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03ACCB1" w14:textId="77777777" w:rsidR="00040C3A" w:rsidRPr="009639F4" w:rsidRDefault="00D306D1" w:rsidP="00627C9F">
      <w:pPr>
        <w:jc w:val="both"/>
        <w:rPr>
          <w:rFonts w:asciiTheme="majorHAnsi" w:hAnsiTheme="majorHAnsi" w:cs="Univers"/>
          <w:b/>
          <w:bCs/>
          <w:sz w:val="22"/>
          <w:szCs w:val="22"/>
          <w:lang w:val="es-ES_tradnl"/>
        </w:rPr>
      </w:pPr>
      <w:r w:rsidRPr="009639F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6E7157A" wp14:editId="5A2FB42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1B01C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639F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31FE76E" wp14:editId="29FE52E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00C4D2" w14:textId="77777777" w:rsidR="007579A0" w:rsidRDefault="007579A0" w:rsidP="00AE5488">
                            <w:r>
                              <w:rPr>
                                <w:noProof/>
                              </w:rPr>
                              <w:drawing>
                                <wp:inline distT="0" distB="0" distL="0" distR="0" wp14:anchorId="4102181F" wp14:editId="086432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3E007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31FE76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200C4D2" w14:textId="77777777" w:rsidR="007579A0" w:rsidRDefault="007579A0" w:rsidP="00AE5488">
                      <w:r>
                        <w:rPr>
                          <w:noProof/>
                          <w:lang w:val="es-419" w:eastAsia="es-419"/>
                        </w:rPr>
                        <w:drawing>
                          <wp:inline distT="0" distB="0" distL="0" distR="0" wp14:anchorId="4102181F" wp14:editId="0864327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r>
                      <w:r w:rsidR="003E0071">
                        <w:t xml:space="preserve">               </w:t>
                      </w:r>
                    </w:p>
                  </w:txbxContent>
                </v:textbox>
              </v:shape>
            </w:pict>
          </mc:Fallback>
        </mc:AlternateContent>
      </w:r>
    </w:p>
    <w:p w14:paraId="0ACB53FB" w14:textId="77777777" w:rsidR="00040C3A" w:rsidRPr="009639F4" w:rsidRDefault="00040C3A" w:rsidP="00040C3A">
      <w:pPr>
        <w:tabs>
          <w:tab w:val="center" w:pos="5400"/>
        </w:tabs>
        <w:suppressAutoHyphens/>
        <w:jc w:val="both"/>
        <w:rPr>
          <w:rFonts w:asciiTheme="majorHAnsi" w:hAnsiTheme="majorHAnsi"/>
          <w:sz w:val="22"/>
          <w:szCs w:val="22"/>
          <w:lang w:val="es-ES"/>
        </w:rPr>
      </w:pPr>
    </w:p>
    <w:p w14:paraId="35618812" w14:textId="77777777" w:rsidR="00040C3A" w:rsidRPr="009639F4" w:rsidRDefault="00040C3A" w:rsidP="00040C3A">
      <w:pPr>
        <w:tabs>
          <w:tab w:val="center" w:pos="5400"/>
        </w:tabs>
        <w:suppressAutoHyphens/>
        <w:jc w:val="both"/>
        <w:rPr>
          <w:rFonts w:asciiTheme="majorHAnsi" w:hAnsiTheme="majorHAnsi"/>
          <w:sz w:val="22"/>
          <w:szCs w:val="22"/>
          <w:lang w:val="es-ES"/>
        </w:rPr>
      </w:pPr>
    </w:p>
    <w:p w14:paraId="79ADE3BE" w14:textId="77777777" w:rsidR="005128E4" w:rsidRPr="009639F4" w:rsidRDefault="005128E4" w:rsidP="00040C3A">
      <w:pPr>
        <w:tabs>
          <w:tab w:val="center" w:pos="5400"/>
        </w:tabs>
        <w:suppressAutoHyphens/>
        <w:rPr>
          <w:rFonts w:asciiTheme="majorHAnsi" w:hAnsiTheme="majorHAnsi"/>
          <w:sz w:val="22"/>
          <w:szCs w:val="22"/>
          <w:lang w:val="es-ES_tradnl"/>
        </w:rPr>
      </w:pPr>
    </w:p>
    <w:p w14:paraId="1F06DB9F" w14:textId="77777777" w:rsidR="005128E4" w:rsidRPr="009639F4" w:rsidRDefault="005128E4" w:rsidP="00040C3A">
      <w:pPr>
        <w:tabs>
          <w:tab w:val="center" w:pos="5400"/>
        </w:tabs>
        <w:suppressAutoHyphens/>
        <w:rPr>
          <w:rFonts w:asciiTheme="majorHAnsi" w:hAnsiTheme="majorHAnsi"/>
          <w:sz w:val="22"/>
          <w:szCs w:val="22"/>
          <w:lang w:val="es-ES_tradnl"/>
        </w:rPr>
      </w:pPr>
    </w:p>
    <w:p w14:paraId="6524364E" w14:textId="77777777" w:rsidR="005128E4" w:rsidRPr="009639F4" w:rsidRDefault="005128E4" w:rsidP="00040C3A">
      <w:pPr>
        <w:tabs>
          <w:tab w:val="center" w:pos="5400"/>
        </w:tabs>
        <w:suppressAutoHyphens/>
        <w:rPr>
          <w:rFonts w:asciiTheme="majorHAnsi" w:hAnsiTheme="majorHAnsi"/>
          <w:sz w:val="22"/>
          <w:szCs w:val="22"/>
          <w:lang w:val="es-ES_tradnl"/>
        </w:rPr>
      </w:pPr>
    </w:p>
    <w:p w14:paraId="39443C7B" w14:textId="77777777" w:rsidR="00040C3A" w:rsidRPr="009639F4" w:rsidRDefault="00040C3A" w:rsidP="005128E4">
      <w:pPr>
        <w:tabs>
          <w:tab w:val="center" w:pos="5400"/>
        </w:tabs>
        <w:suppressAutoHyphens/>
        <w:jc w:val="center"/>
        <w:rPr>
          <w:rFonts w:asciiTheme="majorHAnsi" w:hAnsiTheme="majorHAnsi"/>
          <w:sz w:val="22"/>
          <w:szCs w:val="22"/>
          <w:lang w:val="es-ES_tradnl"/>
        </w:rPr>
      </w:pPr>
    </w:p>
    <w:p w14:paraId="09D114FA" w14:textId="77777777" w:rsidR="00040C3A" w:rsidRPr="009639F4" w:rsidRDefault="00040C3A" w:rsidP="005128E4">
      <w:pPr>
        <w:tabs>
          <w:tab w:val="center" w:pos="5400"/>
        </w:tabs>
        <w:suppressAutoHyphens/>
        <w:jc w:val="center"/>
        <w:rPr>
          <w:rFonts w:asciiTheme="majorHAnsi" w:hAnsiTheme="majorHAnsi"/>
          <w:sz w:val="22"/>
          <w:szCs w:val="22"/>
          <w:lang w:val="es-ES_tradnl"/>
        </w:rPr>
      </w:pPr>
    </w:p>
    <w:p w14:paraId="351E6994" w14:textId="77777777" w:rsidR="005B52B0" w:rsidRPr="009639F4" w:rsidRDefault="005B52B0" w:rsidP="005128E4">
      <w:pPr>
        <w:tabs>
          <w:tab w:val="center" w:pos="5400"/>
        </w:tabs>
        <w:suppressAutoHyphens/>
        <w:jc w:val="center"/>
        <w:rPr>
          <w:rFonts w:asciiTheme="majorHAnsi" w:hAnsiTheme="majorHAnsi"/>
          <w:sz w:val="22"/>
          <w:szCs w:val="22"/>
          <w:lang w:val="es-ES_tradnl"/>
        </w:rPr>
      </w:pPr>
    </w:p>
    <w:p w14:paraId="6AC5136D" w14:textId="77777777" w:rsidR="005B52B0" w:rsidRPr="009639F4" w:rsidRDefault="005B52B0" w:rsidP="005128E4">
      <w:pPr>
        <w:tabs>
          <w:tab w:val="center" w:pos="5400"/>
        </w:tabs>
        <w:suppressAutoHyphens/>
        <w:jc w:val="center"/>
        <w:rPr>
          <w:rFonts w:asciiTheme="majorHAnsi" w:hAnsiTheme="majorHAnsi"/>
          <w:sz w:val="22"/>
          <w:szCs w:val="22"/>
          <w:lang w:val="es-ES_tradnl"/>
        </w:rPr>
      </w:pPr>
    </w:p>
    <w:p w14:paraId="25873370" w14:textId="77777777" w:rsidR="005B52B0" w:rsidRPr="009639F4" w:rsidRDefault="005B52B0" w:rsidP="005128E4">
      <w:pPr>
        <w:tabs>
          <w:tab w:val="center" w:pos="5400"/>
        </w:tabs>
        <w:suppressAutoHyphens/>
        <w:jc w:val="center"/>
        <w:rPr>
          <w:rFonts w:asciiTheme="majorHAnsi" w:hAnsiTheme="majorHAnsi"/>
          <w:sz w:val="22"/>
          <w:szCs w:val="22"/>
          <w:lang w:val="es-ES_tradnl"/>
        </w:rPr>
      </w:pPr>
    </w:p>
    <w:p w14:paraId="4ECD0676"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2A7DAE3E"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32923E0A" w14:textId="77777777" w:rsidR="00040C3A" w:rsidRPr="009639F4" w:rsidRDefault="003D3BC2" w:rsidP="00040C3A">
      <w:pPr>
        <w:tabs>
          <w:tab w:val="center" w:pos="5400"/>
        </w:tabs>
        <w:suppressAutoHyphens/>
        <w:jc w:val="center"/>
        <w:rPr>
          <w:rFonts w:asciiTheme="majorHAnsi" w:hAnsiTheme="majorHAnsi"/>
          <w:sz w:val="22"/>
          <w:szCs w:val="22"/>
          <w:lang w:val="es-ES_tradnl"/>
        </w:rPr>
      </w:pPr>
      <w:r w:rsidRPr="009639F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CC06AED" wp14:editId="1CD2C03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C56741" w14:textId="6C6F48BF" w:rsidR="007579A0" w:rsidRPr="004E2649" w:rsidRDefault="007579A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16FC4">
                              <w:rPr>
                                <w:rFonts w:asciiTheme="majorHAnsi" w:hAnsiTheme="majorHAnsi" w:cs="Arial"/>
                                <w:b/>
                                <w:bCs/>
                                <w:color w:val="0D0D0D" w:themeColor="text1" w:themeTint="F2"/>
                                <w:sz w:val="36"/>
                                <w:szCs w:val="22"/>
                                <w:lang w:val="es-ES_tradnl"/>
                              </w:rPr>
                              <w:t>172</w:t>
                            </w:r>
                            <w:r>
                              <w:rPr>
                                <w:rFonts w:asciiTheme="majorHAnsi" w:hAnsiTheme="majorHAnsi" w:cs="Arial"/>
                                <w:b/>
                                <w:bCs/>
                                <w:color w:val="0D0D0D" w:themeColor="text1" w:themeTint="F2"/>
                                <w:sz w:val="36"/>
                                <w:szCs w:val="22"/>
                                <w:lang w:val="es-ES_tradnl"/>
                              </w:rPr>
                              <w:t>/17</w:t>
                            </w:r>
                          </w:p>
                          <w:p w14:paraId="5F17260B" w14:textId="77777777" w:rsidR="007579A0" w:rsidRDefault="007579A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1718-11</w:t>
                            </w:r>
                            <w:r w:rsidRPr="004E2649">
                              <w:rPr>
                                <w:rFonts w:asciiTheme="majorHAnsi" w:hAnsiTheme="majorHAnsi" w:cs="Arial"/>
                                <w:b/>
                                <w:color w:val="0D0D0D" w:themeColor="text1" w:themeTint="F2"/>
                                <w:sz w:val="36"/>
                                <w:szCs w:val="22"/>
                                <w:lang w:val="es-ES_tradnl"/>
                              </w:rPr>
                              <w:t xml:space="preserve"> </w:t>
                            </w:r>
                          </w:p>
                          <w:p w14:paraId="161B5089" w14:textId="77777777" w:rsidR="007579A0" w:rsidRPr="0010736F" w:rsidRDefault="007579A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0ED57C2" w14:textId="77777777" w:rsidR="007579A0" w:rsidRPr="0010736F" w:rsidRDefault="007579A0" w:rsidP="00997BC5">
                            <w:pPr>
                              <w:spacing w:line="276" w:lineRule="auto"/>
                              <w:rPr>
                                <w:rFonts w:asciiTheme="majorHAnsi" w:hAnsiTheme="majorHAnsi" w:cs="Arial"/>
                                <w:color w:val="0D0D0D" w:themeColor="text1" w:themeTint="F2"/>
                                <w:szCs w:val="22"/>
                                <w:lang w:val="es-ES_tradnl"/>
                              </w:rPr>
                            </w:pPr>
                            <w:bookmarkStart w:id="1" w:name="_ftnref1"/>
                          </w:p>
                          <w:p w14:paraId="1C4C8BF7" w14:textId="77777777" w:rsidR="007579A0" w:rsidRPr="0010736F" w:rsidRDefault="007579A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CRISSTHIAN MANUEL OLIVERA FUENTES</w:t>
                            </w:r>
                          </w:p>
                          <w:bookmarkEnd w:id="1"/>
                          <w:p w14:paraId="3FA23814" w14:textId="77777777" w:rsidR="007579A0" w:rsidRPr="0010736F" w:rsidRDefault="007579A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D4E3DB1" w14:textId="77777777" w:rsidR="007579A0" w:rsidRPr="00AE5488" w:rsidRDefault="007579A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C06AED"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7BC56741" w14:textId="6C6F48BF" w:rsidR="007579A0" w:rsidRPr="004E2649" w:rsidRDefault="007579A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616FC4">
                        <w:rPr>
                          <w:rFonts w:asciiTheme="majorHAnsi" w:hAnsiTheme="majorHAnsi" w:cs="Arial"/>
                          <w:b/>
                          <w:bCs/>
                          <w:color w:val="0D0D0D" w:themeColor="text1" w:themeTint="F2"/>
                          <w:sz w:val="36"/>
                          <w:szCs w:val="22"/>
                          <w:lang w:val="es-ES_tradnl"/>
                        </w:rPr>
                        <w:t>172</w:t>
                      </w:r>
                      <w:r>
                        <w:rPr>
                          <w:rFonts w:asciiTheme="majorHAnsi" w:hAnsiTheme="majorHAnsi" w:cs="Arial"/>
                          <w:b/>
                          <w:bCs/>
                          <w:color w:val="0D0D0D" w:themeColor="text1" w:themeTint="F2"/>
                          <w:sz w:val="36"/>
                          <w:szCs w:val="22"/>
                          <w:lang w:val="es-ES_tradnl"/>
                        </w:rPr>
                        <w:t>/17</w:t>
                      </w:r>
                    </w:p>
                    <w:p w14:paraId="5F17260B" w14:textId="77777777" w:rsidR="007579A0" w:rsidRDefault="007579A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1718-11</w:t>
                      </w:r>
                      <w:r w:rsidRPr="004E2649">
                        <w:rPr>
                          <w:rFonts w:asciiTheme="majorHAnsi" w:hAnsiTheme="majorHAnsi" w:cs="Arial"/>
                          <w:b/>
                          <w:color w:val="0D0D0D" w:themeColor="text1" w:themeTint="F2"/>
                          <w:sz w:val="36"/>
                          <w:szCs w:val="22"/>
                          <w:lang w:val="es-ES_tradnl"/>
                        </w:rPr>
                        <w:t xml:space="preserve"> </w:t>
                      </w:r>
                    </w:p>
                    <w:p w14:paraId="161B5089" w14:textId="77777777" w:rsidR="007579A0" w:rsidRPr="0010736F" w:rsidRDefault="007579A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30ED57C2" w14:textId="77777777" w:rsidR="007579A0" w:rsidRPr="0010736F" w:rsidRDefault="007579A0" w:rsidP="00997BC5">
                      <w:pPr>
                        <w:spacing w:line="276" w:lineRule="auto"/>
                        <w:rPr>
                          <w:rFonts w:asciiTheme="majorHAnsi" w:hAnsiTheme="majorHAnsi" w:cs="Arial"/>
                          <w:color w:val="0D0D0D" w:themeColor="text1" w:themeTint="F2"/>
                          <w:szCs w:val="22"/>
                          <w:lang w:val="es-ES_tradnl"/>
                        </w:rPr>
                      </w:pPr>
                      <w:bookmarkStart w:id="1" w:name="_ftnref1"/>
                    </w:p>
                    <w:p w14:paraId="1C4C8BF7" w14:textId="77777777" w:rsidR="007579A0" w:rsidRPr="0010736F" w:rsidRDefault="007579A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CRISSTHIAN MANUEL OLIVERA FUENTES</w:t>
                      </w:r>
                    </w:p>
                    <w:bookmarkEnd w:id="1"/>
                    <w:p w14:paraId="3FA23814" w14:textId="77777777" w:rsidR="007579A0" w:rsidRPr="0010736F" w:rsidRDefault="007579A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4D4E3DB1" w14:textId="77777777" w:rsidR="007579A0" w:rsidRPr="00AE5488" w:rsidRDefault="007579A0" w:rsidP="007A5817">
                      <w:pPr>
                        <w:rPr>
                          <w:color w:val="0D0D0D" w:themeColor="text1" w:themeTint="F2"/>
                          <w:lang w:val="es-ES_tradnl"/>
                        </w:rPr>
                      </w:pPr>
                    </w:p>
                  </w:txbxContent>
                </v:textbox>
              </v:shape>
            </w:pict>
          </mc:Fallback>
        </mc:AlternateContent>
      </w:r>
      <w:r w:rsidR="004E2649" w:rsidRPr="009639F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C25E290" wp14:editId="3471989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487B4" w14:textId="34ED3BF2" w:rsidR="007579A0" w:rsidRPr="004E2649" w:rsidRDefault="00616FC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666EB31" w14:textId="589A3183" w:rsidR="007579A0" w:rsidRPr="004E2649" w:rsidRDefault="007579A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16FC4">
                              <w:rPr>
                                <w:rFonts w:asciiTheme="minorHAnsi" w:hAnsiTheme="minorHAnsi"/>
                                <w:color w:val="FFFFFF" w:themeColor="background1"/>
                                <w:sz w:val="22"/>
                                <w:lang w:val="pt-BR"/>
                              </w:rPr>
                              <w:t>203</w:t>
                            </w:r>
                          </w:p>
                          <w:p w14:paraId="455998BB" w14:textId="44603670" w:rsidR="007579A0" w:rsidRPr="00B575DE" w:rsidRDefault="00616FC4" w:rsidP="007A5817">
                            <w:pPr>
                              <w:spacing w:line="276" w:lineRule="auto"/>
                              <w:jc w:val="right"/>
                              <w:rPr>
                                <w:rFonts w:asciiTheme="minorHAnsi" w:hAnsiTheme="minorHAnsi"/>
                                <w:color w:val="FFFFFF" w:themeColor="background1"/>
                                <w:sz w:val="22"/>
                                <w:lang w:val="es-PE"/>
                              </w:rPr>
                            </w:pPr>
                            <w:r>
                              <w:rPr>
                                <w:rFonts w:asciiTheme="minorHAnsi" w:hAnsiTheme="minorHAnsi"/>
                                <w:color w:val="FFFFFF" w:themeColor="background1"/>
                                <w:sz w:val="22"/>
                                <w:lang w:val="es-PE"/>
                              </w:rPr>
                              <w:t>28 diciembre</w:t>
                            </w:r>
                            <w:r w:rsidR="007579A0" w:rsidRPr="00B575DE">
                              <w:rPr>
                                <w:rFonts w:asciiTheme="minorHAnsi" w:hAnsiTheme="minorHAnsi"/>
                                <w:color w:val="FFFFFF" w:themeColor="background1"/>
                                <w:sz w:val="22"/>
                                <w:lang w:val="es-PE"/>
                              </w:rPr>
                              <w:t xml:space="preserve"> 2017</w:t>
                            </w:r>
                          </w:p>
                          <w:p w14:paraId="19452749" w14:textId="77777777" w:rsidR="007579A0" w:rsidRPr="00B575DE" w:rsidRDefault="007579A0" w:rsidP="007A5817">
                            <w:pPr>
                              <w:spacing w:line="276" w:lineRule="auto"/>
                              <w:jc w:val="right"/>
                              <w:rPr>
                                <w:rFonts w:asciiTheme="minorHAnsi" w:hAnsiTheme="minorHAnsi"/>
                                <w:color w:val="FFFFFF" w:themeColor="background1"/>
                                <w:sz w:val="22"/>
                                <w:lang w:val="es-PE"/>
                              </w:rPr>
                            </w:pPr>
                            <w:r w:rsidRPr="00B575DE">
                              <w:rPr>
                                <w:rFonts w:asciiTheme="minorHAnsi" w:hAnsiTheme="minorHAnsi"/>
                                <w:color w:val="FFFFFF" w:themeColor="background1"/>
                                <w:sz w:val="22"/>
                                <w:lang w:val="es-PE"/>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25E290"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AD487B4" w14:textId="34ED3BF2" w:rsidR="007579A0" w:rsidRPr="004E2649" w:rsidRDefault="00616FC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5666EB31" w14:textId="589A3183" w:rsidR="007579A0" w:rsidRPr="004E2649" w:rsidRDefault="007579A0"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616FC4">
                        <w:rPr>
                          <w:rFonts w:asciiTheme="minorHAnsi" w:hAnsiTheme="minorHAnsi"/>
                          <w:color w:val="FFFFFF" w:themeColor="background1"/>
                          <w:sz w:val="22"/>
                          <w:lang w:val="pt-BR"/>
                        </w:rPr>
                        <w:t>203</w:t>
                      </w:r>
                    </w:p>
                    <w:p w14:paraId="455998BB" w14:textId="44603670" w:rsidR="007579A0" w:rsidRPr="00B575DE" w:rsidRDefault="00616FC4" w:rsidP="007A5817">
                      <w:pPr>
                        <w:spacing w:line="276" w:lineRule="auto"/>
                        <w:jc w:val="right"/>
                        <w:rPr>
                          <w:rFonts w:asciiTheme="minorHAnsi" w:hAnsiTheme="minorHAnsi"/>
                          <w:color w:val="FFFFFF" w:themeColor="background1"/>
                          <w:sz w:val="22"/>
                          <w:lang w:val="es-PE"/>
                        </w:rPr>
                      </w:pPr>
                      <w:r>
                        <w:rPr>
                          <w:rFonts w:asciiTheme="minorHAnsi" w:hAnsiTheme="minorHAnsi"/>
                          <w:color w:val="FFFFFF" w:themeColor="background1"/>
                          <w:sz w:val="22"/>
                          <w:lang w:val="es-PE"/>
                        </w:rPr>
                        <w:t>28 diciembre</w:t>
                      </w:r>
                      <w:r w:rsidR="007579A0" w:rsidRPr="00B575DE">
                        <w:rPr>
                          <w:rFonts w:asciiTheme="minorHAnsi" w:hAnsiTheme="minorHAnsi"/>
                          <w:color w:val="FFFFFF" w:themeColor="background1"/>
                          <w:sz w:val="22"/>
                          <w:lang w:val="es-PE"/>
                        </w:rPr>
                        <w:t xml:space="preserve"> 2017</w:t>
                      </w:r>
                    </w:p>
                    <w:p w14:paraId="19452749" w14:textId="77777777" w:rsidR="007579A0" w:rsidRPr="00B575DE" w:rsidRDefault="007579A0" w:rsidP="007A5817">
                      <w:pPr>
                        <w:spacing w:line="276" w:lineRule="auto"/>
                        <w:jc w:val="right"/>
                        <w:rPr>
                          <w:rFonts w:asciiTheme="minorHAnsi" w:hAnsiTheme="minorHAnsi"/>
                          <w:color w:val="FFFFFF" w:themeColor="background1"/>
                          <w:sz w:val="22"/>
                          <w:lang w:val="es-PE"/>
                        </w:rPr>
                      </w:pPr>
                      <w:r w:rsidRPr="00B575DE">
                        <w:rPr>
                          <w:rFonts w:asciiTheme="minorHAnsi" w:hAnsiTheme="minorHAnsi"/>
                          <w:color w:val="FFFFFF" w:themeColor="background1"/>
                          <w:sz w:val="22"/>
                          <w:lang w:val="es-PE"/>
                        </w:rPr>
                        <w:t>Original: español</w:t>
                      </w:r>
                    </w:p>
                  </w:txbxContent>
                </v:textbox>
              </v:shape>
            </w:pict>
          </mc:Fallback>
        </mc:AlternateContent>
      </w:r>
    </w:p>
    <w:p w14:paraId="2F62E458"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7FDECE38"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219A3AC6" w14:textId="77777777" w:rsidR="00040C3A" w:rsidRPr="009639F4" w:rsidRDefault="00040C3A" w:rsidP="00040C3A">
      <w:pPr>
        <w:tabs>
          <w:tab w:val="center" w:pos="5400"/>
        </w:tabs>
        <w:suppressAutoHyphens/>
        <w:jc w:val="center"/>
        <w:rPr>
          <w:rFonts w:asciiTheme="majorHAnsi" w:hAnsiTheme="majorHAnsi" w:cs="Arial"/>
          <w:sz w:val="22"/>
          <w:szCs w:val="22"/>
          <w:lang w:val="es-ES_tradnl"/>
        </w:rPr>
      </w:pPr>
    </w:p>
    <w:p w14:paraId="34CD7E4B"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4A72DE35"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33C384BA"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6EC79581"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79BF7011" w14:textId="77777777" w:rsidR="005128E4" w:rsidRPr="009639F4" w:rsidRDefault="005128E4" w:rsidP="00040C3A">
      <w:pPr>
        <w:tabs>
          <w:tab w:val="center" w:pos="5400"/>
        </w:tabs>
        <w:suppressAutoHyphens/>
        <w:jc w:val="center"/>
        <w:rPr>
          <w:rFonts w:asciiTheme="majorHAnsi" w:hAnsiTheme="majorHAnsi"/>
          <w:sz w:val="22"/>
          <w:szCs w:val="22"/>
          <w:lang w:val="es-ES_tradnl"/>
        </w:rPr>
      </w:pPr>
    </w:p>
    <w:p w14:paraId="403B4645"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3D0395EA" w14:textId="77777777" w:rsidR="005128E4" w:rsidRPr="009639F4" w:rsidRDefault="005128E4" w:rsidP="00040C3A">
      <w:pPr>
        <w:tabs>
          <w:tab w:val="center" w:pos="5400"/>
        </w:tabs>
        <w:suppressAutoHyphens/>
        <w:jc w:val="center"/>
        <w:rPr>
          <w:rFonts w:asciiTheme="majorHAnsi" w:hAnsiTheme="majorHAnsi"/>
          <w:sz w:val="22"/>
          <w:szCs w:val="22"/>
          <w:lang w:val="es-ES_tradnl"/>
        </w:rPr>
      </w:pPr>
    </w:p>
    <w:p w14:paraId="4D9B0B79" w14:textId="77777777" w:rsidR="005128E4" w:rsidRPr="009639F4" w:rsidRDefault="005128E4" w:rsidP="00040C3A">
      <w:pPr>
        <w:tabs>
          <w:tab w:val="center" w:pos="5400"/>
        </w:tabs>
        <w:suppressAutoHyphens/>
        <w:jc w:val="center"/>
        <w:rPr>
          <w:rFonts w:asciiTheme="majorHAnsi" w:hAnsiTheme="majorHAnsi"/>
          <w:sz w:val="22"/>
          <w:szCs w:val="22"/>
          <w:lang w:val="es-ES_tradnl"/>
        </w:rPr>
      </w:pPr>
    </w:p>
    <w:p w14:paraId="5013F626" w14:textId="77777777" w:rsidR="005128E4" w:rsidRPr="009639F4" w:rsidRDefault="005128E4" w:rsidP="00040C3A">
      <w:pPr>
        <w:tabs>
          <w:tab w:val="center" w:pos="5400"/>
        </w:tabs>
        <w:suppressAutoHyphens/>
        <w:jc w:val="center"/>
        <w:rPr>
          <w:rFonts w:asciiTheme="majorHAnsi" w:hAnsiTheme="majorHAnsi"/>
          <w:sz w:val="22"/>
          <w:szCs w:val="22"/>
          <w:lang w:val="es-ES_tradnl"/>
        </w:rPr>
      </w:pPr>
    </w:p>
    <w:p w14:paraId="28D6FDCD"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5AD36DD3" w14:textId="77777777" w:rsidR="00040C3A" w:rsidRPr="009639F4" w:rsidRDefault="00040C3A" w:rsidP="00040C3A">
      <w:pPr>
        <w:tabs>
          <w:tab w:val="center" w:pos="5400"/>
        </w:tabs>
        <w:suppressAutoHyphens/>
        <w:jc w:val="center"/>
        <w:rPr>
          <w:rFonts w:asciiTheme="majorHAnsi" w:hAnsiTheme="majorHAnsi"/>
          <w:sz w:val="22"/>
          <w:szCs w:val="22"/>
          <w:lang w:val="es-ES_tradnl"/>
        </w:rPr>
      </w:pPr>
    </w:p>
    <w:p w14:paraId="7C291502"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4F17FA5E"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65ECBFBD"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46849C76"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68733CCC"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27F04776"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47F23C2E"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32FB8109"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75920551"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7DE2E677"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04B04EC2"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7ACA0EC3"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34A54813"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43CAD6D8"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57A1036B" w14:textId="77777777" w:rsidR="00A50FCF" w:rsidRPr="009639F4" w:rsidRDefault="0090270B" w:rsidP="00040C3A">
      <w:pPr>
        <w:tabs>
          <w:tab w:val="center" w:pos="5400"/>
        </w:tabs>
        <w:suppressAutoHyphens/>
        <w:jc w:val="center"/>
        <w:rPr>
          <w:rFonts w:asciiTheme="majorHAnsi" w:hAnsiTheme="majorHAnsi"/>
          <w:sz w:val="18"/>
          <w:szCs w:val="22"/>
          <w:lang w:val="es-ES_tradnl"/>
        </w:rPr>
      </w:pPr>
      <w:r w:rsidRPr="009639F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4F69585" wp14:editId="02D2D48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03C70" w14:textId="0039795E" w:rsidR="007579A0" w:rsidRPr="00890650" w:rsidRDefault="006874CD" w:rsidP="00DD3D86">
                            <w:pPr>
                              <w:tabs>
                                <w:tab w:val="center" w:pos="5400"/>
                              </w:tabs>
                              <w:suppressAutoHyphens/>
                              <w:spacing w:before="60"/>
                              <w:rPr>
                                <w:rFonts w:asciiTheme="majorHAnsi" w:hAnsiTheme="majorHAnsi"/>
                                <w:color w:val="0D0D0D" w:themeColor="text1" w:themeTint="F2"/>
                                <w:sz w:val="18"/>
                                <w:szCs w:val="22"/>
                                <w:lang w:val="es-ES"/>
                              </w:rPr>
                            </w:pPr>
                            <w:r w:rsidRPr="00850C32">
                              <w:rPr>
                                <w:rFonts w:asciiTheme="majorHAnsi" w:hAnsiTheme="majorHAnsi"/>
                                <w:color w:val="0D0D0D" w:themeColor="text1" w:themeTint="F2"/>
                                <w:sz w:val="18"/>
                                <w:szCs w:val="20"/>
                                <w:lang w:val="es-ES"/>
                              </w:rPr>
                              <w:t>Aprobado electr</w:t>
                            </w:r>
                            <w:r w:rsidRPr="00850C32">
                              <w:rPr>
                                <w:rFonts w:asciiTheme="majorHAnsi" w:hAnsiTheme="majorHAnsi"/>
                                <w:color w:val="0D0D0D" w:themeColor="text1" w:themeTint="F2"/>
                                <w:sz w:val="18"/>
                                <w:szCs w:val="20"/>
                                <w:lang w:val="es-ES_tradnl"/>
                              </w:rPr>
                              <w:t>ónicamente</w:t>
                            </w:r>
                            <w:r w:rsidR="005C4842">
                              <w:rPr>
                                <w:rFonts w:asciiTheme="majorHAnsi" w:hAnsiTheme="majorHAnsi"/>
                                <w:color w:val="0D0D0D" w:themeColor="text1" w:themeTint="F2"/>
                                <w:sz w:val="18"/>
                                <w:szCs w:val="20"/>
                                <w:lang w:val="es-ES"/>
                              </w:rPr>
                              <w:t xml:space="preserve"> por la Comisión el 28</w:t>
                            </w:r>
                            <w:r w:rsidRPr="00850C32">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p>
                          <w:p w14:paraId="561B86CD" w14:textId="77777777" w:rsidR="007579A0" w:rsidRPr="007A5817" w:rsidRDefault="007579A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90F58CF" w14:textId="77777777" w:rsidR="007579A0" w:rsidRPr="00167A34" w:rsidRDefault="007579A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4F69585"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5A003C70" w14:textId="0039795E" w:rsidR="007579A0" w:rsidRPr="00890650" w:rsidRDefault="006874CD" w:rsidP="00DD3D86">
                      <w:pPr>
                        <w:tabs>
                          <w:tab w:val="center" w:pos="5400"/>
                        </w:tabs>
                        <w:suppressAutoHyphens/>
                        <w:spacing w:before="60"/>
                        <w:rPr>
                          <w:rFonts w:asciiTheme="majorHAnsi" w:hAnsiTheme="majorHAnsi"/>
                          <w:color w:val="0D0D0D" w:themeColor="text1" w:themeTint="F2"/>
                          <w:sz w:val="18"/>
                          <w:szCs w:val="22"/>
                          <w:lang w:val="es-ES"/>
                        </w:rPr>
                      </w:pPr>
                      <w:r w:rsidRPr="00850C32">
                        <w:rPr>
                          <w:rFonts w:asciiTheme="majorHAnsi" w:hAnsiTheme="majorHAnsi"/>
                          <w:color w:val="0D0D0D" w:themeColor="text1" w:themeTint="F2"/>
                          <w:sz w:val="18"/>
                          <w:szCs w:val="20"/>
                          <w:lang w:val="es-ES"/>
                        </w:rPr>
                        <w:t xml:space="preserve">Aprobado </w:t>
                      </w:r>
                      <w:proofErr w:type="spellStart"/>
                      <w:r w:rsidRPr="00850C32">
                        <w:rPr>
                          <w:rFonts w:asciiTheme="majorHAnsi" w:hAnsiTheme="majorHAnsi"/>
                          <w:color w:val="0D0D0D" w:themeColor="text1" w:themeTint="F2"/>
                          <w:sz w:val="18"/>
                          <w:szCs w:val="20"/>
                          <w:lang w:val="es-ES"/>
                        </w:rPr>
                        <w:t>electr</w:t>
                      </w:r>
                      <w:r w:rsidRPr="00850C32">
                        <w:rPr>
                          <w:rFonts w:asciiTheme="majorHAnsi" w:hAnsiTheme="majorHAnsi"/>
                          <w:color w:val="0D0D0D" w:themeColor="text1" w:themeTint="F2"/>
                          <w:sz w:val="18"/>
                          <w:szCs w:val="20"/>
                          <w:lang w:val="es-ES_tradnl"/>
                        </w:rPr>
                        <w:t>ónicamente</w:t>
                      </w:r>
                      <w:proofErr w:type="spellEnd"/>
                      <w:r w:rsidR="005C4842">
                        <w:rPr>
                          <w:rFonts w:asciiTheme="majorHAnsi" w:hAnsiTheme="majorHAnsi"/>
                          <w:color w:val="0D0D0D" w:themeColor="text1" w:themeTint="F2"/>
                          <w:sz w:val="18"/>
                          <w:szCs w:val="20"/>
                          <w:lang w:val="es-ES"/>
                        </w:rPr>
                        <w:t xml:space="preserve"> por la Comisión el 28</w:t>
                      </w:r>
                      <w:r w:rsidRPr="00850C32">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diciembre</w:t>
                      </w:r>
                      <w:r w:rsidRPr="00850C32">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p>
                    <w:p w14:paraId="561B86CD" w14:textId="77777777" w:rsidR="007579A0" w:rsidRPr="007A5817" w:rsidRDefault="007579A0" w:rsidP="00247403">
                      <w:pPr>
                        <w:tabs>
                          <w:tab w:val="center" w:pos="5400"/>
                        </w:tabs>
                        <w:suppressAutoHyphens/>
                        <w:spacing w:before="60"/>
                        <w:rPr>
                          <w:rFonts w:asciiTheme="minorHAnsi" w:hAnsiTheme="minorHAnsi" w:cs="Univers"/>
                          <w:color w:val="0D0D0D" w:themeColor="text1" w:themeTint="F2"/>
                          <w:sz w:val="20"/>
                          <w:szCs w:val="20"/>
                          <w:lang w:val="es-ES"/>
                        </w:rPr>
                      </w:pPr>
                    </w:p>
                    <w:p w14:paraId="790F58CF" w14:textId="77777777" w:rsidR="007579A0" w:rsidRPr="00167A34" w:rsidRDefault="007579A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70D0FBD"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2B21A6C5"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450796A1"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4F2A67C4"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28DBBCC5" w14:textId="77777777" w:rsidR="00A50FCF" w:rsidRPr="009639F4" w:rsidRDefault="0090270B" w:rsidP="00040C3A">
      <w:pPr>
        <w:tabs>
          <w:tab w:val="center" w:pos="5400"/>
        </w:tabs>
        <w:suppressAutoHyphens/>
        <w:jc w:val="center"/>
        <w:rPr>
          <w:rFonts w:asciiTheme="majorHAnsi" w:hAnsiTheme="majorHAnsi"/>
          <w:sz w:val="18"/>
          <w:szCs w:val="22"/>
          <w:lang w:val="es-ES_tradnl"/>
        </w:rPr>
      </w:pPr>
      <w:r w:rsidRPr="009639F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6D30F8C4" wp14:editId="0AC4655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A5E03" w14:textId="37F1AA9F" w:rsidR="007579A0" w:rsidRPr="00616FC4" w:rsidRDefault="007579A0" w:rsidP="00616FC4">
                            <w:pPr>
                              <w:spacing w:line="276" w:lineRule="auto"/>
                              <w:rPr>
                                <w:rFonts w:asciiTheme="majorHAnsi" w:hAnsiTheme="majorHAnsi"/>
                                <w:color w:val="595959" w:themeColor="text1" w:themeTint="A6"/>
                                <w:sz w:val="18"/>
                                <w:szCs w:val="18"/>
                              </w:rPr>
                            </w:pPr>
                            <w:r w:rsidRPr="0046481F">
                              <w:rPr>
                                <w:rFonts w:asciiTheme="majorHAnsi" w:hAnsiTheme="majorHAnsi"/>
                                <w:b/>
                                <w:color w:val="595959" w:themeColor="text1" w:themeTint="A6"/>
                                <w:sz w:val="18"/>
                                <w:szCs w:val="18"/>
                                <w:lang w:val="es-ES"/>
                              </w:rPr>
                              <w:t>Citar como:</w:t>
                            </w:r>
                            <w:r w:rsidRPr="0046481F">
                              <w:rPr>
                                <w:rFonts w:asciiTheme="majorHAnsi" w:hAnsiTheme="majorHAnsi"/>
                                <w:color w:val="595959" w:themeColor="text1" w:themeTint="A6"/>
                                <w:sz w:val="18"/>
                                <w:szCs w:val="18"/>
                                <w:lang w:val="es-ES"/>
                              </w:rPr>
                              <w:t xml:space="preserve"> CIDH, Informe </w:t>
                            </w:r>
                            <w:r w:rsidR="00616FC4" w:rsidRPr="0046481F">
                              <w:rPr>
                                <w:rFonts w:asciiTheme="majorHAnsi" w:hAnsiTheme="majorHAnsi"/>
                                <w:color w:val="595959" w:themeColor="text1" w:themeTint="A6"/>
                                <w:sz w:val="18"/>
                                <w:szCs w:val="18"/>
                                <w:lang w:val="es-ES"/>
                              </w:rPr>
                              <w:t xml:space="preserve">172/17. Petición 1718-11. Admisibilidad. </w:t>
                            </w:r>
                            <w:r w:rsidR="00616FC4" w:rsidRPr="00616FC4">
                              <w:rPr>
                                <w:rFonts w:asciiTheme="majorHAnsi" w:hAnsiTheme="majorHAnsi"/>
                                <w:color w:val="595959" w:themeColor="text1" w:themeTint="A6"/>
                                <w:sz w:val="18"/>
                                <w:szCs w:val="18"/>
                              </w:rPr>
                              <w:t>Cr</w:t>
                            </w:r>
                            <w:r w:rsidR="00616FC4">
                              <w:rPr>
                                <w:rFonts w:asciiTheme="majorHAnsi" w:hAnsiTheme="majorHAnsi"/>
                                <w:color w:val="595959" w:themeColor="text1" w:themeTint="A6"/>
                                <w:sz w:val="18"/>
                                <w:szCs w:val="18"/>
                              </w:rPr>
                              <w:t xml:space="preserve">issthian Manuel Olivera Fuentes. </w:t>
                            </w:r>
                            <w:r w:rsidR="00616FC4" w:rsidRPr="00616FC4">
                              <w:rPr>
                                <w:rFonts w:asciiTheme="majorHAnsi" w:hAnsiTheme="majorHAnsi"/>
                                <w:color w:val="595959" w:themeColor="text1" w:themeTint="A6"/>
                                <w:sz w:val="18"/>
                                <w:szCs w:val="18"/>
                              </w:rPr>
                              <w:t>Perú</w:t>
                            </w:r>
                            <w:r w:rsidR="00616FC4">
                              <w:rPr>
                                <w:rFonts w:asciiTheme="majorHAnsi" w:hAnsiTheme="majorHAnsi"/>
                                <w:color w:val="595959" w:themeColor="text1" w:themeTint="A6"/>
                                <w:sz w:val="18"/>
                                <w:szCs w:val="18"/>
                              </w:rPr>
                              <w:t>.</w:t>
                            </w:r>
                            <w:r w:rsidR="00616FC4" w:rsidRPr="00890650">
                              <w:rPr>
                                <w:rFonts w:asciiTheme="majorHAnsi" w:hAnsiTheme="majorHAnsi"/>
                                <w:color w:val="595959" w:themeColor="text1" w:themeTint="A6"/>
                                <w:sz w:val="18"/>
                                <w:szCs w:val="18"/>
                                <w:lang w:val="es-ES_tradnl"/>
                              </w:rPr>
                              <w:t xml:space="preserve"> </w:t>
                            </w:r>
                            <w:r w:rsidR="00616FC4">
                              <w:rPr>
                                <w:rFonts w:asciiTheme="majorHAnsi" w:hAnsiTheme="majorHAnsi"/>
                                <w:color w:val="595959" w:themeColor="text1" w:themeTint="A6"/>
                                <w:sz w:val="18"/>
                                <w:szCs w:val="18"/>
                                <w:lang w:val="es-ES"/>
                              </w:rPr>
                              <w:t>28 de diciembre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30F8C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EA5E03" w14:textId="37F1AA9F" w:rsidR="007579A0" w:rsidRPr="00616FC4" w:rsidRDefault="007579A0" w:rsidP="00616FC4">
                      <w:pPr>
                        <w:spacing w:line="276" w:lineRule="auto"/>
                        <w:rPr>
                          <w:rFonts w:asciiTheme="majorHAnsi" w:hAnsiTheme="majorHAnsi"/>
                          <w:color w:val="595959" w:themeColor="text1" w:themeTint="A6"/>
                          <w:sz w:val="18"/>
                          <w:szCs w:val="18"/>
                          <w:lang w:val="es-419"/>
                        </w:rPr>
                      </w:pPr>
                      <w:r w:rsidRPr="00616FC4">
                        <w:rPr>
                          <w:rFonts w:asciiTheme="majorHAnsi" w:hAnsiTheme="majorHAnsi"/>
                          <w:b/>
                          <w:color w:val="595959" w:themeColor="text1" w:themeTint="A6"/>
                          <w:sz w:val="18"/>
                          <w:szCs w:val="18"/>
                          <w:lang w:val="es-419"/>
                        </w:rPr>
                        <w:t>Citar como:</w:t>
                      </w:r>
                      <w:r w:rsidRPr="00616FC4">
                        <w:rPr>
                          <w:rFonts w:asciiTheme="majorHAnsi" w:hAnsiTheme="majorHAnsi"/>
                          <w:color w:val="595959" w:themeColor="text1" w:themeTint="A6"/>
                          <w:sz w:val="18"/>
                          <w:szCs w:val="18"/>
                          <w:lang w:val="es-419"/>
                        </w:rPr>
                        <w:t xml:space="preserve"> CIDH, Informe </w:t>
                      </w:r>
                      <w:r w:rsidR="00616FC4" w:rsidRPr="00616FC4">
                        <w:rPr>
                          <w:rFonts w:asciiTheme="majorHAnsi" w:hAnsiTheme="majorHAnsi"/>
                          <w:color w:val="595959" w:themeColor="text1" w:themeTint="A6"/>
                          <w:sz w:val="18"/>
                          <w:szCs w:val="18"/>
                          <w:lang w:val="es-419"/>
                        </w:rPr>
                        <w:t xml:space="preserve">172/17. </w:t>
                      </w:r>
                      <w:r w:rsidR="00616FC4">
                        <w:rPr>
                          <w:rFonts w:asciiTheme="majorHAnsi" w:hAnsiTheme="majorHAnsi"/>
                          <w:color w:val="595959" w:themeColor="text1" w:themeTint="A6"/>
                          <w:sz w:val="18"/>
                          <w:szCs w:val="18"/>
                          <w:lang w:val="es-419"/>
                        </w:rPr>
                        <w:t xml:space="preserve">Petición 1718-11. Admisibilidad. </w:t>
                      </w:r>
                      <w:proofErr w:type="spellStart"/>
                      <w:r w:rsidR="00616FC4" w:rsidRPr="00616FC4">
                        <w:rPr>
                          <w:rFonts w:asciiTheme="majorHAnsi" w:hAnsiTheme="majorHAnsi"/>
                          <w:color w:val="595959" w:themeColor="text1" w:themeTint="A6"/>
                          <w:sz w:val="18"/>
                          <w:szCs w:val="18"/>
                          <w:lang w:val="es-419"/>
                        </w:rPr>
                        <w:t>Cr</w:t>
                      </w:r>
                      <w:r w:rsidR="00616FC4">
                        <w:rPr>
                          <w:rFonts w:asciiTheme="majorHAnsi" w:hAnsiTheme="majorHAnsi"/>
                          <w:color w:val="595959" w:themeColor="text1" w:themeTint="A6"/>
                          <w:sz w:val="18"/>
                          <w:szCs w:val="18"/>
                          <w:lang w:val="es-419"/>
                        </w:rPr>
                        <w:t>issthian</w:t>
                      </w:r>
                      <w:proofErr w:type="spellEnd"/>
                      <w:r w:rsidR="00616FC4">
                        <w:rPr>
                          <w:rFonts w:asciiTheme="majorHAnsi" w:hAnsiTheme="majorHAnsi"/>
                          <w:color w:val="595959" w:themeColor="text1" w:themeTint="A6"/>
                          <w:sz w:val="18"/>
                          <w:szCs w:val="18"/>
                          <w:lang w:val="es-419"/>
                        </w:rPr>
                        <w:t xml:space="preserve"> Manuel Olivera Fuentes. </w:t>
                      </w:r>
                      <w:r w:rsidR="00616FC4" w:rsidRPr="00616FC4">
                        <w:rPr>
                          <w:rFonts w:asciiTheme="majorHAnsi" w:hAnsiTheme="majorHAnsi"/>
                          <w:color w:val="595959" w:themeColor="text1" w:themeTint="A6"/>
                          <w:sz w:val="18"/>
                          <w:szCs w:val="18"/>
                          <w:lang w:val="es-419"/>
                        </w:rPr>
                        <w:t>Perú</w:t>
                      </w:r>
                      <w:r w:rsidR="00616FC4">
                        <w:rPr>
                          <w:rFonts w:asciiTheme="majorHAnsi" w:hAnsiTheme="majorHAnsi"/>
                          <w:color w:val="595959" w:themeColor="text1" w:themeTint="A6"/>
                          <w:sz w:val="18"/>
                          <w:szCs w:val="18"/>
                          <w:lang w:val="es-419"/>
                        </w:rPr>
                        <w:t>.</w:t>
                      </w:r>
                      <w:r w:rsidR="00616FC4" w:rsidRPr="00890650">
                        <w:rPr>
                          <w:rFonts w:asciiTheme="majorHAnsi" w:hAnsiTheme="majorHAnsi"/>
                          <w:color w:val="595959" w:themeColor="text1" w:themeTint="A6"/>
                          <w:sz w:val="18"/>
                          <w:szCs w:val="18"/>
                          <w:lang w:val="es-ES_tradnl"/>
                        </w:rPr>
                        <w:t xml:space="preserve"> </w:t>
                      </w:r>
                      <w:r w:rsidR="00616FC4">
                        <w:rPr>
                          <w:rFonts w:asciiTheme="majorHAnsi" w:hAnsiTheme="majorHAnsi"/>
                          <w:color w:val="595959" w:themeColor="text1" w:themeTint="A6"/>
                          <w:sz w:val="18"/>
                          <w:szCs w:val="18"/>
                          <w:lang w:val="es-ES"/>
                        </w:rPr>
                        <w:t>28 de diciembre de 2017</w:t>
                      </w:r>
                      <w:r w:rsidRPr="007B05C4">
                        <w:rPr>
                          <w:rFonts w:asciiTheme="majorHAnsi" w:hAnsiTheme="majorHAnsi"/>
                          <w:color w:val="595959" w:themeColor="text1" w:themeTint="A6"/>
                          <w:sz w:val="18"/>
                          <w:szCs w:val="18"/>
                          <w:lang w:val="es-ES"/>
                        </w:rPr>
                        <w:t>.</w:t>
                      </w:r>
                    </w:p>
                  </w:txbxContent>
                </v:textbox>
              </v:shape>
            </w:pict>
          </mc:Fallback>
        </mc:AlternateContent>
      </w:r>
    </w:p>
    <w:p w14:paraId="10E5A0FE" w14:textId="77777777" w:rsidR="00A50FCF" w:rsidRPr="009639F4" w:rsidRDefault="00A50FCF" w:rsidP="00040C3A">
      <w:pPr>
        <w:tabs>
          <w:tab w:val="center" w:pos="5400"/>
        </w:tabs>
        <w:suppressAutoHyphens/>
        <w:jc w:val="center"/>
        <w:rPr>
          <w:rFonts w:asciiTheme="majorHAnsi" w:hAnsiTheme="majorHAnsi"/>
          <w:sz w:val="18"/>
          <w:szCs w:val="22"/>
          <w:lang w:val="es-ES_tradnl"/>
        </w:rPr>
      </w:pPr>
    </w:p>
    <w:p w14:paraId="545DF86E" w14:textId="77777777" w:rsidR="0090270B" w:rsidRPr="009639F4" w:rsidRDefault="00D306D1" w:rsidP="005516A1">
      <w:pPr>
        <w:tabs>
          <w:tab w:val="center" w:pos="5400"/>
        </w:tabs>
        <w:suppressAutoHyphens/>
        <w:jc w:val="center"/>
        <w:rPr>
          <w:rFonts w:asciiTheme="majorHAnsi" w:hAnsiTheme="majorHAnsi"/>
          <w:b/>
          <w:sz w:val="20"/>
          <w:lang w:val="es-ES_tradnl"/>
        </w:rPr>
      </w:pPr>
      <w:r w:rsidRPr="009639F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B70F8B3" wp14:editId="2801BE0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18390" w14:textId="77777777" w:rsidR="007579A0" w:rsidRPr="00D72DC6" w:rsidRDefault="007579A0"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6F07A24" wp14:editId="528A5D1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70F8B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0618390" w14:textId="77777777" w:rsidR="007579A0" w:rsidRPr="00D72DC6" w:rsidRDefault="007579A0" w:rsidP="00F02AD1">
                      <w:pPr>
                        <w:rPr>
                          <w:color w:val="FFFFFF" w:themeColor="background1"/>
                          <w14:textFill>
                            <w14:noFill/>
                          </w14:textFill>
                        </w:rPr>
                      </w:pPr>
                      <w:r w:rsidRPr="00D72DC6">
                        <w:rPr>
                          <w:noProof/>
                          <w:color w:val="FFFFFF" w:themeColor="background1"/>
                          <w:lang w:val="es-419" w:eastAsia="es-419"/>
                          <w14:textFill>
                            <w14:noFill/>
                          </w14:textFill>
                        </w:rPr>
                        <w:drawing>
                          <wp:inline distT="0" distB="0" distL="0" distR="0" wp14:anchorId="06F07A24" wp14:editId="528A5D1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639F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5E4B616" wp14:editId="122A612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399EF" w14:textId="77777777" w:rsidR="007579A0" w:rsidRPr="004B7EB6" w:rsidRDefault="007579A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E4B61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4A4399EF" w14:textId="77777777" w:rsidR="007579A0" w:rsidRPr="004B7EB6" w:rsidRDefault="007579A0"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34106ABB" w14:textId="77777777" w:rsidR="0070697F" w:rsidRPr="009639F4" w:rsidRDefault="0070697F" w:rsidP="005516A1">
      <w:pPr>
        <w:tabs>
          <w:tab w:val="center" w:pos="5400"/>
        </w:tabs>
        <w:suppressAutoHyphens/>
        <w:jc w:val="center"/>
        <w:rPr>
          <w:rFonts w:asciiTheme="majorHAnsi" w:hAnsiTheme="majorHAnsi"/>
          <w:b/>
          <w:sz w:val="20"/>
          <w:lang w:val="es-ES_tradnl"/>
        </w:rPr>
        <w:sectPr w:rsidR="0070697F" w:rsidRPr="009639F4"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4DB4872" w14:textId="627F9761" w:rsidR="00722C9F" w:rsidRPr="009639F4" w:rsidRDefault="00722C9F" w:rsidP="00722C9F">
      <w:pPr>
        <w:tabs>
          <w:tab w:val="center" w:pos="5400"/>
        </w:tabs>
        <w:suppressAutoHyphens/>
        <w:spacing w:line="276" w:lineRule="auto"/>
        <w:jc w:val="center"/>
        <w:rPr>
          <w:rFonts w:asciiTheme="majorHAnsi" w:hAnsiTheme="majorHAnsi"/>
          <w:b/>
          <w:sz w:val="18"/>
          <w:szCs w:val="20"/>
          <w:lang w:val="es-ES_tradnl"/>
        </w:rPr>
      </w:pPr>
      <w:r w:rsidRPr="009639F4">
        <w:rPr>
          <w:rFonts w:asciiTheme="majorHAnsi" w:hAnsiTheme="majorHAnsi"/>
          <w:b/>
          <w:sz w:val="18"/>
          <w:szCs w:val="20"/>
          <w:lang w:val="es-ES_tradnl"/>
        </w:rPr>
        <w:lastRenderedPageBreak/>
        <w:t xml:space="preserve">INFORME No. </w:t>
      </w:r>
      <w:r w:rsidR="00616FC4">
        <w:rPr>
          <w:rFonts w:asciiTheme="majorHAnsi" w:hAnsiTheme="majorHAnsi"/>
          <w:b/>
          <w:sz w:val="18"/>
          <w:szCs w:val="20"/>
          <w:lang w:val="es-ES_tradnl"/>
        </w:rPr>
        <w:t>172</w:t>
      </w:r>
      <w:r w:rsidRPr="009639F4">
        <w:rPr>
          <w:rFonts w:asciiTheme="majorHAnsi" w:hAnsiTheme="majorHAnsi"/>
          <w:b/>
          <w:sz w:val="18"/>
          <w:szCs w:val="20"/>
          <w:lang w:val="es-ES_tradnl"/>
        </w:rPr>
        <w:t>/1</w:t>
      </w:r>
      <w:r w:rsidR="00D05ABD" w:rsidRPr="009639F4">
        <w:rPr>
          <w:rFonts w:asciiTheme="majorHAnsi" w:hAnsiTheme="majorHAnsi"/>
          <w:b/>
          <w:sz w:val="18"/>
          <w:szCs w:val="20"/>
          <w:lang w:val="es-ES_tradnl"/>
        </w:rPr>
        <w:t>7</w:t>
      </w:r>
      <w:r w:rsidR="000337EF" w:rsidRPr="009639F4">
        <w:rPr>
          <w:rStyle w:val="FootnoteReference"/>
          <w:rFonts w:asciiTheme="majorHAnsi" w:hAnsiTheme="majorHAnsi"/>
          <w:b/>
          <w:sz w:val="18"/>
          <w:szCs w:val="20"/>
          <w:lang w:val="es-ES_tradnl"/>
        </w:rPr>
        <w:footnoteReference w:id="2"/>
      </w:r>
    </w:p>
    <w:p w14:paraId="1B772651" w14:textId="77777777" w:rsidR="00722C9F" w:rsidRPr="009639F4" w:rsidRDefault="009F0352" w:rsidP="00722C9F">
      <w:pPr>
        <w:tabs>
          <w:tab w:val="center" w:pos="5400"/>
        </w:tabs>
        <w:suppressAutoHyphens/>
        <w:spacing w:line="276" w:lineRule="auto"/>
        <w:jc w:val="center"/>
        <w:rPr>
          <w:rFonts w:asciiTheme="majorHAnsi" w:hAnsiTheme="majorHAnsi"/>
          <w:b/>
          <w:sz w:val="18"/>
          <w:szCs w:val="20"/>
          <w:lang w:val="es-ES_tradnl"/>
        </w:rPr>
      </w:pPr>
      <w:r w:rsidRPr="009639F4">
        <w:rPr>
          <w:rFonts w:asciiTheme="majorHAnsi" w:hAnsiTheme="majorHAnsi"/>
          <w:b/>
          <w:sz w:val="18"/>
          <w:szCs w:val="20"/>
          <w:lang w:val="es-ES_tradnl"/>
        </w:rPr>
        <w:t>PETICIÓN 1718-11</w:t>
      </w:r>
      <w:r w:rsidR="00722C9F" w:rsidRPr="009639F4">
        <w:rPr>
          <w:rFonts w:asciiTheme="majorHAnsi" w:hAnsiTheme="majorHAnsi"/>
          <w:b/>
          <w:sz w:val="18"/>
          <w:szCs w:val="20"/>
          <w:lang w:val="es-ES_tradnl"/>
        </w:rPr>
        <w:t xml:space="preserve"> </w:t>
      </w:r>
    </w:p>
    <w:p w14:paraId="4505B04A" w14:textId="77777777" w:rsidR="00722C9F" w:rsidRPr="009639F4" w:rsidRDefault="00722C9F" w:rsidP="00722C9F">
      <w:pPr>
        <w:tabs>
          <w:tab w:val="center" w:pos="5400"/>
        </w:tabs>
        <w:suppressAutoHyphens/>
        <w:spacing w:line="276" w:lineRule="auto"/>
        <w:jc w:val="center"/>
        <w:rPr>
          <w:rFonts w:asciiTheme="majorHAnsi" w:hAnsiTheme="majorHAnsi"/>
          <w:sz w:val="18"/>
          <w:szCs w:val="20"/>
          <w:lang w:val="es-ES_tradnl"/>
        </w:rPr>
      </w:pPr>
      <w:r w:rsidRPr="009639F4">
        <w:rPr>
          <w:rFonts w:asciiTheme="majorHAnsi" w:hAnsiTheme="majorHAnsi"/>
          <w:sz w:val="18"/>
          <w:szCs w:val="20"/>
          <w:lang w:val="es-ES_tradnl"/>
        </w:rPr>
        <w:t>INFORME DE A</w:t>
      </w:r>
      <w:r w:rsidR="007832FD" w:rsidRPr="009639F4">
        <w:rPr>
          <w:rFonts w:asciiTheme="majorHAnsi" w:hAnsiTheme="majorHAnsi"/>
          <w:sz w:val="18"/>
          <w:szCs w:val="20"/>
          <w:lang w:val="es-ES_tradnl"/>
        </w:rPr>
        <w:t>DMISIBILIDAD</w:t>
      </w:r>
      <w:r w:rsidR="005A24ED" w:rsidRPr="009639F4">
        <w:rPr>
          <w:rFonts w:asciiTheme="majorHAnsi" w:hAnsiTheme="majorHAnsi"/>
          <w:sz w:val="18"/>
          <w:szCs w:val="20"/>
          <w:lang w:val="es-ES_tradnl"/>
        </w:rPr>
        <w:t xml:space="preserve"> </w:t>
      </w:r>
    </w:p>
    <w:p w14:paraId="0648EFF0" w14:textId="77777777" w:rsidR="009F0352" w:rsidRPr="009639F4" w:rsidRDefault="009F0352" w:rsidP="00722C9F">
      <w:pPr>
        <w:tabs>
          <w:tab w:val="center" w:pos="5400"/>
        </w:tabs>
        <w:suppressAutoHyphens/>
        <w:spacing w:line="276" w:lineRule="auto"/>
        <w:jc w:val="center"/>
        <w:rPr>
          <w:rFonts w:asciiTheme="majorHAnsi" w:hAnsiTheme="majorHAnsi"/>
          <w:sz w:val="18"/>
          <w:szCs w:val="20"/>
          <w:lang w:val="es-ES_tradnl"/>
        </w:rPr>
      </w:pPr>
      <w:r w:rsidRPr="009639F4">
        <w:rPr>
          <w:rFonts w:asciiTheme="majorHAnsi" w:hAnsiTheme="majorHAnsi"/>
          <w:sz w:val="18"/>
          <w:szCs w:val="20"/>
          <w:lang w:val="es-ES_tradnl"/>
        </w:rPr>
        <w:t>CRISSTHIAN MANUEL OLIVERA FUENTES</w:t>
      </w:r>
    </w:p>
    <w:p w14:paraId="372970A0" w14:textId="77777777" w:rsidR="0070697F" w:rsidRPr="009639F4" w:rsidRDefault="009F0352" w:rsidP="00722C9F">
      <w:pPr>
        <w:tabs>
          <w:tab w:val="center" w:pos="5400"/>
        </w:tabs>
        <w:suppressAutoHyphens/>
        <w:spacing w:line="276" w:lineRule="auto"/>
        <w:jc w:val="center"/>
        <w:rPr>
          <w:rFonts w:asciiTheme="majorHAnsi" w:hAnsiTheme="majorHAnsi"/>
          <w:sz w:val="18"/>
          <w:szCs w:val="20"/>
          <w:lang w:val="es-ES_tradnl"/>
        </w:rPr>
      </w:pPr>
      <w:r w:rsidRPr="009639F4">
        <w:rPr>
          <w:rFonts w:asciiTheme="majorHAnsi" w:hAnsiTheme="majorHAnsi"/>
          <w:sz w:val="18"/>
          <w:szCs w:val="20"/>
          <w:lang w:val="es-ES_tradnl"/>
        </w:rPr>
        <w:t>PERÚ</w:t>
      </w:r>
    </w:p>
    <w:p w14:paraId="4BD28AEF" w14:textId="5CDFC8B5" w:rsidR="00722C9F" w:rsidRPr="009639F4" w:rsidRDefault="00616FC4"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28 DE DICIEMBRE DE 2017</w:t>
      </w:r>
    </w:p>
    <w:p w14:paraId="6728C05F" w14:textId="77777777" w:rsidR="0070697F" w:rsidRPr="009639F4" w:rsidRDefault="0070697F" w:rsidP="001D65EF">
      <w:pPr>
        <w:tabs>
          <w:tab w:val="center" w:pos="5400"/>
        </w:tabs>
        <w:suppressAutoHyphens/>
        <w:spacing w:line="276" w:lineRule="auto"/>
        <w:rPr>
          <w:rFonts w:asciiTheme="majorHAnsi" w:hAnsiTheme="majorHAnsi"/>
          <w:sz w:val="20"/>
          <w:szCs w:val="20"/>
          <w:lang w:val="es-ES_tradnl"/>
        </w:rPr>
      </w:pPr>
    </w:p>
    <w:p w14:paraId="2168FCA4" w14:textId="77777777" w:rsidR="003239B8" w:rsidRPr="009639F4" w:rsidRDefault="003239B8" w:rsidP="003239B8">
      <w:pPr>
        <w:spacing w:after="240"/>
        <w:ind w:firstLine="720"/>
        <w:jc w:val="both"/>
        <w:rPr>
          <w:rFonts w:asciiTheme="majorHAnsi" w:hAnsiTheme="majorHAnsi"/>
          <w:b/>
          <w:bCs/>
          <w:sz w:val="20"/>
          <w:szCs w:val="20"/>
          <w:lang w:val="es-ES"/>
        </w:rPr>
      </w:pPr>
      <w:r w:rsidRPr="009639F4">
        <w:rPr>
          <w:rFonts w:asciiTheme="majorHAnsi" w:hAnsiTheme="majorHAnsi"/>
          <w:b/>
          <w:bCs/>
          <w:sz w:val="20"/>
          <w:szCs w:val="20"/>
          <w:lang w:val="es-ES"/>
        </w:rPr>
        <w:t>I.</w:t>
      </w:r>
      <w:r w:rsidRPr="009639F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46481F" w14:paraId="5E31D2F8" w14:textId="77777777" w:rsidTr="00F76289">
        <w:tc>
          <w:tcPr>
            <w:tcW w:w="4680" w:type="dxa"/>
            <w:tcBorders>
              <w:top w:val="single" w:sz="4" w:space="0" w:color="auto"/>
              <w:bottom w:val="single" w:sz="6" w:space="0" w:color="auto"/>
            </w:tcBorders>
            <w:shd w:val="clear" w:color="auto" w:fill="386294"/>
            <w:vAlign w:val="center"/>
          </w:tcPr>
          <w:p w14:paraId="53B0EA48" w14:textId="77777777" w:rsidR="003239B8" w:rsidRPr="009639F4" w:rsidRDefault="003239B8" w:rsidP="00F76289">
            <w:pPr>
              <w:jc w:val="center"/>
              <w:rPr>
                <w:rFonts w:ascii="Cambria" w:hAnsi="Cambria"/>
                <w:b/>
                <w:bCs/>
                <w:color w:val="FFFFFF" w:themeColor="background1"/>
                <w:sz w:val="20"/>
                <w:szCs w:val="20"/>
              </w:rPr>
            </w:pPr>
            <w:r w:rsidRPr="009639F4">
              <w:rPr>
                <w:rFonts w:ascii="Cambria" w:hAnsi="Cambria"/>
                <w:b/>
                <w:bCs/>
                <w:color w:val="FFFFFF" w:themeColor="background1"/>
                <w:sz w:val="20"/>
                <w:szCs w:val="20"/>
              </w:rPr>
              <w:t>Parte peticionaria:</w:t>
            </w:r>
          </w:p>
        </w:tc>
        <w:tc>
          <w:tcPr>
            <w:tcW w:w="4680" w:type="dxa"/>
            <w:vAlign w:val="center"/>
          </w:tcPr>
          <w:p w14:paraId="4518A9AB" w14:textId="77777777" w:rsidR="003239B8" w:rsidRPr="009639F4" w:rsidRDefault="007832FD" w:rsidP="0020698D">
            <w:pPr>
              <w:jc w:val="both"/>
              <w:rPr>
                <w:rFonts w:ascii="Cambria" w:hAnsi="Cambria"/>
                <w:bCs/>
                <w:sz w:val="20"/>
                <w:szCs w:val="20"/>
                <w:lang w:val="es-US"/>
              </w:rPr>
            </w:pPr>
            <w:r w:rsidRPr="009639F4">
              <w:rPr>
                <w:rFonts w:ascii="Cambria" w:hAnsi="Cambria"/>
                <w:bCs/>
                <w:sz w:val="20"/>
                <w:szCs w:val="20"/>
                <w:lang w:val="es-US"/>
              </w:rPr>
              <w:t>Estudio para la Defensa de lo</w:t>
            </w:r>
            <w:r w:rsidR="0020698D" w:rsidRPr="009639F4">
              <w:rPr>
                <w:rFonts w:ascii="Cambria" w:hAnsi="Cambria"/>
                <w:bCs/>
                <w:sz w:val="20"/>
                <w:szCs w:val="20"/>
                <w:lang w:val="es-US"/>
              </w:rPr>
              <w:t>s Derechos de la Mujer (DEMUS), Heartland Alliance for Human Needs &amp; Human Rights y Asociación Líderes en Acci</w:t>
            </w:r>
            <w:r w:rsidR="00B05D67" w:rsidRPr="009639F4">
              <w:rPr>
                <w:rFonts w:ascii="Cambria" w:hAnsi="Cambria"/>
                <w:bCs/>
                <w:sz w:val="20"/>
                <w:szCs w:val="20"/>
                <w:lang w:val="es-US"/>
              </w:rPr>
              <w:t>ón</w:t>
            </w:r>
            <w:r w:rsidR="00B05D67" w:rsidRPr="009639F4">
              <w:rPr>
                <w:rStyle w:val="FootnoteReference"/>
                <w:rFonts w:ascii="Cambria" w:hAnsi="Cambria"/>
                <w:bCs/>
                <w:sz w:val="20"/>
                <w:szCs w:val="20"/>
                <w:lang w:val="es-US"/>
              </w:rPr>
              <w:footnoteReference w:id="3"/>
            </w:r>
          </w:p>
        </w:tc>
      </w:tr>
      <w:tr w:rsidR="003239B8" w:rsidRPr="009639F4" w14:paraId="6066A5F6" w14:textId="77777777" w:rsidTr="00F76289">
        <w:tc>
          <w:tcPr>
            <w:tcW w:w="4680" w:type="dxa"/>
            <w:tcBorders>
              <w:top w:val="single" w:sz="6" w:space="0" w:color="auto"/>
              <w:bottom w:val="single" w:sz="6" w:space="0" w:color="auto"/>
            </w:tcBorders>
            <w:shd w:val="clear" w:color="auto" w:fill="386294"/>
            <w:vAlign w:val="center"/>
          </w:tcPr>
          <w:p w14:paraId="387769BB" w14:textId="77777777" w:rsidR="003239B8" w:rsidRPr="009639F4" w:rsidRDefault="00B04EDE" w:rsidP="00F76289">
            <w:pPr>
              <w:jc w:val="center"/>
              <w:rPr>
                <w:rFonts w:ascii="Cambria" w:hAnsi="Cambria"/>
                <w:b/>
                <w:bCs/>
                <w:color w:val="FFFFFF" w:themeColor="background1"/>
                <w:sz w:val="20"/>
                <w:szCs w:val="20"/>
                <w:lang w:val="es-US"/>
              </w:rPr>
            </w:pPr>
            <w:sdt>
              <w:sdtPr>
                <w:rPr>
                  <w:rFonts w:ascii="Cambria" w:hAnsi="Cambria"/>
                  <w:b/>
                  <w:bCs/>
                  <w:color w:val="FFFFFF" w:themeColor="background1"/>
                  <w:sz w:val="20"/>
                  <w:szCs w:val="20"/>
                  <w:lang w:val="es-U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9639F4">
                  <w:rPr>
                    <w:rFonts w:ascii="Cambria" w:hAnsi="Cambria"/>
                    <w:b/>
                    <w:bCs/>
                    <w:color w:val="FFFFFF" w:themeColor="background1"/>
                    <w:sz w:val="20"/>
                    <w:szCs w:val="20"/>
                    <w:lang w:val="es-US"/>
                  </w:rPr>
                  <w:t>Presunta víctima</w:t>
                </w:r>
              </w:sdtContent>
            </w:sdt>
            <w:r w:rsidR="003239B8" w:rsidRPr="009639F4">
              <w:rPr>
                <w:rFonts w:ascii="Cambria" w:hAnsi="Cambria"/>
                <w:b/>
                <w:bCs/>
                <w:color w:val="FFFFFF" w:themeColor="background1"/>
                <w:sz w:val="20"/>
                <w:szCs w:val="20"/>
                <w:lang w:val="es-US"/>
              </w:rPr>
              <w:t>:</w:t>
            </w:r>
          </w:p>
        </w:tc>
        <w:tc>
          <w:tcPr>
            <w:tcW w:w="4680" w:type="dxa"/>
            <w:vAlign w:val="center"/>
          </w:tcPr>
          <w:p w14:paraId="58200B84" w14:textId="77777777" w:rsidR="003239B8" w:rsidRPr="009639F4" w:rsidRDefault="009F0352" w:rsidP="00F76289">
            <w:pPr>
              <w:jc w:val="both"/>
              <w:rPr>
                <w:rFonts w:ascii="Cambria" w:hAnsi="Cambria"/>
                <w:bCs/>
                <w:sz w:val="20"/>
                <w:szCs w:val="20"/>
                <w:lang w:val="es-ES"/>
              </w:rPr>
            </w:pPr>
            <w:r w:rsidRPr="009639F4">
              <w:rPr>
                <w:rFonts w:ascii="Cambria" w:hAnsi="Cambria"/>
                <w:bCs/>
                <w:sz w:val="20"/>
                <w:szCs w:val="20"/>
                <w:lang w:val="es-ES"/>
              </w:rPr>
              <w:t xml:space="preserve">Crissthian Manuel Olivera Fuentes </w:t>
            </w:r>
          </w:p>
        </w:tc>
      </w:tr>
      <w:tr w:rsidR="003239B8" w:rsidRPr="009639F4" w14:paraId="54AF958E" w14:textId="77777777" w:rsidTr="00F76289">
        <w:tc>
          <w:tcPr>
            <w:tcW w:w="4680" w:type="dxa"/>
            <w:tcBorders>
              <w:top w:val="single" w:sz="6" w:space="0" w:color="auto"/>
              <w:bottom w:val="single" w:sz="6" w:space="0" w:color="auto"/>
            </w:tcBorders>
            <w:shd w:val="clear" w:color="auto" w:fill="386294"/>
            <w:vAlign w:val="center"/>
          </w:tcPr>
          <w:p w14:paraId="5CF9B47E" w14:textId="77777777" w:rsidR="003239B8" w:rsidRPr="009639F4" w:rsidRDefault="003239B8" w:rsidP="00F76289">
            <w:pPr>
              <w:jc w:val="center"/>
              <w:rPr>
                <w:rFonts w:ascii="Cambria" w:hAnsi="Cambria"/>
                <w:b/>
                <w:bCs/>
                <w:color w:val="FFFFFF" w:themeColor="background1"/>
                <w:sz w:val="20"/>
                <w:szCs w:val="20"/>
                <w:lang w:val="es-US"/>
              </w:rPr>
            </w:pPr>
            <w:r w:rsidRPr="009639F4">
              <w:rPr>
                <w:rFonts w:ascii="Cambria" w:hAnsi="Cambria"/>
                <w:b/>
                <w:bCs/>
                <w:color w:val="FFFFFF" w:themeColor="background1"/>
                <w:sz w:val="20"/>
                <w:szCs w:val="20"/>
                <w:lang w:val="es-US"/>
              </w:rPr>
              <w:t>Estado denunciado:</w:t>
            </w:r>
          </w:p>
        </w:tc>
        <w:tc>
          <w:tcPr>
            <w:tcW w:w="4680" w:type="dxa"/>
            <w:vAlign w:val="center"/>
          </w:tcPr>
          <w:p w14:paraId="728E35B7" w14:textId="77777777" w:rsidR="003239B8" w:rsidRPr="009639F4" w:rsidRDefault="009F0352" w:rsidP="00F76289">
            <w:pPr>
              <w:jc w:val="both"/>
              <w:rPr>
                <w:rFonts w:ascii="Cambria" w:hAnsi="Cambria"/>
                <w:bCs/>
                <w:sz w:val="20"/>
                <w:szCs w:val="20"/>
                <w:lang w:val="es-US"/>
              </w:rPr>
            </w:pPr>
            <w:r w:rsidRPr="009639F4">
              <w:rPr>
                <w:rFonts w:ascii="Cambria" w:hAnsi="Cambria"/>
                <w:bCs/>
                <w:sz w:val="20"/>
                <w:szCs w:val="20"/>
                <w:lang w:val="es-US"/>
              </w:rPr>
              <w:t xml:space="preserve">Perú </w:t>
            </w:r>
          </w:p>
        </w:tc>
      </w:tr>
      <w:tr w:rsidR="00223A29" w:rsidRPr="0046481F" w14:paraId="60D2E09E" w14:textId="77777777" w:rsidTr="00F76289">
        <w:tc>
          <w:tcPr>
            <w:tcW w:w="4680" w:type="dxa"/>
            <w:tcBorders>
              <w:top w:val="single" w:sz="6" w:space="0" w:color="auto"/>
              <w:bottom w:val="single" w:sz="6" w:space="0" w:color="auto"/>
            </w:tcBorders>
            <w:shd w:val="clear" w:color="auto" w:fill="386294"/>
            <w:vAlign w:val="center"/>
          </w:tcPr>
          <w:p w14:paraId="6F094DF6" w14:textId="77777777" w:rsidR="00223A29" w:rsidRPr="009639F4" w:rsidRDefault="001B3A00" w:rsidP="00E4118C">
            <w:pPr>
              <w:jc w:val="center"/>
              <w:rPr>
                <w:rFonts w:ascii="Cambria" w:hAnsi="Cambria"/>
                <w:b/>
                <w:bCs/>
                <w:color w:val="FFFFFF" w:themeColor="background1"/>
                <w:sz w:val="20"/>
                <w:szCs w:val="20"/>
                <w:lang w:val="es-US"/>
              </w:rPr>
            </w:pPr>
            <w:r w:rsidRPr="009639F4">
              <w:rPr>
                <w:rFonts w:ascii="Cambria" w:hAnsi="Cambria"/>
                <w:b/>
                <w:bCs/>
                <w:color w:val="FFFFFF" w:themeColor="background1"/>
                <w:sz w:val="20"/>
                <w:szCs w:val="20"/>
                <w:lang w:val="es-US"/>
              </w:rPr>
              <w:t xml:space="preserve">Derechos </w:t>
            </w:r>
            <w:r w:rsidR="00E4118C" w:rsidRPr="009639F4">
              <w:rPr>
                <w:rFonts w:ascii="Cambria" w:hAnsi="Cambria"/>
                <w:b/>
                <w:bCs/>
                <w:color w:val="FFFFFF" w:themeColor="background1"/>
                <w:sz w:val="20"/>
                <w:szCs w:val="20"/>
                <w:lang w:val="es-US"/>
              </w:rPr>
              <w:t>invocados</w:t>
            </w:r>
            <w:r w:rsidRPr="009639F4">
              <w:rPr>
                <w:rFonts w:ascii="Cambria" w:hAnsi="Cambria"/>
                <w:b/>
                <w:bCs/>
                <w:color w:val="FFFFFF" w:themeColor="background1"/>
                <w:sz w:val="20"/>
                <w:szCs w:val="20"/>
                <w:lang w:val="es-US"/>
              </w:rPr>
              <w:t>:</w:t>
            </w:r>
          </w:p>
        </w:tc>
        <w:tc>
          <w:tcPr>
            <w:tcW w:w="4680" w:type="dxa"/>
            <w:vAlign w:val="center"/>
          </w:tcPr>
          <w:p w14:paraId="5300CD5A" w14:textId="77777777" w:rsidR="00223A29" w:rsidRPr="009639F4" w:rsidRDefault="0027241F" w:rsidP="00F82906">
            <w:pPr>
              <w:jc w:val="both"/>
              <w:rPr>
                <w:rFonts w:ascii="Cambria" w:hAnsi="Cambria"/>
                <w:bCs/>
                <w:sz w:val="20"/>
                <w:szCs w:val="20"/>
                <w:lang w:val="es-US"/>
              </w:rPr>
            </w:pPr>
            <w:r w:rsidRPr="009639F4">
              <w:rPr>
                <w:rFonts w:ascii="Cambria" w:hAnsi="Cambria"/>
                <w:bCs/>
                <w:sz w:val="20"/>
                <w:szCs w:val="20"/>
                <w:lang w:val="es-US"/>
              </w:rPr>
              <w:t>Artículos 8 (garantías judiciales), 11 (protección de la honra y de la dignidad), 13 (libertad de pensamiento y de expresión), 24 (igualdad ante la ley) y 25 (protección judicial) de la Convención Americana sobre Derechos Humanos</w:t>
            </w:r>
            <w:r w:rsidRPr="009639F4">
              <w:rPr>
                <w:rStyle w:val="FootnoteReference"/>
                <w:rFonts w:ascii="Cambria" w:hAnsi="Cambria"/>
                <w:bCs/>
                <w:sz w:val="20"/>
                <w:szCs w:val="20"/>
                <w:lang w:val="es-US"/>
              </w:rPr>
              <w:footnoteReference w:id="4"/>
            </w:r>
            <w:r w:rsidRPr="009639F4">
              <w:rPr>
                <w:rFonts w:asciiTheme="majorHAnsi" w:eastAsia="Times New Roman" w:hAnsiTheme="majorHAnsi"/>
                <w:sz w:val="20"/>
                <w:szCs w:val="20"/>
                <w:bdr w:val="none" w:sz="0" w:space="0" w:color="auto"/>
                <w:lang w:val="es-ES" w:eastAsia="es-ES"/>
              </w:rPr>
              <w:t>, en relación con sus artículos 1</w:t>
            </w:r>
            <w:r w:rsidR="0086331D" w:rsidRPr="009639F4">
              <w:rPr>
                <w:rFonts w:asciiTheme="majorHAnsi" w:eastAsia="Times New Roman" w:hAnsiTheme="majorHAnsi"/>
                <w:sz w:val="20"/>
                <w:szCs w:val="20"/>
                <w:bdr w:val="none" w:sz="0" w:space="0" w:color="auto"/>
                <w:lang w:val="es-ES" w:eastAsia="es-ES"/>
              </w:rPr>
              <w:t>.1</w:t>
            </w:r>
            <w:r w:rsidRPr="009639F4">
              <w:rPr>
                <w:rFonts w:asciiTheme="majorHAnsi" w:eastAsia="Times New Roman" w:hAnsiTheme="majorHAnsi"/>
                <w:sz w:val="20"/>
                <w:szCs w:val="20"/>
                <w:bdr w:val="none" w:sz="0" w:space="0" w:color="auto"/>
                <w:lang w:val="es-ES" w:eastAsia="es-ES"/>
              </w:rPr>
              <w:t xml:space="preserve"> </w:t>
            </w:r>
            <w:r w:rsidR="008B479B">
              <w:rPr>
                <w:rFonts w:asciiTheme="majorHAnsi" w:eastAsia="Times New Roman" w:hAnsiTheme="majorHAnsi"/>
                <w:sz w:val="20"/>
                <w:szCs w:val="20"/>
                <w:bdr w:val="none" w:sz="0" w:space="0" w:color="auto"/>
                <w:lang w:val="es-ES" w:eastAsia="es-ES"/>
              </w:rPr>
              <w:t>( obligación de respetar los derechos)</w:t>
            </w:r>
            <w:r w:rsidRPr="009639F4">
              <w:rPr>
                <w:rFonts w:asciiTheme="majorHAnsi" w:eastAsia="Times New Roman" w:hAnsiTheme="majorHAnsi"/>
                <w:sz w:val="20"/>
                <w:szCs w:val="20"/>
                <w:bdr w:val="none" w:sz="0" w:space="0" w:color="auto"/>
                <w:lang w:val="es-ES" w:eastAsia="es-ES"/>
              </w:rPr>
              <w:t xml:space="preserve"> y 2 </w:t>
            </w:r>
            <w:r w:rsidR="008B479B">
              <w:rPr>
                <w:rFonts w:asciiTheme="majorHAnsi" w:eastAsia="Times New Roman" w:hAnsiTheme="majorHAnsi"/>
                <w:sz w:val="20"/>
                <w:szCs w:val="20"/>
                <w:bdr w:val="none" w:sz="0" w:space="0" w:color="auto"/>
                <w:lang w:val="es-ES" w:eastAsia="es-ES"/>
              </w:rPr>
              <w:t>(deber de adoptar disposiciones de derecho interno)</w:t>
            </w:r>
          </w:p>
        </w:tc>
      </w:tr>
    </w:tbl>
    <w:p w14:paraId="14FFEEF5" w14:textId="77777777" w:rsidR="003239B8" w:rsidRPr="009639F4" w:rsidRDefault="003239B8" w:rsidP="003239B8">
      <w:pPr>
        <w:spacing w:before="240" w:after="240"/>
        <w:ind w:firstLine="720"/>
        <w:jc w:val="both"/>
        <w:rPr>
          <w:rFonts w:asciiTheme="majorHAnsi" w:hAnsiTheme="majorHAnsi"/>
          <w:b/>
          <w:bCs/>
          <w:sz w:val="20"/>
          <w:szCs w:val="20"/>
          <w:lang w:val="es-ES"/>
        </w:rPr>
      </w:pPr>
      <w:r w:rsidRPr="009639F4">
        <w:rPr>
          <w:rFonts w:asciiTheme="majorHAnsi" w:hAnsiTheme="majorHAnsi"/>
          <w:b/>
          <w:bCs/>
          <w:sz w:val="20"/>
          <w:szCs w:val="20"/>
          <w:lang w:val="es-ES"/>
        </w:rPr>
        <w:t>II.</w:t>
      </w:r>
      <w:r w:rsidRPr="009639F4">
        <w:rPr>
          <w:rFonts w:asciiTheme="majorHAnsi" w:hAnsiTheme="majorHAnsi"/>
          <w:b/>
          <w:bCs/>
          <w:sz w:val="20"/>
          <w:szCs w:val="20"/>
          <w:lang w:val="es-ES"/>
        </w:rPr>
        <w:tab/>
        <w:t>TRÁMITE ANTE LA CIDH</w:t>
      </w:r>
      <w:r w:rsidR="008E3BFE" w:rsidRPr="009639F4">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639F4" w14:paraId="72CFACAC" w14:textId="77777777" w:rsidTr="00F76289">
        <w:tc>
          <w:tcPr>
            <w:tcW w:w="4680" w:type="dxa"/>
            <w:tcBorders>
              <w:top w:val="single" w:sz="6" w:space="0" w:color="auto"/>
              <w:bottom w:val="single" w:sz="6" w:space="0" w:color="auto"/>
            </w:tcBorders>
            <w:shd w:val="clear" w:color="auto" w:fill="386294"/>
            <w:vAlign w:val="center"/>
          </w:tcPr>
          <w:p w14:paraId="397EF383" w14:textId="77777777" w:rsidR="004C2312" w:rsidRPr="009639F4" w:rsidRDefault="004C2312" w:rsidP="00F76289">
            <w:pPr>
              <w:jc w:val="center"/>
              <w:rPr>
                <w:rFonts w:ascii="Cambria" w:hAnsi="Cambria"/>
                <w:b/>
                <w:bCs/>
                <w:color w:val="FFFFFF" w:themeColor="background1"/>
                <w:sz w:val="20"/>
                <w:szCs w:val="20"/>
                <w:lang w:val="es-ES"/>
              </w:rPr>
            </w:pPr>
            <w:r w:rsidRPr="009639F4">
              <w:rPr>
                <w:rFonts w:ascii="Cambria" w:hAnsi="Cambria"/>
                <w:b/>
                <w:bCs/>
                <w:color w:val="FFFFFF" w:themeColor="background1"/>
                <w:sz w:val="20"/>
                <w:szCs w:val="20"/>
                <w:lang w:val="es-ES"/>
              </w:rPr>
              <w:t>Fecha de presentación de la petición:</w:t>
            </w:r>
          </w:p>
        </w:tc>
        <w:tc>
          <w:tcPr>
            <w:tcW w:w="4680" w:type="dxa"/>
            <w:vAlign w:val="center"/>
          </w:tcPr>
          <w:p w14:paraId="5650BF81" w14:textId="77777777" w:rsidR="004C2312" w:rsidRPr="009639F4" w:rsidRDefault="00D02B8E" w:rsidP="00F76289">
            <w:pPr>
              <w:jc w:val="both"/>
              <w:rPr>
                <w:rFonts w:ascii="Cambria" w:hAnsi="Cambria"/>
                <w:bCs/>
                <w:sz w:val="20"/>
                <w:szCs w:val="20"/>
                <w:lang w:val="es-ES"/>
              </w:rPr>
            </w:pPr>
            <w:r w:rsidRPr="009639F4">
              <w:rPr>
                <w:rFonts w:ascii="Cambria" w:hAnsi="Cambria"/>
                <w:bCs/>
                <w:sz w:val="20"/>
                <w:szCs w:val="20"/>
                <w:lang w:val="es-ES"/>
              </w:rPr>
              <w:t>29 de noviembre de 2011</w:t>
            </w:r>
          </w:p>
        </w:tc>
      </w:tr>
      <w:tr w:rsidR="001E49E7" w:rsidRPr="009639F4" w14:paraId="68C23CDA" w14:textId="77777777" w:rsidTr="00F76289">
        <w:tc>
          <w:tcPr>
            <w:tcW w:w="4680" w:type="dxa"/>
            <w:tcBorders>
              <w:top w:val="single" w:sz="6" w:space="0" w:color="auto"/>
              <w:bottom w:val="single" w:sz="6" w:space="0" w:color="auto"/>
            </w:tcBorders>
            <w:shd w:val="clear" w:color="auto" w:fill="386294"/>
            <w:vAlign w:val="center"/>
          </w:tcPr>
          <w:p w14:paraId="24204982" w14:textId="77777777" w:rsidR="001E49E7" w:rsidRPr="009639F4" w:rsidRDefault="001E49E7" w:rsidP="001E49E7">
            <w:pPr>
              <w:jc w:val="center"/>
              <w:rPr>
                <w:rFonts w:ascii="Cambria" w:hAnsi="Cambria"/>
                <w:b/>
                <w:bCs/>
                <w:color w:val="FFFFFF" w:themeColor="background1"/>
                <w:sz w:val="20"/>
                <w:szCs w:val="20"/>
                <w:lang w:val="es-ES"/>
              </w:rPr>
            </w:pPr>
            <w:r w:rsidRPr="009639F4">
              <w:rPr>
                <w:rFonts w:ascii="Cambria" w:hAnsi="Cambria"/>
                <w:b/>
                <w:bCs/>
                <w:color w:val="FFFFFF" w:themeColor="background1"/>
                <w:sz w:val="20"/>
                <w:szCs w:val="20"/>
                <w:lang w:val="es-ES"/>
              </w:rPr>
              <w:t>Información adicional recibida durante la etapa de estudio:</w:t>
            </w:r>
          </w:p>
        </w:tc>
        <w:tc>
          <w:tcPr>
            <w:tcW w:w="4680" w:type="dxa"/>
            <w:vAlign w:val="center"/>
          </w:tcPr>
          <w:p w14:paraId="05B0BFFF" w14:textId="77777777" w:rsidR="001E49E7" w:rsidRPr="009639F4" w:rsidRDefault="00D02B8E" w:rsidP="000D2468">
            <w:pPr>
              <w:jc w:val="both"/>
              <w:rPr>
                <w:rFonts w:ascii="Cambria" w:hAnsi="Cambria"/>
                <w:bCs/>
                <w:sz w:val="20"/>
                <w:szCs w:val="20"/>
                <w:lang w:val="es-AR"/>
              </w:rPr>
            </w:pPr>
            <w:r w:rsidRPr="009639F4">
              <w:rPr>
                <w:rFonts w:ascii="Cambria" w:hAnsi="Cambria"/>
                <w:bCs/>
                <w:sz w:val="20"/>
                <w:szCs w:val="20"/>
                <w:lang w:val="es-AR"/>
              </w:rPr>
              <w:t>29 de junio de 2012</w:t>
            </w:r>
            <w:r w:rsidR="00ED4338" w:rsidRPr="009639F4">
              <w:rPr>
                <w:rFonts w:ascii="Cambria" w:hAnsi="Cambria"/>
                <w:bCs/>
                <w:sz w:val="20"/>
                <w:szCs w:val="20"/>
                <w:lang w:val="es-AR"/>
              </w:rPr>
              <w:t xml:space="preserve"> </w:t>
            </w:r>
          </w:p>
        </w:tc>
      </w:tr>
      <w:tr w:rsidR="004C2312" w:rsidRPr="009639F4" w14:paraId="4D6E692A" w14:textId="77777777" w:rsidTr="00F76289">
        <w:tc>
          <w:tcPr>
            <w:tcW w:w="4680" w:type="dxa"/>
            <w:tcBorders>
              <w:top w:val="single" w:sz="6" w:space="0" w:color="auto"/>
              <w:bottom w:val="single" w:sz="6" w:space="0" w:color="auto"/>
            </w:tcBorders>
            <w:shd w:val="clear" w:color="auto" w:fill="386294"/>
            <w:vAlign w:val="center"/>
          </w:tcPr>
          <w:p w14:paraId="7EA55F44" w14:textId="77777777" w:rsidR="004C2312" w:rsidRPr="009639F4" w:rsidRDefault="004C2312" w:rsidP="00F76289">
            <w:pPr>
              <w:jc w:val="center"/>
              <w:rPr>
                <w:rFonts w:ascii="Cambria" w:hAnsi="Cambria"/>
                <w:b/>
                <w:bCs/>
                <w:color w:val="FFFFFF" w:themeColor="background1"/>
                <w:sz w:val="20"/>
                <w:szCs w:val="20"/>
                <w:lang w:val="es-ES"/>
              </w:rPr>
            </w:pPr>
            <w:r w:rsidRPr="009639F4">
              <w:rPr>
                <w:rFonts w:ascii="Cambria" w:hAnsi="Cambria"/>
                <w:b/>
                <w:color w:val="FFFFFF" w:themeColor="background1"/>
                <w:sz w:val="20"/>
                <w:szCs w:val="20"/>
                <w:lang w:val="es-ES"/>
              </w:rPr>
              <w:t>Fecha de notificación de la petición al Estado:</w:t>
            </w:r>
          </w:p>
        </w:tc>
        <w:tc>
          <w:tcPr>
            <w:tcW w:w="4680" w:type="dxa"/>
            <w:vAlign w:val="center"/>
          </w:tcPr>
          <w:p w14:paraId="2944BF5F" w14:textId="77777777" w:rsidR="004C2312" w:rsidRPr="009639F4" w:rsidRDefault="00ED4338" w:rsidP="00F76289">
            <w:pPr>
              <w:jc w:val="both"/>
              <w:rPr>
                <w:rFonts w:ascii="Cambria" w:hAnsi="Cambria"/>
                <w:bCs/>
                <w:sz w:val="20"/>
                <w:szCs w:val="20"/>
                <w:lang w:val="es-ES"/>
              </w:rPr>
            </w:pPr>
            <w:r w:rsidRPr="009639F4">
              <w:rPr>
                <w:rFonts w:ascii="Cambria" w:hAnsi="Cambria"/>
                <w:bCs/>
                <w:sz w:val="20"/>
                <w:szCs w:val="20"/>
                <w:lang w:val="es-ES"/>
              </w:rPr>
              <w:t>15 de mayo de 2013</w:t>
            </w:r>
          </w:p>
        </w:tc>
      </w:tr>
      <w:tr w:rsidR="004C2312" w:rsidRPr="009639F4" w14:paraId="1CEE3E90" w14:textId="77777777" w:rsidTr="00F76289">
        <w:tc>
          <w:tcPr>
            <w:tcW w:w="4680" w:type="dxa"/>
            <w:tcBorders>
              <w:top w:val="single" w:sz="6" w:space="0" w:color="auto"/>
              <w:bottom w:val="single" w:sz="6" w:space="0" w:color="auto"/>
            </w:tcBorders>
            <w:shd w:val="clear" w:color="auto" w:fill="386294"/>
            <w:vAlign w:val="center"/>
          </w:tcPr>
          <w:p w14:paraId="1FC55F4E" w14:textId="77777777" w:rsidR="004C2312" w:rsidRPr="009639F4" w:rsidRDefault="004C2312" w:rsidP="00F76289">
            <w:pPr>
              <w:jc w:val="center"/>
              <w:rPr>
                <w:rFonts w:ascii="Cambria" w:hAnsi="Cambria"/>
                <w:b/>
                <w:bCs/>
                <w:color w:val="FFFFFF" w:themeColor="background1"/>
                <w:sz w:val="20"/>
                <w:szCs w:val="20"/>
                <w:lang w:val="es-ES"/>
              </w:rPr>
            </w:pPr>
            <w:r w:rsidRPr="009639F4">
              <w:rPr>
                <w:rFonts w:ascii="Cambria" w:hAnsi="Cambria"/>
                <w:b/>
                <w:color w:val="FFFFFF" w:themeColor="background1"/>
                <w:sz w:val="20"/>
                <w:szCs w:val="20"/>
                <w:lang w:val="es-ES"/>
              </w:rPr>
              <w:t>Fecha de primera respuesta del Estado:</w:t>
            </w:r>
          </w:p>
        </w:tc>
        <w:tc>
          <w:tcPr>
            <w:tcW w:w="4680" w:type="dxa"/>
            <w:vAlign w:val="center"/>
          </w:tcPr>
          <w:p w14:paraId="71E5EE27" w14:textId="77777777" w:rsidR="004C2312" w:rsidRPr="009639F4" w:rsidRDefault="00ED4338" w:rsidP="00F76289">
            <w:pPr>
              <w:jc w:val="both"/>
              <w:rPr>
                <w:rFonts w:ascii="Cambria" w:hAnsi="Cambria"/>
                <w:bCs/>
                <w:sz w:val="20"/>
                <w:szCs w:val="20"/>
                <w:lang w:val="es-ES"/>
              </w:rPr>
            </w:pPr>
            <w:r w:rsidRPr="009639F4">
              <w:rPr>
                <w:rFonts w:ascii="Cambria" w:hAnsi="Cambria"/>
                <w:bCs/>
                <w:sz w:val="20"/>
                <w:szCs w:val="20"/>
                <w:lang w:val="es-ES"/>
              </w:rPr>
              <w:t>17 de julio de 2013</w:t>
            </w:r>
          </w:p>
        </w:tc>
      </w:tr>
      <w:tr w:rsidR="004C2312" w:rsidRPr="0046481F" w14:paraId="6875E0D2" w14:textId="77777777" w:rsidTr="00F76289">
        <w:tc>
          <w:tcPr>
            <w:tcW w:w="4680" w:type="dxa"/>
            <w:tcBorders>
              <w:top w:val="single" w:sz="6" w:space="0" w:color="auto"/>
              <w:bottom w:val="single" w:sz="6" w:space="0" w:color="auto"/>
            </w:tcBorders>
            <w:shd w:val="clear" w:color="auto" w:fill="386294"/>
            <w:vAlign w:val="center"/>
          </w:tcPr>
          <w:p w14:paraId="7AE2DF78" w14:textId="77777777" w:rsidR="004C2312" w:rsidRPr="009639F4" w:rsidRDefault="008E3BFE" w:rsidP="008E3BFE">
            <w:pPr>
              <w:jc w:val="center"/>
              <w:rPr>
                <w:rFonts w:ascii="Cambria" w:hAnsi="Cambria"/>
                <w:b/>
                <w:bCs/>
                <w:color w:val="FFFFFF" w:themeColor="background1"/>
                <w:sz w:val="20"/>
                <w:szCs w:val="20"/>
                <w:lang w:val="es-ES"/>
              </w:rPr>
            </w:pPr>
            <w:r w:rsidRPr="009639F4">
              <w:rPr>
                <w:rFonts w:ascii="Cambria" w:hAnsi="Cambria"/>
                <w:b/>
                <w:bCs/>
                <w:color w:val="FFFFFF" w:themeColor="background1"/>
                <w:sz w:val="20"/>
                <w:szCs w:val="20"/>
                <w:lang w:val="es-ES"/>
              </w:rPr>
              <w:t>Observaciones adicionales de la parte peticionaria:</w:t>
            </w:r>
          </w:p>
        </w:tc>
        <w:tc>
          <w:tcPr>
            <w:tcW w:w="4680" w:type="dxa"/>
            <w:vAlign w:val="center"/>
          </w:tcPr>
          <w:p w14:paraId="6CA3F188" w14:textId="77777777" w:rsidR="004C2312" w:rsidRPr="009639F4" w:rsidRDefault="00155D7A" w:rsidP="00F76289">
            <w:pPr>
              <w:jc w:val="both"/>
              <w:rPr>
                <w:rFonts w:ascii="Cambria" w:hAnsi="Cambria"/>
                <w:bCs/>
                <w:sz w:val="20"/>
                <w:szCs w:val="20"/>
                <w:lang w:val="es-ES"/>
              </w:rPr>
            </w:pPr>
            <w:r w:rsidRPr="009639F4">
              <w:rPr>
                <w:rFonts w:ascii="Cambria" w:hAnsi="Cambria"/>
                <w:bCs/>
                <w:sz w:val="20"/>
                <w:szCs w:val="20"/>
                <w:lang w:val="es-ES"/>
              </w:rPr>
              <w:t xml:space="preserve">27 de agosto y </w:t>
            </w:r>
            <w:r w:rsidR="009C56BE" w:rsidRPr="009639F4">
              <w:rPr>
                <w:rFonts w:ascii="Cambria" w:hAnsi="Cambria"/>
                <w:bCs/>
                <w:sz w:val="20"/>
                <w:szCs w:val="20"/>
                <w:lang w:val="es-ES"/>
              </w:rPr>
              <w:t>2 de diciembre de 2013; 30 de mayo de 2014 y 19 de abril de 2017</w:t>
            </w:r>
          </w:p>
        </w:tc>
      </w:tr>
      <w:tr w:rsidR="004C2312" w:rsidRPr="0046481F" w14:paraId="0CE5893B" w14:textId="77777777" w:rsidTr="00F76289">
        <w:tc>
          <w:tcPr>
            <w:tcW w:w="4680" w:type="dxa"/>
            <w:tcBorders>
              <w:top w:val="single" w:sz="6" w:space="0" w:color="auto"/>
              <w:bottom w:val="single" w:sz="6" w:space="0" w:color="auto"/>
            </w:tcBorders>
            <w:shd w:val="clear" w:color="auto" w:fill="386294"/>
            <w:vAlign w:val="center"/>
          </w:tcPr>
          <w:p w14:paraId="0D3EC038" w14:textId="77777777" w:rsidR="004C2312" w:rsidRPr="009639F4" w:rsidRDefault="004C2312" w:rsidP="008E3BFE">
            <w:pPr>
              <w:jc w:val="center"/>
              <w:rPr>
                <w:rFonts w:ascii="Cambria" w:hAnsi="Cambria"/>
                <w:b/>
                <w:bCs/>
                <w:color w:val="FFFFFF" w:themeColor="background1"/>
                <w:sz w:val="20"/>
                <w:szCs w:val="20"/>
              </w:rPr>
            </w:pPr>
            <w:r w:rsidRPr="009639F4">
              <w:rPr>
                <w:rFonts w:ascii="Cambria" w:hAnsi="Cambria"/>
                <w:b/>
                <w:bCs/>
                <w:color w:val="FFFFFF" w:themeColor="background1"/>
                <w:sz w:val="20"/>
                <w:szCs w:val="20"/>
              </w:rPr>
              <w:t>Observaciones adicionales del Estado:</w:t>
            </w:r>
          </w:p>
        </w:tc>
        <w:tc>
          <w:tcPr>
            <w:tcW w:w="4680" w:type="dxa"/>
            <w:vAlign w:val="center"/>
          </w:tcPr>
          <w:p w14:paraId="3B60D559" w14:textId="77777777" w:rsidR="004C2312" w:rsidRPr="009639F4" w:rsidRDefault="009C56BE" w:rsidP="00F76289">
            <w:pPr>
              <w:jc w:val="both"/>
              <w:rPr>
                <w:rFonts w:ascii="Cambria" w:hAnsi="Cambria"/>
                <w:bCs/>
                <w:sz w:val="20"/>
                <w:szCs w:val="20"/>
                <w:lang w:val="es-US"/>
              </w:rPr>
            </w:pPr>
            <w:r w:rsidRPr="009639F4">
              <w:rPr>
                <w:rFonts w:ascii="Cambria" w:hAnsi="Cambria"/>
                <w:bCs/>
                <w:sz w:val="20"/>
                <w:szCs w:val="20"/>
                <w:lang w:val="es-US"/>
              </w:rPr>
              <w:t>17 de marzo de 2014 y 11 de abril de 2016</w:t>
            </w:r>
          </w:p>
        </w:tc>
      </w:tr>
    </w:tbl>
    <w:p w14:paraId="5CCE645D" w14:textId="77777777" w:rsidR="003239B8" w:rsidRPr="009639F4" w:rsidRDefault="003239B8" w:rsidP="003239B8">
      <w:pPr>
        <w:spacing w:before="240" w:after="240"/>
        <w:ind w:firstLine="720"/>
        <w:jc w:val="both"/>
        <w:rPr>
          <w:rFonts w:asciiTheme="majorHAnsi" w:hAnsiTheme="majorHAnsi"/>
          <w:b/>
          <w:bCs/>
          <w:sz w:val="20"/>
          <w:szCs w:val="20"/>
          <w:lang w:val="es-ES"/>
        </w:rPr>
      </w:pPr>
      <w:r w:rsidRPr="009639F4">
        <w:rPr>
          <w:rFonts w:asciiTheme="majorHAnsi" w:hAnsiTheme="majorHAnsi"/>
          <w:b/>
          <w:bCs/>
          <w:sz w:val="20"/>
          <w:szCs w:val="20"/>
          <w:lang w:val="es-ES"/>
        </w:rPr>
        <w:t xml:space="preserve">III. </w:t>
      </w:r>
      <w:r w:rsidRPr="009639F4">
        <w:rPr>
          <w:rFonts w:asciiTheme="majorHAnsi" w:hAnsiTheme="majorHAnsi"/>
          <w:b/>
          <w:bCs/>
          <w:sz w:val="20"/>
          <w:szCs w:val="20"/>
          <w:lang w:val="es-ES"/>
        </w:rPr>
        <w:tab/>
        <w:t>COMPETENCIA</w:t>
      </w:r>
      <w:r w:rsidR="00EE00E9" w:rsidRPr="009639F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639F4" w14:paraId="220F5AA8" w14:textId="77777777" w:rsidTr="00F76289">
        <w:trPr>
          <w:cantSplit/>
        </w:trPr>
        <w:tc>
          <w:tcPr>
            <w:tcW w:w="4680" w:type="dxa"/>
            <w:tcBorders>
              <w:top w:val="single" w:sz="4" w:space="0" w:color="auto"/>
              <w:bottom w:val="single" w:sz="6" w:space="0" w:color="auto"/>
            </w:tcBorders>
            <w:shd w:val="clear" w:color="auto" w:fill="386294"/>
            <w:vAlign w:val="center"/>
          </w:tcPr>
          <w:p w14:paraId="74ED2C02" w14:textId="77777777" w:rsidR="003239B8" w:rsidRPr="009639F4" w:rsidRDefault="003239B8" w:rsidP="00F76289">
            <w:pPr>
              <w:jc w:val="center"/>
              <w:rPr>
                <w:rFonts w:ascii="Cambria" w:hAnsi="Cambria"/>
                <w:b/>
                <w:bCs/>
                <w:i/>
                <w:color w:val="FFFFFF" w:themeColor="background1"/>
                <w:sz w:val="20"/>
                <w:szCs w:val="20"/>
              </w:rPr>
            </w:pPr>
            <w:r w:rsidRPr="009639F4">
              <w:rPr>
                <w:rFonts w:ascii="Cambria" w:hAnsi="Cambria"/>
                <w:b/>
                <w:bCs/>
                <w:color w:val="FFFFFF" w:themeColor="background1"/>
                <w:sz w:val="20"/>
                <w:szCs w:val="20"/>
              </w:rPr>
              <w:t>Competencia</w:t>
            </w:r>
            <w:r w:rsidRPr="009639F4">
              <w:rPr>
                <w:rFonts w:ascii="Cambria" w:hAnsi="Cambria"/>
                <w:b/>
                <w:bCs/>
                <w:i/>
                <w:color w:val="FFFFFF" w:themeColor="background1"/>
                <w:sz w:val="20"/>
                <w:szCs w:val="20"/>
              </w:rPr>
              <w:t xml:space="preserve"> Ratione personae:</w:t>
            </w:r>
          </w:p>
        </w:tc>
        <w:tc>
          <w:tcPr>
            <w:tcW w:w="4680" w:type="dxa"/>
            <w:vAlign w:val="center"/>
          </w:tcPr>
          <w:p w14:paraId="49BE3BF7" w14:textId="77777777" w:rsidR="003239B8" w:rsidRPr="009639F4" w:rsidRDefault="00D842C1" w:rsidP="00F76289">
            <w:pPr>
              <w:rPr>
                <w:rFonts w:ascii="Cambria" w:hAnsi="Cambria"/>
                <w:bCs/>
                <w:sz w:val="20"/>
                <w:szCs w:val="20"/>
              </w:rPr>
            </w:pPr>
            <w:r w:rsidRPr="009639F4">
              <w:rPr>
                <w:rFonts w:ascii="Cambria" w:hAnsi="Cambria"/>
                <w:bCs/>
                <w:sz w:val="20"/>
                <w:szCs w:val="20"/>
              </w:rPr>
              <w:t>Sí</w:t>
            </w:r>
          </w:p>
        </w:tc>
      </w:tr>
      <w:tr w:rsidR="003239B8" w:rsidRPr="009639F4" w14:paraId="54ACB092" w14:textId="77777777" w:rsidTr="00F76289">
        <w:trPr>
          <w:cantSplit/>
        </w:trPr>
        <w:tc>
          <w:tcPr>
            <w:tcW w:w="4680" w:type="dxa"/>
            <w:tcBorders>
              <w:top w:val="single" w:sz="6" w:space="0" w:color="auto"/>
              <w:bottom w:val="single" w:sz="6" w:space="0" w:color="auto"/>
            </w:tcBorders>
            <w:shd w:val="clear" w:color="auto" w:fill="386294"/>
            <w:vAlign w:val="center"/>
          </w:tcPr>
          <w:p w14:paraId="4215B666" w14:textId="77777777" w:rsidR="003239B8" w:rsidRPr="009639F4" w:rsidRDefault="003239B8" w:rsidP="00F76289">
            <w:pPr>
              <w:jc w:val="center"/>
              <w:rPr>
                <w:rFonts w:ascii="Cambria" w:hAnsi="Cambria"/>
                <w:b/>
                <w:bCs/>
                <w:color w:val="FFFFFF" w:themeColor="background1"/>
                <w:sz w:val="20"/>
                <w:szCs w:val="20"/>
              </w:rPr>
            </w:pPr>
            <w:r w:rsidRPr="009639F4">
              <w:rPr>
                <w:rFonts w:ascii="Cambria" w:hAnsi="Cambria"/>
                <w:b/>
                <w:bCs/>
                <w:color w:val="FFFFFF" w:themeColor="background1"/>
                <w:sz w:val="20"/>
                <w:szCs w:val="20"/>
              </w:rPr>
              <w:t>Competencia</w:t>
            </w:r>
            <w:r w:rsidRPr="009639F4">
              <w:rPr>
                <w:rFonts w:ascii="Cambria" w:hAnsi="Cambria"/>
                <w:b/>
                <w:bCs/>
                <w:i/>
                <w:color w:val="FFFFFF" w:themeColor="background1"/>
                <w:sz w:val="20"/>
                <w:szCs w:val="20"/>
              </w:rPr>
              <w:t xml:space="preserve"> Ratione loci</w:t>
            </w:r>
            <w:r w:rsidRPr="009639F4">
              <w:rPr>
                <w:rFonts w:ascii="Cambria" w:hAnsi="Cambria"/>
                <w:b/>
                <w:bCs/>
                <w:color w:val="FFFFFF" w:themeColor="background1"/>
                <w:sz w:val="20"/>
                <w:szCs w:val="20"/>
              </w:rPr>
              <w:t>:</w:t>
            </w:r>
          </w:p>
        </w:tc>
        <w:tc>
          <w:tcPr>
            <w:tcW w:w="4680" w:type="dxa"/>
            <w:vAlign w:val="center"/>
          </w:tcPr>
          <w:p w14:paraId="560338F3" w14:textId="77777777" w:rsidR="003239B8" w:rsidRPr="009639F4" w:rsidRDefault="00D842C1" w:rsidP="00F76289">
            <w:pPr>
              <w:rPr>
                <w:rFonts w:ascii="Cambria" w:hAnsi="Cambria"/>
                <w:bCs/>
                <w:sz w:val="20"/>
                <w:szCs w:val="20"/>
              </w:rPr>
            </w:pPr>
            <w:r w:rsidRPr="009639F4">
              <w:rPr>
                <w:rFonts w:ascii="Cambria" w:hAnsi="Cambria"/>
                <w:bCs/>
                <w:sz w:val="20"/>
                <w:szCs w:val="20"/>
              </w:rPr>
              <w:t>Sí</w:t>
            </w:r>
          </w:p>
        </w:tc>
      </w:tr>
      <w:tr w:rsidR="003239B8" w:rsidRPr="009639F4" w14:paraId="709F3FB0" w14:textId="77777777" w:rsidTr="00F76289">
        <w:trPr>
          <w:cantSplit/>
        </w:trPr>
        <w:tc>
          <w:tcPr>
            <w:tcW w:w="4680" w:type="dxa"/>
            <w:tcBorders>
              <w:top w:val="single" w:sz="6" w:space="0" w:color="auto"/>
              <w:bottom w:val="single" w:sz="6" w:space="0" w:color="auto"/>
            </w:tcBorders>
            <w:shd w:val="clear" w:color="auto" w:fill="386294"/>
            <w:vAlign w:val="center"/>
          </w:tcPr>
          <w:p w14:paraId="7FFEB943" w14:textId="77777777" w:rsidR="003239B8" w:rsidRPr="009639F4" w:rsidRDefault="003239B8" w:rsidP="00F76289">
            <w:pPr>
              <w:jc w:val="center"/>
              <w:rPr>
                <w:rFonts w:ascii="Cambria" w:hAnsi="Cambria"/>
                <w:b/>
                <w:bCs/>
                <w:color w:val="FFFFFF" w:themeColor="background1"/>
                <w:sz w:val="20"/>
                <w:szCs w:val="20"/>
              </w:rPr>
            </w:pPr>
            <w:r w:rsidRPr="009639F4">
              <w:rPr>
                <w:rFonts w:ascii="Cambria" w:hAnsi="Cambria"/>
                <w:b/>
                <w:bCs/>
                <w:color w:val="FFFFFF" w:themeColor="background1"/>
                <w:sz w:val="20"/>
                <w:szCs w:val="20"/>
              </w:rPr>
              <w:t>Competencia</w:t>
            </w:r>
            <w:r w:rsidRPr="009639F4">
              <w:rPr>
                <w:rFonts w:ascii="Cambria" w:hAnsi="Cambria"/>
                <w:b/>
                <w:bCs/>
                <w:i/>
                <w:color w:val="FFFFFF" w:themeColor="background1"/>
                <w:sz w:val="20"/>
                <w:szCs w:val="20"/>
              </w:rPr>
              <w:t xml:space="preserve"> Ratione temporis</w:t>
            </w:r>
            <w:r w:rsidRPr="009639F4">
              <w:rPr>
                <w:rFonts w:ascii="Cambria" w:hAnsi="Cambria"/>
                <w:b/>
                <w:bCs/>
                <w:color w:val="FFFFFF" w:themeColor="background1"/>
                <w:sz w:val="20"/>
                <w:szCs w:val="20"/>
              </w:rPr>
              <w:t>:</w:t>
            </w:r>
          </w:p>
        </w:tc>
        <w:tc>
          <w:tcPr>
            <w:tcW w:w="4680" w:type="dxa"/>
            <w:vAlign w:val="center"/>
          </w:tcPr>
          <w:p w14:paraId="6A163294" w14:textId="77777777" w:rsidR="003239B8" w:rsidRPr="009639F4" w:rsidRDefault="00D842C1" w:rsidP="00F76289">
            <w:pPr>
              <w:rPr>
                <w:bCs/>
                <w:sz w:val="20"/>
                <w:szCs w:val="20"/>
              </w:rPr>
            </w:pPr>
            <w:r w:rsidRPr="009639F4">
              <w:rPr>
                <w:bCs/>
                <w:sz w:val="20"/>
                <w:szCs w:val="20"/>
              </w:rPr>
              <w:t xml:space="preserve">Sí </w:t>
            </w:r>
          </w:p>
        </w:tc>
      </w:tr>
      <w:tr w:rsidR="003239B8" w:rsidRPr="0046481F" w14:paraId="7ADBF17C" w14:textId="77777777" w:rsidTr="00F76289">
        <w:trPr>
          <w:cantSplit/>
        </w:trPr>
        <w:tc>
          <w:tcPr>
            <w:tcW w:w="4680" w:type="dxa"/>
            <w:tcBorders>
              <w:top w:val="single" w:sz="6" w:space="0" w:color="auto"/>
              <w:bottom w:val="single" w:sz="6" w:space="0" w:color="auto"/>
            </w:tcBorders>
            <w:shd w:val="clear" w:color="auto" w:fill="386294"/>
            <w:vAlign w:val="center"/>
          </w:tcPr>
          <w:p w14:paraId="285B40AB" w14:textId="77777777" w:rsidR="003239B8" w:rsidRPr="009639F4" w:rsidRDefault="003239B8" w:rsidP="00F76289">
            <w:pPr>
              <w:jc w:val="center"/>
              <w:rPr>
                <w:rFonts w:ascii="Cambria" w:hAnsi="Cambria"/>
                <w:b/>
                <w:bCs/>
                <w:color w:val="FFFFFF" w:themeColor="background1"/>
                <w:sz w:val="20"/>
                <w:szCs w:val="20"/>
              </w:rPr>
            </w:pPr>
            <w:r w:rsidRPr="009639F4">
              <w:rPr>
                <w:rFonts w:ascii="Cambria" w:hAnsi="Cambria"/>
                <w:b/>
                <w:bCs/>
                <w:color w:val="FFFFFF" w:themeColor="background1"/>
                <w:sz w:val="20"/>
                <w:szCs w:val="20"/>
              </w:rPr>
              <w:t>Competencia</w:t>
            </w:r>
            <w:r w:rsidRPr="009639F4">
              <w:rPr>
                <w:rFonts w:ascii="Cambria" w:hAnsi="Cambria"/>
                <w:b/>
                <w:bCs/>
                <w:i/>
                <w:color w:val="FFFFFF" w:themeColor="background1"/>
                <w:sz w:val="20"/>
                <w:szCs w:val="20"/>
              </w:rPr>
              <w:t xml:space="preserve"> Ratione materia</w:t>
            </w:r>
            <w:r w:rsidR="00EE00E9" w:rsidRPr="009639F4">
              <w:rPr>
                <w:rFonts w:ascii="Cambria" w:hAnsi="Cambria"/>
                <w:b/>
                <w:bCs/>
                <w:i/>
                <w:color w:val="FFFFFF" w:themeColor="background1"/>
                <w:sz w:val="20"/>
                <w:szCs w:val="20"/>
              </w:rPr>
              <w:t>e</w:t>
            </w:r>
            <w:r w:rsidRPr="009639F4">
              <w:rPr>
                <w:rFonts w:ascii="Cambria" w:hAnsi="Cambria"/>
                <w:b/>
                <w:bCs/>
                <w:color w:val="FFFFFF" w:themeColor="background1"/>
                <w:sz w:val="20"/>
                <w:szCs w:val="20"/>
              </w:rPr>
              <w:t>:</w:t>
            </w:r>
          </w:p>
        </w:tc>
        <w:tc>
          <w:tcPr>
            <w:tcW w:w="4680" w:type="dxa"/>
            <w:vAlign w:val="center"/>
          </w:tcPr>
          <w:p w14:paraId="4FCCB22B" w14:textId="77777777" w:rsidR="003239B8" w:rsidRPr="009639F4" w:rsidRDefault="00D842C1" w:rsidP="00F76289">
            <w:pPr>
              <w:jc w:val="both"/>
              <w:rPr>
                <w:rFonts w:ascii="Cambria" w:hAnsi="Cambria"/>
                <w:bCs/>
                <w:sz w:val="20"/>
                <w:szCs w:val="20"/>
                <w:lang w:val="es-ES"/>
              </w:rPr>
            </w:pPr>
            <w:r w:rsidRPr="009639F4">
              <w:rPr>
                <w:rFonts w:asciiTheme="majorHAnsi" w:hAnsiTheme="majorHAnsi"/>
                <w:bCs/>
                <w:sz w:val="20"/>
                <w:szCs w:val="20"/>
                <w:lang w:val="es-ES"/>
              </w:rPr>
              <w:t>Sí, Convención Americana (depósito de instrumento realizado el 28 de julio de 1978)</w:t>
            </w:r>
          </w:p>
        </w:tc>
      </w:tr>
    </w:tbl>
    <w:p w14:paraId="62CC2864" w14:textId="77777777" w:rsidR="003239B8" w:rsidRPr="009639F4" w:rsidRDefault="003239B8" w:rsidP="003239B8">
      <w:pPr>
        <w:spacing w:before="240" w:after="240"/>
        <w:ind w:firstLine="720"/>
        <w:jc w:val="both"/>
        <w:rPr>
          <w:rFonts w:asciiTheme="majorHAnsi" w:hAnsiTheme="majorHAnsi"/>
          <w:b/>
          <w:bCs/>
          <w:sz w:val="20"/>
          <w:szCs w:val="20"/>
          <w:lang w:val="es-ES"/>
        </w:rPr>
      </w:pPr>
      <w:r w:rsidRPr="009639F4">
        <w:rPr>
          <w:rFonts w:asciiTheme="majorHAnsi" w:hAnsiTheme="majorHAnsi"/>
          <w:b/>
          <w:bCs/>
          <w:sz w:val="20"/>
          <w:szCs w:val="20"/>
          <w:lang w:val="es-ES"/>
        </w:rPr>
        <w:t xml:space="preserve">IV. </w:t>
      </w:r>
      <w:r w:rsidRPr="009639F4">
        <w:rPr>
          <w:rFonts w:asciiTheme="majorHAnsi" w:hAnsiTheme="majorHAnsi"/>
          <w:b/>
          <w:bCs/>
          <w:sz w:val="20"/>
          <w:szCs w:val="20"/>
          <w:lang w:val="es-ES"/>
        </w:rPr>
        <w:tab/>
        <w:t>ANÁLISIS DE</w:t>
      </w:r>
      <w:r w:rsidR="00EE00E9" w:rsidRPr="009639F4">
        <w:rPr>
          <w:rFonts w:asciiTheme="majorHAnsi" w:hAnsiTheme="majorHAnsi"/>
          <w:b/>
          <w:bCs/>
          <w:sz w:val="20"/>
          <w:szCs w:val="20"/>
          <w:lang w:val="es-ES"/>
        </w:rPr>
        <w:t xml:space="preserve"> DUPLICACIÓN</w:t>
      </w:r>
      <w:r w:rsidR="00EE00E9" w:rsidRPr="009639F4">
        <w:rPr>
          <w:rFonts w:asciiTheme="majorHAnsi" w:hAnsiTheme="majorHAnsi"/>
          <w:b/>
          <w:bCs/>
          <w:color w:val="FFFFFF" w:themeColor="background1"/>
          <w:sz w:val="20"/>
          <w:szCs w:val="20"/>
          <w:lang w:val="es-ES"/>
        </w:rPr>
        <w:t xml:space="preserve"> </w:t>
      </w:r>
      <w:r w:rsidR="00EE00E9" w:rsidRPr="009639F4">
        <w:rPr>
          <w:rFonts w:asciiTheme="majorHAnsi" w:hAnsiTheme="majorHAnsi"/>
          <w:b/>
          <w:bCs/>
          <w:sz w:val="20"/>
          <w:szCs w:val="20"/>
          <w:lang w:val="es-ES"/>
        </w:rPr>
        <w:t>DE PROCEDIMIENTOS Y COSA JUZGADA</w:t>
      </w:r>
      <w:r w:rsidR="00EE00E9" w:rsidRPr="009639F4">
        <w:rPr>
          <w:rFonts w:asciiTheme="majorHAnsi" w:hAnsiTheme="majorHAnsi"/>
          <w:b/>
          <w:bCs/>
          <w:i/>
          <w:sz w:val="20"/>
          <w:szCs w:val="20"/>
          <w:lang w:val="es-ES"/>
        </w:rPr>
        <w:t xml:space="preserve"> </w:t>
      </w:r>
      <w:r w:rsidR="00EE00E9" w:rsidRPr="009639F4">
        <w:rPr>
          <w:rFonts w:asciiTheme="majorHAnsi" w:hAnsiTheme="majorHAnsi"/>
          <w:b/>
          <w:bCs/>
          <w:sz w:val="20"/>
          <w:szCs w:val="20"/>
          <w:lang w:val="es-ES"/>
        </w:rPr>
        <w:t>INTERNACIONAL,</w:t>
      </w:r>
      <w:r w:rsidR="003E0071" w:rsidRPr="009639F4">
        <w:rPr>
          <w:rFonts w:asciiTheme="majorHAnsi" w:hAnsiTheme="majorHAnsi"/>
          <w:b/>
          <w:bCs/>
          <w:sz w:val="20"/>
          <w:szCs w:val="20"/>
          <w:lang w:val="es-ES"/>
        </w:rPr>
        <w:t xml:space="preserve"> </w:t>
      </w:r>
      <w:r w:rsidRPr="009639F4">
        <w:rPr>
          <w:rFonts w:asciiTheme="majorHAnsi" w:hAnsiTheme="majorHAnsi"/>
          <w:b/>
          <w:bCs/>
          <w:sz w:val="20"/>
          <w:szCs w:val="20"/>
          <w:lang w:val="es-ES"/>
        </w:rPr>
        <w:t xml:space="preserve">CARACTERIZACIÓN, </w:t>
      </w:r>
      <w:r w:rsidRPr="009639F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9639F4" w14:paraId="7664015D" w14:textId="77777777" w:rsidTr="00F76289">
        <w:trPr>
          <w:cantSplit/>
        </w:trPr>
        <w:tc>
          <w:tcPr>
            <w:tcW w:w="4680" w:type="dxa"/>
            <w:tcBorders>
              <w:top w:val="single" w:sz="4" w:space="0" w:color="auto"/>
              <w:bottom w:val="single" w:sz="6" w:space="0" w:color="auto"/>
            </w:tcBorders>
            <w:shd w:val="clear" w:color="auto" w:fill="386294"/>
            <w:vAlign w:val="center"/>
          </w:tcPr>
          <w:p w14:paraId="4D367864" w14:textId="77777777" w:rsidR="00EE00E9" w:rsidRPr="009639F4" w:rsidRDefault="00EE00E9" w:rsidP="00F76289">
            <w:pPr>
              <w:jc w:val="center"/>
              <w:rPr>
                <w:rFonts w:ascii="Cambria" w:hAnsi="Cambria"/>
                <w:b/>
                <w:bCs/>
                <w:color w:val="FFFFFF" w:themeColor="background1"/>
                <w:sz w:val="20"/>
                <w:szCs w:val="20"/>
                <w:lang w:val="es-ES"/>
              </w:rPr>
            </w:pPr>
            <w:r w:rsidRPr="009639F4">
              <w:rPr>
                <w:rFonts w:ascii="Cambria" w:hAnsi="Cambria"/>
                <w:b/>
                <w:bCs/>
                <w:color w:val="FFFFFF" w:themeColor="background1"/>
                <w:sz w:val="20"/>
                <w:szCs w:val="20"/>
                <w:lang w:val="es-ES"/>
              </w:rPr>
              <w:t>Duplicación de procedimientos y cosa juzgada internacional:</w:t>
            </w:r>
          </w:p>
        </w:tc>
        <w:tc>
          <w:tcPr>
            <w:tcW w:w="4680" w:type="dxa"/>
            <w:vAlign w:val="center"/>
          </w:tcPr>
          <w:p w14:paraId="3DB57C08" w14:textId="77777777" w:rsidR="00EE00E9" w:rsidRPr="009639F4" w:rsidRDefault="00D842C1" w:rsidP="00F76289">
            <w:pPr>
              <w:jc w:val="both"/>
              <w:rPr>
                <w:rFonts w:ascii="Cambria" w:hAnsi="Cambria"/>
                <w:bCs/>
                <w:sz w:val="20"/>
                <w:szCs w:val="20"/>
                <w:lang w:val="es-ES"/>
              </w:rPr>
            </w:pPr>
            <w:r w:rsidRPr="009639F4">
              <w:rPr>
                <w:rFonts w:ascii="Cambria" w:hAnsi="Cambria"/>
                <w:bCs/>
                <w:sz w:val="20"/>
                <w:szCs w:val="20"/>
                <w:lang w:val="es-ES"/>
              </w:rPr>
              <w:t>No</w:t>
            </w:r>
          </w:p>
        </w:tc>
      </w:tr>
      <w:tr w:rsidR="003239B8" w:rsidRPr="0046481F" w14:paraId="2DE7EFE3" w14:textId="77777777" w:rsidTr="00F76289">
        <w:trPr>
          <w:cantSplit/>
        </w:trPr>
        <w:tc>
          <w:tcPr>
            <w:tcW w:w="4680" w:type="dxa"/>
            <w:tcBorders>
              <w:top w:val="single" w:sz="4" w:space="0" w:color="auto"/>
              <w:bottom w:val="single" w:sz="6" w:space="0" w:color="auto"/>
            </w:tcBorders>
            <w:shd w:val="clear" w:color="auto" w:fill="386294"/>
            <w:vAlign w:val="center"/>
          </w:tcPr>
          <w:p w14:paraId="75955168" w14:textId="77777777" w:rsidR="003239B8" w:rsidRPr="009639F4" w:rsidRDefault="003239B8" w:rsidP="00F76289">
            <w:pPr>
              <w:jc w:val="center"/>
              <w:rPr>
                <w:rFonts w:ascii="Cambria" w:hAnsi="Cambria"/>
                <w:b/>
                <w:bCs/>
                <w:i/>
                <w:color w:val="FFFFFF" w:themeColor="background1"/>
                <w:sz w:val="20"/>
                <w:szCs w:val="20"/>
              </w:rPr>
            </w:pPr>
            <w:r w:rsidRPr="009639F4">
              <w:rPr>
                <w:rFonts w:ascii="Cambria" w:hAnsi="Cambria"/>
                <w:b/>
                <w:bCs/>
                <w:color w:val="FFFFFF" w:themeColor="background1"/>
                <w:sz w:val="20"/>
                <w:szCs w:val="20"/>
              </w:rPr>
              <w:lastRenderedPageBreak/>
              <w:t>Derechos declarados admisibles</w:t>
            </w:r>
            <w:r w:rsidRPr="009639F4">
              <w:rPr>
                <w:rFonts w:ascii="Cambria" w:hAnsi="Cambria"/>
                <w:b/>
                <w:bCs/>
                <w:i/>
                <w:color w:val="FFFFFF" w:themeColor="background1"/>
                <w:sz w:val="20"/>
                <w:szCs w:val="20"/>
              </w:rPr>
              <w:t>:</w:t>
            </w:r>
          </w:p>
        </w:tc>
        <w:tc>
          <w:tcPr>
            <w:tcW w:w="4680" w:type="dxa"/>
            <w:vAlign w:val="center"/>
          </w:tcPr>
          <w:p w14:paraId="7C60F019" w14:textId="77777777" w:rsidR="003239B8" w:rsidRPr="009639F4" w:rsidRDefault="00151583" w:rsidP="00E667D8">
            <w:pPr>
              <w:jc w:val="both"/>
              <w:rPr>
                <w:rFonts w:ascii="Cambria" w:hAnsi="Cambria"/>
                <w:bCs/>
                <w:sz w:val="20"/>
                <w:szCs w:val="20"/>
                <w:lang w:val="es-PE"/>
              </w:rPr>
            </w:pPr>
            <w:r w:rsidRPr="009639F4">
              <w:rPr>
                <w:rFonts w:ascii="Cambria" w:hAnsi="Cambria"/>
                <w:bCs/>
                <w:sz w:val="20"/>
                <w:szCs w:val="20"/>
                <w:lang w:val="es-PE"/>
              </w:rPr>
              <w:t>Artículos</w:t>
            </w:r>
            <w:r w:rsidR="00C15830" w:rsidRPr="009639F4">
              <w:rPr>
                <w:rFonts w:ascii="Cambria" w:hAnsi="Cambria"/>
                <w:bCs/>
                <w:sz w:val="20"/>
                <w:szCs w:val="20"/>
                <w:lang w:val="es-PE"/>
              </w:rPr>
              <w:t xml:space="preserve"> 8 (garantías judiciales), 11 (protección de la honra y de la dignidad), 13 (libertad de pensamiento y de expresión), 24 (igualdad ante la ley) y 25 (protección judicial)</w:t>
            </w:r>
            <w:r w:rsidR="005352BB" w:rsidRPr="009639F4">
              <w:rPr>
                <w:rFonts w:ascii="Cambria" w:hAnsi="Cambria"/>
                <w:bCs/>
                <w:sz w:val="20"/>
                <w:szCs w:val="20"/>
                <w:lang w:val="es-PE"/>
              </w:rPr>
              <w:t xml:space="preserve"> </w:t>
            </w:r>
            <w:r w:rsidR="005352BB" w:rsidRPr="009639F4">
              <w:rPr>
                <w:rFonts w:asciiTheme="majorHAnsi" w:eastAsia="Times New Roman" w:hAnsiTheme="majorHAnsi"/>
                <w:sz w:val="20"/>
                <w:szCs w:val="20"/>
                <w:bdr w:val="none" w:sz="0" w:space="0" w:color="auto"/>
                <w:lang w:val="es-ES" w:eastAsia="es-ES"/>
              </w:rPr>
              <w:t>en relación con los artículos 1.1</w:t>
            </w:r>
            <w:r w:rsidR="00E667D8">
              <w:rPr>
                <w:rFonts w:asciiTheme="majorHAnsi" w:eastAsia="Times New Roman" w:hAnsiTheme="majorHAnsi"/>
                <w:sz w:val="20"/>
                <w:szCs w:val="20"/>
                <w:bdr w:val="none" w:sz="0" w:space="0" w:color="auto"/>
                <w:lang w:val="es-ES" w:eastAsia="es-ES"/>
              </w:rPr>
              <w:t xml:space="preserve"> </w:t>
            </w:r>
            <w:r w:rsidR="005352BB" w:rsidRPr="009639F4">
              <w:rPr>
                <w:rFonts w:asciiTheme="majorHAnsi" w:eastAsia="Times New Roman" w:hAnsiTheme="majorHAnsi"/>
                <w:sz w:val="20"/>
                <w:szCs w:val="20"/>
                <w:bdr w:val="none" w:sz="0" w:space="0" w:color="auto"/>
                <w:lang w:val="es-ES" w:eastAsia="es-ES"/>
              </w:rPr>
              <w:t xml:space="preserve"> y 2 </w:t>
            </w:r>
            <w:r w:rsidR="005352BB" w:rsidRPr="009639F4">
              <w:rPr>
                <w:rFonts w:ascii="Cambria" w:hAnsi="Cambria"/>
                <w:bCs/>
                <w:sz w:val="20"/>
                <w:szCs w:val="20"/>
                <w:lang w:val="es-PE"/>
              </w:rPr>
              <w:t>de la Convención Americana</w:t>
            </w:r>
          </w:p>
        </w:tc>
      </w:tr>
      <w:tr w:rsidR="003239B8" w:rsidRPr="009639F4" w14:paraId="1C79DB8B" w14:textId="77777777" w:rsidTr="00F76289">
        <w:trPr>
          <w:cantSplit/>
        </w:trPr>
        <w:tc>
          <w:tcPr>
            <w:tcW w:w="4680" w:type="dxa"/>
            <w:tcBorders>
              <w:top w:val="single" w:sz="6" w:space="0" w:color="auto"/>
              <w:bottom w:val="single" w:sz="6" w:space="0" w:color="auto"/>
            </w:tcBorders>
            <w:shd w:val="clear" w:color="auto" w:fill="386294"/>
            <w:vAlign w:val="center"/>
          </w:tcPr>
          <w:p w14:paraId="35EA943C" w14:textId="77777777" w:rsidR="003239B8" w:rsidRPr="009639F4" w:rsidRDefault="003239B8" w:rsidP="00F76289">
            <w:pPr>
              <w:jc w:val="center"/>
              <w:rPr>
                <w:rFonts w:ascii="Cambria" w:hAnsi="Cambria"/>
                <w:b/>
                <w:bCs/>
                <w:color w:val="FFFFFF" w:themeColor="background1"/>
                <w:sz w:val="20"/>
                <w:szCs w:val="20"/>
                <w:lang w:val="es-ES"/>
              </w:rPr>
            </w:pPr>
            <w:r w:rsidRPr="009639F4">
              <w:rPr>
                <w:rFonts w:ascii="Cambria" w:hAnsi="Cambria"/>
                <w:b/>
                <w:bCs/>
                <w:color w:val="FFFFFF" w:themeColor="background1"/>
                <w:sz w:val="20"/>
                <w:szCs w:val="20"/>
                <w:lang w:val="es-ES"/>
              </w:rPr>
              <w:t>Agotamiento de recursos internos</w:t>
            </w:r>
            <w:r w:rsidR="00EE00E9" w:rsidRPr="009639F4">
              <w:rPr>
                <w:rFonts w:ascii="Cambria" w:hAnsi="Cambria"/>
                <w:b/>
                <w:bCs/>
                <w:color w:val="FFFFFF" w:themeColor="background1"/>
                <w:sz w:val="20"/>
                <w:szCs w:val="20"/>
                <w:lang w:val="es-ES"/>
              </w:rPr>
              <w:t xml:space="preserve"> o procedencia de una excepción</w:t>
            </w:r>
            <w:r w:rsidRPr="009639F4">
              <w:rPr>
                <w:rFonts w:ascii="Cambria" w:hAnsi="Cambria"/>
                <w:b/>
                <w:bCs/>
                <w:color w:val="FFFFFF" w:themeColor="background1"/>
                <w:sz w:val="20"/>
                <w:szCs w:val="20"/>
                <w:lang w:val="es-ES"/>
              </w:rPr>
              <w:t>:</w:t>
            </w:r>
          </w:p>
        </w:tc>
        <w:tc>
          <w:tcPr>
            <w:tcW w:w="4680" w:type="dxa"/>
            <w:vAlign w:val="center"/>
          </w:tcPr>
          <w:p w14:paraId="03458131" w14:textId="77777777" w:rsidR="003239B8" w:rsidRPr="009639F4" w:rsidRDefault="00D842C1" w:rsidP="00FF0AAD">
            <w:pPr>
              <w:jc w:val="both"/>
              <w:rPr>
                <w:rFonts w:ascii="Cambria" w:hAnsi="Cambria"/>
                <w:bCs/>
                <w:sz w:val="20"/>
                <w:szCs w:val="20"/>
                <w:lang w:val="es-ES"/>
              </w:rPr>
            </w:pPr>
            <w:r w:rsidRPr="009639F4">
              <w:rPr>
                <w:rFonts w:ascii="Cambria" w:hAnsi="Cambria"/>
                <w:bCs/>
                <w:sz w:val="20"/>
                <w:szCs w:val="20"/>
                <w:lang w:val="es-ES"/>
              </w:rPr>
              <w:t>S</w:t>
            </w:r>
            <w:r w:rsidR="009C56BE" w:rsidRPr="009639F4">
              <w:rPr>
                <w:rFonts w:ascii="Cambria" w:hAnsi="Cambria"/>
                <w:bCs/>
                <w:sz w:val="20"/>
                <w:szCs w:val="20"/>
                <w:lang w:val="es-ES"/>
              </w:rPr>
              <w:t xml:space="preserve">í, </w:t>
            </w:r>
            <w:r w:rsidR="00D14BA1" w:rsidRPr="009639F4">
              <w:rPr>
                <w:rFonts w:ascii="Cambria" w:hAnsi="Cambria"/>
                <w:bCs/>
                <w:sz w:val="20"/>
                <w:szCs w:val="20"/>
                <w:lang w:val="es-ES"/>
              </w:rPr>
              <w:t>30 de mayo de 2011</w:t>
            </w:r>
          </w:p>
        </w:tc>
      </w:tr>
      <w:tr w:rsidR="003239B8" w:rsidRPr="009639F4" w14:paraId="3B5072D0" w14:textId="77777777" w:rsidTr="00F76289">
        <w:trPr>
          <w:cantSplit/>
        </w:trPr>
        <w:tc>
          <w:tcPr>
            <w:tcW w:w="4680" w:type="dxa"/>
            <w:tcBorders>
              <w:top w:val="single" w:sz="6" w:space="0" w:color="auto"/>
              <w:bottom w:val="single" w:sz="6" w:space="0" w:color="auto"/>
            </w:tcBorders>
            <w:shd w:val="clear" w:color="auto" w:fill="386294"/>
            <w:vAlign w:val="center"/>
          </w:tcPr>
          <w:p w14:paraId="09E81375" w14:textId="77777777" w:rsidR="003239B8" w:rsidRPr="009639F4" w:rsidRDefault="003239B8" w:rsidP="00F76289">
            <w:pPr>
              <w:jc w:val="center"/>
              <w:rPr>
                <w:rFonts w:ascii="Cambria" w:hAnsi="Cambria"/>
                <w:b/>
                <w:bCs/>
                <w:color w:val="FFFFFF" w:themeColor="background1"/>
                <w:sz w:val="20"/>
                <w:szCs w:val="20"/>
                <w:lang w:val="es-PE"/>
              </w:rPr>
            </w:pPr>
            <w:r w:rsidRPr="009639F4">
              <w:rPr>
                <w:rFonts w:ascii="Cambria" w:hAnsi="Cambria"/>
                <w:b/>
                <w:bCs/>
                <w:color w:val="FFFFFF" w:themeColor="background1"/>
                <w:sz w:val="20"/>
                <w:szCs w:val="20"/>
                <w:lang w:val="es-PE"/>
              </w:rPr>
              <w:t>Presentación dentro de plazo:</w:t>
            </w:r>
          </w:p>
        </w:tc>
        <w:tc>
          <w:tcPr>
            <w:tcW w:w="4680" w:type="dxa"/>
            <w:vAlign w:val="center"/>
          </w:tcPr>
          <w:p w14:paraId="273F1D36" w14:textId="77777777" w:rsidR="003239B8" w:rsidRPr="009639F4" w:rsidRDefault="00D842C1" w:rsidP="00FF0AAD">
            <w:pPr>
              <w:jc w:val="both"/>
              <w:rPr>
                <w:bCs/>
                <w:sz w:val="20"/>
                <w:szCs w:val="20"/>
              </w:rPr>
            </w:pPr>
            <w:r w:rsidRPr="009639F4">
              <w:rPr>
                <w:rFonts w:ascii="Cambria" w:hAnsi="Cambria"/>
                <w:bCs/>
                <w:sz w:val="20"/>
                <w:szCs w:val="20"/>
                <w:lang w:val="es-ES"/>
              </w:rPr>
              <w:t>Sí,</w:t>
            </w:r>
            <w:r w:rsidR="009C56BE" w:rsidRPr="009639F4">
              <w:rPr>
                <w:rFonts w:ascii="Cambria" w:hAnsi="Cambria"/>
                <w:bCs/>
                <w:sz w:val="20"/>
                <w:szCs w:val="20"/>
                <w:lang w:val="es-ES"/>
              </w:rPr>
              <w:t xml:space="preserve"> 29 de noviembre de 2011</w:t>
            </w:r>
            <w:r w:rsidRPr="009639F4">
              <w:rPr>
                <w:bCs/>
                <w:sz w:val="20"/>
                <w:szCs w:val="20"/>
              </w:rPr>
              <w:t xml:space="preserve"> </w:t>
            </w:r>
          </w:p>
        </w:tc>
      </w:tr>
    </w:tbl>
    <w:p w14:paraId="1851795F" w14:textId="77777777" w:rsidR="003239B8" w:rsidRPr="009639F4" w:rsidRDefault="00223A29" w:rsidP="003239B8">
      <w:pPr>
        <w:spacing w:before="240" w:after="240"/>
        <w:ind w:firstLine="720"/>
        <w:jc w:val="both"/>
        <w:rPr>
          <w:rFonts w:asciiTheme="majorHAnsi" w:hAnsiTheme="majorHAnsi"/>
          <w:b/>
          <w:sz w:val="20"/>
          <w:szCs w:val="20"/>
          <w:lang w:val="es-UY"/>
        </w:rPr>
      </w:pPr>
      <w:r w:rsidRPr="009639F4">
        <w:rPr>
          <w:rFonts w:asciiTheme="majorHAnsi" w:hAnsiTheme="majorHAnsi"/>
          <w:b/>
          <w:sz w:val="20"/>
          <w:szCs w:val="20"/>
          <w:lang w:val="es-UY"/>
        </w:rPr>
        <w:t xml:space="preserve">V. </w:t>
      </w:r>
      <w:r w:rsidRPr="009639F4">
        <w:rPr>
          <w:rFonts w:asciiTheme="majorHAnsi" w:hAnsiTheme="majorHAnsi"/>
          <w:b/>
          <w:sz w:val="20"/>
          <w:szCs w:val="20"/>
          <w:lang w:val="es-UY"/>
        </w:rPr>
        <w:tab/>
      </w:r>
      <w:r w:rsidR="003239B8" w:rsidRPr="009639F4">
        <w:rPr>
          <w:rFonts w:asciiTheme="majorHAnsi" w:hAnsiTheme="majorHAnsi"/>
          <w:b/>
          <w:sz w:val="20"/>
          <w:szCs w:val="20"/>
          <w:lang w:val="es-UY"/>
        </w:rPr>
        <w:t xml:space="preserve">HECHOS ALEGADOS </w:t>
      </w:r>
    </w:p>
    <w:p w14:paraId="08A9E2E5" w14:textId="77777777" w:rsidR="000B1782" w:rsidRPr="009639F4" w:rsidRDefault="0086331D" w:rsidP="00FF0A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US"/>
        </w:rPr>
      </w:pPr>
      <w:r w:rsidRPr="009639F4">
        <w:rPr>
          <w:rFonts w:ascii="Cambria" w:hAnsi="Cambria"/>
          <w:sz w:val="20"/>
          <w:szCs w:val="20"/>
          <w:lang w:val="es-US"/>
        </w:rPr>
        <w:t>Los peticionarios indican que</w:t>
      </w:r>
      <w:r w:rsidR="00A606C9" w:rsidRPr="009639F4">
        <w:rPr>
          <w:rFonts w:ascii="Cambria" w:hAnsi="Cambria"/>
          <w:sz w:val="20"/>
          <w:szCs w:val="20"/>
          <w:lang w:val="es-US"/>
        </w:rPr>
        <w:t xml:space="preserve"> la presunta víctima,</w:t>
      </w:r>
      <w:r w:rsidR="00A606C9" w:rsidRPr="009639F4">
        <w:rPr>
          <w:rFonts w:ascii="Cambria" w:hAnsi="Cambria"/>
          <w:bCs/>
          <w:sz w:val="20"/>
          <w:szCs w:val="20"/>
          <w:lang w:val="es-ES"/>
        </w:rPr>
        <w:t xml:space="preserve"> Crissthian Manuel Olivera Fuentes</w:t>
      </w:r>
      <w:r w:rsidR="00CC119B" w:rsidRPr="009639F4">
        <w:rPr>
          <w:rFonts w:ascii="Cambria" w:hAnsi="Cambria"/>
          <w:bCs/>
          <w:sz w:val="20"/>
          <w:szCs w:val="20"/>
          <w:lang w:val="es-ES"/>
        </w:rPr>
        <w:t>,</w:t>
      </w:r>
      <w:r w:rsidR="00A606C9" w:rsidRPr="009639F4">
        <w:rPr>
          <w:rFonts w:ascii="Cambria" w:hAnsi="Cambria"/>
          <w:bCs/>
          <w:sz w:val="20"/>
          <w:szCs w:val="20"/>
          <w:lang w:val="es-ES"/>
        </w:rPr>
        <w:t xml:space="preserve"> fue discriminada </w:t>
      </w:r>
      <w:r w:rsidR="003266BC">
        <w:rPr>
          <w:rFonts w:ascii="Cambria" w:hAnsi="Cambria"/>
          <w:bCs/>
          <w:sz w:val="20"/>
          <w:szCs w:val="20"/>
          <w:lang w:val="es-ES"/>
        </w:rPr>
        <w:t>debido a</w:t>
      </w:r>
      <w:r w:rsidR="00A606C9" w:rsidRPr="009639F4">
        <w:rPr>
          <w:rFonts w:ascii="Cambria" w:hAnsi="Cambria"/>
          <w:bCs/>
          <w:sz w:val="20"/>
          <w:szCs w:val="20"/>
          <w:lang w:val="es-ES"/>
        </w:rPr>
        <w:t xml:space="preserve"> su orientación sexual. Afirman que</w:t>
      </w:r>
      <w:r w:rsidR="00606ABA">
        <w:rPr>
          <w:rFonts w:ascii="Cambria" w:hAnsi="Cambria"/>
          <w:sz w:val="20"/>
          <w:szCs w:val="20"/>
          <w:lang w:val="es-ES"/>
        </w:rPr>
        <w:t xml:space="preserve"> </w:t>
      </w:r>
      <w:r w:rsidR="00606ABA">
        <w:rPr>
          <w:rFonts w:ascii="Cambria" w:hAnsi="Cambria"/>
          <w:sz w:val="20"/>
          <w:szCs w:val="20"/>
          <w:lang w:val="es-US"/>
        </w:rPr>
        <w:t xml:space="preserve">el </w:t>
      </w:r>
      <w:r w:rsidR="0070136D" w:rsidRPr="009639F4">
        <w:rPr>
          <w:rFonts w:ascii="Cambria" w:hAnsi="Cambria"/>
          <w:sz w:val="20"/>
          <w:szCs w:val="20"/>
          <w:lang w:val="es-US"/>
        </w:rPr>
        <w:t xml:space="preserve">11 de agosto de 2004 </w:t>
      </w:r>
      <w:r w:rsidR="00CC119B" w:rsidRPr="009639F4">
        <w:rPr>
          <w:rFonts w:ascii="Cambria" w:hAnsi="Cambria"/>
          <w:sz w:val="20"/>
          <w:szCs w:val="20"/>
          <w:lang w:val="es-US"/>
        </w:rPr>
        <w:t>él</w:t>
      </w:r>
      <w:r w:rsidRPr="009639F4">
        <w:rPr>
          <w:rFonts w:ascii="Cambria" w:hAnsi="Cambria"/>
          <w:sz w:val="20"/>
          <w:szCs w:val="20"/>
          <w:lang w:val="es-US"/>
        </w:rPr>
        <w:t xml:space="preserve"> </w:t>
      </w:r>
      <w:r w:rsidR="0070136D" w:rsidRPr="009639F4">
        <w:rPr>
          <w:rFonts w:ascii="Cambria" w:hAnsi="Cambria"/>
          <w:sz w:val="20"/>
          <w:szCs w:val="20"/>
          <w:lang w:val="es-US"/>
        </w:rPr>
        <w:t>y su pareja</w:t>
      </w:r>
      <w:r w:rsidR="003E0071" w:rsidRPr="009639F4">
        <w:rPr>
          <w:rFonts w:ascii="Cambria" w:hAnsi="Cambria"/>
          <w:sz w:val="20"/>
          <w:szCs w:val="20"/>
          <w:lang w:val="es-US"/>
        </w:rPr>
        <w:t xml:space="preserve"> </w:t>
      </w:r>
      <w:r w:rsidR="006E5641" w:rsidRPr="009639F4">
        <w:rPr>
          <w:rFonts w:ascii="Cambria" w:hAnsi="Cambria"/>
          <w:sz w:val="20"/>
          <w:szCs w:val="20"/>
          <w:lang w:val="es-US"/>
        </w:rPr>
        <w:t xml:space="preserve">se encontraban </w:t>
      </w:r>
      <w:r w:rsidR="00FB7737" w:rsidRPr="009639F4">
        <w:rPr>
          <w:rFonts w:ascii="Cambria" w:hAnsi="Cambria"/>
          <w:sz w:val="20"/>
          <w:szCs w:val="20"/>
          <w:lang w:val="es-US"/>
        </w:rPr>
        <w:t xml:space="preserve">en </w:t>
      </w:r>
      <w:r w:rsidR="00902342" w:rsidRPr="009639F4">
        <w:rPr>
          <w:rFonts w:ascii="Cambria" w:hAnsi="Cambria"/>
          <w:sz w:val="20"/>
          <w:szCs w:val="20"/>
          <w:lang w:val="es-US"/>
        </w:rPr>
        <w:t xml:space="preserve">una </w:t>
      </w:r>
      <w:r w:rsidR="006E5641" w:rsidRPr="009639F4">
        <w:rPr>
          <w:rFonts w:ascii="Cambria" w:hAnsi="Cambria"/>
          <w:sz w:val="20"/>
          <w:szCs w:val="20"/>
          <w:lang w:val="es-US"/>
        </w:rPr>
        <w:t xml:space="preserve">cafetería ubicada en </w:t>
      </w:r>
      <w:r w:rsidR="000B1782" w:rsidRPr="009639F4">
        <w:rPr>
          <w:rFonts w:ascii="Cambria" w:hAnsi="Cambria"/>
          <w:sz w:val="20"/>
          <w:szCs w:val="20"/>
          <w:lang w:val="es-US"/>
        </w:rPr>
        <w:t xml:space="preserve">un </w:t>
      </w:r>
      <w:r w:rsidR="000569FF" w:rsidRPr="009639F4">
        <w:rPr>
          <w:rFonts w:ascii="Cambria" w:hAnsi="Cambria"/>
          <w:sz w:val="20"/>
          <w:szCs w:val="20"/>
          <w:lang w:val="es-US"/>
        </w:rPr>
        <w:t>S</w:t>
      </w:r>
      <w:r w:rsidR="006E5641" w:rsidRPr="009639F4">
        <w:rPr>
          <w:rFonts w:ascii="Cambria" w:hAnsi="Cambria"/>
          <w:sz w:val="20"/>
          <w:szCs w:val="20"/>
          <w:lang w:val="es-US"/>
        </w:rPr>
        <w:t>upermercado San Isabel</w:t>
      </w:r>
      <w:r w:rsidR="00277109">
        <w:rPr>
          <w:rFonts w:ascii="Cambria" w:hAnsi="Cambria"/>
          <w:sz w:val="20"/>
          <w:szCs w:val="20"/>
          <w:lang w:val="es-US"/>
        </w:rPr>
        <w:t>, propiedad de la empresa Supermercados Peruanos S.A.</w:t>
      </w:r>
      <w:r w:rsidR="004F7205" w:rsidRPr="009639F4">
        <w:rPr>
          <w:rFonts w:ascii="Cambria" w:hAnsi="Cambria"/>
          <w:sz w:val="20"/>
          <w:szCs w:val="20"/>
          <w:lang w:val="es-US"/>
        </w:rPr>
        <w:t>,</w:t>
      </w:r>
      <w:r w:rsidR="000569FF" w:rsidRPr="009639F4">
        <w:rPr>
          <w:rFonts w:ascii="Cambria" w:hAnsi="Cambria"/>
          <w:sz w:val="20"/>
          <w:szCs w:val="20"/>
          <w:lang w:val="es-US"/>
        </w:rPr>
        <w:t xml:space="preserve"> en la ciudad de Lima</w:t>
      </w:r>
      <w:r w:rsidR="00606ABA">
        <w:rPr>
          <w:rFonts w:ascii="Cambria" w:hAnsi="Cambria"/>
          <w:sz w:val="20"/>
          <w:szCs w:val="20"/>
          <w:lang w:val="es-US"/>
        </w:rPr>
        <w:t xml:space="preserve">, </w:t>
      </w:r>
      <w:r w:rsidR="002D2B18" w:rsidRPr="009639F4">
        <w:rPr>
          <w:rFonts w:ascii="Cambria" w:hAnsi="Cambria"/>
          <w:sz w:val="20"/>
          <w:szCs w:val="20"/>
          <w:lang w:val="es-US"/>
        </w:rPr>
        <w:t>leyendo poemas en actitud romántica, sin realizar contacto f</w:t>
      </w:r>
      <w:r w:rsidR="00D51B21" w:rsidRPr="009639F4">
        <w:rPr>
          <w:rFonts w:ascii="Cambria" w:hAnsi="Cambria"/>
          <w:sz w:val="20"/>
          <w:szCs w:val="20"/>
          <w:lang w:val="es-US"/>
        </w:rPr>
        <w:t>ísico</w:t>
      </w:r>
      <w:r w:rsidR="00902342" w:rsidRPr="009639F4">
        <w:rPr>
          <w:rFonts w:ascii="Cambria" w:hAnsi="Cambria"/>
          <w:sz w:val="20"/>
          <w:szCs w:val="20"/>
          <w:lang w:val="es-US"/>
        </w:rPr>
        <w:t>. Indican</w:t>
      </w:r>
      <w:r w:rsidR="00D51B21" w:rsidRPr="009639F4">
        <w:rPr>
          <w:rFonts w:ascii="Cambria" w:hAnsi="Cambria"/>
          <w:sz w:val="20"/>
          <w:szCs w:val="20"/>
          <w:lang w:val="es-US"/>
        </w:rPr>
        <w:t xml:space="preserve"> que </w:t>
      </w:r>
      <w:r w:rsidR="003266BC">
        <w:rPr>
          <w:rFonts w:ascii="Cambria" w:hAnsi="Cambria"/>
          <w:sz w:val="20"/>
          <w:szCs w:val="20"/>
          <w:lang w:val="es-US"/>
        </w:rPr>
        <w:t>personal</w:t>
      </w:r>
      <w:r w:rsidR="00D51B21" w:rsidRPr="009639F4">
        <w:rPr>
          <w:rFonts w:ascii="Cambria" w:hAnsi="Cambria"/>
          <w:sz w:val="20"/>
          <w:szCs w:val="20"/>
          <w:lang w:val="es-US"/>
        </w:rPr>
        <w:t xml:space="preserve"> de seguridad</w:t>
      </w:r>
      <w:r w:rsidR="00BE01DC" w:rsidRPr="009639F4">
        <w:rPr>
          <w:rFonts w:ascii="Cambria" w:hAnsi="Cambria"/>
          <w:sz w:val="20"/>
          <w:szCs w:val="20"/>
          <w:lang w:val="es-US"/>
        </w:rPr>
        <w:t xml:space="preserve"> del supermercado</w:t>
      </w:r>
      <w:r w:rsidR="00D51B21" w:rsidRPr="009639F4">
        <w:rPr>
          <w:rFonts w:ascii="Cambria" w:hAnsi="Cambria"/>
          <w:sz w:val="20"/>
          <w:szCs w:val="20"/>
          <w:lang w:val="es-US"/>
        </w:rPr>
        <w:t xml:space="preserve"> les solicitó que cesaran sus expresiones afectivas, </w:t>
      </w:r>
      <w:r w:rsidR="00C87EF7" w:rsidRPr="009639F4">
        <w:rPr>
          <w:rFonts w:ascii="Cambria" w:hAnsi="Cambria"/>
          <w:sz w:val="20"/>
          <w:szCs w:val="20"/>
          <w:lang w:val="es-US"/>
        </w:rPr>
        <w:t>pues</w:t>
      </w:r>
      <w:r w:rsidR="00D51B21" w:rsidRPr="009639F4">
        <w:rPr>
          <w:rFonts w:ascii="Cambria" w:hAnsi="Cambria"/>
          <w:sz w:val="20"/>
          <w:szCs w:val="20"/>
          <w:lang w:val="es-US"/>
        </w:rPr>
        <w:t xml:space="preserve"> un cliente </w:t>
      </w:r>
      <w:r w:rsidR="00153C35" w:rsidRPr="009639F4">
        <w:rPr>
          <w:rFonts w:ascii="Cambria" w:hAnsi="Cambria"/>
          <w:sz w:val="20"/>
          <w:szCs w:val="20"/>
          <w:lang w:val="es-US"/>
        </w:rPr>
        <w:t>que se encontraba con su hija</w:t>
      </w:r>
      <w:r w:rsidR="007359C5" w:rsidRPr="009639F4">
        <w:rPr>
          <w:rFonts w:ascii="Cambria" w:hAnsi="Cambria"/>
          <w:sz w:val="20"/>
          <w:szCs w:val="20"/>
          <w:lang w:val="es-US"/>
        </w:rPr>
        <w:t xml:space="preserve"> menor de edad</w:t>
      </w:r>
      <w:r w:rsidR="00153C35" w:rsidRPr="009639F4">
        <w:rPr>
          <w:rFonts w:ascii="Cambria" w:hAnsi="Cambria"/>
          <w:sz w:val="20"/>
          <w:szCs w:val="20"/>
          <w:lang w:val="es-US"/>
        </w:rPr>
        <w:t xml:space="preserve"> se había quejado de sus escenas amorosas. Manifiesta</w:t>
      </w:r>
      <w:r w:rsidR="00E110C9" w:rsidRPr="009639F4">
        <w:rPr>
          <w:rFonts w:ascii="Cambria" w:hAnsi="Cambria"/>
          <w:sz w:val="20"/>
          <w:szCs w:val="20"/>
          <w:lang w:val="es-US"/>
        </w:rPr>
        <w:t>n</w:t>
      </w:r>
      <w:r w:rsidR="00153C35" w:rsidRPr="009639F4">
        <w:rPr>
          <w:rFonts w:ascii="Cambria" w:hAnsi="Cambria"/>
          <w:sz w:val="20"/>
          <w:szCs w:val="20"/>
          <w:lang w:val="es-US"/>
        </w:rPr>
        <w:t xml:space="preserve"> q</w:t>
      </w:r>
      <w:r w:rsidR="005C7F69" w:rsidRPr="009639F4">
        <w:rPr>
          <w:rFonts w:ascii="Cambria" w:hAnsi="Cambria"/>
          <w:sz w:val="20"/>
          <w:szCs w:val="20"/>
          <w:lang w:val="es-US"/>
        </w:rPr>
        <w:t xml:space="preserve">ue, posteriormente, </w:t>
      </w:r>
      <w:r w:rsidR="00BD2119" w:rsidRPr="009639F4">
        <w:rPr>
          <w:rFonts w:ascii="Cambria" w:hAnsi="Cambria"/>
          <w:sz w:val="20"/>
          <w:szCs w:val="20"/>
          <w:lang w:val="es-US"/>
        </w:rPr>
        <w:t xml:space="preserve">se acercó </w:t>
      </w:r>
      <w:r w:rsidR="00153C35" w:rsidRPr="009639F4">
        <w:rPr>
          <w:rFonts w:ascii="Cambria" w:hAnsi="Cambria"/>
          <w:sz w:val="20"/>
          <w:szCs w:val="20"/>
          <w:lang w:val="es-US"/>
        </w:rPr>
        <w:t>la supervisora del local con cuatro agentes de seguridad</w:t>
      </w:r>
      <w:r w:rsidR="00256112" w:rsidRPr="009639F4">
        <w:rPr>
          <w:rFonts w:ascii="Cambria" w:hAnsi="Cambria"/>
          <w:sz w:val="20"/>
          <w:szCs w:val="20"/>
          <w:lang w:val="es-US"/>
        </w:rPr>
        <w:t>,</w:t>
      </w:r>
      <w:r w:rsidR="00153C35" w:rsidRPr="009639F4">
        <w:rPr>
          <w:rFonts w:ascii="Cambria" w:hAnsi="Cambria"/>
          <w:sz w:val="20"/>
          <w:szCs w:val="20"/>
          <w:lang w:val="es-US"/>
        </w:rPr>
        <w:t xml:space="preserve"> para </w:t>
      </w:r>
      <w:r w:rsidR="00681D34" w:rsidRPr="009639F4">
        <w:rPr>
          <w:rFonts w:ascii="Cambria" w:hAnsi="Cambria"/>
          <w:sz w:val="20"/>
          <w:szCs w:val="20"/>
          <w:lang w:val="es-US"/>
        </w:rPr>
        <w:t>reiterarles que deb</w:t>
      </w:r>
      <w:r w:rsidR="005C7F69" w:rsidRPr="009639F4">
        <w:rPr>
          <w:rFonts w:ascii="Cambria" w:hAnsi="Cambria"/>
          <w:sz w:val="20"/>
          <w:szCs w:val="20"/>
          <w:lang w:val="es-US"/>
        </w:rPr>
        <w:t xml:space="preserve">ían modificar su conducta, </w:t>
      </w:r>
      <w:r w:rsidR="00BD2119" w:rsidRPr="009639F4">
        <w:rPr>
          <w:rFonts w:ascii="Cambria" w:hAnsi="Cambria"/>
          <w:sz w:val="20"/>
          <w:szCs w:val="20"/>
          <w:lang w:val="es-US"/>
        </w:rPr>
        <w:t>pues sus muestras de afecto podían afectar a los niños</w:t>
      </w:r>
      <w:r w:rsidR="00D050DB" w:rsidRPr="009639F4">
        <w:rPr>
          <w:rFonts w:ascii="Cambria" w:hAnsi="Cambria"/>
          <w:sz w:val="20"/>
          <w:szCs w:val="20"/>
          <w:lang w:val="es-US"/>
        </w:rPr>
        <w:t xml:space="preserve"> que se encontraban</w:t>
      </w:r>
      <w:r w:rsidR="003266BC">
        <w:rPr>
          <w:rFonts w:ascii="Cambria" w:hAnsi="Cambria"/>
          <w:sz w:val="20"/>
          <w:szCs w:val="20"/>
          <w:lang w:val="es-US"/>
        </w:rPr>
        <w:t xml:space="preserve"> jugando</w:t>
      </w:r>
      <w:r w:rsidR="0099291E" w:rsidRPr="009639F4">
        <w:rPr>
          <w:rFonts w:ascii="Cambria" w:hAnsi="Cambria"/>
          <w:sz w:val="20"/>
          <w:szCs w:val="20"/>
          <w:lang w:val="es-US"/>
        </w:rPr>
        <w:t xml:space="preserve">. </w:t>
      </w:r>
      <w:r w:rsidR="00C81F28" w:rsidRPr="009639F4">
        <w:rPr>
          <w:rFonts w:ascii="Cambria" w:hAnsi="Cambria"/>
          <w:sz w:val="20"/>
          <w:szCs w:val="20"/>
          <w:lang w:val="es-US"/>
        </w:rPr>
        <w:t>Refiere</w:t>
      </w:r>
      <w:r w:rsidR="00E110C9" w:rsidRPr="009639F4">
        <w:rPr>
          <w:rFonts w:ascii="Cambria" w:hAnsi="Cambria"/>
          <w:sz w:val="20"/>
          <w:szCs w:val="20"/>
          <w:lang w:val="es-US"/>
        </w:rPr>
        <w:t>n</w:t>
      </w:r>
      <w:r w:rsidR="00A838A3">
        <w:rPr>
          <w:rFonts w:ascii="Cambria" w:hAnsi="Cambria"/>
          <w:sz w:val="20"/>
          <w:szCs w:val="20"/>
          <w:lang w:val="es-US"/>
        </w:rPr>
        <w:t xml:space="preserve"> que</w:t>
      </w:r>
      <w:r w:rsidR="00C81F28" w:rsidRPr="009639F4">
        <w:rPr>
          <w:rFonts w:ascii="Cambria" w:hAnsi="Cambria"/>
          <w:sz w:val="20"/>
          <w:szCs w:val="20"/>
          <w:lang w:val="es-US"/>
        </w:rPr>
        <w:t xml:space="preserve"> la supervisora les indicó que debían retirarse en caso no fueran a consumir algún producto</w:t>
      </w:r>
      <w:r w:rsidR="004F7205" w:rsidRPr="009639F4">
        <w:rPr>
          <w:rFonts w:ascii="Cambria" w:hAnsi="Cambria"/>
          <w:sz w:val="20"/>
          <w:szCs w:val="20"/>
          <w:lang w:val="es-US"/>
        </w:rPr>
        <w:t>, pero si compraban en la cafetería,</w:t>
      </w:r>
      <w:r w:rsidR="00C81F28" w:rsidRPr="009639F4">
        <w:rPr>
          <w:rFonts w:ascii="Cambria" w:hAnsi="Cambria"/>
          <w:sz w:val="20"/>
          <w:szCs w:val="20"/>
          <w:lang w:val="es-US"/>
        </w:rPr>
        <w:t xml:space="preserve"> </w:t>
      </w:r>
      <w:r w:rsidR="004F7205" w:rsidRPr="009639F4">
        <w:rPr>
          <w:rFonts w:ascii="Cambria" w:hAnsi="Cambria"/>
          <w:sz w:val="20"/>
          <w:szCs w:val="20"/>
          <w:lang w:val="es-US"/>
        </w:rPr>
        <w:t>debían abstenerse de su conducta afectiva</w:t>
      </w:r>
      <w:r w:rsidR="00B4743E" w:rsidRPr="009639F4">
        <w:rPr>
          <w:rFonts w:ascii="Cambria" w:hAnsi="Cambria"/>
          <w:sz w:val="20"/>
          <w:szCs w:val="20"/>
          <w:lang w:val="es-US"/>
        </w:rPr>
        <w:t xml:space="preserve">, </w:t>
      </w:r>
      <w:r w:rsidR="00FB7737" w:rsidRPr="009639F4">
        <w:rPr>
          <w:rFonts w:ascii="Cambria" w:hAnsi="Cambria"/>
          <w:sz w:val="20"/>
          <w:szCs w:val="20"/>
          <w:lang w:val="es-US"/>
        </w:rPr>
        <w:t>a fin de</w:t>
      </w:r>
      <w:r w:rsidR="004F7205" w:rsidRPr="009639F4">
        <w:rPr>
          <w:rFonts w:ascii="Cambria" w:hAnsi="Cambria"/>
          <w:sz w:val="20"/>
          <w:szCs w:val="20"/>
          <w:lang w:val="es-US"/>
        </w:rPr>
        <w:t xml:space="preserve"> no incomodar a los </w:t>
      </w:r>
      <w:r w:rsidR="00A83365" w:rsidRPr="009639F4">
        <w:rPr>
          <w:rFonts w:ascii="Cambria" w:hAnsi="Cambria"/>
          <w:sz w:val="20"/>
          <w:szCs w:val="20"/>
          <w:lang w:val="es-US"/>
        </w:rPr>
        <w:t>dem</w:t>
      </w:r>
      <w:r w:rsidR="00A83365" w:rsidRPr="009639F4">
        <w:rPr>
          <w:sz w:val="20"/>
          <w:szCs w:val="20"/>
          <w:lang w:val="es-US"/>
        </w:rPr>
        <w:t xml:space="preserve">ás </w:t>
      </w:r>
      <w:r w:rsidR="004F7205" w:rsidRPr="009639F4">
        <w:rPr>
          <w:rFonts w:ascii="Cambria" w:hAnsi="Cambria"/>
          <w:sz w:val="20"/>
          <w:szCs w:val="20"/>
          <w:lang w:val="es-US"/>
        </w:rPr>
        <w:t>consumidores.</w:t>
      </w:r>
      <w:r w:rsidR="00090F03" w:rsidRPr="009639F4">
        <w:rPr>
          <w:rFonts w:ascii="Cambria" w:hAnsi="Cambria"/>
          <w:sz w:val="20"/>
          <w:szCs w:val="20"/>
          <w:lang w:val="es-US"/>
        </w:rPr>
        <w:t xml:space="preserve"> </w:t>
      </w:r>
    </w:p>
    <w:p w14:paraId="78721333" w14:textId="77777777" w:rsidR="007D5310" w:rsidRPr="009639F4" w:rsidRDefault="00F73461" w:rsidP="00FF0A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after="240"/>
        <w:jc w:val="both"/>
        <w:rPr>
          <w:rFonts w:ascii="Cambria" w:hAnsi="Cambria"/>
          <w:sz w:val="20"/>
          <w:szCs w:val="20"/>
          <w:lang w:val="es-US"/>
        </w:rPr>
      </w:pPr>
      <w:r>
        <w:rPr>
          <w:rFonts w:ascii="Cambria" w:hAnsi="Cambria"/>
          <w:sz w:val="20"/>
          <w:szCs w:val="20"/>
          <w:lang w:val="es-US"/>
        </w:rPr>
        <w:t>Señalan</w:t>
      </w:r>
      <w:r w:rsidR="007D5310" w:rsidRPr="009639F4">
        <w:rPr>
          <w:rFonts w:ascii="Cambria" w:hAnsi="Cambria"/>
          <w:sz w:val="20"/>
          <w:szCs w:val="20"/>
          <w:lang w:val="es-US"/>
        </w:rPr>
        <w:t xml:space="preserve"> que</w:t>
      </w:r>
      <w:r w:rsidR="00DC142A" w:rsidRPr="009639F4">
        <w:rPr>
          <w:rFonts w:ascii="Cambria" w:hAnsi="Cambria"/>
          <w:sz w:val="20"/>
          <w:szCs w:val="20"/>
          <w:lang w:val="es-US"/>
        </w:rPr>
        <w:t xml:space="preserve"> </w:t>
      </w:r>
      <w:r w:rsidR="007D5310" w:rsidRPr="009639F4">
        <w:rPr>
          <w:rFonts w:ascii="Cambria" w:hAnsi="Cambria"/>
          <w:sz w:val="20"/>
          <w:szCs w:val="20"/>
          <w:lang w:val="es-US"/>
        </w:rPr>
        <w:t>l</w:t>
      </w:r>
      <w:r w:rsidR="007816F8" w:rsidRPr="009639F4">
        <w:rPr>
          <w:rFonts w:ascii="Cambria" w:hAnsi="Cambria"/>
          <w:sz w:val="20"/>
          <w:szCs w:val="20"/>
          <w:lang w:val="es-US"/>
        </w:rPr>
        <w:t xml:space="preserve">a presunta víctima </w:t>
      </w:r>
      <w:r w:rsidR="00033C60" w:rsidRPr="009639F4">
        <w:rPr>
          <w:rFonts w:ascii="Cambria" w:hAnsi="Cambria"/>
          <w:sz w:val="20"/>
          <w:szCs w:val="20"/>
          <w:lang w:val="es-US"/>
        </w:rPr>
        <w:t xml:space="preserve">circuló </w:t>
      </w:r>
      <w:r w:rsidR="007816F8" w:rsidRPr="009639F4">
        <w:rPr>
          <w:rFonts w:ascii="Cambria" w:hAnsi="Cambria"/>
          <w:sz w:val="20"/>
          <w:szCs w:val="20"/>
          <w:lang w:val="es-US"/>
        </w:rPr>
        <w:t>una nota de prensa denunciando el trato recibido</w:t>
      </w:r>
      <w:r w:rsidR="007C5399" w:rsidRPr="009639F4">
        <w:rPr>
          <w:rFonts w:ascii="Cambria" w:hAnsi="Cambria"/>
          <w:sz w:val="20"/>
          <w:szCs w:val="20"/>
          <w:lang w:val="es-US"/>
        </w:rPr>
        <w:t>, tras lo cual</w:t>
      </w:r>
      <w:r w:rsidR="007816F8" w:rsidRPr="009639F4">
        <w:rPr>
          <w:rFonts w:ascii="Cambria" w:hAnsi="Cambria"/>
          <w:sz w:val="20"/>
          <w:szCs w:val="20"/>
          <w:lang w:val="es-US"/>
        </w:rPr>
        <w:t xml:space="preserve"> </w:t>
      </w:r>
      <w:r w:rsidR="00DC142A" w:rsidRPr="009639F4">
        <w:rPr>
          <w:rFonts w:ascii="Cambria" w:hAnsi="Cambria"/>
          <w:sz w:val="20"/>
          <w:szCs w:val="20"/>
          <w:lang w:val="es-US"/>
        </w:rPr>
        <w:t xml:space="preserve">el </w:t>
      </w:r>
      <w:r w:rsidR="007816F8" w:rsidRPr="009639F4">
        <w:rPr>
          <w:rFonts w:ascii="Cambria" w:hAnsi="Cambria"/>
          <w:sz w:val="20"/>
          <w:szCs w:val="20"/>
          <w:lang w:val="es-US"/>
        </w:rPr>
        <w:t>programa Reporte Semanal</w:t>
      </w:r>
      <w:r w:rsidR="00DC142A" w:rsidRPr="009639F4">
        <w:rPr>
          <w:rFonts w:ascii="Cambria" w:hAnsi="Cambria"/>
          <w:sz w:val="20"/>
          <w:szCs w:val="20"/>
          <w:lang w:val="es-US"/>
        </w:rPr>
        <w:t>,</w:t>
      </w:r>
      <w:r w:rsidR="007816F8" w:rsidRPr="009639F4">
        <w:rPr>
          <w:rFonts w:ascii="Cambria" w:hAnsi="Cambria"/>
          <w:sz w:val="20"/>
          <w:szCs w:val="20"/>
          <w:lang w:val="es-US"/>
        </w:rPr>
        <w:t xml:space="preserve"> del canal de televisión Frecuencia Latina</w:t>
      </w:r>
      <w:r w:rsidR="00090F03" w:rsidRPr="009639F4">
        <w:rPr>
          <w:rFonts w:ascii="Cambria" w:hAnsi="Cambria"/>
          <w:sz w:val="20"/>
          <w:szCs w:val="20"/>
          <w:lang w:val="es-US"/>
        </w:rPr>
        <w:t>,</w:t>
      </w:r>
      <w:r w:rsidR="00DC142A" w:rsidRPr="009639F4">
        <w:rPr>
          <w:rFonts w:ascii="Cambria" w:hAnsi="Cambria"/>
          <w:sz w:val="20"/>
          <w:szCs w:val="20"/>
          <w:lang w:val="es-US"/>
        </w:rPr>
        <w:t xml:space="preserve"> </w:t>
      </w:r>
      <w:r w:rsidR="00104116" w:rsidRPr="009639F4">
        <w:rPr>
          <w:rFonts w:ascii="Cambria" w:hAnsi="Cambria"/>
          <w:sz w:val="20"/>
          <w:szCs w:val="20"/>
          <w:lang w:val="es-US"/>
        </w:rPr>
        <w:t>realizó</w:t>
      </w:r>
      <w:r w:rsidR="009B709B" w:rsidRPr="009639F4">
        <w:rPr>
          <w:rFonts w:ascii="Cambria" w:hAnsi="Cambria"/>
          <w:sz w:val="20"/>
          <w:szCs w:val="20"/>
          <w:lang w:val="es-US"/>
        </w:rPr>
        <w:t xml:space="preserve"> un reportaje</w:t>
      </w:r>
      <w:r w:rsidR="00104116" w:rsidRPr="009639F4">
        <w:rPr>
          <w:rFonts w:ascii="Cambria" w:hAnsi="Cambria"/>
          <w:sz w:val="20"/>
          <w:szCs w:val="20"/>
          <w:lang w:val="es-US"/>
        </w:rPr>
        <w:t xml:space="preserve"> </w:t>
      </w:r>
      <w:r w:rsidR="00245B18" w:rsidRPr="009639F4">
        <w:rPr>
          <w:rFonts w:ascii="Cambria" w:hAnsi="Cambria"/>
          <w:sz w:val="20"/>
          <w:szCs w:val="20"/>
          <w:lang w:val="es-US"/>
        </w:rPr>
        <w:t xml:space="preserve">emitido </w:t>
      </w:r>
      <w:r w:rsidR="00104116" w:rsidRPr="009639F4">
        <w:rPr>
          <w:rFonts w:ascii="Cambria" w:hAnsi="Cambria"/>
          <w:sz w:val="20"/>
          <w:szCs w:val="20"/>
          <w:lang w:val="es-US"/>
        </w:rPr>
        <w:t xml:space="preserve">el </w:t>
      </w:r>
      <w:r w:rsidR="00245B18" w:rsidRPr="009639F4">
        <w:rPr>
          <w:rFonts w:ascii="Cambria" w:hAnsi="Cambria"/>
          <w:sz w:val="20"/>
          <w:szCs w:val="20"/>
          <w:lang w:val="es-US"/>
        </w:rPr>
        <w:t>22</w:t>
      </w:r>
      <w:r w:rsidR="00104116" w:rsidRPr="009639F4">
        <w:rPr>
          <w:rFonts w:ascii="Cambria" w:hAnsi="Cambria"/>
          <w:sz w:val="20"/>
          <w:szCs w:val="20"/>
          <w:lang w:val="es-US"/>
        </w:rPr>
        <w:t xml:space="preserve"> de agosto de 2004</w:t>
      </w:r>
      <w:r w:rsidR="003E0071" w:rsidRPr="009639F4">
        <w:rPr>
          <w:rFonts w:ascii="Cambria" w:hAnsi="Cambria"/>
          <w:sz w:val="20"/>
          <w:szCs w:val="20"/>
          <w:lang w:val="es-US"/>
        </w:rPr>
        <w:t xml:space="preserve"> </w:t>
      </w:r>
      <w:r w:rsidR="009B709B" w:rsidRPr="009639F4">
        <w:rPr>
          <w:rFonts w:ascii="Cambria" w:hAnsi="Cambria"/>
          <w:sz w:val="20"/>
          <w:szCs w:val="20"/>
          <w:lang w:val="es-US"/>
        </w:rPr>
        <w:t>que</w:t>
      </w:r>
      <w:r w:rsidR="00DC142A" w:rsidRPr="009639F4">
        <w:rPr>
          <w:rFonts w:ascii="Cambria" w:hAnsi="Cambria"/>
          <w:sz w:val="20"/>
          <w:szCs w:val="20"/>
          <w:lang w:val="es-US"/>
        </w:rPr>
        <w:t xml:space="preserve"> consistía en intervenciones </w:t>
      </w:r>
      <w:r w:rsidR="00104116" w:rsidRPr="009639F4">
        <w:rPr>
          <w:rFonts w:ascii="Cambria" w:hAnsi="Cambria"/>
          <w:sz w:val="20"/>
          <w:szCs w:val="20"/>
          <w:lang w:val="es-US"/>
        </w:rPr>
        <w:t>a</w:t>
      </w:r>
      <w:r w:rsidR="00DC142A" w:rsidRPr="009639F4">
        <w:rPr>
          <w:rFonts w:ascii="Cambria" w:hAnsi="Cambria"/>
          <w:sz w:val="20"/>
          <w:szCs w:val="20"/>
          <w:lang w:val="es-US"/>
        </w:rPr>
        <w:t xml:space="preserve"> tres</w:t>
      </w:r>
      <w:r w:rsidR="0089554B">
        <w:rPr>
          <w:rFonts w:ascii="Cambria" w:hAnsi="Cambria"/>
          <w:sz w:val="20"/>
          <w:szCs w:val="20"/>
          <w:lang w:val="es-US"/>
        </w:rPr>
        <w:t xml:space="preserve"> supermercados</w:t>
      </w:r>
      <w:r w:rsidR="00DC142A" w:rsidRPr="009639F4">
        <w:rPr>
          <w:rFonts w:ascii="Cambria" w:hAnsi="Cambria"/>
          <w:sz w:val="20"/>
          <w:szCs w:val="20"/>
          <w:lang w:val="es-US"/>
        </w:rPr>
        <w:t xml:space="preserve">, entre ellos el </w:t>
      </w:r>
      <w:r w:rsidR="0089554B">
        <w:rPr>
          <w:rFonts w:ascii="Cambria" w:hAnsi="Cambria"/>
          <w:sz w:val="20"/>
          <w:szCs w:val="20"/>
          <w:lang w:val="es-US"/>
        </w:rPr>
        <w:t>establecimiento</w:t>
      </w:r>
      <w:r w:rsidR="0089554B" w:rsidRPr="009639F4">
        <w:rPr>
          <w:rFonts w:ascii="Cambria" w:hAnsi="Cambria"/>
          <w:sz w:val="20"/>
          <w:szCs w:val="20"/>
          <w:lang w:val="es-US"/>
        </w:rPr>
        <w:t xml:space="preserve"> </w:t>
      </w:r>
      <w:r w:rsidR="00DC142A" w:rsidRPr="009639F4">
        <w:rPr>
          <w:rFonts w:ascii="Cambria" w:hAnsi="Cambria"/>
          <w:sz w:val="20"/>
          <w:szCs w:val="20"/>
          <w:lang w:val="es-US"/>
        </w:rPr>
        <w:t xml:space="preserve">en cuestión </w:t>
      </w:r>
      <w:r w:rsidR="009B709B" w:rsidRPr="009639F4">
        <w:rPr>
          <w:rFonts w:ascii="Cambria" w:hAnsi="Cambria"/>
          <w:sz w:val="20"/>
          <w:szCs w:val="20"/>
          <w:lang w:val="es-US"/>
        </w:rPr>
        <w:t>pero en otra sucursal</w:t>
      </w:r>
      <w:r>
        <w:rPr>
          <w:rFonts w:ascii="Cambria" w:hAnsi="Cambria"/>
          <w:sz w:val="20"/>
          <w:szCs w:val="20"/>
          <w:lang w:val="es-US"/>
        </w:rPr>
        <w:t>. El reportaje consistía</w:t>
      </w:r>
      <w:r w:rsidR="009B709B" w:rsidRPr="009639F4">
        <w:rPr>
          <w:rFonts w:ascii="Cambria" w:hAnsi="Cambria"/>
          <w:sz w:val="20"/>
          <w:szCs w:val="20"/>
          <w:lang w:val="es-US"/>
        </w:rPr>
        <w:t xml:space="preserve"> </w:t>
      </w:r>
      <w:r>
        <w:rPr>
          <w:rFonts w:ascii="Cambria" w:hAnsi="Cambria"/>
          <w:sz w:val="20"/>
          <w:szCs w:val="20"/>
          <w:lang w:val="es-US"/>
        </w:rPr>
        <w:t>en</w:t>
      </w:r>
      <w:r w:rsidR="009B709B" w:rsidRPr="009639F4">
        <w:rPr>
          <w:rFonts w:ascii="Cambria" w:hAnsi="Cambria"/>
          <w:sz w:val="20"/>
          <w:szCs w:val="20"/>
          <w:lang w:val="es-US"/>
        </w:rPr>
        <w:t xml:space="preserve"> que la presunta víctima </w:t>
      </w:r>
      <w:r>
        <w:rPr>
          <w:rFonts w:ascii="Cambria" w:hAnsi="Cambria"/>
          <w:sz w:val="20"/>
          <w:szCs w:val="20"/>
          <w:lang w:val="es-US"/>
        </w:rPr>
        <w:t>asistiría acompañada</w:t>
      </w:r>
      <w:r w:rsidR="009B709B" w:rsidRPr="009639F4">
        <w:rPr>
          <w:rFonts w:ascii="Cambria" w:hAnsi="Cambria"/>
          <w:sz w:val="20"/>
          <w:szCs w:val="20"/>
          <w:lang w:val="es-US"/>
        </w:rPr>
        <w:t xml:space="preserve"> de su pareja a los establecimientos </w:t>
      </w:r>
      <w:r>
        <w:rPr>
          <w:rFonts w:ascii="Cambria" w:hAnsi="Cambria"/>
          <w:sz w:val="20"/>
          <w:szCs w:val="20"/>
          <w:lang w:val="es-US"/>
        </w:rPr>
        <w:t xml:space="preserve">escogidos </w:t>
      </w:r>
      <w:r w:rsidR="009B709B" w:rsidRPr="009639F4">
        <w:rPr>
          <w:rFonts w:ascii="Cambria" w:hAnsi="Cambria"/>
          <w:sz w:val="20"/>
          <w:szCs w:val="20"/>
          <w:lang w:val="es-US"/>
        </w:rPr>
        <w:t xml:space="preserve">y el periodista ingresaría </w:t>
      </w:r>
      <w:r>
        <w:rPr>
          <w:rFonts w:ascii="Cambria" w:hAnsi="Cambria"/>
          <w:sz w:val="20"/>
          <w:szCs w:val="20"/>
          <w:lang w:val="es-US"/>
        </w:rPr>
        <w:t xml:space="preserve">junto </w:t>
      </w:r>
      <w:r w:rsidR="009B709B" w:rsidRPr="009639F4">
        <w:rPr>
          <w:rFonts w:ascii="Cambria" w:hAnsi="Cambria"/>
          <w:sz w:val="20"/>
          <w:szCs w:val="20"/>
          <w:lang w:val="es-US"/>
        </w:rPr>
        <w:t>con su enamorada y realizarían las mismas conductas</w:t>
      </w:r>
      <w:r>
        <w:rPr>
          <w:rFonts w:ascii="Cambria" w:hAnsi="Cambria"/>
          <w:sz w:val="20"/>
          <w:szCs w:val="20"/>
          <w:lang w:val="es-US"/>
        </w:rPr>
        <w:t xml:space="preserve">. El </w:t>
      </w:r>
      <w:r w:rsidR="00326E45" w:rsidRPr="009639F4">
        <w:rPr>
          <w:rFonts w:ascii="Cambria" w:hAnsi="Cambria"/>
          <w:sz w:val="20"/>
          <w:szCs w:val="20"/>
          <w:lang w:val="es-US"/>
        </w:rPr>
        <w:t xml:space="preserve">fin </w:t>
      </w:r>
      <w:r>
        <w:rPr>
          <w:rFonts w:ascii="Cambria" w:hAnsi="Cambria"/>
          <w:sz w:val="20"/>
          <w:szCs w:val="20"/>
          <w:lang w:val="es-US"/>
        </w:rPr>
        <w:t>era</w:t>
      </w:r>
      <w:r w:rsidR="00EE6011" w:rsidRPr="009639F4">
        <w:rPr>
          <w:rFonts w:ascii="Cambria" w:hAnsi="Cambria"/>
          <w:sz w:val="20"/>
          <w:szCs w:val="20"/>
          <w:lang w:val="es-US"/>
        </w:rPr>
        <w:t xml:space="preserve"> demostrar el trato diferenciado que se otorgaba a las expresiones de afecto de personas </w:t>
      </w:r>
      <w:r w:rsidR="0049301C" w:rsidRPr="009639F4">
        <w:rPr>
          <w:rFonts w:ascii="Cambria" w:hAnsi="Cambria"/>
          <w:sz w:val="20"/>
          <w:szCs w:val="20"/>
          <w:lang w:val="es-US"/>
        </w:rPr>
        <w:t>con diversa orientación sexual</w:t>
      </w:r>
      <w:r w:rsidR="00EE6011" w:rsidRPr="009639F4">
        <w:rPr>
          <w:rFonts w:ascii="Cambria" w:hAnsi="Cambria"/>
          <w:sz w:val="20"/>
          <w:szCs w:val="20"/>
          <w:lang w:val="es-US"/>
        </w:rPr>
        <w:t xml:space="preserve">. </w:t>
      </w:r>
      <w:r w:rsidR="00FF2EDE" w:rsidRPr="009639F4">
        <w:rPr>
          <w:rFonts w:ascii="Cambria" w:hAnsi="Cambria"/>
          <w:sz w:val="20"/>
          <w:szCs w:val="20"/>
          <w:lang w:val="es-US"/>
        </w:rPr>
        <w:t xml:space="preserve">Indican que, en el marco de dicho reportaje, la presunta víctima </w:t>
      </w:r>
      <w:r w:rsidR="00245B18" w:rsidRPr="009639F4">
        <w:rPr>
          <w:rFonts w:ascii="Cambria" w:hAnsi="Cambria"/>
          <w:sz w:val="20"/>
          <w:szCs w:val="20"/>
          <w:lang w:val="es-US"/>
        </w:rPr>
        <w:t>y su pareja recibieron amonestación del personal del supermercado Santa Isabel, siendo expulsados del lugar, a diferencia de lo ocurrido con el periodista y su pareja</w:t>
      </w:r>
      <w:r w:rsidR="00606ABA">
        <w:rPr>
          <w:rFonts w:ascii="Cambria" w:hAnsi="Cambria"/>
          <w:sz w:val="20"/>
          <w:szCs w:val="20"/>
          <w:lang w:val="es-US"/>
        </w:rPr>
        <w:t>.</w:t>
      </w:r>
    </w:p>
    <w:p w14:paraId="4B578B94" w14:textId="77777777" w:rsidR="006913D5" w:rsidRDefault="006B1940" w:rsidP="00B318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Sostienen que</w:t>
      </w:r>
      <w:r w:rsidR="00A6564C" w:rsidRPr="009639F4">
        <w:rPr>
          <w:rFonts w:ascii="Cambria" w:hAnsi="Cambria"/>
          <w:sz w:val="20"/>
          <w:szCs w:val="20"/>
          <w:lang w:val="es-US"/>
        </w:rPr>
        <w:t xml:space="preserve"> </w:t>
      </w:r>
      <w:r w:rsidR="00D529B5" w:rsidRPr="009639F4">
        <w:rPr>
          <w:rFonts w:ascii="Cambria" w:hAnsi="Cambria"/>
          <w:sz w:val="20"/>
          <w:szCs w:val="20"/>
          <w:lang w:val="es-US"/>
        </w:rPr>
        <w:t>el 1 de octubre de 2004 la presunta víctima presentó una denuncia</w:t>
      </w:r>
      <w:r w:rsidR="009B0EC5" w:rsidRPr="009639F4">
        <w:rPr>
          <w:rFonts w:ascii="Cambria" w:hAnsi="Cambria"/>
          <w:sz w:val="20"/>
          <w:szCs w:val="20"/>
          <w:lang w:val="es-US"/>
        </w:rPr>
        <w:t xml:space="preserve"> </w:t>
      </w:r>
      <w:r w:rsidR="00731239" w:rsidRPr="009639F4">
        <w:rPr>
          <w:rFonts w:ascii="Cambria" w:hAnsi="Cambria"/>
          <w:sz w:val="20"/>
          <w:szCs w:val="20"/>
          <w:lang w:val="es-US"/>
        </w:rPr>
        <w:t xml:space="preserve">por discriminación </w:t>
      </w:r>
      <w:r w:rsidR="008D2129" w:rsidRPr="009639F4">
        <w:rPr>
          <w:rFonts w:ascii="Cambria" w:hAnsi="Cambria"/>
          <w:sz w:val="20"/>
          <w:szCs w:val="20"/>
          <w:lang w:val="es-US"/>
        </w:rPr>
        <w:t xml:space="preserve">por orientación sexual </w:t>
      </w:r>
      <w:r w:rsidR="00D529B5" w:rsidRPr="009639F4">
        <w:rPr>
          <w:rFonts w:ascii="Cambria" w:hAnsi="Cambria"/>
          <w:sz w:val="20"/>
          <w:szCs w:val="20"/>
          <w:lang w:val="es-US"/>
        </w:rPr>
        <w:t>contra Supermercados Peruanos S.A.</w:t>
      </w:r>
      <w:r w:rsidR="00FF6BCE" w:rsidRPr="009639F4">
        <w:rPr>
          <w:rFonts w:ascii="Cambria" w:hAnsi="Cambria"/>
          <w:sz w:val="20"/>
          <w:szCs w:val="20"/>
          <w:lang w:val="es-US"/>
        </w:rPr>
        <w:t xml:space="preserve"> </w:t>
      </w:r>
      <w:r w:rsidR="00D529B5" w:rsidRPr="009639F4">
        <w:rPr>
          <w:rFonts w:ascii="Cambria" w:hAnsi="Cambria"/>
          <w:sz w:val="20"/>
          <w:szCs w:val="20"/>
          <w:lang w:val="es-US"/>
        </w:rPr>
        <w:t>ante el Instituto Nacional de Defensa de la Competencia y Protección de la Propiedad Intelectual (en adelante “</w:t>
      </w:r>
      <w:r w:rsidR="000958CA" w:rsidRPr="009639F4">
        <w:rPr>
          <w:rFonts w:ascii="Cambria" w:hAnsi="Cambria"/>
          <w:sz w:val="20"/>
          <w:szCs w:val="20"/>
          <w:lang w:val="es-US"/>
        </w:rPr>
        <w:t>INDECOPI</w:t>
      </w:r>
      <w:r w:rsidR="00D529B5" w:rsidRPr="009639F4">
        <w:rPr>
          <w:rFonts w:ascii="Cambria" w:hAnsi="Cambria"/>
          <w:sz w:val="20"/>
          <w:szCs w:val="20"/>
          <w:lang w:val="es-US"/>
        </w:rPr>
        <w:t>”)</w:t>
      </w:r>
      <w:r w:rsidR="00757308" w:rsidRPr="009639F4">
        <w:rPr>
          <w:rFonts w:ascii="Cambria" w:hAnsi="Cambria"/>
          <w:sz w:val="20"/>
          <w:szCs w:val="20"/>
          <w:lang w:val="es-US"/>
        </w:rPr>
        <w:t xml:space="preserve">, </w:t>
      </w:r>
      <w:r w:rsidR="009B0EC5" w:rsidRPr="009639F4">
        <w:rPr>
          <w:rFonts w:ascii="Cambria" w:hAnsi="Cambria"/>
          <w:sz w:val="20"/>
          <w:szCs w:val="20"/>
          <w:lang w:val="es-US"/>
        </w:rPr>
        <w:t xml:space="preserve">con </w:t>
      </w:r>
      <w:r w:rsidR="005C725C" w:rsidRPr="009639F4">
        <w:rPr>
          <w:rFonts w:ascii="Cambria" w:hAnsi="Cambria"/>
          <w:sz w:val="20"/>
          <w:szCs w:val="20"/>
          <w:lang w:val="es-US"/>
        </w:rPr>
        <w:t xml:space="preserve">base </w:t>
      </w:r>
      <w:r w:rsidR="008D2129" w:rsidRPr="009639F4">
        <w:rPr>
          <w:rFonts w:ascii="Cambria" w:hAnsi="Cambria"/>
          <w:sz w:val="20"/>
          <w:szCs w:val="20"/>
          <w:lang w:val="es-US"/>
        </w:rPr>
        <w:t>en e</w:t>
      </w:r>
      <w:r w:rsidR="00DB1915" w:rsidRPr="009639F4">
        <w:rPr>
          <w:rFonts w:ascii="Cambria" w:hAnsi="Cambria"/>
          <w:sz w:val="20"/>
          <w:szCs w:val="20"/>
          <w:lang w:val="es-US"/>
        </w:rPr>
        <w:t>l Decreto Legislativo N° 716, Ley de Protección al Consumidor</w:t>
      </w:r>
      <w:r w:rsidR="0046122D" w:rsidRPr="009639F4">
        <w:rPr>
          <w:rFonts w:ascii="Cambria" w:hAnsi="Cambria"/>
          <w:sz w:val="20"/>
          <w:szCs w:val="20"/>
          <w:lang w:val="es-US"/>
        </w:rPr>
        <w:t xml:space="preserve">. </w:t>
      </w:r>
      <w:r w:rsidR="00FF0AAD" w:rsidRPr="009639F4">
        <w:rPr>
          <w:rFonts w:ascii="Cambria" w:hAnsi="Cambria"/>
          <w:sz w:val="20"/>
          <w:szCs w:val="20"/>
          <w:lang w:val="es-US"/>
        </w:rPr>
        <w:t>Refiere</w:t>
      </w:r>
      <w:r w:rsidR="00DC398C" w:rsidRPr="009639F4">
        <w:rPr>
          <w:rFonts w:ascii="Cambria" w:hAnsi="Cambria"/>
          <w:sz w:val="20"/>
          <w:szCs w:val="20"/>
          <w:lang w:val="es-US"/>
        </w:rPr>
        <w:t>n</w:t>
      </w:r>
      <w:r>
        <w:rPr>
          <w:rFonts w:ascii="Cambria" w:hAnsi="Cambria"/>
          <w:sz w:val="20"/>
          <w:szCs w:val="20"/>
          <w:lang w:val="es-US"/>
        </w:rPr>
        <w:t xml:space="preserve"> que</w:t>
      </w:r>
      <w:r w:rsidR="00FF0AAD" w:rsidRPr="009639F4">
        <w:rPr>
          <w:rFonts w:ascii="Cambria" w:hAnsi="Cambria"/>
          <w:sz w:val="20"/>
          <w:szCs w:val="20"/>
          <w:lang w:val="es-US"/>
        </w:rPr>
        <w:t xml:space="preserve"> el 31 de agosto de 2005 la denuncia fue declarada infundada por la Comisión de Protecci</w:t>
      </w:r>
      <w:r w:rsidR="005B1D01" w:rsidRPr="009639F4">
        <w:rPr>
          <w:rFonts w:ascii="Cambria" w:hAnsi="Cambria"/>
          <w:sz w:val="20"/>
          <w:szCs w:val="20"/>
          <w:lang w:val="es-US"/>
        </w:rPr>
        <w:t xml:space="preserve">ón al Consumidor del INDECOPI, </w:t>
      </w:r>
      <w:r w:rsidR="003E0AEE" w:rsidRPr="009639F4">
        <w:rPr>
          <w:rFonts w:ascii="Cambria" w:hAnsi="Cambria"/>
          <w:sz w:val="20"/>
          <w:szCs w:val="20"/>
          <w:lang w:val="es-US"/>
        </w:rPr>
        <w:t>argumentando</w:t>
      </w:r>
      <w:r w:rsidR="005B1D01" w:rsidRPr="009639F4">
        <w:rPr>
          <w:rFonts w:ascii="Cambria" w:hAnsi="Cambria"/>
          <w:sz w:val="20"/>
          <w:szCs w:val="20"/>
          <w:lang w:val="es-US"/>
        </w:rPr>
        <w:t xml:space="preserve"> que la presunta víctima no había acreditado el trato discriminatorio en los términos exigidos por el artículo 7.b de la Ley de Protecci</w:t>
      </w:r>
      <w:r w:rsidR="00090281" w:rsidRPr="009639F4">
        <w:rPr>
          <w:rFonts w:ascii="Cambria" w:hAnsi="Cambria"/>
          <w:sz w:val="20"/>
          <w:szCs w:val="20"/>
          <w:lang w:val="es-US"/>
        </w:rPr>
        <w:t xml:space="preserve">ón al Consumidor, </w:t>
      </w:r>
      <w:r w:rsidR="003E0AEE" w:rsidRPr="009639F4">
        <w:rPr>
          <w:rFonts w:ascii="Cambria" w:hAnsi="Cambria"/>
          <w:sz w:val="20"/>
          <w:szCs w:val="20"/>
          <w:lang w:val="es-US"/>
        </w:rPr>
        <w:t xml:space="preserve">y </w:t>
      </w:r>
      <w:r w:rsidR="005B1D01" w:rsidRPr="009639F4">
        <w:rPr>
          <w:rFonts w:ascii="Cambria" w:hAnsi="Cambria"/>
          <w:sz w:val="20"/>
          <w:szCs w:val="20"/>
          <w:lang w:val="es-US"/>
        </w:rPr>
        <w:t xml:space="preserve">que el interés superior del niño facultaba a las empresas </w:t>
      </w:r>
      <w:r w:rsidR="003E0AEE" w:rsidRPr="009639F4">
        <w:rPr>
          <w:rFonts w:ascii="Cambria" w:hAnsi="Cambria"/>
          <w:sz w:val="20"/>
          <w:szCs w:val="20"/>
          <w:lang w:val="es-US"/>
        </w:rPr>
        <w:t>para solicitar</w:t>
      </w:r>
      <w:r w:rsidR="005B1D01" w:rsidRPr="009639F4">
        <w:rPr>
          <w:rFonts w:ascii="Cambria" w:hAnsi="Cambria"/>
          <w:sz w:val="20"/>
          <w:szCs w:val="20"/>
          <w:lang w:val="es-US"/>
        </w:rPr>
        <w:t xml:space="preserve"> a toda pareja el cese de sus manifestaciones e intercambios afectivos</w:t>
      </w:r>
      <w:r w:rsidR="00090281" w:rsidRPr="009639F4">
        <w:rPr>
          <w:rFonts w:ascii="Cambria" w:hAnsi="Cambria"/>
          <w:sz w:val="20"/>
          <w:szCs w:val="20"/>
          <w:lang w:val="es-US"/>
        </w:rPr>
        <w:t>. A</w:t>
      </w:r>
      <w:r w:rsidR="00BA3413" w:rsidRPr="009639F4">
        <w:rPr>
          <w:rFonts w:ascii="Cambria" w:hAnsi="Cambria"/>
          <w:sz w:val="20"/>
          <w:szCs w:val="20"/>
          <w:lang w:val="es-US"/>
        </w:rPr>
        <w:t xml:space="preserve">simismo, </w:t>
      </w:r>
      <w:r w:rsidR="00090281" w:rsidRPr="009639F4">
        <w:rPr>
          <w:rFonts w:ascii="Cambria" w:hAnsi="Cambria"/>
          <w:sz w:val="20"/>
          <w:szCs w:val="20"/>
          <w:lang w:val="es-US"/>
        </w:rPr>
        <w:t xml:space="preserve">excluyó como medio de prueba </w:t>
      </w:r>
      <w:r w:rsidR="008945D8" w:rsidRPr="009639F4">
        <w:rPr>
          <w:rFonts w:ascii="Cambria" w:hAnsi="Cambria"/>
          <w:sz w:val="20"/>
          <w:szCs w:val="20"/>
          <w:lang w:val="es-US"/>
        </w:rPr>
        <w:t>el reportaje</w:t>
      </w:r>
      <w:r w:rsidR="00547A57" w:rsidRPr="009639F4">
        <w:rPr>
          <w:rFonts w:ascii="Cambria" w:hAnsi="Cambria"/>
          <w:sz w:val="20"/>
          <w:szCs w:val="20"/>
          <w:lang w:val="es-US"/>
        </w:rPr>
        <w:t xml:space="preserve"> </w:t>
      </w:r>
      <w:r w:rsidR="00605E26" w:rsidRPr="009639F4">
        <w:rPr>
          <w:rFonts w:ascii="Cambria" w:hAnsi="Cambria"/>
          <w:sz w:val="20"/>
          <w:szCs w:val="20"/>
          <w:lang w:val="es-US"/>
        </w:rPr>
        <w:t xml:space="preserve">presentado por la </w:t>
      </w:r>
      <w:r w:rsidR="002371CA" w:rsidRPr="009639F4">
        <w:rPr>
          <w:rFonts w:ascii="Cambria" w:hAnsi="Cambria"/>
          <w:sz w:val="20"/>
          <w:szCs w:val="20"/>
          <w:lang w:val="es-US"/>
        </w:rPr>
        <w:t>presunta</w:t>
      </w:r>
      <w:r w:rsidR="00605E26" w:rsidRPr="009639F4">
        <w:rPr>
          <w:rFonts w:ascii="Cambria" w:hAnsi="Cambria"/>
          <w:sz w:val="20"/>
          <w:szCs w:val="20"/>
          <w:lang w:val="es-US"/>
        </w:rPr>
        <w:t xml:space="preserve"> víctima</w:t>
      </w:r>
      <w:r w:rsidR="006913D5">
        <w:rPr>
          <w:rFonts w:ascii="Cambria" w:hAnsi="Cambria"/>
          <w:sz w:val="20"/>
          <w:szCs w:val="20"/>
          <w:lang w:val="es-US"/>
        </w:rPr>
        <w:t xml:space="preserve"> fundado en que la filmación difería del día en que habrían ocurrido los hechos denunciados y que era producto de hechos provocados por el denunciante</w:t>
      </w:r>
      <w:r w:rsidR="003E0AEE" w:rsidRPr="009639F4">
        <w:rPr>
          <w:rFonts w:ascii="Cambria" w:hAnsi="Cambria"/>
          <w:sz w:val="20"/>
          <w:szCs w:val="20"/>
          <w:lang w:val="es-US"/>
        </w:rPr>
        <w:t>.</w:t>
      </w:r>
      <w:r w:rsidR="00FD377D" w:rsidRPr="009639F4">
        <w:rPr>
          <w:rFonts w:ascii="Cambria" w:hAnsi="Cambria"/>
          <w:sz w:val="20"/>
          <w:szCs w:val="20"/>
          <w:lang w:val="es-US"/>
        </w:rPr>
        <w:t xml:space="preserve"> </w:t>
      </w:r>
      <w:r w:rsidR="00BA3413" w:rsidRPr="009639F4">
        <w:rPr>
          <w:rFonts w:ascii="Cambria" w:hAnsi="Cambria"/>
          <w:sz w:val="20"/>
          <w:szCs w:val="20"/>
          <w:lang w:val="es-US"/>
        </w:rPr>
        <w:t>Contra dicha sentencia</w:t>
      </w:r>
      <w:r w:rsidR="00FD377D" w:rsidRPr="009639F4">
        <w:rPr>
          <w:rFonts w:ascii="Cambria" w:hAnsi="Cambria"/>
          <w:sz w:val="20"/>
          <w:szCs w:val="20"/>
          <w:lang w:val="es-US"/>
        </w:rPr>
        <w:t xml:space="preserve">, </w:t>
      </w:r>
      <w:r w:rsidR="00070124" w:rsidRPr="009639F4">
        <w:rPr>
          <w:rFonts w:ascii="Cambria" w:hAnsi="Cambria"/>
          <w:sz w:val="20"/>
          <w:szCs w:val="20"/>
          <w:lang w:val="es-US"/>
        </w:rPr>
        <w:t>la presunta víctima</w:t>
      </w:r>
      <w:r>
        <w:rPr>
          <w:rFonts w:ascii="Cambria" w:hAnsi="Cambria"/>
          <w:sz w:val="20"/>
          <w:szCs w:val="20"/>
          <w:lang w:val="es-US"/>
        </w:rPr>
        <w:t xml:space="preserve"> interpuso recurso de apelación</w:t>
      </w:r>
      <w:r w:rsidR="00070124" w:rsidRPr="009639F4">
        <w:rPr>
          <w:rFonts w:ascii="Cambria" w:hAnsi="Cambria"/>
          <w:sz w:val="20"/>
          <w:szCs w:val="20"/>
          <w:lang w:val="es-US"/>
        </w:rPr>
        <w:t xml:space="preserve"> y la Sala de Defensa de la Compete</w:t>
      </w:r>
      <w:r w:rsidR="00AC0E1C" w:rsidRPr="009639F4">
        <w:rPr>
          <w:rFonts w:ascii="Cambria" w:hAnsi="Cambria"/>
          <w:sz w:val="20"/>
          <w:szCs w:val="20"/>
          <w:lang w:val="es-US"/>
        </w:rPr>
        <w:t xml:space="preserve">ncia </w:t>
      </w:r>
      <w:r w:rsidR="00070124" w:rsidRPr="009639F4">
        <w:rPr>
          <w:rFonts w:ascii="Cambria" w:hAnsi="Cambria"/>
          <w:sz w:val="20"/>
          <w:szCs w:val="20"/>
          <w:lang w:val="es-US"/>
        </w:rPr>
        <w:t>de</w:t>
      </w:r>
      <w:r w:rsidR="00FF6BCE" w:rsidRPr="009639F4">
        <w:rPr>
          <w:rFonts w:ascii="Cambria" w:hAnsi="Cambria"/>
          <w:sz w:val="20"/>
          <w:szCs w:val="20"/>
          <w:lang w:val="es-US"/>
        </w:rPr>
        <w:t xml:space="preserve">l </w:t>
      </w:r>
      <w:r w:rsidR="001859D0" w:rsidRPr="009639F4">
        <w:rPr>
          <w:rFonts w:ascii="Cambria" w:hAnsi="Cambria"/>
          <w:sz w:val="20"/>
          <w:szCs w:val="20"/>
          <w:lang w:val="es-US"/>
        </w:rPr>
        <w:t xml:space="preserve">Tribunal del </w:t>
      </w:r>
      <w:r w:rsidR="00FF6BCE" w:rsidRPr="009639F4">
        <w:rPr>
          <w:rFonts w:ascii="Cambria" w:hAnsi="Cambria"/>
          <w:sz w:val="20"/>
          <w:szCs w:val="20"/>
          <w:lang w:val="es-US"/>
        </w:rPr>
        <w:t xml:space="preserve">INDECOPI, mediante resolución del </w:t>
      </w:r>
      <w:r w:rsidR="00605E26" w:rsidRPr="009639F4">
        <w:rPr>
          <w:rFonts w:ascii="Cambria" w:hAnsi="Cambria"/>
          <w:sz w:val="20"/>
          <w:szCs w:val="20"/>
          <w:lang w:val="es-US"/>
        </w:rPr>
        <w:t>17 de mayo de 2006</w:t>
      </w:r>
      <w:r w:rsidR="00FF6BCE" w:rsidRPr="009639F4">
        <w:rPr>
          <w:rFonts w:ascii="Cambria" w:hAnsi="Cambria"/>
          <w:sz w:val="20"/>
          <w:szCs w:val="20"/>
          <w:lang w:val="es-US"/>
        </w:rPr>
        <w:t>, resolvió confirmar la sentencia</w:t>
      </w:r>
      <w:r w:rsidR="00AC70AD" w:rsidRPr="009639F4">
        <w:rPr>
          <w:rFonts w:ascii="Cambria" w:hAnsi="Cambria"/>
          <w:sz w:val="20"/>
          <w:szCs w:val="20"/>
          <w:lang w:val="es-US"/>
        </w:rPr>
        <w:t xml:space="preserve">, fundado </w:t>
      </w:r>
      <w:r w:rsidR="00BA3413" w:rsidRPr="009639F4">
        <w:rPr>
          <w:rFonts w:ascii="Cambria" w:hAnsi="Cambria"/>
          <w:sz w:val="20"/>
          <w:szCs w:val="20"/>
          <w:lang w:val="es-US"/>
        </w:rPr>
        <w:t xml:space="preserve">en que </w:t>
      </w:r>
      <w:r w:rsidR="00AF6F37" w:rsidRPr="009639F4">
        <w:rPr>
          <w:rFonts w:ascii="Cambria" w:hAnsi="Cambria"/>
          <w:sz w:val="20"/>
          <w:szCs w:val="20"/>
          <w:lang w:val="es-US"/>
        </w:rPr>
        <w:t xml:space="preserve">la presunta víctima no había presentado medio probatorio </w:t>
      </w:r>
      <w:r w:rsidR="00605E26" w:rsidRPr="009639F4">
        <w:rPr>
          <w:rFonts w:ascii="Cambria" w:hAnsi="Cambria"/>
          <w:sz w:val="20"/>
          <w:szCs w:val="20"/>
          <w:lang w:val="es-US"/>
        </w:rPr>
        <w:t>sobre los hechos ocurridos el 11 de agosto de 2004</w:t>
      </w:r>
      <w:r w:rsidR="00242CCA" w:rsidRPr="009639F4">
        <w:rPr>
          <w:rFonts w:ascii="Cambria" w:hAnsi="Cambria"/>
          <w:sz w:val="20"/>
          <w:szCs w:val="20"/>
          <w:lang w:val="es-US"/>
        </w:rPr>
        <w:t>,</w:t>
      </w:r>
      <w:r w:rsidR="00BA3413" w:rsidRPr="009639F4">
        <w:rPr>
          <w:rFonts w:ascii="Cambria" w:hAnsi="Cambria"/>
          <w:sz w:val="20"/>
          <w:szCs w:val="20"/>
          <w:lang w:val="es-US"/>
        </w:rPr>
        <w:t xml:space="preserve"> </w:t>
      </w:r>
      <w:r w:rsidR="00432C01" w:rsidRPr="009639F4">
        <w:rPr>
          <w:rFonts w:ascii="Cambria" w:hAnsi="Cambria"/>
          <w:sz w:val="20"/>
          <w:szCs w:val="20"/>
          <w:lang w:val="es-US"/>
        </w:rPr>
        <w:t xml:space="preserve">y </w:t>
      </w:r>
      <w:r w:rsidR="00D645F8" w:rsidRPr="009639F4">
        <w:rPr>
          <w:rFonts w:ascii="Cambria" w:hAnsi="Cambria"/>
          <w:sz w:val="20"/>
          <w:szCs w:val="20"/>
          <w:lang w:val="es-US"/>
        </w:rPr>
        <w:t>excluyó el reportaje</w:t>
      </w:r>
      <w:r w:rsidR="006913D5">
        <w:rPr>
          <w:rFonts w:ascii="Cambria" w:hAnsi="Cambria"/>
          <w:sz w:val="20"/>
          <w:szCs w:val="20"/>
          <w:lang w:val="es-US"/>
        </w:rPr>
        <w:t xml:space="preserve"> allegado bajo el mismo fundamento</w:t>
      </w:r>
      <w:r w:rsidR="009E32EA" w:rsidRPr="009639F4">
        <w:rPr>
          <w:rFonts w:ascii="Cambria" w:hAnsi="Cambria"/>
          <w:sz w:val="20"/>
          <w:szCs w:val="20"/>
          <w:lang w:val="es-US"/>
        </w:rPr>
        <w:t xml:space="preserve">. Asimismo, consideró que </w:t>
      </w:r>
      <w:r w:rsidR="005740BA" w:rsidRPr="009639F4">
        <w:rPr>
          <w:rFonts w:ascii="Cambria" w:hAnsi="Cambria"/>
          <w:sz w:val="20"/>
          <w:szCs w:val="20"/>
          <w:lang w:val="es-US"/>
        </w:rPr>
        <w:t xml:space="preserve">el </w:t>
      </w:r>
      <w:r w:rsidR="00242CCA" w:rsidRPr="009639F4">
        <w:rPr>
          <w:rFonts w:ascii="Cambria" w:hAnsi="Cambria"/>
          <w:sz w:val="20"/>
          <w:szCs w:val="20"/>
          <w:lang w:val="es-US"/>
        </w:rPr>
        <w:t xml:space="preserve">alegato de la demandada sobre que el accionar se habría llevado a cabo en vista del </w:t>
      </w:r>
      <w:r w:rsidR="0038513E" w:rsidRPr="009639F4">
        <w:rPr>
          <w:rFonts w:ascii="Cambria" w:hAnsi="Cambria"/>
          <w:sz w:val="20"/>
          <w:szCs w:val="20"/>
          <w:lang w:val="es-US"/>
        </w:rPr>
        <w:t>principio</w:t>
      </w:r>
      <w:r w:rsidR="005740BA" w:rsidRPr="009639F4">
        <w:rPr>
          <w:rFonts w:ascii="Cambria" w:hAnsi="Cambria"/>
          <w:sz w:val="20"/>
          <w:szCs w:val="20"/>
          <w:lang w:val="es-US"/>
        </w:rPr>
        <w:t xml:space="preserve"> del </w:t>
      </w:r>
      <w:r w:rsidR="0038513E" w:rsidRPr="009639F4">
        <w:rPr>
          <w:rFonts w:ascii="Cambria" w:hAnsi="Cambria"/>
          <w:sz w:val="20"/>
          <w:szCs w:val="20"/>
          <w:lang w:val="es-US"/>
        </w:rPr>
        <w:t>interés superior del niño</w:t>
      </w:r>
      <w:r w:rsidR="005740BA" w:rsidRPr="009639F4">
        <w:rPr>
          <w:rFonts w:ascii="Cambria" w:hAnsi="Cambria"/>
          <w:sz w:val="20"/>
          <w:szCs w:val="20"/>
          <w:lang w:val="es-US"/>
        </w:rPr>
        <w:t xml:space="preserve"> </w:t>
      </w:r>
      <w:r w:rsidR="00BB0DFA" w:rsidRPr="009639F4">
        <w:rPr>
          <w:rFonts w:ascii="Cambria" w:hAnsi="Cambria"/>
          <w:sz w:val="20"/>
          <w:szCs w:val="20"/>
          <w:lang w:val="es-US"/>
        </w:rPr>
        <w:t xml:space="preserve">no </w:t>
      </w:r>
      <w:r w:rsidR="0095341C" w:rsidRPr="009639F4">
        <w:rPr>
          <w:rFonts w:ascii="Cambria" w:hAnsi="Cambria"/>
          <w:sz w:val="20"/>
          <w:szCs w:val="20"/>
          <w:lang w:val="es-US"/>
        </w:rPr>
        <w:t xml:space="preserve">era </w:t>
      </w:r>
      <w:r w:rsidR="00242CCA" w:rsidRPr="009639F4">
        <w:rPr>
          <w:rFonts w:ascii="Cambria" w:hAnsi="Cambria"/>
          <w:sz w:val="20"/>
          <w:szCs w:val="20"/>
          <w:lang w:val="es-US"/>
        </w:rPr>
        <w:t>procedente</w:t>
      </w:r>
      <w:r w:rsidR="00BA3413" w:rsidRPr="009639F4">
        <w:rPr>
          <w:rFonts w:ascii="Cambria" w:hAnsi="Cambria"/>
          <w:sz w:val="20"/>
          <w:szCs w:val="20"/>
          <w:lang w:val="es-US"/>
        </w:rPr>
        <w:t>,</w:t>
      </w:r>
      <w:r w:rsidR="00A36B18" w:rsidRPr="009639F4">
        <w:rPr>
          <w:rFonts w:ascii="Cambria" w:hAnsi="Cambria"/>
          <w:sz w:val="20"/>
          <w:szCs w:val="20"/>
          <w:lang w:val="es-US"/>
        </w:rPr>
        <w:t xml:space="preserve"> </w:t>
      </w:r>
      <w:r w:rsidR="00BA3413" w:rsidRPr="009639F4">
        <w:rPr>
          <w:rFonts w:ascii="Cambria" w:hAnsi="Cambria"/>
          <w:sz w:val="20"/>
          <w:szCs w:val="20"/>
          <w:lang w:val="es-US"/>
        </w:rPr>
        <w:t xml:space="preserve">pues </w:t>
      </w:r>
      <w:r w:rsidR="00EE10E0" w:rsidRPr="009639F4">
        <w:rPr>
          <w:rFonts w:ascii="Cambria" w:hAnsi="Cambria"/>
          <w:sz w:val="20"/>
          <w:szCs w:val="20"/>
          <w:lang w:val="es-US"/>
        </w:rPr>
        <w:t>si la conducta hubiera sido excesiva, la afectación se habría producido para todos los demás clientes</w:t>
      </w:r>
      <w:r w:rsidR="00242CCA" w:rsidRPr="009639F4">
        <w:rPr>
          <w:rFonts w:ascii="Cambria" w:hAnsi="Cambria"/>
          <w:sz w:val="20"/>
          <w:szCs w:val="20"/>
          <w:lang w:val="es-US"/>
        </w:rPr>
        <w:t xml:space="preserve"> siendo irrelevante su edad</w:t>
      </w:r>
      <w:r w:rsidR="005D2491" w:rsidRPr="009639F4">
        <w:rPr>
          <w:rFonts w:ascii="Cambria" w:hAnsi="Cambria"/>
          <w:sz w:val="20"/>
          <w:szCs w:val="20"/>
          <w:lang w:val="es-US"/>
        </w:rPr>
        <w:t xml:space="preserve">. </w:t>
      </w:r>
    </w:p>
    <w:p w14:paraId="789296F0" w14:textId="77777777" w:rsidR="00B3186A" w:rsidRPr="009639F4" w:rsidRDefault="00633597" w:rsidP="00B3186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639F4">
        <w:rPr>
          <w:rFonts w:ascii="Cambria" w:hAnsi="Cambria"/>
          <w:sz w:val="20"/>
          <w:szCs w:val="20"/>
          <w:lang w:val="es-US"/>
        </w:rPr>
        <w:t>Manifiestan</w:t>
      </w:r>
      <w:r w:rsidR="005A3B43" w:rsidRPr="009639F4">
        <w:rPr>
          <w:rFonts w:ascii="Cambria" w:hAnsi="Cambria"/>
          <w:sz w:val="20"/>
          <w:szCs w:val="20"/>
          <w:lang w:val="es-US"/>
        </w:rPr>
        <w:t xml:space="preserve"> </w:t>
      </w:r>
      <w:r w:rsidR="005D2491" w:rsidRPr="009639F4">
        <w:rPr>
          <w:rFonts w:ascii="Cambria" w:hAnsi="Cambria"/>
          <w:sz w:val="20"/>
          <w:szCs w:val="20"/>
          <w:lang w:val="es-US"/>
        </w:rPr>
        <w:t xml:space="preserve">que, ante </w:t>
      </w:r>
      <w:r w:rsidR="0083067C" w:rsidRPr="009639F4">
        <w:rPr>
          <w:rFonts w:ascii="Cambria" w:hAnsi="Cambria"/>
          <w:sz w:val="20"/>
          <w:szCs w:val="20"/>
          <w:lang w:val="es-US"/>
        </w:rPr>
        <w:t>dicha resolución</w:t>
      </w:r>
      <w:r w:rsidR="005D2491" w:rsidRPr="009639F4">
        <w:rPr>
          <w:rFonts w:ascii="Cambria" w:hAnsi="Cambria"/>
          <w:sz w:val="20"/>
          <w:szCs w:val="20"/>
          <w:lang w:val="es-US"/>
        </w:rPr>
        <w:t xml:space="preserve">, </w:t>
      </w:r>
      <w:r w:rsidR="00DC398C" w:rsidRPr="009639F4">
        <w:rPr>
          <w:rFonts w:ascii="Cambria" w:hAnsi="Cambria"/>
          <w:sz w:val="20"/>
          <w:szCs w:val="20"/>
          <w:lang w:val="es-US"/>
        </w:rPr>
        <w:t xml:space="preserve">el 13 de septiembre de 2006 </w:t>
      </w:r>
      <w:r w:rsidR="005D2491" w:rsidRPr="009639F4">
        <w:rPr>
          <w:rFonts w:ascii="Cambria" w:hAnsi="Cambria"/>
          <w:sz w:val="20"/>
          <w:szCs w:val="20"/>
          <w:lang w:val="es-US"/>
        </w:rPr>
        <w:t>la presunta v</w:t>
      </w:r>
      <w:r w:rsidR="00DC398C" w:rsidRPr="009639F4">
        <w:rPr>
          <w:rFonts w:ascii="Cambria" w:hAnsi="Cambria"/>
          <w:sz w:val="20"/>
          <w:szCs w:val="20"/>
          <w:lang w:val="es-US"/>
        </w:rPr>
        <w:t xml:space="preserve">íctima </w:t>
      </w:r>
      <w:r w:rsidR="005D2491" w:rsidRPr="009639F4">
        <w:rPr>
          <w:rFonts w:ascii="Cambria" w:hAnsi="Cambria"/>
          <w:sz w:val="20"/>
          <w:szCs w:val="20"/>
          <w:lang w:val="es-US"/>
        </w:rPr>
        <w:t>solicit</w:t>
      </w:r>
      <w:r w:rsidR="00E92997" w:rsidRPr="009639F4">
        <w:rPr>
          <w:rFonts w:ascii="Cambria" w:hAnsi="Cambria"/>
          <w:sz w:val="20"/>
          <w:szCs w:val="20"/>
          <w:lang w:val="es-US"/>
        </w:rPr>
        <w:t xml:space="preserve">ó </w:t>
      </w:r>
      <w:r w:rsidR="005D2491" w:rsidRPr="009639F4">
        <w:rPr>
          <w:rFonts w:ascii="Cambria" w:hAnsi="Cambria"/>
          <w:sz w:val="20"/>
          <w:szCs w:val="20"/>
          <w:lang w:val="es-US"/>
        </w:rPr>
        <w:t>nulidad parcial</w:t>
      </w:r>
      <w:r w:rsidR="003E0071" w:rsidRPr="009639F4">
        <w:rPr>
          <w:rFonts w:ascii="Cambria" w:hAnsi="Cambria"/>
          <w:sz w:val="20"/>
          <w:szCs w:val="20"/>
          <w:lang w:val="es-US"/>
        </w:rPr>
        <w:t xml:space="preserve"> </w:t>
      </w:r>
      <w:r w:rsidR="00432C01" w:rsidRPr="009639F4">
        <w:rPr>
          <w:rFonts w:ascii="Cambria" w:hAnsi="Cambria"/>
          <w:sz w:val="20"/>
          <w:szCs w:val="20"/>
          <w:lang w:val="es-US"/>
        </w:rPr>
        <w:t>de</w:t>
      </w:r>
      <w:r w:rsidR="00410E97" w:rsidRPr="009639F4">
        <w:rPr>
          <w:rFonts w:ascii="Cambria" w:hAnsi="Cambria"/>
          <w:sz w:val="20"/>
          <w:szCs w:val="20"/>
          <w:lang w:val="es-US"/>
        </w:rPr>
        <w:t xml:space="preserve"> la confirmación de sentencia de primera instancia </w:t>
      </w:r>
      <w:r w:rsidR="00A54D01" w:rsidRPr="009639F4">
        <w:rPr>
          <w:rFonts w:ascii="Cambria" w:hAnsi="Cambria"/>
          <w:sz w:val="20"/>
          <w:szCs w:val="20"/>
          <w:lang w:val="es-US"/>
        </w:rPr>
        <w:t xml:space="preserve">ante la Segunda Sala Especializada en lo Contencioso Administrativo de la Corte Superior de Lima, la que </w:t>
      </w:r>
      <w:r w:rsidR="00E92997" w:rsidRPr="009639F4">
        <w:rPr>
          <w:rFonts w:ascii="Cambria" w:hAnsi="Cambria"/>
          <w:sz w:val="20"/>
          <w:szCs w:val="20"/>
          <w:lang w:val="es-US"/>
        </w:rPr>
        <w:t xml:space="preserve">el 10 de junio de 2008 </w:t>
      </w:r>
      <w:r w:rsidR="00E92997" w:rsidRPr="009639F4">
        <w:rPr>
          <w:rFonts w:ascii="Cambria" w:hAnsi="Cambria"/>
          <w:sz w:val="20"/>
          <w:szCs w:val="20"/>
          <w:lang w:val="es-US"/>
        </w:rPr>
        <w:lastRenderedPageBreak/>
        <w:t>declaró infundada la solicitud de nulidad</w:t>
      </w:r>
      <w:r w:rsidR="00CA686E" w:rsidRPr="009639F4">
        <w:rPr>
          <w:rFonts w:ascii="Cambria" w:hAnsi="Cambria"/>
          <w:sz w:val="20"/>
          <w:szCs w:val="20"/>
          <w:lang w:val="es-US"/>
        </w:rPr>
        <w:t>, argumentando que las prue</w:t>
      </w:r>
      <w:r w:rsidR="005439EF" w:rsidRPr="009639F4">
        <w:rPr>
          <w:rFonts w:ascii="Cambria" w:hAnsi="Cambria"/>
          <w:sz w:val="20"/>
          <w:szCs w:val="20"/>
          <w:lang w:val="es-US"/>
        </w:rPr>
        <w:t xml:space="preserve">bas </w:t>
      </w:r>
      <w:r w:rsidR="00832D82" w:rsidRPr="009639F4">
        <w:rPr>
          <w:rFonts w:ascii="Cambria" w:hAnsi="Cambria"/>
          <w:sz w:val="20"/>
          <w:szCs w:val="20"/>
          <w:lang w:val="es-US"/>
        </w:rPr>
        <w:t xml:space="preserve">aportadas </w:t>
      </w:r>
      <w:r w:rsidR="005439EF" w:rsidRPr="009639F4">
        <w:rPr>
          <w:rFonts w:ascii="Cambria" w:hAnsi="Cambria"/>
          <w:sz w:val="20"/>
          <w:szCs w:val="20"/>
          <w:lang w:val="es-US"/>
        </w:rPr>
        <w:t>no eran</w:t>
      </w:r>
      <w:r w:rsidR="002371CA" w:rsidRPr="009639F4">
        <w:rPr>
          <w:rFonts w:ascii="Cambria" w:hAnsi="Cambria"/>
          <w:sz w:val="20"/>
          <w:szCs w:val="20"/>
          <w:lang w:val="es-US"/>
        </w:rPr>
        <w:t xml:space="preserve"> suficientes por constituir prueba realizada por el propio recurrente y el video era posterior a los hechos cuestionados</w:t>
      </w:r>
      <w:r w:rsidR="006B1940">
        <w:rPr>
          <w:rFonts w:ascii="Cambria" w:hAnsi="Cambria"/>
          <w:sz w:val="20"/>
          <w:szCs w:val="20"/>
          <w:lang w:val="es-US"/>
        </w:rPr>
        <w:t>. S</w:t>
      </w:r>
      <w:r w:rsidR="00027F3C" w:rsidRPr="009639F4">
        <w:rPr>
          <w:rFonts w:ascii="Cambria" w:hAnsi="Cambria"/>
          <w:sz w:val="20"/>
          <w:szCs w:val="20"/>
          <w:lang w:val="es-US"/>
        </w:rPr>
        <w:t>ost</w:t>
      </w:r>
      <w:r w:rsidR="006B1940">
        <w:rPr>
          <w:rFonts w:ascii="Cambria" w:hAnsi="Cambria"/>
          <w:sz w:val="20"/>
          <w:szCs w:val="20"/>
          <w:lang w:val="es-US"/>
        </w:rPr>
        <w:t>uvo además</w:t>
      </w:r>
      <w:r w:rsidR="00027F3C" w:rsidRPr="009639F4">
        <w:rPr>
          <w:rFonts w:ascii="Cambria" w:hAnsi="Cambria"/>
          <w:sz w:val="20"/>
          <w:szCs w:val="20"/>
          <w:lang w:val="es-US"/>
        </w:rPr>
        <w:t xml:space="preserve"> que</w:t>
      </w:r>
      <w:r w:rsidR="006B1940">
        <w:rPr>
          <w:rFonts w:ascii="Cambria" w:hAnsi="Cambria"/>
          <w:sz w:val="20"/>
          <w:szCs w:val="20"/>
          <w:lang w:val="es-US"/>
        </w:rPr>
        <w:t>,</w:t>
      </w:r>
      <w:r w:rsidR="00606ABA">
        <w:rPr>
          <w:rFonts w:ascii="Cambria" w:hAnsi="Cambria"/>
          <w:sz w:val="20"/>
          <w:szCs w:val="20"/>
          <w:lang w:val="es-US"/>
        </w:rPr>
        <w:t xml:space="preserve"> conforme el artículo 7</w:t>
      </w:r>
      <w:r w:rsidR="00027F3C" w:rsidRPr="009639F4">
        <w:rPr>
          <w:rFonts w:ascii="Cambria" w:hAnsi="Cambria"/>
          <w:sz w:val="20"/>
          <w:szCs w:val="20"/>
          <w:lang w:val="es-US"/>
        </w:rPr>
        <w:t>B de la Ley de Protección al Consumidor</w:t>
      </w:r>
      <w:r w:rsidR="006B1940">
        <w:rPr>
          <w:rFonts w:ascii="Cambria" w:hAnsi="Cambria"/>
          <w:sz w:val="20"/>
          <w:szCs w:val="20"/>
          <w:lang w:val="es-US"/>
        </w:rPr>
        <w:t>,</w:t>
      </w:r>
      <w:r w:rsidR="00027F3C" w:rsidRPr="009639F4">
        <w:rPr>
          <w:rFonts w:ascii="Cambria" w:hAnsi="Cambria"/>
          <w:sz w:val="20"/>
          <w:szCs w:val="20"/>
          <w:lang w:val="es-US"/>
        </w:rPr>
        <w:t xml:space="preserve"> la carga de la prueba recae en quien alega la discriminación</w:t>
      </w:r>
      <w:r w:rsidR="003E0071" w:rsidRPr="009639F4">
        <w:rPr>
          <w:rFonts w:ascii="Cambria" w:hAnsi="Cambria"/>
          <w:sz w:val="20"/>
          <w:szCs w:val="20"/>
          <w:lang w:val="es-US"/>
        </w:rPr>
        <w:t xml:space="preserve"> </w:t>
      </w:r>
      <w:r w:rsidR="00BE012E" w:rsidRPr="009639F4">
        <w:rPr>
          <w:rFonts w:ascii="Cambria" w:hAnsi="Cambria"/>
          <w:sz w:val="20"/>
          <w:szCs w:val="20"/>
          <w:lang w:val="es-US"/>
        </w:rPr>
        <w:t>y que</w:t>
      </w:r>
      <w:r w:rsidR="00A8377C" w:rsidRPr="009639F4">
        <w:rPr>
          <w:rFonts w:ascii="Cambria" w:hAnsi="Cambria"/>
          <w:sz w:val="20"/>
          <w:szCs w:val="20"/>
          <w:lang w:val="es-US"/>
        </w:rPr>
        <w:t xml:space="preserve"> </w:t>
      </w:r>
      <w:r w:rsidR="00BE012E" w:rsidRPr="009639F4">
        <w:rPr>
          <w:rFonts w:ascii="Cambria" w:hAnsi="Cambria"/>
          <w:sz w:val="20"/>
          <w:szCs w:val="20"/>
          <w:lang w:val="es-US"/>
        </w:rPr>
        <w:t>los fines de la intervención se encontraban en la tutela del interés superior del</w:t>
      </w:r>
      <w:r w:rsidR="006913D5">
        <w:rPr>
          <w:rFonts w:ascii="Cambria" w:hAnsi="Cambria"/>
          <w:sz w:val="20"/>
          <w:szCs w:val="20"/>
          <w:lang w:val="es-US"/>
        </w:rPr>
        <w:t xml:space="preserve"> niño</w:t>
      </w:r>
      <w:r w:rsidR="00027F3C" w:rsidRPr="009639F4">
        <w:rPr>
          <w:rFonts w:ascii="Cambria" w:hAnsi="Cambria"/>
          <w:sz w:val="20"/>
          <w:szCs w:val="20"/>
          <w:lang w:val="es-US"/>
        </w:rPr>
        <w:t xml:space="preserve">. Sobre este último aspecto alegan </w:t>
      </w:r>
      <w:r w:rsidR="000701E0" w:rsidRPr="009639F4">
        <w:rPr>
          <w:rFonts w:ascii="Cambria" w:hAnsi="Cambria"/>
          <w:sz w:val="20"/>
          <w:szCs w:val="20"/>
          <w:lang w:val="es-US"/>
        </w:rPr>
        <w:t xml:space="preserve">pronunciamiento </w:t>
      </w:r>
      <w:r w:rsidR="000701E0" w:rsidRPr="009639F4">
        <w:rPr>
          <w:rFonts w:ascii="Cambria" w:hAnsi="Cambria"/>
          <w:i/>
          <w:sz w:val="20"/>
          <w:szCs w:val="20"/>
          <w:lang w:val="es-US"/>
        </w:rPr>
        <w:t>extra petita</w:t>
      </w:r>
      <w:r w:rsidR="000701E0" w:rsidRPr="009639F4">
        <w:rPr>
          <w:rFonts w:ascii="Cambria" w:hAnsi="Cambria"/>
          <w:sz w:val="20"/>
          <w:szCs w:val="20"/>
          <w:lang w:val="es-US"/>
        </w:rPr>
        <w:t xml:space="preserve">, pues </w:t>
      </w:r>
      <w:r w:rsidR="00027F3C" w:rsidRPr="009639F4">
        <w:rPr>
          <w:rFonts w:ascii="Cambria" w:hAnsi="Cambria"/>
          <w:sz w:val="20"/>
          <w:szCs w:val="20"/>
          <w:lang w:val="es-US"/>
        </w:rPr>
        <w:t xml:space="preserve">la sentencia se </w:t>
      </w:r>
      <w:r w:rsidR="000701E0" w:rsidRPr="009639F4">
        <w:rPr>
          <w:rFonts w:ascii="Cambria" w:hAnsi="Cambria"/>
          <w:sz w:val="20"/>
          <w:szCs w:val="20"/>
          <w:lang w:val="es-US"/>
        </w:rPr>
        <w:t>pronunció</w:t>
      </w:r>
      <w:r w:rsidR="00027F3C" w:rsidRPr="009639F4">
        <w:rPr>
          <w:rFonts w:ascii="Cambria" w:hAnsi="Cambria"/>
          <w:sz w:val="20"/>
          <w:szCs w:val="20"/>
          <w:lang w:val="es-US"/>
        </w:rPr>
        <w:t xml:space="preserve"> sobre un extremo no sometido a su conocimiento</w:t>
      </w:r>
      <w:r w:rsidR="00797D92" w:rsidRPr="009639F4">
        <w:rPr>
          <w:rFonts w:ascii="Cambria" w:hAnsi="Cambria"/>
          <w:sz w:val="20"/>
          <w:szCs w:val="20"/>
          <w:lang w:val="es-US"/>
        </w:rPr>
        <w:t xml:space="preserve">, generando </w:t>
      </w:r>
      <w:r w:rsidR="00797D92" w:rsidRPr="009639F4">
        <w:rPr>
          <w:rFonts w:ascii="Cambria" w:hAnsi="Cambria"/>
          <w:i/>
          <w:sz w:val="20"/>
          <w:szCs w:val="20"/>
          <w:lang w:val="es-US"/>
        </w:rPr>
        <w:t>reformatio in peius</w:t>
      </w:r>
      <w:r w:rsidR="003F3E4D" w:rsidRPr="009639F4">
        <w:rPr>
          <w:rFonts w:ascii="Cambria" w:hAnsi="Cambria"/>
          <w:sz w:val="20"/>
          <w:szCs w:val="20"/>
          <w:lang w:val="es-US"/>
        </w:rPr>
        <w:t xml:space="preserve">. </w:t>
      </w:r>
      <w:r w:rsidR="00797D92" w:rsidRPr="009639F4">
        <w:rPr>
          <w:rFonts w:ascii="Cambria" w:hAnsi="Cambria"/>
          <w:sz w:val="20"/>
          <w:szCs w:val="20"/>
          <w:lang w:val="es-US"/>
        </w:rPr>
        <w:t>Indican que c</w:t>
      </w:r>
      <w:r w:rsidR="00BF1249" w:rsidRPr="009639F4">
        <w:rPr>
          <w:rFonts w:ascii="Cambria" w:hAnsi="Cambria"/>
          <w:sz w:val="20"/>
          <w:szCs w:val="20"/>
          <w:lang w:val="es-US"/>
        </w:rPr>
        <w:t xml:space="preserve">ontra dicha sentencia, </w:t>
      </w:r>
      <w:r w:rsidR="00606ABA">
        <w:rPr>
          <w:rFonts w:ascii="Cambria" w:hAnsi="Cambria"/>
          <w:sz w:val="20"/>
          <w:szCs w:val="20"/>
          <w:lang w:val="es-US"/>
        </w:rPr>
        <w:t xml:space="preserve">interpuso </w:t>
      </w:r>
      <w:r w:rsidR="00566471" w:rsidRPr="009639F4">
        <w:rPr>
          <w:rFonts w:ascii="Cambria" w:hAnsi="Cambria"/>
          <w:sz w:val="20"/>
          <w:szCs w:val="20"/>
          <w:lang w:val="es-US"/>
        </w:rPr>
        <w:t>apelación y la Sala Civil de la Corte Suprema de Justicia</w:t>
      </w:r>
      <w:r w:rsidR="00F432AE" w:rsidRPr="009639F4">
        <w:rPr>
          <w:rFonts w:ascii="Cambria" w:hAnsi="Cambria"/>
          <w:sz w:val="20"/>
          <w:szCs w:val="20"/>
          <w:lang w:val="es-US"/>
        </w:rPr>
        <w:t xml:space="preserve">, </w:t>
      </w:r>
      <w:r w:rsidR="00450193" w:rsidRPr="009639F4">
        <w:rPr>
          <w:rFonts w:ascii="Cambria" w:hAnsi="Cambria"/>
          <w:sz w:val="20"/>
          <w:szCs w:val="20"/>
          <w:lang w:val="es-US"/>
        </w:rPr>
        <w:t>el</w:t>
      </w:r>
      <w:r w:rsidR="000824A4" w:rsidRPr="009639F4">
        <w:rPr>
          <w:rFonts w:ascii="Cambria" w:hAnsi="Cambria"/>
          <w:sz w:val="20"/>
          <w:szCs w:val="20"/>
          <w:lang w:val="es-US"/>
        </w:rPr>
        <w:t xml:space="preserve"> 14 de junio de 2010</w:t>
      </w:r>
      <w:r w:rsidR="00F432AE" w:rsidRPr="009639F4">
        <w:rPr>
          <w:rFonts w:ascii="Cambria" w:hAnsi="Cambria"/>
          <w:sz w:val="20"/>
          <w:szCs w:val="20"/>
          <w:lang w:val="es-US"/>
        </w:rPr>
        <w:t xml:space="preserve"> </w:t>
      </w:r>
      <w:r w:rsidR="00716B8A" w:rsidRPr="009639F4">
        <w:rPr>
          <w:rFonts w:ascii="Cambria" w:hAnsi="Cambria"/>
          <w:sz w:val="20"/>
          <w:szCs w:val="20"/>
          <w:lang w:val="es-US"/>
        </w:rPr>
        <w:t xml:space="preserve">confirmó </w:t>
      </w:r>
      <w:r w:rsidR="00F432AE" w:rsidRPr="009639F4">
        <w:rPr>
          <w:rFonts w:ascii="Cambria" w:hAnsi="Cambria"/>
          <w:sz w:val="20"/>
          <w:szCs w:val="20"/>
          <w:lang w:val="es-US"/>
        </w:rPr>
        <w:t xml:space="preserve">la </w:t>
      </w:r>
      <w:r w:rsidR="00450193" w:rsidRPr="009639F4">
        <w:rPr>
          <w:rFonts w:ascii="Cambria" w:hAnsi="Cambria"/>
          <w:sz w:val="20"/>
          <w:szCs w:val="20"/>
          <w:lang w:val="es-US"/>
        </w:rPr>
        <w:t>sentencia de primera instancia</w:t>
      </w:r>
      <w:r w:rsidR="00F432AE" w:rsidRPr="009639F4">
        <w:rPr>
          <w:rFonts w:ascii="Cambria" w:hAnsi="Cambria"/>
          <w:sz w:val="20"/>
          <w:szCs w:val="20"/>
          <w:lang w:val="es-US"/>
        </w:rPr>
        <w:t>, señalando que</w:t>
      </w:r>
      <w:r w:rsidR="009F5709" w:rsidRPr="009639F4">
        <w:rPr>
          <w:rFonts w:ascii="Cambria" w:hAnsi="Cambria"/>
          <w:sz w:val="20"/>
          <w:szCs w:val="20"/>
          <w:lang w:val="es-US"/>
        </w:rPr>
        <w:t xml:space="preserve"> el artículo 7.b del Decreto Legislativo N°716 </w:t>
      </w:r>
      <w:r w:rsidR="000824A4" w:rsidRPr="009639F4">
        <w:rPr>
          <w:rFonts w:ascii="Cambria" w:hAnsi="Cambria"/>
          <w:sz w:val="20"/>
          <w:szCs w:val="20"/>
          <w:lang w:val="es-US"/>
        </w:rPr>
        <w:t xml:space="preserve">“colocaba la carga de la prueba en el sujeto discriminado”, </w:t>
      </w:r>
      <w:r w:rsidR="00D56196" w:rsidRPr="009639F4">
        <w:rPr>
          <w:rFonts w:ascii="Cambria" w:hAnsi="Cambria"/>
          <w:sz w:val="20"/>
          <w:szCs w:val="20"/>
          <w:lang w:val="es-US"/>
        </w:rPr>
        <w:t xml:space="preserve">y que </w:t>
      </w:r>
      <w:r w:rsidR="000824A4" w:rsidRPr="009639F4">
        <w:rPr>
          <w:rFonts w:ascii="Cambria" w:hAnsi="Cambria"/>
          <w:sz w:val="20"/>
          <w:szCs w:val="20"/>
          <w:lang w:val="es-US"/>
        </w:rPr>
        <w:t xml:space="preserve">debería prevalecer el derecho de presunción de inocencia de </w:t>
      </w:r>
      <w:r w:rsidR="00716B8A" w:rsidRPr="009639F4">
        <w:rPr>
          <w:rFonts w:ascii="Cambria" w:hAnsi="Cambria"/>
          <w:sz w:val="20"/>
          <w:szCs w:val="20"/>
          <w:lang w:val="es-US"/>
        </w:rPr>
        <w:t xml:space="preserve">Supermercados Peruanos </w:t>
      </w:r>
      <w:r w:rsidR="000824A4" w:rsidRPr="009639F4">
        <w:rPr>
          <w:rFonts w:ascii="Cambria" w:hAnsi="Cambria"/>
          <w:sz w:val="20"/>
          <w:szCs w:val="20"/>
          <w:lang w:val="es-US"/>
        </w:rPr>
        <w:t>S.A. ante la ausencia de prueba suficiente.</w:t>
      </w:r>
      <w:r w:rsidR="00716B8A" w:rsidRPr="009639F4">
        <w:rPr>
          <w:rFonts w:ascii="Cambria" w:hAnsi="Cambria"/>
          <w:sz w:val="20"/>
          <w:szCs w:val="20"/>
          <w:lang w:val="es-US"/>
        </w:rPr>
        <w:t xml:space="preserve"> </w:t>
      </w:r>
      <w:r w:rsidR="00756711">
        <w:rPr>
          <w:rFonts w:ascii="Cambria" w:hAnsi="Cambria"/>
          <w:sz w:val="20"/>
          <w:szCs w:val="20"/>
          <w:lang w:val="es-US"/>
        </w:rPr>
        <w:t>Refieren</w:t>
      </w:r>
      <w:r w:rsidR="00716B8A" w:rsidRPr="009639F4">
        <w:rPr>
          <w:rFonts w:ascii="Cambria" w:hAnsi="Cambria"/>
          <w:sz w:val="20"/>
          <w:szCs w:val="20"/>
          <w:lang w:val="es-US"/>
        </w:rPr>
        <w:t xml:space="preserve"> que, contra tal decisión se interpuso recurso de casación</w:t>
      </w:r>
      <w:r w:rsidR="00F82906" w:rsidRPr="009639F4">
        <w:rPr>
          <w:rFonts w:ascii="Cambria" w:hAnsi="Cambria"/>
          <w:sz w:val="20"/>
          <w:szCs w:val="20"/>
          <w:lang w:val="es-US"/>
        </w:rPr>
        <w:t xml:space="preserve"> </w:t>
      </w:r>
      <w:r w:rsidR="00450193" w:rsidRPr="009639F4">
        <w:rPr>
          <w:rFonts w:ascii="Cambria" w:hAnsi="Cambria"/>
          <w:sz w:val="20"/>
          <w:szCs w:val="20"/>
          <w:lang w:val="es-US"/>
        </w:rPr>
        <w:t>alegando nuevamente un trato discriminatorio por orientación sexual, y</w:t>
      </w:r>
      <w:r w:rsidR="003E0071" w:rsidRPr="009639F4">
        <w:rPr>
          <w:rFonts w:ascii="Cambria" w:hAnsi="Cambria"/>
          <w:sz w:val="20"/>
          <w:szCs w:val="20"/>
          <w:lang w:val="es-US"/>
        </w:rPr>
        <w:t xml:space="preserve"> </w:t>
      </w:r>
      <w:r w:rsidR="00716B8A" w:rsidRPr="009639F4">
        <w:rPr>
          <w:rFonts w:ascii="Cambria" w:hAnsi="Cambria"/>
          <w:sz w:val="20"/>
          <w:szCs w:val="20"/>
          <w:lang w:val="es-US"/>
        </w:rPr>
        <w:t xml:space="preserve">la Sala de Derecho Constitucional y Social Permanente </w:t>
      </w:r>
      <w:r w:rsidR="009A44F5" w:rsidRPr="009639F4">
        <w:rPr>
          <w:rFonts w:ascii="Cambria" w:hAnsi="Cambria"/>
          <w:sz w:val="20"/>
          <w:szCs w:val="20"/>
          <w:lang w:val="es-US"/>
        </w:rPr>
        <w:t xml:space="preserve">de la Corte Suprema de Justicia, el </w:t>
      </w:r>
      <w:r w:rsidR="00C33462" w:rsidRPr="009639F4">
        <w:rPr>
          <w:rFonts w:ascii="Cambria" w:hAnsi="Cambria"/>
          <w:sz w:val="20"/>
          <w:szCs w:val="20"/>
          <w:lang w:val="es-US"/>
        </w:rPr>
        <w:t>11 de abril de 2011</w:t>
      </w:r>
      <w:r w:rsidR="00827B6B">
        <w:rPr>
          <w:rFonts w:ascii="Cambria" w:hAnsi="Cambria"/>
          <w:sz w:val="20"/>
          <w:szCs w:val="20"/>
          <w:lang w:val="es-US"/>
        </w:rPr>
        <w:t>,</w:t>
      </w:r>
      <w:r w:rsidR="009A44F5" w:rsidRPr="009639F4">
        <w:rPr>
          <w:rFonts w:ascii="Cambria" w:hAnsi="Cambria"/>
          <w:sz w:val="20"/>
          <w:szCs w:val="20"/>
          <w:lang w:val="es-US"/>
        </w:rPr>
        <w:t xml:space="preserve"> declaró improcedente el recurso fundado en que no era la instancia competente para realizar “actos de</w:t>
      </w:r>
      <w:r w:rsidR="009F5709" w:rsidRPr="009639F4">
        <w:rPr>
          <w:rFonts w:ascii="Cambria" w:hAnsi="Cambria"/>
          <w:sz w:val="20"/>
          <w:szCs w:val="20"/>
          <w:lang w:val="es-US"/>
        </w:rPr>
        <w:t xml:space="preserve"> nueva valoración de la prueba”</w:t>
      </w:r>
      <w:r w:rsidR="00F82906" w:rsidRPr="009639F4">
        <w:rPr>
          <w:rFonts w:ascii="Cambria" w:hAnsi="Cambria"/>
          <w:sz w:val="20"/>
          <w:szCs w:val="20"/>
          <w:lang w:val="es-US"/>
        </w:rPr>
        <w:t xml:space="preserve">, </w:t>
      </w:r>
      <w:r w:rsidR="00756711">
        <w:rPr>
          <w:rFonts w:ascii="Cambria" w:hAnsi="Cambria"/>
          <w:sz w:val="20"/>
          <w:szCs w:val="20"/>
          <w:lang w:val="es-US"/>
        </w:rPr>
        <w:t>notificándole</w:t>
      </w:r>
      <w:r w:rsidR="006913D5">
        <w:rPr>
          <w:rFonts w:ascii="Cambria" w:hAnsi="Cambria"/>
          <w:sz w:val="20"/>
          <w:szCs w:val="20"/>
          <w:lang w:val="es-US"/>
        </w:rPr>
        <w:t xml:space="preserve"> </w:t>
      </w:r>
      <w:r w:rsidR="00756711">
        <w:rPr>
          <w:rFonts w:ascii="Cambria" w:hAnsi="Cambria"/>
          <w:sz w:val="20"/>
          <w:szCs w:val="20"/>
          <w:lang w:val="es-US"/>
        </w:rPr>
        <w:t>dicha</w:t>
      </w:r>
      <w:r w:rsidR="006913D5">
        <w:rPr>
          <w:rFonts w:ascii="Cambria" w:hAnsi="Cambria"/>
          <w:sz w:val="20"/>
          <w:szCs w:val="20"/>
          <w:lang w:val="es-US"/>
        </w:rPr>
        <w:t xml:space="preserve"> sentencia</w:t>
      </w:r>
      <w:r w:rsidR="00F82906" w:rsidRPr="009639F4">
        <w:rPr>
          <w:rFonts w:ascii="Cambria" w:hAnsi="Cambria"/>
          <w:sz w:val="20"/>
          <w:szCs w:val="20"/>
          <w:lang w:val="es-US"/>
        </w:rPr>
        <w:t xml:space="preserve"> </w:t>
      </w:r>
      <w:r w:rsidR="006913D5">
        <w:rPr>
          <w:rFonts w:ascii="Cambria" w:hAnsi="Cambria"/>
          <w:sz w:val="20"/>
          <w:szCs w:val="20"/>
          <w:lang w:val="es-US"/>
        </w:rPr>
        <w:t>el 30 de mayo de 2011</w:t>
      </w:r>
      <w:r w:rsidR="00C1150E" w:rsidRPr="009639F4">
        <w:rPr>
          <w:rFonts w:ascii="Cambria" w:hAnsi="Cambria"/>
          <w:sz w:val="20"/>
          <w:szCs w:val="20"/>
          <w:lang w:val="es-US"/>
        </w:rPr>
        <w:t>.</w:t>
      </w:r>
    </w:p>
    <w:p w14:paraId="2AB55DCA" w14:textId="77777777" w:rsidR="00003200" w:rsidRDefault="00E06E43" w:rsidP="00FF188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t>S</w:t>
      </w:r>
      <w:r w:rsidR="00C81CA4" w:rsidRPr="009639F4">
        <w:rPr>
          <w:rFonts w:ascii="Cambria" w:hAnsi="Cambria"/>
          <w:sz w:val="20"/>
          <w:szCs w:val="20"/>
          <w:lang w:val="es-US"/>
        </w:rPr>
        <w:t>obre el agotamiento de los recursos internos, indican que el amparo</w:t>
      </w:r>
      <w:r w:rsidR="00827B6B">
        <w:rPr>
          <w:rFonts w:ascii="Cambria" w:hAnsi="Cambria"/>
          <w:sz w:val="20"/>
          <w:szCs w:val="20"/>
          <w:lang w:val="es-US"/>
        </w:rPr>
        <w:t xml:space="preserve"> no era la ví</w:t>
      </w:r>
      <w:r w:rsidR="00827B6B" w:rsidRPr="009639F4">
        <w:rPr>
          <w:rFonts w:ascii="Cambria" w:hAnsi="Cambria"/>
          <w:sz w:val="20"/>
          <w:szCs w:val="20"/>
          <w:lang w:val="es-US"/>
        </w:rPr>
        <w:t>a</w:t>
      </w:r>
      <w:r w:rsidR="00C81CA4" w:rsidRPr="009639F4">
        <w:rPr>
          <w:rFonts w:ascii="Cambria" w:hAnsi="Cambria"/>
          <w:sz w:val="20"/>
          <w:szCs w:val="20"/>
          <w:lang w:val="es-US"/>
        </w:rPr>
        <w:t xml:space="preserve"> idónea </w:t>
      </w:r>
      <w:r>
        <w:rPr>
          <w:rFonts w:ascii="Cambria" w:hAnsi="Cambria"/>
          <w:sz w:val="20"/>
          <w:szCs w:val="20"/>
          <w:lang w:val="es-US"/>
        </w:rPr>
        <w:t>en este ca</w:t>
      </w:r>
      <w:r w:rsidR="00C81CA4" w:rsidRPr="009639F4">
        <w:rPr>
          <w:rFonts w:ascii="Cambria" w:hAnsi="Cambria"/>
          <w:sz w:val="20"/>
          <w:szCs w:val="20"/>
          <w:lang w:val="es-US"/>
        </w:rPr>
        <w:t>s</w:t>
      </w:r>
      <w:r>
        <w:rPr>
          <w:rFonts w:ascii="Cambria" w:hAnsi="Cambria"/>
          <w:sz w:val="20"/>
          <w:szCs w:val="20"/>
          <w:lang w:val="es-US"/>
        </w:rPr>
        <w:t>o</w:t>
      </w:r>
      <w:r w:rsidR="00C81CA4" w:rsidRPr="009639F4">
        <w:rPr>
          <w:rFonts w:ascii="Cambria" w:hAnsi="Cambria"/>
          <w:sz w:val="20"/>
          <w:szCs w:val="20"/>
          <w:lang w:val="es-US"/>
        </w:rPr>
        <w:t xml:space="preserve"> pues no ofrecía etapa probatoria, ni podía lograr medidas correctivas, por lo que en este caso la vía agotada era la adecuada a efectos de acreditar la discriminación. </w:t>
      </w:r>
      <w:r w:rsidR="00FF1887" w:rsidRPr="009639F4">
        <w:rPr>
          <w:rFonts w:ascii="Cambria" w:hAnsi="Cambria"/>
          <w:sz w:val="20"/>
          <w:szCs w:val="20"/>
          <w:lang w:val="es-US"/>
        </w:rPr>
        <w:t>Además, afirma</w:t>
      </w:r>
      <w:r>
        <w:rPr>
          <w:rFonts w:ascii="Cambria" w:hAnsi="Cambria"/>
          <w:sz w:val="20"/>
          <w:szCs w:val="20"/>
          <w:lang w:val="es-US"/>
        </w:rPr>
        <w:t>n</w:t>
      </w:r>
      <w:r w:rsidR="00FF1887" w:rsidRPr="009639F4">
        <w:rPr>
          <w:rFonts w:ascii="Cambria" w:hAnsi="Cambria"/>
          <w:sz w:val="20"/>
          <w:szCs w:val="20"/>
          <w:lang w:val="es-US"/>
        </w:rPr>
        <w:t xml:space="preserve"> que las violaciones a los</w:t>
      </w:r>
      <w:r w:rsidR="003E0071" w:rsidRPr="009639F4">
        <w:rPr>
          <w:rFonts w:ascii="Cambria" w:hAnsi="Cambria"/>
          <w:sz w:val="20"/>
          <w:szCs w:val="20"/>
          <w:lang w:val="es-US"/>
        </w:rPr>
        <w:t xml:space="preserve"> </w:t>
      </w:r>
      <w:r w:rsidR="00FF1887" w:rsidRPr="009639F4">
        <w:rPr>
          <w:rFonts w:ascii="Cambria" w:hAnsi="Cambria"/>
          <w:sz w:val="20"/>
          <w:szCs w:val="20"/>
          <w:lang w:val="es-US"/>
        </w:rPr>
        <w:t>artículos 11</w:t>
      </w:r>
      <w:r w:rsidR="003E0071" w:rsidRPr="009639F4">
        <w:rPr>
          <w:rFonts w:ascii="Cambria" w:hAnsi="Cambria"/>
          <w:sz w:val="20"/>
          <w:szCs w:val="20"/>
          <w:lang w:val="es-US"/>
        </w:rPr>
        <w:t xml:space="preserve"> </w:t>
      </w:r>
      <w:r w:rsidR="00FF1887" w:rsidRPr="009639F4">
        <w:rPr>
          <w:rFonts w:ascii="Cambria" w:hAnsi="Cambria"/>
          <w:sz w:val="20"/>
          <w:szCs w:val="20"/>
          <w:lang w:val="es-US"/>
        </w:rPr>
        <w:t xml:space="preserve">y 13 de la </w:t>
      </w:r>
      <w:r>
        <w:rPr>
          <w:rFonts w:ascii="Cambria" w:hAnsi="Cambria"/>
          <w:sz w:val="20"/>
          <w:szCs w:val="20"/>
          <w:lang w:val="es-US"/>
        </w:rPr>
        <w:t>Convención</w:t>
      </w:r>
      <w:r w:rsidR="00FF1887" w:rsidRPr="009639F4">
        <w:rPr>
          <w:rFonts w:ascii="Cambria" w:hAnsi="Cambria"/>
          <w:sz w:val="20"/>
          <w:szCs w:val="20"/>
          <w:lang w:val="es-US"/>
        </w:rPr>
        <w:t>, están íntimamente ligadas a</w:t>
      </w:r>
      <w:r w:rsidR="003E0071" w:rsidRPr="009639F4">
        <w:rPr>
          <w:rFonts w:ascii="Cambria" w:hAnsi="Cambria"/>
          <w:sz w:val="20"/>
          <w:szCs w:val="20"/>
          <w:lang w:val="es-US"/>
        </w:rPr>
        <w:t xml:space="preserve"> </w:t>
      </w:r>
      <w:r w:rsidR="00FF1887" w:rsidRPr="009639F4">
        <w:rPr>
          <w:rFonts w:ascii="Cambria" w:hAnsi="Cambria"/>
          <w:sz w:val="20"/>
          <w:szCs w:val="20"/>
          <w:lang w:val="es-US"/>
        </w:rPr>
        <w:t>las violaciones del derecho a las garantías judiciales y a la protección judicial así como al derecho a la no discriminación por razón de</w:t>
      </w:r>
      <w:r w:rsidR="003E0071" w:rsidRPr="009639F4">
        <w:rPr>
          <w:rFonts w:ascii="Cambria" w:hAnsi="Cambria"/>
          <w:sz w:val="20"/>
          <w:szCs w:val="20"/>
          <w:lang w:val="es-US"/>
        </w:rPr>
        <w:t xml:space="preserve"> </w:t>
      </w:r>
      <w:r w:rsidR="00FF1887" w:rsidRPr="009639F4">
        <w:rPr>
          <w:rFonts w:ascii="Cambria" w:hAnsi="Cambria"/>
          <w:sz w:val="20"/>
          <w:szCs w:val="20"/>
          <w:lang w:val="es-US"/>
        </w:rPr>
        <w:t>la orientación sexual, por lo que el agotamiento de los recursos internos efectuado, comprende el agotamiento de dichos derechos</w:t>
      </w:r>
      <w:r w:rsidR="00641E9A">
        <w:rPr>
          <w:rFonts w:ascii="Cambria" w:hAnsi="Cambria"/>
          <w:sz w:val="20"/>
          <w:szCs w:val="20"/>
          <w:lang w:val="es-US"/>
        </w:rPr>
        <w:t>.</w:t>
      </w:r>
    </w:p>
    <w:p w14:paraId="0ADBD7BE" w14:textId="77777777" w:rsidR="00E06E43" w:rsidRPr="003A2380" w:rsidRDefault="00CF47D0" w:rsidP="00CF4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3A2380">
        <w:rPr>
          <w:rFonts w:ascii="Cambria" w:hAnsi="Cambria"/>
          <w:sz w:val="20"/>
          <w:szCs w:val="20"/>
          <w:lang w:val="es-US"/>
        </w:rPr>
        <w:t xml:space="preserve">Por los hechos descritos, los peticionarios denuncian que el señor Olivera fue víctima de un trato discriminatorio por parte </w:t>
      </w:r>
      <w:r w:rsidR="00641E9A">
        <w:rPr>
          <w:rFonts w:ascii="Cambria" w:hAnsi="Cambria"/>
          <w:sz w:val="20"/>
          <w:szCs w:val="20"/>
          <w:lang w:val="es-US"/>
        </w:rPr>
        <w:t xml:space="preserve">del personal del supermercado </w:t>
      </w:r>
      <w:r w:rsidRPr="003A2380">
        <w:rPr>
          <w:rFonts w:ascii="Cambria" w:hAnsi="Cambria"/>
          <w:sz w:val="20"/>
          <w:szCs w:val="20"/>
          <w:lang w:val="es-US"/>
        </w:rPr>
        <w:t>y que las autoridades administrativas y judiciales no dieron respuesta adecuada y oportuna a sus reclamos, en el contexto de la incompatibilidad del marco legal existente en Perú para la acreditación de tratos discriminatorios, que en este caso, impusieron una carga probatoria arbitraria y maliciosa a la presunta víctima.</w:t>
      </w:r>
      <w:r w:rsidR="00EB0914" w:rsidRPr="003A2380">
        <w:rPr>
          <w:rFonts w:ascii="Cambria" w:hAnsi="Cambria"/>
          <w:sz w:val="20"/>
          <w:szCs w:val="20"/>
          <w:lang w:val="es-US"/>
        </w:rPr>
        <w:t xml:space="preserve"> Agregan que el 1 de setiembre de 2010, la Ley de Protección del Consumidor aplicada en el marco de la investigación de lo ocurrido fue modificada por la Ley No. 29571, Código de Protección y Defensa del Consumidor. Indican que si bien la ley reconoce el derecho a la no discriminación, no refiere explícitamente como categoría discriminatoria a la orientación sexual, y mantiene  una disposición análoga al artículo 7B de la Ley de Protección del Consumidor respecto de la prueba corresponde a los sujetos discriminados</w:t>
      </w:r>
      <w:r w:rsidR="003A2380" w:rsidRPr="003A2380">
        <w:rPr>
          <w:rFonts w:ascii="Cambria" w:hAnsi="Cambria"/>
          <w:sz w:val="20"/>
          <w:szCs w:val="20"/>
          <w:lang w:val="es-US"/>
        </w:rPr>
        <w:t xml:space="preserve">. </w:t>
      </w:r>
      <w:r w:rsidR="00505D36">
        <w:rPr>
          <w:rFonts w:ascii="Cambria" w:hAnsi="Cambria"/>
          <w:sz w:val="20"/>
          <w:szCs w:val="20"/>
          <w:lang w:val="es-US"/>
        </w:rPr>
        <w:t>Asimismo, alegan violaciones al debido proceso y protección judicial, puesto que el trámite ante las autoridades administrativas y judiciales se extendió por 7 años, y no se respet</w:t>
      </w:r>
      <w:r w:rsidR="00B74B63">
        <w:rPr>
          <w:rFonts w:ascii="Cambria" w:hAnsi="Cambria"/>
          <w:sz w:val="20"/>
          <w:szCs w:val="20"/>
          <w:lang w:val="es-US"/>
        </w:rPr>
        <w:t xml:space="preserve">ó el principio de </w:t>
      </w:r>
      <w:r w:rsidR="00505D36">
        <w:rPr>
          <w:rFonts w:ascii="Cambria" w:hAnsi="Cambria"/>
          <w:sz w:val="20"/>
          <w:szCs w:val="20"/>
          <w:lang w:val="es-US"/>
        </w:rPr>
        <w:t xml:space="preserve">prohibición del </w:t>
      </w:r>
      <w:r w:rsidR="00505D36">
        <w:rPr>
          <w:rFonts w:ascii="Cambria" w:hAnsi="Cambria"/>
          <w:i/>
          <w:sz w:val="20"/>
          <w:szCs w:val="20"/>
          <w:lang w:val="es-US"/>
        </w:rPr>
        <w:t>reformatio in peius</w:t>
      </w:r>
      <w:r w:rsidR="00B74B63" w:rsidRPr="00B74B63">
        <w:rPr>
          <w:rFonts w:ascii="Cambria" w:hAnsi="Cambria"/>
          <w:sz w:val="20"/>
          <w:szCs w:val="20"/>
          <w:lang w:val="es-US"/>
        </w:rPr>
        <w:t>,</w:t>
      </w:r>
      <w:r w:rsidR="00B74B63">
        <w:rPr>
          <w:rFonts w:ascii="Cambria" w:hAnsi="Cambria"/>
          <w:sz w:val="20"/>
          <w:szCs w:val="20"/>
          <w:lang w:val="es-US"/>
        </w:rPr>
        <w:t xml:space="preserve"> </w:t>
      </w:r>
      <w:r w:rsidR="00B74B63" w:rsidRPr="00740898">
        <w:rPr>
          <w:rFonts w:ascii="Cambria" w:hAnsi="Cambria"/>
          <w:sz w:val="20"/>
          <w:szCs w:val="20"/>
          <w:lang w:val="es-US"/>
        </w:rPr>
        <w:t>pues la presunta víctima no tuvo oportunidad de controvertir si el interés superior del niño ju</w:t>
      </w:r>
      <w:r w:rsidR="00FE71AB" w:rsidRPr="00740898">
        <w:rPr>
          <w:rFonts w:ascii="Cambria" w:hAnsi="Cambria"/>
          <w:sz w:val="20"/>
          <w:szCs w:val="20"/>
          <w:lang w:val="es-US"/>
        </w:rPr>
        <w:t>stificaba el trato diferenciado</w:t>
      </w:r>
      <w:r w:rsidR="00B74B63" w:rsidRPr="00740898">
        <w:rPr>
          <w:rFonts w:ascii="Cambria" w:hAnsi="Cambria"/>
          <w:sz w:val="20"/>
          <w:szCs w:val="20"/>
          <w:lang w:val="es-US"/>
        </w:rPr>
        <w:t>.</w:t>
      </w:r>
      <w:r w:rsidR="00B74B63">
        <w:rPr>
          <w:rFonts w:ascii="Cambria" w:hAnsi="Cambria"/>
          <w:i/>
          <w:sz w:val="20"/>
          <w:szCs w:val="20"/>
          <w:lang w:val="es-US"/>
        </w:rPr>
        <w:t xml:space="preserve"> </w:t>
      </w:r>
    </w:p>
    <w:p w14:paraId="2EF040D5" w14:textId="77777777" w:rsidR="00740A0F" w:rsidRPr="009639F4" w:rsidRDefault="00740A0F" w:rsidP="00CF47D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639F4">
        <w:rPr>
          <w:rFonts w:ascii="Cambria" w:hAnsi="Cambria"/>
          <w:sz w:val="20"/>
          <w:szCs w:val="20"/>
          <w:lang w:val="es-US"/>
        </w:rPr>
        <w:t>Por su parte, el Estado alega que la petición es inadmisible. Refiere que el peticionario no ha cumplido con interpone</w:t>
      </w:r>
      <w:r w:rsidR="00F31C97" w:rsidRPr="009639F4">
        <w:rPr>
          <w:rFonts w:ascii="Cambria" w:hAnsi="Cambria"/>
          <w:sz w:val="20"/>
          <w:szCs w:val="20"/>
          <w:lang w:val="es-US"/>
        </w:rPr>
        <w:t>r y agotar los recursos</w:t>
      </w:r>
      <w:r w:rsidR="004D7F4E" w:rsidRPr="009639F4">
        <w:rPr>
          <w:rFonts w:ascii="Cambria" w:hAnsi="Cambria"/>
          <w:sz w:val="20"/>
          <w:szCs w:val="20"/>
          <w:lang w:val="es-US"/>
        </w:rPr>
        <w:t xml:space="preserve"> </w:t>
      </w:r>
      <w:r w:rsidRPr="009639F4">
        <w:rPr>
          <w:rFonts w:ascii="Cambria" w:hAnsi="Cambria"/>
          <w:sz w:val="20"/>
          <w:szCs w:val="20"/>
          <w:lang w:val="es-US"/>
        </w:rPr>
        <w:t>previstos en la jurisdicción interna</w:t>
      </w:r>
      <w:r w:rsidR="00430FFD" w:rsidRPr="009639F4">
        <w:rPr>
          <w:rFonts w:ascii="Cambria" w:hAnsi="Cambria"/>
          <w:sz w:val="20"/>
          <w:szCs w:val="20"/>
          <w:lang w:val="es-US"/>
        </w:rPr>
        <w:t xml:space="preserve"> sobre las alegadas violaciones </w:t>
      </w:r>
      <w:r w:rsidR="001D2473" w:rsidRPr="009639F4">
        <w:rPr>
          <w:rFonts w:ascii="Cambria" w:hAnsi="Cambria"/>
          <w:sz w:val="20"/>
          <w:szCs w:val="20"/>
          <w:lang w:val="es-US"/>
        </w:rPr>
        <w:t>a la protección de la honra y de la dignidad</w:t>
      </w:r>
      <w:r w:rsidR="00F70381" w:rsidRPr="009639F4">
        <w:rPr>
          <w:rFonts w:ascii="Cambria" w:hAnsi="Cambria"/>
          <w:sz w:val="20"/>
          <w:szCs w:val="20"/>
          <w:lang w:val="es-US"/>
        </w:rPr>
        <w:t>,</w:t>
      </w:r>
      <w:r w:rsidR="001D2473" w:rsidRPr="009639F4">
        <w:rPr>
          <w:rFonts w:ascii="Cambria" w:hAnsi="Cambria"/>
          <w:sz w:val="20"/>
          <w:szCs w:val="20"/>
          <w:lang w:val="es-US"/>
        </w:rPr>
        <w:t xml:space="preserve"> y liberad de expresión y pensamiento</w:t>
      </w:r>
      <w:r w:rsidR="007258FC">
        <w:rPr>
          <w:rFonts w:ascii="Cambria" w:hAnsi="Cambria"/>
          <w:sz w:val="20"/>
          <w:szCs w:val="20"/>
          <w:lang w:val="es-US"/>
        </w:rPr>
        <w:t>, en sede admi</w:t>
      </w:r>
      <w:r w:rsidR="00827B6B">
        <w:rPr>
          <w:rFonts w:ascii="Cambria" w:hAnsi="Cambria"/>
          <w:sz w:val="20"/>
          <w:szCs w:val="20"/>
          <w:lang w:val="es-US"/>
        </w:rPr>
        <w:t>nistrativa, impidiendo con ello</w:t>
      </w:r>
      <w:r w:rsidR="001D2473" w:rsidRPr="009639F4">
        <w:rPr>
          <w:rFonts w:ascii="Cambria" w:hAnsi="Cambria"/>
          <w:sz w:val="20"/>
          <w:szCs w:val="20"/>
          <w:lang w:val="es-US"/>
        </w:rPr>
        <w:t xml:space="preserve"> que los órganos competentes conocieran </w:t>
      </w:r>
      <w:r w:rsidR="007258FC">
        <w:rPr>
          <w:rFonts w:ascii="Cambria" w:hAnsi="Cambria"/>
          <w:sz w:val="20"/>
          <w:szCs w:val="20"/>
          <w:lang w:val="es-US"/>
        </w:rPr>
        <w:t>estos alegatos.</w:t>
      </w:r>
      <w:r w:rsidR="00E27D65" w:rsidRPr="009639F4">
        <w:rPr>
          <w:rFonts w:ascii="Cambria" w:hAnsi="Cambria"/>
          <w:sz w:val="20"/>
          <w:szCs w:val="20"/>
          <w:lang w:val="es-US"/>
        </w:rPr>
        <w:t xml:space="preserve"> Además, indica que los peticionarios escogieron la vía </w:t>
      </w:r>
      <w:r w:rsidR="00D77BB4" w:rsidRPr="009639F4">
        <w:rPr>
          <w:rFonts w:ascii="Cambria" w:hAnsi="Cambria"/>
          <w:sz w:val="20"/>
          <w:szCs w:val="20"/>
          <w:lang w:val="es-US"/>
        </w:rPr>
        <w:t>administrativa,</w:t>
      </w:r>
      <w:r w:rsidR="00E27D65" w:rsidRPr="009639F4">
        <w:rPr>
          <w:rFonts w:ascii="Cambria" w:hAnsi="Cambria"/>
          <w:sz w:val="20"/>
          <w:szCs w:val="20"/>
          <w:lang w:val="es-US"/>
        </w:rPr>
        <w:t xml:space="preserve"> y no el proceso constitucional de amparo para la protección de los derechos.</w:t>
      </w:r>
      <w:r w:rsidR="003E0071" w:rsidRPr="009639F4">
        <w:rPr>
          <w:rFonts w:ascii="Cambria" w:hAnsi="Cambria"/>
          <w:sz w:val="20"/>
          <w:szCs w:val="20"/>
          <w:lang w:val="es-US"/>
        </w:rPr>
        <w:t xml:space="preserve"> </w:t>
      </w:r>
      <w:r w:rsidR="00827B6B">
        <w:rPr>
          <w:rFonts w:ascii="Cambria" w:hAnsi="Cambria"/>
          <w:sz w:val="20"/>
          <w:szCs w:val="20"/>
          <w:lang w:val="es-US"/>
        </w:rPr>
        <w:t>Agrega que</w:t>
      </w:r>
      <w:r w:rsidR="001D2473" w:rsidRPr="009639F4">
        <w:rPr>
          <w:rFonts w:ascii="Cambria" w:hAnsi="Cambria"/>
          <w:sz w:val="20"/>
          <w:szCs w:val="20"/>
          <w:lang w:val="es-US"/>
        </w:rPr>
        <w:t xml:space="preserve"> </w:t>
      </w:r>
      <w:r w:rsidR="007258FC">
        <w:rPr>
          <w:rFonts w:ascii="Cambria" w:hAnsi="Cambria"/>
          <w:sz w:val="20"/>
          <w:szCs w:val="20"/>
          <w:lang w:val="es-US"/>
        </w:rPr>
        <w:t xml:space="preserve">el </w:t>
      </w:r>
      <w:r w:rsidR="001D2473" w:rsidRPr="009639F4">
        <w:rPr>
          <w:rFonts w:ascii="Cambria" w:hAnsi="Cambria"/>
          <w:sz w:val="20"/>
          <w:szCs w:val="20"/>
          <w:lang w:val="es-US"/>
        </w:rPr>
        <w:t xml:space="preserve">INDECOPI no tiene competencia para valorar afectaciones de los referidos derechos, pues </w:t>
      </w:r>
      <w:r w:rsidR="00F31C97" w:rsidRPr="009639F4">
        <w:rPr>
          <w:rFonts w:ascii="Cambria" w:hAnsi="Cambria"/>
          <w:sz w:val="20"/>
          <w:szCs w:val="20"/>
          <w:lang w:val="es-US"/>
        </w:rPr>
        <w:t xml:space="preserve">no pertenecen a los derechos </w:t>
      </w:r>
      <w:r w:rsidR="000B492A">
        <w:rPr>
          <w:rFonts w:ascii="Cambria" w:hAnsi="Cambria"/>
          <w:sz w:val="20"/>
          <w:szCs w:val="20"/>
          <w:lang w:val="es-US"/>
        </w:rPr>
        <w:t>reconocidos a los consumidores,</w:t>
      </w:r>
      <w:r w:rsidR="001D2473" w:rsidRPr="009639F4">
        <w:rPr>
          <w:rFonts w:ascii="Cambria" w:hAnsi="Cambria"/>
          <w:sz w:val="20"/>
          <w:szCs w:val="20"/>
          <w:lang w:val="es-US"/>
        </w:rPr>
        <w:t xml:space="preserve"> y </w:t>
      </w:r>
      <w:r w:rsidR="007258FC">
        <w:rPr>
          <w:rFonts w:ascii="Cambria" w:hAnsi="Cambria"/>
          <w:sz w:val="20"/>
          <w:szCs w:val="20"/>
          <w:lang w:val="es-US"/>
        </w:rPr>
        <w:t xml:space="preserve">que </w:t>
      </w:r>
      <w:r w:rsidR="00877A44" w:rsidRPr="009639F4">
        <w:rPr>
          <w:rFonts w:ascii="Cambria" w:hAnsi="Cambria"/>
          <w:sz w:val="20"/>
          <w:szCs w:val="20"/>
          <w:lang w:val="es-US"/>
        </w:rPr>
        <w:t>el</w:t>
      </w:r>
      <w:r w:rsidR="001D2473" w:rsidRPr="009639F4">
        <w:rPr>
          <w:rFonts w:ascii="Cambria" w:hAnsi="Cambria"/>
          <w:sz w:val="20"/>
          <w:szCs w:val="20"/>
          <w:lang w:val="es-US"/>
        </w:rPr>
        <w:t xml:space="preserve"> procedim</w:t>
      </w:r>
      <w:r w:rsidR="007258FC">
        <w:rPr>
          <w:rFonts w:ascii="Cambria" w:hAnsi="Cambria"/>
          <w:sz w:val="20"/>
          <w:szCs w:val="20"/>
          <w:lang w:val="es-US"/>
        </w:rPr>
        <w:t>iento contencioso administrativo</w:t>
      </w:r>
      <w:r w:rsidR="00877A44" w:rsidRPr="009639F4">
        <w:rPr>
          <w:rFonts w:ascii="Cambria" w:hAnsi="Cambria"/>
          <w:sz w:val="20"/>
          <w:szCs w:val="20"/>
          <w:lang w:val="es-US"/>
        </w:rPr>
        <w:t xml:space="preserve"> contemplado en la Ley N°27584 tiene como final</w:t>
      </w:r>
      <w:r w:rsidR="00F31C97" w:rsidRPr="009639F4">
        <w:rPr>
          <w:rFonts w:ascii="Cambria" w:hAnsi="Cambria"/>
          <w:sz w:val="20"/>
          <w:szCs w:val="20"/>
          <w:lang w:val="es-US"/>
        </w:rPr>
        <w:t>idad que el Poder Judicial tenga</w:t>
      </w:r>
      <w:r w:rsidR="00877A44" w:rsidRPr="009639F4">
        <w:rPr>
          <w:rFonts w:ascii="Cambria" w:hAnsi="Cambria"/>
          <w:sz w:val="20"/>
          <w:szCs w:val="20"/>
          <w:lang w:val="es-US"/>
        </w:rPr>
        <w:t xml:space="preserve"> el control jurídico de las actuaciones de la administración pública</w:t>
      </w:r>
      <w:r w:rsidR="007258FC">
        <w:rPr>
          <w:rFonts w:ascii="Cambria" w:hAnsi="Cambria"/>
          <w:sz w:val="20"/>
          <w:szCs w:val="20"/>
          <w:lang w:val="es-US"/>
        </w:rPr>
        <w:t>, no pudiendo exceder lo actuado en la misma</w:t>
      </w:r>
      <w:r w:rsidR="00877A44" w:rsidRPr="009639F4">
        <w:rPr>
          <w:rFonts w:ascii="Cambria" w:hAnsi="Cambria"/>
          <w:sz w:val="20"/>
          <w:szCs w:val="20"/>
          <w:lang w:val="es-US"/>
        </w:rPr>
        <w:t xml:space="preserve">. </w:t>
      </w:r>
    </w:p>
    <w:p w14:paraId="51F3F6AE" w14:textId="77777777" w:rsidR="00877A44" w:rsidRPr="009639F4" w:rsidRDefault="00891A2B" w:rsidP="00E1164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639F4">
        <w:rPr>
          <w:rFonts w:ascii="Cambria" w:hAnsi="Cambria"/>
          <w:sz w:val="20"/>
          <w:szCs w:val="20"/>
          <w:lang w:val="es-US"/>
        </w:rPr>
        <w:t>Asimismo, el Estado refiere que</w:t>
      </w:r>
      <w:r w:rsidR="00506AE6" w:rsidRPr="009639F4">
        <w:rPr>
          <w:rFonts w:ascii="Cambria" w:hAnsi="Cambria"/>
          <w:sz w:val="20"/>
          <w:szCs w:val="20"/>
          <w:lang w:val="es-US"/>
        </w:rPr>
        <w:t>,</w:t>
      </w:r>
      <w:r w:rsidRPr="009639F4">
        <w:rPr>
          <w:rFonts w:ascii="Cambria" w:hAnsi="Cambria"/>
          <w:sz w:val="20"/>
          <w:szCs w:val="20"/>
          <w:lang w:val="es-US"/>
        </w:rPr>
        <w:t xml:space="preserve"> </w:t>
      </w:r>
      <w:r w:rsidR="00A84280" w:rsidRPr="009639F4">
        <w:rPr>
          <w:rFonts w:ascii="Cambria" w:hAnsi="Cambria"/>
          <w:sz w:val="20"/>
          <w:szCs w:val="20"/>
          <w:lang w:val="es-US"/>
        </w:rPr>
        <w:t xml:space="preserve">en virtud del principio de subsidiariedad del Sistema Interamericano de Derechos Humanos en relación con la “cuarta instancia”, la protección internacional es </w:t>
      </w:r>
      <w:r w:rsidR="00FA6C53" w:rsidRPr="009639F4">
        <w:rPr>
          <w:rFonts w:ascii="Cambria" w:hAnsi="Cambria"/>
          <w:sz w:val="20"/>
          <w:szCs w:val="20"/>
          <w:lang w:val="es-US"/>
        </w:rPr>
        <w:t>coadyuvante</w:t>
      </w:r>
      <w:r w:rsidR="00A84280" w:rsidRPr="009639F4">
        <w:rPr>
          <w:rFonts w:ascii="Cambria" w:hAnsi="Cambria"/>
          <w:sz w:val="20"/>
          <w:szCs w:val="20"/>
          <w:lang w:val="es-US"/>
        </w:rPr>
        <w:t xml:space="preserve"> o complementaria de la que ofrece el derecho interno, y por ello, </w:t>
      </w:r>
      <w:r w:rsidR="00E2453A" w:rsidRPr="009639F4">
        <w:rPr>
          <w:rFonts w:ascii="Cambria" w:hAnsi="Cambria"/>
          <w:sz w:val="20"/>
          <w:szCs w:val="20"/>
          <w:lang w:val="es-US"/>
        </w:rPr>
        <w:t xml:space="preserve">la </w:t>
      </w:r>
      <w:r w:rsidR="00A84280" w:rsidRPr="009639F4">
        <w:rPr>
          <w:rFonts w:ascii="Cambria" w:hAnsi="Cambria"/>
          <w:sz w:val="20"/>
          <w:szCs w:val="20"/>
          <w:lang w:val="es-US"/>
        </w:rPr>
        <w:t>CIDH no puede revisar decisiones de los tribunales nacionales que actúen en esfera de su competencia y apliquen las debidas garantías judiciales, a menos que se haya cometido una violación a la Convención. Ma</w:t>
      </w:r>
      <w:r w:rsidR="00FA6C53" w:rsidRPr="009639F4">
        <w:rPr>
          <w:rFonts w:ascii="Cambria" w:hAnsi="Cambria"/>
          <w:sz w:val="20"/>
          <w:szCs w:val="20"/>
          <w:lang w:val="es-US"/>
        </w:rPr>
        <w:t xml:space="preserve">nifiesta, por lo tanto, que la inconformidad de los peticionarios con las decisiones administrativas y judiciales dictadas dentro de la competencia de las autoridades nacionales no da soporte a la CIDH para revisar dichas decisiones. </w:t>
      </w:r>
    </w:p>
    <w:p w14:paraId="174B601C" w14:textId="77777777" w:rsidR="007932F2" w:rsidRDefault="00EC1A2E" w:rsidP="00C228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Pr>
          <w:rFonts w:ascii="Cambria" w:hAnsi="Cambria"/>
          <w:sz w:val="20"/>
          <w:szCs w:val="20"/>
          <w:lang w:val="es-US"/>
        </w:rPr>
        <w:lastRenderedPageBreak/>
        <w:t>A</w:t>
      </w:r>
      <w:r w:rsidR="00D93B26" w:rsidRPr="009639F4">
        <w:rPr>
          <w:rFonts w:ascii="Cambria" w:hAnsi="Cambria"/>
          <w:sz w:val="20"/>
          <w:szCs w:val="20"/>
          <w:lang w:val="es-US"/>
        </w:rPr>
        <w:t>dicionalmente,</w:t>
      </w:r>
      <w:r w:rsidR="00FA6C53" w:rsidRPr="009639F4">
        <w:rPr>
          <w:rFonts w:ascii="Cambria" w:hAnsi="Cambria"/>
          <w:sz w:val="20"/>
          <w:szCs w:val="20"/>
          <w:lang w:val="es-US"/>
        </w:rPr>
        <w:t xml:space="preserve"> afirma que sobre las alegadas violaciones de los artículos </w:t>
      </w:r>
      <w:r w:rsidR="00F15C41" w:rsidRPr="009639F4">
        <w:rPr>
          <w:rFonts w:ascii="Cambria" w:hAnsi="Cambria"/>
          <w:sz w:val="20"/>
          <w:szCs w:val="20"/>
          <w:lang w:val="es-US"/>
        </w:rPr>
        <w:t>8 y 25</w:t>
      </w:r>
      <w:r>
        <w:rPr>
          <w:rFonts w:ascii="Cambria" w:hAnsi="Cambria"/>
          <w:sz w:val="20"/>
          <w:szCs w:val="20"/>
          <w:lang w:val="es-US"/>
        </w:rPr>
        <w:t xml:space="preserve"> de la Convención</w:t>
      </w:r>
      <w:r w:rsidR="009723CE" w:rsidRPr="009639F4">
        <w:rPr>
          <w:rFonts w:ascii="Cambria" w:hAnsi="Cambria"/>
          <w:sz w:val="20"/>
          <w:szCs w:val="20"/>
          <w:lang w:val="es-US"/>
        </w:rPr>
        <w:t>,</w:t>
      </w:r>
      <w:r w:rsidR="008966B5" w:rsidRPr="009639F4">
        <w:rPr>
          <w:rFonts w:ascii="Cambria" w:hAnsi="Cambria"/>
          <w:sz w:val="20"/>
          <w:szCs w:val="20"/>
          <w:lang w:val="es-US"/>
        </w:rPr>
        <w:t xml:space="preserve"> la diferencia entre los fallos desfavorables en sede administrativa y jurisdiccional radica en los argumentos empleados, lo cual no implica violación a las garantías procesales reconocidas en la Convención</w:t>
      </w:r>
      <w:r w:rsidR="008A72F6" w:rsidRPr="009639F4">
        <w:rPr>
          <w:rFonts w:ascii="Cambria" w:hAnsi="Cambria"/>
          <w:sz w:val="20"/>
          <w:szCs w:val="20"/>
          <w:lang w:val="es-US"/>
        </w:rPr>
        <w:t>,</w:t>
      </w:r>
      <w:r w:rsidR="008966B5" w:rsidRPr="009639F4">
        <w:rPr>
          <w:rFonts w:ascii="Cambria" w:hAnsi="Cambria"/>
          <w:sz w:val="20"/>
          <w:szCs w:val="20"/>
          <w:lang w:val="es-US"/>
        </w:rPr>
        <w:t xml:space="preserve"> ni presunta af</w:t>
      </w:r>
      <w:r w:rsidR="006F51F2">
        <w:rPr>
          <w:rFonts w:ascii="Cambria" w:hAnsi="Cambria"/>
          <w:sz w:val="20"/>
          <w:szCs w:val="20"/>
          <w:lang w:val="es-US"/>
        </w:rPr>
        <w:t xml:space="preserve">ectación de la prohibición de </w:t>
      </w:r>
      <w:r w:rsidR="008966B5" w:rsidRPr="006F51F2">
        <w:rPr>
          <w:rFonts w:ascii="Cambria" w:hAnsi="Cambria"/>
          <w:i/>
          <w:sz w:val="20"/>
          <w:szCs w:val="20"/>
          <w:lang w:val="es-US"/>
        </w:rPr>
        <w:t>re</w:t>
      </w:r>
      <w:r w:rsidR="006F51F2">
        <w:rPr>
          <w:rFonts w:ascii="Cambria" w:hAnsi="Cambria"/>
          <w:i/>
          <w:sz w:val="20"/>
          <w:szCs w:val="20"/>
          <w:lang w:val="es-US"/>
        </w:rPr>
        <w:t>formatio in peius</w:t>
      </w:r>
      <w:r>
        <w:rPr>
          <w:rFonts w:ascii="Cambria" w:hAnsi="Cambria"/>
          <w:sz w:val="20"/>
          <w:szCs w:val="20"/>
          <w:lang w:val="es-US"/>
        </w:rPr>
        <w:t>, pues la</w:t>
      </w:r>
      <w:r w:rsidR="00D93B26" w:rsidRPr="009639F4">
        <w:rPr>
          <w:rFonts w:ascii="Cambria" w:hAnsi="Cambria"/>
          <w:sz w:val="20"/>
          <w:szCs w:val="20"/>
          <w:lang w:val="es-US"/>
        </w:rPr>
        <w:t xml:space="preserve"> sentencia le siguió siendo desfavorable</w:t>
      </w:r>
      <w:r w:rsidR="00A03161" w:rsidRPr="009639F4">
        <w:rPr>
          <w:rFonts w:ascii="Cambria" w:hAnsi="Cambria"/>
          <w:sz w:val="20"/>
          <w:szCs w:val="20"/>
          <w:lang w:val="es-US"/>
        </w:rPr>
        <w:t xml:space="preserve">, y que en cualquier caso, el eventual vicio invocado se </w:t>
      </w:r>
      <w:r>
        <w:rPr>
          <w:rFonts w:ascii="Cambria" w:hAnsi="Cambria"/>
          <w:sz w:val="20"/>
          <w:szCs w:val="20"/>
          <w:lang w:val="es-US"/>
        </w:rPr>
        <w:t>subsanó</w:t>
      </w:r>
      <w:r w:rsidR="00A03161" w:rsidRPr="009639F4">
        <w:rPr>
          <w:rFonts w:ascii="Cambria" w:hAnsi="Cambria"/>
          <w:sz w:val="20"/>
          <w:szCs w:val="20"/>
          <w:lang w:val="es-US"/>
        </w:rPr>
        <w:t xml:space="preserve"> con la sentencia de 14 de junio de 2010 al desechar el argumento sobre interés superior del niño y fundarse en la acreditación del acto discriminatorio</w:t>
      </w:r>
      <w:r w:rsidR="00827B6B">
        <w:rPr>
          <w:rFonts w:ascii="Cambria" w:hAnsi="Cambria"/>
          <w:sz w:val="20"/>
          <w:szCs w:val="20"/>
          <w:lang w:val="es-US"/>
        </w:rPr>
        <w:t>. Agrega que</w:t>
      </w:r>
      <w:r w:rsidR="00E02EE1" w:rsidRPr="009639F4">
        <w:rPr>
          <w:rFonts w:ascii="Cambria" w:hAnsi="Cambria"/>
          <w:sz w:val="20"/>
          <w:szCs w:val="20"/>
          <w:lang w:val="es-US"/>
        </w:rPr>
        <w:t xml:space="preserve"> </w:t>
      </w:r>
      <w:r w:rsidR="005E739F" w:rsidRPr="009639F4">
        <w:rPr>
          <w:rFonts w:ascii="Cambria" w:hAnsi="Cambria"/>
          <w:sz w:val="20"/>
          <w:szCs w:val="20"/>
          <w:lang w:val="es-US"/>
        </w:rPr>
        <w:t xml:space="preserve">el órgano jurisdiccional no tiene posibilidad de incorporar de oficio nueva prueba no admitida en vía administrativa, pues la presunta víctima tuvo posibilidad de incorporar y solicitar la prueba que consideraba necesaria para acreditar su denuncia ante INDECOPI. </w:t>
      </w:r>
      <w:r>
        <w:rPr>
          <w:rFonts w:ascii="Cambria" w:hAnsi="Cambria"/>
          <w:sz w:val="20"/>
          <w:szCs w:val="20"/>
          <w:lang w:val="es-US"/>
        </w:rPr>
        <w:t>Además</w:t>
      </w:r>
      <w:r w:rsidR="00E077B6" w:rsidRPr="009639F4">
        <w:rPr>
          <w:rFonts w:ascii="Cambria" w:hAnsi="Cambria"/>
          <w:sz w:val="20"/>
          <w:szCs w:val="20"/>
          <w:lang w:val="es-US"/>
        </w:rPr>
        <w:t xml:space="preserve">, </w:t>
      </w:r>
      <w:r w:rsidR="00CA019A" w:rsidRPr="009639F4">
        <w:rPr>
          <w:rFonts w:ascii="Cambria" w:hAnsi="Cambria"/>
          <w:sz w:val="20"/>
          <w:szCs w:val="20"/>
          <w:lang w:val="es-US"/>
        </w:rPr>
        <w:t>sobre la presunta vulneración del derecho al plazo razonable</w:t>
      </w:r>
      <w:r w:rsidR="006E76A9" w:rsidRPr="009639F4">
        <w:rPr>
          <w:rFonts w:ascii="Cambria" w:hAnsi="Cambria"/>
          <w:sz w:val="20"/>
          <w:szCs w:val="20"/>
          <w:lang w:val="es-US"/>
        </w:rPr>
        <w:t>,</w:t>
      </w:r>
      <w:r w:rsidR="001D2F78" w:rsidRPr="009639F4">
        <w:rPr>
          <w:rFonts w:ascii="Cambria" w:hAnsi="Cambria"/>
          <w:sz w:val="20"/>
          <w:szCs w:val="20"/>
          <w:lang w:val="es-US"/>
        </w:rPr>
        <w:t xml:space="preserve"> </w:t>
      </w:r>
      <w:r>
        <w:rPr>
          <w:rFonts w:ascii="Cambria" w:hAnsi="Cambria"/>
          <w:sz w:val="20"/>
          <w:szCs w:val="20"/>
          <w:lang w:val="es-US"/>
        </w:rPr>
        <w:t xml:space="preserve">indica que </w:t>
      </w:r>
      <w:r w:rsidR="00A03161" w:rsidRPr="009639F4">
        <w:rPr>
          <w:rFonts w:ascii="Cambria" w:hAnsi="Cambria"/>
          <w:sz w:val="20"/>
          <w:szCs w:val="20"/>
          <w:lang w:val="es-US"/>
        </w:rPr>
        <w:t>la duración del proceso respondió a la actividad procesal de las partes</w:t>
      </w:r>
      <w:r w:rsidR="004E0F18" w:rsidRPr="009639F4">
        <w:rPr>
          <w:rFonts w:ascii="Cambria" w:hAnsi="Cambria"/>
          <w:sz w:val="20"/>
          <w:szCs w:val="20"/>
          <w:lang w:val="es-US"/>
        </w:rPr>
        <w:t>.</w:t>
      </w:r>
      <w:r w:rsidR="00541117" w:rsidRPr="009639F4">
        <w:rPr>
          <w:rFonts w:ascii="Cambria" w:hAnsi="Cambria"/>
          <w:sz w:val="20"/>
          <w:szCs w:val="20"/>
          <w:lang w:val="es-US"/>
        </w:rPr>
        <w:t xml:space="preserve"> </w:t>
      </w:r>
    </w:p>
    <w:p w14:paraId="41B2BF0E" w14:textId="77777777" w:rsidR="006A6B11" w:rsidRPr="009639F4" w:rsidRDefault="008A72F6" w:rsidP="00C228C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US"/>
        </w:rPr>
      </w:pPr>
      <w:r w:rsidRPr="009639F4">
        <w:rPr>
          <w:rFonts w:ascii="Cambria" w:hAnsi="Cambria"/>
          <w:sz w:val="20"/>
          <w:szCs w:val="20"/>
          <w:lang w:val="es-US"/>
        </w:rPr>
        <w:t>Asimismo</w:t>
      </w:r>
      <w:r w:rsidR="00541117" w:rsidRPr="009639F4">
        <w:rPr>
          <w:rFonts w:ascii="Cambria" w:hAnsi="Cambria"/>
          <w:sz w:val="20"/>
          <w:szCs w:val="20"/>
          <w:lang w:val="es-US"/>
        </w:rPr>
        <w:t xml:space="preserve">, en cuanto a la alegada violación del artículo 24 de la </w:t>
      </w:r>
      <w:r w:rsidRPr="009639F4">
        <w:rPr>
          <w:rFonts w:ascii="Cambria" w:hAnsi="Cambria"/>
          <w:sz w:val="20"/>
          <w:szCs w:val="20"/>
          <w:lang w:val="es-US"/>
        </w:rPr>
        <w:t>Convención</w:t>
      </w:r>
      <w:r w:rsidR="00541117" w:rsidRPr="009639F4">
        <w:rPr>
          <w:rFonts w:ascii="Cambria" w:hAnsi="Cambria"/>
          <w:sz w:val="20"/>
          <w:szCs w:val="20"/>
          <w:lang w:val="es-US"/>
        </w:rPr>
        <w:t>, refiere que lo alegado no se vincula con el derecho a la igualdad ante la ley, pu</w:t>
      </w:r>
      <w:r w:rsidR="00411925" w:rsidRPr="009639F4">
        <w:rPr>
          <w:rFonts w:ascii="Cambria" w:hAnsi="Cambria"/>
          <w:sz w:val="20"/>
          <w:szCs w:val="20"/>
          <w:lang w:val="es-US"/>
        </w:rPr>
        <w:t>es</w:t>
      </w:r>
      <w:r w:rsidR="00324017" w:rsidRPr="009639F4">
        <w:rPr>
          <w:rFonts w:ascii="Cambria" w:hAnsi="Cambria"/>
          <w:sz w:val="20"/>
          <w:szCs w:val="20"/>
          <w:lang w:val="es-US"/>
        </w:rPr>
        <w:t xml:space="preserve"> </w:t>
      </w:r>
      <w:r w:rsidR="002E7AE3" w:rsidRPr="009639F4">
        <w:rPr>
          <w:rFonts w:ascii="Cambria" w:hAnsi="Cambria"/>
          <w:sz w:val="20"/>
          <w:szCs w:val="20"/>
          <w:lang w:val="es-US"/>
        </w:rPr>
        <w:t>la regulación sobre la carga de la prueba según el Decreto Legislativo N°716, regulaba la posibilidad de que el denunciante sustente los hechos discriminatorios sobre la base de indicios</w:t>
      </w:r>
      <w:r w:rsidR="00AD0F2B" w:rsidRPr="009639F4">
        <w:rPr>
          <w:rFonts w:ascii="Cambria" w:hAnsi="Cambria"/>
          <w:sz w:val="20"/>
          <w:szCs w:val="20"/>
          <w:lang w:val="es-US"/>
        </w:rPr>
        <w:t xml:space="preserve">, por lo que </w:t>
      </w:r>
      <w:r w:rsidR="005C26D9" w:rsidRPr="009639F4">
        <w:rPr>
          <w:rFonts w:ascii="Cambria" w:hAnsi="Cambria"/>
          <w:sz w:val="20"/>
          <w:szCs w:val="20"/>
          <w:lang w:val="es-US"/>
        </w:rPr>
        <w:t>el “estándar de prueba</w:t>
      </w:r>
      <w:r w:rsidR="00BF341D" w:rsidRPr="009639F4">
        <w:rPr>
          <w:rFonts w:ascii="Cambria" w:hAnsi="Cambria"/>
          <w:sz w:val="20"/>
          <w:szCs w:val="20"/>
          <w:lang w:val="es-US"/>
        </w:rPr>
        <w:t xml:space="preserve"> indiciaria</w:t>
      </w:r>
      <w:r w:rsidR="005C26D9" w:rsidRPr="009639F4">
        <w:rPr>
          <w:rFonts w:ascii="Cambria" w:hAnsi="Cambria"/>
          <w:sz w:val="20"/>
          <w:szCs w:val="20"/>
          <w:lang w:val="es-US"/>
        </w:rPr>
        <w:t xml:space="preserve">” aplicado </w:t>
      </w:r>
      <w:r w:rsidR="00FE3B90" w:rsidRPr="009639F4">
        <w:rPr>
          <w:rFonts w:ascii="Cambria" w:hAnsi="Cambria"/>
          <w:sz w:val="20"/>
          <w:szCs w:val="20"/>
          <w:lang w:val="es-US"/>
        </w:rPr>
        <w:t xml:space="preserve">en sede interna </w:t>
      </w:r>
      <w:r w:rsidR="005C26D9" w:rsidRPr="009639F4">
        <w:rPr>
          <w:rFonts w:ascii="Cambria" w:hAnsi="Cambria"/>
          <w:sz w:val="20"/>
          <w:szCs w:val="20"/>
          <w:lang w:val="es-US"/>
        </w:rPr>
        <w:t xml:space="preserve">no fue diferenciado, sino que fue la carencia de pruebas </w:t>
      </w:r>
      <w:r w:rsidR="004876E5" w:rsidRPr="009639F4">
        <w:rPr>
          <w:rFonts w:ascii="Cambria" w:hAnsi="Cambria"/>
          <w:sz w:val="20"/>
          <w:szCs w:val="20"/>
          <w:lang w:val="es-US"/>
        </w:rPr>
        <w:t xml:space="preserve">del presunto acto discriminatorio </w:t>
      </w:r>
      <w:r w:rsidR="00EC1A2E">
        <w:rPr>
          <w:rFonts w:ascii="Cambria" w:hAnsi="Cambria"/>
          <w:sz w:val="20"/>
          <w:szCs w:val="20"/>
          <w:lang w:val="es-US"/>
        </w:rPr>
        <w:t xml:space="preserve"> la </w:t>
      </w:r>
      <w:r w:rsidR="005C26D9" w:rsidRPr="009639F4">
        <w:rPr>
          <w:rFonts w:ascii="Cambria" w:hAnsi="Cambria"/>
          <w:sz w:val="20"/>
          <w:szCs w:val="20"/>
          <w:lang w:val="es-US"/>
        </w:rPr>
        <w:t>que g</w:t>
      </w:r>
      <w:r w:rsidR="00454727" w:rsidRPr="009639F4">
        <w:rPr>
          <w:rFonts w:ascii="Cambria" w:hAnsi="Cambria"/>
          <w:sz w:val="20"/>
          <w:szCs w:val="20"/>
          <w:lang w:val="es-US"/>
        </w:rPr>
        <w:t xml:space="preserve">eneró la convicción en el juzgador </w:t>
      </w:r>
      <w:r w:rsidR="004876E5" w:rsidRPr="009639F4">
        <w:rPr>
          <w:rFonts w:ascii="Cambria" w:hAnsi="Cambria"/>
          <w:sz w:val="20"/>
          <w:szCs w:val="20"/>
          <w:lang w:val="es-US"/>
        </w:rPr>
        <w:t>para declarar</w:t>
      </w:r>
      <w:r w:rsidR="00454727" w:rsidRPr="009639F4">
        <w:rPr>
          <w:rFonts w:ascii="Cambria" w:hAnsi="Cambria"/>
          <w:sz w:val="20"/>
          <w:szCs w:val="20"/>
          <w:lang w:val="es-US"/>
        </w:rPr>
        <w:t xml:space="preserve"> infundada la demanda.</w:t>
      </w:r>
      <w:r w:rsidR="00BF6ED8" w:rsidRPr="009639F4">
        <w:rPr>
          <w:rFonts w:ascii="Cambria" w:hAnsi="Cambria"/>
          <w:sz w:val="20"/>
          <w:szCs w:val="20"/>
          <w:lang w:val="es-US"/>
        </w:rPr>
        <w:t xml:space="preserve"> Afirma que lo que en realidad cuestionan los peticionarios </w:t>
      </w:r>
      <w:r w:rsidR="00BF6ED8" w:rsidRPr="00391844">
        <w:rPr>
          <w:rFonts w:ascii="Cambria" w:hAnsi="Cambria"/>
          <w:sz w:val="20"/>
          <w:szCs w:val="20"/>
          <w:lang w:val="es-US"/>
        </w:rPr>
        <w:t>es la prueba y criterios de valoración aplicados, lo que conlleva a que la CIDH actúe como cuarta instancia.</w:t>
      </w:r>
      <w:r w:rsidR="00AD0F2B" w:rsidRPr="00391844">
        <w:rPr>
          <w:rFonts w:ascii="Cambria" w:hAnsi="Cambria"/>
          <w:sz w:val="20"/>
          <w:szCs w:val="20"/>
          <w:lang w:val="es-US"/>
        </w:rPr>
        <w:t xml:space="preserve"> </w:t>
      </w:r>
      <w:r w:rsidR="00EC1A2E" w:rsidRPr="00391844">
        <w:rPr>
          <w:rFonts w:ascii="Cambria" w:hAnsi="Cambria"/>
          <w:sz w:val="20"/>
          <w:szCs w:val="20"/>
          <w:lang w:val="es-US"/>
        </w:rPr>
        <w:t>Además, a</w:t>
      </w:r>
      <w:r w:rsidR="00FC5296" w:rsidRPr="00391844">
        <w:rPr>
          <w:rFonts w:ascii="Cambria" w:hAnsi="Cambria"/>
          <w:sz w:val="20"/>
          <w:szCs w:val="20"/>
          <w:lang w:val="es-US"/>
        </w:rPr>
        <w:t>grega qu</w:t>
      </w:r>
      <w:r w:rsidR="007932F2" w:rsidRPr="00391844">
        <w:rPr>
          <w:rFonts w:ascii="Cambria" w:hAnsi="Cambria"/>
          <w:sz w:val="20"/>
          <w:szCs w:val="20"/>
          <w:lang w:val="es-US"/>
        </w:rPr>
        <w:t>e</w:t>
      </w:r>
      <w:r w:rsidR="00FC5296" w:rsidRPr="00391844">
        <w:rPr>
          <w:rFonts w:ascii="Cambria" w:hAnsi="Cambria"/>
          <w:sz w:val="20"/>
          <w:szCs w:val="20"/>
          <w:lang w:val="es-US"/>
        </w:rPr>
        <w:t xml:space="preserve"> la presunta vícti</w:t>
      </w:r>
      <w:r w:rsidR="00E077B6" w:rsidRPr="00391844">
        <w:rPr>
          <w:rFonts w:ascii="Cambria" w:hAnsi="Cambria"/>
          <w:sz w:val="20"/>
          <w:szCs w:val="20"/>
          <w:lang w:val="es-US"/>
        </w:rPr>
        <w:t xml:space="preserve">ma no solicitó la inaplicación </w:t>
      </w:r>
      <w:r w:rsidR="00FC5296" w:rsidRPr="00391844">
        <w:rPr>
          <w:rFonts w:ascii="Cambria" w:hAnsi="Cambria"/>
          <w:sz w:val="20"/>
          <w:szCs w:val="20"/>
          <w:lang w:val="es-US"/>
        </w:rPr>
        <w:t>del artículo 7.b. del Decreto Legislativo N°716</w:t>
      </w:r>
      <w:r w:rsidR="00F472F4" w:rsidRPr="00391844">
        <w:rPr>
          <w:rFonts w:ascii="Cambria" w:hAnsi="Cambria"/>
          <w:sz w:val="20"/>
          <w:szCs w:val="20"/>
          <w:lang w:val="es-US"/>
        </w:rPr>
        <w:t xml:space="preserve"> </w:t>
      </w:r>
      <w:r w:rsidR="00FC5296" w:rsidRPr="00391844">
        <w:rPr>
          <w:rFonts w:ascii="Cambria" w:hAnsi="Cambria"/>
          <w:sz w:val="20"/>
          <w:szCs w:val="20"/>
          <w:lang w:val="es-US"/>
        </w:rPr>
        <w:t>en sede administrativa ni jurisdiccional.</w:t>
      </w:r>
      <w:r w:rsidR="00FC5296" w:rsidRPr="009639F4">
        <w:rPr>
          <w:rFonts w:ascii="Cambria" w:hAnsi="Cambria"/>
          <w:sz w:val="20"/>
          <w:szCs w:val="20"/>
          <w:lang w:val="es-US"/>
        </w:rPr>
        <w:t xml:space="preserve"> </w:t>
      </w:r>
      <w:r w:rsidR="00D72059" w:rsidRPr="009639F4">
        <w:rPr>
          <w:rFonts w:ascii="Cambria" w:hAnsi="Cambria"/>
          <w:sz w:val="20"/>
          <w:szCs w:val="20"/>
          <w:lang w:val="es-US"/>
        </w:rPr>
        <w:t>Asimismo, refiere que</w:t>
      </w:r>
      <w:r w:rsidR="000367D0" w:rsidRPr="009639F4">
        <w:rPr>
          <w:rFonts w:ascii="Cambria" w:hAnsi="Cambria"/>
          <w:sz w:val="20"/>
          <w:szCs w:val="20"/>
          <w:lang w:val="es-US"/>
        </w:rPr>
        <w:t xml:space="preserve"> </w:t>
      </w:r>
      <w:r w:rsidR="00D72059" w:rsidRPr="009639F4">
        <w:rPr>
          <w:rFonts w:ascii="Cambria" w:hAnsi="Cambria"/>
          <w:sz w:val="20"/>
          <w:szCs w:val="20"/>
          <w:lang w:val="es-US"/>
        </w:rPr>
        <w:t xml:space="preserve">el principio del interés superior del niño formaba parte de los aspectos debatidos durante el procedimiento administrativo, lo que </w:t>
      </w:r>
      <w:r w:rsidR="00BF3018" w:rsidRPr="009639F4">
        <w:rPr>
          <w:rFonts w:ascii="Cambria" w:hAnsi="Cambria"/>
          <w:sz w:val="20"/>
          <w:szCs w:val="20"/>
          <w:lang w:val="es-US"/>
        </w:rPr>
        <w:t xml:space="preserve">facultó al órgano judicial </w:t>
      </w:r>
      <w:r w:rsidR="00D72059" w:rsidRPr="009639F4">
        <w:rPr>
          <w:rFonts w:ascii="Cambria" w:hAnsi="Cambria"/>
          <w:sz w:val="20"/>
          <w:szCs w:val="20"/>
          <w:lang w:val="es-US"/>
        </w:rPr>
        <w:t>pronunciarse, pero el argumento central para declarar infundada la demanda</w:t>
      </w:r>
      <w:r w:rsidR="00BF3018" w:rsidRPr="009639F4">
        <w:rPr>
          <w:rFonts w:ascii="Cambria" w:hAnsi="Cambria"/>
          <w:sz w:val="20"/>
          <w:szCs w:val="20"/>
          <w:lang w:val="es-US"/>
        </w:rPr>
        <w:t xml:space="preserve"> en</w:t>
      </w:r>
      <w:r w:rsidR="00D72059" w:rsidRPr="009639F4">
        <w:rPr>
          <w:rFonts w:ascii="Cambria" w:hAnsi="Cambria"/>
          <w:sz w:val="20"/>
          <w:szCs w:val="20"/>
          <w:lang w:val="es-US"/>
        </w:rPr>
        <w:t xml:space="preserve"> </w:t>
      </w:r>
      <w:r w:rsidR="00D32CE1" w:rsidRPr="009639F4">
        <w:rPr>
          <w:rFonts w:ascii="Cambria" w:hAnsi="Cambria"/>
          <w:sz w:val="20"/>
          <w:szCs w:val="20"/>
          <w:lang w:val="es-US"/>
        </w:rPr>
        <w:t xml:space="preserve">la Segunda Sala </w:t>
      </w:r>
      <w:r w:rsidR="00D72059" w:rsidRPr="009639F4">
        <w:rPr>
          <w:rFonts w:ascii="Cambria" w:hAnsi="Cambria"/>
          <w:sz w:val="20"/>
          <w:szCs w:val="20"/>
          <w:lang w:val="es-US"/>
        </w:rPr>
        <w:t>fue la falta de prueba que acreditara fehacientemente el acto de discriminació</w:t>
      </w:r>
      <w:r w:rsidR="002C565B" w:rsidRPr="009639F4">
        <w:rPr>
          <w:rFonts w:ascii="Cambria" w:hAnsi="Cambria"/>
          <w:sz w:val="20"/>
          <w:szCs w:val="20"/>
          <w:lang w:val="es-US"/>
        </w:rPr>
        <w:t>n</w:t>
      </w:r>
      <w:r w:rsidR="0058649D" w:rsidRPr="009639F4">
        <w:rPr>
          <w:rFonts w:ascii="Cambria" w:hAnsi="Cambria"/>
          <w:sz w:val="20"/>
          <w:szCs w:val="20"/>
          <w:lang w:val="es-US"/>
        </w:rPr>
        <w:t xml:space="preserve"> y que</w:t>
      </w:r>
      <w:r w:rsidR="007932F2">
        <w:rPr>
          <w:rFonts w:ascii="Cambria" w:hAnsi="Cambria"/>
          <w:sz w:val="20"/>
          <w:szCs w:val="20"/>
          <w:lang w:val="es-US"/>
        </w:rPr>
        <w:t>,</w:t>
      </w:r>
      <w:r w:rsidR="0058649D" w:rsidRPr="009639F4">
        <w:rPr>
          <w:rFonts w:ascii="Cambria" w:hAnsi="Cambria"/>
          <w:sz w:val="20"/>
          <w:szCs w:val="20"/>
          <w:lang w:val="es-US"/>
        </w:rPr>
        <w:t xml:space="preserve"> en cualquier caso, la Sala no efectuó una distinción en razón de la orientación sexual de las parejas que incurren en demostraciones excesivas de afecto</w:t>
      </w:r>
      <w:r w:rsidR="002C565B" w:rsidRPr="009639F4">
        <w:rPr>
          <w:rFonts w:ascii="Cambria" w:hAnsi="Cambria"/>
          <w:sz w:val="20"/>
          <w:szCs w:val="20"/>
          <w:lang w:val="es-US"/>
        </w:rPr>
        <w:t>.</w:t>
      </w:r>
      <w:r w:rsidR="003E0071" w:rsidRPr="009639F4">
        <w:rPr>
          <w:rFonts w:ascii="Cambria" w:hAnsi="Cambria"/>
          <w:sz w:val="20"/>
          <w:szCs w:val="20"/>
          <w:lang w:val="es-US"/>
        </w:rPr>
        <w:t xml:space="preserve"> </w:t>
      </w:r>
    </w:p>
    <w:p w14:paraId="01584E5D" w14:textId="77777777" w:rsidR="003239B8" w:rsidRPr="009639F4" w:rsidRDefault="003239B8" w:rsidP="003239B8">
      <w:pPr>
        <w:spacing w:before="240" w:after="240"/>
        <w:ind w:firstLine="720"/>
        <w:jc w:val="both"/>
        <w:rPr>
          <w:rFonts w:ascii="Cambria" w:hAnsi="Cambria"/>
          <w:sz w:val="20"/>
          <w:szCs w:val="20"/>
          <w:lang w:val="es-UY"/>
        </w:rPr>
      </w:pPr>
      <w:r w:rsidRPr="009639F4">
        <w:rPr>
          <w:rFonts w:asciiTheme="majorHAnsi" w:eastAsia="Cambria" w:hAnsiTheme="majorHAnsi" w:cs="Cambria"/>
          <w:b/>
          <w:bCs/>
          <w:color w:val="000000"/>
          <w:sz w:val="20"/>
          <w:szCs w:val="20"/>
          <w:u w:color="000000"/>
          <w:lang w:val="es-ES" w:eastAsia="es-ES"/>
        </w:rPr>
        <w:t>VI.</w:t>
      </w:r>
      <w:r w:rsidRPr="009639F4">
        <w:rPr>
          <w:rFonts w:asciiTheme="majorHAnsi" w:eastAsia="Cambria" w:hAnsiTheme="majorHAnsi" w:cs="Cambria"/>
          <w:b/>
          <w:bCs/>
          <w:color w:val="000000"/>
          <w:sz w:val="20"/>
          <w:szCs w:val="20"/>
          <w:u w:color="000000"/>
          <w:lang w:val="es-ES" w:eastAsia="es-ES"/>
        </w:rPr>
        <w:tab/>
      </w:r>
      <w:r w:rsidR="00C21FEF" w:rsidRPr="009639F4">
        <w:rPr>
          <w:rFonts w:asciiTheme="majorHAnsi" w:hAnsiTheme="majorHAnsi"/>
          <w:b/>
          <w:sz w:val="20"/>
          <w:szCs w:val="20"/>
          <w:lang w:val="es-ES"/>
        </w:rPr>
        <w:t>AGOTAMIENTO DE LOS RECURSOS INTERNOS Y PLAZO DE PRESENTACIÓN</w:t>
      </w:r>
      <w:r w:rsidR="00C21FEF" w:rsidRPr="009639F4">
        <w:rPr>
          <w:rFonts w:asciiTheme="majorHAnsi" w:eastAsia="Cambria" w:hAnsiTheme="majorHAnsi" w:cs="Cambria"/>
          <w:b/>
          <w:bCs/>
          <w:color w:val="000000"/>
          <w:sz w:val="20"/>
          <w:szCs w:val="20"/>
          <w:u w:color="000000"/>
          <w:lang w:val="es-ES" w:eastAsia="es-ES"/>
        </w:rPr>
        <w:t xml:space="preserve"> </w:t>
      </w:r>
    </w:p>
    <w:p w14:paraId="33C2E3D5" w14:textId="77777777" w:rsidR="003239B8" w:rsidRPr="009639F4" w:rsidRDefault="00C228C2" w:rsidP="006E76A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39F4">
        <w:rPr>
          <w:rFonts w:ascii="Cambria" w:hAnsi="Cambria"/>
          <w:sz w:val="20"/>
          <w:szCs w:val="20"/>
          <w:lang w:val="es-UY"/>
        </w:rPr>
        <w:t>Los peticionarios refieren que la presunta víctima agotó los recursos de jurisdicción inte</w:t>
      </w:r>
      <w:r w:rsidR="00D777D4" w:rsidRPr="009639F4">
        <w:rPr>
          <w:rFonts w:ascii="Cambria" w:hAnsi="Cambria"/>
          <w:sz w:val="20"/>
          <w:szCs w:val="20"/>
          <w:lang w:val="es-UY"/>
        </w:rPr>
        <w:t>rna</w:t>
      </w:r>
      <w:r w:rsidR="009B0A21" w:rsidRPr="009639F4">
        <w:rPr>
          <w:rFonts w:ascii="Cambria" w:hAnsi="Cambria"/>
          <w:sz w:val="20"/>
          <w:szCs w:val="20"/>
          <w:lang w:val="es-UY"/>
        </w:rPr>
        <w:t xml:space="preserve">, </w:t>
      </w:r>
      <w:r w:rsidR="00D777D4" w:rsidRPr="009639F4">
        <w:rPr>
          <w:rFonts w:ascii="Cambria" w:hAnsi="Cambria"/>
          <w:sz w:val="20"/>
          <w:szCs w:val="20"/>
          <w:lang w:val="es-UY"/>
        </w:rPr>
        <w:t xml:space="preserve">previstos en la legislación peruana, en sede administrativa y judicial. </w:t>
      </w:r>
      <w:r w:rsidR="007579A0" w:rsidRPr="009639F4">
        <w:rPr>
          <w:rFonts w:ascii="Cambria" w:hAnsi="Cambria"/>
          <w:sz w:val="20"/>
          <w:szCs w:val="20"/>
          <w:lang w:val="es-UY"/>
        </w:rPr>
        <w:t xml:space="preserve">Por su parte, el Estado alega falta de agotamiento de recursos internos respecto a los </w:t>
      </w:r>
      <w:r w:rsidR="00D42E4C" w:rsidRPr="009639F4">
        <w:rPr>
          <w:rFonts w:ascii="Cambria" w:hAnsi="Cambria"/>
          <w:sz w:val="20"/>
          <w:szCs w:val="20"/>
          <w:lang w:val="es-UY"/>
        </w:rPr>
        <w:t xml:space="preserve">alegatos vinculados a los </w:t>
      </w:r>
      <w:r w:rsidR="007579A0" w:rsidRPr="009639F4">
        <w:rPr>
          <w:rFonts w:ascii="Cambria" w:hAnsi="Cambria"/>
          <w:sz w:val="20"/>
          <w:szCs w:val="20"/>
          <w:lang w:val="es-UY"/>
        </w:rPr>
        <w:t>artículos 11 y 13 de la Convención</w:t>
      </w:r>
      <w:r w:rsidR="002653A2" w:rsidRPr="009639F4">
        <w:rPr>
          <w:rFonts w:ascii="Cambria" w:hAnsi="Cambria"/>
          <w:sz w:val="20"/>
          <w:szCs w:val="20"/>
          <w:lang w:val="es-UY"/>
        </w:rPr>
        <w:t>, y agrega que la presunta víctima tenía disponible el recurso de amparo</w:t>
      </w:r>
      <w:r w:rsidR="005B2B90" w:rsidRPr="009639F4">
        <w:rPr>
          <w:rFonts w:ascii="Cambria" w:hAnsi="Cambria"/>
          <w:sz w:val="20"/>
          <w:szCs w:val="20"/>
          <w:lang w:val="es-UY"/>
        </w:rPr>
        <w:t>, el cual no ejerció</w:t>
      </w:r>
      <w:r w:rsidR="007579A0" w:rsidRPr="009639F4">
        <w:rPr>
          <w:rFonts w:ascii="Cambria" w:hAnsi="Cambria"/>
          <w:sz w:val="20"/>
          <w:szCs w:val="20"/>
          <w:lang w:val="es-UY"/>
        </w:rPr>
        <w:t xml:space="preserve">. </w:t>
      </w:r>
      <w:r w:rsidR="002653A2" w:rsidRPr="009639F4">
        <w:rPr>
          <w:rFonts w:ascii="Cambria" w:hAnsi="Cambria"/>
          <w:sz w:val="20"/>
          <w:szCs w:val="20"/>
          <w:lang w:val="es-US"/>
        </w:rPr>
        <w:t xml:space="preserve">Al respecto, la CIDH identifica que los recursos agotados por la presunta víctima a nivel interno fueron idóneos a efectos de los alegatos planteados. </w:t>
      </w:r>
      <w:r w:rsidR="00CE28C2" w:rsidRPr="00740898">
        <w:rPr>
          <w:rFonts w:ascii="Cambria" w:hAnsi="Cambria"/>
          <w:sz w:val="20"/>
          <w:szCs w:val="20"/>
          <w:lang w:val="es-US"/>
        </w:rPr>
        <w:t xml:space="preserve">Adicionalmente, </w:t>
      </w:r>
      <w:r w:rsidR="00FE71AB" w:rsidRPr="00740898">
        <w:rPr>
          <w:rFonts w:ascii="Cambria" w:hAnsi="Cambria"/>
          <w:sz w:val="20"/>
          <w:szCs w:val="20"/>
          <w:lang w:val="es-US"/>
        </w:rPr>
        <w:t>en relación con lo sostenido por el Estado en el sentido de que el INDECOPI no tenía competencia para valorar las alegadas afectaciones a los derechos a la honra y dignidad porque no pertenecen a los derechos reconocidos a los consumidores, la Comisión considera que la presunta víctima planteo la sustancia de la materia presentada en la petición bajo estudio en los recursos administrativos</w:t>
      </w:r>
      <w:r w:rsidR="00C11496" w:rsidRPr="00740898">
        <w:rPr>
          <w:rFonts w:ascii="Cambria" w:hAnsi="Cambria"/>
          <w:sz w:val="20"/>
          <w:szCs w:val="20"/>
          <w:lang w:val="es-US"/>
        </w:rPr>
        <w:t xml:space="preserve"> y judiciales, y las autoridades competentes la consideraron y se pronunciaron sin limitar o excluir en parte la materia presentada con base en su competencia.</w:t>
      </w:r>
      <w:r w:rsidR="00FE71AB" w:rsidRPr="00740898">
        <w:rPr>
          <w:rFonts w:ascii="Cambria" w:hAnsi="Cambria"/>
          <w:sz w:val="20"/>
          <w:szCs w:val="20"/>
          <w:lang w:val="es-US"/>
        </w:rPr>
        <w:t xml:space="preserve"> En este sentido,</w:t>
      </w:r>
      <w:r w:rsidR="00FE71AB">
        <w:rPr>
          <w:rFonts w:ascii="Cambria" w:hAnsi="Cambria"/>
          <w:sz w:val="20"/>
          <w:szCs w:val="20"/>
          <w:lang w:val="es-US"/>
        </w:rPr>
        <w:t xml:space="preserve"> </w:t>
      </w:r>
      <w:r w:rsidR="00432A61" w:rsidRPr="009639F4">
        <w:rPr>
          <w:rFonts w:ascii="Cambria" w:hAnsi="Cambria"/>
          <w:sz w:val="20"/>
          <w:szCs w:val="20"/>
          <w:lang w:val="es-US"/>
        </w:rPr>
        <w:t xml:space="preserve">se entiende que </w:t>
      </w:r>
      <w:r w:rsidR="005B2B90" w:rsidRPr="009639F4">
        <w:rPr>
          <w:rFonts w:ascii="Cambria" w:hAnsi="Cambria"/>
          <w:sz w:val="20"/>
          <w:szCs w:val="20"/>
          <w:lang w:val="es-US"/>
        </w:rPr>
        <w:t>la</w:t>
      </w:r>
      <w:r w:rsidR="00432A61" w:rsidRPr="009639F4">
        <w:rPr>
          <w:rFonts w:ascii="Cambria" w:hAnsi="Cambria"/>
          <w:sz w:val="20"/>
          <w:szCs w:val="20"/>
          <w:lang w:val="es-US"/>
        </w:rPr>
        <w:t xml:space="preserve"> vulneración</w:t>
      </w:r>
      <w:r w:rsidR="005B2B90" w:rsidRPr="009639F4">
        <w:rPr>
          <w:rFonts w:ascii="Cambria" w:hAnsi="Cambria"/>
          <w:sz w:val="20"/>
          <w:szCs w:val="20"/>
          <w:lang w:val="es-US"/>
        </w:rPr>
        <w:t xml:space="preserve"> alegada sobre los derechos contenidos en dichas normas,</w:t>
      </w:r>
      <w:r w:rsidR="00432A61" w:rsidRPr="009639F4">
        <w:rPr>
          <w:rFonts w:ascii="Cambria" w:hAnsi="Cambria"/>
          <w:sz w:val="20"/>
          <w:szCs w:val="20"/>
          <w:lang w:val="es-US"/>
        </w:rPr>
        <w:t xml:space="preserve"> seria consecuencia de la </w:t>
      </w:r>
      <w:r w:rsidR="005B2B90" w:rsidRPr="009639F4">
        <w:rPr>
          <w:rFonts w:ascii="Cambria" w:hAnsi="Cambria"/>
          <w:sz w:val="20"/>
          <w:szCs w:val="20"/>
          <w:lang w:val="es-US"/>
        </w:rPr>
        <w:t>situación de discriminación planteada en el proceso iniciado</w:t>
      </w:r>
      <w:r w:rsidR="00432A61" w:rsidRPr="009639F4">
        <w:rPr>
          <w:rFonts w:ascii="Cambria" w:hAnsi="Cambria"/>
          <w:sz w:val="20"/>
          <w:szCs w:val="20"/>
          <w:lang w:val="es-US"/>
        </w:rPr>
        <w:t xml:space="preserve">. </w:t>
      </w:r>
      <w:r w:rsidR="00D42E4C" w:rsidRPr="009639F4">
        <w:rPr>
          <w:rFonts w:ascii="Cambria" w:hAnsi="Cambria"/>
          <w:sz w:val="20"/>
          <w:szCs w:val="20"/>
          <w:lang w:val="es-ES"/>
        </w:rPr>
        <w:t>Atendido lo anterior, la Comisión concluye que la presunta víctima agotó los recursos internos mediante la sentencia que le fue notificada el 30 de mayo de 2011, en cumplimiento del artículo 46.1.a de la Convención. En vista de que la petición fue presentada</w:t>
      </w:r>
      <w:r w:rsidR="000F3677">
        <w:rPr>
          <w:rFonts w:ascii="Cambria" w:hAnsi="Cambria"/>
          <w:sz w:val="20"/>
          <w:szCs w:val="20"/>
          <w:lang w:val="es-ES"/>
        </w:rPr>
        <w:t xml:space="preserve"> el 29 de noviembre de 2011, la misma</w:t>
      </w:r>
      <w:r w:rsidR="00D42E4C" w:rsidRPr="009639F4">
        <w:rPr>
          <w:rFonts w:ascii="Cambria" w:hAnsi="Cambria"/>
          <w:sz w:val="20"/>
          <w:szCs w:val="20"/>
          <w:lang w:val="es-ES"/>
        </w:rPr>
        <w:t xml:space="preserve"> cumple </w:t>
      </w:r>
      <w:r w:rsidR="000F3677">
        <w:rPr>
          <w:rFonts w:ascii="Cambria" w:hAnsi="Cambria"/>
          <w:sz w:val="20"/>
          <w:szCs w:val="20"/>
          <w:lang w:val="es-ES"/>
        </w:rPr>
        <w:t xml:space="preserve">con </w:t>
      </w:r>
      <w:r w:rsidR="00D42E4C" w:rsidRPr="009639F4">
        <w:rPr>
          <w:rFonts w:ascii="Cambria" w:hAnsi="Cambria"/>
          <w:sz w:val="20"/>
          <w:szCs w:val="20"/>
          <w:lang w:val="es-ES"/>
        </w:rPr>
        <w:t>el requisito establecido en el artículo 46.1.b de la Convención.</w:t>
      </w:r>
      <w:r w:rsidR="003E0071" w:rsidRPr="009639F4">
        <w:rPr>
          <w:rFonts w:ascii="Cambria" w:hAnsi="Cambria"/>
          <w:sz w:val="20"/>
          <w:szCs w:val="20"/>
          <w:lang w:val="es-ES"/>
        </w:rPr>
        <w:t xml:space="preserve"> </w:t>
      </w:r>
      <w:r w:rsidR="003E0071" w:rsidRPr="009639F4">
        <w:rPr>
          <w:rFonts w:ascii="Cambria" w:hAnsi="Cambria"/>
          <w:sz w:val="20"/>
          <w:szCs w:val="20"/>
          <w:lang w:val="es-UY"/>
        </w:rPr>
        <w:t xml:space="preserve">  </w:t>
      </w:r>
    </w:p>
    <w:p w14:paraId="56AB3600" w14:textId="77777777" w:rsidR="003239B8" w:rsidRPr="009639F4" w:rsidRDefault="003239B8" w:rsidP="003239B8">
      <w:pPr>
        <w:pStyle w:val="ListParagraph"/>
        <w:spacing w:before="240" w:after="240"/>
        <w:jc w:val="both"/>
        <w:rPr>
          <w:rFonts w:asciiTheme="majorHAnsi" w:hAnsiTheme="majorHAnsi"/>
          <w:b/>
          <w:sz w:val="20"/>
          <w:szCs w:val="20"/>
          <w:lang w:val="es-ES"/>
        </w:rPr>
      </w:pPr>
      <w:r w:rsidRPr="009639F4">
        <w:rPr>
          <w:rFonts w:asciiTheme="majorHAnsi" w:hAnsiTheme="majorHAnsi"/>
          <w:b/>
          <w:bCs/>
          <w:sz w:val="20"/>
          <w:szCs w:val="20"/>
          <w:lang w:val="es-ES"/>
        </w:rPr>
        <w:t>VII.</w:t>
      </w:r>
      <w:r w:rsidRPr="009639F4">
        <w:rPr>
          <w:rFonts w:asciiTheme="majorHAnsi" w:hAnsiTheme="majorHAnsi"/>
          <w:b/>
          <w:bCs/>
          <w:sz w:val="20"/>
          <w:szCs w:val="20"/>
          <w:lang w:val="es-ES"/>
        </w:rPr>
        <w:tab/>
      </w:r>
      <w:r w:rsidR="00C21FEF" w:rsidRPr="009639F4">
        <w:rPr>
          <w:rFonts w:asciiTheme="majorHAnsi" w:hAnsiTheme="majorHAnsi"/>
          <w:b/>
          <w:bCs/>
          <w:sz w:val="20"/>
          <w:szCs w:val="20"/>
          <w:lang w:val="es-ES"/>
        </w:rPr>
        <w:t xml:space="preserve">CARACTERIZACIÓN </w:t>
      </w:r>
      <w:r w:rsidR="00C21FEF" w:rsidRPr="009639F4">
        <w:rPr>
          <w:rFonts w:asciiTheme="majorHAnsi" w:hAnsiTheme="majorHAnsi"/>
          <w:b/>
          <w:bCs/>
          <w:sz w:val="20"/>
          <w:szCs w:val="20"/>
          <w:lang w:val="es-UY"/>
        </w:rPr>
        <w:t>DE LOS HECHOS ALEGADOS</w:t>
      </w:r>
    </w:p>
    <w:p w14:paraId="01437841" w14:textId="77777777" w:rsidR="00A11E44" w:rsidRPr="009639F4" w:rsidRDefault="007550FC" w:rsidP="00C1583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39F4">
        <w:rPr>
          <w:rFonts w:ascii="Cambria" w:hAnsi="Cambria"/>
          <w:sz w:val="20"/>
          <w:szCs w:val="20"/>
          <w:lang w:val="es-ES"/>
        </w:rPr>
        <w:t xml:space="preserve">En vista de los elementos de hecho y de derecho expuestos por las partes y la naturaleza del asunto puesto bajo su conocimiento, la Comisión considera que, de ser probados los hechos alegados relativos a actos de discriminación </w:t>
      </w:r>
      <w:r w:rsidR="00E31E3E" w:rsidRPr="009639F4">
        <w:rPr>
          <w:rFonts w:ascii="Cambria" w:hAnsi="Cambria"/>
          <w:sz w:val="20"/>
          <w:szCs w:val="20"/>
          <w:lang w:val="es-ES"/>
        </w:rPr>
        <w:t>a los que se habría visto expuesta la presunta víctima</w:t>
      </w:r>
      <w:r w:rsidR="007307C6" w:rsidRPr="009639F4">
        <w:rPr>
          <w:rFonts w:ascii="Cambria" w:hAnsi="Cambria"/>
          <w:sz w:val="20"/>
          <w:szCs w:val="20"/>
          <w:lang w:val="es-ES"/>
        </w:rPr>
        <w:t xml:space="preserve"> como consecuencia de la expresión de su orientación sexual</w:t>
      </w:r>
      <w:r w:rsidR="00E31E3E" w:rsidRPr="009639F4">
        <w:rPr>
          <w:rFonts w:ascii="Cambria" w:hAnsi="Cambria"/>
          <w:sz w:val="20"/>
          <w:szCs w:val="20"/>
          <w:lang w:val="es-ES"/>
        </w:rPr>
        <w:t xml:space="preserve">, así como las alegadas </w:t>
      </w:r>
      <w:r w:rsidR="005009E1" w:rsidRPr="009639F4">
        <w:rPr>
          <w:rFonts w:ascii="Cambria" w:hAnsi="Cambria"/>
          <w:sz w:val="20"/>
          <w:szCs w:val="20"/>
          <w:lang w:val="es-ES"/>
        </w:rPr>
        <w:t xml:space="preserve">violaciones al debido proceso </w:t>
      </w:r>
      <w:r w:rsidR="00E31E3E" w:rsidRPr="009639F4">
        <w:rPr>
          <w:rFonts w:ascii="Cambria" w:hAnsi="Cambria"/>
          <w:sz w:val="20"/>
          <w:szCs w:val="20"/>
          <w:lang w:val="es-ES"/>
        </w:rPr>
        <w:t xml:space="preserve">en el marco de las denuncias </w:t>
      </w:r>
      <w:r w:rsidR="005009E1" w:rsidRPr="009639F4">
        <w:rPr>
          <w:rFonts w:ascii="Cambria" w:hAnsi="Cambria"/>
          <w:sz w:val="20"/>
          <w:szCs w:val="20"/>
          <w:lang w:val="es-ES"/>
        </w:rPr>
        <w:t>presentadas</w:t>
      </w:r>
      <w:r w:rsidR="00573532" w:rsidRPr="009639F4">
        <w:rPr>
          <w:rFonts w:ascii="Cambria" w:hAnsi="Cambria"/>
          <w:sz w:val="20"/>
          <w:szCs w:val="20"/>
          <w:lang w:val="es-ES"/>
        </w:rPr>
        <w:t xml:space="preserve"> por</w:t>
      </w:r>
      <w:r w:rsidR="003E0071" w:rsidRPr="009639F4">
        <w:rPr>
          <w:rFonts w:ascii="Cambria" w:hAnsi="Cambria"/>
          <w:sz w:val="20"/>
          <w:szCs w:val="20"/>
          <w:lang w:val="es-ES"/>
        </w:rPr>
        <w:t xml:space="preserve"> </w:t>
      </w:r>
      <w:r w:rsidR="00C15830" w:rsidRPr="009639F4">
        <w:rPr>
          <w:rFonts w:ascii="Cambria" w:hAnsi="Cambria"/>
          <w:sz w:val="20"/>
          <w:szCs w:val="20"/>
          <w:lang w:val="es-ES"/>
        </w:rPr>
        <w:t>los hechos denunciados</w:t>
      </w:r>
      <w:r w:rsidR="00573532" w:rsidRPr="009639F4">
        <w:rPr>
          <w:rFonts w:ascii="Cambria" w:hAnsi="Cambria"/>
          <w:sz w:val="20"/>
          <w:szCs w:val="20"/>
          <w:lang w:val="es-ES"/>
        </w:rPr>
        <w:t>, los mismos</w:t>
      </w:r>
      <w:r w:rsidR="00C15830" w:rsidRPr="009639F4">
        <w:rPr>
          <w:rFonts w:ascii="Cambria" w:hAnsi="Cambria"/>
          <w:sz w:val="20"/>
          <w:szCs w:val="20"/>
          <w:lang w:val="es-ES"/>
        </w:rPr>
        <w:t xml:space="preserve"> podrían caracterizar posibles violaciones de </w:t>
      </w:r>
      <w:r w:rsidR="00C15830" w:rsidRPr="009639F4">
        <w:rPr>
          <w:rFonts w:ascii="Cambria" w:hAnsi="Cambria"/>
          <w:sz w:val="20"/>
          <w:szCs w:val="20"/>
          <w:lang w:val="es-ES"/>
        </w:rPr>
        <w:lastRenderedPageBreak/>
        <w:t>los artículos 8, 11, 13</w:t>
      </w:r>
      <w:r w:rsidR="00573532" w:rsidRPr="009639F4">
        <w:rPr>
          <w:rStyle w:val="FootnoteReference"/>
          <w:rFonts w:ascii="Cambria" w:hAnsi="Cambria"/>
          <w:sz w:val="20"/>
          <w:szCs w:val="20"/>
          <w:lang w:val="es-ES"/>
        </w:rPr>
        <w:footnoteReference w:id="6"/>
      </w:r>
      <w:r w:rsidR="00C15830" w:rsidRPr="009639F4">
        <w:rPr>
          <w:rFonts w:ascii="Cambria" w:hAnsi="Cambria"/>
          <w:sz w:val="20"/>
          <w:szCs w:val="20"/>
          <w:lang w:val="es-ES"/>
        </w:rPr>
        <w:t>, 24 y 25 de la Convención Americana, en concordancia con los artículos 1.1 y 2 de dicho tratado.</w:t>
      </w:r>
      <w:r w:rsidR="003E0071" w:rsidRPr="009639F4">
        <w:rPr>
          <w:rFonts w:ascii="Cambria" w:hAnsi="Cambria"/>
          <w:sz w:val="20"/>
          <w:szCs w:val="20"/>
          <w:lang w:val="es-ES"/>
        </w:rPr>
        <w:t xml:space="preserve"> </w:t>
      </w:r>
      <w:r w:rsidRPr="009639F4">
        <w:rPr>
          <w:rFonts w:ascii="Cambria" w:hAnsi="Cambria"/>
          <w:sz w:val="20"/>
          <w:szCs w:val="20"/>
          <w:lang w:val="es-ES"/>
        </w:rPr>
        <w:t xml:space="preserve"> </w:t>
      </w:r>
    </w:p>
    <w:p w14:paraId="1469141B" w14:textId="77777777" w:rsidR="003239B8" w:rsidRPr="009639F4" w:rsidRDefault="003239B8" w:rsidP="003239B8">
      <w:pPr>
        <w:pStyle w:val="ListParagraph"/>
        <w:spacing w:before="240" w:after="240"/>
        <w:jc w:val="both"/>
        <w:rPr>
          <w:rFonts w:asciiTheme="majorHAnsi" w:hAnsiTheme="majorHAnsi"/>
          <w:b/>
          <w:bCs/>
          <w:sz w:val="20"/>
          <w:szCs w:val="20"/>
          <w:lang w:val="es-ES"/>
        </w:rPr>
      </w:pPr>
      <w:r w:rsidRPr="009639F4">
        <w:rPr>
          <w:rFonts w:asciiTheme="majorHAnsi" w:hAnsiTheme="majorHAnsi"/>
          <w:b/>
          <w:bCs/>
          <w:sz w:val="20"/>
          <w:szCs w:val="20"/>
          <w:lang w:val="es-ES"/>
        </w:rPr>
        <w:t xml:space="preserve">VIII. </w:t>
      </w:r>
      <w:r w:rsidRPr="009639F4">
        <w:rPr>
          <w:rFonts w:asciiTheme="majorHAnsi" w:hAnsiTheme="majorHAnsi"/>
          <w:b/>
          <w:bCs/>
          <w:sz w:val="20"/>
          <w:szCs w:val="20"/>
          <w:lang w:val="es-ES"/>
        </w:rPr>
        <w:tab/>
        <w:t>DECISIÓN</w:t>
      </w:r>
    </w:p>
    <w:p w14:paraId="1E351605" w14:textId="77777777" w:rsidR="000419AD" w:rsidRPr="009639F4"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39F4">
        <w:rPr>
          <w:rFonts w:asciiTheme="majorHAnsi" w:hAnsiTheme="majorHAnsi"/>
          <w:sz w:val="20"/>
          <w:szCs w:val="20"/>
          <w:lang w:val="es-ES"/>
        </w:rPr>
        <w:t>Declarar admisible la pr</w:t>
      </w:r>
      <w:r w:rsidR="00C15830" w:rsidRPr="009639F4">
        <w:rPr>
          <w:rFonts w:asciiTheme="majorHAnsi" w:hAnsiTheme="majorHAnsi"/>
          <w:sz w:val="20"/>
          <w:szCs w:val="20"/>
          <w:lang w:val="es-ES"/>
        </w:rPr>
        <w:t>esente petición en relación con los artículos 8, 11, 13, 24 y 25 de la Convención Americana</w:t>
      </w:r>
      <w:r w:rsidR="000F3677">
        <w:rPr>
          <w:rFonts w:asciiTheme="majorHAnsi" w:hAnsiTheme="majorHAnsi"/>
          <w:sz w:val="20"/>
          <w:szCs w:val="20"/>
          <w:lang w:val="es-ES"/>
        </w:rPr>
        <w:t>,</w:t>
      </w:r>
      <w:r w:rsidR="00C15830" w:rsidRPr="009639F4">
        <w:rPr>
          <w:rFonts w:asciiTheme="majorHAnsi" w:hAnsiTheme="majorHAnsi"/>
          <w:sz w:val="20"/>
          <w:szCs w:val="20"/>
          <w:lang w:val="es-ES"/>
        </w:rPr>
        <w:t xml:space="preserve"> en concordancia con los artículos 1.1 y 2 de dicho tratado;</w:t>
      </w:r>
    </w:p>
    <w:p w14:paraId="759A845C" w14:textId="77777777" w:rsidR="003239B8" w:rsidRPr="009639F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39F4">
        <w:rPr>
          <w:rFonts w:asciiTheme="majorHAnsi" w:hAnsiTheme="majorHAnsi"/>
          <w:sz w:val="20"/>
          <w:szCs w:val="20"/>
          <w:lang w:val="es-ES"/>
        </w:rPr>
        <w:t>Notificar a las partes la presente decisión;</w:t>
      </w:r>
    </w:p>
    <w:p w14:paraId="43D4AB01" w14:textId="77777777" w:rsidR="003239B8" w:rsidRPr="009639F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639F4">
        <w:rPr>
          <w:rFonts w:asciiTheme="majorHAnsi" w:hAnsiTheme="majorHAnsi"/>
          <w:sz w:val="20"/>
          <w:szCs w:val="20"/>
          <w:lang w:val="es-ES"/>
        </w:rPr>
        <w:t>Continuar con el análisis del fondo de la cuestión; y</w:t>
      </w:r>
    </w:p>
    <w:p w14:paraId="50B1250C" w14:textId="77777777" w:rsidR="00722C9F" w:rsidRDefault="003239B8" w:rsidP="00855580">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9639F4">
        <w:rPr>
          <w:rFonts w:asciiTheme="majorHAnsi" w:hAnsiTheme="majorHAnsi"/>
          <w:sz w:val="20"/>
          <w:szCs w:val="20"/>
          <w:lang w:val="es-ES"/>
        </w:rPr>
        <w:t>Publicar esta decisión e incluirla en su Informe Anual a la Asamblea General de la Organización de los Estados Americanos.</w:t>
      </w:r>
      <w:r w:rsidR="00855580" w:rsidRPr="009639F4">
        <w:rPr>
          <w:rFonts w:ascii="Cambria" w:hAnsi="Cambria" w:cs="Calibri"/>
          <w:sz w:val="20"/>
          <w:szCs w:val="20"/>
          <w:lang w:val="es-ES"/>
        </w:rPr>
        <w:t xml:space="preserve"> </w:t>
      </w:r>
    </w:p>
    <w:p w14:paraId="0A8D3359" w14:textId="043659EE" w:rsidR="00B134CD" w:rsidRPr="00291070" w:rsidRDefault="00B134CD" w:rsidP="00B134C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cs="Arial"/>
          <w:noProof/>
          <w:spacing w:val="-2"/>
          <w:sz w:val="20"/>
          <w:szCs w:val="20"/>
          <w:bdr w:val="none" w:sz="0" w:space="0" w:color="auto" w:frame="1"/>
          <w:lang w:val="es-CL"/>
        </w:rPr>
      </w:pPr>
      <w:r w:rsidRPr="00291070">
        <w:rPr>
          <w:rFonts w:ascii="Cambria" w:hAnsi="Cambria" w:cs="Arial"/>
          <w:noProof/>
          <w:spacing w:val="-2"/>
          <w:sz w:val="20"/>
          <w:szCs w:val="20"/>
          <w:bdr w:val="none" w:sz="0" w:space="0" w:color="auto" w:frame="1"/>
          <w:lang w:val="es-CL"/>
        </w:rPr>
        <w:t xml:space="preserve">Aprobado electrónicamente por la Comisión a los </w:t>
      </w:r>
      <w:r w:rsidRPr="005C4842">
        <w:rPr>
          <w:rFonts w:ascii="Cambria" w:hAnsi="Cambria" w:cs="Arial"/>
          <w:noProof/>
          <w:spacing w:val="-2"/>
          <w:sz w:val="20"/>
          <w:szCs w:val="20"/>
          <w:bdr w:val="none" w:sz="0" w:space="0" w:color="auto" w:frame="1"/>
          <w:lang w:val="es-CL"/>
        </w:rPr>
        <w:t>28 días del mes de diciembre de 2017.</w:t>
      </w:r>
      <w:r w:rsidRPr="00291070">
        <w:rPr>
          <w:rFonts w:ascii="Cambria" w:hAnsi="Cambria" w:cs="Arial"/>
          <w:noProof/>
          <w:spacing w:val="-2"/>
          <w:sz w:val="20"/>
          <w:szCs w:val="20"/>
          <w:bdr w:val="none" w:sz="0" w:space="0" w:color="auto" w:frame="1"/>
          <w:lang w:val="es-CL"/>
        </w:rPr>
        <w:t xml:space="preserve"> (Firmado): Margarette May Macaulay, Primera Vicepresidenta; Esmeralda E. Arosemena Bernal de Troitiño, Segunda Vicepresidenta; José de Jesús Orozco Henríquez, Paulo Vannuchi, James L. Cavallaro, y Luis Ernesto Vargas Silva, Miembros de la Comisión.</w:t>
      </w:r>
      <w:r w:rsidRPr="00291070">
        <w:rPr>
          <w:rFonts w:ascii="Cambria" w:hAnsi="Cambria" w:cs="Arial"/>
          <w:noProof/>
          <w:sz w:val="20"/>
          <w:szCs w:val="20"/>
          <w:bdr w:val="none" w:sz="0" w:space="0" w:color="auto" w:frame="1"/>
          <w:lang w:val="es-CL"/>
        </w:rPr>
        <w:t xml:space="preserve"> </w:t>
      </w:r>
    </w:p>
    <w:p w14:paraId="50E2B6CA" w14:textId="77777777" w:rsidR="00B134CD" w:rsidRPr="00B134CD" w:rsidRDefault="00B134CD" w:rsidP="00B134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cs="Calibri"/>
          <w:sz w:val="20"/>
          <w:szCs w:val="20"/>
          <w:lang w:val="es-CL"/>
        </w:rPr>
      </w:pPr>
    </w:p>
    <w:sectPr w:rsidR="00B134CD" w:rsidRPr="00B134CD"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64451" w14:textId="77777777" w:rsidR="00B04EDE" w:rsidRDefault="00B04EDE">
      <w:r>
        <w:separator/>
      </w:r>
    </w:p>
  </w:endnote>
  <w:endnote w:type="continuationSeparator" w:id="0">
    <w:p w14:paraId="077F421E" w14:textId="77777777" w:rsidR="00B04EDE" w:rsidRDefault="00B0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C8398" w14:textId="77777777" w:rsidR="0046481F" w:rsidRDefault="00464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1A38767E" w14:textId="77777777" w:rsidR="007579A0" w:rsidRPr="00934A2C" w:rsidRDefault="007579A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6481F">
          <w:rPr>
            <w:noProof/>
            <w:sz w:val="16"/>
            <w:szCs w:val="22"/>
          </w:rPr>
          <w:t>1</w:t>
        </w:r>
        <w:r w:rsidRPr="00934A2C">
          <w:rPr>
            <w:noProof/>
            <w:sz w:val="16"/>
            <w:szCs w:val="22"/>
          </w:rPr>
          <w:fldChar w:fldCharType="end"/>
        </w:r>
      </w:p>
    </w:sdtContent>
  </w:sdt>
  <w:p w14:paraId="03266D69" w14:textId="77777777" w:rsidR="007579A0" w:rsidRDefault="00757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706A7" w14:textId="77777777" w:rsidR="007579A0" w:rsidRPr="00934A2C" w:rsidRDefault="007579A0">
    <w:pPr>
      <w:pStyle w:val="Footer"/>
      <w:jc w:val="center"/>
      <w:rPr>
        <w:sz w:val="16"/>
        <w:szCs w:val="22"/>
      </w:rPr>
    </w:pPr>
  </w:p>
  <w:p w14:paraId="6C772309" w14:textId="77777777" w:rsidR="007579A0" w:rsidRDefault="00757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CF39A" w14:textId="77777777" w:rsidR="00B04EDE" w:rsidRPr="000F35ED" w:rsidRDefault="00B04ED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405DAC" w14:textId="77777777" w:rsidR="00B04EDE" w:rsidRPr="000F35ED" w:rsidRDefault="00B04EDE" w:rsidP="000F35ED">
      <w:pPr>
        <w:rPr>
          <w:rFonts w:asciiTheme="majorHAnsi" w:hAnsiTheme="majorHAnsi"/>
          <w:sz w:val="16"/>
          <w:szCs w:val="16"/>
        </w:rPr>
      </w:pPr>
      <w:r w:rsidRPr="000F35ED">
        <w:rPr>
          <w:rFonts w:asciiTheme="majorHAnsi" w:hAnsiTheme="majorHAnsi"/>
          <w:sz w:val="16"/>
          <w:szCs w:val="16"/>
        </w:rPr>
        <w:separator/>
      </w:r>
    </w:p>
    <w:p w14:paraId="175678FC" w14:textId="77777777" w:rsidR="00B04EDE" w:rsidRPr="000F35ED" w:rsidRDefault="00B04ED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D8F931" w14:textId="77777777" w:rsidR="00B04EDE" w:rsidRPr="000F35ED" w:rsidRDefault="00B04ED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FCBD43" w14:textId="77777777" w:rsidR="007579A0" w:rsidRPr="00AF425C" w:rsidRDefault="007579A0" w:rsidP="00573532">
      <w:pPr>
        <w:pStyle w:val="FootnoteText"/>
        <w:ind w:firstLine="720"/>
        <w:jc w:val="both"/>
        <w:rPr>
          <w:rFonts w:asciiTheme="majorHAnsi" w:hAnsiTheme="majorHAnsi"/>
          <w:sz w:val="16"/>
          <w:szCs w:val="16"/>
          <w:lang w:val="es-ES"/>
        </w:rPr>
      </w:pPr>
      <w:r w:rsidRPr="00AF425C">
        <w:rPr>
          <w:rStyle w:val="FootnoteReference"/>
          <w:rFonts w:asciiTheme="majorHAnsi" w:hAnsiTheme="majorHAnsi"/>
          <w:sz w:val="16"/>
          <w:szCs w:val="16"/>
        </w:rPr>
        <w:footnoteRef/>
      </w:r>
      <w:r w:rsidRPr="00AF425C">
        <w:rPr>
          <w:rFonts w:asciiTheme="majorHAnsi" w:hAnsiTheme="majorHAnsi"/>
          <w:sz w:val="16"/>
          <w:szCs w:val="16"/>
          <w:lang w:val="es-ES"/>
        </w:rPr>
        <w:t xml:space="preserve"> Conforme a lo dispuesto en el artículo 17.2.a del Reglamento de la Comisión, e</w:t>
      </w:r>
      <w:r w:rsidR="00236FD4" w:rsidRPr="00AF425C">
        <w:rPr>
          <w:rFonts w:asciiTheme="majorHAnsi" w:hAnsiTheme="majorHAnsi"/>
          <w:sz w:val="16"/>
          <w:szCs w:val="16"/>
          <w:lang w:val="es-ES"/>
        </w:rPr>
        <w:t>l Comisionado Francisco José Eguiguren Praeli</w:t>
      </w:r>
      <w:r w:rsidRPr="00AF425C">
        <w:rPr>
          <w:rFonts w:asciiTheme="majorHAnsi" w:hAnsiTheme="majorHAnsi"/>
          <w:sz w:val="16"/>
          <w:szCs w:val="16"/>
          <w:lang w:val="es-ES"/>
        </w:rPr>
        <w:t xml:space="preserve">, de nacionalidad </w:t>
      </w:r>
      <w:r w:rsidR="00236FD4" w:rsidRPr="00AF425C">
        <w:rPr>
          <w:rFonts w:asciiTheme="majorHAnsi" w:hAnsiTheme="majorHAnsi"/>
          <w:sz w:val="16"/>
          <w:szCs w:val="16"/>
          <w:lang w:val="es-ES"/>
        </w:rPr>
        <w:t>peruana</w:t>
      </w:r>
      <w:r w:rsidRPr="00AF425C">
        <w:rPr>
          <w:rFonts w:asciiTheme="majorHAnsi" w:hAnsiTheme="majorHAnsi"/>
          <w:sz w:val="16"/>
          <w:szCs w:val="16"/>
          <w:lang w:val="es-ES"/>
        </w:rPr>
        <w:t>, no participó en el debate ni en la decisión del presente asunto.</w:t>
      </w:r>
    </w:p>
  </w:footnote>
  <w:footnote w:id="3">
    <w:p w14:paraId="66F59100" w14:textId="77777777" w:rsidR="007579A0" w:rsidRPr="00AF425C" w:rsidRDefault="007579A0" w:rsidP="00573532">
      <w:pPr>
        <w:pStyle w:val="FootnoteText"/>
        <w:ind w:firstLine="720"/>
        <w:jc w:val="both"/>
        <w:rPr>
          <w:rStyle w:val="FootnoteReference"/>
          <w:rFonts w:asciiTheme="majorHAnsi" w:hAnsiTheme="majorHAnsi"/>
          <w:sz w:val="16"/>
          <w:szCs w:val="16"/>
          <w:lang w:val="es-ES"/>
        </w:rPr>
      </w:pPr>
      <w:r w:rsidRPr="00AF425C">
        <w:rPr>
          <w:rStyle w:val="FootnoteReference"/>
          <w:rFonts w:asciiTheme="majorHAnsi" w:hAnsiTheme="majorHAnsi"/>
          <w:sz w:val="16"/>
          <w:szCs w:val="16"/>
        </w:rPr>
        <w:footnoteRef/>
      </w:r>
      <w:r w:rsidRPr="00AF425C">
        <w:rPr>
          <w:rStyle w:val="FootnoteReference"/>
          <w:rFonts w:asciiTheme="majorHAnsi" w:hAnsiTheme="majorHAnsi"/>
          <w:sz w:val="16"/>
          <w:szCs w:val="16"/>
          <w:lang w:val="es-ES"/>
        </w:rPr>
        <w:t xml:space="preserve"> </w:t>
      </w:r>
      <w:r w:rsidR="00FC354B" w:rsidRPr="00AF425C">
        <w:rPr>
          <w:rStyle w:val="FootnoteReference"/>
          <w:rFonts w:asciiTheme="majorHAnsi" w:hAnsiTheme="majorHAnsi"/>
          <w:sz w:val="16"/>
          <w:szCs w:val="16"/>
          <w:vertAlign w:val="baseline"/>
          <w:lang w:val="es-ES"/>
        </w:rPr>
        <w:t xml:space="preserve">Mediante </w:t>
      </w:r>
      <w:r w:rsidRPr="00AF425C">
        <w:rPr>
          <w:rStyle w:val="FootnoteReference"/>
          <w:rFonts w:asciiTheme="majorHAnsi" w:hAnsiTheme="majorHAnsi"/>
          <w:sz w:val="16"/>
          <w:szCs w:val="16"/>
          <w:vertAlign w:val="baseline"/>
          <w:lang w:val="es-ES"/>
        </w:rPr>
        <w:t xml:space="preserve">comunicación de 26 de marzo de 2014, </w:t>
      </w:r>
      <w:r w:rsidR="00FC354B" w:rsidRPr="00AF425C">
        <w:rPr>
          <w:rStyle w:val="FootnoteReference"/>
          <w:rFonts w:asciiTheme="majorHAnsi" w:hAnsiTheme="majorHAnsi"/>
          <w:sz w:val="16"/>
          <w:szCs w:val="16"/>
          <w:vertAlign w:val="baseline"/>
          <w:lang w:val="es-ES"/>
        </w:rPr>
        <w:t>se</w:t>
      </w:r>
      <w:r w:rsidRPr="00AF425C">
        <w:rPr>
          <w:rStyle w:val="FootnoteReference"/>
          <w:rFonts w:asciiTheme="majorHAnsi" w:hAnsiTheme="majorHAnsi"/>
          <w:sz w:val="16"/>
          <w:szCs w:val="16"/>
          <w:vertAlign w:val="baseline"/>
          <w:lang w:val="es-ES"/>
        </w:rPr>
        <w:t xml:space="preserve"> informó que Heartland Alliance for Human Needs &amp; Human Rights y Asociación Líderes en Acción </w:t>
      </w:r>
      <w:r w:rsidR="00FC354B" w:rsidRPr="00AF425C">
        <w:rPr>
          <w:rStyle w:val="FootnoteReference"/>
          <w:rFonts w:asciiTheme="majorHAnsi" w:hAnsiTheme="majorHAnsi"/>
          <w:sz w:val="16"/>
          <w:szCs w:val="16"/>
          <w:vertAlign w:val="baseline"/>
          <w:lang w:val="es-ES"/>
        </w:rPr>
        <w:t>ser</w:t>
      </w:r>
      <w:r w:rsidR="00FC354B" w:rsidRPr="00AF425C">
        <w:rPr>
          <w:rFonts w:asciiTheme="majorHAnsi" w:hAnsiTheme="majorHAnsi"/>
          <w:sz w:val="16"/>
          <w:szCs w:val="16"/>
          <w:lang w:val="es-ES"/>
        </w:rPr>
        <w:t>ían</w:t>
      </w:r>
      <w:r w:rsidRPr="00AF425C">
        <w:rPr>
          <w:rStyle w:val="FootnoteReference"/>
          <w:rFonts w:asciiTheme="majorHAnsi" w:hAnsiTheme="majorHAnsi"/>
          <w:sz w:val="16"/>
          <w:szCs w:val="16"/>
          <w:vertAlign w:val="baseline"/>
          <w:lang w:val="es-ES"/>
        </w:rPr>
        <w:t xml:space="preserve"> co-peticionarios.</w:t>
      </w:r>
      <w:r w:rsidRPr="00AF425C">
        <w:rPr>
          <w:rStyle w:val="FootnoteReference"/>
          <w:rFonts w:asciiTheme="majorHAnsi" w:hAnsiTheme="majorHAnsi"/>
          <w:sz w:val="16"/>
          <w:szCs w:val="16"/>
          <w:lang w:val="es-ES"/>
        </w:rPr>
        <w:t xml:space="preserve"> </w:t>
      </w:r>
    </w:p>
  </w:footnote>
  <w:footnote w:id="4">
    <w:p w14:paraId="75C888C9" w14:textId="77777777" w:rsidR="007579A0" w:rsidRPr="00AF425C" w:rsidRDefault="007579A0" w:rsidP="00573532">
      <w:pPr>
        <w:pStyle w:val="FootnoteText"/>
        <w:ind w:firstLine="720"/>
        <w:rPr>
          <w:rFonts w:asciiTheme="majorHAnsi" w:hAnsiTheme="majorHAnsi"/>
          <w:sz w:val="16"/>
          <w:szCs w:val="16"/>
          <w:lang w:val="es-US"/>
        </w:rPr>
      </w:pPr>
      <w:r w:rsidRPr="00AF425C">
        <w:rPr>
          <w:rStyle w:val="FootnoteReference"/>
          <w:rFonts w:asciiTheme="majorHAnsi" w:hAnsiTheme="majorHAnsi"/>
          <w:sz w:val="16"/>
          <w:szCs w:val="16"/>
        </w:rPr>
        <w:footnoteRef/>
      </w:r>
      <w:r w:rsidRPr="00AF425C">
        <w:rPr>
          <w:rFonts w:asciiTheme="majorHAnsi" w:hAnsiTheme="majorHAnsi"/>
          <w:sz w:val="16"/>
          <w:szCs w:val="16"/>
          <w:lang w:val="es-US"/>
        </w:rPr>
        <w:t xml:space="preserve"> </w:t>
      </w:r>
      <w:r w:rsidRPr="00AF425C">
        <w:rPr>
          <w:rFonts w:asciiTheme="majorHAnsi" w:hAnsiTheme="majorHAnsi"/>
          <w:sz w:val="16"/>
          <w:szCs w:val="16"/>
          <w:lang w:val="es-ES"/>
        </w:rPr>
        <w:t>En adelante, “la Convención Americana” o “la Convención</w:t>
      </w:r>
      <w:r w:rsidR="003A362E">
        <w:rPr>
          <w:rFonts w:asciiTheme="majorHAnsi" w:hAnsiTheme="majorHAnsi"/>
          <w:sz w:val="16"/>
          <w:szCs w:val="16"/>
          <w:lang w:val="es-ES"/>
        </w:rPr>
        <w:t>.</w:t>
      </w:r>
    </w:p>
  </w:footnote>
  <w:footnote w:id="5">
    <w:p w14:paraId="2934746B" w14:textId="77777777" w:rsidR="007579A0" w:rsidRPr="00AF425C" w:rsidRDefault="007579A0" w:rsidP="00573532">
      <w:pPr>
        <w:pStyle w:val="FootnoteText"/>
        <w:ind w:firstLine="720"/>
        <w:jc w:val="both"/>
        <w:rPr>
          <w:rFonts w:asciiTheme="majorHAnsi" w:hAnsiTheme="majorHAnsi"/>
          <w:sz w:val="16"/>
          <w:szCs w:val="16"/>
          <w:lang w:val="es-ES"/>
        </w:rPr>
      </w:pPr>
      <w:r w:rsidRPr="00AF425C">
        <w:rPr>
          <w:rStyle w:val="FootnoteReference"/>
          <w:rFonts w:asciiTheme="majorHAnsi" w:hAnsiTheme="majorHAnsi"/>
          <w:sz w:val="16"/>
          <w:szCs w:val="16"/>
        </w:rPr>
        <w:footnoteRef/>
      </w:r>
      <w:r w:rsidRPr="00AF425C">
        <w:rPr>
          <w:rFonts w:asciiTheme="majorHAnsi" w:hAnsiTheme="majorHAnsi"/>
          <w:sz w:val="16"/>
          <w:szCs w:val="16"/>
          <w:lang w:val="es-ES"/>
        </w:rPr>
        <w:t xml:space="preserve"> Las observaciones de cada parte fueron debidamente trasladadas a la parte contraria.</w:t>
      </w:r>
    </w:p>
  </w:footnote>
  <w:footnote w:id="6">
    <w:p w14:paraId="5C62E7D7" w14:textId="77777777" w:rsidR="00573532" w:rsidRPr="00AF425C" w:rsidRDefault="00573532" w:rsidP="00AF425C">
      <w:pPr>
        <w:pStyle w:val="FootnoteText"/>
        <w:ind w:firstLine="720"/>
        <w:jc w:val="both"/>
        <w:rPr>
          <w:rFonts w:asciiTheme="majorHAnsi" w:hAnsiTheme="majorHAnsi"/>
          <w:sz w:val="16"/>
          <w:szCs w:val="16"/>
          <w:lang w:val="es-ES"/>
        </w:rPr>
      </w:pPr>
      <w:r w:rsidRPr="00AF425C">
        <w:rPr>
          <w:rStyle w:val="FootnoteReference"/>
          <w:rFonts w:asciiTheme="majorHAnsi" w:hAnsiTheme="majorHAnsi"/>
          <w:sz w:val="16"/>
          <w:szCs w:val="16"/>
        </w:rPr>
        <w:footnoteRef/>
      </w:r>
      <w:r w:rsidRPr="00977E48">
        <w:rPr>
          <w:rFonts w:asciiTheme="majorHAnsi" w:hAnsiTheme="majorHAnsi"/>
          <w:sz w:val="16"/>
          <w:szCs w:val="16"/>
          <w:lang w:val="pt-BR"/>
        </w:rPr>
        <w:t xml:space="preserve"> </w:t>
      </w:r>
      <w:r w:rsidR="00977E48" w:rsidRPr="00977E48">
        <w:rPr>
          <w:rFonts w:asciiTheme="majorHAnsi" w:hAnsiTheme="majorHAnsi"/>
          <w:sz w:val="16"/>
          <w:szCs w:val="16"/>
          <w:lang w:val="pt-BR"/>
        </w:rPr>
        <w:t xml:space="preserve">Ver, </w:t>
      </w:r>
      <w:r w:rsidR="00977E48" w:rsidRPr="00977E48">
        <w:rPr>
          <w:rFonts w:asciiTheme="majorHAnsi" w:hAnsiTheme="majorHAnsi"/>
          <w:i/>
          <w:sz w:val="16"/>
          <w:szCs w:val="16"/>
          <w:lang w:val="pt-BR"/>
        </w:rPr>
        <w:t>mutatis mutandi</w:t>
      </w:r>
      <w:r w:rsidR="00977E48" w:rsidRPr="00977E48">
        <w:rPr>
          <w:rFonts w:asciiTheme="majorHAnsi" w:hAnsiTheme="majorHAnsi"/>
          <w:sz w:val="16"/>
          <w:szCs w:val="16"/>
          <w:lang w:val="pt-BR"/>
        </w:rPr>
        <w:t>,</w:t>
      </w:r>
      <w:r w:rsidRPr="00977E48">
        <w:rPr>
          <w:rFonts w:asciiTheme="majorHAnsi" w:hAnsiTheme="majorHAnsi"/>
          <w:sz w:val="16"/>
          <w:szCs w:val="16"/>
          <w:lang w:val="pt-BR"/>
        </w:rPr>
        <w:t xml:space="preserve"> CIDH, Informe No. 64/16. </w:t>
      </w:r>
      <w:r w:rsidRPr="00AF425C">
        <w:rPr>
          <w:rFonts w:asciiTheme="majorHAnsi" w:hAnsiTheme="majorHAnsi"/>
          <w:sz w:val="16"/>
          <w:szCs w:val="16"/>
          <w:lang w:val="es-ES"/>
        </w:rPr>
        <w:t xml:space="preserve">Petición 2332-12. Admisibilidad. Vicky Hernández y Familia. Honduras. 6 de diciembre de 2016, párr. 31; CIDH, Informe No. 66/16. Petición 824-12. Admisibilidad. Tamara Mariana Adrián Hernández. Venezuela. 6 de diciembre de 2016, párr. 28, y; CIDH, Informe No. 73/16. Petición 2191-12. Admisibilidad. Alexa Rodríguez. El Salvador, 6 de diciembre de 2016, párr. </w:t>
      </w:r>
      <w:r w:rsidRPr="00AF425C">
        <w:rPr>
          <w:rFonts w:asciiTheme="majorHAnsi" w:hAnsiTheme="majorHAnsi"/>
          <w:sz w:val="16"/>
          <w:szCs w:val="16"/>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5319D" w14:textId="77777777" w:rsidR="007579A0" w:rsidRDefault="007579A0" w:rsidP="00F7628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F6D54AF" w14:textId="77777777" w:rsidR="007579A0" w:rsidRDefault="00757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9150F" w14:textId="77777777" w:rsidR="007579A0" w:rsidRDefault="007579A0" w:rsidP="00A50FCF">
    <w:pPr>
      <w:pStyle w:val="Header"/>
      <w:tabs>
        <w:tab w:val="clear" w:pos="4320"/>
        <w:tab w:val="clear" w:pos="8640"/>
      </w:tabs>
      <w:jc w:val="center"/>
      <w:rPr>
        <w:sz w:val="22"/>
        <w:szCs w:val="22"/>
      </w:rPr>
    </w:pPr>
    <w:r>
      <w:rPr>
        <w:noProof/>
        <w:sz w:val="22"/>
        <w:szCs w:val="22"/>
      </w:rPr>
      <w:drawing>
        <wp:inline distT="0" distB="0" distL="0" distR="0" wp14:anchorId="0CA9EBB3" wp14:editId="6DC3F7EF">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979B3C6" w14:textId="77777777" w:rsidR="007579A0" w:rsidRPr="00EC7D62" w:rsidRDefault="00B04EDE" w:rsidP="00A50FCF">
    <w:pPr>
      <w:pStyle w:val="Header"/>
      <w:tabs>
        <w:tab w:val="clear" w:pos="4320"/>
        <w:tab w:val="clear" w:pos="8640"/>
      </w:tabs>
      <w:jc w:val="center"/>
      <w:rPr>
        <w:sz w:val="22"/>
        <w:szCs w:val="22"/>
      </w:rPr>
    </w:pPr>
    <w:r>
      <w:rPr>
        <w:sz w:val="22"/>
        <w:szCs w:val="22"/>
      </w:rPr>
      <w:pict w14:anchorId="120B77B9">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9062" w14:textId="77777777" w:rsidR="0046481F" w:rsidRDefault="004648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78A3369"/>
    <w:multiLevelType w:val="hybridMultilevel"/>
    <w:tmpl w:val="86247788"/>
    <w:lvl w:ilvl="0" w:tplc="7E5892BA">
      <w:start w:val="7"/>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3B"/>
    <w:rsid w:val="00000CDA"/>
    <w:rsid w:val="00003200"/>
    <w:rsid w:val="00004D15"/>
    <w:rsid w:val="00006E1F"/>
    <w:rsid w:val="000070D7"/>
    <w:rsid w:val="0001240F"/>
    <w:rsid w:val="00015731"/>
    <w:rsid w:val="00015C87"/>
    <w:rsid w:val="0001788C"/>
    <w:rsid w:val="00027F3C"/>
    <w:rsid w:val="00030535"/>
    <w:rsid w:val="000337EF"/>
    <w:rsid w:val="00033C60"/>
    <w:rsid w:val="00034405"/>
    <w:rsid w:val="000367D0"/>
    <w:rsid w:val="00040C3A"/>
    <w:rsid w:val="00040E13"/>
    <w:rsid w:val="000419AD"/>
    <w:rsid w:val="00047544"/>
    <w:rsid w:val="000569FF"/>
    <w:rsid w:val="00056EFC"/>
    <w:rsid w:val="00066C62"/>
    <w:rsid w:val="00066EDA"/>
    <w:rsid w:val="00067C2F"/>
    <w:rsid w:val="00070124"/>
    <w:rsid w:val="000701E0"/>
    <w:rsid w:val="000716C5"/>
    <w:rsid w:val="000727E9"/>
    <w:rsid w:val="00074790"/>
    <w:rsid w:val="0007565E"/>
    <w:rsid w:val="00075E23"/>
    <w:rsid w:val="00076422"/>
    <w:rsid w:val="00077DA7"/>
    <w:rsid w:val="000824A4"/>
    <w:rsid w:val="00090281"/>
    <w:rsid w:val="00090F03"/>
    <w:rsid w:val="0009228F"/>
    <w:rsid w:val="00092A88"/>
    <w:rsid w:val="0009344A"/>
    <w:rsid w:val="000958CA"/>
    <w:rsid w:val="000A392E"/>
    <w:rsid w:val="000A575F"/>
    <w:rsid w:val="000A798F"/>
    <w:rsid w:val="000B1782"/>
    <w:rsid w:val="000B492A"/>
    <w:rsid w:val="000B5D71"/>
    <w:rsid w:val="000B5FE2"/>
    <w:rsid w:val="000C04DF"/>
    <w:rsid w:val="000C48DA"/>
    <w:rsid w:val="000D10DB"/>
    <w:rsid w:val="000D2468"/>
    <w:rsid w:val="000D51E1"/>
    <w:rsid w:val="000E1E57"/>
    <w:rsid w:val="000E5EB5"/>
    <w:rsid w:val="000F1A59"/>
    <w:rsid w:val="000F2377"/>
    <w:rsid w:val="000F35ED"/>
    <w:rsid w:val="000F3677"/>
    <w:rsid w:val="000F56C6"/>
    <w:rsid w:val="00104116"/>
    <w:rsid w:val="00107131"/>
    <w:rsid w:val="0010736F"/>
    <w:rsid w:val="001111FA"/>
    <w:rsid w:val="00113F73"/>
    <w:rsid w:val="00120754"/>
    <w:rsid w:val="00121CC2"/>
    <w:rsid w:val="0013213C"/>
    <w:rsid w:val="00133EE5"/>
    <w:rsid w:val="00143BDC"/>
    <w:rsid w:val="00151583"/>
    <w:rsid w:val="00153472"/>
    <w:rsid w:val="00153C35"/>
    <w:rsid w:val="00155D7A"/>
    <w:rsid w:val="00165E66"/>
    <w:rsid w:val="00166ED9"/>
    <w:rsid w:val="00167A34"/>
    <w:rsid w:val="00167F8D"/>
    <w:rsid w:val="00171BF2"/>
    <w:rsid w:val="00175561"/>
    <w:rsid w:val="001859D0"/>
    <w:rsid w:val="001955FE"/>
    <w:rsid w:val="001A301F"/>
    <w:rsid w:val="001A7870"/>
    <w:rsid w:val="001B3A00"/>
    <w:rsid w:val="001C1B41"/>
    <w:rsid w:val="001D06E9"/>
    <w:rsid w:val="001D2473"/>
    <w:rsid w:val="001D2F78"/>
    <w:rsid w:val="001D65EF"/>
    <w:rsid w:val="001E49E7"/>
    <w:rsid w:val="001F0285"/>
    <w:rsid w:val="001F7201"/>
    <w:rsid w:val="00202D7D"/>
    <w:rsid w:val="00203098"/>
    <w:rsid w:val="0020694D"/>
    <w:rsid w:val="0020698D"/>
    <w:rsid w:val="0021030A"/>
    <w:rsid w:val="00223A29"/>
    <w:rsid w:val="002250A3"/>
    <w:rsid w:val="0022514C"/>
    <w:rsid w:val="00235217"/>
    <w:rsid w:val="00236FD4"/>
    <w:rsid w:val="002371CA"/>
    <w:rsid w:val="00242CCA"/>
    <w:rsid w:val="00245B18"/>
    <w:rsid w:val="00245C42"/>
    <w:rsid w:val="00246D1F"/>
    <w:rsid w:val="00247403"/>
    <w:rsid w:val="00247542"/>
    <w:rsid w:val="00256112"/>
    <w:rsid w:val="0026005E"/>
    <w:rsid w:val="002653A2"/>
    <w:rsid w:val="00266B61"/>
    <w:rsid w:val="0026712A"/>
    <w:rsid w:val="002704DB"/>
    <w:rsid w:val="0027241F"/>
    <w:rsid w:val="00273062"/>
    <w:rsid w:val="002748AC"/>
    <w:rsid w:val="00277109"/>
    <w:rsid w:val="00281E98"/>
    <w:rsid w:val="002972F8"/>
    <w:rsid w:val="002A0AAE"/>
    <w:rsid w:val="002A5820"/>
    <w:rsid w:val="002C13B3"/>
    <w:rsid w:val="002C1998"/>
    <w:rsid w:val="002C2BC8"/>
    <w:rsid w:val="002C565B"/>
    <w:rsid w:val="002D2B18"/>
    <w:rsid w:val="002D2B26"/>
    <w:rsid w:val="002D7EA2"/>
    <w:rsid w:val="002E187C"/>
    <w:rsid w:val="002E27A9"/>
    <w:rsid w:val="002E6D3F"/>
    <w:rsid w:val="002E7AE3"/>
    <w:rsid w:val="00302733"/>
    <w:rsid w:val="00314078"/>
    <w:rsid w:val="00314657"/>
    <w:rsid w:val="0031535D"/>
    <w:rsid w:val="003218EC"/>
    <w:rsid w:val="003239B8"/>
    <w:rsid w:val="00324017"/>
    <w:rsid w:val="003266BC"/>
    <w:rsid w:val="00326E45"/>
    <w:rsid w:val="0033169F"/>
    <w:rsid w:val="00335EC5"/>
    <w:rsid w:val="00344977"/>
    <w:rsid w:val="00346C95"/>
    <w:rsid w:val="00356185"/>
    <w:rsid w:val="00360380"/>
    <w:rsid w:val="0037519E"/>
    <w:rsid w:val="003755F3"/>
    <w:rsid w:val="0038513E"/>
    <w:rsid w:val="00386CF0"/>
    <w:rsid w:val="00391844"/>
    <w:rsid w:val="00397F20"/>
    <w:rsid w:val="003A2380"/>
    <w:rsid w:val="003A362E"/>
    <w:rsid w:val="003B593B"/>
    <w:rsid w:val="003B5BCA"/>
    <w:rsid w:val="003B63FF"/>
    <w:rsid w:val="003B70FB"/>
    <w:rsid w:val="003C64F8"/>
    <w:rsid w:val="003C676B"/>
    <w:rsid w:val="003D3BC2"/>
    <w:rsid w:val="003E0071"/>
    <w:rsid w:val="003E0AEE"/>
    <w:rsid w:val="003E3DF6"/>
    <w:rsid w:val="003E6CA1"/>
    <w:rsid w:val="003F2B76"/>
    <w:rsid w:val="003F3E4D"/>
    <w:rsid w:val="003F3F12"/>
    <w:rsid w:val="003F77DB"/>
    <w:rsid w:val="00410494"/>
    <w:rsid w:val="00410E97"/>
    <w:rsid w:val="00411925"/>
    <w:rsid w:val="004165C2"/>
    <w:rsid w:val="00430FFD"/>
    <w:rsid w:val="00432A61"/>
    <w:rsid w:val="00432C01"/>
    <w:rsid w:val="004361E7"/>
    <w:rsid w:val="00436544"/>
    <w:rsid w:val="00441D9C"/>
    <w:rsid w:val="00441ECB"/>
    <w:rsid w:val="00443155"/>
    <w:rsid w:val="004432DA"/>
    <w:rsid w:val="00445193"/>
    <w:rsid w:val="0044547D"/>
    <w:rsid w:val="00445FFA"/>
    <w:rsid w:val="00450193"/>
    <w:rsid w:val="00454727"/>
    <w:rsid w:val="0046122D"/>
    <w:rsid w:val="00462C1B"/>
    <w:rsid w:val="0046481F"/>
    <w:rsid w:val="004664C1"/>
    <w:rsid w:val="00467B7E"/>
    <w:rsid w:val="0047014D"/>
    <w:rsid w:val="00473BB4"/>
    <w:rsid w:val="00474A93"/>
    <w:rsid w:val="00477592"/>
    <w:rsid w:val="00484BB1"/>
    <w:rsid w:val="00486F1C"/>
    <w:rsid w:val="004876E5"/>
    <w:rsid w:val="0049301C"/>
    <w:rsid w:val="0049419D"/>
    <w:rsid w:val="004B1D2D"/>
    <w:rsid w:val="004B5B53"/>
    <w:rsid w:val="004C15BF"/>
    <w:rsid w:val="004C20D2"/>
    <w:rsid w:val="004C2312"/>
    <w:rsid w:val="004C4B62"/>
    <w:rsid w:val="004C54C9"/>
    <w:rsid w:val="004D22A2"/>
    <w:rsid w:val="004D4ABA"/>
    <w:rsid w:val="004D6025"/>
    <w:rsid w:val="004D7F4E"/>
    <w:rsid w:val="004E0F18"/>
    <w:rsid w:val="004E2649"/>
    <w:rsid w:val="004F1B78"/>
    <w:rsid w:val="004F1F2A"/>
    <w:rsid w:val="004F7205"/>
    <w:rsid w:val="005009E1"/>
    <w:rsid w:val="00501399"/>
    <w:rsid w:val="00504A0A"/>
    <w:rsid w:val="00505D36"/>
    <w:rsid w:val="0050633D"/>
    <w:rsid w:val="00506AE6"/>
    <w:rsid w:val="00507BC4"/>
    <w:rsid w:val="005128E4"/>
    <w:rsid w:val="005133DB"/>
    <w:rsid w:val="005152AE"/>
    <w:rsid w:val="00525560"/>
    <w:rsid w:val="00530506"/>
    <w:rsid w:val="005310F3"/>
    <w:rsid w:val="005352BB"/>
    <w:rsid w:val="00541117"/>
    <w:rsid w:val="00542CBA"/>
    <w:rsid w:val="005439EF"/>
    <w:rsid w:val="00544C49"/>
    <w:rsid w:val="00547A57"/>
    <w:rsid w:val="005516A1"/>
    <w:rsid w:val="005546D1"/>
    <w:rsid w:val="00561FD0"/>
    <w:rsid w:val="00563557"/>
    <w:rsid w:val="00566471"/>
    <w:rsid w:val="005674C1"/>
    <w:rsid w:val="00573532"/>
    <w:rsid w:val="0057402A"/>
    <w:rsid w:val="005740BA"/>
    <w:rsid w:val="005771D0"/>
    <w:rsid w:val="005829E3"/>
    <w:rsid w:val="0058649D"/>
    <w:rsid w:val="00590462"/>
    <w:rsid w:val="0059191A"/>
    <w:rsid w:val="005921FF"/>
    <w:rsid w:val="005954F8"/>
    <w:rsid w:val="005A24ED"/>
    <w:rsid w:val="005A2CD8"/>
    <w:rsid w:val="005A3242"/>
    <w:rsid w:val="005A3B43"/>
    <w:rsid w:val="005A6D0E"/>
    <w:rsid w:val="005A75FC"/>
    <w:rsid w:val="005B1D01"/>
    <w:rsid w:val="005B2B90"/>
    <w:rsid w:val="005B52B0"/>
    <w:rsid w:val="005B6806"/>
    <w:rsid w:val="005C26D9"/>
    <w:rsid w:val="005C2DD6"/>
    <w:rsid w:val="005C4225"/>
    <w:rsid w:val="005C4842"/>
    <w:rsid w:val="005C725C"/>
    <w:rsid w:val="005C7F69"/>
    <w:rsid w:val="005D2491"/>
    <w:rsid w:val="005D4832"/>
    <w:rsid w:val="005E0DAA"/>
    <w:rsid w:val="005E739F"/>
    <w:rsid w:val="005F0DAD"/>
    <w:rsid w:val="005F0F33"/>
    <w:rsid w:val="005F304E"/>
    <w:rsid w:val="00600DEB"/>
    <w:rsid w:val="00605CB9"/>
    <w:rsid w:val="00605E26"/>
    <w:rsid w:val="00606ABA"/>
    <w:rsid w:val="00612B13"/>
    <w:rsid w:val="00616FC4"/>
    <w:rsid w:val="00627C9F"/>
    <w:rsid w:val="006311E9"/>
    <w:rsid w:val="00632354"/>
    <w:rsid w:val="00633597"/>
    <w:rsid w:val="00641081"/>
    <w:rsid w:val="00641E9A"/>
    <w:rsid w:val="00642810"/>
    <w:rsid w:val="00651592"/>
    <w:rsid w:val="00652333"/>
    <w:rsid w:val="006532F6"/>
    <w:rsid w:val="0068009E"/>
    <w:rsid w:val="00681D34"/>
    <w:rsid w:val="00685300"/>
    <w:rsid w:val="006874CD"/>
    <w:rsid w:val="006913D5"/>
    <w:rsid w:val="00692219"/>
    <w:rsid w:val="00693A2B"/>
    <w:rsid w:val="006951FA"/>
    <w:rsid w:val="006A17D2"/>
    <w:rsid w:val="006A6B11"/>
    <w:rsid w:val="006A73E6"/>
    <w:rsid w:val="006B1327"/>
    <w:rsid w:val="006B1940"/>
    <w:rsid w:val="006B2D5C"/>
    <w:rsid w:val="006C4EB1"/>
    <w:rsid w:val="006D0EC0"/>
    <w:rsid w:val="006E0166"/>
    <w:rsid w:val="006E3104"/>
    <w:rsid w:val="006E3A1D"/>
    <w:rsid w:val="006E5641"/>
    <w:rsid w:val="006E76A9"/>
    <w:rsid w:val="006E7B34"/>
    <w:rsid w:val="006F51F2"/>
    <w:rsid w:val="006F64C2"/>
    <w:rsid w:val="007009AC"/>
    <w:rsid w:val="0070136D"/>
    <w:rsid w:val="00701C81"/>
    <w:rsid w:val="0070697F"/>
    <w:rsid w:val="00706AF3"/>
    <w:rsid w:val="0070754C"/>
    <w:rsid w:val="00710A6A"/>
    <w:rsid w:val="00716B8A"/>
    <w:rsid w:val="0072199C"/>
    <w:rsid w:val="00722C9F"/>
    <w:rsid w:val="00723067"/>
    <w:rsid w:val="00723F0C"/>
    <w:rsid w:val="007253B8"/>
    <w:rsid w:val="007258FC"/>
    <w:rsid w:val="007307C6"/>
    <w:rsid w:val="00731239"/>
    <w:rsid w:val="007359C5"/>
    <w:rsid w:val="0073741F"/>
    <w:rsid w:val="00740898"/>
    <w:rsid w:val="00740A0F"/>
    <w:rsid w:val="00743D43"/>
    <w:rsid w:val="007550FC"/>
    <w:rsid w:val="00756711"/>
    <w:rsid w:val="00756B7B"/>
    <w:rsid w:val="00757308"/>
    <w:rsid w:val="007579A0"/>
    <w:rsid w:val="00765D6E"/>
    <w:rsid w:val="0076643F"/>
    <w:rsid w:val="00774343"/>
    <w:rsid w:val="007764C2"/>
    <w:rsid w:val="00777F63"/>
    <w:rsid w:val="007816F8"/>
    <w:rsid w:val="007832FD"/>
    <w:rsid w:val="007932F2"/>
    <w:rsid w:val="00795C05"/>
    <w:rsid w:val="00796311"/>
    <w:rsid w:val="00797D92"/>
    <w:rsid w:val="007A1D08"/>
    <w:rsid w:val="007A306D"/>
    <w:rsid w:val="007A5817"/>
    <w:rsid w:val="007A67ED"/>
    <w:rsid w:val="007B05C4"/>
    <w:rsid w:val="007B19A9"/>
    <w:rsid w:val="007B60E9"/>
    <w:rsid w:val="007B6CC3"/>
    <w:rsid w:val="007C3334"/>
    <w:rsid w:val="007C49F8"/>
    <w:rsid w:val="007C5399"/>
    <w:rsid w:val="007D2B98"/>
    <w:rsid w:val="007D2D16"/>
    <w:rsid w:val="007D5310"/>
    <w:rsid w:val="007E0416"/>
    <w:rsid w:val="007E21BC"/>
    <w:rsid w:val="007F19BA"/>
    <w:rsid w:val="007F5376"/>
    <w:rsid w:val="007F6270"/>
    <w:rsid w:val="008024A4"/>
    <w:rsid w:val="00803F1C"/>
    <w:rsid w:val="0080600E"/>
    <w:rsid w:val="00811293"/>
    <w:rsid w:val="00817612"/>
    <w:rsid w:val="00827B6B"/>
    <w:rsid w:val="0083067C"/>
    <w:rsid w:val="00832D82"/>
    <w:rsid w:val="008338A4"/>
    <w:rsid w:val="00833FB1"/>
    <w:rsid w:val="00835B72"/>
    <w:rsid w:val="00837674"/>
    <w:rsid w:val="00837C45"/>
    <w:rsid w:val="0084136E"/>
    <w:rsid w:val="00841EDC"/>
    <w:rsid w:val="00844730"/>
    <w:rsid w:val="008457C2"/>
    <w:rsid w:val="00855580"/>
    <w:rsid w:val="00857A82"/>
    <w:rsid w:val="0086331D"/>
    <w:rsid w:val="008720C9"/>
    <w:rsid w:val="00873836"/>
    <w:rsid w:val="00877A44"/>
    <w:rsid w:val="00885737"/>
    <w:rsid w:val="00890650"/>
    <w:rsid w:val="00891A2B"/>
    <w:rsid w:val="008945D8"/>
    <w:rsid w:val="0089554B"/>
    <w:rsid w:val="008966B5"/>
    <w:rsid w:val="00897E12"/>
    <w:rsid w:val="008A72F6"/>
    <w:rsid w:val="008A7E0F"/>
    <w:rsid w:val="008B12F5"/>
    <w:rsid w:val="008B479B"/>
    <w:rsid w:val="008B5269"/>
    <w:rsid w:val="008D2129"/>
    <w:rsid w:val="008D768D"/>
    <w:rsid w:val="008E3759"/>
    <w:rsid w:val="008E3BFE"/>
    <w:rsid w:val="008E7BBE"/>
    <w:rsid w:val="008F1912"/>
    <w:rsid w:val="00902342"/>
    <w:rsid w:val="0090270B"/>
    <w:rsid w:val="009041DC"/>
    <w:rsid w:val="00917B5A"/>
    <w:rsid w:val="00920A58"/>
    <w:rsid w:val="00920A8C"/>
    <w:rsid w:val="009224EA"/>
    <w:rsid w:val="009241D6"/>
    <w:rsid w:val="00934A2C"/>
    <w:rsid w:val="0093520F"/>
    <w:rsid w:val="00947E08"/>
    <w:rsid w:val="00952187"/>
    <w:rsid w:val="0095341C"/>
    <w:rsid w:val="009566EE"/>
    <w:rsid w:val="009639F4"/>
    <w:rsid w:val="0096706E"/>
    <w:rsid w:val="009723CE"/>
    <w:rsid w:val="009733A0"/>
    <w:rsid w:val="00974491"/>
    <w:rsid w:val="00975C4E"/>
    <w:rsid w:val="00977D6E"/>
    <w:rsid w:val="00977E48"/>
    <w:rsid w:val="00981FBA"/>
    <w:rsid w:val="0098404D"/>
    <w:rsid w:val="00985A24"/>
    <w:rsid w:val="0099291E"/>
    <w:rsid w:val="00997BC5"/>
    <w:rsid w:val="009A44F5"/>
    <w:rsid w:val="009A4F41"/>
    <w:rsid w:val="009B0A21"/>
    <w:rsid w:val="009B0EC5"/>
    <w:rsid w:val="009B381B"/>
    <w:rsid w:val="009B709B"/>
    <w:rsid w:val="009C56BE"/>
    <w:rsid w:val="009C5D6B"/>
    <w:rsid w:val="009D1753"/>
    <w:rsid w:val="009D7611"/>
    <w:rsid w:val="009E0B61"/>
    <w:rsid w:val="009E0C57"/>
    <w:rsid w:val="009E32EA"/>
    <w:rsid w:val="009E53DE"/>
    <w:rsid w:val="009F0352"/>
    <w:rsid w:val="009F3223"/>
    <w:rsid w:val="009F4A5B"/>
    <w:rsid w:val="009F5709"/>
    <w:rsid w:val="00A03161"/>
    <w:rsid w:val="00A05230"/>
    <w:rsid w:val="00A11E44"/>
    <w:rsid w:val="00A141D4"/>
    <w:rsid w:val="00A213EF"/>
    <w:rsid w:val="00A25E7B"/>
    <w:rsid w:val="00A328B3"/>
    <w:rsid w:val="00A35176"/>
    <w:rsid w:val="00A36AB1"/>
    <w:rsid w:val="00A36B18"/>
    <w:rsid w:val="00A4331A"/>
    <w:rsid w:val="00A50FCF"/>
    <w:rsid w:val="00A528D1"/>
    <w:rsid w:val="00A54D01"/>
    <w:rsid w:val="00A55C13"/>
    <w:rsid w:val="00A56551"/>
    <w:rsid w:val="00A606C9"/>
    <w:rsid w:val="00A610CD"/>
    <w:rsid w:val="00A6564C"/>
    <w:rsid w:val="00A758AA"/>
    <w:rsid w:val="00A8306E"/>
    <w:rsid w:val="00A83365"/>
    <w:rsid w:val="00A8377C"/>
    <w:rsid w:val="00A838A3"/>
    <w:rsid w:val="00A84280"/>
    <w:rsid w:val="00A90F9E"/>
    <w:rsid w:val="00AA09A2"/>
    <w:rsid w:val="00AA177E"/>
    <w:rsid w:val="00AA6665"/>
    <w:rsid w:val="00AA7996"/>
    <w:rsid w:val="00AB2565"/>
    <w:rsid w:val="00AB351D"/>
    <w:rsid w:val="00AC0E1C"/>
    <w:rsid w:val="00AC19CB"/>
    <w:rsid w:val="00AC4CCB"/>
    <w:rsid w:val="00AC70AD"/>
    <w:rsid w:val="00AD0F2B"/>
    <w:rsid w:val="00AD30FA"/>
    <w:rsid w:val="00AE5488"/>
    <w:rsid w:val="00AE6F91"/>
    <w:rsid w:val="00AF425C"/>
    <w:rsid w:val="00AF5571"/>
    <w:rsid w:val="00AF63B9"/>
    <w:rsid w:val="00AF6F37"/>
    <w:rsid w:val="00B013E8"/>
    <w:rsid w:val="00B04EDE"/>
    <w:rsid w:val="00B05D67"/>
    <w:rsid w:val="00B07341"/>
    <w:rsid w:val="00B134CD"/>
    <w:rsid w:val="00B21137"/>
    <w:rsid w:val="00B304D6"/>
    <w:rsid w:val="00B30539"/>
    <w:rsid w:val="00B314DB"/>
    <w:rsid w:val="00B3186A"/>
    <w:rsid w:val="00B3394C"/>
    <w:rsid w:val="00B361F2"/>
    <w:rsid w:val="00B3718B"/>
    <w:rsid w:val="00B4632A"/>
    <w:rsid w:val="00B4743E"/>
    <w:rsid w:val="00B530F1"/>
    <w:rsid w:val="00B575DE"/>
    <w:rsid w:val="00B64B7B"/>
    <w:rsid w:val="00B74752"/>
    <w:rsid w:val="00B74B63"/>
    <w:rsid w:val="00B8085E"/>
    <w:rsid w:val="00B93662"/>
    <w:rsid w:val="00B9702F"/>
    <w:rsid w:val="00BA276C"/>
    <w:rsid w:val="00BA3413"/>
    <w:rsid w:val="00BA3F1B"/>
    <w:rsid w:val="00BB0DFA"/>
    <w:rsid w:val="00BB2BDE"/>
    <w:rsid w:val="00BB306F"/>
    <w:rsid w:val="00BB38B9"/>
    <w:rsid w:val="00BC081E"/>
    <w:rsid w:val="00BD2119"/>
    <w:rsid w:val="00BD4B89"/>
    <w:rsid w:val="00BD5922"/>
    <w:rsid w:val="00BD5D8C"/>
    <w:rsid w:val="00BD6BEB"/>
    <w:rsid w:val="00BE012E"/>
    <w:rsid w:val="00BE01DC"/>
    <w:rsid w:val="00BE1EFE"/>
    <w:rsid w:val="00BE6AD5"/>
    <w:rsid w:val="00BF02CB"/>
    <w:rsid w:val="00BF1249"/>
    <w:rsid w:val="00BF3018"/>
    <w:rsid w:val="00BF341D"/>
    <w:rsid w:val="00BF6ED8"/>
    <w:rsid w:val="00BF6FD8"/>
    <w:rsid w:val="00C01EF7"/>
    <w:rsid w:val="00C03680"/>
    <w:rsid w:val="00C054DF"/>
    <w:rsid w:val="00C058BD"/>
    <w:rsid w:val="00C11496"/>
    <w:rsid w:val="00C1150E"/>
    <w:rsid w:val="00C15830"/>
    <w:rsid w:val="00C17FF4"/>
    <w:rsid w:val="00C21762"/>
    <w:rsid w:val="00C21FEF"/>
    <w:rsid w:val="00C228C2"/>
    <w:rsid w:val="00C24543"/>
    <w:rsid w:val="00C25266"/>
    <w:rsid w:val="00C256A2"/>
    <w:rsid w:val="00C33462"/>
    <w:rsid w:val="00C357C6"/>
    <w:rsid w:val="00C401EA"/>
    <w:rsid w:val="00C4052E"/>
    <w:rsid w:val="00C405FE"/>
    <w:rsid w:val="00C437C2"/>
    <w:rsid w:val="00C51515"/>
    <w:rsid w:val="00C5660B"/>
    <w:rsid w:val="00C60A20"/>
    <w:rsid w:val="00C66B72"/>
    <w:rsid w:val="00C75575"/>
    <w:rsid w:val="00C81CA4"/>
    <w:rsid w:val="00C81F28"/>
    <w:rsid w:val="00C82D57"/>
    <w:rsid w:val="00C87AC4"/>
    <w:rsid w:val="00C87EF7"/>
    <w:rsid w:val="00C9567A"/>
    <w:rsid w:val="00CA019A"/>
    <w:rsid w:val="00CA686E"/>
    <w:rsid w:val="00CB212D"/>
    <w:rsid w:val="00CB2660"/>
    <w:rsid w:val="00CC119B"/>
    <w:rsid w:val="00CC2A5F"/>
    <w:rsid w:val="00CC3840"/>
    <w:rsid w:val="00CC5E90"/>
    <w:rsid w:val="00CC6568"/>
    <w:rsid w:val="00CD046C"/>
    <w:rsid w:val="00CE076C"/>
    <w:rsid w:val="00CE28C2"/>
    <w:rsid w:val="00CE5199"/>
    <w:rsid w:val="00CE66D5"/>
    <w:rsid w:val="00CF0565"/>
    <w:rsid w:val="00CF272F"/>
    <w:rsid w:val="00CF47D0"/>
    <w:rsid w:val="00CF637A"/>
    <w:rsid w:val="00D02B8E"/>
    <w:rsid w:val="00D050DB"/>
    <w:rsid w:val="00D059DE"/>
    <w:rsid w:val="00D05ABD"/>
    <w:rsid w:val="00D13FCE"/>
    <w:rsid w:val="00D14BA1"/>
    <w:rsid w:val="00D24840"/>
    <w:rsid w:val="00D306D1"/>
    <w:rsid w:val="00D30800"/>
    <w:rsid w:val="00D30FD8"/>
    <w:rsid w:val="00D32CE1"/>
    <w:rsid w:val="00D34786"/>
    <w:rsid w:val="00D37BFC"/>
    <w:rsid w:val="00D42984"/>
    <w:rsid w:val="00D42E4C"/>
    <w:rsid w:val="00D4634B"/>
    <w:rsid w:val="00D464C3"/>
    <w:rsid w:val="00D47A8E"/>
    <w:rsid w:val="00D51B21"/>
    <w:rsid w:val="00D529B5"/>
    <w:rsid w:val="00D52D14"/>
    <w:rsid w:val="00D56196"/>
    <w:rsid w:val="00D645F8"/>
    <w:rsid w:val="00D6728B"/>
    <w:rsid w:val="00D712D3"/>
    <w:rsid w:val="00D71422"/>
    <w:rsid w:val="00D72059"/>
    <w:rsid w:val="00D72DC6"/>
    <w:rsid w:val="00D7558D"/>
    <w:rsid w:val="00D777D4"/>
    <w:rsid w:val="00D77BB4"/>
    <w:rsid w:val="00D81D92"/>
    <w:rsid w:val="00D842C1"/>
    <w:rsid w:val="00D93B26"/>
    <w:rsid w:val="00D93FFC"/>
    <w:rsid w:val="00D949A2"/>
    <w:rsid w:val="00DA7B5F"/>
    <w:rsid w:val="00DB1915"/>
    <w:rsid w:val="00DC11E7"/>
    <w:rsid w:val="00DC142A"/>
    <w:rsid w:val="00DC1E5F"/>
    <w:rsid w:val="00DC398C"/>
    <w:rsid w:val="00DC50E9"/>
    <w:rsid w:val="00DC7023"/>
    <w:rsid w:val="00DC769A"/>
    <w:rsid w:val="00DD2DAC"/>
    <w:rsid w:val="00DD3D86"/>
    <w:rsid w:val="00DD4663"/>
    <w:rsid w:val="00DE0BDA"/>
    <w:rsid w:val="00DE2985"/>
    <w:rsid w:val="00DF1EC4"/>
    <w:rsid w:val="00DF2274"/>
    <w:rsid w:val="00E02EE1"/>
    <w:rsid w:val="00E0340B"/>
    <w:rsid w:val="00E04A90"/>
    <w:rsid w:val="00E0551F"/>
    <w:rsid w:val="00E06E43"/>
    <w:rsid w:val="00E07420"/>
    <w:rsid w:val="00E077B6"/>
    <w:rsid w:val="00E110C9"/>
    <w:rsid w:val="00E1164C"/>
    <w:rsid w:val="00E123A6"/>
    <w:rsid w:val="00E219C7"/>
    <w:rsid w:val="00E2453A"/>
    <w:rsid w:val="00E26CDB"/>
    <w:rsid w:val="00E27D65"/>
    <w:rsid w:val="00E31D9E"/>
    <w:rsid w:val="00E31E3E"/>
    <w:rsid w:val="00E4118C"/>
    <w:rsid w:val="00E41346"/>
    <w:rsid w:val="00E43157"/>
    <w:rsid w:val="00E4558D"/>
    <w:rsid w:val="00E461CE"/>
    <w:rsid w:val="00E47A8B"/>
    <w:rsid w:val="00E47BA6"/>
    <w:rsid w:val="00E5174D"/>
    <w:rsid w:val="00E51989"/>
    <w:rsid w:val="00E52FEF"/>
    <w:rsid w:val="00E53CBB"/>
    <w:rsid w:val="00E60EA3"/>
    <w:rsid w:val="00E667D8"/>
    <w:rsid w:val="00E720CA"/>
    <w:rsid w:val="00E73422"/>
    <w:rsid w:val="00E81E9A"/>
    <w:rsid w:val="00E84528"/>
    <w:rsid w:val="00E84EB5"/>
    <w:rsid w:val="00E85662"/>
    <w:rsid w:val="00E8789F"/>
    <w:rsid w:val="00E927D1"/>
    <w:rsid w:val="00E92997"/>
    <w:rsid w:val="00E95D65"/>
    <w:rsid w:val="00E97B71"/>
    <w:rsid w:val="00EA3D34"/>
    <w:rsid w:val="00EB0914"/>
    <w:rsid w:val="00EB454D"/>
    <w:rsid w:val="00EB524B"/>
    <w:rsid w:val="00EB5F61"/>
    <w:rsid w:val="00EB62ED"/>
    <w:rsid w:val="00EC1A2E"/>
    <w:rsid w:val="00EC3CFF"/>
    <w:rsid w:val="00ED4338"/>
    <w:rsid w:val="00ED549D"/>
    <w:rsid w:val="00ED76BE"/>
    <w:rsid w:val="00EE00E9"/>
    <w:rsid w:val="00EE10E0"/>
    <w:rsid w:val="00EE5CCC"/>
    <w:rsid w:val="00EE6011"/>
    <w:rsid w:val="00EE6F72"/>
    <w:rsid w:val="00EF619B"/>
    <w:rsid w:val="00F00B55"/>
    <w:rsid w:val="00F01808"/>
    <w:rsid w:val="00F02AD1"/>
    <w:rsid w:val="00F072A7"/>
    <w:rsid w:val="00F14E42"/>
    <w:rsid w:val="00F15C41"/>
    <w:rsid w:val="00F1705F"/>
    <w:rsid w:val="00F245B3"/>
    <w:rsid w:val="00F253CC"/>
    <w:rsid w:val="00F256A8"/>
    <w:rsid w:val="00F31C97"/>
    <w:rsid w:val="00F37106"/>
    <w:rsid w:val="00F432AE"/>
    <w:rsid w:val="00F472F4"/>
    <w:rsid w:val="00F47F92"/>
    <w:rsid w:val="00F519CF"/>
    <w:rsid w:val="00F5286D"/>
    <w:rsid w:val="00F56BA5"/>
    <w:rsid w:val="00F60E22"/>
    <w:rsid w:val="00F70381"/>
    <w:rsid w:val="00F7151F"/>
    <w:rsid w:val="00F73461"/>
    <w:rsid w:val="00F76289"/>
    <w:rsid w:val="00F806E5"/>
    <w:rsid w:val="00F81395"/>
    <w:rsid w:val="00F81BB8"/>
    <w:rsid w:val="00F82906"/>
    <w:rsid w:val="00F917D1"/>
    <w:rsid w:val="00F962F9"/>
    <w:rsid w:val="00F9653B"/>
    <w:rsid w:val="00F96E79"/>
    <w:rsid w:val="00FA0E8D"/>
    <w:rsid w:val="00FA12CE"/>
    <w:rsid w:val="00FA6C53"/>
    <w:rsid w:val="00FB0B39"/>
    <w:rsid w:val="00FB62CF"/>
    <w:rsid w:val="00FB7737"/>
    <w:rsid w:val="00FC354B"/>
    <w:rsid w:val="00FC4DEC"/>
    <w:rsid w:val="00FC5296"/>
    <w:rsid w:val="00FC7144"/>
    <w:rsid w:val="00FD377D"/>
    <w:rsid w:val="00FD3C3B"/>
    <w:rsid w:val="00FD5320"/>
    <w:rsid w:val="00FD6692"/>
    <w:rsid w:val="00FE07DD"/>
    <w:rsid w:val="00FE3B90"/>
    <w:rsid w:val="00FE5150"/>
    <w:rsid w:val="00FE6B45"/>
    <w:rsid w:val="00FE71AB"/>
    <w:rsid w:val="00FF0AAD"/>
    <w:rsid w:val="00FF1887"/>
    <w:rsid w:val="00FF2EDE"/>
    <w:rsid w:val="00FF55F3"/>
    <w:rsid w:val="00FF5851"/>
    <w:rsid w:val="00FF6BC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9C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10C9"/>
    <w:rPr>
      <w:sz w:val="16"/>
      <w:szCs w:val="16"/>
    </w:rPr>
  </w:style>
  <w:style w:type="paragraph" w:styleId="CommentText">
    <w:name w:val="annotation text"/>
    <w:basedOn w:val="Normal"/>
    <w:link w:val="CommentTextChar"/>
    <w:uiPriority w:val="99"/>
    <w:semiHidden/>
    <w:unhideWhenUsed/>
    <w:rsid w:val="00E110C9"/>
    <w:rPr>
      <w:sz w:val="20"/>
      <w:szCs w:val="20"/>
    </w:rPr>
  </w:style>
  <w:style w:type="character" w:customStyle="1" w:styleId="CommentTextChar">
    <w:name w:val="Comment Text Char"/>
    <w:basedOn w:val="DefaultParagraphFont"/>
    <w:link w:val="CommentText"/>
    <w:uiPriority w:val="99"/>
    <w:semiHidden/>
    <w:rsid w:val="00E110C9"/>
    <w:rPr>
      <w:lang w:val="en-US" w:eastAsia="en-US"/>
    </w:rPr>
  </w:style>
  <w:style w:type="paragraph" w:styleId="CommentSubject">
    <w:name w:val="annotation subject"/>
    <w:basedOn w:val="CommentText"/>
    <w:next w:val="CommentText"/>
    <w:link w:val="CommentSubjectChar"/>
    <w:uiPriority w:val="99"/>
    <w:semiHidden/>
    <w:unhideWhenUsed/>
    <w:rsid w:val="00E110C9"/>
    <w:rPr>
      <w:b/>
      <w:bCs/>
    </w:rPr>
  </w:style>
  <w:style w:type="character" w:customStyle="1" w:styleId="CommentSubjectChar">
    <w:name w:val="Comment Subject Char"/>
    <w:basedOn w:val="CommentTextChar"/>
    <w:link w:val="CommentSubject"/>
    <w:uiPriority w:val="99"/>
    <w:semiHidden/>
    <w:rsid w:val="00E110C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10C9"/>
    <w:rPr>
      <w:sz w:val="16"/>
      <w:szCs w:val="16"/>
    </w:rPr>
  </w:style>
  <w:style w:type="paragraph" w:styleId="CommentText">
    <w:name w:val="annotation text"/>
    <w:basedOn w:val="Normal"/>
    <w:link w:val="CommentTextChar"/>
    <w:uiPriority w:val="99"/>
    <w:semiHidden/>
    <w:unhideWhenUsed/>
    <w:rsid w:val="00E110C9"/>
    <w:rPr>
      <w:sz w:val="20"/>
      <w:szCs w:val="20"/>
    </w:rPr>
  </w:style>
  <w:style w:type="character" w:customStyle="1" w:styleId="CommentTextChar">
    <w:name w:val="Comment Text Char"/>
    <w:basedOn w:val="DefaultParagraphFont"/>
    <w:link w:val="CommentText"/>
    <w:uiPriority w:val="99"/>
    <w:semiHidden/>
    <w:rsid w:val="00E110C9"/>
    <w:rPr>
      <w:lang w:val="en-US" w:eastAsia="en-US"/>
    </w:rPr>
  </w:style>
  <w:style w:type="paragraph" w:styleId="CommentSubject">
    <w:name w:val="annotation subject"/>
    <w:basedOn w:val="CommentText"/>
    <w:next w:val="CommentText"/>
    <w:link w:val="CommentSubjectChar"/>
    <w:uiPriority w:val="99"/>
    <w:semiHidden/>
    <w:unhideWhenUsed/>
    <w:rsid w:val="00E110C9"/>
    <w:rPr>
      <w:b/>
      <w:bCs/>
    </w:rPr>
  </w:style>
  <w:style w:type="character" w:customStyle="1" w:styleId="CommentSubjectChar">
    <w:name w:val="Comment Subject Char"/>
    <w:basedOn w:val="CommentTextChar"/>
    <w:link w:val="CommentSubject"/>
    <w:uiPriority w:val="99"/>
    <w:semiHidden/>
    <w:rsid w:val="00E110C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F4777"/>
    <w:rsid w:val="00116287"/>
    <w:rsid w:val="00301B0F"/>
    <w:rsid w:val="003912F3"/>
    <w:rsid w:val="00394049"/>
    <w:rsid w:val="003C1418"/>
    <w:rsid w:val="003D250A"/>
    <w:rsid w:val="004F2DF8"/>
    <w:rsid w:val="00574C5F"/>
    <w:rsid w:val="006C2156"/>
    <w:rsid w:val="00725DD5"/>
    <w:rsid w:val="0073455E"/>
    <w:rsid w:val="007A0B94"/>
    <w:rsid w:val="007B4AD5"/>
    <w:rsid w:val="00800A57"/>
    <w:rsid w:val="00831494"/>
    <w:rsid w:val="0086527D"/>
    <w:rsid w:val="008D2087"/>
    <w:rsid w:val="008D75A4"/>
    <w:rsid w:val="00917101"/>
    <w:rsid w:val="009A261B"/>
    <w:rsid w:val="009D2D44"/>
    <w:rsid w:val="00A0691C"/>
    <w:rsid w:val="00A60B9D"/>
    <w:rsid w:val="00A95A79"/>
    <w:rsid w:val="00AC15A4"/>
    <w:rsid w:val="00B0336C"/>
    <w:rsid w:val="00B52119"/>
    <w:rsid w:val="00DA73B6"/>
    <w:rsid w:val="00E136B8"/>
    <w:rsid w:val="00F0031E"/>
    <w:rsid w:val="00F00D2F"/>
    <w:rsid w:val="00F9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E59F0-1A62-4E95-B394-66BAD105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2745</Words>
  <Characters>14386</Characters>
  <Application>Microsoft Office Word</Application>
  <DocSecurity>0</DocSecurity>
  <Lines>319</Lines>
  <Paragraphs>105</Paragraphs>
  <ScaleCrop>false</ScaleCrop>
  <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172/17</dc:title>
  <dc:creator/>
  <cp:lastModifiedBy/>
  <cp:revision>1</cp:revision>
  <dcterms:created xsi:type="dcterms:W3CDTF">2018-03-20T14:29:00Z</dcterms:created>
  <dcterms:modified xsi:type="dcterms:W3CDTF">2018-03-20T14:29:00Z</dcterms:modified>
</cp:coreProperties>
</file>