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C41353" w:rsidRDefault="00D306D1" w:rsidP="00627C9F">
      <w:pPr>
        <w:jc w:val="both"/>
        <w:rPr>
          <w:rFonts w:asciiTheme="majorHAnsi" w:hAnsiTheme="majorHAnsi" w:cs="Univers"/>
          <w:b/>
          <w:bCs/>
          <w:sz w:val="22"/>
          <w:szCs w:val="22"/>
          <w:lang w:val="es-ES_tradnl"/>
        </w:rPr>
      </w:pPr>
      <w:r w:rsidRPr="00C4135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764039" wp14:editId="568AC06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4135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404B06D" wp14:editId="62F0FA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F" w:rsidRDefault="008F591F" w:rsidP="00AE5488">
                            <w:r>
                              <w:rPr>
                                <w:noProof/>
                              </w:rPr>
                              <w:drawing>
                                <wp:inline distT="0" distB="0" distL="0" distR="0" wp14:anchorId="580A9CAB" wp14:editId="2A29428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F591F" w:rsidRDefault="008F591F" w:rsidP="00AE5488">
                      <w:r>
                        <w:rPr>
                          <w:noProof/>
                        </w:rPr>
                        <w:drawing>
                          <wp:inline distT="0" distB="0" distL="0" distR="0" wp14:anchorId="580A9CAB" wp14:editId="2A29428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C41353" w:rsidRDefault="00040C3A" w:rsidP="00040C3A">
      <w:pPr>
        <w:tabs>
          <w:tab w:val="center" w:pos="5400"/>
        </w:tabs>
        <w:suppressAutoHyphens/>
        <w:jc w:val="both"/>
        <w:rPr>
          <w:rFonts w:asciiTheme="majorHAnsi" w:hAnsiTheme="majorHAnsi"/>
          <w:sz w:val="22"/>
          <w:szCs w:val="22"/>
          <w:lang w:val="es-ES"/>
        </w:rPr>
      </w:pPr>
    </w:p>
    <w:p w:rsidR="00040C3A" w:rsidRPr="00C41353" w:rsidRDefault="00040C3A" w:rsidP="00040C3A">
      <w:pPr>
        <w:tabs>
          <w:tab w:val="center" w:pos="5400"/>
        </w:tabs>
        <w:suppressAutoHyphens/>
        <w:jc w:val="both"/>
        <w:rPr>
          <w:rFonts w:asciiTheme="majorHAnsi" w:hAnsiTheme="majorHAnsi"/>
          <w:sz w:val="22"/>
          <w:szCs w:val="22"/>
          <w:lang w:val="es-ES"/>
        </w:rPr>
      </w:pPr>
    </w:p>
    <w:p w:rsidR="005128E4" w:rsidRPr="00C41353" w:rsidRDefault="005128E4" w:rsidP="00040C3A">
      <w:pPr>
        <w:tabs>
          <w:tab w:val="center" w:pos="5400"/>
        </w:tabs>
        <w:suppressAutoHyphens/>
        <w:rPr>
          <w:rFonts w:asciiTheme="majorHAnsi" w:hAnsiTheme="majorHAnsi"/>
          <w:sz w:val="22"/>
          <w:szCs w:val="22"/>
          <w:lang w:val="es-ES_tradnl"/>
        </w:rPr>
      </w:pPr>
    </w:p>
    <w:p w:rsidR="005128E4" w:rsidRPr="00405675" w:rsidRDefault="005128E4" w:rsidP="00040C3A">
      <w:pPr>
        <w:tabs>
          <w:tab w:val="center" w:pos="5400"/>
        </w:tabs>
        <w:suppressAutoHyphens/>
        <w:rPr>
          <w:rFonts w:asciiTheme="majorHAnsi" w:hAnsiTheme="majorHAnsi"/>
          <w:sz w:val="22"/>
          <w:szCs w:val="22"/>
          <w:lang w:val="pt-BR"/>
        </w:rPr>
      </w:pPr>
    </w:p>
    <w:p w:rsidR="005128E4" w:rsidRPr="00C41353" w:rsidRDefault="005128E4" w:rsidP="00040C3A">
      <w:pPr>
        <w:tabs>
          <w:tab w:val="center" w:pos="5400"/>
        </w:tabs>
        <w:suppressAutoHyphens/>
        <w:rPr>
          <w:rFonts w:asciiTheme="majorHAnsi" w:hAnsiTheme="majorHAnsi"/>
          <w:sz w:val="22"/>
          <w:szCs w:val="22"/>
          <w:lang w:val="es-ES_tradnl"/>
        </w:rPr>
      </w:pPr>
    </w:p>
    <w:p w:rsidR="00040C3A" w:rsidRPr="00C41353" w:rsidRDefault="00040C3A" w:rsidP="005128E4">
      <w:pPr>
        <w:tabs>
          <w:tab w:val="center" w:pos="5400"/>
        </w:tabs>
        <w:suppressAutoHyphens/>
        <w:jc w:val="center"/>
        <w:rPr>
          <w:rFonts w:asciiTheme="majorHAnsi" w:hAnsiTheme="majorHAnsi"/>
          <w:sz w:val="22"/>
          <w:szCs w:val="22"/>
          <w:lang w:val="es-ES_tradnl"/>
        </w:rPr>
      </w:pPr>
    </w:p>
    <w:p w:rsidR="00040C3A" w:rsidRPr="00C41353" w:rsidRDefault="00040C3A" w:rsidP="005128E4">
      <w:pPr>
        <w:tabs>
          <w:tab w:val="center" w:pos="5400"/>
        </w:tabs>
        <w:suppressAutoHyphens/>
        <w:jc w:val="center"/>
        <w:rPr>
          <w:rFonts w:asciiTheme="majorHAnsi" w:hAnsiTheme="majorHAnsi"/>
          <w:sz w:val="22"/>
          <w:szCs w:val="22"/>
          <w:lang w:val="es-ES_tradnl"/>
        </w:rPr>
      </w:pPr>
    </w:p>
    <w:p w:rsidR="005B52B0" w:rsidRPr="00C41353" w:rsidRDefault="005B52B0" w:rsidP="005128E4">
      <w:pPr>
        <w:tabs>
          <w:tab w:val="center" w:pos="5400"/>
        </w:tabs>
        <w:suppressAutoHyphens/>
        <w:jc w:val="center"/>
        <w:rPr>
          <w:rFonts w:asciiTheme="majorHAnsi" w:hAnsiTheme="majorHAnsi"/>
          <w:sz w:val="22"/>
          <w:szCs w:val="22"/>
          <w:lang w:val="es-ES_tradnl"/>
        </w:rPr>
      </w:pPr>
    </w:p>
    <w:p w:rsidR="005B52B0" w:rsidRPr="00C41353" w:rsidRDefault="005B52B0" w:rsidP="005128E4">
      <w:pPr>
        <w:tabs>
          <w:tab w:val="center" w:pos="5400"/>
        </w:tabs>
        <w:suppressAutoHyphens/>
        <w:jc w:val="center"/>
        <w:rPr>
          <w:rFonts w:asciiTheme="majorHAnsi" w:hAnsiTheme="majorHAnsi"/>
          <w:sz w:val="22"/>
          <w:szCs w:val="22"/>
          <w:lang w:val="es-ES_tradnl"/>
        </w:rPr>
      </w:pPr>
    </w:p>
    <w:p w:rsidR="005B52B0" w:rsidRPr="00C41353" w:rsidRDefault="005B52B0" w:rsidP="005128E4">
      <w:pPr>
        <w:tabs>
          <w:tab w:val="center" w:pos="5400"/>
        </w:tabs>
        <w:suppressAutoHyphens/>
        <w:jc w:val="center"/>
        <w:rPr>
          <w:rFonts w:asciiTheme="majorHAnsi" w:hAnsiTheme="majorHAnsi"/>
          <w:sz w:val="22"/>
          <w:szCs w:val="22"/>
          <w:lang w:val="es-ES_tradnl"/>
        </w:rPr>
      </w:pP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040C3A" w:rsidRPr="00C41353" w:rsidRDefault="003D3BC2" w:rsidP="00040C3A">
      <w:pPr>
        <w:tabs>
          <w:tab w:val="center" w:pos="5400"/>
        </w:tabs>
        <w:suppressAutoHyphens/>
        <w:jc w:val="center"/>
        <w:rPr>
          <w:rFonts w:asciiTheme="majorHAnsi" w:hAnsiTheme="majorHAnsi"/>
          <w:sz w:val="22"/>
          <w:szCs w:val="22"/>
          <w:lang w:val="es-ES_tradnl"/>
        </w:rPr>
      </w:pPr>
      <w:r w:rsidRPr="00C4135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1B85DC3" wp14:editId="28F1EE4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F" w:rsidRPr="00777ADC" w:rsidRDefault="008F591F" w:rsidP="00997BC5">
                            <w:pPr>
                              <w:spacing w:line="276" w:lineRule="auto"/>
                              <w:rPr>
                                <w:rFonts w:asciiTheme="majorHAnsi" w:hAnsiTheme="majorHAnsi" w:cs="Arial"/>
                                <w:b/>
                                <w:bCs/>
                                <w:sz w:val="36"/>
                                <w:szCs w:val="22"/>
                                <w:lang w:val="es-ES_tradnl"/>
                              </w:rPr>
                            </w:pPr>
                            <w:r w:rsidRPr="00777ADC">
                              <w:rPr>
                                <w:rFonts w:asciiTheme="majorHAnsi" w:hAnsiTheme="majorHAnsi" w:cs="Arial"/>
                                <w:b/>
                                <w:bCs/>
                                <w:sz w:val="36"/>
                                <w:szCs w:val="22"/>
                                <w:lang w:val="es-ES_tradnl"/>
                              </w:rPr>
                              <w:t xml:space="preserve">INFORME </w:t>
                            </w:r>
                            <w:r w:rsidRPr="00777ADC">
                              <w:rPr>
                                <w:rFonts w:asciiTheme="majorHAnsi" w:hAnsiTheme="majorHAnsi" w:cs="Arial"/>
                                <w:b/>
                                <w:bCs/>
                                <w:sz w:val="36"/>
                                <w:szCs w:val="40"/>
                                <w:lang w:val="es-ES_tradnl"/>
                              </w:rPr>
                              <w:t>No.</w:t>
                            </w:r>
                            <w:r w:rsidRPr="00777ADC">
                              <w:rPr>
                                <w:rFonts w:asciiTheme="majorHAnsi" w:hAnsiTheme="majorHAnsi" w:cs="Arial"/>
                                <w:b/>
                                <w:bCs/>
                                <w:sz w:val="36"/>
                                <w:szCs w:val="22"/>
                                <w:lang w:val="es-ES_tradnl"/>
                              </w:rPr>
                              <w:t xml:space="preserve"> </w:t>
                            </w:r>
                            <w:r w:rsidR="00405675">
                              <w:rPr>
                                <w:rFonts w:asciiTheme="majorHAnsi" w:hAnsiTheme="majorHAnsi" w:cs="Arial"/>
                                <w:b/>
                                <w:bCs/>
                                <w:sz w:val="36"/>
                                <w:szCs w:val="22"/>
                                <w:lang w:val="es-ES_tradnl"/>
                              </w:rPr>
                              <w:t>167</w:t>
                            </w:r>
                            <w:r w:rsidRPr="00777ADC">
                              <w:rPr>
                                <w:rFonts w:asciiTheme="majorHAnsi" w:hAnsiTheme="majorHAnsi" w:cs="Arial"/>
                                <w:b/>
                                <w:bCs/>
                                <w:sz w:val="36"/>
                                <w:szCs w:val="22"/>
                                <w:lang w:val="es-ES_tradnl"/>
                              </w:rPr>
                              <w:t>/17</w:t>
                            </w:r>
                          </w:p>
                          <w:p w:rsidR="008F591F" w:rsidRDefault="008F591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1119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8F591F" w:rsidRPr="0010736F" w:rsidRDefault="008F591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8F591F" w:rsidRPr="0010736F" w:rsidRDefault="008F591F" w:rsidP="00997BC5">
                            <w:pPr>
                              <w:spacing w:line="276" w:lineRule="auto"/>
                              <w:rPr>
                                <w:rFonts w:asciiTheme="majorHAnsi" w:hAnsiTheme="majorHAnsi" w:cs="Arial"/>
                                <w:color w:val="0D0D0D" w:themeColor="text1" w:themeTint="F2"/>
                                <w:szCs w:val="22"/>
                                <w:lang w:val="es-ES_tradnl"/>
                              </w:rPr>
                            </w:pPr>
                            <w:bookmarkStart w:id="0" w:name="_ftnref1"/>
                          </w:p>
                          <w:p w:rsidR="008F591F" w:rsidRPr="0010736F" w:rsidRDefault="008F59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ALBERTO PATISHTÁN GÓMEZ</w:t>
                            </w:r>
                          </w:p>
                          <w:bookmarkEnd w:id="0"/>
                          <w:p w:rsidR="008F591F" w:rsidRPr="0010736F" w:rsidRDefault="008F591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8F591F" w:rsidRPr="00AE5488" w:rsidRDefault="008F591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F591F" w:rsidRPr="00777ADC" w:rsidRDefault="008F591F" w:rsidP="00997BC5">
                      <w:pPr>
                        <w:spacing w:line="276" w:lineRule="auto"/>
                        <w:rPr>
                          <w:rFonts w:asciiTheme="majorHAnsi" w:hAnsiTheme="majorHAnsi" w:cs="Arial"/>
                          <w:b/>
                          <w:bCs/>
                          <w:sz w:val="36"/>
                          <w:szCs w:val="22"/>
                          <w:lang w:val="es-ES_tradnl"/>
                        </w:rPr>
                      </w:pPr>
                      <w:r w:rsidRPr="00777ADC">
                        <w:rPr>
                          <w:rFonts w:asciiTheme="majorHAnsi" w:hAnsiTheme="majorHAnsi" w:cs="Arial"/>
                          <w:b/>
                          <w:bCs/>
                          <w:sz w:val="36"/>
                          <w:szCs w:val="22"/>
                          <w:lang w:val="es-ES_tradnl"/>
                        </w:rPr>
                        <w:t xml:space="preserve">INFORME </w:t>
                      </w:r>
                      <w:r w:rsidRPr="00777ADC">
                        <w:rPr>
                          <w:rFonts w:asciiTheme="majorHAnsi" w:hAnsiTheme="majorHAnsi" w:cs="Arial"/>
                          <w:b/>
                          <w:bCs/>
                          <w:sz w:val="36"/>
                          <w:szCs w:val="40"/>
                          <w:lang w:val="es-ES_tradnl"/>
                        </w:rPr>
                        <w:t>No.</w:t>
                      </w:r>
                      <w:r w:rsidRPr="00777ADC">
                        <w:rPr>
                          <w:rFonts w:asciiTheme="majorHAnsi" w:hAnsiTheme="majorHAnsi" w:cs="Arial"/>
                          <w:b/>
                          <w:bCs/>
                          <w:sz w:val="36"/>
                          <w:szCs w:val="22"/>
                          <w:lang w:val="es-ES_tradnl"/>
                        </w:rPr>
                        <w:t xml:space="preserve"> </w:t>
                      </w:r>
                      <w:r w:rsidR="00405675">
                        <w:rPr>
                          <w:rFonts w:asciiTheme="majorHAnsi" w:hAnsiTheme="majorHAnsi" w:cs="Arial"/>
                          <w:b/>
                          <w:bCs/>
                          <w:sz w:val="36"/>
                          <w:szCs w:val="22"/>
                          <w:lang w:val="es-ES_tradnl"/>
                        </w:rPr>
                        <w:t>167</w:t>
                      </w:r>
                      <w:r w:rsidRPr="00777ADC">
                        <w:rPr>
                          <w:rFonts w:asciiTheme="majorHAnsi" w:hAnsiTheme="majorHAnsi" w:cs="Arial"/>
                          <w:b/>
                          <w:bCs/>
                          <w:sz w:val="36"/>
                          <w:szCs w:val="22"/>
                          <w:lang w:val="es-ES_tradnl"/>
                        </w:rPr>
                        <w:t>/17</w:t>
                      </w:r>
                    </w:p>
                    <w:p w:rsidR="008F591F" w:rsidRDefault="008F591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1119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8F591F" w:rsidRPr="0010736F" w:rsidRDefault="008F591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8F591F" w:rsidRPr="0010736F" w:rsidRDefault="008F591F" w:rsidP="00997BC5">
                      <w:pPr>
                        <w:spacing w:line="276" w:lineRule="auto"/>
                        <w:rPr>
                          <w:rFonts w:asciiTheme="majorHAnsi" w:hAnsiTheme="majorHAnsi" w:cs="Arial"/>
                          <w:color w:val="0D0D0D" w:themeColor="text1" w:themeTint="F2"/>
                          <w:szCs w:val="22"/>
                          <w:lang w:val="es-ES_tradnl"/>
                        </w:rPr>
                      </w:pPr>
                      <w:bookmarkStart w:id="2" w:name="_ftnref1"/>
                    </w:p>
                    <w:p w:rsidR="008F591F" w:rsidRPr="0010736F" w:rsidRDefault="008F59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ALBERTO PATISHTÁN GÓMEZ</w:t>
                      </w:r>
                    </w:p>
                    <w:bookmarkEnd w:id="2"/>
                    <w:p w:rsidR="008F591F" w:rsidRPr="0010736F" w:rsidRDefault="008F591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8F591F" w:rsidRPr="00AE5488" w:rsidRDefault="008F591F" w:rsidP="007A5817">
                      <w:pPr>
                        <w:rPr>
                          <w:color w:val="0D0D0D" w:themeColor="text1" w:themeTint="F2"/>
                          <w:lang w:val="es-ES_tradnl"/>
                        </w:rPr>
                      </w:pPr>
                    </w:p>
                  </w:txbxContent>
                </v:textbox>
              </v:shape>
            </w:pict>
          </mc:Fallback>
        </mc:AlternateContent>
      </w:r>
      <w:r w:rsidR="004E2649" w:rsidRPr="00C4135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44E53CF" wp14:editId="2BF2136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F" w:rsidRPr="00350C4D" w:rsidRDefault="008F591F" w:rsidP="007A5817">
                            <w:pPr>
                              <w:spacing w:line="276" w:lineRule="auto"/>
                              <w:jc w:val="right"/>
                              <w:rPr>
                                <w:rFonts w:asciiTheme="minorHAnsi" w:hAnsiTheme="minorHAnsi"/>
                                <w:color w:val="FFFFFF" w:themeColor="background1"/>
                                <w:sz w:val="22"/>
                                <w:lang w:val="pt-BR"/>
                              </w:rPr>
                            </w:pPr>
                            <w:r w:rsidRPr="00350C4D">
                              <w:rPr>
                                <w:rFonts w:asciiTheme="minorHAnsi" w:hAnsiTheme="minorHAnsi"/>
                                <w:color w:val="FFFFFF" w:themeColor="background1"/>
                                <w:sz w:val="22"/>
                                <w:lang w:val="pt-BR"/>
                              </w:rPr>
                              <w:t>OEA/Ser.L/V/II.1</w:t>
                            </w:r>
                            <w:r w:rsidR="00C41353" w:rsidRPr="00350C4D">
                              <w:rPr>
                                <w:rFonts w:asciiTheme="minorHAnsi" w:hAnsiTheme="minorHAnsi"/>
                                <w:color w:val="FFFFFF" w:themeColor="background1"/>
                                <w:sz w:val="22"/>
                                <w:lang w:val="pt-BR"/>
                              </w:rPr>
                              <w:t>6</w:t>
                            </w:r>
                            <w:r w:rsidR="00405675" w:rsidRPr="00350C4D">
                              <w:rPr>
                                <w:rFonts w:asciiTheme="minorHAnsi" w:hAnsiTheme="minorHAnsi"/>
                                <w:color w:val="FFFFFF" w:themeColor="background1"/>
                                <w:sz w:val="22"/>
                                <w:lang w:val="pt-BR"/>
                              </w:rPr>
                              <w:t>6</w:t>
                            </w:r>
                          </w:p>
                          <w:p w:rsidR="008F591F" w:rsidRPr="00350C4D" w:rsidRDefault="008F591F" w:rsidP="007A5817">
                            <w:pPr>
                              <w:spacing w:line="276" w:lineRule="auto"/>
                              <w:jc w:val="right"/>
                              <w:rPr>
                                <w:rFonts w:asciiTheme="minorHAnsi" w:hAnsiTheme="minorHAnsi"/>
                                <w:color w:val="FFFFFF" w:themeColor="background1"/>
                                <w:sz w:val="22"/>
                                <w:lang w:val="pt-BR"/>
                              </w:rPr>
                            </w:pPr>
                            <w:r w:rsidRPr="00350C4D">
                              <w:rPr>
                                <w:rFonts w:asciiTheme="minorHAnsi" w:hAnsiTheme="minorHAnsi"/>
                                <w:color w:val="FFFFFF" w:themeColor="background1"/>
                                <w:sz w:val="22"/>
                                <w:lang w:val="pt-BR"/>
                              </w:rPr>
                              <w:t xml:space="preserve">Doc. </w:t>
                            </w:r>
                            <w:r w:rsidR="00405675" w:rsidRPr="00350C4D">
                              <w:rPr>
                                <w:rFonts w:asciiTheme="minorHAnsi" w:hAnsiTheme="minorHAnsi"/>
                                <w:color w:val="FFFFFF" w:themeColor="background1"/>
                                <w:sz w:val="22"/>
                                <w:lang w:val="pt-BR"/>
                              </w:rPr>
                              <w:t>198</w:t>
                            </w:r>
                          </w:p>
                          <w:p w:rsidR="008F591F" w:rsidRPr="00777ADC" w:rsidRDefault="00405675"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1º diciembre </w:t>
                            </w:r>
                            <w:r w:rsidR="008F591F" w:rsidRPr="00777ADC">
                              <w:rPr>
                                <w:rFonts w:asciiTheme="minorHAnsi" w:hAnsiTheme="minorHAnsi"/>
                                <w:color w:val="FFFFFF" w:themeColor="background1"/>
                                <w:sz w:val="22"/>
                                <w:lang w:val="es-AR"/>
                              </w:rPr>
                              <w:t>2017</w:t>
                            </w:r>
                          </w:p>
                          <w:p w:rsidR="008F591F" w:rsidRPr="00777ADC" w:rsidRDefault="008F591F" w:rsidP="007A5817">
                            <w:pPr>
                              <w:spacing w:line="276" w:lineRule="auto"/>
                              <w:jc w:val="right"/>
                              <w:rPr>
                                <w:rFonts w:asciiTheme="minorHAnsi" w:hAnsiTheme="minorHAnsi"/>
                                <w:color w:val="FFFFFF" w:themeColor="background1"/>
                                <w:sz w:val="22"/>
                                <w:lang w:val="es-AR"/>
                              </w:rPr>
                            </w:pPr>
                            <w:r w:rsidRPr="00777ADC">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F591F" w:rsidRPr="00350C4D" w:rsidRDefault="008F591F" w:rsidP="007A5817">
                      <w:pPr>
                        <w:spacing w:line="276" w:lineRule="auto"/>
                        <w:jc w:val="right"/>
                        <w:rPr>
                          <w:rFonts w:asciiTheme="minorHAnsi" w:hAnsiTheme="minorHAnsi"/>
                          <w:color w:val="FFFFFF" w:themeColor="background1"/>
                          <w:sz w:val="22"/>
                          <w:lang w:val="pt-BR"/>
                        </w:rPr>
                      </w:pPr>
                      <w:r w:rsidRPr="00350C4D">
                        <w:rPr>
                          <w:rFonts w:asciiTheme="minorHAnsi" w:hAnsiTheme="minorHAnsi"/>
                          <w:color w:val="FFFFFF" w:themeColor="background1"/>
                          <w:sz w:val="22"/>
                          <w:lang w:val="pt-BR"/>
                        </w:rPr>
                        <w:t>OEA/Ser.L/V/II.1</w:t>
                      </w:r>
                      <w:r w:rsidR="00C41353" w:rsidRPr="00350C4D">
                        <w:rPr>
                          <w:rFonts w:asciiTheme="minorHAnsi" w:hAnsiTheme="minorHAnsi"/>
                          <w:color w:val="FFFFFF" w:themeColor="background1"/>
                          <w:sz w:val="22"/>
                          <w:lang w:val="pt-BR"/>
                        </w:rPr>
                        <w:t>6</w:t>
                      </w:r>
                      <w:r w:rsidR="00405675" w:rsidRPr="00350C4D">
                        <w:rPr>
                          <w:rFonts w:asciiTheme="minorHAnsi" w:hAnsiTheme="minorHAnsi"/>
                          <w:color w:val="FFFFFF" w:themeColor="background1"/>
                          <w:sz w:val="22"/>
                          <w:lang w:val="pt-BR"/>
                        </w:rPr>
                        <w:t>6</w:t>
                      </w:r>
                    </w:p>
                    <w:p w:rsidR="008F591F" w:rsidRPr="00350C4D" w:rsidRDefault="008F591F" w:rsidP="007A5817">
                      <w:pPr>
                        <w:spacing w:line="276" w:lineRule="auto"/>
                        <w:jc w:val="right"/>
                        <w:rPr>
                          <w:rFonts w:asciiTheme="minorHAnsi" w:hAnsiTheme="minorHAnsi"/>
                          <w:color w:val="FFFFFF" w:themeColor="background1"/>
                          <w:sz w:val="22"/>
                          <w:lang w:val="pt-BR"/>
                        </w:rPr>
                      </w:pPr>
                      <w:r w:rsidRPr="00350C4D">
                        <w:rPr>
                          <w:rFonts w:asciiTheme="minorHAnsi" w:hAnsiTheme="minorHAnsi"/>
                          <w:color w:val="FFFFFF" w:themeColor="background1"/>
                          <w:sz w:val="22"/>
                          <w:lang w:val="pt-BR"/>
                        </w:rPr>
                        <w:t xml:space="preserve">Doc. </w:t>
                      </w:r>
                      <w:r w:rsidR="00405675" w:rsidRPr="00350C4D">
                        <w:rPr>
                          <w:rFonts w:asciiTheme="minorHAnsi" w:hAnsiTheme="minorHAnsi"/>
                          <w:color w:val="FFFFFF" w:themeColor="background1"/>
                          <w:sz w:val="22"/>
                          <w:lang w:val="pt-BR"/>
                        </w:rPr>
                        <w:t>198</w:t>
                      </w:r>
                    </w:p>
                    <w:p w:rsidR="008F591F" w:rsidRPr="00777ADC" w:rsidRDefault="00405675"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1º diciembre </w:t>
                      </w:r>
                      <w:r w:rsidR="008F591F" w:rsidRPr="00777ADC">
                        <w:rPr>
                          <w:rFonts w:asciiTheme="minorHAnsi" w:hAnsiTheme="minorHAnsi"/>
                          <w:color w:val="FFFFFF" w:themeColor="background1"/>
                          <w:sz w:val="22"/>
                          <w:lang w:val="es-AR"/>
                        </w:rPr>
                        <w:t>2017</w:t>
                      </w:r>
                    </w:p>
                    <w:p w:rsidR="008F591F" w:rsidRPr="00777ADC" w:rsidRDefault="008F591F" w:rsidP="007A5817">
                      <w:pPr>
                        <w:spacing w:line="276" w:lineRule="auto"/>
                        <w:jc w:val="right"/>
                        <w:rPr>
                          <w:rFonts w:asciiTheme="minorHAnsi" w:hAnsiTheme="minorHAnsi"/>
                          <w:color w:val="FFFFFF" w:themeColor="background1"/>
                          <w:sz w:val="22"/>
                          <w:lang w:val="es-AR"/>
                        </w:rPr>
                      </w:pPr>
                      <w:r w:rsidRPr="00777ADC">
                        <w:rPr>
                          <w:rFonts w:asciiTheme="minorHAnsi" w:hAnsiTheme="minorHAnsi"/>
                          <w:color w:val="FFFFFF" w:themeColor="background1"/>
                          <w:sz w:val="22"/>
                          <w:lang w:val="es-AR"/>
                        </w:rPr>
                        <w:t>Original: español</w:t>
                      </w:r>
                    </w:p>
                  </w:txbxContent>
                </v:textbox>
              </v:shape>
            </w:pict>
          </mc:Fallback>
        </mc:AlternateContent>
      </w: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040C3A" w:rsidRPr="00C41353" w:rsidRDefault="00040C3A" w:rsidP="00040C3A">
      <w:pPr>
        <w:tabs>
          <w:tab w:val="center" w:pos="5400"/>
        </w:tabs>
        <w:suppressAutoHyphens/>
        <w:jc w:val="center"/>
        <w:rPr>
          <w:rFonts w:asciiTheme="majorHAnsi" w:hAnsiTheme="majorHAnsi" w:cs="Arial"/>
          <w:sz w:val="22"/>
          <w:szCs w:val="22"/>
          <w:lang w:val="es-ES_tradnl"/>
        </w:rPr>
      </w:pP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5128E4" w:rsidRPr="00C41353" w:rsidRDefault="005128E4" w:rsidP="00040C3A">
      <w:pPr>
        <w:tabs>
          <w:tab w:val="center" w:pos="5400"/>
        </w:tabs>
        <w:suppressAutoHyphens/>
        <w:jc w:val="center"/>
        <w:rPr>
          <w:rFonts w:asciiTheme="majorHAnsi" w:hAnsiTheme="majorHAnsi"/>
          <w:sz w:val="22"/>
          <w:szCs w:val="22"/>
          <w:lang w:val="es-ES_tradnl"/>
        </w:rPr>
      </w:pP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5128E4" w:rsidRPr="00C41353" w:rsidRDefault="005128E4" w:rsidP="00040C3A">
      <w:pPr>
        <w:tabs>
          <w:tab w:val="center" w:pos="5400"/>
        </w:tabs>
        <w:suppressAutoHyphens/>
        <w:jc w:val="center"/>
        <w:rPr>
          <w:rFonts w:asciiTheme="majorHAnsi" w:hAnsiTheme="majorHAnsi"/>
          <w:sz w:val="22"/>
          <w:szCs w:val="22"/>
          <w:lang w:val="es-ES_tradnl"/>
        </w:rPr>
      </w:pPr>
    </w:p>
    <w:p w:rsidR="005128E4" w:rsidRPr="00C41353" w:rsidRDefault="005128E4" w:rsidP="00040C3A">
      <w:pPr>
        <w:tabs>
          <w:tab w:val="center" w:pos="5400"/>
        </w:tabs>
        <w:suppressAutoHyphens/>
        <w:jc w:val="center"/>
        <w:rPr>
          <w:rFonts w:asciiTheme="majorHAnsi" w:hAnsiTheme="majorHAnsi"/>
          <w:sz w:val="22"/>
          <w:szCs w:val="22"/>
          <w:lang w:val="es-ES_tradnl"/>
        </w:rPr>
      </w:pPr>
    </w:p>
    <w:p w:rsidR="005128E4" w:rsidRPr="00C41353" w:rsidRDefault="005128E4" w:rsidP="00040C3A">
      <w:pPr>
        <w:tabs>
          <w:tab w:val="center" w:pos="5400"/>
        </w:tabs>
        <w:suppressAutoHyphens/>
        <w:jc w:val="center"/>
        <w:rPr>
          <w:rFonts w:asciiTheme="majorHAnsi" w:hAnsiTheme="majorHAnsi"/>
          <w:sz w:val="22"/>
          <w:szCs w:val="22"/>
          <w:lang w:val="es-ES_tradnl"/>
        </w:rPr>
      </w:pP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040C3A" w:rsidRPr="00C41353" w:rsidRDefault="00040C3A" w:rsidP="00040C3A">
      <w:pPr>
        <w:tabs>
          <w:tab w:val="center" w:pos="5400"/>
        </w:tabs>
        <w:suppressAutoHyphens/>
        <w:jc w:val="center"/>
        <w:rPr>
          <w:rFonts w:asciiTheme="majorHAnsi" w:hAnsiTheme="majorHAnsi"/>
          <w:sz w:val="22"/>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90270B" w:rsidP="00040C3A">
      <w:pPr>
        <w:tabs>
          <w:tab w:val="center" w:pos="5400"/>
        </w:tabs>
        <w:suppressAutoHyphens/>
        <w:jc w:val="center"/>
        <w:rPr>
          <w:rFonts w:asciiTheme="majorHAnsi" w:hAnsiTheme="majorHAnsi"/>
          <w:sz w:val="18"/>
          <w:szCs w:val="22"/>
          <w:lang w:val="es-ES_tradnl"/>
        </w:rPr>
      </w:pPr>
      <w:r w:rsidRPr="00C4135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0DE284A" wp14:editId="65BC4D4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F" w:rsidRPr="00777ADC" w:rsidRDefault="008F591F" w:rsidP="00247403">
                            <w:pPr>
                              <w:tabs>
                                <w:tab w:val="center" w:pos="5400"/>
                              </w:tabs>
                              <w:suppressAutoHyphens/>
                              <w:spacing w:before="60"/>
                              <w:rPr>
                                <w:rFonts w:asciiTheme="majorHAnsi" w:hAnsiTheme="majorHAnsi" w:cs="Univers"/>
                                <w:sz w:val="18"/>
                                <w:szCs w:val="20"/>
                                <w:lang w:val="es-ES_tradnl"/>
                              </w:rPr>
                            </w:pPr>
                            <w:r w:rsidRPr="00777ADC">
                              <w:rPr>
                                <w:rFonts w:asciiTheme="majorHAnsi" w:hAnsiTheme="majorHAnsi"/>
                                <w:sz w:val="18"/>
                                <w:szCs w:val="20"/>
                                <w:lang w:val="es-ES"/>
                              </w:rPr>
                              <w:t xml:space="preserve">Aprobado por la Comisión en su sesión No. </w:t>
                            </w:r>
                            <w:r w:rsidR="00405675">
                              <w:rPr>
                                <w:rFonts w:asciiTheme="majorHAnsi" w:hAnsiTheme="majorHAnsi"/>
                                <w:sz w:val="18"/>
                                <w:szCs w:val="20"/>
                                <w:lang w:val="es-ES"/>
                              </w:rPr>
                              <w:t>2111</w:t>
                            </w:r>
                            <w:r w:rsidRPr="00777ADC">
                              <w:rPr>
                                <w:rFonts w:asciiTheme="majorHAnsi" w:hAnsiTheme="majorHAnsi"/>
                                <w:sz w:val="18"/>
                                <w:szCs w:val="20"/>
                                <w:lang w:val="es-ES"/>
                              </w:rPr>
                              <w:t xml:space="preserve"> celebrada el </w:t>
                            </w:r>
                            <w:r w:rsidR="00405675">
                              <w:rPr>
                                <w:rFonts w:asciiTheme="majorHAnsi" w:hAnsiTheme="majorHAnsi"/>
                                <w:sz w:val="18"/>
                                <w:szCs w:val="20"/>
                                <w:lang w:val="es-ES"/>
                              </w:rPr>
                              <w:t>1º de diciembre</w:t>
                            </w:r>
                            <w:r w:rsidRPr="00777ADC">
                              <w:rPr>
                                <w:rFonts w:asciiTheme="majorHAnsi" w:hAnsiTheme="majorHAnsi"/>
                                <w:sz w:val="18"/>
                                <w:szCs w:val="20"/>
                                <w:lang w:val="es-ES"/>
                              </w:rPr>
                              <w:t xml:space="preserve"> de 2017</w:t>
                            </w:r>
                            <w:r w:rsidR="0073441E">
                              <w:rPr>
                                <w:rFonts w:asciiTheme="majorHAnsi" w:hAnsiTheme="majorHAnsi"/>
                                <w:sz w:val="18"/>
                                <w:szCs w:val="20"/>
                                <w:lang w:val="es-ES"/>
                              </w:rPr>
                              <w:t>.</w:t>
                            </w:r>
                            <w:r w:rsidRPr="00777ADC">
                              <w:rPr>
                                <w:rFonts w:asciiTheme="majorHAnsi" w:hAnsiTheme="majorHAnsi"/>
                                <w:sz w:val="18"/>
                                <w:szCs w:val="20"/>
                                <w:lang w:val="es-ES"/>
                              </w:rPr>
                              <w:br/>
                            </w:r>
                            <w:r w:rsidR="00405675">
                              <w:rPr>
                                <w:rFonts w:asciiTheme="majorHAnsi" w:hAnsiTheme="majorHAnsi" w:cs="Univers"/>
                                <w:sz w:val="18"/>
                                <w:szCs w:val="20"/>
                                <w:lang w:val="es-ES_tradnl"/>
                              </w:rPr>
                              <w:t>166</w:t>
                            </w:r>
                            <w:r w:rsidRPr="00777ADC">
                              <w:rPr>
                                <w:rFonts w:asciiTheme="majorHAnsi" w:hAnsiTheme="majorHAnsi" w:cs="Univers"/>
                                <w:sz w:val="18"/>
                                <w:szCs w:val="20"/>
                                <w:lang w:val="es-ES_tradnl"/>
                              </w:rPr>
                              <w:t xml:space="preserve"> período </w:t>
                            </w:r>
                            <w:r w:rsidR="008359A8">
                              <w:rPr>
                                <w:rFonts w:asciiTheme="majorHAnsi" w:hAnsiTheme="majorHAnsi" w:cs="Univers"/>
                                <w:sz w:val="18"/>
                                <w:szCs w:val="20"/>
                                <w:lang w:val="es-ES_tradnl"/>
                              </w:rPr>
                              <w:t>extra</w:t>
                            </w:r>
                            <w:r w:rsidRPr="00777ADC">
                              <w:rPr>
                                <w:rFonts w:asciiTheme="majorHAnsi" w:hAnsiTheme="majorHAnsi" w:cs="Univers"/>
                                <w:sz w:val="18"/>
                                <w:szCs w:val="20"/>
                                <w:lang w:val="es-ES_tradnl"/>
                              </w:rPr>
                              <w:t>ordinario de sesiones</w:t>
                            </w:r>
                            <w:r w:rsidR="0073441E">
                              <w:rPr>
                                <w:rFonts w:asciiTheme="majorHAnsi" w:hAnsiTheme="majorHAnsi" w:cs="Univers"/>
                                <w:sz w:val="18"/>
                                <w:szCs w:val="20"/>
                                <w:lang w:val="es-ES_tradnl"/>
                              </w:rPr>
                              <w:t>.</w:t>
                            </w:r>
                          </w:p>
                          <w:p w:rsidR="008F591F" w:rsidRPr="00777ADC" w:rsidRDefault="008F591F" w:rsidP="00247403">
                            <w:pPr>
                              <w:tabs>
                                <w:tab w:val="center" w:pos="5400"/>
                              </w:tabs>
                              <w:suppressAutoHyphens/>
                              <w:spacing w:before="60"/>
                              <w:rPr>
                                <w:rFonts w:asciiTheme="minorHAnsi" w:hAnsiTheme="minorHAnsi" w:cs="Univers"/>
                                <w:sz w:val="20"/>
                                <w:szCs w:val="20"/>
                                <w:lang w:val="es-ES"/>
                              </w:rPr>
                            </w:pPr>
                          </w:p>
                          <w:p w:rsidR="008F591F" w:rsidRPr="00777ADC" w:rsidRDefault="008F591F" w:rsidP="0059191A">
                            <w:pPr>
                              <w:tabs>
                                <w:tab w:val="center" w:pos="5400"/>
                              </w:tabs>
                              <w:suppressAutoHyphens/>
                              <w:spacing w:before="60"/>
                              <w:rPr>
                                <w:rFonts w:ascii="Calibri" w:hAnsi="Calibri"/>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F591F" w:rsidRPr="00777ADC" w:rsidRDefault="008F591F" w:rsidP="00247403">
                      <w:pPr>
                        <w:tabs>
                          <w:tab w:val="center" w:pos="5400"/>
                        </w:tabs>
                        <w:suppressAutoHyphens/>
                        <w:spacing w:before="60"/>
                        <w:rPr>
                          <w:rFonts w:asciiTheme="majorHAnsi" w:hAnsiTheme="majorHAnsi" w:cs="Univers"/>
                          <w:sz w:val="18"/>
                          <w:szCs w:val="20"/>
                          <w:lang w:val="es-ES_tradnl"/>
                        </w:rPr>
                      </w:pPr>
                      <w:r w:rsidRPr="00777ADC">
                        <w:rPr>
                          <w:rFonts w:asciiTheme="majorHAnsi" w:hAnsiTheme="majorHAnsi"/>
                          <w:sz w:val="18"/>
                          <w:szCs w:val="20"/>
                          <w:lang w:val="es-ES"/>
                        </w:rPr>
                        <w:t xml:space="preserve">Aprobado por la Comisión en su sesión No. </w:t>
                      </w:r>
                      <w:r w:rsidR="00405675">
                        <w:rPr>
                          <w:rFonts w:asciiTheme="majorHAnsi" w:hAnsiTheme="majorHAnsi"/>
                          <w:sz w:val="18"/>
                          <w:szCs w:val="20"/>
                          <w:lang w:val="es-ES"/>
                        </w:rPr>
                        <w:t>2111</w:t>
                      </w:r>
                      <w:r w:rsidRPr="00777ADC">
                        <w:rPr>
                          <w:rFonts w:asciiTheme="majorHAnsi" w:hAnsiTheme="majorHAnsi"/>
                          <w:sz w:val="18"/>
                          <w:szCs w:val="20"/>
                          <w:lang w:val="es-ES"/>
                        </w:rPr>
                        <w:t xml:space="preserve"> celebrada el </w:t>
                      </w:r>
                      <w:r w:rsidR="00405675">
                        <w:rPr>
                          <w:rFonts w:asciiTheme="majorHAnsi" w:hAnsiTheme="majorHAnsi"/>
                          <w:sz w:val="18"/>
                          <w:szCs w:val="20"/>
                          <w:lang w:val="es-ES"/>
                        </w:rPr>
                        <w:t>1º de diciembre</w:t>
                      </w:r>
                      <w:r w:rsidRPr="00777ADC">
                        <w:rPr>
                          <w:rFonts w:asciiTheme="majorHAnsi" w:hAnsiTheme="majorHAnsi"/>
                          <w:sz w:val="18"/>
                          <w:szCs w:val="20"/>
                          <w:lang w:val="es-ES"/>
                        </w:rPr>
                        <w:t xml:space="preserve"> de 2017</w:t>
                      </w:r>
                      <w:r w:rsidR="0073441E">
                        <w:rPr>
                          <w:rFonts w:asciiTheme="majorHAnsi" w:hAnsiTheme="majorHAnsi"/>
                          <w:sz w:val="18"/>
                          <w:szCs w:val="20"/>
                          <w:lang w:val="es-ES"/>
                        </w:rPr>
                        <w:t>.</w:t>
                      </w:r>
                      <w:r w:rsidRPr="00777ADC">
                        <w:rPr>
                          <w:rFonts w:asciiTheme="majorHAnsi" w:hAnsiTheme="majorHAnsi"/>
                          <w:sz w:val="18"/>
                          <w:szCs w:val="20"/>
                          <w:lang w:val="es-ES"/>
                        </w:rPr>
                        <w:br/>
                      </w:r>
                      <w:r w:rsidR="00405675">
                        <w:rPr>
                          <w:rFonts w:asciiTheme="majorHAnsi" w:hAnsiTheme="majorHAnsi" w:cs="Univers"/>
                          <w:sz w:val="18"/>
                          <w:szCs w:val="20"/>
                          <w:lang w:val="es-ES_tradnl"/>
                        </w:rPr>
                        <w:t>166</w:t>
                      </w:r>
                      <w:r w:rsidRPr="00777ADC">
                        <w:rPr>
                          <w:rFonts w:asciiTheme="majorHAnsi" w:hAnsiTheme="majorHAnsi" w:cs="Univers"/>
                          <w:sz w:val="18"/>
                          <w:szCs w:val="20"/>
                          <w:lang w:val="es-ES_tradnl"/>
                        </w:rPr>
                        <w:t xml:space="preserve"> período </w:t>
                      </w:r>
                      <w:r w:rsidR="008359A8">
                        <w:rPr>
                          <w:rFonts w:asciiTheme="majorHAnsi" w:hAnsiTheme="majorHAnsi" w:cs="Univers"/>
                          <w:sz w:val="18"/>
                          <w:szCs w:val="20"/>
                          <w:lang w:val="es-ES_tradnl"/>
                        </w:rPr>
                        <w:t>extra</w:t>
                      </w:r>
                      <w:r w:rsidRPr="00777ADC">
                        <w:rPr>
                          <w:rFonts w:asciiTheme="majorHAnsi" w:hAnsiTheme="majorHAnsi" w:cs="Univers"/>
                          <w:sz w:val="18"/>
                          <w:szCs w:val="20"/>
                          <w:lang w:val="es-ES_tradnl"/>
                        </w:rPr>
                        <w:t>ordinario de sesiones</w:t>
                      </w:r>
                      <w:r w:rsidR="0073441E">
                        <w:rPr>
                          <w:rFonts w:asciiTheme="majorHAnsi" w:hAnsiTheme="majorHAnsi" w:cs="Univers"/>
                          <w:sz w:val="18"/>
                          <w:szCs w:val="20"/>
                          <w:lang w:val="es-ES_tradnl"/>
                        </w:rPr>
                        <w:t>.</w:t>
                      </w:r>
                    </w:p>
                    <w:p w:rsidR="008F591F" w:rsidRPr="00777ADC" w:rsidRDefault="008F591F" w:rsidP="00247403">
                      <w:pPr>
                        <w:tabs>
                          <w:tab w:val="center" w:pos="5400"/>
                        </w:tabs>
                        <w:suppressAutoHyphens/>
                        <w:spacing w:before="60"/>
                        <w:rPr>
                          <w:rFonts w:asciiTheme="minorHAnsi" w:hAnsiTheme="minorHAnsi" w:cs="Univers"/>
                          <w:sz w:val="20"/>
                          <w:szCs w:val="20"/>
                          <w:lang w:val="es-ES"/>
                        </w:rPr>
                      </w:pPr>
                    </w:p>
                    <w:p w:rsidR="008F591F" w:rsidRPr="00777ADC" w:rsidRDefault="008F591F" w:rsidP="0059191A">
                      <w:pPr>
                        <w:tabs>
                          <w:tab w:val="center" w:pos="5400"/>
                        </w:tabs>
                        <w:suppressAutoHyphens/>
                        <w:spacing w:before="60"/>
                        <w:rPr>
                          <w:rFonts w:ascii="Calibri" w:hAnsi="Calibri"/>
                          <w:spacing w:val="-2"/>
                          <w:sz w:val="16"/>
                          <w:lang w:val="es-ES"/>
                        </w:rPr>
                      </w:pPr>
                    </w:p>
                  </w:txbxContent>
                </v:textbox>
              </v:shape>
            </w:pict>
          </mc:Fallback>
        </mc:AlternateContent>
      </w: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A50FCF" w:rsidRPr="00C41353" w:rsidRDefault="0090270B" w:rsidP="00040C3A">
      <w:pPr>
        <w:tabs>
          <w:tab w:val="center" w:pos="5400"/>
        </w:tabs>
        <w:suppressAutoHyphens/>
        <w:jc w:val="center"/>
        <w:rPr>
          <w:rFonts w:asciiTheme="majorHAnsi" w:hAnsiTheme="majorHAnsi"/>
          <w:sz w:val="18"/>
          <w:szCs w:val="22"/>
          <w:lang w:val="es-ES_tradnl"/>
        </w:rPr>
      </w:pPr>
      <w:r w:rsidRPr="00C4135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3ECEDE5" wp14:editId="336F0E0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F" w:rsidRPr="00777ADC" w:rsidRDefault="008F591F" w:rsidP="00113F73">
                            <w:pPr>
                              <w:spacing w:line="276" w:lineRule="auto"/>
                              <w:rPr>
                                <w:rFonts w:asciiTheme="majorHAnsi" w:hAnsiTheme="majorHAnsi"/>
                                <w:sz w:val="18"/>
                                <w:szCs w:val="18"/>
                                <w:lang w:val="es-ES"/>
                              </w:rPr>
                            </w:pPr>
                            <w:r w:rsidRPr="00777ADC">
                              <w:rPr>
                                <w:rFonts w:asciiTheme="majorHAnsi" w:hAnsiTheme="majorHAnsi"/>
                                <w:b/>
                                <w:sz w:val="18"/>
                                <w:szCs w:val="18"/>
                                <w:lang w:val="pt-BR"/>
                              </w:rPr>
                              <w:t>Citar como:</w:t>
                            </w:r>
                            <w:r w:rsidRPr="00777ADC">
                              <w:rPr>
                                <w:rFonts w:asciiTheme="majorHAnsi" w:hAnsiTheme="majorHAnsi"/>
                                <w:sz w:val="18"/>
                                <w:szCs w:val="18"/>
                                <w:lang w:val="pt-BR"/>
                              </w:rPr>
                              <w:t xml:space="preserve"> CIDH, Informe No. </w:t>
                            </w:r>
                            <w:r w:rsidR="00405675" w:rsidRPr="00405675">
                              <w:rPr>
                                <w:rFonts w:asciiTheme="majorHAnsi" w:hAnsiTheme="majorHAnsi"/>
                                <w:sz w:val="18"/>
                                <w:szCs w:val="18"/>
                                <w:lang w:val="pt-BR"/>
                              </w:rPr>
                              <w:t>167</w:t>
                            </w:r>
                            <w:r w:rsidRPr="00405675">
                              <w:rPr>
                                <w:rFonts w:asciiTheme="majorHAnsi" w:hAnsiTheme="majorHAnsi"/>
                                <w:sz w:val="18"/>
                                <w:szCs w:val="18"/>
                                <w:lang w:val="pt-BR"/>
                              </w:rPr>
                              <w:t xml:space="preserve">/17. </w:t>
                            </w:r>
                            <w:r w:rsidRPr="00777ADC">
                              <w:rPr>
                                <w:rFonts w:asciiTheme="majorHAnsi" w:hAnsiTheme="majorHAnsi"/>
                                <w:sz w:val="18"/>
                                <w:szCs w:val="18"/>
                                <w:lang w:val="es-ES_tradnl"/>
                              </w:rPr>
                              <w:t xml:space="preserve">Admisibilidad. Alberto Patishtán Gómez. México. </w:t>
                            </w:r>
                            <w:r w:rsidR="00405675">
                              <w:rPr>
                                <w:rFonts w:asciiTheme="majorHAnsi" w:hAnsiTheme="majorHAnsi"/>
                                <w:sz w:val="18"/>
                                <w:szCs w:val="18"/>
                                <w:lang w:val="es-ES"/>
                              </w:rPr>
                              <w:t>1º de diciembre de 2017</w:t>
                            </w:r>
                            <w:r w:rsidRPr="00777ADC">
                              <w:rPr>
                                <w:rFonts w:asciiTheme="majorHAnsi" w:hAnsiTheme="majorHAnsi"/>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F591F" w:rsidRPr="00777ADC" w:rsidRDefault="008F591F" w:rsidP="00113F73">
                      <w:pPr>
                        <w:spacing w:line="276" w:lineRule="auto"/>
                        <w:rPr>
                          <w:rFonts w:asciiTheme="majorHAnsi" w:hAnsiTheme="majorHAnsi"/>
                          <w:sz w:val="18"/>
                          <w:szCs w:val="18"/>
                          <w:lang w:val="es-ES"/>
                        </w:rPr>
                      </w:pPr>
                      <w:r w:rsidRPr="00777ADC">
                        <w:rPr>
                          <w:rFonts w:asciiTheme="majorHAnsi" w:hAnsiTheme="majorHAnsi"/>
                          <w:b/>
                          <w:sz w:val="18"/>
                          <w:szCs w:val="18"/>
                          <w:lang w:val="pt-BR"/>
                        </w:rPr>
                        <w:t>Citar como:</w:t>
                      </w:r>
                      <w:r w:rsidRPr="00777ADC">
                        <w:rPr>
                          <w:rFonts w:asciiTheme="majorHAnsi" w:hAnsiTheme="majorHAnsi"/>
                          <w:sz w:val="18"/>
                          <w:szCs w:val="18"/>
                          <w:lang w:val="pt-BR"/>
                        </w:rPr>
                        <w:t xml:space="preserve"> CIDH, Informe No. </w:t>
                      </w:r>
                      <w:r w:rsidR="00405675" w:rsidRPr="00405675">
                        <w:rPr>
                          <w:rFonts w:asciiTheme="majorHAnsi" w:hAnsiTheme="majorHAnsi"/>
                          <w:sz w:val="18"/>
                          <w:szCs w:val="18"/>
                          <w:lang w:val="pt-BR"/>
                        </w:rPr>
                        <w:t>167</w:t>
                      </w:r>
                      <w:r w:rsidRPr="00405675">
                        <w:rPr>
                          <w:rFonts w:asciiTheme="majorHAnsi" w:hAnsiTheme="majorHAnsi"/>
                          <w:sz w:val="18"/>
                          <w:szCs w:val="18"/>
                          <w:lang w:val="pt-BR"/>
                        </w:rPr>
                        <w:t xml:space="preserve">/17. </w:t>
                      </w:r>
                      <w:r w:rsidRPr="00777ADC">
                        <w:rPr>
                          <w:rFonts w:asciiTheme="majorHAnsi" w:hAnsiTheme="majorHAnsi"/>
                          <w:sz w:val="18"/>
                          <w:szCs w:val="18"/>
                          <w:lang w:val="es-ES_tradnl"/>
                        </w:rPr>
                        <w:t xml:space="preserve">Admisibilidad. Alberto </w:t>
                      </w:r>
                      <w:proofErr w:type="spellStart"/>
                      <w:r w:rsidRPr="00777ADC">
                        <w:rPr>
                          <w:rFonts w:asciiTheme="majorHAnsi" w:hAnsiTheme="majorHAnsi"/>
                          <w:sz w:val="18"/>
                          <w:szCs w:val="18"/>
                          <w:lang w:val="es-ES_tradnl"/>
                        </w:rPr>
                        <w:t>Patishtán</w:t>
                      </w:r>
                      <w:proofErr w:type="spellEnd"/>
                      <w:r w:rsidRPr="00777ADC">
                        <w:rPr>
                          <w:rFonts w:asciiTheme="majorHAnsi" w:hAnsiTheme="majorHAnsi"/>
                          <w:sz w:val="18"/>
                          <w:szCs w:val="18"/>
                          <w:lang w:val="es-ES_tradnl"/>
                        </w:rPr>
                        <w:t xml:space="preserve"> Gómez. México. </w:t>
                      </w:r>
                      <w:r w:rsidR="00405675">
                        <w:rPr>
                          <w:rFonts w:asciiTheme="majorHAnsi" w:hAnsiTheme="majorHAnsi"/>
                          <w:sz w:val="18"/>
                          <w:szCs w:val="18"/>
                          <w:lang w:val="es-ES"/>
                        </w:rPr>
                        <w:t>1º de diciembre de 2017</w:t>
                      </w:r>
                      <w:r w:rsidRPr="00777ADC">
                        <w:rPr>
                          <w:rFonts w:asciiTheme="majorHAnsi" w:hAnsiTheme="majorHAnsi"/>
                          <w:sz w:val="18"/>
                          <w:szCs w:val="18"/>
                          <w:lang w:val="es-ES"/>
                        </w:rPr>
                        <w:t>.</w:t>
                      </w:r>
                    </w:p>
                  </w:txbxContent>
                </v:textbox>
              </v:shape>
            </w:pict>
          </mc:Fallback>
        </mc:AlternateContent>
      </w:r>
    </w:p>
    <w:p w:rsidR="00A50FCF" w:rsidRPr="00C41353" w:rsidRDefault="00A50FCF" w:rsidP="00040C3A">
      <w:pPr>
        <w:tabs>
          <w:tab w:val="center" w:pos="5400"/>
        </w:tabs>
        <w:suppressAutoHyphens/>
        <w:jc w:val="center"/>
        <w:rPr>
          <w:rFonts w:asciiTheme="majorHAnsi" w:hAnsiTheme="majorHAnsi"/>
          <w:sz w:val="18"/>
          <w:szCs w:val="22"/>
          <w:lang w:val="es-ES_tradnl"/>
        </w:rPr>
      </w:pPr>
    </w:p>
    <w:p w:rsidR="0090270B" w:rsidRPr="00C41353" w:rsidRDefault="00D306D1" w:rsidP="005516A1">
      <w:pPr>
        <w:tabs>
          <w:tab w:val="center" w:pos="5400"/>
        </w:tabs>
        <w:suppressAutoHyphens/>
        <w:jc w:val="center"/>
        <w:rPr>
          <w:rFonts w:asciiTheme="majorHAnsi" w:hAnsiTheme="majorHAnsi"/>
          <w:b/>
          <w:sz w:val="20"/>
          <w:lang w:val="es-ES_tradnl"/>
        </w:rPr>
      </w:pPr>
      <w:r w:rsidRPr="00C4135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67935D2" wp14:editId="3312A3F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F" w:rsidRPr="00D72DC6" w:rsidRDefault="008F591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1887AB8" wp14:editId="7BD8BCB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F591F" w:rsidRPr="00D72DC6" w:rsidRDefault="008F591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1887AB8" wp14:editId="7BD8BCB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4135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D29ED8F" wp14:editId="7C8B802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F" w:rsidRPr="004B7EB6" w:rsidRDefault="008F591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F591F" w:rsidRPr="004B7EB6" w:rsidRDefault="008F591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C41353" w:rsidRDefault="0070697F" w:rsidP="005516A1">
      <w:pPr>
        <w:tabs>
          <w:tab w:val="center" w:pos="5400"/>
        </w:tabs>
        <w:suppressAutoHyphens/>
        <w:jc w:val="center"/>
        <w:rPr>
          <w:rFonts w:asciiTheme="majorHAnsi" w:hAnsiTheme="majorHAnsi"/>
          <w:b/>
          <w:sz w:val="20"/>
          <w:lang w:val="es-ES_tradnl"/>
        </w:rPr>
        <w:sectPr w:rsidR="0070697F" w:rsidRPr="00C41353" w:rsidSect="008359A8">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440" w:right="1440" w:bottom="1440" w:left="1440" w:header="720" w:footer="720" w:gutter="0"/>
          <w:pgNumType w:start="0"/>
          <w:cols w:space="720"/>
          <w:titlePg/>
          <w:docGrid w:linePitch="326"/>
        </w:sectPr>
      </w:pPr>
    </w:p>
    <w:p w:rsidR="00722C9F" w:rsidRPr="00777ADC" w:rsidRDefault="00722C9F" w:rsidP="00722C9F">
      <w:pPr>
        <w:tabs>
          <w:tab w:val="center" w:pos="5400"/>
        </w:tabs>
        <w:suppressAutoHyphens/>
        <w:spacing w:line="276" w:lineRule="auto"/>
        <w:jc w:val="center"/>
        <w:rPr>
          <w:rFonts w:asciiTheme="majorHAnsi" w:hAnsiTheme="majorHAnsi"/>
          <w:b/>
          <w:sz w:val="18"/>
          <w:szCs w:val="20"/>
          <w:lang w:val="es-ES_tradnl"/>
        </w:rPr>
      </w:pPr>
      <w:r w:rsidRPr="00777ADC">
        <w:rPr>
          <w:rFonts w:asciiTheme="majorHAnsi" w:hAnsiTheme="majorHAnsi"/>
          <w:b/>
          <w:sz w:val="18"/>
          <w:szCs w:val="20"/>
          <w:lang w:val="es-ES_tradnl"/>
        </w:rPr>
        <w:lastRenderedPageBreak/>
        <w:t xml:space="preserve">INFORME No. </w:t>
      </w:r>
      <w:r w:rsidR="00405675">
        <w:rPr>
          <w:rFonts w:asciiTheme="majorHAnsi" w:hAnsiTheme="majorHAnsi"/>
          <w:b/>
          <w:sz w:val="18"/>
          <w:szCs w:val="20"/>
          <w:lang w:val="es-ES_tradnl"/>
        </w:rPr>
        <w:t>167</w:t>
      </w:r>
      <w:r w:rsidRPr="00777ADC">
        <w:rPr>
          <w:rFonts w:asciiTheme="majorHAnsi" w:hAnsiTheme="majorHAnsi"/>
          <w:b/>
          <w:sz w:val="18"/>
          <w:szCs w:val="20"/>
          <w:lang w:val="es-ES_tradnl"/>
        </w:rPr>
        <w:t>/1</w:t>
      </w:r>
      <w:r w:rsidR="00D05ABD" w:rsidRPr="00777ADC">
        <w:rPr>
          <w:rFonts w:asciiTheme="majorHAnsi" w:hAnsiTheme="majorHAnsi"/>
          <w:b/>
          <w:sz w:val="18"/>
          <w:szCs w:val="20"/>
          <w:lang w:val="es-ES_tradnl"/>
        </w:rPr>
        <w:t>7</w:t>
      </w:r>
      <w:r w:rsidR="0003099A" w:rsidRPr="00777ADC">
        <w:rPr>
          <w:rStyle w:val="FootnoteReference"/>
          <w:rFonts w:asciiTheme="majorHAnsi" w:hAnsiTheme="majorHAnsi"/>
          <w:b/>
          <w:sz w:val="18"/>
          <w:szCs w:val="20"/>
          <w:lang w:val="es-ES_tradnl"/>
        </w:rPr>
        <w:footnoteReference w:id="2"/>
      </w:r>
    </w:p>
    <w:p w:rsidR="00722C9F" w:rsidRPr="00777ADC" w:rsidRDefault="00722C9F" w:rsidP="00722C9F">
      <w:pPr>
        <w:tabs>
          <w:tab w:val="center" w:pos="5400"/>
        </w:tabs>
        <w:suppressAutoHyphens/>
        <w:spacing w:line="276" w:lineRule="auto"/>
        <w:jc w:val="center"/>
        <w:rPr>
          <w:rFonts w:asciiTheme="majorHAnsi" w:hAnsiTheme="majorHAnsi"/>
          <w:b/>
          <w:sz w:val="18"/>
          <w:szCs w:val="20"/>
          <w:lang w:val="es-ES_tradnl"/>
        </w:rPr>
      </w:pPr>
      <w:r w:rsidRPr="00777ADC">
        <w:rPr>
          <w:rFonts w:asciiTheme="majorHAnsi" w:hAnsiTheme="majorHAnsi"/>
          <w:b/>
          <w:sz w:val="18"/>
          <w:szCs w:val="20"/>
          <w:lang w:val="es-ES_tradnl"/>
        </w:rPr>
        <w:t xml:space="preserve">PETICIÓN </w:t>
      </w:r>
      <w:r w:rsidR="006A09FA" w:rsidRPr="00777ADC">
        <w:rPr>
          <w:rFonts w:asciiTheme="majorHAnsi" w:hAnsiTheme="majorHAnsi"/>
          <w:b/>
          <w:sz w:val="18"/>
          <w:szCs w:val="20"/>
          <w:lang w:val="es-ES_tradnl"/>
        </w:rPr>
        <w:t>1119</w:t>
      </w:r>
      <w:r w:rsidRPr="00777ADC">
        <w:rPr>
          <w:rFonts w:asciiTheme="majorHAnsi" w:hAnsiTheme="majorHAnsi"/>
          <w:b/>
          <w:sz w:val="18"/>
          <w:szCs w:val="20"/>
          <w:lang w:val="es-ES_tradnl"/>
        </w:rPr>
        <w:t>-</w:t>
      </w:r>
      <w:r w:rsidR="006A09FA" w:rsidRPr="00777ADC">
        <w:rPr>
          <w:rFonts w:asciiTheme="majorHAnsi" w:hAnsiTheme="majorHAnsi"/>
          <w:b/>
          <w:sz w:val="18"/>
          <w:szCs w:val="20"/>
          <w:lang w:val="es-ES_tradnl"/>
        </w:rPr>
        <w:t>10</w:t>
      </w:r>
      <w:r w:rsidRPr="00777ADC">
        <w:rPr>
          <w:rFonts w:asciiTheme="majorHAnsi" w:hAnsiTheme="majorHAnsi"/>
          <w:b/>
          <w:sz w:val="18"/>
          <w:szCs w:val="20"/>
          <w:lang w:val="es-ES_tradnl"/>
        </w:rPr>
        <w:t xml:space="preserve"> </w:t>
      </w:r>
    </w:p>
    <w:p w:rsidR="00722C9F" w:rsidRPr="00777ADC" w:rsidRDefault="00722C9F" w:rsidP="00722C9F">
      <w:pPr>
        <w:tabs>
          <w:tab w:val="center" w:pos="5400"/>
        </w:tabs>
        <w:suppressAutoHyphens/>
        <w:spacing w:line="276" w:lineRule="auto"/>
        <w:jc w:val="center"/>
        <w:rPr>
          <w:rFonts w:asciiTheme="majorHAnsi" w:hAnsiTheme="majorHAnsi"/>
          <w:sz w:val="18"/>
          <w:szCs w:val="20"/>
          <w:lang w:val="es-ES_tradnl"/>
        </w:rPr>
      </w:pPr>
      <w:r w:rsidRPr="00777ADC">
        <w:rPr>
          <w:rFonts w:asciiTheme="majorHAnsi" w:hAnsiTheme="majorHAnsi"/>
          <w:sz w:val="18"/>
          <w:szCs w:val="20"/>
          <w:lang w:val="es-ES_tradnl"/>
        </w:rPr>
        <w:t>INFORME DE A</w:t>
      </w:r>
      <w:r w:rsidR="006A09FA" w:rsidRPr="00777ADC">
        <w:rPr>
          <w:rFonts w:asciiTheme="majorHAnsi" w:hAnsiTheme="majorHAnsi"/>
          <w:sz w:val="18"/>
          <w:szCs w:val="20"/>
          <w:lang w:val="es-ES_tradnl"/>
        </w:rPr>
        <w:t xml:space="preserve">DMISIBILIDAD </w:t>
      </w:r>
      <w:r w:rsidR="005A24ED" w:rsidRPr="00777ADC">
        <w:rPr>
          <w:rFonts w:asciiTheme="majorHAnsi" w:hAnsiTheme="majorHAnsi"/>
          <w:sz w:val="18"/>
          <w:szCs w:val="20"/>
          <w:lang w:val="es-ES_tradnl"/>
        </w:rPr>
        <w:t xml:space="preserve"> </w:t>
      </w:r>
    </w:p>
    <w:p w:rsidR="00722C9F" w:rsidRPr="00777ADC" w:rsidRDefault="00E80F1D" w:rsidP="00722C9F">
      <w:pPr>
        <w:tabs>
          <w:tab w:val="center" w:pos="5400"/>
        </w:tabs>
        <w:suppressAutoHyphens/>
        <w:spacing w:line="276" w:lineRule="auto"/>
        <w:jc w:val="center"/>
        <w:rPr>
          <w:rFonts w:asciiTheme="majorHAnsi" w:hAnsiTheme="majorHAnsi"/>
          <w:sz w:val="18"/>
          <w:szCs w:val="20"/>
          <w:lang w:val="es-ES_tradnl"/>
        </w:rPr>
      </w:pPr>
      <w:r w:rsidRPr="00777ADC">
        <w:rPr>
          <w:rFonts w:asciiTheme="majorHAnsi" w:hAnsiTheme="majorHAnsi"/>
          <w:sz w:val="18"/>
          <w:szCs w:val="20"/>
          <w:lang w:val="es-ES_tradnl"/>
        </w:rPr>
        <w:t>ALBERTO PATISHTÁN GÓMEZ</w:t>
      </w:r>
    </w:p>
    <w:p w:rsidR="0070697F" w:rsidRPr="00777ADC" w:rsidRDefault="00E80F1D" w:rsidP="00722C9F">
      <w:pPr>
        <w:tabs>
          <w:tab w:val="center" w:pos="5400"/>
        </w:tabs>
        <w:suppressAutoHyphens/>
        <w:spacing w:line="276" w:lineRule="auto"/>
        <w:jc w:val="center"/>
        <w:rPr>
          <w:rFonts w:asciiTheme="majorHAnsi" w:hAnsiTheme="majorHAnsi"/>
          <w:sz w:val="18"/>
          <w:szCs w:val="20"/>
          <w:lang w:val="es-ES_tradnl"/>
        </w:rPr>
      </w:pPr>
      <w:r w:rsidRPr="00777ADC">
        <w:rPr>
          <w:rFonts w:asciiTheme="majorHAnsi" w:hAnsiTheme="majorHAnsi"/>
          <w:sz w:val="18"/>
          <w:szCs w:val="20"/>
          <w:lang w:val="es-ES_tradnl"/>
        </w:rPr>
        <w:t>MÉXICO</w:t>
      </w:r>
    </w:p>
    <w:p w:rsidR="00722C9F" w:rsidRPr="00777ADC" w:rsidRDefault="00405675"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1º DE DICIEMBRE DE 2017</w:t>
      </w:r>
    </w:p>
    <w:p w:rsidR="0070697F" w:rsidRDefault="0070697F" w:rsidP="001D65EF">
      <w:pPr>
        <w:tabs>
          <w:tab w:val="center" w:pos="5400"/>
        </w:tabs>
        <w:suppressAutoHyphens/>
        <w:spacing w:line="276" w:lineRule="auto"/>
        <w:rPr>
          <w:rFonts w:asciiTheme="majorHAnsi" w:hAnsiTheme="majorHAnsi"/>
          <w:sz w:val="20"/>
          <w:szCs w:val="20"/>
          <w:lang w:val="es-ES_tradnl"/>
        </w:rPr>
      </w:pPr>
    </w:p>
    <w:p w:rsidR="00405675" w:rsidRDefault="00405675" w:rsidP="001D65EF">
      <w:pPr>
        <w:tabs>
          <w:tab w:val="center" w:pos="5400"/>
        </w:tabs>
        <w:suppressAutoHyphens/>
        <w:spacing w:line="276" w:lineRule="auto"/>
        <w:rPr>
          <w:rFonts w:asciiTheme="majorHAnsi" w:hAnsiTheme="majorHAnsi"/>
          <w:sz w:val="20"/>
          <w:szCs w:val="20"/>
          <w:lang w:val="es-ES_tradnl"/>
        </w:rPr>
      </w:pPr>
    </w:p>
    <w:p w:rsidR="00405675" w:rsidRPr="00C41353" w:rsidRDefault="00405675" w:rsidP="001D65EF">
      <w:pPr>
        <w:tabs>
          <w:tab w:val="center" w:pos="5400"/>
        </w:tabs>
        <w:suppressAutoHyphens/>
        <w:spacing w:line="276" w:lineRule="auto"/>
        <w:rPr>
          <w:rFonts w:asciiTheme="majorHAnsi" w:hAnsiTheme="majorHAnsi"/>
          <w:sz w:val="20"/>
          <w:szCs w:val="20"/>
          <w:lang w:val="es-ES_tradnl"/>
        </w:rPr>
      </w:pPr>
    </w:p>
    <w:p w:rsidR="003239B8" w:rsidRPr="00C41353" w:rsidRDefault="003239B8" w:rsidP="003239B8">
      <w:pPr>
        <w:spacing w:after="240"/>
        <w:ind w:firstLine="720"/>
        <w:jc w:val="both"/>
        <w:rPr>
          <w:rFonts w:asciiTheme="majorHAnsi" w:hAnsiTheme="majorHAnsi"/>
          <w:b/>
          <w:bCs/>
          <w:sz w:val="20"/>
          <w:szCs w:val="20"/>
          <w:lang w:val="es-ES"/>
        </w:rPr>
      </w:pPr>
      <w:r w:rsidRPr="00C41353">
        <w:rPr>
          <w:rFonts w:asciiTheme="majorHAnsi" w:hAnsiTheme="majorHAnsi"/>
          <w:b/>
          <w:bCs/>
          <w:sz w:val="20"/>
          <w:szCs w:val="20"/>
          <w:lang w:val="es-ES"/>
        </w:rPr>
        <w:t>I.</w:t>
      </w:r>
      <w:r w:rsidRPr="00C41353">
        <w:rPr>
          <w:rFonts w:asciiTheme="majorHAnsi" w:hAnsiTheme="majorHAnsi"/>
          <w:b/>
          <w:bCs/>
          <w:sz w:val="20"/>
          <w:szCs w:val="20"/>
          <w:lang w:val="es-ES"/>
        </w:rPr>
        <w:tab/>
        <w:t xml:space="preserve">DATOS DE LA PETICIÓN </w:t>
      </w:r>
    </w:p>
    <w:tbl>
      <w:tblPr>
        <w:tblStyle w:val="TableGrid"/>
        <w:tblW w:w="8887" w:type="dxa"/>
        <w:tblInd w:w="108" w:type="dxa"/>
        <w:tblBorders>
          <w:insideH w:val="single" w:sz="6" w:space="0" w:color="auto"/>
          <w:insideV w:val="single" w:sz="6" w:space="0" w:color="auto"/>
        </w:tblBorders>
        <w:tblLook w:val="04A0" w:firstRow="1" w:lastRow="0" w:firstColumn="1" w:lastColumn="0" w:noHBand="0" w:noVBand="1"/>
      </w:tblPr>
      <w:tblGrid>
        <w:gridCol w:w="4565"/>
        <w:gridCol w:w="4322"/>
      </w:tblGrid>
      <w:tr w:rsidR="003239B8" w:rsidRPr="00025F1D" w:rsidTr="001C57BE">
        <w:trPr>
          <w:trHeight w:val="477"/>
        </w:trPr>
        <w:tc>
          <w:tcPr>
            <w:tcW w:w="4565" w:type="dxa"/>
            <w:tcBorders>
              <w:top w:val="single" w:sz="4" w:space="0" w:color="auto"/>
              <w:bottom w:val="single" w:sz="6" w:space="0" w:color="auto"/>
            </w:tcBorders>
            <w:shd w:val="clear" w:color="auto" w:fill="386294"/>
            <w:vAlign w:val="center"/>
          </w:tcPr>
          <w:p w:rsidR="003239B8" w:rsidRPr="00C41353" w:rsidRDefault="003239B8" w:rsidP="00726624">
            <w:pPr>
              <w:jc w:val="center"/>
              <w:rPr>
                <w:rFonts w:ascii="Cambria" w:hAnsi="Cambria"/>
                <w:b/>
                <w:bCs/>
                <w:color w:val="FFFFFF" w:themeColor="background1"/>
                <w:sz w:val="20"/>
                <w:szCs w:val="20"/>
              </w:rPr>
            </w:pPr>
            <w:r w:rsidRPr="00C41353">
              <w:rPr>
                <w:rFonts w:ascii="Cambria" w:hAnsi="Cambria"/>
                <w:b/>
                <w:bCs/>
                <w:color w:val="FFFFFF" w:themeColor="background1"/>
                <w:sz w:val="20"/>
                <w:szCs w:val="20"/>
              </w:rPr>
              <w:t>Parte peticionaria:</w:t>
            </w:r>
          </w:p>
        </w:tc>
        <w:tc>
          <w:tcPr>
            <w:tcW w:w="4322" w:type="dxa"/>
            <w:vAlign w:val="center"/>
          </w:tcPr>
          <w:p w:rsidR="003239B8" w:rsidRPr="00C41353" w:rsidRDefault="003C22B1" w:rsidP="003C22B1">
            <w:pPr>
              <w:jc w:val="both"/>
              <w:rPr>
                <w:rFonts w:ascii="Cambria" w:hAnsi="Cambria"/>
                <w:bCs/>
                <w:sz w:val="20"/>
                <w:szCs w:val="20"/>
                <w:lang w:val="es-ES"/>
              </w:rPr>
            </w:pPr>
            <w:r w:rsidRPr="00C41353">
              <w:rPr>
                <w:rFonts w:ascii="Cambria" w:hAnsi="Cambria"/>
                <w:bCs/>
                <w:sz w:val="20"/>
                <w:szCs w:val="20"/>
                <w:lang w:val="es-ES"/>
              </w:rPr>
              <w:t xml:space="preserve">Centro de Derechos Humanos </w:t>
            </w:r>
            <w:r w:rsidR="006F3E9D" w:rsidRPr="00C41353">
              <w:rPr>
                <w:rFonts w:ascii="Cambria" w:hAnsi="Cambria"/>
                <w:bCs/>
                <w:sz w:val="20"/>
                <w:szCs w:val="20"/>
                <w:lang w:val="es-ES"/>
              </w:rPr>
              <w:t>Fray Bartolom</w:t>
            </w:r>
            <w:r w:rsidRPr="00C41353">
              <w:rPr>
                <w:rFonts w:ascii="Cambria" w:hAnsi="Cambria"/>
                <w:bCs/>
                <w:sz w:val="20"/>
                <w:szCs w:val="20"/>
                <w:lang w:val="es-ES"/>
              </w:rPr>
              <w:t>é de las Casas</w:t>
            </w:r>
            <w:r w:rsidR="006F3E9D" w:rsidRPr="00C41353">
              <w:rPr>
                <w:rFonts w:ascii="Cambria" w:hAnsi="Cambria"/>
                <w:bCs/>
                <w:sz w:val="20"/>
                <w:szCs w:val="20"/>
                <w:lang w:val="es-ES"/>
              </w:rPr>
              <w:t xml:space="preserve"> y Alberto Patishtán Gómez</w:t>
            </w:r>
          </w:p>
        </w:tc>
      </w:tr>
      <w:tr w:rsidR="003239B8" w:rsidRPr="00C41353" w:rsidTr="001C57BE">
        <w:trPr>
          <w:trHeight w:val="252"/>
        </w:trPr>
        <w:tc>
          <w:tcPr>
            <w:tcW w:w="4565" w:type="dxa"/>
            <w:tcBorders>
              <w:top w:val="single" w:sz="6" w:space="0" w:color="auto"/>
              <w:bottom w:val="single" w:sz="6" w:space="0" w:color="auto"/>
            </w:tcBorders>
            <w:shd w:val="clear" w:color="auto" w:fill="386294"/>
            <w:vAlign w:val="center"/>
          </w:tcPr>
          <w:p w:rsidR="003239B8" w:rsidRPr="00C41353" w:rsidRDefault="00F300E6" w:rsidP="0072662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41353">
                  <w:rPr>
                    <w:rFonts w:ascii="Cambria" w:hAnsi="Cambria"/>
                    <w:b/>
                    <w:bCs/>
                    <w:color w:val="FFFFFF" w:themeColor="background1"/>
                    <w:sz w:val="20"/>
                    <w:szCs w:val="20"/>
                  </w:rPr>
                  <w:t>Presunta víctima</w:t>
                </w:r>
              </w:sdtContent>
            </w:sdt>
            <w:r w:rsidR="003239B8" w:rsidRPr="00C41353">
              <w:rPr>
                <w:rFonts w:ascii="Cambria" w:hAnsi="Cambria"/>
                <w:b/>
                <w:bCs/>
                <w:color w:val="FFFFFF" w:themeColor="background1"/>
                <w:sz w:val="20"/>
                <w:szCs w:val="20"/>
              </w:rPr>
              <w:t>:</w:t>
            </w:r>
          </w:p>
        </w:tc>
        <w:tc>
          <w:tcPr>
            <w:tcW w:w="4322" w:type="dxa"/>
            <w:vAlign w:val="center"/>
          </w:tcPr>
          <w:p w:rsidR="003239B8" w:rsidRPr="00C41353" w:rsidRDefault="006F3E9D" w:rsidP="00726624">
            <w:pPr>
              <w:jc w:val="both"/>
              <w:rPr>
                <w:rFonts w:ascii="Cambria" w:hAnsi="Cambria"/>
                <w:bCs/>
                <w:sz w:val="20"/>
                <w:szCs w:val="20"/>
                <w:lang w:val="es-ES"/>
              </w:rPr>
            </w:pPr>
            <w:r w:rsidRPr="00C41353">
              <w:rPr>
                <w:rFonts w:ascii="Cambria" w:hAnsi="Cambria"/>
                <w:bCs/>
                <w:sz w:val="20"/>
                <w:szCs w:val="20"/>
                <w:lang w:val="es-ES"/>
              </w:rPr>
              <w:t>Alberto Patishtán Gómez</w:t>
            </w:r>
          </w:p>
        </w:tc>
      </w:tr>
      <w:tr w:rsidR="003239B8" w:rsidRPr="00C41353" w:rsidTr="001C57BE">
        <w:trPr>
          <w:trHeight w:val="238"/>
        </w:trPr>
        <w:tc>
          <w:tcPr>
            <w:tcW w:w="4565" w:type="dxa"/>
            <w:tcBorders>
              <w:top w:val="single" w:sz="6" w:space="0" w:color="auto"/>
              <w:bottom w:val="single" w:sz="6" w:space="0" w:color="auto"/>
            </w:tcBorders>
            <w:shd w:val="clear" w:color="auto" w:fill="386294"/>
            <w:vAlign w:val="center"/>
          </w:tcPr>
          <w:p w:rsidR="003239B8" w:rsidRPr="00C41353" w:rsidRDefault="003239B8" w:rsidP="00726624">
            <w:pPr>
              <w:jc w:val="center"/>
              <w:rPr>
                <w:rFonts w:ascii="Cambria" w:hAnsi="Cambria"/>
                <w:b/>
                <w:bCs/>
                <w:color w:val="FFFFFF" w:themeColor="background1"/>
                <w:sz w:val="20"/>
                <w:szCs w:val="20"/>
              </w:rPr>
            </w:pPr>
            <w:r w:rsidRPr="00C41353">
              <w:rPr>
                <w:rFonts w:ascii="Cambria" w:hAnsi="Cambria"/>
                <w:b/>
                <w:bCs/>
                <w:color w:val="FFFFFF" w:themeColor="background1"/>
                <w:sz w:val="20"/>
                <w:szCs w:val="20"/>
              </w:rPr>
              <w:t>Estado denunciado:</w:t>
            </w:r>
          </w:p>
        </w:tc>
        <w:tc>
          <w:tcPr>
            <w:tcW w:w="4322" w:type="dxa"/>
            <w:vAlign w:val="center"/>
          </w:tcPr>
          <w:p w:rsidR="003239B8" w:rsidRPr="00C41353" w:rsidRDefault="006F3E9D" w:rsidP="00726624">
            <w:pPr>
              <w:jc w:val="both"/>
              <w:rPr>
                <w:rFonts w:ascii="Cambria" w:hAnsi="Cambria"/>
                <w:bCs/>
                <w:sz w:val="20"/>
                <w:szCs w:val="20"/>
              </w:rPr>
            </w:pPr>
            <w:r w:rsidRPr="00C41353">
              <w:rPr>
                <w:rFonts w:ascii="Cambria" w:hAnsi="Cambria"/>
                <w:bCs/>
                <w:sz w:val="20"/>
                <w:szCs w:val="20"/>
              </w:rPr>
              <w:t>México</w:t>
            </w:r>
          </w:p>
        </w:tc>
      </w:tr>
      <w:tr w:rsidR="00223A29" w:rsidRPr="00025F1D" w:rsidTr="001C57BE">
        <w:trPr>
          <w:trHeight w:val="1205"/>
        </w:trPr>
        <w:tc>
          <w:tcPr>
            <w:tcW w:w="4565" w:type="dxa"/>
            <w:tcBorders>
              <w:top w:val="single" w:sz="6" w:space="0" w:color="auto"/>
              <w:bottom w:val="single" w:sz="6" w:space="0" w:color="auto"/>
            </w:tcBorders>
            <w:shd w:val="clear" w:color="auto" w:fill="386294"/>
            <w:vAlign w:val="center"/>
          </w:tcPr>
          <w:p w:rsidR="00223A29" w:rsidRPr="00C41353" w:rsidRDefault="001B3A00" w:rsidP="00E4118C">
            <w:pPr>
              <w:jc w:val="center"/>
              <w:rPr>
                <w:rFonts w:ascii="Cambria" w:hAnsi="Cambria"/>
                <w:b/>
                <w:bCs/>
                <w:color w:val="FFFFFF" w:themeColor="background1"/>
                <w:sz w:val="20"/>
                <w:szCs w:val="20"/>
              </w:rPr>
            </w:pPr>
            <w:r w:rsidRPr="00C41353">
              <w:rPr>
                <w:rFonts w:ascii="Cambria" w:hAnsi="Cambria"/>
                <w:b/>
                <w:bCs/>
                <w:color w:val="FFFFFF" w:themeColor="background1"/>
                <w:sz w:val="20"/>
                <w:szCs w:val="20"/>
              </w:rPr>
              <w:t xml:space="preserve">Derechos </w:t>
            </w:r>
            <w:r w:rsidR="00E4118C" w:rsidRPr="00C41353">
              <w:rPr>
                <w:rFonts w:ascii="Cambria" w:hAnsi="Cambria"/>
                <w:b/>
                <w:bCs/>
                <w:color w:val="FFFFFF" w:themeColor="background1"/>
                <w:sz w:val="20"/>
                <w:szCs w:val="20"/>
              </w:rPr>
              <w:t>invocados</w:t>
            </w:r>
            <w:r w:rsidRPr="00C41353">
              <w:rPr>
                <w:rFonts w:ascii="Cambria" w:hAnsi="Cambria"/>
                <w:b/>
                <w:bCs/>
                <w:color w:val="FFFFFF" w:themeColor="background1"/>
                <w:sz w:val="20"/>
                <w:szCs w:val="20"/>
              </w:rPr>
              <w:t>:</w:t>
            </w:r>
          </w:p>
        </w:tc>
        <w:tc>
          <w:tcPr>
            <w:tcW w:w="4322" w:type="dxa"/>
            <w:vAlign w:val="center"/>
          </w:tcPr>
          <w:p w:rsidR="00813B95" w:rsidRPr="00C41353" w:rsidRDefault="0003099A" w:rsidP="006047AF">
            <w:pPr>
              <w:jc w:val="both"/>
              <w:rPr>
                <w:rFonts w:ascii="Cambria" w:hAnsi="Cambria"/>
                <w:bCs/>
                <w:sz w:val="20"/>
                <w:szCs w:val="20"/>
                <w:lang w:val="es-ES"/>
              </w:rPr>
            </w:pPr>
            <w:r w:rsidRPr="00C41353">
              <w:rPr>
                <w:rFonts w:ascii="Cambria" w:hAnsi="Cambria"/>
                <w:bCs/>
                <w:sz w:val="20"/>
                <w:szCs w:val="20"/>
                <w:lang w:val="es-ES"/>
              </w:rPr>
              <w:t xml:space="preserve">Artículos </w:t>
            </w:r>
            <w:r w:rsidR="00800554" w:rsidRPr="00C41353">
              <w:rPr>
                <w:rFonts w:ascii="Cambria" w:hAnsi="Cambria"/>
                <w:bCs/>
                <w:sz w:val="20"/>
                <w:szCs w:val="20"/>
                <w:lang w:val="es-ES"/>
              </w:rPr>
              <w:t>5</w:t>
            </w:r>
            <w:r w:rsidRPr="00C41353">
              <w:rPr>
                <w:rFonts w:ascii="Cambria" w:hAnsi="Cambria"/>
                <w:bCs/>
                <w:sz w:val="20"/>
                <w:szCs w:val="20"/>
                <w:lang w:val="es-ES"/>
              </w:rPr>
              <w:t xml:space="preserve"> (integridad personal)</w:t>
            </w:r>
            <w:r w:rsidR="00800554" w:rsidRPr="00C41353">
              <w:rPr>
                <w:rFonts w:ascii="Cambria" w:hAnsi="Cambria"/>
                <w:bCs/>
                <w:sz w:val="20"/>
                <w:szCs w:val="20"/>
                <w:lang w:val="es-ES"/>
              </w:rPr>
              <w:t>, 7</w:t>
            </w:r>
            <w:r w:rsidRPr="00C41353">
              <w:rPr>
                <w:rFonts w:ascii="Cambria" w:hAnsi="Cambria"/>
                <w:bCs/>
                <w:sz w:val="20"/>
                <w:szCs w:val="20"/>
                <w:lang w:val="es-ES"/>
              </w:rPr>
              <w:t xml:space="preserve"> (libertad individual)</w:t>
            </w:r>
            <w:r w:rsidR="00800554" w:rsidRPr="00C41353">
              <w:rPr>
                <w:rFonts w:ascii="Cambria" w:hAnsi="Cambria"/>
                <w:bCs/>
                <w:sz w:val="20"/>
                <w:szCs w:val="20"/>
                <w:lang w:val="es-ES"/>
              </w:rPr>
              <w:t>, 8</w:t>
            </w:r>
            <w:r w:rsidRPr="00C41353">
              <w:rPr>
                <w:rFonts w:ascii="Cambria" w:hAnsi="Cambria"/>
                <w:bCs/>
                <w:sz w:val="20"/>
                <w:szCs w:val="20"/>
                <w:lang w:val="es-ES"/>
              </w:rPr>
              <w:t xml:space="preserve"> (garantías judiciales)</w:t>
            </w:r>
            <w:r w:rsidR="00800554" w:rsidRPr="00C41353">
              <w:rPr>
                <w:rFonts w:ascii="Cambria" w:hAnsi="Cambria"/>
                <w:bCs/>
                <w:sz w:val="20"/>
                <w:szCs w:val="20"/>
                <w:lang w:val="es-ES"/>
              </w:rPr>
              <w:t>, 13</w:t>
            </w:r>
            <w:r w:rsidRPr="00C41353">
              <w:rPr>
                <w:rFonts w:ascii="Cambria" w:hAnsi="Cambria"/>
                <w:bCs/>
                <w:sz w:val="20"/>
                <w:szCs w:val="20"/>
                <w:lang w:val="es-ES"/>
              </w:rPr>
              <w:t xml:space="preserve"> (libertad de pensamiento y expresión)</w:t>
            </w:r>
            <w:r w:rsidR="00800554" w:rsidRPr="00C41353">
              <w:rPr>
                <w:rFonts w:ascii="Cambria" w:hAnsi="Cambria"/>
                <w:bCs/>
                <w:sz w:val="20"/>
                <w:szCs w:val="20"/>
                <w:lang w:val="es-ES"/>
              </w:rPr>
              <w:t>, 16</w:t>
            </w:r>
            <w:r w:rsidRPr="00C41353">
              <w:rPr>
                <w:rFonts w:ascii="Cambria" w:hAnsi="Cambria"/>
                <w:bCs/>
                <w:sz w:val="20"/>
                <w:szCs w:val="20"/>
                <w:lang w:val="es-ES"/>
              </w:rPr>
              <w:t xml:space="preserve"> (libertad de asociación)</w:t>
            </w:r>
            <w:r w:rsidR="00D905D2" w:rsidRPr="00C41353">
              <w:rPr>
                <w:rFonts w:ascii="Cambria" w:hAnsi="Cambria"/>
                <w:bCs/>
                <w:sz w:val="20"/>
                <w:szCs w:val="20"/>
                <w:lang w:val="es-ES"/>
              </w:rPr>
              <w:t xml:space="preserve"> y</w:t>
            </w:r>
            <w:r w:rsidR="00800554" w:rsidRPr="00C41353">
              <w:rPr>
                <w:rFonts w:ascii="Cambria" w:hAnsi="Cambria"/>
                <w:bCs/>
                <w:sz w:val="20"/>
                <w:szCs w:val="20"/>
                <w:lang w:val="es-ES"/>
              </w:rPr>
              <w:t xml:space="preserve"> 25</w:t>
            </w:r>
            <w:r w:rsidRPr="00C41353">
              <w:rPr>
                <w:rFonts w:ascii="Cambria" w:hAnsi="Cambria"/>
                <w:bCs/>
                <w:sz w:val="20"/>
                <w:szCs w:val="20"/>
                <w:lang w:val="es-ES"/>
              </w:rPr>
              <w:t xml:space="preserve"> (protección judicial)</w:t>
            </w:r>
            <w:r w:rsidR="00800554" w:rsidRPr="00C41353">
              <w:rPr>
                <w:rFonts w:ascii="Cambria" w:hAnsi="Cambria"/>
                <w:bCs/>
                <w:sz w:val="20"/>
                <w:szCs w:val="20"/>
                <w:lang w:val="es-ES"/>
              </w:rPr>
              <w:t xml:space="preserve"> </w:t>
            </w:r>
            <w:r w:rsidR="001C57BE" w:rsidRPr="00C41353">
              <w:rPr>
                <w:rFonts w:ascii="Cambria" w:hAnsi="Cambria"/>
                <w:bCs/>
                <w:sz w:val="20"/>
                <w:szCs w:val="20"/>
                <w:lang w:val="es-ES"/>
              </w:rPr>
              <w:t>en relación con el</w:t>
            </w:r>
            <w:r w:rsidR="00800554" w:rsidRPr="00C41353">
              <w:rPr>
                <w:rFonts w:ascii="Cambria" w:hAnsi="Cambria"/>
                <w:bCs/>
                <w:sz w:val="20"/>
                <w:szCs w:val="20"/>
                <w:lang w:val="es-ES"/>
              </w:rPr>
              <w:t xml:space="preserve"> artículo 1.1 de la Convenci</w:t>
            </w:r>
            <w:r w:rsidR="000829D9" w:rsidRPr="00C41353">
              <w:rPr>
                <w:rFonts w:ascii="Cambria" w:hAnsi="Cambria"/>
                <w:bCs/>
                <w:sz w:val="20"/>
                <w:szCs w:val="20"/>
                <w:lang w:val="es-ES"/>
              </w:rPr>
              <w:t>ón Americana sobre Derechos Humanos</w:t>
            </w:r>
            <w:r w:rsidR="000829D9" w:rsidRPr="00C41353">
              <w:rPr>
                <w:rStyle w:val="FootnoteReference"/>
                <w:rFonts w:ascii="Cambria" w:hAnsi="Cambria"/>
                <w:bCs/>
                <w:sz w:val="20"/>
                <w:szCs w:val="20"/>
                <w:lang w:val="es-ES"/>
              </w:rPr>
              <w:footnoteReference w:id="3"/>
            </w:r>
          </w:p>
        </w:tc>
      </w:tr>
    </w:tbl>
    <w:p w:rsidR="003239B8" w:rsidRPr="00C41353" w:rsidRDefault="003239B8" w:rsidP="003239B8">
      <w:pPr>
        <w:spacing w:before="240" w:after="240"/>
        <w:ind w:firstLine="720"/>
        <w:jc w:val="both"/>
        <w:rPr>
          <w:rFonts w:asciiTheme="majorHAnsi" w:hAnsiTheme="majorHAnsi"/>
          <w:b/>
          <w:bCs/>
          <w:sz w:val="20"/>
          <w:szCs w:val="20"/>
          <w:lang w:val="es-ES"/>
        </w:rPr>
      </w:pPr>
      <w:r w:rsidRPr="00C41353">
        <w:rPr>
          <w:rFonts w:asciiTheme="majorHAnsi" w:hAnsiTheme="majorHAnsi"/>
          <w:b/>
          <w:bCs/>
          <w:sz w:val="20"/>
          <w:szCs w:val="20"/>
          <w:lang w:val="es-ES"/>
        </w:rPr>
        <w:t>II.</w:t>
      </w:r>
      <w:r w:rsidRPr="00C41353">
        <w:rPr>
          <w:rFonts w:asciiTheme="majorHAnsi" w:hAnsiTheme="majorHAnsi"/>
          <w:b/>
          <w:bCs/>
          <w:sz w:val="20"/>
          <w:szCs w:val="20"/>
          <w:lang w:val="es-ES"/>
        </w:rPr>
        <w:tab/>
        <w:t>TRÁMITE ANTE LA CIDH</w:t>
      </w:r>
      <w:r w:rsidR="008E3BFE" w:rsidRPr="00C41353">
        <w:rPr>
          <w:rStyle w:val="FootnoteReference"/>
          <w:rFonts w:ascii="Cambria" w:hAnsi="Cambria"/>
          <w:b/>
          <w:sz w:val="20"/>
          <w:szCs w:val="20"/>
        </w:rPr>
        <w:footnoteReference w:id="4"/>
      </w:r>
    </w:p>
    <w:tbl>
      <w:tblPr>
        <w:tblStyle w:val="TableGrid"/>
        <w:tblW w:w="8887" w:type="dxa"/>
        <w:tblInd w:w="108" w:type="dxa"/>
        <w:tblBorders>
          <w:insideH w:val="single" w:sz="6" w:space="0" w:color="auto"/>
          <w:insideV w:val="single" w:sz="6" w:space="0" w:color="auto"/>
        </w:tblBorders>
        <w:tblLook w:val="04A0" w:firstRow="1" w:lastRow="0" w:firstColumn="1" w:lastColumn="0" w:noHBand="0" w:noVBand="1"/>
      </w:tblPr>
      <w:tblGrid>
        <w:gridCol w:w="4571"/>
        <w:gridCol w:w="4316"/>
      </w:tblGrid>
      <w:tr w:rsidR="004C2312" w:rsidRPr="00C41353" w:rsidTr="001C57BE">
        <w:trPr>
          <w:trHeight w:val="230"/>
        </w:trPr>
        <w:tc>
          <w:tcPr>
            <w:tcW w:w="4571" w:type="dxa"/>
            <w:tcBorders>
              <w:top w:val="single" w:sz="6" w:space="0" w:color="auto"/>
              <w:bottom w:val="single" w:sz="6" w:space="0" w:color="auto"/>
            </w:tcBorders>
            <w:shd w:val="clear" w:color="auto" w:fill="386294"/>
            <w:vAlign w:val="center"/>
          </w:tcPr>
          <w:p w:rsidR="004C2312" w:rsidRPr="00C41353" w:rsidRDefault="004C2312" w:rsidP="00726624">
            <w:pPr>
              <w:jc w:val="center"/>
              <w:rPr>
                <w:rFonts w:ascii="Cambria" w:hAnsi="Cambria"/>
                <w:b/>
                <w:bCs/>
                <w:color w:val="FFFFFF" w:themeColor="background1"/>
                <w:sz w:val="20"/>
                <w:szCs w:val="20"/>
                <w:lang w:val="es-ES"/>
              </w:rPr>
            </w:pPr>
            <w:r w:rsidRPr="00C41353">
              <w:rPr>
                <w:rFonts w:ascii="Cambria" w:hAnsi="Cambria"/>
                <w:b/>
                <w:bCs/>
                <w:color w:val="FFFFFF" w:themeColor="background1"/>
                <w:sz w:val="20"/>
                <w:szCs w:val="20"/>
                <w:lang w:val="es-ES"/>
              </w:rPr>
              <w:t>Fecha de presentación de la petición:</w:t>
            </w:r>
          </w:p>
        </w:tc>
        <w:tc>
          <w:tcPr>
            <w:tcW w:w="4316" w:type="dxa"/>
            <w:vAlign w:val="center"/>
          </w:tcPr>
          <w:p w:rsidR="004C2312" w:rsidRPr="00C41353" w:rsidRDefault="006E68E5" w:rsidP="00726624">
            <w:pPr>
              <w:jc w:val="both"/>
              <w:rPr>
                <w:rFonts w:ascii="Cambria" w:hAnsi="Cambria"/>
                <w:bCs/>
                <w:sz w:val="20"/>
                <w:szCs w:val="20"/>
                <w:lang w:val="es-ES"/>
              </w:rPr>
            </w:pPr>
            <w:r w:rsidRPr="00C41353">
              <w:rPr>
                <w:rFonts w:ascii="Cambria" w:hAnsi="Cambria"/>
                <w:bCs/>
                <w:sz w:val="20"/>
                <w:szCs w:val="20"/>
                <w:lang w:val="es-ES"/>
              </w:rPr>
              <w:t>3</w:t>
            </w:r>
            <w:r w:rsidR="00603635" w:rsidRPr="00C41353">
              <w:rPr>
                <w:rFonts w:ascii="Cambria" w:hAnsi="Cambria"/>
                <w:bCs/>
                <w:sz w:val="20"/>
                <w:szCs w:val="20"/>
                <w:lang w:val="es-ES"/>
              </w:rPr>
              <w:t xml:space="preserve"> de agosto de 2010</w:t>
            </w:r>
            <w:r w:rsidR="00321630" w:rsidRPr="00C41353">
              <w:rPr>
                <w:rStyle w:val="FootnoteReference"/>
                <w:rFonts w:ascii="Cambria" w:hAnsi="Cambria"/>
                <w:bCs/>
                <w:sz w:val="20"/>
                <w:szCs w:val="20"/>
                <w:lang w:val="es-ES"/>
              </w:rPr>
              <w:footnoteReference w:id="5"/>
            </w:r>
          </w:p>
        </w:tc>
      </w:tr>
      <w:tr w:rsidR="001E49E7" w:rsidRPr="00025F1D" w:rsidTr="001C57BE">
        <w:trPr>
          <w:trHeight w:val="702"/>
        </w:trPr>
        <w:tc>
          <w:tcPr>
            <w:tcW w:w="4571" w:type="dxa"/>
            <w:tcBorders>
              <w:top w:val="single" w:sz="6" w:space="0" w:color="auto"/>
              <w:bottom w:val="single" w:sz="6" w:space="0" w:color="auto"/>
            </w:tcBorders>
            <w:shd w:val="clear" w:color="auto" w:fill="386294"/>
            <w:vAlign w:val="center"/>
          </w:tcPr>
          <w:p w:rsidR="001E49E7" w:rsidRPr="00C41353" w:rsidRDefault="001E49E7" w:rsidP="001E49E7">
            <w:pPr>
              <w:jc w:val="center"/>
              <w:rPr>
                <w:rFonts w:ascii="Cambria" w:hAnsi="Cambria"/>
                <w:b/>
                <w:bCs/>
                <w:color w:val="FFFFFF" w:themeColor="background1"/>
                <w:sz w:val="20"/>
                <w:szCs w:val="20"/>
                <w:lang w:val="es-ES"/>
              </w:rPr>
            </w:pPr>
            <w:r w:rsidRPr="00C41353">
              <w:rPr>
                <w:rFonts w:ascii="Cambria" w:hAnsi="Cambria"/>
                <w:b/>
                <w:bCs/>
                <w:color w:val="FFFFFF" w:themeColor="background1"/>
                <w:sz w:val="20"/>
                <w:szCs w:val="20"/>
                <w:lang w:val="es-ES"/>
              </w:rPr>
              <w:t>Información adicional recibida durante la etapa de estudio:</w:t>
            </w:r>
          </w:p>
        </w:tc>
        <w:tc>
          <w:tcPr>
            <w:tcW w:w="4316" w:type="dxa"/>
            <w:vAlign w:val="center"/>
          </w:tcPr>
          <w:p w:rsidR="001E49E7" w:rsidRPr="00C41353" w:rsidRDefault="003B22E1" w:rsidP="001C57BE">
            <w:pPr>
              <w:jc w:val="both"/>
              <w:rPr>
                <w:rFonts w:ascii="Cambria" w:hAnsi="Cambria"/>
                <w:bCs/>
                <w:color w:val="FFFFFF" w:themeColor="background1"/>
                <w:sz w:val="20"/>
                <w:szCs w:val="20"/>
                <w:lang w:val="es-AR"/>
              </w:rPr>
            </w:pPr>
            <w:r w:rsidRPr="00C41353">
              <w:rPr>
                <w:rFonts w:ascii="Cambria" w:hAnsi="Cambria"/>
                <w:bCs/>
                <w:sz w:val="20"/>
                <w:szCs w:val="20"/>
                <w:lang w:val="es-AR"/>
              </w:rPr>
              <w:t>12, 27 y 28 de marzo, 16</w:t>
            </w:r>
            <w:r w:rsidR="006777C5" w:rsidRPr="00C41353">
              <w:rPr>
                <w:rFonts w:ascii="Cambria" w:hAnsi="Cambria"/>
                <w:bCs/>
                <w:sz w:val="20"/>
                <w:szCs w:val="20"/>
                <w:lang w:val="es-AR"/>
              </w:rPr>
              <w:t xml:space="preserve"> de abril, 14</w:t>
            </w:r>
            <w:r w:rsidRPr="00C41353">
              <w:rPr>
                <w:rFonts w:ascii="Cambria" w:hAnsi="Cambria"/>
                <w:bCs/>
                <w:sz w:val="20"/>
                <w:szCs w:val="20"/>
                <w:lang w:val="es-AR"/>
              </w:rPr>
              <w:t xml:space="preserve"> de julio y 9 de agosto de 2012</w:t>
            </w:r>
            <w:r w:rsidR="0093593A" w:rsidRPr="00C41353">
              <w:rPr>
                <w:rFonts w:ascii="Cambria" w:hAnsi="Cambria"/>
                <w:bCs/>
                <w:sz w:val="20"/>
                <w:szCs w:val="20"/>
                <w:lang w:val="es-AR"/>
              </w:rPr>
              <w:t xml:space="preserve">; 17 de octubre y </w:t>
            </w:r>
            <w:r w:rsidRPr="00C41353">
              <w:rPr>
                <w:rFonts w:ascii="Cambria" w:hAnsi="Cambria"/>
                <w:bCs/>
                <w:sz w:val="20"/>
                <w:szCs w:val="20"/>
                <w:lang w:val="es-AR"/>
              </w:rPr>
              <w:t>16 de diciembre de 2013</w:t>
            </w:r>
            <w:r w:rsidR="0093593A" w:rsidRPr="00C41353">
              <w:rPr>
                <w:rFonts w:ascii="Cambria" w:hAnsi="Cambria"/>
                <w:bCs/>
                <w:sz w:val="20"/>
                <w:szCs w:val="20"/>
                <w:lang w:val="es-AR"/>
              </w:rPr>
              <w:t>;</w:t>
            </w:r>
            <w:r w:rsidR="000829D9" w:rsidRPr="00C41353">
              <w:rPr>
                <w:rFonts w:ascii="Cambria" w:hAnsi="Cambria"/>
                <w:bCs/>
                <w:sz w:val="20"/>
                <w:szCs w:val="20"/>
                <w:lang w:val="es-AR"/>
              </w:rPr>
              <w:t xml:space="preserve"> 15 de mayo de 2014</w:t>
            </w:r>
            <w:r w:rsidR="006777C5" w:rsidRPr="00C41353">
              <w:rPr>
                <w:rFonts w:ascii="Cambria" w:hAnsi="Cambria"/>
                <w:bCs/>
                <w:sz w:val="20"/>
                <w:szCs w:val="20"/>
                <w:lang w:val="es-AR"/>
              </w:rPr>
              <w:t xml:space="preserve"> </w:t>
            </w:r>
          </w:p>
        </w:tc>
      </w:tr>
      <w:tr w:rsidR="004C2312" w:rsidRPr="00C41353" w:rsidTr="001C57BE">
        <w:trPr>
          <w:trHeight w:val="244"/>
        </w:trPr>
        <w:tc>
          <w:tcPr>
            <w:tcW w:w="4571" w:type="dxa"/>
            <w:tcBorders>
              <w:top w:val="single" w:sz="6" w:space="0" w:color="auto"/>
              <w:bottom w:val="single" w:sz="6" w:space="0" w:color="auto"/>
            </w:tcBorders>
            <w:shd w:val="clear" w:color="auto" w:fill="386294"/>
            <w:vAlign w:val="center"/>
          </w:tcPr>
          <w:p w:rsidR="004C2312" w:rsidRPr="00C41353" w:rsidRDefault="004C2312" w:rsidP="00726624">
            <w:pPr>
              <w:jc w:val="center"/>
              <w:rPr>
                <w:rFonts w:ascii="Cambria" w:hAnsi="Cambria"/>
                <w:b/>
                <w:bCs/>
                <w:color w:val="FFFFFF" w:themeColor="background1"/>
                <w:sz w:val="20"/>
                <w:szCs w:val="20"/>
                <w:lang w:val="es-ES"/>
              </w:rPr>
            </w:pPr>
            <w:r w:rsidRPr="00C41353">
              <w:rPr>
                <w:rFonts w:ascii="Cambria" w:hAnsi="Cambria"/>
                <w:b/>
                <w:color w:val="FFFFFF" w:themeColor="background1"/>
                <w:sz w:val="20"/>
                <w:szCs w:val="20"/>
                <w:lang w:val="es-ES"/>
              </w:rPr>
              <w:t>Fecha de notificación de la petición al Estado:</w:t>
            </w:r>
          </w:p>
        </w:tc>
        <w:tc>
          <w:tcPr>
            <w:tcW w:w="4316" w:type="dxa"/>
            <w:vAlign w:val="center"/>
          </w:tcPr>
          <w:p w:rsidR="004C2312" w:rsidRPr="00C41353" w:rsidRDefault="00011B4E" w:rsidP="001C57BE">
            <w:pPr>
              <w:jc w:val="both"/>
              <w:rPr>
                <w:rFonts w:ascii="Cambria" w:hAnsi="Cambria"/>
                <w:bCs/>
                <w:sz w:val="20"/>
                <w:szCs w:val="20"/>
                <w:lang w:val="es-ES"/>
              </w:rPr>
            </w:pPr>
            <w:r w:rsidRPr="00C41353">
              <w:rPr>
                <w:rFonts w:ascii="Cambria" w:hAnsi="Cambria"/>
                <w:bCs/>
                <w:sz w:val="20"/>
                <w:szCs w:val="20"/>
                <w:lang w:val="es-ES"/>
              </w:rPr>
              <w:t>29 de mayo de 2014</w:t>
            </w:r>
          </w:p>
        </w:tc>
      </w:tr>
      <w:tr w:rsidR="004C2312" w:rsidRPr="00C41353" w:rsidTr="001C57BE">
        <w:trPr>
          <w:trHeight w:val="230"/>
        </w:trPr>
        <w:tc>
          <w:tcPr>
            <w:tcW w:w="4571" w:type="dxa"/>
            <w:tcBorders>
              <w:top w:val="single" w:sz="6" w:space="0" w:color="auto"/>
              <w:bottom w:val="single" w:sz="6" w:space="0" w:color="auto"/>
            </w:tcBorders>
            <w:shd w:val="clear" w:color="auto" w:fill="386294"/>
            <w:vAlign w:val="center"/>
          </w:tcPr>
          <w:p w:rsidR="004C2312" w:rsidRPr="00C41353" w:rsidRDefault="004C2312" w:rsidP="00726624">
            <w:pPr>
              <w:jc w:val="center"/>
              <w:rPr>
                <w:rFonts w:ascii="Cambria" w:hAnsi="Cambria"/>
                <w:b/>
                <w:bCs/>
                <w:color w:val="FFFFFF" w:themeColor="background1"/>
                <w:sz w:val="20"/>
                <w:szCs w:val="20"/>
                <w:lang w:val="es-ES"/>
              </w:rPr>
            </w:pPr>
            <w:r w:rsidRPr="00C41353">
              <w:rPr>
                <w:rFonts w:ascii="Cambria" w:hAnsi="Cambria"/>
                <w:b/>
                <w:color w:val="FFFFFF" w:themeColor="background1"/>
                <w:sz w:val="20"/>
                <w:szCs w:val="20"/>
                <w:lang w:val="es-ES"/>
              </w:rPr>
              <w:t>Fecha de primera respuesta del Estado:</w:t>
            </w:r>
          </w:p>
        </w:tc>
        <w:tc>
          <w:tcPr>
            <w:tcW w:w="4316" w:type="dxa"/>
            <w:vAlign w:val="center"/>
          </w:tcPr>
          <w:p w:rsidR="004C2312" w:rsidRPr="00C41353" w:rsidRDefault="00011B4E" w:rsidP="001C57BE">
            <w:pPr>
              <w:jc w:val="both"/>
              <w:rPr>
                <w:rFonts w:ascii="Cambria" w:hAnsi="Cambria"/>
                <w:bCs/>
                <w:sz w:val="20"/>
                <w:szCs w:val="20"/>
                <w:lang w:val="es-ES"/>
              </w:rPr>
            </w:pPr>
            <w:r w:rsidRPr="00C41353">
              <w:rPr>
                <w:rFonts w:ascii="Cambria" w:hAnsi="Cambria"/>
                <w:bCs/>
                <w:sz w:val="20"/>
                <w:szCs w:val="20"/>
                <w:lang w:val="es-ES"/>
              </w:rPr>
              <w:t>3 de septiembre de 2014</w:t>
            </w:r>
            <w:r w:rsidRPr="00C41353">
              <w:rPr>
                <w:rFonts w:ascii="Cambria" w:hAnsi="Cambria"/>
                <w:bCs/>
                <w:color w:val="FF0000"/>
                <w:sz w:val="20"/>
                <w:szCs w:val="20"/>
                <w:lang w:val="es-ES"/>
              </w:rPr>
              <w:t xml:space="preserve"> </w:t>
            </w:r>
          </w:p>
        </w:tc>
      </w:tr>
      <w:tr w:rsidR="004C2312" w:rsidRPr="00025F1D" w:rsidTr="001C57BE">
        <w:trPr>
          <w:trHeight w:val="473"/>
        </w:trPr>
        <w:tc>
          <w:tcPr>
            <w:tcW w:w="4571" w:type="dxa"/>
            <w:tcBorders>
              <w:top w:val="single" w:sz="6" w:space="0" w:color="auto"/>
              <w:bottom w:val="single" w:sz="6" w:space="0" w:color="auto"/>
            </w:tcBorders>
            <w:shd w:val="clear" w:color="auto" w:fill="386294"/>
            <w:vAlign w:val="center"/>
          </w:tcPr>
          <w:p w:rsidR="004C2312" w:rsidRPr="00C41353" w:rsidRDefault="008E3BFE" w:rsidP="008E3BFE">
            <w:pPr>
              <w:jc w:val="center"/>
              <w:rPr>
                <w:rFonts w:ascii="Cambria" w:hAnsi="Cambria"/>
                <w:b/>
                <w:bCs/>
                <w:color w:val="FFFFFF" w:themeColor="background1"/>
                <w:sz w:val="20"/>
                <w:szCs w:val="20"/>
                <w:lang w:val="es-ES"/>
              </w:rPr>
            </w:pPr>
            <w:r w:rsidRPr="00C41353">
              <w:rPr>
                <w:rFonts w:ascii="Cambria" w:hAnsi="Cambria"/>
                <w:b/>
                <w:bCs/>
                <w:color w:val="FFFFFF" w:themeColor="background1"/>
                <w:sz w:val="20"/>
                <w:szCs w:val="20"/>
                <w:lang w:val="es-ES"/>
              </w:rPr>
              <w:t>Observaciones adicionales de la parte peticionaria:</w:t>
            </w:r>
          </w:p>
        </w:tc>
        <w:tc>
          <w:tcPr>
            <w:tcW w:w="4316" w:type="dxa"/>
            <w:vAlign w:val="center"/>
          </w:tcPr>
          <w:p w:rsidR="004C2312" w:rsidRPr="00C41353" w:rsidRDefault="003964EE" w:rsidP="002C2786">
            <w:pPr>
              <w:jc w:val="both"/>
              <w:rPr>
                <w:rFonts w:ascii="Cambria" w:hAnsi="Cambria"/>
                <w:bCs/>
                <w:sz w:val="20"/>
                <w:szCs w:val="20"/>
                <w:lang w:val="es-ES"/>
              </w:rPr>
            </w:pPr>
            <w:r w:rsidRPr="00C41353">
              <w:rPr>
                <w:rFonts w:ascii="Cambria" w:hAnsi="Cambria"/>
                <w:bCs/>
                <w:sz w:val="20"/>
                <w:szCs w:val="20"/>
                <w:lang w:val="es-ES"/>
              </w:rPr>
              <w:t>5</w:t>
            </w:r>
            <w:r w:rsidR="0093593A" w:rsidRPr="00C41353">
              <w:rPr>
                <w:rFonts w:ascii="Cambria" w:hAnsi="Cambria"/>
                <w:bCs/>
                <w:sz w:val="20"/>
                <w:szCs w:val="20"/>
                <w:lang w:val="es-ES"/>
              </w:rPr>
              <w:t xml:space="preserve"> y 22 de</w:t>
            </w:r>
            <w:r w:rsidR="00764251" w:rsidRPr="00C41353">
              <w:rPr>
                <w:rFonts w:ascii="Cambria" w:hAnsi="Cambria"/>
                <w:bCs/>
                <w:sz w:val="20"/>
                <w:szCs w:val="20"/>
                <w:lang w:val="es-ES"/>
              </w:rPr>
              <w:t xml:space="preserve"> mayo</w:t>
            </w:r>
            <w:r w:rsidR="002C2786" w:rsidRPr="00C41353">
              <w:rPr>
                <w:rFonts w:ascii="Cambria" w:hAnsi="Cambria"/>
                <w:bCs/>
                <w:sz w:val="20"/>
                <w:szCs w:val="20"/>
                <w:lang w:val="es-ES"/>
              </w:rPr>
              <w:t xml:space="preserve"> y</w:t>
            </w:r>
            <w:r w:rsidR="00764251" w:rsidRPr="00C41353">
              <w:rPr>
                <w:rFonts w:ascii="Cambria" w:hAnsi="Cambria"/>
                <w:bCs/>
                <w:sz w:val="20"/>
                <w:szCs w:val="20"/>
                <w:lang w:val="es-ES"/>
              </w:rPr>
              <w:t xml:space="preserve"> 30 de diciembre de 2015</w:t>
            </w:r>
          </w:p>
        </w:tc>
      </w:tr>
      <w:tr w:rsidR="004C2312" w:rsidRPr="00C41353" w:rsidTr="001C57BE">
        <w:trPr>
          <w:trHeight w:val="460"/>
        </w:trPr>
        <w:tc>
          <w:tcPr>
            <w:tcW w:w="4571" w:type="dxa"/>
            <w:tcBorders>
              <w:top w:val="single" w:sz="6" w:space="0" w:color="auto"/>
              <w:bottom w:val="single" w:sz="6" w:space="0" w:color="auto"/>
            </w:tcBorders>
            <w:shd w:val="clear" w:color="auto" w:fill="386294"/>
            <w:vAlign w:val="center"/>
          </w:tcPr>
          <w:p w:rsidR="004C2312" w:rsidRPr="00C41353" w:rsidRDefault="004C2312" w:rsidP="008E3BFE">
            <w:pPr>
              <w:jc w:val="center"/>
              <w:rPr>
                <w:rFonts w:ascii="Cambria" w:hAnsi="Cambria"/>
                <w:b/>
                <w:bCs/>
                <w:color w:val="FFFFFF" w:themeColor="background1"/>
                <w:sz w:val="20"/>
                <w:szCs w:val="20"/>
              </w:rPr>
            </w:pPr>
            <w:r w:rsidRPr="00C41353">
              <w:rPr>
                <w:rFonts w:ascii="Cambria" w:hAnsi="Cambria"/>
                <w:b/>
                <w:bCs/>
                <w:color w:val="FFFFFF" w:themeColor="background1"/>
                <w:sz w:val="20"/>
                <w:szCs w:val="20"/>
              </w:rPr>
              <w:t>Observaciones adicionales del Estado:</w:t>
            </w:r>
          </w:p>
        </w:tc>
        <w:tc>
          <w:tcPr>
            <w:tcW w:w="4316" w:type="dxa"/>
            <w:vAlign w:val="center"/>
          </w:tcPr>
          <w:p w:rsidR="004C2312" w:rsidRPr="00C41353" w:rsidRDefault="00020F5D" w:rsidP="001C57BE">
            <w:pPr>
              <w:jc w:val="both"/>
              <w:rPr>
                <w:rFonts w:ascii="Cambria" w:hAnsi="Cambria"/>
                <w:bCs/>
                <w:sz w:val="20"/>
                <w:szCs w:val="20"/>
                <w:lang w:val="es-ES"/>
              </w:rPr>
            </w:pPr>
            <w:r w:rsidRPr="00C41353">
              <w:rPr>
                <w:rFonts w:ascii="Cambria" w:hAnsi="Cambria"/>
                <w:bCs/>
                <w:sz w:val="20"/>
                <w:szCs w:val="20"/>
                <w:lang w:val="es-ES"/>
              </w:rPr>
              <w:t xml:space="preserve">24 </w:t>
            </w:r>
            <w:r w:rsidR="000829D9" w:rsidRPr="00C41353">
              <w:rPr>
                <w:rFonts w:ascii="Cambria" w:hAnsi="Cambria"/>
                <w:bCs/>
                <w:sz w:val="20"/>
                <w:szCs w:val="20"/>
                <w:lang w:val="es-ES"/>
              </w:rPr>
              <w:t>de a</w:t>
            </w:r>
            <w:r w:rsidRPr="00C41353">
              <w:rPr>
                <w:rFonts w:ascii="Cambria" w:hAnsi="Cambria"/>
                <w:bCs/>
                <w:sz w:val="20"/>
                <w:szCs w:val="20"/>
                <w:lang w:val="es-ES"/>
              </w:rPr>
              <w:t>gosto de 2015</w:t>
            </w:r>
            <w:r w:rsidR="00764251" w:rsidRPr="00C41353">
              <w:rPr>
                <w:rFonts w:ascii="Cambria" w:hAnsi="Cambria"/>
                <w:bCs/>
                <w:sz w:val="20"/>
                <w:szCs w:val="20"/>
                <w:lang w:val="es-ES"/>
              </w:rPr>
              <w:t xml:space="preserve"> </w:t>
            </w:r>
          </w:p>
        </w:tc>
      </w:tr>
      <w:tr w:rsidR="001E49E7" w:rsidRPr="00025F1D" w:rsidTr="001C57BE">
        <w:trPr>
          <w:trHeight w:val="473"/>
        </w:trPr>
        <w:tc>
          <w:tcPr>
            <w:tcW w:w="4571" w:type="dxa"/>
            <w:tcBorders>
              <w:top w:val="single" w:sz="6" w:space="0" w:color="auto"/>
              <w:bottom w:val="single" w:sz="6" w:space="0" w:color="auto"/>
            </w:tcBorders>
            <w:shd w:val="clear" w:color="auto" w:fill="386294"/>
            <w:vAlign w:val="center"/>
          </w:tcPr>
          <w:p w:rsidR="001E49E7" w:rsidRPr="00C41353" w:rsidRDefault="001E49E7" w:rsidP="00726624">
            <w:pPr>
              <w:jc w:val="center"/>
              <w:rPr>
                <w:rFonts w:ascii="Cambria" w:hAnsi="Cambria"/>
                <w:b/>
                <w:bCs/>
                <w:color w:val="FFFFFF" w:themeColor="background1"/>
                <w:sz w:val="20"/>
                <w:szCs w:val="20"/>
              </w:rPr>
            </w:pPr>
            <w:r w:rsidRPr="00C41353">
              <w:rPr>
                <w:rFonts w:ascii="Cambria" w:hAnsi="Cambria"/>
                <w:b/>
                <w:bCs/>
                <w:color w:val="FFFFFF" w:themeColor="background1"/>
                <w:sz w:val="20"/>
                <w:szCs w:val="20"/>
              </w:rPr>
              <w:t>Medida cautelar otorgada:</w:t>
            </w:r>
          </w:p>
        </w:tc>
        <w:tc>
          <w:tcPr>
            <w:tcW w:w="4316" w:type="dxa"/>
            <w:vAlign w:val="center"/>
          </w:tcPr>
          <w:p w:rsidR="001E49E7" w:rsidRPr="00C41353" w:rsidRDefault="00642B27" w:rsidP="001C57BE">
            <w:pPr>
              <w:jc w:val="both"/>
              <w:rPr>
                <w:rFonts w:ascii="Cambria" w:hAnsi="Cambria"/>
                <w:bCs/>
                <w:sz w:val="20"/>
                <w:szCs w:val="20"/>
                <w:lang w:val="es-ES"/>
              </w:rPr>
            </w:pPr>
            <w:r w:rsidRPr="00C41353">
              <w:rPr>
                <w:rFonts w:ascii="Cambria" w:hAnsi="Cambria"/>
                <w:bCs/>
                <w:sz w:val="20"/>
                <w:szCs w:val="20"/>
                <w:lang w:val="es-ES"/>
              </w:rPr>
              <w:t xml:space="preserve">MC </w:t>
            </w:r>
            <w:r w:rsidR="006777C5" w:rsidRPr="00C41353">
              <w:rPr>
                <w:rFonts w:ascii="Cambria" w:hAnsi="Cambria"/>
                <w:bCs/>
                <w:sz w:val="20"/>
                <w:szCs w:val="20"/>
                <w:lang w:val="es-ES"/>
              </w:rPr>
              <w:t>77</w:t>
            </w:r>
            <w:r w:rsidRPr="00C41353">
              <w:rPr>
                <w:rFonts w:ascii="Cambria" w:hAnsi="Cambria"/>
                <w:bCs/>
                <w:sz w:val="20"/>
                <w:szCs w:val="20"/>
                <w:lang w:val="es-ES"/>
              </w:rPr>
              <w:t>-</w:t>
            </w:r>
            <w:r w:rsidR="006777C5" w:rsidRPr="00C41353">
              <w:rPr>
                <w:rFonts w:ascii="Cambria" w:hAnsi="Cambria"/>
                <w:bCs/>
                <w:sz w:val="20"/>
                <w:szCs w:val="20"/>
                <w:lang w:val="es-ES"/>
              </w:rPr>
              <w:t>12</w:t>
            </w:r>
            <w:r w:rsidR="000829D9" w:rsidRPr="00C41353">
              <w:rPr>
                <w:rFonts w:ascii="Cambria" w:hAnsi="Cambria"/>
                <w:bCs/>
                <w:sz w:val="20"/>
                <w:szCs w:val="20"/>
                <w:lang w:val="es-ES"/>
              </w:rPr>
              <w:t xml:space="preserve"> (vigente)</w:t>
            </w:r>
            <w:r w:rsidRPr="00C41353">
              <w:rPr>
                <w:rFonts w:ascii="Cambria" w:hAnsi="Cambria"/>
                <w:bCs/>
                <w:sz w:val="20"/>
                <w:szCs w:val="20"/>
                <w:lang w:val="es-ES"/>
              </w:rPr>
              <w:t xml:space="preserve">, otorgada el </w:t>
            </w:r>
            <w:r w:rsidR="0008466E" w:rsidRPr="00C41353">
              <w:rPr>
                <w:rFonts w:ascii="Cambria" w:hAnsi="Cambria"/>
                <w:bCs/>
                <w:sz w:val="20"/>
                <w:szCs w:val="20"/>
                <w:lang w:val="es-ES"/>
              </w:rPr>
              <w:t>24</w:t>
            </w:r>
            <w:r w:rsidRPr="00C41353">
              <w:rPr>
                <w:rFonts w:ascii="Cambria" w:hAnsi="Cambria"/>
                <w:bCs/>
                <w:sz w:val="20"/>
                <w:szCs w:val="20"/>
                <w:lang w:val="es-ES"/>
              </w:rPr>
              <w:t xml:space="preserve"> de </w:t>
            </w:r>
            <w:r w:rsidR="0008466E" w:rsidRPr="00C41353">
              <w:rPr>
                <w:rFonts w:ascii="Cambria" w:hAnsi="Cambria"/>
                <w:bCs/>
                <w:sz w:val="20"/>
                <w:szCs w:val="20"/>
                <w:lang w:val="es-ES"/>
              </w:rPr>
              <w:t>mayo</w:t>
            </w:r>
            <w:r w:rsidRPr="00C41353">
              <w:rPr>
                <w:rFonts w:ascii="Cambria" w:hAnsi="Cambria"/>
                <w:bCs/>
                <w:sz w:val="20"/>
                <w:szCs w:val="20"/>
                <w:lang w:val="es-ES"/>
              </w:rPr>
              <w:t xml:space="preserve"> de </w:t>
            </w:r>
            <w:r w:rsidR="0008466E" w:rsidRPr="00C41353">
              <w:rPr>
                <w:rFonts w:ascii="Cambria" w:hAnsi="Cambria"/>
                <w:bCs/>
                <w:sz w:val="20"/>
                <w:szCs w:val="20"/>
                <w:lang w:val="es-ES"/>
              </w:rPr>
              <w:t>2012</w:t>
            </w:r>
          </w:p>
        </w:tc>
      </w:tr>
    </w:tbl>
    <w:p w:rsidR="003239B8" w:rsidRPr="00C41353" w:rsidRDefault="003239B8" w:rsidP="003239B8">
      <w:pPr>
        <w:spacing w:before="240" w:after="240"/>
        <w:ind w:firstLine="720"/>
        <w:jc w:val="both"/>
        <w:rPr>
          <w:rFonts w:asciiTheme="majorHAnsi" w:hAnsiTheme="majorHAnsi"/>
          <w:b/>
          <w:bCs/>
          <w:sz w:val="20"/>
          <w:szCs w:val="20"/>
          <w:lang w:val="es-ES"/>
        </w:rPr>
      </w:pPr>
      <w:r w:rsidRPr="00C41353">
        <w:rPr>
          <w:rFonts w:asciiTheme="majorHAnsi" w:hAnsiTheme="majorHAnsi"/>
          <w:b/>
          <w:bCs/>
          <w:sz w:val="20"/>
          <w:szCs w:val="20"/>
          <w:lang w:val="es-ES"/>
        </w:rPr>
        <w:t xml:space="preserve">III. </w:t>
      </w:r>
      <w:r w:rsidRPr="00C41353">
        <w:rPr>
          <w:rFonts w:asciiTheme="majorHAnsi" w:hAnsiTheme="majorHAnsi"/>
          <w:b/>
          <w:bCs/>
          <w:sz w:val="20"/>
          <w:szCs w:val="20"/>
          <w:lang w:val="es-ES"/>
        </w:rPr>
        <w:tab/>
        <w:t>COMPETENCIA</w:t>
      </w:r>
      <w:r w:rsidR="00EE00E9" w:rsidRPr="00C4135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571"/>
        <w:gridCol w:w="4564"/>
      </w:tblGrid>
      <w:tr w:rsidR="003239B8" w:rsidRPr="00C41353" w:rsidTr="00726624">
        <w:trPr>
          <w:cantSplit/>
        </w:trPr>
        <w:tc>
          <w:tcPr>
            <w:tcW w:w="4680" w:type="dxa"/>
            <w:tcBorders>
              <w:top w:val="single" w:sz="4" w:space="0" w:color="auto"/>
              <w:bottom w:val="single" w:sz="6" w:space="0" w:color="auto"/>
            </w:tcBorders>
            <w:shd w:val="clear" w:color="auto" w:fill="386294"/>
            <w:vAlign w:val="center"/>
          </w:tcPr>
          <w:p w:rsidR="003239B8" w:rsidRPr="00C41353" w:rsidRDefault="003239B8" w:rsidP="00726624">
            <w:pPr>
              <w:jc w:val="center"/>
              <w:rPr>
                <w:rFonts w:ascii="Cambria" w:hAnsi="Cambria"/>
                <w:b/>
                <w:bCs/>
                <w:i/>
                <w:color w:val="FFFFFF" w:themeColor="background1"/>
                <w:sz w:val="20"/>
                <w:szCs w:val="20"/>
              </w:rPr>
            </w:pPr>
            <w:r w:rsidRPr="00C41353">
              <w:rPr>
                <w:rFonts w:ascii="Cambria" w:hAnsi="Cambria"/>
                <w:b/>
                <w:bCs/>
                <w:color w:val="FFFFFF" w:themeColor="background1"/>
                <w:sz w:val="20"/>
                <w:szCs w:val="20"/>
              </w:rPr>
              <w:t>Competencia</w:t>
            </w:r>
            <w:r w:rsidRPr="00C41353">
              <w:rPr>
                <w:rFonts w:ascii="Cambria" w:hAnsi="Cambria"/>
                <w:b/>
                <w:bCs/>
                <w:i/>
                <w:color w:val="FFFFFF" w:themeColor="background1"/>
                <w:sz w:val="20"/>
                <w:szCs w:val="20"/>
              </w:rPr>
              <w:t xml:space="preserve"> Ratione personae:</w:t>
            </w:r>
          </w:p>
        </w:tc>
        <w:tc>
          <w:tcPr>
            <w:tcW w:w="4680" w:type="dxa"/>
            <w:vAlign w:val="center"/>
          </w:tcPr>
          <w:p w:rsidR="003239B8" w:rsidRPr="00C41353" w:rsidRDefault="006F3E9D" w:rsidP="00726624">
            <w:pPr>
              <w:rPr>
                <w:bCs/>
                <w:sz w:val="20"/>
                <w:szCs w:val="20"/>
              </w:rPr>
            </w:pPr>
            <w:r w:rsidRPr="00C41353">
              <w:rPr>
                <w:rFonts w:ascii="Cambria" w:hAnsi="Cambria"/>
                <w:bCs/>
                <w:sz w:val="20"/>
                <w:szCs w:val="20"/>
              </w:rPr>
              <w:t>S</w:t>
            </w:r>
            <w:r w:rsidRPr="00C41353">
              <w:rPr>
                <w:bCs/>
                <w:sz w:val="20"/>
                <w:szCs w:val="20"/>
              </w:rPr>
              <w:t>í</w:t>
            </w:r>
          </w:p>
        </w:tc>
      </w:tr>
      <w:tr w:rsidR="003239B8" w:rsidRPr="00C41353" w:rsidTr="00726624">
        <w:trPr>
          <w:cantSplit/>
        </w:trPr>
        <w:tc>
          <w:tcPr>
            <w:tcW w:w="4680" w:type="dxa"/>
            <w:tcBorders>
              <w:top w:val="single" w:sz="6" w:space="0" w:color="auto"/>
              <w:bottom w:val="single" w:sz="6" w:space="0" w:color="auto"/>
            </w:tcBorders>
            <w:shd w:val="clear" w:color="auto" w:fill="386294"/>
            <w:vAlign w:val="center"/>
          </w:tcPr>
          <w:p w:rsidR="003239B8" w:rsidRPr="00C41353" w:rsidRDefault="003239B8" w:rsidP="00726624">
            <w:pPr>
              <w:jc w:val="center"/>
              <w:rPr>
                <w:rFonts w:ascii="Cambria" w:hAnsi="Cambria"/>
                <w:b/>
                <w:bCs/>
                <w:color w:val="FFFFFF" w:themeColor="background1"/>
                <w:sz w:val="20"/>
                <w:szCs w:val="20"/>
              </w:rPr>
            </w:pPr>
            <w:r w:rsidRPr="00C41353">
              <w:rPr>
                <w:rFonts w:ascii="Cambria" w:hAnsi="Cambria"/>
                <w:b/>
                <w:bCs/>
                <w:color w:val="FFFFFF" w:themeColor="background1"/>
                <w:sz w:val="20"/>
                <w:szCs w:val="20"/>
              </w:rPr>
              <w:t>Competencia</w:t>
            </w:r>
            <w:r w:rsidRPr="00C41353">
              <w:rPr>
                <w:rFonts w:ascii="Cambria" w:hAnsi="Cambria"/>
                <w:b/>
                <w:bCs/>
                <w:i/>
                <w:color w:val="FFFFFF" w:themeColor="background1"/>
                <w:sz w:val="20"/>
                <w:szCs w:val="20"/>
              </w:rPr>
              <w:t xml:space="preserve"> Ratione loci</w:t>
            </w:r>
            <w:r w:rsidRPr="00C41353">
              <w:rPr>
                <w:rFonts w:ascii="Cambria" w:hAnsi="Cambria"/>
                <w:b/>
                <w:bCs/>
                <w:color w:val="FFFFFF" w:themeColor="background1"/>
                <w:sz w:val="20"/>
                <w:szCs w:val="20"/>
              </w:rPr>
              <w:t>:</w:t>
            </w:r>
          </w:p>
        </w:tc>
        <w:tc>
          <w:tcPr>
            <w:tcW w:w="4680" w:type="dxa"/>
            <w:vAlign w:val="center"/>
          </w:tcPr>
          <w:p w:rsidR="003239B8" w:rsidRPr="00C41353" w:rsidRDefault="006F3E9D" w:rsidP="00726624">
            <w:pPr>
              <w:rPr>
                <w:rFonts w:ascii="Cambria" w:hAnsi="Cambria"/>
                <w:bCs/>
                <w:sz w:val="20"/>
                <w:szCs w:val="20"/>
              </w:rPr>
            </w:pPr>
            <w:r w:rsidRPr="00C41353">
              <w:rPr>
                <w:rFonts w:ascii="Cambria" w:hAnsi="Cambria"/>
                <w:bCs/>
                <w:sz w:val="20"/>
                <w:szCs w:val="20"/>
              </w:rPr>
              <w:t>S</w:t>
            </w:r>
            <w:r w:rsidRPr="00C41353">
              <w:rPr>
                <w:bCs/>
                <w:sz w:val="20"/>
                <w:szCs w:val="20"/>
              </w:rPr>
              <w:t>í</w:t>
            </w:r>
          </w:p>
        </w:tc>
      </w:tr>
      <w:tr w:rsidR="003239B8" w:rsidRPr="00C41353" w:rsidTr="00726624">
        <w:trPr>
          <w:cantSplit/>
        </w:trPr>
        <w:tc>
          <w:tcPr>
            <w:tcW w:w="4680" w:type="dxa"/>
            <w:tcBorders>
              <w:top w:val="single" w:sz="6" w:space="0" w:color="auto"/>
              <w:bottom w:val="single" w:sz="6" w:space="0" w:color="auto"/>
            </w:tcBorders>
            <w:shd w:val="clear" w:color="auto" w:fill="386294"/>
            <w:vAlign w:val="center"/>
          </w:tcPr>
          <w:p w:rsidR="003239B8" w:rsidRPr="00C41353" w:rsidRDefault="003239B8" w:rsidP="00726624">
            <w:pPr>
              <w:jc w:val="center"/>
              <w:rPr>
                <w:rFonts w:ascii="Cambria" w:hAnsi="Cambria"/>
                <w:b/>
                <w:bCs/>
                <w:color w:val="FFFFFF" w:themeColor="background1"/>
                <w:sz w:val="20"/>
                <w:szCs w:val="20"/>
              </w:rPr>
            </w:pPr>
            <w:r w:rsidRPr="00C41353">
              <w:rPr>
                <w:rFonts w:ascii="Cambria" w:hAnsi="Cambria"/>
                <w:b/>
                <w:bCs/>
                <w:color w:val="FFFFFF" w:themeColor="background1"/>
                <w:sz w:val="20"/>
                <w:szCs w:val="20"/>
              </w:rPr>
              <w:t>Competencia</w:t>
            </w:r>
            <w:r w:rsidRPr="00C41353">
              <w:rPr>
                <w:rFonts w:ascii="Cambria" w:hAnsi="Cambria"/>
                <w:b/>
                <w:bCs/>
                <w:i/>
                <w:color w:val="FFFFFF" w:themeColor="background1"/>
                <w:sz w:val="20"/>
                <w:szCs w:val="20"/>
              </w:rPr>
              <w:t xml:space="preserve"> Ratione temporis</w:t>
            </w:r>
            <w:r w:rsidRPr="00C41353">
              <w:rPr>
                <w:rFonts w:ascii="Cambria" w:hAnsi="Cambria"/>
                <w:b/>
                <w:bCs/>
                <w:color w:val="FFFFFF" w:themeColor="background1"/>
                <w:sz w:val="20"/>
                <w:szCs w:val="20"/>
              </w:rPr>
              <w:t>:</w:t>
            </w:r>
          </w:p>
        </w:tc>
        <w:tc>
          <w:tcPr>
            <w:tcW w:w="4680" w:type="dxa"/>
            <w:vAlign w:val="center"/>
          </w:tcPr>
          <w:p w:rsidR="003239B8" w:rsidRPr="00C41353" w:rsidRDefault="006F3E9D" w:rsidP="00726624">
            <w:pPr>
              <w:rPr>
                <w:bCs/>
                <w:sz w:val="20"/>
                <w:szCs w:val="20"/>
              </w:rPr>
            </w:pPr>
            <w:r w:rsidRPr="00C41353">
              <w:rPr>
                <w:rFonts w:ascii="Cambria" w:hAnsi="Cambria"/>
                <w:bCs/>
                <w:sz w:val="20"/>
                <w:szCs w:val="20"/>
              </w:rPr>
              <w:t>S</w:t>
            </w:r>
            <w:r w:rsidRPr="00C41353">
              <w:rPr>
                <w:bCs/>
                <w:sz w:val="20"/>
                <w:szCs w:val="20"/>
              </w:rPr>
              <w:t>í</w:t>
            </w:r>
          </w:p>
        </w:tc>
      </w:tr>
      <w:tr w:rsidR="003239B8" w:rsidRPr="00025F1D" w:rsidTr="00726624">
        <w:trPr>
          <w:cantSplit/>
        </w:trPr>
        <w:tc>
          <w:tcPr>
            <w:tcW w:w="4680" w:type="dxa"/>
            <w:tcBorders>
              <w:top w:val="single" w:sz="6" w:space="0" w:color="auto"/>
              <w:bottom w:val="single" w:sz="6" w:space="0" w:color="auto"/>
            </w:tcBorders>
            <w:shd w:val="clear" w:color="auto" w:fill="386294"/>
            <w:vAlign w:val="center"/>
          </w:tcPr>
          <w:p w:rsidR="003239B8" w:rsidRPr="00C41353" w:rsidRDefault="003239B8" w:rsidP="00726624">
            <w:pPr>
              <w:jc w:val="center"/>
              <w:rPr>
                <w:rFonts w:ascii="Cambria" w:hAnsi="Cambria"/>
                <w:b/>
                <w:bCs/>
                <w:color w:val="FFFFFF" w:themeColor="background1"/>
                <w:sz w:val="20"/>
                <w:szCs w:val="20"/>
              </w:rPr>
            </w:pPr>
            <w:r w:rsidRPr="00C41353">
              <w:rPr>
                <w:rFonts w:ascii="Cambria" w:hAnsi="Cambria"/>
                <w:b/>
                <w:bCs/>
                <w:color w:val="FFFFFF" w:themeColor="background1"/>
                <w:sz w:val="20"/>
                <w:szCs w:val="20"/>
              </w:rPr>
              <w:t>Competencia</w:t>
            </w:r>
            <w:r w:rsidRPr="00C41353">
              <w:rPr>
                <w:rFonts w:ascii="Cambria" w:hAnsi="Cambria"/>
                <w:b/>
                <w:bCs/>
                <w:i/>
                <w:color w:val="FFFFFF" w:themeColor="background1"/>
                <w:sz w:val="20"/>
                <w:szCs w:val="20"/>
              </w:rPr>
              <w:t xml:space="preserve"> Ratione materia</w:t>
            </w:r>
            <w:r w:rsidR="00EE00E9" w:rsidRPr="00C41353">
              <w:rPr>
                <w:rFonts w:ascii="Cambria" w:hAnsi="Cambria"/>
                <w:b/>
                <w:bCs/>
                <w:i/>
                <w:color w:val="FFFFFF" w:themeColor="background1"/>
                <w:sz w:val="20"/>
                <w:szCs w:val="20"/>
              </w:rPr>
              <w:t>e</w:t>
            </w:r>
            <w:r w:rsidRPr="00C41353">
              <w:rPr>
                <w:rFonts w:ascii="Cambria" w:hAnsi="Cambria"/>
                <w:b/>
                <w:bCs/>
                <w:color w:val="FFFFFF" w:themeColor="background1"/>
                <w:sz w:val="20"/>
                <w:szCs w:val="20"/>
              </w:rPr>
              <w:t>:</w:t>
            </w:r>
          </w:p>
        </w:tc>
        <w:tc>
          <w:tcPr>
            <w:tcW w:w="4680" w:type="dxa"/>
            <w:vAlign w:val="center"/>
          </w:tcPr>
          <w:p w:rsidR="003239B8" w:rsidRPr="00C41353" w:rsidRDefault="006F3E9D" w:rsidP="0088412B">
            <w:pPr>
              <w:jc w:val="both"/>
              <w:rPr>
                <w:rFonts w:ascii="Cambria" w:hAnsi="Cambria"/>
                <w:bCs/>
                <w:sz w:val="20"/>
                <w:szCs w:val="20"/>
                <w:lang w:val="es-ES"/>
              </w:rPr>
            </w:pPr>
            <w:r w:rsidRPr="00C41353">
              <w:rPr>
                <w:rFonts w:ascii="Cambria" w:hAnsi="Cambria"/>
                <w:bCs/>
                <w:sz w:val="20"/>
                <w:szCs w:val="20"/>
                <w:lang w:val="es-ES"/>
              </w:rPr>
              <w:t>S</w:t>
            </w:r>
            <w:r w:rsidR="003D3E59" w:rsidRPr="00C41353">
              <w:rPr>
                <w:bCs/>
                <w:sz w:val="20"/>
                <w:szCs w:val="20"/>
                <w:lang w:val="es-ES"/>
              </w:rPr>
              <w:t>í,</w:t>
            </w:r>
            <w:r w:rsidRPr="00C41353">
              <w:rPr>
                <w:bCs/>
                <w:sz w:val="20"/>
                <w:szCs w:val="20"/>
                <w:lang w:val="es-ES"/>
              </w:rPr>
              <w:t xml:space="preserve"> </w:t>
            </w:r>
            <w:r w:rsidRPr="00C41353">
              <w:rPr>
                <w:rFonts w:ascii="Cambria" w:hAnsi="Cambria"/>
                <w:bCs/>
                <w:sz w:val="20"/>
                <w:szCs w:val="20"/>
                <w:lang w:val="es-ES"/>
              </w:rPr>
              <w:t>Convención Americana (depósito de fecha 24 de marzo de 1981)</w:t>
            </w:r>
            <w:r w:rsidR="0011488F" w:rsidRPr="00C41353">
              <w:rPr>
                <w:rFonts w:ascii="Cambria" w:hAnsi="Cambria"/>
                <w:bCs/>
                <w:sz w:val="20"/>
                <w:szCs w:val="20"/>
                <w:lang w:val="es-ES"/>
              </w:rPr>
              <w:t xml:space="preserve"> </w:t>
            </w:r>
          </w:p>
        </w:tc>
      </w:tr>
    </w:tbl>
    <w:p w:rsidR="00405675" w:rsidRDefault="00405675" w:rsidP="003239B8">
      <w:pPr>
        <w:spacing w:before="240" w:after="240"/>
        <w:ind w:firstLine="720"/>
        <w:jc w:val="both"/>
        <w:rPr>
          <w:rFonts w:asciiTheme="majorHAnsi" w:hAnsiTheme="majorHAnsi"/>
          <w:b/>
          <w:bCs/>
          <w:sz w:val="20"/>
          <w:szCs w:val="20"/>
          <w:lang w:val="es-ES"/>
        </w:rPr>
      </w:pPr>
    </w:p>
    <w:p w:rsidR="00405675" w:rsidRDefault="00405675" w:rsidP="003239B8">
      <w:pPr>
        <w:spacing w:before="240" w:after="240"/>
        <w:ind w:firstLine="720"/>
        <w:jc w:val="both"/>
        <w:rPr>
          <w:rFonts w:asciiTheme="majorHAnsi" w:hAnsiTheme="majorHAnsi"/>
          <w:b/>
          <w:bCs/>
          <w:sz w:val="20"/>
          <w:szCs w:val="20"/>
          <w:lang w:val="es-ES"/>
        </w:rPr>
      </w:pPr>
    </w:p>
    <w:p w:rsidR="00405675" w:rsidRDefault="00405675" w:rsidP="003239B8">
      <w:pPr>
        <w:spacing w:before="240" w:after="240"/>
        <w:ind w:firstLine="720"/>
        <w:jc w:val="both"/>
        <w:rPr>
          <w:rFonts w:asciiTheme="majorHAnsi" w:hAnsiTheme="majorHAnsi"/>
          <w:b/>
          <w:bCs/>
          <w:sz w:val="20"/>
          <w:szCs w:val="20"/>
          <w:lang w:val="es-ES"/>
        </w:rPr>
      </w:pPr>
    </w:p>
    <w:p w:rsidR="003239B8" w:rsidRPr="00C41353" w:rsidRDefault="003239B8" w:rsidP="003239B8">
      <w:pPr>
        <w:spacing w:before="240" w:after="240"/>
        <w:ind w:firstLine="720"/>
        <w:jc w:val="both"/>
        <w:rPr>
          <w:rFonts w:asciiTheme="majorHAnsi" w:hAnsiTheme="majorHAnsi"/>
          <w:b/>
          <w:bCs/>
          <w:sz w:val="20"/>
          <w:szCs w:val="20"/>
          <w:lang w:val="es-ES"/>
        </w:rPr>
      </w:pPr>
      <w:r w:rsidRPr="00C41353">
        <w:rPr>
          <w:rFonts w:asciiTheme="majorHAnsi" w:hAnsiTheme="majorHAnsi"/>
          <w:b/>
          <w:bCs/>
          <w:sz w:val="20"/>
          <w:szCs w:val="20"/>
          <w:lang w:val="es-ES"/>
        </w:rPr>
        <w:lastRenderedPageBreak/>
        <w:t xml:space="preserve">IV. </w:t>
      </w:r>
      <w:r w:rsidRPr="00C41353">
        <w:rPr>
          <w:rFonts w:asciiTheme="majorHAnsi" w:hAnsiTheme="majorHAnsi"/>
          <w:b/>
          <w:bCs/>
          <w:sz w:val="20"/>
          <w:szCs w:val="20"/>
          <w:lang w:val="es-ES"/>
        </w:rPr>
        <w:tab/>
        <w:t xml:space="preserve">ANÁLISIS </w:t>
      </w:r>
      <w:r w:rsidR="00405675">
        <w:rPr>
          <w:rFonts w:asciiTheme="majorHAnsi" w:hAnsiTheme="majorHAnsi"/>
          <w:b/>
          <w:bCs/>
          <w:sz w:val="20"/>
          <w:szCs w:val="20"/>
          <w:lang w:val="es-ES"/>
        </w:rPr>
        <w:t xml:space="preserve">   </w:t>
      </w:r>
      <w:r w:rsidRPr="00C41353">
        <w:rPr>
          <w:rFonts w:asciiTheme="majorHAnsi" w:hAnsiTheme="majorHAnsi"/>
          <w:b/>
          <w:bCs/>
          <w:sz w:val="20"/>
          <w:szCs w:val="20"/>
          <w:lang w:val="es-ES"/>
        </w:rPr>
        <w:t>DE</w:t>
      </w:r>
      <w:r w:rsidR="00405675">
        <w:rPr>
          <w:rFonts w:asciiTheme="majorHAnsi" w:hAnsiTheme="majorHAnsi"/>
          <w:b/>
          <w:bCs/>
          <w:sz w:val="20"/>
          <w:szCs w:val="20"/>
          <w:lang w:val="es-ES"/>
        </w:rPr>
        <w:t xml:space="preserve">   </w:t>
      </w:r>
      <w:r w:rsidR="00EE00E9" w:rsidRPr="00C41353">
        <w:rPr>
          <w:rFonts w:asciiTheme="majorHAnsi" w:hAnsiTheme="majorHAnsi"/>
          <w:b/>
          <w:bCs/>
          <w:sz w:val="20"/>
          <w:szCs w:val="20"/>
          <w:lang w:val="es-ES"/>
        </w:rPr>
        <w:t xml:space="preserve"> DUPLICACIÓN</w:t>
      </w:r>
      <w:r w:rsidR="00405675">
        <w:rPr>
          <w:rFonts w:asciiTheme="majorHAnsi" w:hAnsiTheme="majorHAnsi"/>
          <w:b/>
          <w:bCs/>
          <w:sz w:val="20"/>
          <w:szCs w:val="20"/>
          <w:lang w:val="es-ES"/>
        </w:rPr>
        <w:t xml:space="preserve">   </w:t>
      </w:r>
      <w:r w:rsidR="00EE00E9" w:rsidRPr="00C41353">
        <w:rPr>
          <w:rFonts w:asciiTheme="majorHAnsi" w:hAnsiTheme="majorHAnsi"/>
          <w:b/>
          <w:bCs/>
          <w:color w:val="FFFFFF" w:themeColor="background1"/>
          <w:sz w:val="20"/>
          <w:szCs w:val="20"/>
          <w:lang w:val="es-ES"/>
        </w:rPr>
        <w:t xml:space="preserve"> </w:t>
      </w:r>
      <w:r w:rsidR="00EE00E9" w:rsidRPr="00C41353">
        <w:rPr>
          <w:rFonts w:asciiTheme="majorHAnsi" w:hAnsiTheme="majorHAnsi"/>
          <w:b/>
          <w:bCs/>
          <w:sz w:val="20"/>
          <w:szCs w:val="20"/>
          <w:lang w:val="es-ES"/>
        </w:rPr>
        <w:t>DE</w:t>
      </w:r>
      <w:r w:rsidR="00405675">
        <w:rPr>
          <w:rFonts w:asciiTheme="majorHAnsi" w:hAnsiTheme="majorHAnsi"/>
          <w:b/>
          <w:bCs/>
          <w:sz w:val="20"/>
          <w:szCs w:val="20"/>
          <w:lang w:val="es-ES"/>
        </w:rPr>
        <w:t xml:space="preserve">   </w:t>
      </w:r>
      <w:r w:rsidR="00EE00E9" w:rsidRPr="00C41353">
        <w:rPr>
          <w:rFonts w:asciiTheme="majorHAnsi" w:hAnsiTheme="majorHAnsi"/>
          <w:b/>
          <w:bCs/>
          <w:sz w:val="20"/>
          <w:szCs w:val="20"/>
          <w:lang w:val="es-ES"/>
        </w:rPr>
        <w:t xml:space="preserve"> PROCEDIMIENTOS</w:t>
      </w:r>
      <w:r w:rsidR="00405675">
        <w:rPr>
          <w:rFonts w:asciiTheme="majorHAnsi" w:hAnsiTheme="majorHAnsi"/>
          <w:b/>
          <w:bCs/>
          <w:sz w:val="20"/>
          <w:szCs w:val="20"/>
          <w:lang w:val="es-ES"/>
        </w:rPr>
        <w:t xml:space="preserve">   </w:t>
      </w:r>
      <w:r w:rsidR="00EE00E9" w:rsidRPr="00C41353">
        <w:rPr>
          <w:rFonts w:asciiTheme="majorHAnsi" w:hAnsiTheme="majorHAnsi"/>
          <w:b/>
          <w:bCs/>
          <w:sz w:val="20"/>
          <w:szCs w:val="20"/>
          <w:lang w:val="es-ES"/>
        </w:rPr>
        <w:t xml:space="preserve"> Y</w:t>
      </w:r>
      <w:r w:rsidR="00405675">
        <w:rPr>
          <w:rFonts w:asciiTheme="majorHAnsi" w:hAnsiTheme="majorHAnsi"/>
          <w:b/>
          <w:bCs/>
          <w:sz w:val="20"/>
          <w:szCs w:val="20"/>
          <w:lang w:val="es-ES"/>
        </w:rPr>
        <w:t xml:space="preserve">   </w:t>
      </w:r>
      <w:r w:rsidR="00EE00E9" w:rsidRPr="00C41353">
        <w:rPr>
          <w:rFonts w:asciiTheme="majorHAnsi" w:hAnsiTheme="majorHAnsi"/>
          <w:b/>
          <w:bCs/>
          <w:sz w:val="20"/>
          <w:szCs w:val="20"/>
          <w:lang w:val="es-ES"/>
        </w:rPr>
        <w:t xml:space="preserve"> COSA</w:t>
      </w:r>
      <w:r w:rsidR="00405675">
        <w:rPr>
          <w:rFonts w:asciiTheme="majorHAnsi" w:hAnsiTheme="majorHAnsi"/>
          <w:b/>
          <w:bCs/>
          <w:sz w:val="20"/>
          <w:szCs w:val="20"/>
          <w:lang w:val="es-ES"/>
        </w:rPr>
        <w:t xml:space="preserve">   </w:t>
      </w:r>
      <w:r w:rsidR="00EE00E9" w:rsidRPr="00C41353">
        <w:rPr>
          <w:rFonts w:asciiTheme="majorHAnsi" w:hAnsiTheme="majorHAnsi"/>
          <w:b/>
          <w:bCs/>
          <w:sz w:val="20"/>
          <w:szCs w:val="20"/>
          <w:lang w:val="es-ES"/>
        </w:rPr>
        <w:t xml:space="preserve"> JUZGADA</w:t>
      </w:r>
      <w:r w:rsidR="00EE00E9" w:rsidRPr="00C41353">
        <w:rPr>
          <w:rFonts w:asciiTheme="majorHAnsi" w:hAnsiTheme="majorHAnsi"/>
          <w:b/>
          <w:bCs/>
          <w:i/>
          <w:sz w:val="20"/>
          <w:szCs w:val="20"/>
          <w:lang w:val="es-ES"/>
        </w:rPr>
        <w:t xml:space="preserve"> </w:t>
      </w:r>
      <w:r w:rsidR="00405675">
        <w:rPr>
          <w:rFonts w:asciiTheme="majorHAnsi" w:hAnsiTheme="majorHAnsi"/>
          <w:b/>
          <w:bCs/>
          <w:sz w:val="20"/>
          <w:szCs w:val="20"/>
          <w:lang w:val="es-ES"/>
        </w:rPr>
        <w:tab/>
      </w:r>
      <w:r w:rsidR="00405675">
        <w:rPr>
          <w:rFonts w:asciiTheme="majorHAnsi" w:hAnsiTheme="majorHAnsi"/>
          <w:b/>
          <w:bCs/>
          <w:sz w:val="20"/>
          <w:szCs w:val="20"/>
          <w:lang w:val="es-ES"/>
        </w:rPr>
        <w:tab/>
      </w:r>
      <w:r w:rsidR="00405675">
        <w:rPr>
          <w:rFonts w:asciiTheme="majorHAnsi" w:hAnsiTheme="majorHAnsi"/>
          <w:b/>
          <w:bCs/>
          <w:sz w:val="20"/>
          <w:szCs w:val="20"/>
          <w:lang w:val="es-ES"/>
        </w:rPr>
        <w:tab/>
      </w:r>
      <w:r w:rsidR="00EE00E9" w:rsidRPr="00C41353">
        <w:rPr>
          <w:rFonts w:asciiTheme="majorHAnsi" w:hAnsiTheme="majorHAnsi"/>
          <w:b/>
          <w:bCs/>
          <w:sz w:val="20"/>
          <w:szCs w:val="20"/>
          <w:lang w:val="es-ES"/>
        </w:rPr>
        <w:t xml:space="preserve">INTERNACIONAL, </w:t>
      </w:r>
      <w:r w:rsidRPr="00C41353">
        <w:rPr>
          <w:rFonts w:asciiTheme="majorHAnsi" w:hAnsiTheme="majorHAnsi"/>
          <w:b/>
          <w:bCs/>
          <w:sz w:val="20"/>
          <w:szCs w:val="20"/>
          <w:lang w:val="es-ES"/>
        </w:rPr>
        <w:t xml:space="preserve"> CARACTERIZACIÓN, </w:t>
      </w:r>
      <w:r w:rsidRPr="00C41353">
        <w:rPr>
          <w:rFonts w:asciiTheme="majorHAnsi" w:hAnsiTheme="majorHAnsi"/>
          <w:b/>
          <w:sz w:val="20"/>
          <w:szCs w:val="20"/>
          <w:lang w:val="es-ES"/>
        </w:rPr>
        <w:t xml:space="preserve">AGOTAMIENTO DE LOS RECURSOS </w:t>
      </w:r>
      <w:r w:rsidR="00405675">
        <w:rPr>
          <w:rFonts w:asciiTheme="majorHAnsi" w:hAnsiTheme="majorHAnsi"/>
          <w:b/>
          <w:sz w:val="20"/>
          <w:szCs w:val="20"/>
          <w:lang w:val="es-ES"/>
        </w:rPr>
        <w:tab/>
      </w:r>
      <w:r w:rsidR="00405675">
        <w:rPr>
          <w:rFonts w:asciiTheme="majorHAnsi" w:hAnsiTheme="majorHAnsi"/>
          <w:b/>
          <w:sz w:val="20"/>
          <w:szCs w:val="20"/>
          <w:lang w:val="es-ES"/>
        </w:rPr>
        <w:tab/>
      </w:r>
      <w:r w:rsidR="00405675">
        <w:rPr>
          <w:rFonts w:asciiTheme="majorHAnsi" w:hAnsiTheme="majorHAnsi"/>
          <w:b/>
          <w:sz w:val="20"/>
          <w:szCs w:val="20"/>
          <w:lang w:val="es-ES"/>
        </w:rPr>
        <w:tab/>
      </w:r>
      <w:r w:rsidRPr="00C41353">
        <w:rPr>
          <w:rFonts w:asciiTheme="majorHAnsi" w:hAnsiTheme="majorHAnsi"/>
          <w:b/>
          <w:sz w:val="20"/>
          <w:szCs w:val="20"/>
          <w:lang w:val="es-ES"/>
        </w:rPr>
        <w:t>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574"/>
        <w:gridCol w:w="4561"/>
      </w:tblGrid>
      <w:tr w:rsidR="00EE00E9" w:rsidRPr="00405675" w:rsidTr="00726624">
        <w:trPr>
          <w:cantSplit/>
        </w:trPr>
        <w:tc>
          <w:tcPr>
            <w:tcW w:w="4680" w:type="dxa"/>
            <w:tcBorders>
              <w:top w:val="single" w:sz="4" w:space="0" w:color="auto"/>
              <w:bottom w:val="single" w:sz="6" w:space="0" w:color="auto"/>
            </w:tcBorders>
            <w:shd w:val="clear" w:color="auto" w:fill="386294"/>
            <w:vAlign w:val="center"/>
          </w:tcPr>
          <w:p w:rsidR="00EE00E9" w:rsidRPr="00C41353" w:rsidRDefault="00EE00E9" w:rsidP="00726624">
            <w:pPr>
              <w:jc w:val="center"/>
              <w:rPr>
                <w:rFonts w:ascii="Cambria" w:hAnsi="Cambria"/>
                <w:b/>
                <w:bCs/>
                <w:color w:val="FFFFFF" w:themeColor="background1"/>
                <w:sz w:val="20"/>
                <w:szCs w:val="20"/>
                <w:lang w:val="es-ES"/>
              </w:rPr>
            </w:pPr>
            <w:r w:rsidRPr="00C41353">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C41353" w:rsidRDefault="000F0A1D" w:rsidP="00726624">
            <w:pPr>
              <w:jc w:val="both"/>
              <w:rPr>
                <w:rFonts w:ascii="Cambria" w:hAnsi="Cambria"/>
                <w:bCs/>
                <w:sz w:val="20"/>
                <w:szCs w:val="20"/>
                <w:lang w:val="es-ES"/>
              </w:rPr>
            </w:pPr>
            <w:r w:rsidRPr="00C41353">
              <w:rPr>
                <w:rFonts w:ascii="Cambria" w:hAnsi="Cambria"/>
                <w:bCs/>
                <w:sz w:val="20"/>
                <w:szCs w:val="20"/>
                <w:lang w:val="es-ES"/>
              </w:rPr>
              <w:t>No</w:t>
            </w:r>
          </w:p>
        </w:tc>
      </w:tr>
      <w:tr w:rsidR="003239B8" w:rsidRPr="00025F1D" w:rsidTr="00726624">
        <w:trPr>
          <w:cantSplit/>
        </w:trPr>
        <w:tc>
          <w:tcPr>
            <w:tcW w:w="4680" w:type="dxa"/>
            <w:tcBorders>
              <w:top w:val="single" w:sz="4" w:space="0" w:color="auto"/>
              <w:bottom w:val="single" w:sz="6" w:space="0" w:color="auto"/>
            </w:tcBorders>
            <w:shd w:val="clear" w:color="auto" w:fill="386294"/>
            <w:vAlign w:val="center"/>
          </w:tcPr>
          <w:p w:rsidR="003239B8" w:rsidRPr="00405675" w:rsidRDefault="003239B8" w:rsidP="00726624">
            <w:pPr>
              <w:jc w:val="center"/>
              <w:rPr>
                <w:rFonts w:ascii="Cambria" w:hAnsi="Cambria"/>
                <w:b/>
                <w:bCs/>
                <w:i/>
                <w:color w:val="FFFFFF" w:themeColor="background1"/>
                <w:sz w:val="20"/>
                <w:szCs w:val="20"/>
                <w:lang w:val="es-ES"/>
              </w:rPr>
            </w:pPr>
            <w:r w:rsidRPr="00405675">
              <w:rPr>
                <w:rFonts w:ascii="Cambria" w:hAnsi="Cambria"/>
                <w:b/>
                <w:bCs/>
                <w:color w:val="FFFFFF" w:themeColor="background1"/>
                <w:sz w:val="20"/>
                <w:szCs w:val="20"/>
                <w:lang w:val="es-ES"/>
              </w:rPr>
              <w:t>Derechos declarados admisibles</w:t>
            </w:r>
            <w:r w:rsidRPr="00405675">
              <w:rPr>
                <w:rFonts w:ascii="Cambria" w:hAnsi="Cambria"/>
                <w:b/>
                <w:bCs/>
                <w:i/>
                <w:color w:val="FFFFFF" w:themeColor="background1"/>
                <w:sz w:val="20"/>
                <w:szCs w:val="20"/>
                <w:lang w:val="es-ES"/>
              </w:rPr>
              <w:t>:</w:t>
            </w:r>
          </w:p>
        </w:tc>
        <w:tc>
          <w:tcPr>
            <w:tcW w:w="4680" w:type="dxa"/>
            <w:vAlign w:val="center"/>
          </w:tcPr>
          <w:p w:rsidR="003239B8" w:rsidRPr="00C41353" w:rsidRDefault="000620D4" w:rsidP="0088412B">
            <w:pPr>
              <w:jc w:val="both"/>
              <w:rPr>
                <w:rFonts w:ascii="Cambria" w:hAnsi="Cambria"/>
                <w:bCs/>
                <w:sz w:val="20"/>
                <w:szCs w:val="20"/>
                <w:lang w:val="es-ES"/>
              </w:rPr>
            </w:pPr>
            <w:r w:rsidRPr="00C41353">
              <w:rPr>
                <w:rFonts w:ascii="Cambria" w:hAnsi="Cambria"/>
                <w:bCs/>
                <w:sz w:val="20"/>
                <w:szCs w:val="20"/>
                <w:lang w:val="es-ES"/>
              </w:rPr>
              <w:t>Artículos 5 (integridad personal), 7 (libertad individual), 8 (garantías judiciales), 13 (libertad de pensamiento y expresión), 16 (libertad de asociación) y 25 (protección judicial) en relación a</w:t>
            </w:r>
            <w:r w:rsidR="0087417A" w:rsidRPr="00C41353">
              <w:rPr>
                <w:rFonts w:ascii="Cambria" w:hAnsi="Cambria"/>
                <w:bCs/>
                <w:sz w:val="20"/>
                <w:szCs w:val="20"/>
                <w:lang w:val="es-ES"/>
              </w:rPr>
              <w:t xml:space="preserve"> </w:t>
            </w:r>
            <w:r w:rsidRPr="00C41353">
              <w:rPr>
                <w:rFonts w:ascii="Cambria" w:hAnsi="Cambria"/>
                <w:bCs/>
                <w:sz w:val="20"/>
                <w:szCs w:val="20"/>
                <w:lang w:val="es-ES"/>
              </w:rPr>
              <w:t>l</w:t>
            </w:r>
            <w:r w:rsidR="0087417A" w:rsidRPr="00C41353">
              <w:rPr>
                <w:rFonts w:ascii="Cambria" w:hAnsi="Cambria"/>
                <w:bCs/>
                <w:sz w:val="20"/>
                <w:szCs w:val="20"/>
                <w:lang w:val="es-ES"/>
              </w:rPr>
              <w:t>os a</w:t>
            </w:r>
            <w:r w:rsidRPr="00C41353">
              <w:rPr>
                <w:rFonts w:ascii="Cambria" w:hAnsi="Cambria"/>
                <w:bCs/>
                <w:sz w:val="20"/>
                <w:szCs w:val="20"/>
                <w:lang w:val="es-ES"/>
              </w:rPr>
              <w:t>rtículo</w:t>
            </w:r>
            <w:r w:rsidR="0087417A" w:rsidRPr="00C41353">
              <w:rPr>
                <w:rFonts w:ascii="Cambria" w:hAnsi="Cambria"/>
                <w:bCs/>
                <w:sz w:val="20"/>
                <w:szCs w:val="20"/>
                <w:lang w:val="es-ES"/>
              </w:rPr>
              <w:t>s</w:t>
            </w:r>
            <w:r w:rsidRPr="00C41353">
              <w:rPr>
                <w:rFonts w:ascii="Cambria" w:hAnsi="Cambria"/>
                <w:bCs/>
                <w:sz w:val="20"/>
                <w:szCs w:val="20"/>
                <w:lang w:val="es-ES"/>
              </w:rPr>
              <w:t xml:space="preserve"> 1.1 </w:t>
            </w:r>
            <w:r w:rsidR="0087417A" w:rsidRPr="00C41353">
              <w:rPr>
                <w:rFonts w:ascii="Cambria" w:hAnsi="Cambria"/>
                <w:bCs/>
                <w:sz w:val="20"/>
                <w:szCs w:val="20"/>
                <w:lang w:val="es-ES"/>
              </w:rPr>
              <w:t xml:space="preserve">y 2 </w:t>
            </w:r>
            <w:r w:rsidRPr="00C41353">
              <w:rPr>
                <w:rFonts w:ascii="Cambria" w:hAnsi="Cambria"/>
                <w:bCs/>
                <w:sz w:val="20"/>
                <w:szCs w:val="20"/>
                <w:lang w:val="es-ES"/>
              </w:rPr>
              <w:t>de la Convención Americana</w:t>
            </w:r>
          </w:p>
        </w:tc>
      </w:tr>
      <w:tr w:rsidR="003239B8" w:rsidRPr="00025F1D" w:rsidTr="00726624">
        <w:trPr>
          <w:cantSplit/>
        </w:trPr>
        <w:tc>
          <w:tcPr>
            <w:tcW w:w="4680" w:type="dxa"/>
            <w:tcBorders>
              <w:top w:val="single" w:sz="6" w:space="0" w:color="auto"/>
              <w:bottom w:val="single" w:sz="6" w:space="0" w:color="auto"/>
            </w:tcBorders>
            <w:shd w:val="clear" w:color="auto" w:fill="386294"/>
            <w:vAlign w:val="center"/>
          </w:tcPr>
          <w:p w:rsidR="003239B8" w:rsidRPr="00C41353" w:rsidRDefault="003239B8" w:rsidP="00726624">
            <w:pPr>
              <w:jc w:val="center"/>
              <w:rPr>
                <w:rFonts w:ascii="Cambria" w:hAnsi="Cambria"/>
                <w:b/>
                <w:bCs/>
                <w:color w:val="FFFFFF" w:themeColor="background1"/>
                <w:sz w:val="20"/>
                <w:szCs w:val="20"/>
                <w:lang w:val="es-ES"/>
              </w:rPr>
            </w:pPr>
            <w:r w:rsidRPr="00C41353">
              <w:rPr>
                <w:rFonts w:ascii="Cambria" w:hAnsi="Cambria"/>
                <w:b/>
                <w:bCs/>
                <w:color w:val="FFFFFF" w:themeColor="background1"/>
                <w:sz w:val="20"/>
                <w:szCs w:val="20"/>
                <w:lang w:val="es-ES"/>
              </w:rPr>
              <w:t>Agotamiento de recursos internos</w:t>
            </w:r>
            <w:r w:rsidR="00EE00E9" w:rsidRPr="00C41353">
              <w:rPr>
                <w:rFonts w:ascii="Cambria" w:hAnsi="Cambria"/>
                <w:b/>
                <w:bCs/>
                <w:color w:val="FFFFFF" w:themeColor="background1"/>
                <w:sz w:val="20"/>
                <w:szCs w:val="20"/>
                <w:lang w:val="es-ES"/>
              </w:rPr>
              <w:t xml:space="preserve"> o procedencia de una excepción</w:t>
            </w:r>
            <w:r w:rsidRPr="00C41353">
              <w:rPr>
                <w:rFonts w:ascii="Cambria" w:hAnsi="Cambria"/>
                <w:b/>
                <w:bCs/>
                <w:color w:val="FFFFFF" w:themeColor="background1"/>
                <w:sz w:val="20"/>
                <w:szCs w:val="20"/>
                <w:lang w:val="es-ES"/>
              </w:rPr>
              <w:t>:</w:t>
            </w:r>
          </w:p>
        </w:tc>
        <w:tc>
          <w:tcPr>
            <w:tcW w:w="4680" w:type="dxa"/>
            <w:vAlign w:val="center"/>
          </w:tcPr>
          <w:p w:rsidR="003239B8" w:rsidRPr="00C41353" w:rsidRDefault="00DD2D4B" w:rsidP="00726624">
            <w:pPr>
              <w:rPr>
                <w:rFonts w:ascii="Cambria" w:hAnsi="Cambria"/>
                <w:bCs/>
                <w:sz w:val="20"/>
                <w:szCs w:val="20"/>
                <w:lang w:val="es-ES"/>
              </w:rPr>
            </w:pPr>
            <w:r w:rsidRPr="00C41353">
              <w:rPr>
                <w:rFonts w:ascii="Cambria" w:hAnsi="Cambria"/>
                <w:bCs/>
                <w:sz w:val="20"/>
                <w:szCs w:val="20"/>
                <w:lang w:val="es-ES"/>
              </w:rPr>
              <w:t>Sí, en los términos de la sección VI</w:t>
            </w:r>
          </w:p>
        </w:tc>
      </w:tr>
      <w:tr w:rsidR="003239B8" w:rsidRPr="00025F1D" w:rsidTr="00726624">
        <w:trPr>
          <w:cantSplit/>
        </w:trPr>
        <w:tc>
          <w:tcPr>
            <w:tcW w:w="4680" w:type="dxa"/>
            <w:tcBorders>
              <w:top w:val="single" w:sz="6" w:space="0" w:color="auto"/>
              <w:bottom w:val="single" w:sz="6" w:space="0" w:color="auto"/>
            </w:tcBorders>
            <w:shd w:val="clear" w:color="auto" w:fill="386294"/>
            <w:vAlign w:val="center"/>
          </w:tcPr>
          <w:p w:rsidR="003239B8" w:rsidRPr="00C41353" w:rsidRDefault="003239B8" w:rsidP="00726624">
            <w:pPr>
              <w:jc w:val="center"/>
              <w:rPr>
                <w:rFonts w:ascii="Cambria" w:hAnsi="Cambria"/>
                <w:b/>
                <w:bCs/>
                <w:sz w:val="20"/>
                <w:szCs w:val="20"/>
              </w:rPr>
            </w:pPr>
            <w:r w:rsidRPr="00C41353">
              <w:rPr>
                <w:rFonts w:ascii="Cambria" w:hAnsi="Cambria"/>
                <w:b/>
                <w:bCs/>
                <w:color w:val="FFFFFF" w:themeColor="background1"/>
                <w:sz w:val="20"/>
                <w:szCs w:val="20"/>
              </w:rPr>
              <w:t>Presentación dentro de plazo:</w:t>
            </w:r>
          </w:p>
        </w:tc>
        <w:tc>
          <w:tcPr>
            <w:tcW w:w="4680" w:type="dxa"/>
            <w:vAlign w:val="center"/>
          </w:tcPr>
          <w:p w:rsidR="003239B8" w:rsidRPr="00C41353" w:rsidRDefault="009B2D61" w:rsidP="00726624">
            <w:pPr>
              <w:rPr>
                <w:rFonts w:ascii="Cambria" w:hAnsi="Cambria"/>
                <w:bCs/>
                <w:sz w:val="20"/>
                <w:szCs w:val="20"/>
                <w:lang w:val="es-ES"/>
              </w:rPr>
            </w:pPr>
            <w:r w:rsidRPr="00C41353">
              <w:rPr>
                <w:rFonts w:ascii="Cambria" w:hAnsi="Cambria"/>
                <w:bCs/>
                <w:sz w:val="20"/>
                <w:szCs w:val="20"/>
                <w:lang w:val="es-ES"/>
              </w:rPr>
              <w:t>Sí, en los términos de la sección VI</w:t>
            </w:r>
          </w:p>
        </w:tc>
      </w:tr>
    </w:tbl>
    <w:p w:rsidR="00484781" w:rsidRPr="00C41353" w:rsidRDefault="00223A29" w:rsidP="00484781">
      <w:pPr>
        <w:spacing w:before="240" w:after="240"/>
        <w:ind w:firstLine="720"/>
        <w:jc w:val="both"/>
        <w:rPr>
          <w:rFonts w:ascii="Cambria" w:hAnsi="Cambria"/>
          <w:b/>
          <w:sz w:val="20"/>
          <w:szCs w:val="20"/>
          <w:lang w:val="es-UY"/>
        </w:rPr>
      </w:pPr>
      <w:r w:rsidRPr="00C41353">
        <w:rPr>
          <w:rFonts w:asciiTheme="majorHAnsi" w:hAnsiTheme="majorHAnsi"/>
          <w:b/>
          <w:sz w:val="20"/>
          <w:szCs w:val="20"/>
          <w:lang w:val="es-UY"/>
        </w:rPr>
        <w:t xml:space="preserve">V. </w:t>
      </w:r>
      <w:r w:rsidRPr="00C41353">
        <w:rPr>
          <w:rFonts w:asciiTheme="majorHAnsi" w:hAnsiTheme="majorHAnsi"/>
          <w:b/>
          <w:sz w:val="20"/>
          <w:szCs w:val="20"/>
          <w:lang w:val="es-UY"/>
        </w:rPr>
        <w:tab/>
      </w:r>
      <w:r w:rsidR="00484781" w:rsidRPr="00C41353">
        <w:rPr>
          <w:rFonts w:ascii="Cambria" w:hAnsi="Cambria"/>
          <w:b/>
          <w:sz w:val="20"/>
          <w:szCs w:val="20"/>
          <w:lang w:val="es-UY"/>
        </w:rPr>
        <w:t xml:space="preserve">HECHOS ALEGADOS </w:t>
      </w:r>
    </w:p>
    <w:p w:rsidR="00484781" w:rsidRPr="00C41353" w:rsidRDefault="00484781" w:rsidP="004847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1353">
        <w:rPr>
          <w:rFonts w:ascii="Cambria" w:hAnsi="Cambria"/>
          <w:sz w:val="20"/>
          <w:szCs w:val="20"/>
          <w:lang w:val="es-ES"/>
        </w:rPr>
        <w:t xml:space="preserve">Los </w:t>
      </w:r>
      <w:r w:rsidR="00421301" w:rsidRPr="00C41353">
        <w:rPr>
          <w:rFonts w:ascii="Cambria" w:hAnsi="Cambria"/>
          <w:sz w:val="20"/>
          <w:szCs w:val="20"/>
          <w:lang w:val="es-ES"/>
        </w:rPr>
        <w:t>peticionarios alega</w:t>
      </w:r>
      <w:r w:rsidR="00586CC1" w:rsidRPr="00C41353">
        <w:rPr>
          <w:rFonts w:ascii="Cambria" w:hAnsi="Cambria"/>
          <w:sz w:val="20"/>
          <w:szCs w:val="20"/>
          <w:lang w:val="es-ES"/>
        </w:rPr>
        <w:t xml:space="preserve">n que los </w:t>
      </w:r>
      <w:r w:rsidRPr="00C41353">
        <w:rPr>
          <w:rFonts w:ascii="Cambria" w:hAnsi="Cambria"/>
          <w:sz w:val="20"/>
          <w:szCs w:val="20"/>
          <w:lang w:val="es-ES"/>
        </w:rPr>
        <w:t xml:space="preserve">hechos que originan la presente petición </w:t>
      </w:r>
      <w:r w:rsidR="00586CC1" w:rsidRPr="00C41353">
        <w:rPr>
          <w:rFonts w:ascii="Cambria" w:hAnsi="Cambria"/>
          <w:sz w:val="20"/>
          <w:szCs w:val="20"/>
          <w:lang w:val="es-ES"/>
        </w:rPr>
        <w:t>ocurrieron</w:t>
      </w:r>
      <w:r w:rsidRPr="00C41353">
        <w:rPr>
          <w:rFonts w:ascii="Cambria" w:hAnsi="Cambria"/>
          <w:sz w:val="20"/>
          <w:szCs w:val="20"/>
          <w:lang w:val="es-ES"/>
        </w:rPr>
        <w:t xml:space="preserve"> </w:t>
      </w:r>
      <w:r w:rsidR="008F591F" w:rsidRPr="00C41353">
        <w:rPr>
          <w:rFonts w:ascii="Cambria" w:hAnsi="Cambria"/>
          <w:sz w:val="20"/>
          <w:szCs w:val="20"/>
          <w:lang w:val="es-ES"/>
        </w:rPr>
        <w:t xml:space="preserve">desde </w:t>
      </w:r>
      <w:r w:rsidRPr="00C41353">
        <w:rPr>
          <w:rFonts w:ascii="Cambria" w:hAnsi="Cambria"/>
          <w:sz w:val="20"/>
          <w:szCs w:val="20"/>
          <w:lang w:val="es-ES"/>
        </w:rPr>
        <w:t xml:space="preserve">el 12 de junio de 2000, en </w:t>
      </w:r>
      <w:r w:rsidR="00F77F00" w:rsidRPr="00C41353">
        <w:rPr>
          <w:rFonts w:ascii="Cambria" w:hAnsi="Cambria"/>
          <w:sz w:val="20"/>
          <w:szCs w:val="20"/>
          <w:lang w:val="es-ES"/>
        </w:rPr>
        <w:t xml:space="preserve">el </w:t>
      </w:r>
      <w:r w:rsidRPr="00C41353">
        <w:rPr>
          <w:rFonts w:ascii="Cambria" w:hAnsi="Cambria"/>
          <w:sz w:val="20"/>
          <w:szCs w:val="20"/>
          <w:lang w:val="es-ES"/>
        </w:rPr>
        <w:t xml:space="preserve">contexto </w:t>
      </w:r>
      <w:r w:rsidR="00F77F00" w:rsidRPr="00C41353">
        <w:rPr>
          <w:rFonts w:ascii="Cambria" w:hAnsi="Cambria"/>
          <w:sz w:val="20"/>
          <w:szCs w:val="20"/>
          <w:lang w:val="es-ES"/>
        </w:rPr>
        <w:t>de</w:t>
      </w:r>
      <w:r w:rsidRPr="00C41353">
        <w:rPr>
          <w:rFonts w:ascii="Cambria" w:hAnsi="Cambria"/>
          <w:sz w:val="20"/>
          <w:szCs w:val="20"/>
          <w:lang w:val="es-ES"/>
        </w:rPr>
        <w:t xml:space="preserve"> las elecciones presidenciales nacionales y en el marco del posconflicto zapatista en el estado de Chiapas, cuando un grupo de sujetos armados atent</w:t>
      </w:r>
      <w:r w:rsidR="00796779" w:rsidRPr="00C41353">
        <w:rPr>
          <w:rFonts w:ascii="Cambria" w:hAnsi="Cambria"/>
          <w:sz w:val="20"/>
          <w:szCs w:val="20"/>
          <w:lang w:val="es-ES"/>
        </w:rPr>
        <w:t>ó</w:t>
      </w:r>
      <w:r w:rsidRPr="00C41353">
        <w:rPr>
          <w:rFonts w:ascii="Cambria" w:hAnsi="Cambria"/>
          <w:sz w:val="20"/>
          <w:szCs w:val="20"/>
          <w:lang w:val="es-ES"/>
        </w:rPr>
        <w:t xml:space="preserve"> contra una camioneta en la que viajaban el hijo del presidente del municipio El Bosque y ocho agentes policiales, de los cuales siete perdieron la vida. </w:t>
      </w:r>
      <w:r w:rsidR="000F4F6F" w:rsidRPr="00C41353">
        <w:rPr>
          <w:rFonts w:ascii="Cambria" w:hAnsi="Cambria"/>
          <w:sz w:val="20"/>
          <w:szCs w:val="20"/>
          <w:lang w:val="es-ES"/>
        </w:rPr>
        <w:t>I</w:t>
      </w:r>
      <w:r w:rsidRPr="00C41353">
        <w:rPr>
          <w:rFonts w:ascii="Cambria" w:hAnsi="Cambria"/>
          <w:sz w:val="20"/>
          <w:szCs w:val="20"/>
          <w:lang w:val="es-ES"/>
        </w:rPr>
        <w:t>ndica</w:t>
      </w:r>
      <w:r w:rsidR="000F4F6F" w:rsidRPr="00C41353">
        <w:rPr>
          <w:rFonts w:ascii="Cambria" w:hAnsi="Cambria"/>
          <w:sz w:val="20"/>
          <w:szCs w:val="20"/>
          <w:lang w:val="es-ES"/>
        </w:rPr>
        <w:t>n</w:t>
      </w:r>
      <w:r w:rsidRPr="00C41353">
        <w:rPr>
          <w:rFonts w:ascii="Cambria" w:hAnsi="Cambria"/>
          <w:sz w:val="20"/>
          <w:szCs w:val="20"/>
          <w:lang w:val="es-ES"/>
        </w:rPr>
        <w:t xml:space="preserve"> que el señor Alberto Patishtán (en adelante, “la presunta víctima” o “el peticionario”), integrante del pueblo indígena tlotsil, fue </w:t>
      </w:r>
      <w:r w:rsidR="000F4F6F" w:rsidRPr="00C41353">
        <w:rPr>
          <w:rFonts w:ascii="Cambria" w:hAnsi="Cambria"/>
          <w:sz w:val="20"/>
          <w:szCs w:val="20"/>
          <w:lang w:val="es-ES"/>
        </w:rPr>
        <w:t>condenado como</w:t>
      </w:r>
      <w:r w:rsidRPr="00C41353">
        <w:rPr>
          <w:rFonts w:ascii="Cambria" w:hAnsi="Cambria"/>
          <w:sz w:val="20"/>
          <w:szCs w:val="20"/>
          <w:lang w:val="es-ES"/>
        </w:rPr>
        <w:t xml:space="preserve"> autor penalmente responsable del atentado en un proceso judicial viciado por la ausencia de garantías judiciales. </w:t>
      </w:r>
      <w:r w:rsidR="000F4F6F" w:rsidRPr="00C41353">
        <w:rPr>
          <w:rFonts w:ascii="Cambria" w:hAnsi="Cambria"/>
          <w:sz w:val="20"/>
          <w:szCs w:val="20"/>
          <w:lang w:val="es-ES"/>
        </w:rPr>
        <w:t>Los peticionarios sostienen que su detención y ulterior condena estuvieron motivadas en sus actividades políticas a favor de las comunidades de la región y en las denuncias de corrupción que formuló anteriormente contra el presidente del municipio El Bosque. Señalan además que ha trabajado como profesor y, como tal, ha integrado la Coordinadora Nacional de Trabajadores de la Educación.</w:t>
      </w:r>
    </w:p>
    <w:p w:rsidR="00484781" w:rsidRPr="00C41353" w:rsidRDefault="00484781" w:rsidP="00484781">
      <w:pPr>
        <w:suppressAutoHyphens/>
        <w:spacing w:after="240"/>
        <w:ind w:left="720"/>
        <w:jc w:val="both"/>
        <w:rPr>
          <w:rFonts w:ascii="Cambria" w:hAnsi="Cambria"/>
          <w:i/>
          <w:sz w:val="20"/>
          <w:szCs w:val="20"/>
          <w:lang w:val="es-ES"/>
        </w:rPr>
      </w:pPr>
      <w:r w:rsidRPr="00C41353">
        <w:rPr>
          <w:rFonts w:ascii="Cambria" w:hAnsi="Cambria"/>
          <w:i/>
          <w:sz w:val="20"/>
          <w:szCs w:val="20"/>
          <w:lang w:val="es-ES"/>
        </w:rPr>
        <w:t>Alegadas violaciones al debido proceso penal</w:t>
      </w:r>
    </w:p>
    <w:p w:rsidR="00513FA0" w:rsidRPr="00C41353" w:rsidRDefault="00C26027" w:rsidP="005333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1353">
        <w:rPr>
          <w:rFonts w:ascii="Cambria" w:hAnsi="Cambria"/>
          <w:sz w:val="20"/>
          <w:szCs w:val="20"/>
          <w:lang w:val="es-ES"/>
        </w:rPr>
        <w:t>L</w:t>
      </w:r>
      <w:r w:rsidR="00650C20" w:rsidRPr="00C41353">
        <w:rPr>
          <w:rFonts w:ascii="Cambria" w:hAnsi="Cambria"/>
          <w:sz w:val="20"/>
          <w:szCs w:val="20"/>
          <w:lang w:val="es-ES"/>
        </w:rPr>
        <w:t xml:space="preserve">os peticionarios </w:t>
      </w:r>
      <w:r w:rsidR="00484781" w:rsidRPr="00C41353">
        <w:rPr>
          <w:rFonts w:ascii="Cambria" w:hAnsi="Cambria"/>
          <w:sz w:val="20"/>
          <w:szCs w:val="20"/>
          <w:lang w:val="es-ES"/>
        </w:rPr>
        <w:t>indican que la presunta víctima</w:t>
      </w:r>
      <w:r w:rsidR="00484781" w:rsidRPr="00C41353">
        <w:rPr>
          <w:rFonts w:ascii="Cambria" w:hAnsi="Cambria"/>
          <w:color w:val="FF0000"/>
          <w:sz w:val="20"/>
          <w:szCs w:val="20"/>
          <w:lang w:val="es-ES"/>
        </w:rPr>
        <w:t xml:space="preserve"> </w:t>
      </w:r>
      <w:r w:rsidR="00484781" w:rsidRPr="00C41353">
        <w:rPr>
          <w:rFonts w:ascii="Cambria" w:hAnsi="Cambria"/>
          <w:sz w:val="20"/>
          <w:szCs w:val="20"/>
          <w:lang w:val="es-ES"/>
        </w:rPr>
        <w:t>fue detenida el 19 de junio de 2000</w:t>
      </w:r>
      <w:r w:rsidR="00484781" w:rsidRPr="00C41353">
        <w:rPr>
          <w:rFonts w:ascii="Cambria" w:hAnsi="Cambria"/>
          <w:color w:val="FF0000"/>
          <w:sz w:val="20"/>
          <w:szCs w:val="20"/>
          <w:lang w:val="es-ES"/>
        </w:rPr>
        <w:t xml:space="preserve"> </w:t>
      </w:r>
      <w:r w:rsidR="00484781" w:rsidRPr="00C41353">
        <w:rPr>
          <w:rFonts w:ascii="Cambria" w:hAnsi="Cambria"/>
          <w:sz w:val="20"/>
          <w:szCs w:val="20"/>
          <w:lang w:val="es-ES"/>
        </w:rPr>
        <w:t>sin orden de arresto y</w:t>
      </w:r>
      <w:r w:rsidR="00650C20" w:rsidRPr="00C41353">
        <w:rPr>
          <w:rFonts w:ascii="Cambria" w:hAnsi="Cambria"/>
          <w:sz w:val="20"/>
          <w:szCs w:val="20"/>
          <w:lang w:val="es-ES"/>
        </w:rPr>
        <w:t xml:space="preserve"> </w:t>
      </w:r>
      <w:r w:rsidR="00484781" w:rsidRPr="00C41353">
        <w:rPr>
          <w:rFonts w:ascii="Cambria" w:hAnsi="Cambria"/>
          <w:sz w:val="20"/>
          <w:szCs w:val="20"/>
          <w:lang w:val="es-ES"/>
        </w:rPr>
        <w:t>trasladad</w:t>
      </w:r>
      <w:r w:rsidR="00650C20" w:rsidRPr="00C41353">
        <w:rPr>
          <w:rFonts w:ascii="Cambria" w:hAnsi="Cambria"/>
          <w:sz w:val="20"/>
          <w:szCs w:val="20"/>
          <w:lang w:val="es-ES"/>
        </w:rPr>
        <w:t>a</w:t>
      </w:r>
      <w:r w:rsidR="00484781" w:rsidRPr="00C41353">
        <w:rPr>
          <w:rFonts w:ascii="Cambria" w:hAnsi="Cambria"/>
          <w:sz w:val="20"/>
          <w:szCs w:val="20"/>
          <w:lang w:val="es-ES"/>
        </w:rPr>
        <w:t xml:space="preserve"> a la Procuradoría General de la República. Relatan que al día siguiente el Juez Segundo de Distrito en el Estado dispuso su arraigo en una habitación de un hotel </w:t>
      </w:r>
      <w:r w:rsidR="00ED086F" w:rsidRPr="00C41353">
        <w:rPr>
          <w:rFonts w:ascii="Cambria" w:hAnsi="Cambria"/>
          <w:sz w:val="20"/>
          <w:szCs w:val="20"/>
          <w:lang w:val="es-ES"/>
        </w:rPr>
        <w:t xml:space="preserve">durante un mes </w:t>
      </w:r>
      <w:r w:rsidR="00484781" w:rsidRPr="00C41353">
        <w:rPr>
          <w:rFonts w:ascii="Cambria" w:hAnsi="Cambria"/>
          <w:sz w:val="20"/>
          <w:szCs w:val="20"/>
          <w:lang w:val="es-ES"/>
        </w:rPr>
        <w:t>hasta el 20 de julio de 2000</w:t>
      </w:r>
      <w:r w:rsidR="00CE4025" w:rsidRPr="00C41353">
        <w:rPr>
          <w:rFonts w:ascii="Cambria" w:hAnsi="Cambria"/>
          <w:sz w:val="20"/>
          <w:szCs w:val="20"/>
          <w:lang w:val="es-ES"/>
        </w:rPr>
        <w:t xml:space="preserve">. De la información aportada se desprende que en esta fecha se ejecutó la orden de aprehensión y </w:t>
      </w:r>
      <w:r w:rsidR="00484781" w:rsidRPr="00C41353">
        <w:rPr>
          <w:rFonts w:ascii="Cambria" w:hAnsi="Cambria"/>
          <w:sz w:val="20"/>
          <w:szCs w:val="20"/>
          <w:lang w:val="es-ES"/>
        </w:rPr>
        <w:t>fue presentado por primera vez ante un juez para que se le tomara la declaración preparatoria. Remarcan que durante la primera semana de</w:t>
      </w:r>
      <w:r w:rsidR="00CE4025" w:rsidRPr="00C41353">
        <w:rPr>
          <w:rFonts w:ascii="Cambria" w:hAnsi="Cambria"/>
          <w:sz w:val="20"/>
          <w:szCs w:val="20"/>
          <w:lang w:val="es-ES"/>
        </w:rPr>
        <w:t xml:space="preserve">l arraigo </w:t>
      </w:r>
      <w:r w:rsidR="00484781" w:rsidRPr="00C41353">
        <w:rPr>
          <w:rFonts w:ascii="Cambria" w:hAnsi="Cambria"/>
          <w:sz w:val="20"/>
          <w:szCs w:val="20"/>
          <w:lang w:val="es-ES"/>
        </w:rPr>
        <w:t xml:space="preserve">las autoridades del Ministerio Público se negaron a brindar información a sus familiares sobre su paradero, lo cual constituye una práctica reiterada en el </w:t>
      </w:r>
      <w:r w:rsidR="00B1574F" w:rsidRPr="00C41353">
        <w:rPr>
          <w:rFonts w:ascii="Cambria" w:hAnsi="Cambria"/>
          <w:sz w:val="20"/>
          <w:szCs w:val="20"/>
          <w:lang w:val="es-ES"/>
        </w:rPr>
        <w:t>E</w:t>
      </w:r>
      <w:r w:rsidR="00484781" w:rsidRPr="00C41353">
        <w:rPr>
          <w:rFonts w:ascii="Cambria" w:hAnsi="Cambria"/>
          <w:sz w:val="20"/>
          <w:szCs w:val="20"/>
          <w:lang w:val="es-ES"/>
        </w:rPr>
        <w:t xml:space="preserve">stado de Chiapas. </w:t>
      </w:r>
      <w:r w:rsidR="00BA2E43" w:rsidRPr="00C41353">
        <w:rPr>
          <w:rFonts w:ascii="Cambria" w:hAnsi="Cambria"/>
          <w:sz w:val="20"/>
          <w:szCs w:val="20"/>
          <w:lang w:val="es-ES"/>
        </w:rPr>
        <w:t>L</w:t>
      </w:r>
      <w:r w:rsidR="00484781" w:rsidRPr="00C41353">
        <w:rPr>
          <w:rFonts w:ascii="Cambria" w:hAnsi="Cambria"/>
          <w:sz w:val="20"/>
          <w:szCs w:val="20"/>
          <w:lang w:val="es-ES"/>
        </w:rPr>
        <w:t xml:space="preserve">os peticionarios también se refieren a la fabricación de evidencias, la valoración arbitraria de las pruebas, la asistencia deficiente de la defensa de oficio, la alegada aplicación </w:t>
      </w:r>
      <w:r w:rsidR="006A79AD" w:rsidRPr="00C41353">
        <w:rPr>
          <w:rFonts w:ascii="Cambria" w:hAnsi="Cambria"/>
          <w:sz w:val="20"/>
          <w:szCs w:val="20"/>
          <w:lang w:val="es-ES"/>
        </w:rPr>
        <w:t>arbitraria</w:t>
      </w:r>
      <w:r w:rsidR="00484781" w:rsidRPr="00C41353">
        <w:rPr>
          <w:rFonts w:ascii="Cambria" w:hAnsi="Cambria"/>
          <w:sz w:val="20"/>
          <w:szCs w:val="20"/>
          <w:lang w:val="es-ES"/>
        </w:rPr>
        <w:t xml:space="preserve"> de la figura del arraigo, y la falta de provisión durante las primeras etapas del trámite</w:t>
      </w:r>
      <w:r w:rsidR="00066A2C" w:rsidRPr="00C41353">
        <w:rPr>
          <w:rFonts w:ascii="Cambria" w:hAnsi="Cambria"/>
          <w:sz w:val="20"/>
          <w:szCs w:val="20"/>
          <w:lang w:val="es-ES"/>
        </w:rPr>
        <w:t xml:space="preserve"> de asistencia legal y</w:t>
      </w:r>
      <w:r w:rsidR="00484781" w:rsidRPr="00C41353">
        <w:rPr>
          <w:rFonts w:ascii="Cambria" w:hAnsi="Cambria"/>
          <w:sz w:val="20"/>
          <w:szCs w:val="20"/>
          <w:lang w:val="es-ES"/>
        </w:rPr>
        <w:t xml:space="preserve"> de un traductor a la lengua materna del señor Patishtán.</w:t>
      </w:r>
      <w:r w:rsidR="000D3FBB" w:rsidRPr="00C41353">
        <w:rPr>
          <w:rFonts w:ascii="Cambria" w:hAnsi="Cambria"/>
          <w:sz w:val="20"/>
          <w:szCs w:val="20"/>
          <w:lang w:val="es-ES"/>
        </w:rPr>
        <w:t xml:space="preserve"> Respecto a la asistencia legal, señala que no contó con representación </w:t>
      </w:r>
      <w:r w:rsidR="00BA2E43" w:rsidRPr="00C41353">
        <w:rPr>
          <w:rFonts w:ascii="Cambria" w:hAnsi="Cambria"/>
          <w:sz w:val="20"/>
          <w:szCs w:val="20"/>
          <w:lang w:val="es-ES"/>
        </w:rPr>
        <w:t>durante su arraigo y</w:t>
      </w:r>
      <w:r w:rsidR="000D3FBB" w:rsidRPr="00C41353">
        <w:rPr>
          <w:rFonts w:ascii="Cambria" w:hAnsi="Cambria"/>
          <w:sz w:val="20"/>
          <w:szCs w:val="20"/>
          <w:lang w:val="es-ES"/>
        </w:rPr>
        <w:t xml:space="preserve"> </w:t>
      </w:r>
      <w:r w:rsidR="00F479A0" w:rsidRPr="00C41353">
        <w:rPr>
          <w:rFonts w:ascii="Cambria" w:hAnsi="Cambria"/>
          <w:sz w:val="20"/>
          <w:szCs w:val="20"/>
          <w:lang w:val="es-ES"/>
        </w:rPr>
        <w:t>hasta</w:t>
      </w:r>
      <w:r w:rsidR="000D3FBB" w:rsidRPr="00C41353">
        <w:rPr>
          <w:rFonts w:ascii="Cambria" w:hAnsi="Cambria"/>
          <w:sz w:val="20"/>
          <w:szCs w:val="20"/>
          <w:lang w:val="es-ES"/>
        </w:rPr>
        <w:t xml:space="preserve"> el 30 de junio</w:t>
      </w:r>
      <w:r w:rsidR="00BA2E43" w:rsidRPr="00C41353">
        <w:rPr>
          <w:rFonts w:ascii="Cambria" w:hAnsi="Cambria"/>
          <w:sz w:val="20"/>
          <w:szCs w:val="20"/>
          <w:lang w:val="es-ES"/>
        </w:rPr>
        <w:t>, fecha en que</w:t>
      </w:r>
      <w:r w:rsidR="000D3FBB" w:rsidRPr="00C41353">
        <w:rPr>
          <w:rFonts w:ascii="Cambria" w:hAnsi="Cambria"/>
          <w:sz w:val="20"/>
          <w:szCs w:val="20"/>
          <w:lang w:val="es-ES"/>
        </w:rPr>
        <w:t xml:space="preserve"> el defensor que se le nombró ratificó el cargo.</w:t>
      </w:r>
      <w:r w:rsidR="00484781" w:rsidRPr="00C41353">
        <w:rPr>
          <w:rFonts w:ascii="Cambria" w:hAnsi="Cambria"/>
          <w:sz w:val="20"/>
          <w:szCs w:val="20"/>
          <w:lang w:val="es-ES"/>
        </w:rPr>
        <w:t xml:space="preserve">  </w:t>
      </w:r>
    </w:p>
    <w:p w:rsidR="00513FA0" w:rsidRPr="00C41353" w:rsidRDefault="00484781" w:rsidP="005333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1353">
        <w:rPr>
          <w:rFonts w:ascii="Cambria" w:hAnsi="Cambria"/>
          <w:sz w:val="20"/>
          <w:szCs w:val="20"/>
          <w:lang w:val="es-ES"/>
        </w:rPr>
        <w:t xml:space="preserve">Según los datos que surgen del expediente, </w:t>
      </w:r>
      <w:r w:rsidR="00ED086F" w:rsidRPr="00C41353">
        <w:rPr>
          <w:rFonts w:ascii="Cambria" w:hAnsi="Cambria"/>
          <w:sz w:val="20"/>
          <w:szCs w:val="20"/>
          <w:lang w:val="es-ES"/>
        </w:rPr>
        <w:t>el 25 de julio de 2000 el Juez Primero de Distrito del Vigésimo Circuito</w:t>
      </w:r>
      <w:r w:rsidR="006E0949" w:rsidRPr="00C41353">
        <w:rPr>
          <w:rFonts w:ascii="Cambria" w:hAnsi="Cambria"/>
          <w:sz w:val="20"/>
          <w:szCs w:val="20"/>
          <w:lang w:val="es-ES"/>
        </w:rPr>
        <w:t xml:space="preserve"> </w:t>
      </w:r>
      <w:r w:rsidR="00CE4025" w:rsidRPr="00C41353">
        <w:rPr>
          <w:rFonts w:ascii="Cambria" w:hAnsi="Cambria"/>
          <w:sz w:val="20"/>
          <w:szCs w:val="20"/>
          <w:lang w:val="es-ES"/>
        </w:rPr>
        <w:t xml:space="preserve">de Chiapas </w:t>
      </w:r>
      <w:r w:rsidR="00ED086F" w:rsidRPr="00C41353">
        <w:rPr>
          <w:rFonts w:ascii="Cambria" w:hAnsi="Cambria"/>
          <w:sz w:val="20"/>
          <w:szCs w:val="20"/>
          <w:lang w:val="es-ES"/>
        </w:rPr>
        <w:t xml:space="preserve">dictó el auto de formal prisión en contra de la presunta víctima </w:t>
      </w:r>
      <w:r w:rsidR="006E0949" w:rsidRPr="00C41353">
        <w:rPr>
          <w:rFonts w:ascii="Cambria" w:hAnsi="Cambria"/>
          <w:sz w:val="20"/>
          <w:szCs w:val="20"/>
          <w:lang w:val="es-ES"/>
        </w:rPr>
        <w:t xml:space="preserve">y </w:t>
      </w:r>
      <w:r w:rsidRPr="00C41353">
        <w:rPr>
          <w:rFonts w:ascii="Cambria" w:hAnsi="Cambria"/>
          <w:sz w:val="20"/>
          <w:szCs w:val="20"/>
          <w:lang w:val="es-ES"/>
        </w:rPr>
        <w:t xml:space="preserve">el 18 de marzo de 2002 </w:t>
      </w:r>
      <w:r w:rsidR="00097276" w:rsidRPr="00C41353">
        <w:rPr>
          <w:rFonts w:ascii="Cambria" w:hAnsi="Cambria"/>
          <w:sz w:val="20"/>
          <w:szCs w:val="20"/>
          <w:lang w:val="es-ES"/>
        </w:rPr>
        <w:t xml:space="preserve">lo </w:t>
      </w:r>
      <w:r w:rsidRPr="00C41353">
        <w:rPr>
          <w:rFonts w:ascii="Cambria" w:hAnsi="Cambria"/>
          <w:sz w:val="20"/>
          <w:szCs w:val="20"/>
          <w:lang w:val="es-ES"/>
        </w:rPr>
        <w:t>condenó como responsable del atentado a sesenta años de prisión y al pago de una multa pecuniaria</w:t>
      </w:r>
      <w:r w:rsidR="006E0949" w:rsidRPr="00C41353">
        <w:rPr>
          <w:rFonts w:ascii="Cambria" w:hAnsi="Cambria"/>
          <w:sz w:val="20"/>
          <w:szCs w:val="20"/>
          <w:lang w:val="es-ES"/>
        </w:rPr>
        <w:t xml:space="preserve">. </w:t>
      </w:r>
      <w:r w:rsidR="00C26027" w:rsidRPr="00C41353">
        <w:rPr>
          <w:rFonts w:ascii="Cambria" w:hAnsi="Cambria"/>
          <w:sz w:val="20"/>
          <w:szCs w:val="20"/>
          <w:lang w:val="es-ES"/>
        </w:rPr>
        <w:t>E</w:t>
      </w:r>
      <w:r w:rsidRPr="00C41353">
        <w:rPr>
          <w:rFonts w:ascii="Cambria" w:hAnsi="Cambria"/>
          <w:sz w:val="20"/>
          <w:szCs w:val="20"/>
          <w:lang w:val="es-ES"/>
        </w:rPr>
        <w:t>l 20 de agosto de 2002</w:t>
      </w:r>
      <w:r w:rsidR="009C523C" w:rsidRPr="00C41353">
        <w:rPr>
          <w:rFonts w:ascii="Cambria" w:hAnsi="Cambria"/>
          <w:sz w:val="20"/>
          <w:szCs w:val="20"/>
          <w:lang w:val="es-ES"/>
        </w:rPr>
        <w:t xml:space="preserve"> el Segundo Tribunal Unitario del Vigésimo Circuito confirmó la condena en segunda instancia</w:t>
      </w:r>
      <w:r w:rsidRPr="00C41353">
        <w:rPr>
          <w:rFonts w:ascii="Cambria" w:hAnsi="Cambria"/>
          <w:sz w:val="20"/>
          <w:szCs w:val="20"/>
          <w:lang w:val="es-ES"/>
        </w:rPr>
        <w:t xml:space="preserve">. El señor Patishtán manifiesta que impugnó </w:t>
      </w:r>
      <w:r w:rsidR="000839C3" w:rsidRPr="00C41353">
        <w:rPr>
          <w:rFonts w:ascii="Cambria" w:hAnsi="Cambria"/>
          <w:sz w:val="20"/>
          <w:szCs w:val="20"/>
          <w:lang w:val="es-ES"/>
        </w:rPr>
        <w:t>esta decisión</w:t>
      </w:r>
      <w:r w:rsidRPr="00C41353">
        <w:rPr>
          <w:rFonts w:ascii="Cambria" w:hAnsi="Cambria"/>
          <w:sz w:val="20"/>
          <w:szCs w:val="20"/>
          <w:lang w:val="es-ES"/>
        </w:rPr>
        <w:t xml:space="preserve"> a trav</w:t>
      </w:r>
      <w:r w:rsidRPr="00C41353">
        <w:rPr>
          <w:rFonts w:ascii="Cambria" w:hAnsi="Cambria"/>
          <w:sz w:val="20"/>
          <w:szCs w:val="20"/>
          <w:lang w:val="es-ES" w:eastAsia="ja-JP"/>
        </w:rPr>
        <w:t xml:space="preserve">és de </w:t>
      </w:r>
      <w:r w:rsidRPr="00C41353">
        <w:rPr>
          <w:rFonts w:ascii="Cambria" w:hAnsi="Cambria"/>
          <w:sz w:val="20"/>
          <w:szCs w:val="20"/>
          <w:lang w:val="es-ES"/>
        </w:rPr>
        <w:t xml:space="preserve">un juicio de amparo directo </w:t>
      </w:r>
      <w:r w:rsidR="0013428E" w:rsidRPr="00C41353">
        <w:rPr>
          <w:rFonts w:ascii="Cambria" w:hAnsi="Cambria"/>
          <w:sz w:val="20"/>
          <w:szCs w:val="20"/>
          <w:lang w:val="es-ES"/>
        </w:rPr>
        <w:t xml:space="preserve">resuelto </w:t>
      </w:r>
      <w:r w:rsidR="00513FA0" w:rsidRPr="00C41353">
        <w:rPr>
          <w:rFonts w:ascii="Cambria" w:hAnsi="Cambria"/>
          <w:sz w:val="20"/>
          <w:szCs w:val="20"/>
          <w:lang w:val="es-ES"/>
        </w:rPr>
        <w:t>el 11 de junio de 2003</w:t>
      </w:r>
      <w:r w:rsidR="0013428E" w:rsidRPr="00C41353">
        <w:rPr>
          <w:rFonts w:ascii="Cambria" w:hAnsi="Cambria"/>
          <w:sz w:val="20"/>
          <w:szCs w:val="20"/>
          <w:lang w:val="es-ES"/>
        </w:rPr>
        <w:t xml:space="preserve"> por el Primer Tribunal Colegiado del Vigésimo Circuito que</w:t>
      </w:r>
      <w:r w:rsidR="00513FA0" w:rsidRPr="00C41353">
        <w:rPr>
          <w:rFonts w:ascii="Cambria" w:hAnsi="Cambria"/>
          <w:sz w:val="20"/>
          <w:szCs w:val="20"/>
          <w:lang w:val="es-ES"/>
        </w:rPr>
        <w:t xml:space="preserve"> redujo la multa pero rechazó el resto de los reclamos. </w:t>
      </w:r>
    </w:p>
    <w:p w:rsidR="00533365" w:rsidRPr="00C41353" w:rsidRDefault="00553534" w:rsidP="00FD5C0F">
      <w:pPr>
        <w:pStyle w:val="ListParagraph"/>
        <w:numPr>
          <w:ilvl w:val="0"/>
          <w:numId w:val="55"/>
        </w:numPr>
        <w:suppressAutoHyphens/>
        <w:spacing w:after="240"/>
        <w:jc w:val="both"/>
        <w:rPr>
          <w:sz w:val="20"/>
          <w:szCs w:val="20"/>
          <w:lang w:val="es-ES"/>
        </w:rPr>
      </w:pPr>
      <w:r w:rsidRPr="00C41353">
        <w:rPr>
          <w:sz w:val="20"/>
          <w:szCs w:val="20"/>
          <w:lang w:val="es-ES"/>
        </w:rPr>
        <w:t>E</w:t>
      </w:r>
      <w:r w:rsidR="00533365" w:rsidRPr="00C41353">
        <w:rPr>
          <w:sz w:val="20"/>
          <w:szCs w:val="20"/>
          <w:lang w:val="es-ES"/>
        </w:rPr>
        <w:t>l 20 de agosto de 2009 la presunta víctima interpuso</w:t>
      </w:r>
      <w:r w:rsidR="00BD013B" w:rsidRPr="00C41353">
        <w:rPr>
          <w:sz w:val="20"/>
          <w:szCs w:val="20"/>
          <w:lang w:val="es-ES"/>
        </w:rPr>
        <w:t xml:space="preserve"> un recurso de reconocimiento de inocencia</w:t>
      </w:r>
      <w:r w:rsidR="00533365" w:rsidRPr="00C41353">
        <w:rPr>
          <w:sz w:val="20"/>
          <w:szCs w:val="20"/>
          <w:lang w:val="es-ES"/>
        </w:rPr>
        <w:t xml:space="preserve"> ante aquel mismo tribunal que </w:t>
      </w:r>
      <w:r w:rsidR="00BD013B" w:rsidRPr="00C41353">
        <w:rPr>
          <w:sz w:val="20"/>
          <w:szCs w:val="20"/>
          <w:lang w:val="es-ES"/>
        </w:rPr>
        <w:t>lo</w:t>
      </w:r>
      <w:r w:rsidR="00533365" w:rsidRPr="00C41353">
        <w:rPr>
          <w:sz w:val="20"/>
          <w:szCs w:val="20"/>
          <w:lang w:val="es-ES"/>
        </w:rPr>
        <w:t xml:space="preserve"> </w:t>
      </w:r>
      <w:r w:rsidR="00BA2E43" w:rsidRPr="00C41353">
        <w:rPr>
          <w:sz w:val="20"/>
          <w:szCs w:val="20"/>
          <w:lang w:val="es-ES"/>
        </w:rPr>
        <w:t>rechaz</w:t>
      </w:r>
      <w:r w:rsidR="00BD013B" w:rsidRPr="00C41353">
        <w:rPr>
          <w:sz w:val="20"/>
          <w:szCs w:val="20"/>
          <w:lang w:val="es-ES"/>
        </w:rPr>
        <w:t>ó</w:t>
      </w:r>
      <w:r w:rsidR="00533365" w:rsidRPr="00C41353">
        <w:rPr>
          <w:sz w:val="20"/>
          <w:szCs w:val="20"/>
          <w:lang w:val="es-ES"/>
        </w:rPr>
        <w:t xml:space="preserve"> </w:t>
      </w:r>
      <w:r w:rsidR="00FD5C0F" w:rsidRPr="00C41353">
        <w:rPr>
          <w:sz w:val="20"/>
          <w:szCs w:val="20"/>
          <w:lang w:val="es-ES"/>
        </w:rPr>
        <w:t xml:space="preserve">el 21 de enero de 2010 </w:t>
      </w:r>
      <w:r w:rsidR="00533365" w:rsidRPr="00C41353">
        <w:rPr>
          <w:sz w:val="20"/>
          <w:szCs w:val="20"/>
          <w:lang w:val="es-ES"/>
        </w:rPr>
        <w:t>por</w:t>
      </w:r>
      <w:r w:rsidR="00BD013B" w:rsidRPr="00C41353">
        <w:rPr>
          <w:sz w:val="20"/>
          <w:szCs w:val="20"/>
          <w:lang w:val="es-ES"/>
        </w:rPr>
        <w:t xml:space="preserve"> </w:t>
      </w:r>
      <w:r w:rsidR="00533365" w:rsidRPr="00C41353">
        <w:rPr>
          <w:sz w:val="20"/>
          <w:szCs w:val="20"/>
          <w:lang w:val="es-ES"/>
        </w:rPr>
        <w:t>ser infundado</w:t>
      </w:r>
      <w:r w:rsidR="00BD013B" w:rsidRPr="00C41353">
        <w:rPr>
          <w:sz w:val="20"/>
          <w:szCs w:val="20"/>
          <w:lang w:val="es-ES"/>
        </w:rPr>
        <w:t xml:space="preserve"> al considerar que el peticionario se limitó a plantear irregularidades</w:t>
      </w:r>
      <w:r w:rsidR="00C165B2" w:rsidRPr="00C41353">
        <w:rPr>
          <w:sz w:val="20"/>
          <w:szCs w:val="20"/>
          <w:lang w:val="es-ES"/>
        </w:rPr>
        <w:t xml:space="preserve"> conocidas </w:t>
      </w:r>
      <w:r w:rsidR="003669EE" w:rsidRPr="00C41353">
        <w:rPr>
          <w:sz w:val="20"/>
          <w:szCs w:val="20"/>
          <w:lang w:val="es-ES"/>
        </w:rPr>
        <w:t>por las instancias previas que dictaron la condena</w:t>
      </w:r>
      <w:r w:rsidR="00533365" w:rsidRPr="00C41353">
        <w:rPr>
          <w:sz w:val="20"/>
          <w:szCs w:val="20"/>
          <w:lang w:val="es-ES"/>
        </w:rPr>
        <w:t xml:space="preserve">. </w:t>
      </w:r>
      <w:r w:rsidR="00C26027" w:rsidRPr="00C41353">
        <w:rPr>
          <w:sz w:val="20"/>
          <w:szCs w:val="20"/>
          <w:lang w:val="es-ES"/>
        </w:rPr>
        <w:t>L</w:t>
      </w:r>
      <w:r w:rsidR="00533365" w:rsidRPr="00C41353">
        <w:rPr>
          <w:sz w:val="20"/>
          <w:szCs w:val="20"/>
          <w:lang w:val="es-ES"/>
        </w:rPr>
        <w:t xml:space="preserve">os peticionarios afirman que el recurso era procedente ya que </w:t>
      </w:r>
      <w:r w:rsidR="00FD5C0F" w:rsidRPr="00C41353">
        <w:rPr>
          <w:sz w:val="20"/>
          <w:szCs w:val="20"/>
          <w:lang w:val="es-ES"/>
        </w:rPr>
        <w:t xml:space="preserve">las sentencias recaídas en cuatro amparos resueltos por la Suprema Corte de Justicia de la Nación el 12 de agosto de 2009, de las cuales acompañaron copias en el proceso interno, revelarían la inocencia del señor Patishtán. </w:t>
      </w:r>
      <w:r w:rsidR="00BA2E43" w:rsidRPr="00C41353">
        <w:rPr>
          <w:sz w:val="20"/>
          <w:szCs w:val="20"/>
          <w:lang w:val="es-ES"/>
        </w:rPr>
        <w:lastRenderedPageBreak/>
        <w:t>S</w:t>
      </w:r>
      <w:r w:rsidR="00FD5C0F" w:rsidRPr="00C41353">
        <w:rPr>
          <w:sz w:val="20"/>
          <w:szCs w:val="20"/>
          <w:lang w:val="es-ES"/>
        </w:rPr>
        <w:t>ostienen que las cuatro sentencias constituyen documentos públicos y sobrevinientes a la condena que dan por configurado uno de los supuestos establecidos en la II Fracción del artículo 560 del Código Federal de Procedimientos Penales</w:t>
      </w:r>
      <w:r w:rsidR="00FD5C0F" w:rsidRPr="00C41353">
        <w:rPr>
          <w:rStyle w:val="FootnoteReference"/>
          <w:sz w:val="20"/>
          <w:szCs w:val="20"/>
          <w:lang w:val="es-ES"/>
        </w:rPr>
        <w:footnoteReference w:id="6"/>
      </w:r>
      <w:r w:rsidR="00FD5C0F" w:rsidRPr="00C41353">
        <w:rPr>
          <w:sz w:val="20"/>
          <w:szCs w:val="20"/>
          <w:lang w:val="es-ES"/>
        </w:rPr>
        <w:t xml:space="preserve">. </w:t>
      </w:r>
      <w:r w:rsidR="00533365" w:rsidRPr="00C41353">
        <w:rPr>
          <w:sz w:val="20"/>
          <w:szCs w:val="20"/>
          <w:lang w:val="es-ES"/>
        </w:rPr>
        <w:t>Los peticionarios alegan que el rechazo del recurso de reconocimiento de inocencia, notificado el 3 de febrero de 2010, actualizó el agotamiento de los recursos internos</w:t>
      </w:r>
      <w:r w:rsidR="00BA2E43" w:rsidRPr="00C41353">
        <w:rPr>
          <w:sz w:val="20"/>
          <w:szCs w:val="20"/>
          <w:lang w:val="es-ES"/>
        </w:rPr>
        <w:t>.</w:t>
      </w:r>
    </w:p>
    <w:p w:rsidR="00EB29CB" w:rsidRPr="00C41353" w:rsidRDefault="00AA58C9" w:rsidP="00513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1353">
        <w:rPr>
          <w:rFonts w:ascii="Cambria" w:hAnsi="Cambria"/>
          <w:sz w:val="20"/>
          <w:szCs w:val="20"/>
          <w:lang w:val="es-ES"/>
        </w:rPr>
        <w:t xml:space="preserve"> </w:t>
      </w:r>
      <w:r w:rsidR="00395B3E" w:rsidRPr="00C41353">
        <w:rPr>
          <w:rFonts w:ascii="Cambria" w:hAnsi="Cambria"/>
          <w:sz w:val="20"/>
          <w:szCs w:val="20"/>
          <w:lang w:val="es-ES"/>
        </w:rPr>
        <w:t>Los peticionarios i</w:t>
      </w:r>
      <w:r w:rsidR="00E874AA" w:rsidRPr="00C41353">
        <w:rPr>
          <w:rFonts w:ascii="Cambria" w:hAnsi="Cambria"/>
          <w:sz w:val="20"/>
          <w:szCs w:val="20"/>
          <w:lang w:val="es-ES"/>
        </w:rPr>
        <w:t>ndican que l</w:t>
      </w:r>
      <w:r w:rsidR="00484781" w:rsidRPr="00C41353">
        <w:rPr>
          <w:rFonts w:ascii="Cambria" w:hAnsi="Cambria"/>
          <w:sz w:val="20"/>
          <w:szCs w:val="20"/>
          <w:lang w:val="es-ES"/>
        </w:rPr>
        <w:t>a presunta víctima estuvo detenida en total trece años</w:t>
      </w:r>
      <w:r w:rsidR="00395B3E" w:rsidRPr="00C41353">
        <w:rPr>
          <w:rFonts w:ascii="Cambria" w:hAnsi="Cambria"/>
          <w:sz w:val="20"/>
          <w:szCs w:val="20"/>
          <w:lang w:val="es-ES"/>
        </w:rPr>
        <w:t xml:space="preserve"> hasta</w:t>
      </w:r>
      <w:r w:rsidR="00484781" w:rsidRPr="00C41353">
        <w:rPr>
          <w:rFonts w:ascii="Cambria" w:hAnsi="Cambria"/>
          <w:sz w:val="20"/>
          <w:szCs w:val="20"/>
          <w:lang w:val="es-ES"/>
        </w:rPr>
        <w:t xml:space="preserve"> el 31 de octubre de 2013</w:t>
      </w:r>
      <w:r w:rsidR="00395B3E" w:rsidRPr="00C41353">
        <w:rPr>
          <w:rFonts w:ascii="Cambria" w:hAnsi="Cambria"/>
          <w:sz w:val="20"/>
          <w:szCs w:val="20"/>
          <w:lang w:val="es-ES"/>
        </w:rPr>
        <w:t xml:space="preserve"> cuando recuperó la libertad</w:t>
      </w:r>
      <w:r w:rsidR="00484781" w:rsidRPr="00C41353">
        <w:rPr>
          <w:rFonts w:ascii="Cambria" w:hAnsi="Cambria"/>
          <w:sz w:val="20"/>
          <w:szCs w:val="20"/>
          <w:lang w:val="es-ES"/>
        </w:rPr>
        <w:t xml:space="preserve"> a través de un indulto presidencial. </w:t>
      </w:r>
      <w:r w:rsidR="00C26027" w:rsidRPr="00C41353">
        <w:rPr>
          <w:rFonts w:ascii="Cambria" w:hAnsi="Cambria"/>
          <w:sz w:val="20"/>
          <w:szCs w:val="20"/>
          <w:lang w:val="es-ES"/>
        </w:rPr>
        <w:t xml:space="preserve">Señalan </w:t>
      </w:r>
      <w:r w:rsidR="00EB29CB" w:rsidRPr="00C41353">
        <w:rPr>
          <w:rFonts w:ascii="Cambria" w:hAnsi="Cambria"/>
          <w:sz w:val="20"/>
          <w:szCs w:val="20"/>
          <w:lang w:val="es-ES"/>
        </w:rPr>
        <w:t xml:space="preserve">que la legislación </w:t>
      </w:r>
      <w:r w:rsidR="00AB4D55" w:rsidRPr="00C41353">
        <w:rPr>
          <w:rFonts w:ascii="Cambria" w:hAnsi="Cambria"/>
          <w:sz w:val="20"/>
          <w:szCs w:val="20"/>
          <w:lang w:val="es-ES"/>
        </w:rPr>
        <w:t>que hizo posible el dictado de</w:t>
      </w:r>
      <w:r w:rsidR="00C26027" w:rsidRPr="00C41353">
        <w:rPr>
          <w:rFonts w:ascii="Cambria" w:hAnsi="Cambria"/>
          <w:sz w:val="20"/>
          <w:szCs w:val="20"/>
          <w:lang w:val="es-ES"/>
        </w:rPr>
        <w:t>l</w:t>
      </w:r>
      <w:r w:rsidR="00AB4D55" w:rsidRPr="00C41353">
        <w:rPr>
          <w:rFonts w:ascii="Cambria" w:hAnsi="Cambria"/>
          <w:sz w:val="20"/>
          <w:szCs w:val="20"/>
          <w:lang w:val="es-ES"/>
        </w:rPr>
        <w:t xml:space="preserve"> </w:t>
      </w:r>
      <w:r w:rsidR="00EB29CB" w:rsidRPr="00C41353">
        <w:rPr>
          <w:rFonts w:ascii="Cambria" w:hAnsi="Cambria"/>
          <w:sz w:val="20"/>
          <w:szCs w:val="20"/>
          <w:lang w:val="es-ES"/>
        </w:rPr>
        <w:t xml:space="preserve">indulto fue promovida con el propósito de </w:t>
      </w:r>
      <w:r w:rsidR="00553534" w:rsidRPr="00C41353">
        <w:rPr>
          <w:rFonts w:ascii="Cambria" w:hAnsi="Cambria"/>
          <w:sz w:val="20"/>
          <w:szCs w:val="20"/>
          <w:lang w:val="es-ES"/>
        </w:rPr>
        <w:t>ser</w:t>
      </w:r>
      <w:r w:rsidR="00AB4D55" w:rsidRPr="00C41353">
        <w:rPr>
          <w:rFonts w:ascii="Cambria" w:hAnsi="Cambria"/>
          <w:sz w:val="20"/>
          <w:szCs w:val="20"/>
          <w:lang w:val="es-ES"/>
        </w:rPr>
        <w:t xml:space="preserve"> aplicad</w:t>
      </w:r>
      <w:r w:rsidR="00553534" w:rsidRPr="00C41353">
        <w:rPr>
          <w:rFonts w:ascii="Cambria" w:hAnsi="Cambria"/>
          <w:sz w:val="20"/>
          <w:szCs w:val="20"/>
          <w:lang w:val="es-ES"/>
        </w:rPr>
        <w:t>a</w:t>
      </w:r>
      <w:r w:rsidR="00EB29CB" w:rsidRPr="00C41353">
        <w:rPr>
          <w:rFonts w:ascii="Cambria" w:hAnsi="Cambria"/>
          <w:sz w:val="20"/>
          <w:szCs w:val="20"/>
          <w:lang w:val="es-ES"/>
        </w:rPr>
        <w:t xml:space="preserve"> a la situación del señor Patishtán</w:t>
      </w:r>
      <w:r w:rsidR="00C26027" w:rsidRPr="00C41353">
        <w:rPr>
          <w:rFonts w:ascii="Cambria" w:hAnsi="Cambria"/>
          <w:sz w:val="20"/>
          <w:szCs w:val="20"/>
          <w:lang w:val="es-ES"/>
        </w:rPr>
        <w:t xml:space="preserve"> y que</w:t>
      </w:r>
      <w:r w:rsidR="00662539" w:rsidRPr="00C41353">
        <w:rPr>
          <w:rFonts w:ascii="Cambria" w:hAnsi="Cambria"/>
          <w:sz w:val="20"/>
          <w:szCs w:val="20"/>
          <w:lang w:val="es-ES"/>
        </w:rPr>
        <w:t xml:space="preserve"> los dichos de altas autoridades estatales dem</w:t>
      </w:r>
      <w:r w:rsidR="00C26027" w:rsidRPr="00C41353">
        <w:rPr>
          <w:rFonts w:ascii="Cambria" w:hAnsi="Cambria"/>
          <w:sz w:val="20"/>
          <w:szCs w:val="20"/>
          <w:lang w:val="es-ES"/>
        </w:rPr>
        <w:t xml:space="preserve">uestran que </w:t>
      </w:r>
      <w:r w:rsidR="00662539" w:rsidRPr="00C41353">
        <w:rPr>
          <w:rFonts w:ascii="Cambria" w:hAnsi="Cambria"/>
          <w:sz w:val="20"/>
          <w:szCs w:val="20"/>
          <w:lang w:val="es-ES"/>
        </w:rPr>
        <w:t xml:space="preserve"> el</w:t>
      </w:r>
      <w:r w:rsidR="00EB29CB" w:rsidRPr="00C41353">
        <w:rPr>
          <w:rFonts w:ascii="Cambria" w:hAnsi="Cambria"/>
          <w:sz w:val="20"/>
          <w:szCs w:val="20"/>
          <w:lang w:val="es-ES"/>
        </w:rPr>
        <w:t xml:space="preserve"> Estado mexicano </w:t>
      </w:r>
      <w:r w:rsidR="00C26027" w:rsidRPr="00C41353">
        <w:rPr>
          <w:rFonts w:ascii="Cambria" w:hAnsi="Cambria"/>
          <w:sz w:val="20"/>
          <w:szCs w:val="20"/>
          <w:lang w:val="es-ES"/>
        </w:rPr>
        <w:t xml:space="preserve">reconoce </w:t>
      </w:r>
      <w:r w:rsidR="00EB29CB" w:rsidRPr="00C41353">
        <w:rPr>
          <w:rFonts w:ascii="Cambria" w:hAnsi="Cambria"/>
          <w:sz w:val="20"/>
          <w:szCs w:val="20"/>
          <w:lang w:val="es-ES"/>
        </w:rPr>
        <w:t xml:space="preserve">que </w:t>
      </w:r>
      <w:r w:rsidR="00BA2E43" w:rsidRPr="00C41353">
        <w:rPr>
          <w:rFonts w:ascii="Cambria" w:hAnsi="Cambria"/>
          <w:sz w:val="20"/>
          <w:szCs w:val="20"/>
          <w:lang w:val="es-ES"/>
        </w:rPr>
        <w:t xml:space="preserve">en su caso </w:t>
      </w:r>
      <w:r w:rsidR="00EB29CB" w:rsidRPr="00C41353">
        <w:rPr>
          <w:rFonts w:ascii="Cambria" w:hAnsi="Cambria"/>
          <w:sz w:val="20"/>
          <w:szCs w:val="20"/>
          <w:lang w:val="es-ES"/>
        </w:rPr>
        <w:t xml:space="preserve">se </w:t>
      </w:r>
      <w:r w:rsidR="00032CF3" w:rsidRPr="00C41353">
        <w:rPr>
          <w:rFonts w:ascii="Cambria" w:hAnsi="Cambria"/>
          <w:sz w:val="20"/>
          <w:szCs w:val="20"/>
          <w:lang w:val="es-ES"/>
        </w:rPr>
        <w:t>han cometido</w:t>
      </w:r>
      <w:r w:rsidR="00EB29CB" w:rsidRPr="00C41353">
        <w:rPr>
          <w:rFonts w:ascii="Cambria" w:hAnsi="Cambria"/>
          <w:sz w:val="20"/>
          <w:szCs w:val="20"/>
          <w:lang w:val="es-ES"/>
        </w:rPr>
        <w:t xml:space="preserve"> violaciones graves al debido proceso. </w:t>
      </w:r>
    </w:p>
    <w:p w:rsidR="00943E8B" w:rsidRPr="00C41353" w:rsidRDefault="00484781" w:rsidP="00943E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sidRPr="00C41353">
        <w:rPr>
          <w:rFonts w:ascii="Cambria" w:hAnsi="Cambria"/>
          <w:sz w:val="20"/>
          <w:szCs w:val="20"/>
          <w:lang w:val="es-ES"/>
        </w:rPr>
        <w:t xml:space="preserve">Según la información aportada, numerosas organizaciones de la sociedad civil, tanto nacionales como internacionales, </w:t>
      </w:r>
      <w:r w:rsidR="00F25F48" w:rsidRPr="00C41353">
        <w:rPr>
          <w:rFonts w:ascii="Cambria" w:hAnsi="Cambria"/>
          <w:sz w:val="20"/>
          <w:szCs w:val="20"/>
          <w:lang w:val="es-ES"/>
        </w:rPr>
        <w:t xml:space="preserve">entre ellas Amnistía Internacional, </w:t>
      </w:r>
      <w:r w:rsidRPr="00C41353">
        <w:rPr>
          <w:rFonts w:ascii="Cambria" w:hAnsi="Cambria"/>
          <w:sz w:val="20"/>
          <w:szCs w:val="20"/>
          <w:lang w:val="es-ES"/>
        </w:rPr>
        <w:t>han expresado públicamente que el caso del señor Patishtán refleja un problema más amplio en la administración de justicia de México y han exigido su libertad por considerar que su condena fue injusta. Los peticionarios remarcan que el acceso a la justicia es discriminatorio en tanto miles de personas “por su condición de pobreza, marginación, idioma están en clara desventaja en un sistema inquisitorios [sic] que violenta</w:t>
      </w:r>
      <w:r w:rsidR="00097276" w:rsidRPr="00C41353">
        <w:rPr>
          <w:rFonts w:ascii="Cambria" w:hAnsi="Cambria"/>
          <w:sz w:val="20"/>
          <w:szCs w:val="20"/>
          <w:lang w:val="es-ES"/>
        </w:rPr>
        <w:t xml:space="preserve"> (…)</w:t>
      </w:r>
      <w:r w:rsidRPr="00C41353">
        <w:rPr>
          <w:rFonts w:ascii="Cambria" w:hAnsi="Cambria"/>
          <w:sz w:val="20"/>
          <w:szCs w:val="20"/>
          <w:lang w:val="es-ES"/>
        </w:rPr>
        <w:t xml:space="preserve"> los derechos elementales del debido proceso legal”. Finalmente, los peticionari</w:t>
      </w:r>
      <w:r w:rsidR="00E01C00" w:rsidRPr="00C41353">
        <w:rPr>
          <w:rFonts w:ascii="Cambria" w:hAnsi="Cambria"/>
          <w:sz w:val="20"/>
          <w:szCs w:val="20"/>
          <w:lang w:val="es-ES"/>
        </w:rPr>
        <w:t xml:space="preserve">os solicitan que la Comisión </w:t>
      </w:r>
      <w:r w:rsidRPr="00C41353">
        <w:rPr>
          <w:rFonts w:ascii="Cambria" w:hAnsi="Cambria"/>
          <w:sz w:val="20"/>
          <w:szCs w:val="20"/>
          <w:lang w:val="es-ES"/>
        </w:rPr>
        <w:t>ordene al Estado la anulación del proceso penal seguido contra el señor Patishtán</w:t>
      </w:r>
      <w:r w:rsidRPr="00C41353">
        <w:rPr>
          <w:rFonts w:ascii="Cambria" w:hAnsi="Cambria"/>
          <w:color w:val="000000"/>
          <w:sz w:val="20"/>
          <w:szCs w:val="20"/>
          <w:lang w:val="es-ES"/>
        </w:rPr>
        <w:t>.</w:t>
      </w:r>
      <w:r w:rsidR="00943E8B" w:rsidRPr="00C41353">
        <w:rPr>
          <w:rFonts w:ascii="Cambria" w:hAnsi="Cambria"/>
          <w:sz w:val="20"/>
          <w:szCs w:val="20"/>
          <w:lang w:val="es-ES"/>
        </w:rPr>
        <w:t xml:space="preserve"> </w:t>
      </w:r>
    </w:p>
    <w:p w:rsidR="00553534" w:rsidRPr="00C41353" w:rsidRDefault="00C77E84" w:rsidP="00A10C7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1353">
        <w:rPr>
          <w:rFonts w:ascii="Cambria" w:hAnsi="Cambria"/>
          <w:sz w:val="20"/>
          <w:szCs w:val="20"/>
          <w:lang w:val="es-ES"/>
        </w:rPr>
        <w:t>El Estado</w:t>
      </w:r>
      <w:r w:rsidR="00694FEF" w:rsidRPr="00C41353">
        <w:rPr>
          <w:rFonts w:ascii="Cambria" w:hAnsi="Cambria"/>
          <w:sz w:val="20"/>
          <w:szCs w:val="20"/>
          <w:lang w:val="es-ES"/>
        </w:rPr>
        <w:t xml:space="preserve"> argumenta</w:t>
      </w:r>
      <w:r w:rsidR="00BA2E43" w:rsidRPr="00C41353">
        <w:rPr>
          <w:rFonts w:ascii="Cambria" w:hAnsi="Cambria"/>
          <w:sz w:val="20"/>
          <w:szCs w:val="20"/>
          <w:lang w:val="es-ES"/>
        </w:rPr>
        <w:t>,</w:t>
      </w:r>
      <w:r w:rsidRPr="00C41353">
        <w:rPr>
          <w:rFonts w:ascii="Cambria" w:hAnsi="Cambria"/>
          <w:sz w:val="20"/>
          <w:szCs w:val="20"/>
          <w:lang w:val="es-ES"/>
        </w:rPr>
        <w:t xml:space="preserve"> con base en </w:t>
      </w:r>
      <w:r w:rsidR="00FE0938" w:rsidRPr="00C41353">
        <w:rPr>
          <w:rFonts w:ascii="Cambria" w:hAnsi="Cambria"/>
          <w:sz w:val="20"/>
          <w:szCs w:val="20"/>
          <w:lang w:val="es-ES"/>
        </w:rPr>
        <w:t xml:space="preserve">decisiones </w:t>
      </w:r>
      <w:r w:rsidRPr="00C41353">
        <w:rPr>
          <w:rFonts w:ascii="Cambria" w:hAnsi="Cambria"/>
          <w:sz w:val="20"/>
          <w:szCs w:val="20"/>
          <w:lang w:val="es-ES"/>
        </w:rPr>
        <w:t>de la Comisión</w:t>
      </w:r>
      <w:r w:rsidR="00C26027" w:rsidRPr="00C41353">
        <w:rPr>
          <w:rFonts w:ascii="Cambria" w:hAnsi="Cambria"/>
          <w:sz w:val="20"/>
          <w:szCs w:val="20"/>
          <w:lang w:val="es-ES"/>
        </w:rPr>
        <w:t>,</w:t>
      </w:r>
      <w:r w:rsidRPr="00C41353">
        <w:rPr>
          <w:rFonts w:ascii="Cambria" w:hAnsi="Cambria"/>
          <w:sz w:val="20"/>
          <w:szCs w:val="20"/>
          <w:lang w:val="es-ES"/>
        </w:rPr>
        <w:t xml:space="preserve"> que el agotamiento de los recursos internos se produjo el 11 de junio de 2003 con la sentencia recaída en el amparo directo</w:t>
      </w:r>
      <w:r w:rsidR="00C8446D" w:rsidRPr="00C41353">
        <w:rPr>
          <w:rFonts w:ascii="Cambria" w:hAnsi="Cambria"/>
          <w:sz w:val="20"/>
          <w:szCs w:val="20"/>
          <w:lang w:val="es-ES"/>
        </w:rPr>
        <w:t>. Indica que</w:t>
      </w:r>
      <w:r w:rsidRPr="00C41353">
        <w:rPr>
          <w:rFonts w:ascii="Cambria" w:hAnsi="Cambria"/>
          <w:sz w:val="20"/>
          <w:szCs w:val="20"/>
          <w:lang w:val="es-ES"/>
        </w:rPr>
        <w:t xml:space="preserve"> la petición</w:t>
      </w:r>
      <w:r w:rsidR="00C8446D" w:rsidRPr="00C41353">
        <w:rPr>
          <w:rFonts w:ascii="Cambria" w:hAnsi="Cambria"/>
          <w:sz w:val="20"/>
          <w:szCs w:val="20"/>
          <w:lang w:val="es-ES"/>
        </w:rPr>
        <w:t>, al haber sido presentada siete años después,</w:t>
      </w:r>
      <w:r w:rsidRPr="00C41353">
        <w:rPr>
          <w:rFonts w:ascii="Cambria" w:hAnsi="Cambria"/>
          <w:sz w:val="20"/>
          <w:szCs w:val="20"/>
          <w:lang w:val="es-ES"/>
        </w:rPr>
        <w:t xml:space="preserve"> es extemporánea y, por ende, inadmisible. </w:t>
      </w:r>
      <w:r w:rsidR="00FE0938" w:rsidRPr="00C41353">
        <w:rPr>
          <w:rFonts w:ascii="Cambria" w:hAnsi="Cambria"/>
          <w:sz w:val="20"/>
          <w:szCs w:val="20"/>
          <w:lang w:val="es-ES" w:eastAsia="ko-KR"/>
        </w:rPr>
        <w:t xml:space="preserve">Por otro lado, sostiene que el incidente de reconocimiento de inocencia no debía ser agotado a los fines de la admisibilidad, en tanto el señor Patishtán no presentó hechos supervinientes o que fueran desconocidos al momento del dictado de la sentencia penal. </w:t>
      </w:r>
      <w:r w:rsidR="00C26027" w:rsidRPr="00C41353">
        <w:rPr>
          <w:rFonts w:ascii="Cambria" w:hAnsi="Cambria"/>
          <w:sz w:val="20"/>
          <w:szCs w:val="20"/>
          <w:lang w:val="es-ES" w:eastAsia="ko-KR"/>
        </w:rPr>
        <w:t>Además, e</w:t>
      </w:r>
      <w:r w:rsidR="00FE0938" w:rsidRPr="00C41353">
        <w:rPr>
          <w:rFonts w:ascii="Cambria" w:hAnsi="Cambria"/>
          <w:sz w:val="20"/>
          <w:szCs w:val="20"/>
          <w:lang w:val="es-ES" w:eastAsia="ko-KR"/>
        </w:rPr>
        <w:t>l Estado alega</w:t>
      </w:r>
      <w:r w:rsidR="004A149C" w:rsidRPr="00C41353">
        <w:rPr>
          <w:rFonts w:ascii="Cambria" w:hAnsi="Cambria"/>
          <w:sz w:val="20"/>
          <w:szCs w:val="20"/>
          <w:lang w:val="es-ES" w:eastAsia="ko-KR"/>
        </w:rPr>
        <w:t>, citando un informe de</w:t>
      </w:r>
      <w:r w:rsidR="00FE0938" w:rsidRPr="00C41353">
        <w:rPr>
          <w:rFonts w:ascii="Cambria" w:hAnsi="Cambria"/>
          <w:sz w:val="20"/>
          <w:szCs w:val="20"/>
          <w:lang w:val="es-ES" w:eastAsia="ko-KR"/>
        </w:rPr>
        <w:t xml:space="preserve"> la CIDH</w:t>
      </w:r>
      <w:r w:rsidR="00FE0938" w:rsidRPr="00C41353">
        <w:rPr>
          <w:rStyle w:val="FootnoteReference"/>
          <w:rFonts w:ascii="Cambria" w:hAnsi="Cambria"/>
          <w:sz w:val="20"/>
          <w:szCs w:val="20"/>
          <w:lang w:val="es-ES" w:eastAsia="ko-KR"/>
        </w:rPr>
        <w:footnoteReference w:id="7"/>
      </w:r>
      <w:r w:rsidR="00FE0938" w:rsidRPr="00C41353">
        <w:rPr>
          <w:rFonts w:ascii="Cambria" w:hAnsi="Cambria"/>
          <w:sz w:val="20"/>
          <w:szCs w:val="20"/>
          <w:lang w:val="es-ES" w:eastAsia="ko-KR"/>
        </w:rPr>
        <w:t>,</w:t>
      </w:r>
      <w:r w:rsidR="004A149C" w:rsidRPr="00C41353">
        <w:rPr>
          <w:rFonts w:ascii="Cambria" w:hAnsi="Cambria"/>
          <w:sz w:val="20"/>
          <w:szCs w:val="20"/>
          <w:lang w:val="es-ES" w:eastAsia="ko-KR"/>
        </w:rPr>
        <w:t xml:space="preserve"> que</w:t>
      </w:r>
      <w:r w:rsidR="00FE0938" w:rsidRPr="00C41353">
        <w:rPr>
          <w:rFonts w:ascii="Cambria" w:hAnsi="Cambria"/>
          <w:sz w:val="20"/>
          <w:szCs w:val="20"/>
          <w:lang w:val="es-ES" w:eastAsia="ko-KR"/>
        </w:rPr>
        <w:t xml:space="preserve"> </w:t>
      </w:r>
      <w:r w:rsidR="00C26027" w:rsidRPr="00C41353">
        <w:rPr>
          <w:rFonts w:ascii="Cambria" w:hAnsi="Cambria"/>
          <w:sz w:val="20"/>
          <w:szCs w:val="20"/>
          <w:lang w:val="es-ES" w:eastAsia="ko-KR"/>
        </w:rPr>
        <w:t xml:space="preserve">al ser </w:t>
      </w:r>
      <w:r w:rsidR="00FE0938" w:rsidRPr="00C41353">
        <w:rPr>
          <w:rFonts w:ascii="Cambria" w:hAnsi="Cambria"/>
          <w:sz w:val="20"/>
          <w:szCs w:val="20"/>
          <w:lang w:val="es-ES" w:eastAsia="ko-KR"/>
        </w:rPr>
        <w:t xml:space="preserve">este recurso extraordinario, no era idóneo para revisar las supuestas irregularidades e inconsistencias que no fueron subsanadas ni tomadas en cuenta por las instancias </w:t>
      </w:r>
      <w:r w:rsidR="004A149C" w:rsidRPr="00C41353">
        <w:rPr>
          <w:rFonts w:ascii="Cambria" w:hAnsi="Cambria"/>
          <w:sz w:val="20"/>
          <w:szCs w:val="20"/>
          <w:lang w:val="es-ES" w:eastAsia="ko-KR"/>
        </w:rPr>
        <w:t>internas</w:t>
      </w:r>
      <w:r w:rsidR="00FE0938" w:rsidRPr="00C41353">
        <w:rPr>
          <w:rFonts w:ascii="Cambria" w:hAnsi="Cambria"/>
          <w:sz w:val="20"/>
          <w:szCs w:val="20"/>
          <w:lang w:val="es-ES" w:eastAsia="ko-KR"/>
        </w:rPr>
        <w:t xml:space="preserve"> que conocieron el caso. Agrega que, aun si se considerara la resolución del recurso de reconocimiento como la resolución definitiva, la petición también es extemporánea ya que su presentación excede en un día el plazo de seis meses establecido en la Convención Americana. </w:t>
      </w:r>
    </w:p>
    <w:p w:rsidR="00484781" w:rsidRPr="00C41353" w:rsidRDefault="005B49B5" w:rsidP="00D043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color w:val="000000"/>
          <w:sz w:val="20"/>
          <w:szCs w:val="20"/>
          <w:u w:color="000000"/>
          <w:lang w:val="es-ES" w:eastAsia="es-ES"/>
        </w:rPr>
      </w:pPr>
      <w:r w:rsidRPr="00C41353">
        <w:rPr>
          <w:rFonts w:ascii="Cambria" w:hAnsi="Cambria"/>
          <w:sz w:val="20"/>
          <w:szCs w:val="20"/>
          <w:lang w:val="es-ES" w:eastAsia="ko-KR"/>
        </w:rPr>
        <w:t>E</w:t>
      </w:r>
      <w:r w:rsidR="00943E8B" w:rsidRPr="00C41353">
        <w:rPr>
          <w:rFonts w:ascii="Cambria" w:hAnsi="Cambria"/>
          <w:sz w:val="20"/>
          <w:szCs w:val="20"/>
          <w:lang w:val="es-ES" w:eastAsia="ko-KR"/>
        </w:rPr>
        <w:t xml:space="preserve">l Estado informa que el 31 de octubre de 2013 el señor Patishtán recuperó su libertad al recibir el primer indulto presidencial un día después de que esta facultad fuera reglamentada. </w:t>
      </w:r>
      <w:r w:rsidR="00881176" w:rsidRPr="00C41353">
        <w:rPr>
          <w:rFonts w:ascii="Cambria" w:hAnsi="Cambria"/>
          <w:sz w:val="20"/>
          <w:szCs w:val="20"/>
          <w:lang w:val="es-ES" w:eastAsia="ko-KR"/>
        </w:rPr>
        <w:t xml:space="preserve">Explica </w:t>
      </w:r>
      <w:r w:rsidR="00943E8B" w:rsidRPr="00C41353">
        <w:rPr>
          <w:rFonts w:ascii="Cambria" w:hAnsi="Cambria"/>
          <w:sz w:val="20"/>
          <w:szCs w:val="20"/>
          <w:lang w:val="es-ES" w:eastAsia="ko-KR"/>
        </w:rPr>
        <w:t xml:space="preserve">que el indulto se otorgó con base en la causal de existencia de “indicios consistentes de violaciones graves a los derechos humanos de la persona sentenciada”. Según la información aportada por el Estado, la reforma legislativa fue votada unánimemente por ambas Cámaras Legislativas y fue promovida con el objetivo de “hacer justicia en aquellos casos en los que las violaciones procesales hubiesen sido tales que hubieren acarreado la imposibilidad de la persona sentenciada de defenderse, representando una alternativa en aquellos casos en que hubiera habido violaciones graves al debido proceso o afectaciones en el derecho a la adecuada defensa del acusado que hubieren provocando [sic] la imposibilidad de probar la inocencia de una persona”. </w:t>
      </w:r>
      <w:r w:rsidR="00727154" w:rsidRPr="00C41353">
        <w:rPr>
          <w:rFonts w:ascii="Cambria" w:hAnsi="Cambria"/>
          <w:sz w:val="20"/>
          <w:szCs w:val="20"/>
          <w:lang w:val="es-ES" w:eastAsia="ko-KR"/>
        </w:rPr>
        <w:t xml:space="preserve">Señala asimismo que </w:t>
      </w:r>
      <w:r w:rsidR="00727154" w:rsidRPr="00C41353">
        <w:rPr>
          <w:rFonts w:asciiTheme="majorHAnsi" w:eastAsia="Cambria" w:hAnsiTheme="majorHAnsi" w:cs="Cambria"/>
          <w:color w:val="000000"/>
          <w:sz w:val="20"/>
          <w:szCs w:val="20"/>
          <w:u w:color="000000"/>
          <w:lang w:val="es-ES" w:eastAsia="es-ES"/>
        </w:rPr>
        <w:t>en las intervenciones se mencionó de manera expresa que la iniciativa estaba inspirada en el caso del señor Patishtán como un ejemplo paradigmático de injusticia por la manifiesta violación al debido proceso legal.</w:t>
      </w:r>
    </w:p>
    <w:p w:rsidR="00484781" w:rsidRPr="00C41353" w:rsidRDefault="00943E8B" w:rsidP="00484781">
      <w:pPr>
        <w:suppressAutoHyphens/>
        <w:spacing w:after="240"/>
        <w:ind w:left="720"/>
        <w:jc w:val="both"/>
        <w:rPr>
          <w:rFonts w:ascii="Cambria" w:hAnsi="Cambria"/>
          <w:i/>
          <w:sz w:val="20"/>
          <w:szCs w:val="20"/>
          <w:lang w:val="es-ES"/>
        </w:rPr>
      </w:pPr>
      <w:r w:rsidRPr="00C41353">
        <w:rPr>
          <w:rFonts w:ascii="Cambria" w:hAnsi="Cambria"/>
          <w:i/>
          <w:sz w:val="20"/>
          <w:szCs w:val="20"/>
          <w:lang w:val="es-ES"/>
        </w:rPr>
        <w:t>Condiciones de detención</w:t>
      </w:r>
      <w:r w:rsidR="00484781" w:rsidRPr="00C41353">
        <w:rPr>
          <w:rFonts w:ascii="Cambria" w:hAnsi="Cambria"/>
          <w:i/>
          <w:sz w:val="20"/>
          <w:szCs w:val="20"/>
          <w:lang w:val="es-ES"/>
        </w:rPr>
        <w:t xml:space="preserve"> y</w:t>
      </w:r>
      <w:r w:rsidRPr="00C41353">
        <w:rPr>
          <w:rFonts w:ascii="Cambria" w:hAnsi="Cambria"/>
          <w:i/>
          <w:sz w:val="20"/>
          <w:szCs w:val="20"/>
          <w:lang w:val="es-ES"/>
        </w:rPr>
        <w:t xml:space="preserve"> alegada</w:t>
      </w:r>
      <w:r w:rsidR="00484781" w:rsidRPr="00C41353">
        <w:rPr>
          <w:rFonts w:ascii="Cambria" w:hAnsi="Cambria"/>
          <w:i/>
          <w:sz w:val="20"/>
          <w:szCs w:val="20"/>
          <w:lang w:val="es-ES"/>
        </w:rPr>
        <w:t xml:space="preserve"> falta de tratamiento médico adecuado</w:t>
      </w:r>
    </w:p>
    <w:p w:rsidR="00B22E79" w:rsidRPr="00C41353" w:rsidRDefault="00D655E9" w:rsidP="004847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1353">
        <w:rPr>
          <w:rFonts w:ascii="Cambria" w:hAnsi="Cambria"/>
          <w:sz w:val="20"/>
          <w:szCs w:val="20"/>
          <w:lang w:val="es-ES"/>
        </w:rPr>
        <w:t>Alega</w:t>
      </w:r>
      <w:r w:rsidR="00CB3A33" w:rsidRPr="00C41353">
        <w:rPr>
          <w:rFonts w:ascii="Cambria" w:hAnsi="Cambria"/>
          <w:sz w:val="20"/>
          <w:szCs w:val="20"/>
          <w:lang w:val="es-ES"/>
        </w:rPr>
        <w:t>n los peticionarios</w:t>
      </w:r>
      <w:r w:rsidRPr="00C41353">
        <w:rPr>
          <w:rFonts w:ascii="Cambria" w:hAnsi="Cambria"/>
          <w:sz w:val="20"/>
          <w:szCs w:val="20"/>
          <w:lang w:val="es-ES"/>
        </w:rPr>
        <w:t xml:space="preserve"> que durante </w:t>
      </w:r>
      <w:r w:rsidR="00CB3A33" w:rsidRPr="00C41353">
        <w:rPr>
          <w:rFonts w:ascii="Cambria" w:hAnsi="Cambria"/>
          <w:sz w:val="20"/>
          <w:szCs w:val="20"/>
          <w:lang w:val="es-ES"/>
        </w:rPr>
        <w:t xml:space="preserve">su </w:t>
      </w:r>
      <w:r w:rsidRPr="00C41353">
        <w:rPr>
          <w:rFonts w:ascii="Cambria" w:hAnsi="Cambria"/>
          <w:sz w:val="20"/>
          <w:szCs w:val="20"/>
          <w:lang w:val="es-ES"/>
        </w:rPr>
        <w:t xml:space="preserve">privación de libertad </w:t>
      </w:r>
      <w:r w:rsidR="00CB3A33" w:rsidRPr="00C41353">
        <w:rPr>
          <w:rFonts w:ascii="Cambria" w:hAnsi="Cambria"/>
          <w:sz w:val="20"/>
          <w:szCs w:val="20"/>
          <w:lang w:val="es-ES"/>
        </w:rPr>
        <w:t xml:space="preserve">la presunta víctima </w:t>
      </w:r>
      <w:r w:rsidRPr="00C41353">
        <w:rPr>
          <w:rFonts w:ascii="Cambria" w:hAnsi="Cambria"/>
          <w:sz w:val="20"/>
          <w:szCs w:val="20"/>
          <w:lang w:val="es-ES"/>
        </w:rPr>
        <w:t xml:space="preserve">sufrió </w:t>
      </w:r>
      <w:r w:rsidR="00484781" w:rsidRPr="00C41353">
        <w:rPr>
          <w:rFonts w:ascii="Cambria" w:hAnsi="Cambria"/>
          <w:sz w:val="20"/>
          <w:szCs w:val="20"/>
          <w:lang w:val="es-ES"/>
        </w:rPr>
        <w:t xml:space="preserve">malos tratos e intimidaciones que </w:t>
      </w:r>
      <w:r w:rsidRPr="00C41353">
        <w:rPr>
          <w:rFonts w:ascii="Cambria" w:hAnsi="Cambria"/>
          <w:sz w:val="20"/>
          <w:szCs w:val="20"/>
          <w:lang w:val="es-ES"/>
        </w:rPr>
        <w:t>lesionaron</w:t>
      </w:r>
      <w:r w:rsidR="00484781" w:rsidRPr="00C41353">
        <w:rPr>
          <w:rFonts w:asciiTheme="majorHAnsi" w:hAnsiTheme="majorHAnsi"/>
          <w:sz w:val="20"/>
          <w:szCs w:val="20"/>
          <w:lang w:val="es-ES"/>
        </w:rPr>
        <w:t xml:space="preserve"> sus usos y costumbres indígenas. </w:t>
      </w:r>
      <w:r w:rsidR="004F4B82" w:rsidRPr="00C41353">
        <w:rPr>
          <w:rFonts w:asciiTheme="majorHAnsi" w:hAnsiTheme="majorHAnsi"/>
          <w:sz w:val="20"/>
          <w:szCs w:val="20"/>
          <w:lang w:val="es-ES"/>
        </w:rPr>
        <w:t>S</w:t>
      </w:r>
      <w:r w:rsidR="00484781" w:rsidRPr="00C41353">
        <w:rPr>
          <w:rFonts w:asciiTheme="majorHAnsi" w:hAnsiTheme="majorHAnsi"/>
          <w:sz w:val="20"/>
          <w:szCs w:val="20"/>
          <w:lang w:val="es-ES"/>
        </w:rPr>
        <w:t>eñala</w:t>
      </w:r>
      <w:r w:rsidR="004F4B82" w:rsidRPr="00C41353">
        <w:rPr>
          <w:rFonts w:asciiTheme="majorHAnsi" w:hAnsiTheme="majorHAnsi"/>
          <w:sz w:val="20"/>
          <w:szCs w:val="20"/>
          <w:lang w:val="es-ES"/>
        </w:rPr>
        <w:t>n</w:t>
      </w:r>
      <w:r w:rsidR="00484781" w:rsidRPr="00C41353">
        <w:rPr>
          <w:rFonts w:asciiTheme="majorHAnsi" w:hAnsiTheme="majorHAnsi"/>
          <w:sz w:val="20"/>
          <w:szCs w:val="20"/>
          <w:lang w:val="es-ES"/>
        </w:rPr>
        <w:t xml:space="preserve"> que en prisión integró un grupo de reclusos conocido como “La Voz del Amate”, a través del cual canalizó denuncias públicas sobre su inocencia, las condiciones de detención y las violaciones a los derechos humanos en el sistema penitenciario de Chiapas. </w:t>
      </w:r>
      <w:r w:rsidRPr="00C41353">
        <w:rPr>
          <w:rFonts w:asciiTheme="majorHAnsi" w:hAnsiTheme="majorHAnsi"/>
          <w:sz w:val="20"/>
          <w:szCs w:val="20"/>
          <w:lang w:val="es-ES"/>
        </w:rPr>
        <w:t>Indica</w:t>
      </w:r>
      <w:r w:rsidR="00CB3A33" w:rsidRPr="00C41353">
        <w:rPr>
          <w:rFonts w:asciiTheme="majorHAnsi" w:hAnsiTheme="majorHAnsi"/>
          <w:sz w:val="20"/>
          <w:szCs w:val="20"/>
          <w:lang w:val="es-ES"/>
        </w:rPr>
        <w:t>n</w:t>
      </w:r>
      <w:r w:rsidRPr="00C41353">
        <w:rPr>
          <w:rFonts w:asciiTheme="majorHAnsi" w:hAnsiTheme="majorHAnsi"/>
          <w:sz w:val="20"/>
          <w:szCs w:val="20"/>
          <w:lang w:val="es-ES"/>
        </w:rPr>
        <w:t xml:space="preserve"> que</w:t>
      </w:r>
      <w:r w:rsidR="00484781" w:rsidRPr="00C41353">
        <w:rPr>
          <w:rFonts w:asciiTheme="majorHAnsi" w:hAnsiTheme="majorHAnsi"/>
          <w:sz w:val="20"/>
          <w:szCs w:val="20"/>
          <w:lang w:val="es-ES"/>
        </w:rPr>
        <w:t xml:space="preserve">, como consecuencia de estas denuncias y con el fin de </w:t>
      </w:r>
      <w:r w:rsidR="00484781" w:rsidRPr="00C41353">
        <w:rPr>
          <w:rFonts w:asciiTheme="majorHAnsi" w:hAnsiTheme="majorHAnsi"/>
          <w:sz w:val="20"/>
          <w:szCs w:val="20"/>
          <w:lang w:val="es-ES"/>
        </w:rPr>
        <w:lastRenderedPageBreak/>
        <w:t xml:space="preserve">inhibir sus protestas, fue trasladado forzosamente de una prisión a otra en múltiples oportunidades, lo que </w:t>
      </w:r>
      <w:r w:rsidRPr="00C41353">
        <w:rPr>
          <w:rFonts w:asciiTheme="majorHAnsi" w:hAnsiTheme="majorHAnsi"/>
          <w:sz w:val="20"/>
          <w:szCs w:val="20"/>
          <w:lang w:val="es-ES"/>
        </w:rPr>
        <w:t>tuvo</w:t>
      </w:r>
      <w:r w:rsidR="00484781" w:rsidRPr="00C41353">
        <w:rPr>
          <w:rFonts w:asciiTheme="majorHAnsi" w:hAnsiTheme="majorHAnsi"/>
          <w:sz w:val="20"/>
          <w:szCs w:val="20"/>
          <w:lang w:val="es-ES"/>
        </w:rPr>
        <w:t xml:space="preserve"> </w:t>
      </w:r>
      <w:r w:rsidR="004A149C" w:rsidRPr="00C41353">
        <w:rPr>
          <w:rFonts w:asciiTheme="majorHAnsi" w:hAnsiTheme="majorHAnsi"/>
          <w:sz w:val="20"/>
          <w:szCs w:val="20"/>
          <w:lang w:val="es-ES"/>
        </w:rPr>
        <w:t xml:space="preserve">repercusiones </w:t>
      </w:r>
      <w:r w:rsidR="00484781" w:rsidRPr="00C41353">
        <w:rPr>
          <w:rFonts w:asciiTheme="majorHAnsi" w:hAnsiTheme="majorHAnsi"/>
          <w:sz w:val="20"/>
          <w:szCs w:val="20"/>
          <w:lang w:val="es-ES"/>
        </w:rPr>
        <w:t>negativas en su salud y en los vínculos familiares.</w:t>
      </w:r>
      <w:r w:rsidR="00484781" w:rsidRPr="00C41353">
        <w:rPr>
          <w:rFonts w:asciiTheme="majorHAnsi" w:hAnsiTheme="majorHAnsi"/>
          <w:color w:val="FF0000"/>
          <w:sz w:val="20"/>
          <w:szCs w:val="20"/>
          <w:lang w:val="es-ES"/>
        </w:rPr>
        <w:t xml:space="preserve"> </w:t>
      </w:r>
    </w:p>
    <w:p w:rsidR="00484781" w:rsidRPr="00C41353" w:rsidRDefault="00726624" w:rsidP="00B22E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1353">
        <w:rPr>
          <w:rFonts w:asciiTheme="majorHAnsi" w:hAnsiTheme="majorHAnsi"/>
          <w:sz w:val="20"/>
          <w:szCs w:val="20"/>
          <w:lang w:val="es-ES"/>
        </w:rPr>
        <w:t>Alega</w:t>
      </w:r>
      <w:r w:rsidR="00CB3A33" w:rsidRPr="00C41353">
        <w:rPr>
          <w:rFonts w:asciiTheme="majorHAnsi" w:hAnsiTheme="majorHAnsi"/>
          <w:sz w:val="20"/>
          <w:szCs w:val="20"/>
          <w:lang w:val="es-ES"/>
        </w:rPr>
        <w:t>n</w:t>
      </w:r>
      <w:r w:rsidRPr="00C41353">
        <w:rPr>
          <w:rFonts w:asciiTheme="majorHAnsi" w:hAnsiTheme="majorHAnsi"/>
          <w:sz w:val="20"/>
          <w:szCs w:val="20"/>
          <w:lang w:val="es-ES"/>
        </w:rPr>
        <w:t xml:space="preserve"> que</w:t>
      </w:r>
      <w:r w:rsidR="003A12C3" w:rsidRPr="00C41353">
        <w:rPr>
          <w:rFonts w:asciiTheme="majorHAnsi" w:hAnsiTheme="majorHAnsi"/>
          <w:sz w:val="20"/>
          <w:szCs w:val="20"/>
          <w:lang w:val="es-ES"/>
        </w:rPr>
        <w:t xml:space="preserve"> interpuso un juicio de amparo</w:t>
      </w:r>
      <w:r w:rsidRPr="00C41353">
        <w:rPr>
          <w:rFonts w:asciiTheme="majorHAnsi" w:hAnsiTheme="majorHAnsi"/>
          <w:sz w:val="20"/>
          <w:szCs w:val="20"/>
          <w:lang w:val="es-ES"/>
        </w:rPr>
        <w:t xml:space="preserve"> </w:t>
      </w:r>
      <w:r w:rsidR="00484781" w:rsidRPr="00C41353">
        <w:rPr>
          <w:rFonts w:asciiTheme="majorHAnsi" w:hAnsiTheme="majorHAnsi"/>
          <w:sz w:val="20"/>
          <w:szCs w:val="20"/>
          <w:lang w:val="es-ES"/>
        </w:rPr>
        <w:t xml:space="preserve">contra </w:t>
      </w:r>
      <w:r w:rsidR="00DD01EA" w:rsidRPr="00C41353">
        <w:rPr>
          <w:rFonts w:asciiTheme="majorHAnsi" w:hAnsiTheme="majorHAnsi"/>
          <w:sz w:val="20"/>
          <w:szCs w:val="20"/>
          <w:lang w:val="es-ES"/>
        </w:rPr>
        <w:t xml:space="preserve">alegados malos tratos y </w:t>
      </w:r>
      <w:r w:rsidR="00CB3A33" w:rsidRPr="00C41353">
        <w:rPr>
          <w:rFonts w:asciiTheme="majorHAnsi" w:hAnsiTheme="majorHAnsi"/>
          <w:sz w:val="20"/>
          <w:szCs w:val="20"/>
          <w:lang w:val="es-ES"/>
        </w:rPr>
        <w:t>un</w:t>
      </w:r>
      <w:r w:rsidR="00005CDA" w:rsidRPr="00C41353">
        <w:rPr>
          <w:rFonts w:asciiTheme="majorHAnsi" w:hAnsiTheme="majorHAnsi"/>
          <w:sz w:val="20"/>
          <w:szCs w:val="20"/>
          <w:lang w:val="es-ES"/>
        </w:rPr>
        <w:t xml:space="preserve"> traslado</w:t>
      </w:r>
      <w:r w:rsidRPr="00C41353">
        <w:rPr>
          <w:rFonts w:asciiTheme="majorHAnsi" w:hAnsiTheme="majorHAnsi"/>
          <w:sz w:val="20"/>
          <w:szCs w:val="20"/>
          <w:lang w:val="es-ES"/>
        </w:rPr>
        <w:t xml:space="preserve"> </w:t>
      </w:r>
      <w:r w:rsidR="00484781" w:rsidRPr="00C41353">
        <w:rPr>
          <w:rFonts w:asciiTheme="majorHAnsi" w:hAnsiTheme="majorHAnsi"/>
          <w:sz w:val="20"/>
          <w:szCs w:val="20"/>
          <w:lang w:val="es-ES"/>
        </w:rPr>
        <w:t>efectuado</w:t>
      </w:r>
      <w:r w:rsidR="009B28C8" w:rsidRPr="00C41353">
        <w:rPr>
          <w:rFonts w:asciiTheme="majorHAnsi" w:hAnsiTheme="majorHAnsi"/>
          <w:sz w:val="20"/>
          <w:szCs w:val="20"/>
          <w:lang w:val="es-ES"/>
        </w:rPr>
        <w:t xml:space="preserve"> el 20 de octubre de 2011</w:t>
      </w:r>
      <w:r w:rsidR="00484781" w:rsidRPr="00C41353">
        <w:rPr>
          <w:rFonts w:asciiTheme="majorHAnsi" w:hAnsiTheme="majorHAnsi"/>
          <w:sz w:val="20"/>
          <w:szCs w:val="20"/>
          <w:lang w:val="es-ES"/>
        </w:rPr>
        <w:t xml:space="preserve"> a</w:t>
      </w:r>
      <w:r w:rsidR="004A149C" w:rsidRPr="00C41353">
        <w:rPr>
          <w:rFonts w:asciiTheme="majorHAnsi" w:hAnsiTheme="majorHAnsi"/>
          <w:sz w:val="20"/>
          <w:szCs w:val="20"/>
          <w:lang w:val="es-ES"/>
        </w:rPr>
        <w:t xml:space="preserve"> una prisión ubicada en el Estado de Sinaloa a</w:t>
      </w:r>
      <w:r w:rsidR="00484781" w:rsidRPr="00C41353">
        <w:rPr>
          <w:rFonts w:asciiTheme="majorHAnsi" w:hAnsiTheme="majorHAnsi"/>
          <w:sz w:val="20"/>
          <w:szCs w:val="20"/>
          <w:lang w:val="es-ES"/>
        </w:rPr>
        <w:t xml:space="preserve"> </w:t>
      </w:r>
      <w:r w:rsidR="00521FD5" w:rsidRPr="00C41353">
        <w:rPr>
          <w:rFonts w:asciiTheme="majorHAnsi" w:hAnsiTheme="majorHAnsi"/>
          <w:sz w:val="20"/>
          <w:szCs w:val="20"/>
          <w:lang w:val="es-ES"/>
        </w:rPr>
        <w:t>2000 kilómetros de</w:t>
      </w:r>
      <w:r w:rsidR="00484781" w:rsidRPr="00C41353">
        <w:rPr>
          <w:rFonts w:asciiTheme="majorHAnsi" w:hAnsiTheme="majorHAnsi"/>
          <w:sz w:val="20"/>
          <w:szCs w:val="20"/>
          <w:lang w:val="es-ES"/>
        </w:rPr>
        <w:t xml:space="preserve"> distancia de su familia</w:t>
      </w:r>
      <w:r w:rsidR="004A149C" w:rsidRPr="00C41353">
        <w:rPr>
          <w:rFonts w:asciiTheme="majorHAnsi" w:hAnsiTheme="majorHAnsi"/>
          <w:sz w:val="20"/>
          <w:szCs w:val="20"/>
          <w:lang w:val="es-ES"/>
        </w:rPr>
        <w:t>.</w:t>
      </w:r>
      <w:r w:rsidR="00484781" w:rsidRPr="00C41353">
        <w:rPr>
          <w:rFonts w:asciiTheme="majorHAnsi" w:hAnsiTheme="majorHAnsi"/>
          <w:sz w:val="20"/>
          <w:szCs w:val="20"/>
          <w:lang w:val="es-ES"/>
        </w:rPr>
        <w:t xml:space="preserve">  </w:t>
      </w:r>
      <w:r w:rsidR="00CB3A33" w:rsidRPr="00C41353">
        <w:rPr>
          <w:rFonts w:asciiTheme="majorHAnsi" w:hAnsiTheme="majorHAnsi"/>
          <w:sz w:val="20"/>
          <w:szCs w:val="20"/>
          <w:lang w:val="es-ES"/>
        </w:rPr>
        <w:t>Señalan</w:t>
      </w:r>
      <w:r w:rsidR="00B22E79" w:rsidRPr="00C41353">
        <w:rPr>
          <w:rFonts w:asciiTheme="majorHAnsi" w:hAnsiTheme="majorHAnsi"/>
          <w:sz w:val="20"/>
          <w:szCs w:val="20"/>
          <w:lang w:val="es-ES"/>
        </w:rPr>
        <w:t xml:space="preserve"> que </w:t>
      </w:r>
      <w:r w:rsidR="00410557" w:rsidRPr="00C41353">
        <w:rPr>
          <w:rFonts w:asciiTheme="majorHAnsi" w:hAnsiTheme="majorHAnsi"/>
          <w:sz w:val="20"/>
          <w:szCs w:val="20"/>
          <w:lang w:val="es-ES"/>
        </w:rPr>
        <w:t>el Juez Quinto de Distrito en el Estado de Chiapas resolvió</w:t>
      </w:r>
      <w:r w:rsidR="00B22E79" w:rsidRPr="00C41353">
        <w:rPr>
          <w:rFonts w:asciiTheme="majorHAnsi" w:hAnsiTheme="majorHAnsi"/>
          <w:sz w:val="20"/>
          <w:szCs w:val="20"/>
          <w:lang w:val="es-ES"/>
        </w:rPr>
        <w:t xml:space="preserve"> el 29 de febrero de 2012</w:t>
      </w:r>
      <w:r w:rsidR="00410557" w:rsidRPr="00C41353">
        <w:rPr>
          <w:rFonts w:asciiTheme="majorHAnsi" w:hAnsiTheme="majorHAnsi"/>
          <w:sz w:val="20"/>
          <w:szCs w:val="20"/>
          <w:lang w:val="es-ES"/>
        </w:rPr>
        <w:t xml:space="preserve"> que debía cumplir la pena en un centro de reclusión cercano a su domicilio en Chiapas</w:t>
      </w:r>
      <w:r w:rsidR="00B22E79" w:rsidRPr="00C41353">
        <w:rPr>
          <w:rFonts w:asciiTheme="majorHAnsi" w:hAnsiTheme="majorHAnsi"/>
          <w:sz w:val="20"/>
          <w:szCs w:val="20"/>
          <w:lang w:val="es-ES"/>
        </w:rPr>
        <w:t>. El señor Patishtán precisa que la decisión fue confirmada en segunda instancia el 14 de junio de 2012 y que el traslado se efectivizó el 26 de julio del mismo año</w:t>
      </w:r>
      <w:r w:rsidR="00484781" w:rsidRPr="00C41353">
        <w:rPr>
          <w:rFonts w:asciiTheme="majorHAnsi" w:hAnsiTheme="majorHAnsi"/>
          <w:sz w:val="20"/>
          <w:szCs w:val="20"/>
          <w:lang w:val="es-ES"/>
        </w:rPr>
        <w:t>.</w:t>
      </w:r>
      <w:r w:rsidR="00484781" w:rsidRPr="00C41353">
        <w:rPr>
          <w:rFonts w:ascii="Cambria" w:hAnsi="Cambria"/>
          <w:sz w:val="20"/>
          <w:szCs w:val="20"/>
          <w:lang w:val="es-ES"/>
        </w:rPr>
        <w:t xml:space="preserve"> </w:t>
      </w:r>
      <w:r w:rsidR="00CB3A33" w:rsidRPr="00C41353">
        <w:rPr>
          <w:rFonts w:ascii="Cambria" w:hAnsi="Cambria"/>
          <w:sz w:val="20"/>
          <w:szCs w:val="20"/>
          <w:lang w:val="es-ES"/>
        </w:rPr>
        <w:t>D</w:t>
      </w:r>
      <w:r w:rsidR="00484781" w:rsidRPr="00C41353">
        <w:rPr>
          <w:rFonts w:ascii="Cambria" w:hAnsi="Cambria"/>
          <w:sz w:val="20"/>
          <w:szCs w:val="20"/>
          <w:lang w:val="es-ES"/>
        </w:rPr>
        <w:t xml:space="preserve">e acuerdo a la </w:t>
      </w:r>
      <w:r w:rsidR="00CB3A33" w:rsidRPr="00C41353">
        <w:rPr>
          <w:rFonts w:ascii="Cambria" w:hAnsi="Cambria"/>
          <w:sz w:val="20"/>
          <w:szCs w:val="20"/>
          <w:lang w:val="es-ES"/>
        </w:rPr>
        <w:t>sentencia de primera instancia,</w:t>
      </w:r>
      <w:r w:rsidR="00484781" w:rsidRPr="00C41353">
        <w:rPr>
          <w:rFonts w:ascii="Cambria" w:hAnsi="Cambria"/>
          <w:sz w:val="20"/>
          <w:szCs w:val="20"/>
          <w:lang w:val="es-ES"/>
        </w:rPr>
        <w:t xml:space="preserve"> las autoridades penitenciarias </w:t>
      </w:r>
      <w:r w:rsidR="00CB3A33" w:rsidRPr="00C41353">
        <w:rPr>
          <w:rFonts w:ascii="Cambria" w:hAnsi="Cambria"/>
          <w:sz w:val="20"/>
          <w:szCs w:val="20"/>
          <w:lang w:val="es-ES"/>
        </w:rPr>
        <w:t xml:space="preserve">fueron absueltas </w:t>
      </w:r>
      <w:r w:rsidR="00484781" w:rsidRPr="00C41353">
        <w:rPr>
          <w:rFonts w:ascii="Cambria" w:hAnsi="Cambria"/>
          <w:sz w:val="20"/>
          <w:szCs w:val="20"/>
          <w:lang w:val="es-ES"/>
        </w:rPr>
        <w:t xml:space="preserve">respecto de los </w:t>
      </w:r>
      <w:r w:rsidR="00DD01EA" w:rsidRPr="00C41353">
        <w:rPr>
          <w:rFonts w:ascii="Cambria" w:hAnsi="Cambria"/>
          <w:sz w:val="20"/>
          <w:szCs w:val="20"/>
          <w:lang w:val="es-ES"/>
        </w:rPr>
        <w:t>maltratos</w:t>
      </w:r>
      <w:r w:rsidR="00CE4025" w:rsidRPr="00C41353">
        <w:rPr>
          <w:rFonts w:ascii="Cambria" w:hAnsi="Cambria"/>
          <w:sz w:val="20"/>
          <w:szCs w:val="20"/>
          <w:lang w:val="es-ES"/>
        </w:rPr>
        <w:t xml:space="preserve"> </w:t>
      </w:r>
      <w:r w:rsidR="00484781" w:rsidRPr="00C41353">
        <w:rPr>
          <w:rFonts w:ascii="Cambria" w:hAnsi="Cambria"/>
          <w:sz w:val="20"/>
          <w:szCs w:val="20"/>
          <w:lang w:val="es-ES"/>
        </w:rPr>
        <w:t>alegados</w:t>
      </w:r>
      <w:r w:rsidR="00005CDA" w:rsidRPr="00C41353">
        <w:rPr>
          <w:rFonts w:ascii="Cambria" w:hAnsi="Cambria"/>
          <w:sz w:val="20"/>
          <w:szCs w:val="20"/>
          <w:lang w:val="es-ES"/>
        </w:rPr>
        <w:t>,</w:t>
      </w:r>
      <w:r w:rsidR="00484781" w:rsidRPr="00C41353">
        <w:rPr>
          <w:rFonts w:ascii="Cambria" w:hAnsi="Cambria"/>
          <w:sz w:val="20"/>
          <w:szCs w:val="20"/>
          <w:lang w:val="es-ES"/>
        </w:rPr>
        <w:t xml:space="preserve"> debido a que las pruebas aportadas por el peticionario no habrían sido suficientes para acreditarlos.</w:t>
      </w:r>
    </w:p>
    <w:p w:rsidR="00484781" w:rsidRPr="00C41353" w:rsidRDefault="00484781" w:rsidP="00484781">
      <w:pPr>
        <w:pStyle w:val="ListParagraph"/>
        <w:numPr>
          <w:ilvl w:val="0"/>
          <w:numId w:val="55"/>
        </w:numPr>
        <w:jc w:val="both"/>
        <w:rPr>
          <w:rFonts w:ascii="Times New Roman" w:eastAsia="Arial Unicode MS" w:hAnsi="Times New Roman" w:cs="Times New Roman"/>
          <w:color w:val="auto"/>
          <w:sz w:val="20"/>
          <w:szCs w:val="20"/>
          <w:lang w:val="es-ES" w:eastAsia="ja-JP"/>
        </w:rPr>
      </w:pPr>
      <w:r w:rsidRPr="00C41353">
        <w:rPr>
          <w:sz w:val="20"/>
          <w:szCs w:val="20"/>
          <w:lang w:val="es-ES"/>
        </w:rPr>
        <w:t xml:space="preserve">Asimismo, indican que, como resultado de las alegadas malas condiciones de </w:t>
      </w:r>
      <w:r w:rsidR="00005CDA" w:rsidRPr="00C41353">
        <w:rPr>
          <w:sz w:val="20"/>
          <w:szCs w:val="20"/>
          <w:lang w:val="es-ES"/>
        </w:rPr>
        <w:t xml:space="preserve">salud y alimentación </w:t>
      </w:r>
      <w:r w:rsidR="004F4B82" w:rsidRPr="00C41353">
        <w:rPr>
          <w:sz w:val="20"/>
          <w:szCs w:val="20"/>
          <w:lang w:val="es-ES"/>
        </w:rPr>
        <w:t xml:space="preserve">en </w:t>
      </w:r>
      <w:r w:rsidRPr="00C41353">
        <w:rPr>
          <w:sz w:val="20"/>
          <w:szCs w:val="20"/>
          <w:lang w:val="es-ES"/>
        </w:rPr>
        <w:t xml:space="preserve">los centros de reclusión, </w:t>
      </w:r>
      <w:r w:rsidR="00CB3A33" w:rsidRPr="00C41353">
        <w:rPr>
          <w:sz w:val="20"/>
          <w:szCs w:val="20"/>
          <w:lang w:val="es-ES"/>
        </w:rPr>
        <w:t xml:space="preserve">en el año 2010 </w:t>
      </w:r>
      <w:r w:rsidRPr="00C41353">
        <w:rPr>
          <w:sz w:val="20"/>
          <w:szCs w:val="20"/>
          <w:lang w:val="es-ES"/>
        </w:rPr>
        <w:t>el señor Patishtán fue diagnosticado co</w:t>
      </w:r>
      <w:r w:rsidR="00005CDA" w:rsidRPr="00C41353">
        <w:rPr>
          <w:sz w:val="20"/>
          <w:szCs w:val="20"/>
          <w:lang w:val="es-ES"/>
        </w:rPr>
        <w:t>n</w:t>
      </w:r>
      <w:r w:rsidRPr="00C41353">
        <w:rPr>
          <w:sz w:val="20"/>
          <w:szCs w:val="20"/>
          <w:lang w:val="es-ES"/>
        </w:rPr>
        <w:t xml:space="preserve"> un glaucoma que</w:t>
      </w:r>
      <w:r w:rsidR="00005CDA" w:rsidRPr="00C41353">
        <w:rPr>
          <w:sz w:val="20"/>
          <w:szCs w:val="20"/>
          <w:lang w:val="es-ES"/>
        </w:rPr>
        <w:t>,</w:t>
      </w:r>
      <w:r w:rsidRPr="00C41353">
        <w:rPr>
          <w:sz w:val="20"/>
          <w:szCs w:val="20"/>
          <w:lang w:val="es-ES"/>
        </w:rPr>
        <w:t xml:space="preserve"> </w:t>
      </w:r>
      <w:r w:rsidR="00005CDA" w:rsidRPr="00C41353">
        <w:rPr>
          <w:sz w:val="20"/>
          <w:szCs w:val="20"/>
          <w:lang w:val="es-ES"/>
        </w:rPr>
        <w:t xml:space="preserve">por falta de atención médica adecuada, </w:t>
      </w:r>
      <w:r w:rsidRPr="00C41353">
        <w:rPr>
          <w:sz w:val="20"/>
          <w:szCs w:val="20"/>
          <w:lang w:val="es-ES"/>
        </w:rPr>
        <w:t xml:space="preserve">se </w:t>
      </w:r>
      <w:r w:rsidR="00005CDA" w:rsidRPr="00C41353">
        <w:rPr>
          <w:sz w:val="20"/>
          <w:szCs w:val="20"/>
          <w:lang w:val="es-ES"/>
        </w:rPr>
        <w:t>agravó</w:t>
      </w:r>
      <w:r w:rsidRPr="00C41353">
        <w:rPr>
          <w:sz w:val="20"/>
          <w:szCs w:val="20"/>
          <w:lang w:val="es-ES"/>
        </w:rPr>
        <w:t xml:space="preserve"> hasta poner en riesgo su visión. </w:t>
      </w:r>
      <w:r w:rsidR="00CB3A33" w:rsidRPr="00C41353">
        <w:rPr>
          <w:sz w:val="20"/>
          <w:szCs w:val="20"/>
          <w:lang w:val="es-ES"/>
        </w:rPr>
        <w:t>Señalan que</w:t>
      </w:r>
      <w:r w:rsidRPr="00C41353">
        <w:rPr>
          <w:sz w:val="20"/>
          <w:szCs w:val="20"/>
          <w:lang w:val="es-ES"/>
        </w:rPr>
        <w:t xml:space="preserve"> </w:t>
      </w:r>
      <w:r w:rsidR="0037042B" w:rsidRPr="00C41353">
        <w:rPr>
          <w:sz w:val="20"/>
          <w:szCs w:val="20"/>
          <w:lang w:val="es-ES"/>
        </w:rPr>
        <w:t>la presunta víctima</w:t>
      </w:r>
      <w:r w:rsidRPr="00C41353">
        <w:rPr>
          <w:sz w:val="20"/>
          <w:szCs w:val="20"/>
          <w:lang w:val="es-ES"/>
        </w:rPr>
        <w:t xml:space="preserve"> permaneció seis meses en el Hospital “Vida Mejor” de Chiapas</w:t>
      </w:r>
      <w:r w:rsidR="0087417A" w:rsidRPr="00C41353">
        <w:rPr>
          <w:sz w:val="20"/>
          <w:szCs w:val="20"/>
          <w:lang w:val="es-ES"/>
        </w:rPr>
        <w:t xml:space="preserve">. Indican que </w:t>
      </w:r>
      <w:r w:rsidRPr="00C41353">
        <w:rPr>
          <w:sz w:val="20"/>
          <w:szCs w:val="20"/>
          <w:lang w:val="es-ES"/>
        </w:rPr>
        <w:t>el 24 de mayo de 2012</w:t>
      </w:r>
      <w:r w:rsidR="0087417A" w:rsidRPr="00C41353">
        <w:rPr>
          <w:sz w:val="20"/>
          <w:szCs w:val="20"/>
          <w:lang w:val="es-ES"/>
        </w:rPr>
        <w:t xml:space="preserve"> </w:t>
      </w:r>
      <w:r w:rsidRPr="00C41353">
        <w:rPr>
          <w:sz w:val="20"/>
          <w:szCs w:val="20"/>
          <w:lang w:val="es-ES"/>
        </w:rPr>
        <w:t>la Comisión</w:t>
      </w:r>
      <w:r w:rsidR="003A12C3" w:rsidRPr="00C41353">
        <w:rPr>
          <w:sz w:val="20"/>
          <w:szCs w:val="20"/>
          <w:lang w:val="es-ES"/>
        </w:rPr>
        <w:t xml:space="preserve"> Interamericana</w:t>
      </w:r>
      <w:r w:rsidRPr="00C41353">
        <w:rPr>
          <w:sz w:val="20"/>
          <w:szCs w:val="20"/>
          <w:lang w:val="es-ES"/>
        </w:rPr>
        <w:t xml:space="preserve"> otorgó la Medida C</w:t>
      </w:r>
      <w:r w:rsidR="00005CDA" w:rsidRPr="00C41353">
        <w:rPr>
          <w:sz w:val="20"/>
          <w:szCs w:val="20"/>
          <w:lang w:val="es-ES"/>
        </w:rPr>
        <w:t>autelar 77-</w:t>
      </w:r>
      <w:r w:rsidRPr="00C41353">
        <w:rPr>
          <w:sz w:val="20"/>
          <w:szCs w:val="20"/>
          <w:lang w:val="es-ES"/>
        </w:rPr>
        <w:t xml:space="preserve">12 ordenando al </w:t>
      </w:r>
      <w:r w:rsidR="004F4B82" w:rsidRPr="00C41353">
        <w:rPr>
          <w:sz w:val="20"/>
          <w:szCs w:val="20"/>
          <w:lang w:val="es-ES"/>
        </w:rPr>
        <w:t>Estado</w:t>
      </w:r>
      <w:r w:rsidRPr="00C41353">
        <w:rPr>
          <w:sz w:val="20"/>
          <w:szCs w:val="20"/>
          <w:lang w:val="es-ES"/>
        </w:rPr>
        <w:t xml:space="preserve"> realizar los exámenes médicos que permitieran brindarle el tratamiento adecuado</w:t>
      </w:r>
      <w:r w:rsidR="00005CDA" w:rsidRPr="00C41353">
        <w:rPr>
          <w:sz w:val="20"/>
          <w:szCs w:val="20"/>
          <w:lang w:val="es-ES"/>
        </w:rPr>
        <w:t>,</w:t>
      </w:r>
      <w:r w:rsidRPr="00C41353">
        <w:rPr>
          <w:sz w:val="20"/>
          <w:szCs w:val="20"/>
          <w:lang w:val="es-ES"/>
        </w:rPr>
        <w:t xml:space="preserve"> así como tener acceso al expediente médico. Los peticionarios informan que el Estado “mostró su buena fe (…) cuando le fue impuesta la actual medida cautelar por la CIDH”. No obstante, afirman que las autoridades estatales brindaron de manera negligente diversos diagnósticos médicos</w:t>
      </w:r>
      <w:r w:rsidR="00EF4592" w:rsidRPr="00C41353">
        <w:rPr>
          <w:sz w:val="20"/>
          <w:szCs w:val="20"/>
          <w:lang w:val="es-ES"/>
        </w:rPr>
        <w:t>, a la postre alegadamente</w:t>
      </w:r>
      <w:r w:rsidRPr="00C41353">
        <w:rPr>
          <w:sz w:val="20"/>
          <w:szCs w:val="20"/>
          <w:lang w:val="es-ES"/>
        </w:rPr>
        <w:t xml:space="preserve"> erróneos</w:t>
      </w:r>
      <w:r w:rsidR="00EF4592" w:rsidRPr="00C41353">
        <w:rPr>
          <w:sz w:val="20"/>
          <w:szCs w:val="20"/>
          <w:lang w:val="es-ES"/>
        </w:rPr>
        <w:t>,</w:t>
      </w:r>
      <w:r w:rsidRPr="00C41353">
        <w:rPr>
          <w:sz w:val="20"/>
          <w:szCs w:val="20"/>
          <w:lang w:val="es-ES"/>
        </w:rPr>
        <w:t xml:space="preserve"> que retrasaron el tratamiento de lo que finalmente habría resultado ser un tumor intracraneal. Por lo tanto, concluyen que el Estado es </w:t>
      </w:r>
      <w:r w:rsidR="00005CDA" w:rsidRPr="00C41353">
        <w:rPr>
          <w:sz w:val="20"/>
          <w:szCs w:val="20"/>
          <w:lang w:val="es-ES"/>
        </w:rPr>
        <w:t>responsable de haberle causado a la presunta víctima</w:t>
      </w:r>
      <w:r w:rsidRPr="00C41353">
        <w:rPr>
          <w:sz w:val="20"/>
          <w:szCs w:val="20"/>
          <w:lang w:val="es-ES"/>
        </w:rPr>
        <w:t xml:space="preserve"> daños irreparables a su salud</w:t>
      </w:r>
      <w:r w:rsidR="00005CDA" w:rsidRPr="00C41353">
        <w:rPr>
          <w:sz w:val="20"/>
          <w:szCs w:val="20"/>
          <w:lang w:val="es-ES"/>
        </w:rPr>
        <w:t>,</w:t>
      </w:r>
      <w:r w:rsidRPr="00C41353">
        <w:rPr>
          <w:sz w:val="20"/>
          <w:szCs w:val="20"/>
          <w:lang w:val="es-ES"/>
        </w:rPr>
        <w:t xml:space="preserve"> así como de haber afectado su proyecto de vida y el de su familia por no brindarle la atención m</w:t>
      </w:r>
      <w:r w:rsidRPr="00C41353">
        <w:rPr>
          <w:sz w:val="20"/>
          <w:szCs w:val="20"/>
          <w:lang w:val="es-ES" w:eastAsia="ja-JP"/>
        </w:rPr>
        <w:t>édica adecuada en tiempo oportu</w:t>
      </w:r>
      <w:r w:rsidRPr="00C41353">
        <w:rPr>
          <w:color w:val="auto"/>
          <w:sz w:val="20"/>
          <w:szCs w:val="20"/>
          <w:lang w:val="es-ES" w:eastAsia="ja-JP"/>
        </w:rPr>
        <w:t>no.</w:t>
      </w:r>
    </w:p>
    <w:p w:rsidR="00484781" w:rsidRPr="00C41353" w:rsidRDefault="00484781" w:rsidP="00484781">
      <w:pPr>
        <w:pStyle w:val="ListParagraph"/>
        <w:jc w:val="both"/>
        <w:rPr>
          <w:rFonts w:ascii="Times New Roman" w:eastAsia="Arial Unicode MS" w:hAnsi="Times New Roman" w:cs="Times New Roman"/>
          <w:color w:val="auto"/>
          <w:sz w:val="20"/>
          <w:szCs w:val="20"/>
          <w:lang w:val="es-ES" w:eastAsia="ja-JP"/>
        </w:rPr>
      </w:pPr>
    </w:p>
    <w:p w:rsidR="00484781" w:rsidRPr="00C41353" w:rsidRDefault="00484781" w:rsidP="004847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sidRPr="00C41353">
        <w:rPr>
          <w:rFonts w:ascii="Cambria" w:hAnsi="Cambria"/>
          <w:sz w:val="20"/>
          <w:szCs w:val="20"/>
          <w:lang w:val="es-ES"/>
        </w:rPr>
        <w:t>El Estado</w:t>
      </w:r>
      <w:r w:rsidR="00B05485" w:rsidRPr="00C41353">
        <w:rPr>
          <w:rFonts w:ascii="Cambria" w:hAnsi="Cambria"/>
          <w:sz w:val="20"/>
          <w:szCs w:val="20"/>
          <w:lang w:val="es-ES"/>
        </w:rPr>
        <w:t xml:space="preserve">, por su parte, </w:t>
      </w:r>
      <w:r w:rsidR="00946287" w:rsidRPr="00C41353">
        <w:rPr>
          <w:rFonts w:ascii="Cambria" w:hAnsi="Cambria"/>
          <w:sz w:val="20"/>
          <w:szCs w:val="20"/>
          <w:lang w:val="es-ES"/>
        </w:rPr>
        <w:t>señala que</w:t>
      </w:r>
      <w:r w:rsidRPr="00C41353">
        <w:rPr>
          <w:rFonts w:ascii="Cambria" w:hAnsi="Cambria"/>
          <w:sz w:val="20"/>
          <w:szCs w:val="20"/>
          <w:lang w:val="es-ES"/>
        </w:rPr>
        <w:t xml:space="preserve"> brindó la atención médica adecuada al señor Patishtán durante el tiempo en que se encontró bajo custodia y que implementó oportunamente las medidas cautelares </w:t>
      </w:r>
      <w:r w:rsidR="004F4B82" w:rsidRPr="00C41353">
        <w:rPr>
          <w:rFonts w:ascii="Cambria" w:hAnsi="Cambria"/>
          <w:sz w:val="20"/>
          <w:szCs w:val="20"/>
          <w:lang w:val="es-ES"/>
        </w:rPr>
        <w:t xml:space="preserve">dictadas </w:t>
      </w:r>
      <w:r w:rsidRPr="00C41353">
        <w:rPr>
          <w:rFonts w:ascii="Cambria" w:hAnsi="Cambria"/>
          <w:sz w:val="20"/>
          <w:szCs w:val="20"/>
          <w:lang w:val="es-ES"/>
        </w:rPr>
        <w:t xml:space="preserve">por la Comisión para salvaguardar la vida y la integridad </w:t>
      </w:r>
      <w:r w:rsidR="00CB3A33" w:rsidRPr="00C41353">
        <w:rPr>
          <w:rFonts w:ascii="Cambria" w:hAnsi="Cambria"/>
          <w:sz w:val="20"/>
          <w:szCs w:val="20"/>
          <w:lang w:val="es-ES"/>
        </w:rPr>
        <w:t>de la presunta víctima</w:t>
      </w:r>
      <w:r w:rsidRPr="00C41353">
        <w:rPr>
          <w:rFonts w:ascii="Cambria" w:hAnsi="Cambria"/>
          <w:sz w:val="20"/>
          <w:szCs w:val="20"/>
          <w:lang w:val="es-ES"/>
        </w:rPr>
        <w:t>, en particular</w:t>
      </w:r>
      <w:r w:rsidR="00946287" w:rsidRPr="00C41353">
        <w:rPr>
          <w:rFonts w:ascii="Cambria" w:hAnsi="Cambria"/>
          <w:sz w:val="20"/>
          <w:szCs w:val="20"/>
          <w:lang w:val="es-ES"/>
        </w:rPr>
        <w:t>,</w:t>
      </w:r>
      <w:r w:rsidRPr="00C41353">
        <w:rPr>
          <w:rFonts w:ascii="Cambria" w:hAnsi="Cambria"/>
          <w:sz w:val="20"/>
          <w:szCs w:val="20"/>
          <w:lang w:val="es-ES"/>
        </w:rPr>
        <w:t xml:space="preserve"> para disminuir el riesgo de que perdiera la vista. </w:t>
      </w:r>
    </w:p>
    <w:p w:rsidR="00984581" w:rsidRPr="00C41353" w:rsidRDefault="003239B8" w:rsidP="00984581">
      <w:pPr>
        <w:spacing w:before="240" w:after="240"/>
        <w:ind w:firstLine="720"/>
        <w:jc w:val="both"/>
        <w:rPr>
          <w:rFonts w:ascii="Cambria" w:hAnsi="Cambria"/>
          <w:sz w:val="20"/>
          <w:szCs w:val="20"/>
          <w:lang w:val="es-UY"/>
        </w:rPr>
      </w:pPr>
      <w:r w:rsidRPr="00C41353">
        <w:rPr>
          <w:rFonts w:asciiTheme="majorHAnsi" w:eastAsia="Cambria" w:hAnsiTheme="majorHAnsi" w:cs="Cambria"/>
          <w:b/>
          <w:bCs/>
          <w:color w:val="000000"/>
          <w:sz w:val="20"/>
          <w:szCs w:val="20"/>
          <w:u w:color="000000"/>
          <w:lang w:val="es-ES" w:eastAsia="es-ES"/>
        </w:rPr>
        <w:t>VI.</w:t>
      </w:r>
      <w:r w:rsidRPr="00C41353">
        <w:rPr>
          <w:rFonts w:asciiTheme="majorHAnsi" w:eastAsia="Cambria" w:hAnsiTheme="majorHAnsi" w:cs="Cambria"/>
          <w:b/>
          <w:bCs/>
          <w:color w:val="000000"/>
          <w:sz w:val="20"/>
          <w:szCs w:val="20"/>
          <w:u w:color="000000"/>
          <w:lang w:val="es-ES" w:eastAsia="es-ES"/>
        </w:rPr>
        <w:tab/>
      </w:r>
      <w:r w:rsidR="00984581" w:rsidRPr="00C41353">
        <w:rPr>
          <w:rFonts w:asciiTheme="majorHAnsi" w:hAnsiTheme="majorHAnsi"/>
          <w:b/>
          <w:sz w:val="20"/>
          <w:szCs w:val="20"/>
          <w:lang w:val="es-ES"/>
        </w:rPr>
        <w:t>AGOTAMIENTO DE LOS RECURSOS INTERNOS Y PLAZO DE PRESENTACIÓN</w:t>
      </w:r>
      <w:r w:rsidR="00984581" w:rsidRPr="00C41353">
        <w:rPr>
          <w:rFonts w:asciiTheme="majorHAnsi" w:eastAsia="Cambria" w:hAnsiTheme="majorHAnsi" w:cs="Cambria"/>
          <w:b/>
          <w:bCs/>
          <w:color w:val="000000"/>
          <w:sz w:val="20"/>
          <w:szCs w:val="20"/>
          <w:u w:color="000000"/>
          <w:lang w:val="es-ES" w:eastAsia="es-ES"/>
        </w:rPr>
        <w:t xml:space="preserve"> </w:t>
      </w:r>
    </w:p>
    <w:p w:rsidR="00A416EE" w:rsidRPr="00C41353" w:rsidRDefault="00AA6ABE" w:rsidP="00A416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1353">
        <w:rPr>
          <w:rFonts w:ascii="Cambria" w:hAnsi="Cambria"/>
          <w:sz w:val="20"/>
          <w:szCs w:val="20"/>
          <w:lang w:val="es-ES"/>
        </w:rPr>
        <w:t>L</w:t>
      </w:r>
      <w:r w:rsidR="004B385D" w:rsidRPr="00C41353">
        <w:rPr>
          <w:rFonts w:ascii="Cambria" w:hAnsi="Cambria"/>
          <w:sz w:val="20"/>
          <w:szCs w:val="20"/>
          <w:lang w:val="es-ES"/>
        </w:rPr>
        <w:t>os peticionarios</w:t>
      </w:r>
      <w:r w:rsidR="00A416EE" w:rsidRPr="00C41353">
        <w:rPr>
          <w:rFonts w:ascii="Cambria" w:hAnsi="Cambria"/>
          <w:sz w:val="20"/>
          <w:szCs w:val="20"/>
          <w:lang w:val="es-ES"/>
        </w:rPr>
        <w:t xml:space="preserve"> aleg</w:t>
      </w:r>
      <w:r w:rsidR="000657A9" w:rsidRPr="00C41353">
        <w:rPr>
          <w:rFonts w:ascii="Cambria" w:hAnsi="Cambria"/>
          <w:sz w:val="20"/>
          <w:szCs w:val="20"/>
          <w:lang w:val="es-ES"/>
        </w:rPr>
        <w:t>a</w:t>
      </w:r>
      <w:r w:rsidR="004B385D" w:rsidRPr="00C41353">
        <w:rPr>
          <w:rFonts w:ascii="Cambria" w:hAnsi="Cambria"/>
          <w:sz w:val="20"/>
          <w:szCs w:val="20"/>
          <w:lang w:val="es-ES"/>
        </w:rPr>
        <w:t>n</w:t>
      </w:r>
      <w:r w:rsidR="00A416EE" w:rsidRPr="00C41353">
        <w:rPr>
          <w:rFonts w:ascii="Cambria" w:hAnsi="Cambria"/>
          <w:sz w:val="20"/>
          <w:szCs w:val="20"/>
          <w:lang w:val="es-ES"/>
        </w:rPr>
        <w:t xml:space="preserve"> que </w:t>
      </w:r>
      <w:r w:rsidR="004B385D" w:rsidRPr="00C41353">
        <w:rPr>
          <w:rFonts w:ascii="Cambria" w:hAnsi="Cambria"/>
          <w:sz w:val="20"/>
          <w:szCs w:val="20"/>
          <w:lang w:val="es-ES"/>
        </w:rPr>
        <w:t xml:space="preserve">los recursos internos fueron agotados </w:t>
      </w:r>
      <w:r w:rsidR="00A416EE" w:rsidRPr="00C41353">
        <w:rPr>
          <w:rFonts w:ascii="Cambria" w:hAnsi="Cambria"/>
          <w:sz w:val="20"/>
          <w:szCs w:val="20"/>
          <w:lang w:val="es-ES"/>
        </w:rPr>
        <w:t xml:space="preserve">el 3 de febrero de 2010 </w:t>
      </w:r>
      <w:r w:rsidR="004B385D" w:rsidRPr="00C41353">
        <w:rPr>
          <w:rFonts w:ascii="Cambria" w:hAnsi="Cambria"/>
          <w:sz w:val="20"/>
          <w:szCs w:val="20"/>
          <w:lang w:val="es-ES"/>
        </w:rPr>
        <w:t>con la notificación del rechazo</w:t>
      </w:r>
      <w:r w:rsidR="00A416EE" w:rsidRPr="00C41353">
        <w:rPr>
          <w:rFonts w:ascii="Cambria" w:hAnsi="Cambria"/>
          <w:sz w:val="20"/>
          <w:szCs w:val="20"/>
          <w:lang w:val="es-ES"/>
        </w:rPr>
        <w:t xml:space="preserve"> del recurso de reconocimiento</w:t>
      </w:r>
      <w:r w:rsidR="00E70CAB" w:rsidRPr="00C41353">
        <w:rPr>
          <w:rFonts w:ascii="Cambria" w:hAnsi="Cambria"/>
          <w:sz w:val="20"/>
          <w:szCs w:val="20"/>
          <w:lang w:val="es-ES"/>
        </w:rPr>
        <w:t xml:space="preserve">. El Estado </w:t>
      </w:r>
      <w:r w:rsidR="00A416EE" w:rsidRPr="00C41353">
        <w:rPr>
          <w:rFonts w:ascii="Cambria" w:hAnsi="Cambria"/>
          <w:sz w:val="20"/>
          <w:szCs w:val="20"/>
          <w:lang w:val="es-ES"/>
        </w:rPr>
        <w:t xml:space="preserve">afirma que </w:t>
      </w:r>
      <w:r w:rsidR="00077A8B" w:rsidRPr="00C41353">
        <w:rPr>
          <w:rFonts w:ascii="Cambria" w:hAnsi="Cambria"/>
          <w:sz w:val="20"/>
          <w:szCs w:val="20"/>
          <w:lang w:val="es-ES"/>
        </w:rPr>
        <w:t>la petición es extemporánea debido a que el agotamiento se produjo</w:t>
      </w:r>
      <w:r w:rsidR="00A416EE" w:rsidRPr="00C41353">
        <w:rPr>
          <w:rFonts w:ascii="Cambria" w:hAnsi="Cambria"/>
          <w:sz w:val="20"/>
          <w:szCs w:val="20"/>
          <w:lang w:val="es-ES"/>
        </w:rPr>
        <w:t xml:space="preserve"> el</w:t>
      </w:r>
      <w:r w:rsidR="00077A8B" w:rsidRPr="00C41353">
        <w:rPr>
          <w:rFonts w:ascii="Cambria" w:hAnsi="Cambria"/>
          <w:sz w:val="20"/>
          <w:szCs w:val="20"/>
          <w:lang w:val="es-ES"/>
        </w:rPr>
        <w:t xml:space="preserve"> 11 de junio de</w:t>
      </w:r>
      <w:r w:rsidR="00A416EE" w:rsidRPr="00C41353">
        <w:rPr>
          <w:rFonts w:ascii="Cambria" w:hAnsi="Cambria"/>
          <w:sz w:val="20"/>
          <w:szCs w:val="20"/>
          <w:lang w:val="es-ES"/>
        </w:rPr>
        <w:t xml:space="preserve"> 2003 con la</w:t>
      </w:r>
      <w:r w:rsidR="00077A8B" w:rsidRPr="00C41353">
        <w:rPr>
          <w:rFonts w:ascii="Cambria" w:hAnsi="Cambria"/>
          <w:sz w:val="20"/>
          <w:szCs w:val="20"/>
          <w:lang w:val="es-ES"/>
        </w:rPr>
        <w:t xml:space="preserve"> resolución d</w:t>
      </w:r>
      <w:r w:rsidR="00A416EE" w:rsidRPr="00C41353">
        <w:rPr>
          <w:rFonts w:ascii="Cambria" w:hAnsi="Cambria"/>
          <w:sz w:val="20"/>
          <w:szCs w:val="20"/>
          <w:lang w:val="es-ES"/>
        </w:rPr>
        <w:t xml:space="preserve">el juicio de amparo directo que confirmó la condena contra el señor Patishtán. </w:t>
      </w:r>
      <w:r w:rsidR="00077A8B" w:rsidRPr="00C41353">
        <w:rPr>
          <w:rFonts w:ascii="Cambria" w:hAnsi="Cambria"/>
          <w:sz w:val="20"/>
          <w:szCs w:val="20"/>
          <w:lang w:val="es-ES"/>
        </w:rPr>
        <w:t xml:space="preserve">Asimismo, </w:t>
      </w:r>
      <w:r w:rsidR="00A416EE" w:rsidRPr="00C41353">
        <w:rPr>
          <w:rFonts w:ascii="Cambria" w:hAnsi="Cambria"/>
          <w:sz w:val="20"/>
          <w:szCs w:val="20"/>
          <w:lang w:val="es-ES"/>
        </w:rPr>
        <w:t xml:space="preserve">precisa que, aun si se considerara el recurso de reconocimiento, </w:t>
      </w:r>
      <w:r w:rsidR="002516C5" w:rsidRPr="00C41353">
        <w:rPr>
          <w:rFonts w:ascii="Cambria" w:hAnsi="Cambria"/>
          <w:sz w:val="20"/>
          <w:szCs w:val="20"/>
          <w:lang w:val="es-ES"/>
        </w:rPr>
        <w:t xml:space="preserve">también </w:t>
      </w:r>
      <w:r w:rsidR="00A416EE" w:rsidRPr="00C41353">
        <w:rPr>
          <w:rFonts w:ascii="Cambria" w:hAnsi="Cambria"/>
          <w:sz w:val="20"/>
          <w:szCs w:val="20"/>
          <w:lang w:val="es-ES"/>
        </w:rPr>
        <w:t>la petición resulta extemporánea</w:t>
      </w:r>
      <w:r w:rsidR="00E70CAB" w:rsidRPr="00C41353">
        <w:rPr>
          <w:rFonts w:ascii="Cambria" w:hAnsi="Cambria"/>
          <w:sz w:val="20"/>
          <w:szCs w:val="20"/>
          <w:lang w:val="es-ES"/>
        </w:rPr>
        <w:t xml:space="preserve"> porque excede en un día el plazo reglamentario de seis meses</w:t>
      </w:r>
      <w:r w:rsidR="00A416EE" w:rsidRPr="00C41353">
        <w:rPr>
          <w:rFonts w:ascii="Cambria" w:hAnsi="Cambria"/>
          <w:sz w:val="20"/>
          <w:szCs w:val="20"/>
          <w:lang w:val="es-ES"/>
        </w:rPr>
        <w:t xml:space="preserve">.   </w:t>
      </w:r>
    </w:p>
    <w:p w:rsidR="00044829" w:rsidRPr="00C41353" w:rsidRDefault="00082355" w:rsidP="00A416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1353">
        <w:rPr>
          <w:rFonts w:ascii="Cambria" w:hAnsi="Cambria"/>
          <w:sz w:val="20"/>
          <w:szCs w:val="20"/>
          <w:lang w:val="es-ES"/>
        </w:rPr>
        <w:t xml:space="preserve">De la información proporcionada, la Comisión observa que </w:t>
      </w:r>
      <w:r w:rsidR="007B26EB" w:rsidRPr="00C41353">
        <w:rPr>
          <w:rFonts w:ascii="Cambria" w:hAnsi="Cambria"/>
          <w:sz w:val="20"/>
          <w:szCs w:val="20"/>
          <w:lang w:val="es-ES"/>
        </w:rPr>
        <w:t xml:space="preserve">el señor Patishtán </w:t>
      </w:r>
      <w:r w:rsidRPr="00C41353">
        <w:rPr>
          <w:rFonts w:ascii="Cambria" w:hAnsi="Cambria"/>
          <w:sz w:val="20"/>
          <w:szCs w:val="20"/>
          <w:lang w:val="es-ES"/>
        </w:rPr>
        <w:t>fue condenad</w:t>
      </w:r>
      <w:r w:rsidR="007B26EB" w:rsidRPr="00C41353">
        <w:rPr>
          <w:rFonts w:ascii="Cambria" w:hAnsi="Cambria"/>
          <w:sz w:val="20"/>
          <w:szCs w:val="20"/>
          <w:lang w:val="es-ES"/>
        </w:rPr>
        <w:t>o</w:t>
      </w:r>
      <w:r w:rsidRPr="00C41353">
        <w:rPr>
          <w:rFonts w:ascii="Cambria" w:hAnsi="Cambria"/>
          <w:sz w:val="20"/>
          <w:szCs w:val="20"/>
          <w:lang w:val="es-ES"/>
        </w:rPr>
        <w:t xml:space="preserve"> el 18 de marzo de 2002, sentencia confirmada el 20 de agosto del mismo año, en un proceso que, según los peticionarios, no respetó las garantías del debido proceso. El juicio de amparo directo promovido por la presunta víctima fue denegado el 11 de junio de 2003.</w:t>
      </w:r>
      <w:r w:rsidR="007B26EB" w:rsidRPr="00C41353">
        <w:rPr>
          <w:rFonts w:ascii="Cambria" w:hAnsi="Cambria"/>
          <w:sz w:val="20"/>
          <w:szCs w:val="20"/>
          <w:lang w:val="es-ES"/>
        </w:rPr>
        <w:t xml:space="preserve"> El 20 de agosto </w:t>
      </w:r>
      <w:r w:rsidR="00AA1B28" w:rsidRPr="00C41353">
        <w:rPr>
          <w:rFonts w:ascii="Cambria" w:hAnsi="Cambria"/>
          <w:sz w:val="20"/>
          <w:szCs w:val="20"/>
          <w:lang w:val="es-ES"/>
        </w:rPr>
        <w:t xml:space="preserve">de 2009 </w:t>
      </w:r>
      <w:r w:rsidR="007B26EB" w:rsidRPr="00C41353">
        <w:rPr>
          <w:rFonts w:ascii="Cambria" w:hAnsi="Cambria"/>
          <w:sz w:val="20"/>
          <w:szCs w:val="20"/>
          <w:lang w:val="es-ES"/>
        </w:rPr>
        <w:t>la presunta víctima interpuso un recurso de reconocimiento de inocencia alegando la existencia de prueba sobreviniente, recurso que fue rechazado el 21 de enero de 2010 por infundado</w:t>
      </w:r>
      <w:r w:rsidR="00835F64" w:rsidRPr="00C41353">
        <w:rPr>
          <w:rFonts w:ascii="Cambria" w:hAnsi="Cambria"/>
          <w:sz w:val="20"/>
          <w:szCs w:val="20"/>
          <w:lang w:val="es-ES"/>
        </w:rPr>
        <w:t xml:space="preserve"> y notificado el 3 de febrero de 2010</w:t>
      </w:r>
      <w:r w:rsidR="007B26EB" w:rsidRPr="00C41353">
        <w:rPr>
          <w:rFonts w:ascii="Cambria" w:hAnsi="Cambria"/>
          <w:sz w:val="20"/>
          <w:szCs w:val="20"/>
          <w:lang w:val="es-ES"/>
        </w:rPr>
        <w:t>. El 31 de octubre de 2013 el señor Patishtán fue liberado a</w:t>
      </w:r>
      <w:r w:rsidR="007A73CB" w:rsidRPr="00C41353">
        <w:rPr>
          <w:rFonts w:ascii="Cambria" w:hAnsi="Cambria"/>
          <w:sz w:val="20"/>
          <w:szCs w:val="20"/>
          <w:lang w:val="es-ES"/>
        </w:rPr>
        <w:t>l recibir el primer</w:t>
      </w:r>
      <w:r w:rsidR="007B26EB" w:rsidRPr="00C41353">
        <w:rPr>
          <w:rFonts w:ascii="Cambria" w:hAnsi="Cambria"/>
          <w:sz w:val="20"/>
          <w:szCs w:val="20"/>
          <w:lang w:val="es-ES"/>
        </w:rPr>
        <w:t xml:space="preserve"> indulto presidencial</w:t>
      </w:r>
      <w:r w:rsidR="00AA1B28" w:rsidRPr="00C41353">
        <w:rPr>
          <w:rFonts w:ascii="Cambria" w:hAnsi="Cambria"/>
          <w:sz w:val="20"/>
          <w:szCs w:val="20"/>
          <w:lang w:val="es-ES"/>
        </w:rPr>
        <w:t xml:space="preserve"> con base en la causal de indicios de violaciones graves a los derechos humanos. El </w:t>
      </w:r>
      <w:r w:rsidR="00D043BB" w:rsidRPr="00C41353">
        <w:rPr>
          <w:rFonts w:ascii="Cambria" w:hAnsi="Cambria"/>
          <w:sz w:val="20"/>
          <w:szCs w:val="20"/>
          <w:lang w:val="es-ES"/>
        </w:rPr>
        <w:t xml:space="preserve">propio </w:t>
      </w:r>
      <w:r w:rsidR="00AA1B28" w:rsidRPr="00C41353">
        <w:rPr>
          <w:rFonts w:ascii="Cambria" w:hAnsi="Cambria"/>
          <w:sz w:val="20"/>
          <w:szCs w:val="20"/>
          <w:lang w:val="es-ES"/>
        </w:rPr>
        <w:t xml:space="preserve">Estado por su parte </w:t>
      </w:r>
      <w:r w:rsidR="009A5E35" w:rsidRPr="00C41353">
        <w:rPr>
          <w:rFonts w:ascii="Cambria" w:hAnsi="Cambria"/>
          <w:sz w:val="20"/>
          <w:szCs w:val="20"/>
          <w:lang w:val="es-ES"/>
        </w:rPr>
        <w:t xml:space="preserve">aporta documentos que </w:t>
      </w:r>
      <w:r w:rsidR="00A2334F">
        <w:rPr>
          <w:rFonts w:ascii="Cambria" w:hAnsi="Cambria"/>
          <w:sz w:val="20"/>
          <w:szCs w:val="20"/>
          <w:lang w:val="es-ES"/>
        </w:rPr>
        <w:t>indican</w:t>
      </w:r>
      <w:r w:rsidR="00AA1B28" w:rsidRPr="00C41353">
        <w:rPr>
          <w:rFonts w:ascii="Cambria" w:hAnsi="Cambria"/>
          <w:sz w:val="20"/>
          <w:szCs w:val="20"/>
          <w:lang w:val="es-ES"/>
        </w:rPr>
        <w:t xml:space="preserve"> que </w:t>
      </w:r>
      <w:r w:rsidR="009E0482" w:rsidRPr="00C41353">
        <w:rPr>
          <w:rFonts w:ascii="Cambria" w:hAnsi="Cambria"/>
          <w:sz w:val="20"/>
          <w:szCs w:val="20"/>
          <w:lang w:val="es-ES"/>
        </w:rPr>
        <w:t>la iniciativa de la facultad del indulto</w:t>
      </w:r>
      <w:r w:rsidR="00A36AD1" w:rsidRPr="00C41353">
        <w:rPr>
          <w:rFonts w:ascii="Cambria" w:hAnsi="Cambria"/>
          <w:sz w:val="20"/>
          <w:szCs w:val="20"/>
          <w:lang w:val="es-ES"/>
        </w:rPr>
        <w:t xml:space="preserve"> presidencial fue</w:t>
      </w:r>
      <w:r w:rsidR="00461FBD" w:rsidRPr="00C41353">
        <w:rPr>
          <w:rFonts w:ascii="Cambria" w:hAnsi="Cambria"/>
          <w:sz w:val="20"/>
          <w:szCs w:val="20"/>
          <w:lang w:val="es-ES"/>
        </w:rPr>
        <w:t xml:space="preserve"> </w:t>
      </w:r>
      <w:r w:rsidR="00044829" w:rsidRPr="00C41353">
        <w:rPr>
          <w:rFonts w:ascii="Cambria" w:hAnsi="Cambria"/>
          <w:sz w:val="20"/>
          <w:szCs w:val="20"/>
          <w:lang w:val="es-ES"/>
        </w:rPr>
        <w:t>inspirada en el caso del señor Patishtán</w:t>
      </w:r>
      <w:r w:rsidR="0087417A" w:rsidRPr="00C41353">
        <w:rPr>
          <w:rFonts w:ascii="Cambria" w:hAnsi="Cambria"/>
          <w:sz w:val="20"/>
          <w:szCs w:val="20"/>
          <w:lang w:val="es-ES"/>
        </w:rPr>
        <w:t xml:space="preserve">. </w:t>
      </w:r>
    </w:p>
    <w:p w:rsidR="000A4417" w:rsidRPr="00A2334F" w:rsidRDefault="000A4417" w:rsidP="000A441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FF0000"/>
          <w:sz w:val="20"/>
          <w:szCs w:val="20"/>
          <w:lang w:val="es-ES"/>
        </w:rPr>
      </w:pPr>
      <w:bookmarkStart w:id="2" w:name="_Hlk498707024"/>
      <w:r w:rsidRPr="00A2334F">
        <w:rPr>
          <w:sz w:val="20"/>
          <w:szCs w:val="20"/>
          <w:lang w:val="es-ES" w:eastAsia="ko-KR"/>
        </w:rPr>
        <w:t xml:space="preserve">La Comisión advierte que el recurso de reconocimiento por presunción de inocencia es un recurso extraordinario y, por ende, no es obligatorio agotarlo. </w:t>
      </w:r>
      <w:r w:rsidR="00A2334F" w:rsidRPr="00A2334F">
        <w:rPr>
          <w:sz w:val="20"/>
          <w:szCs w:val="20"/>
          <w:lang w:val="es-ES" w:eastAsia="ko-KR"/>
        </w:rPr>
        <w:t>De ser interpuesto</w:t>
      </w:r>
      <w:r w:rsidRPr="00A2334F">
        <w:rPr>
          <w:sz w:val="20"/>
          <w:szCs w:val="20"/>
          <w:lang w:val="es-ES" w:eastAsia="ko-KR"/>
        </w:rPr>
        <w:t>, bajo ciertas condiciones</w:t>
      </w:r>
      <w:r w:rsidRPr="00C41353">
        <w:rPr>
          <w:rStyle w:val="FootnoteReference"/>
          <w:sz w:val="20"/>
          <w:szCs w:val="20"/>
          <w:lang w:val="es-ES" w:eastAsia="ko-KR"/>
        </w:rPr>
        <w:footnoteReference w:id="8"/>
      </w:r>
      <w:r w:rsidRPr="00A2334F">
        <w:rPr>
          <w:sz w:val="20"/>
          <w:szCs w:val="20"/>
          <w:lang w:val="es-ES" w:eastAsia="ko-KR"/>
        </w:rPr>
        <w:t>, este recurso podría ser idóneo cuando su concesión podría producir como consecuencia la anulación del proceso penal que ha hecho cosa juzgada y la excarcelación de la persona.</w:t>
      </w:r>
      <w:r w:rsidR="00A2334F" w:rsidRPr="00A2334F">
        <w:rPr>
          <w:sz w:val="20"/>
          <w:szCs w:val="20"/>
          <w:lang w:val="es-ES" w:eastAsia="ko-KR"/>
        </w:rPr>
        <w:t xml:space="preserve"> </w:t>
      </w:r>
      <w:r w:rsidR="00A2334F" w:rsidRPr="00A2334F">
        <w:rPr>
          <w:sz w:val="20"/>
          <w:szCs w:val="20"/>
          <w:lang w:val="es-ES"/>
        </w:rPr>
        <w:t xml:space="preserve">En las circunstancias de la presente petición, la Comisión considera que la interposición del recurso </w:t>
      </w:r>
      <w:r w:rsidR="00A2334F" w:rsidRPr="00A2334F">
        <w:rPr>
          <w:sz w:val="20"/>
          <w:szCs w:val="20"/>
          <w:lang w:val="es-ES"/>
        </w:rPr>
        <w:lastRenderedPageBreak/>
        <w:t>extraordinario no fue irrazonable, y lo toma en cuenta a efectos de analizar la petición</w:t>
      </w:r>
      <w:r w:rsidRPr="00A2334F">
        <w:rPr>
          <w:sz w:val="20"/>
          <w:szCs w:val="20"/>
          <w:lang w:val="es-ES" w:eastAsia="ko-KR"/>
        </w:rPr>
        <w:t xml:space="preserve">. </w:t>
      </w:r>
      <w:r w:rsidR="00030684" w:rsidRPr="00A2334F">
        <w:rPr>
          <w:sz w:val="20"/>
          <w:szCs w:val="20"/>
          <w:lang w:val="es-ES" w:eastAsia="ko-KR"/>
        </w:rPr>
        <w:t>Según c</w:t>
      </w:r>
      <w:r w:rsidRPr="00A2334F">
        <w:rPr>
          <w:color w:val="auto"/>
          <w:sz w:val="20"/>
          <w:szCs w:val="20"/>
          <w:lang w:val="es-ES" w:eastAsia="ko-KR"/>
        </w:rPr>
        <w:t>onsta en el expediente</w:t>
      </w:r>
      <w:r w:rsidR="00030684" w:rsidRPr="00A2334F">
        <w:rPr>
          <w:color w:val="auto"/>
          <w:sz w:val="20"/>
          <w:szCs w:val="20"/>
          <w:lang w:val="es-ES" w:eastAsia="ko-KR"/>
        </w:rPr>
        <w:t xml:space="preserve">, </w:t>
      </w:r>
      <w:r w:rsidRPr="00A2334F">
        <w:rPr>
          <w:color w:val="auto"/>
          <w:sz w:val="20"/>
          <w:szCs w:val="20"/>
          <w:lang w:val="es-ES" w:eastAsia="ko-KR"/>
        </w:rPr>
        <w:t xml:space="preserve">los peticionarios fueron notificados de la resolución definitiva el 3 de febrero de 2010 y la petición fue recibida en la Comisión el </w:t>
      </w:r>
      <w:r w:rsidRPr="00A2334F">
        <w:rPr>
          <w:sz w:val="20"/>
          <w:szCs w:val="20"/>
          <w:lang w:val="es-ES" w:eastAsia="ko-KR"/>
        </w:rPr>
        <w:t>3</w:t>
      </w:r>
      <w:r w:rsidRPr="00A2334F">
        <w:rPr>
          <w:color w:val="auto"/>
          <w:sz w:val="20"/>
          <w:szCs w:val="20"/>
          <w:lang w:val="es-ES" w:eastAsia="ko-KR"/>
        </w:rPr>
        <w:t xml:space="preserve"> de agosto del mismo año</w:t>
      </w:r>
      <w:r w:rsidRPr="00A2334F">
        <w:rPr>
          <w:sz w:val="20"/>
          <w:szCs w:val="20"/>
          <w:lang w:val="es-ES" w:eastAsia="ko-KR"/>
        </w:rPr>
        <w:t xml:space="preserve">. </w:t>
      </w:r>
      <w:r w:rsidRPr="00A2334F">
        <w:rPr>
          <w:sz w:val="20"/>
          <w:szCs w:val="20"/>
          <w:lang w:val="es-ES"/>
        </w:rPr>
        <w:t xml:space="preserve">En consecuencia, la Comisión concluye que la presunta víctima cumplió el requisito del artículo 46.1.b de la Convención. </w:t>
      </w:r>
    </w:p>
    <w:bookmarkEnd w:id="2"/>
    <w:p w:rsidR="00AA4461" w:rsidRPr="00C41353" w:rsidRDefault="006E13BB" w:rsidP="008209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C41353">
        <w:rPr>
          <w:rFonts w:asciiTheme="majorHAnsi" w:hAnsiTheme="majorHAnsi"/>
          <w:sz w:val="20"/>
          <w:szCs w:val="20"/>
          <w:lang w:val="es-ES"/>
        </w:rPr>
        <w:t xml:space="preserve">Por otra parte, </w:t>
      </w:r>
      <w:r w:rsidRPr="00C41353">
        <w:rPr>
          <w:rFonts w:asciiTheme="majorHAnsi" w:hAnsiTheme="majorHAnsi"/>
          <w:sz w:val="20"/>
          <w:szCs w:val="20"/>
          <w:lang w:val="es-ES" w:eastAsia="ko-KR"/>
        </w:rPr>
        <w:t xml:space="preserve">la Comisión observa que las autoridades estatales tuvieron conocimiento de los alegados problemas de salud y malas condiciones de detención en los siguientes momentos: </w:t>
      </w:r>
      <w:r w:rsidR="00AA4461" w:rsidRPr="00C41353">
        <w:rPr>
          <w:rFonts w:asciiTheme="majorHAnsi" w:hAnsiTheme="majorHAnsi"/>
          <w:sz w:val="20"/>
          <w:szCs w:val="20"/>
          <w:lang w:val="es-ES" w:eastAsia="ko-KR"/>
        </w:rPr>
        <w:t xml:space="preserve">a) el 6 de febrero de 2010 cuando fue trasladado al Hospital “Vida Mejor”; (b) en octubre de 2011 cuando participó en una huelga de hambre; (c) en diversas comunicaciones formuladas a distintas autoridades entre los meses de agosto y diciembre de 2011; (d) el 20 de octubre de 2011 con la interposición del juicio de amparo indirecto 1374/2011; y (e) el 5 de abril de 2012 cuando la </w:t>
      </w:r>
      <w:r w:rsidR="00817A27" w:rsidRPr="00C41353">
        <w:rPr>
          <w:rFonts w:asciiTheme="majorHAnsi" w:hAnsiTheme="majorHAnsi"/>
          <w:sz w:val="20"/>
          <w:szCs w:val="20"/>
          <w:lang w:val="es-ES" w:eastAsia="ko-KR"/>
        </w:rPr>
        <w:t>CIDH</w:t>
      </w:r>
      <w:r w:rsidR="00AA4461" w:rsidRPr="00C41353">
        <w:rPr>
          <w:rFonts w:asciiTheme="majorHAnsi" w:hAnsiTheme="majorHAnsi"/>
          <w:sz w:val="20"/>
          <w:szCs w:val="20"/>
          <w:lang w:val="es-ES" w:eastAsia="ko-KR"/>
        </w:rPr>
        <w:t xml:space="preserve"> formuló una solicitud de información al Estado en el marco de las medidas cautelares. </w:t>
      </w:r>
      <w:r w:rsidRPr="00C41353">
        <w:rPr>
          <w:rFonts w:asciiTheme="majorHAnsi" w:hAnsiTheme="majorHAnsi"/>
          <w:sz w:val="20"/>
          <w:szCs w:val="20"/>
          <w:lang w:val="es-ES" w:eastAsia="ko-KR"/>
        </w:rPr>
        <w:t>E</w:t>
      </w:r>
      <w:r w:rsidR="00AA4461" w:rsidRPr="00C41353">
        <w:rPr>
          <w:rFonts w:asciiTheme="majorHAnsi" w:hAnsiTheme="majorHAnsi"/>
          <w:sz w:val="20"/>
          <w:szCs w:val="20"/>
          <w:lang w:val="es-ES" w:eastAsia="ko-KR"/>
        </w:rPr>
        <w:t>l Estado</w:t>
      </w:r>
      <w:r w:rsidRPr="00C41353">
        <w:rPr>
          <w:rFonts w:asciiTheme="majorHAnsi" w:hAnsiTheme="majorHAnsi"/>
          <w:sz w:val="20"/>
          <w:szCs w:val="20"/>
          <w:lang w:val="es-ES" w:eastAsia="ko-KR"/>
        </w:rPr>
        <w:t xml:space="preserve"> por su parte</w:t>
      </w:r>
      <w:r w:rsidR="00AA4461" w:rsidRPr="00C41353">
        <w:rPr>
          <w:rFonts w:asciiTheme="majorHAnsi" w:hAnsiTheme="majorHAnsi"/>
          <w:sz w:val="20"/>
          <w:szCs w:val="20"/>
          <w:lang w:val="es-ES" w:eastAsia="ko-KR"/>
        </w:rPr>
        <w:t xml:space="preserve"> no cuestiona la falta de agotamiento respecto de est</w:t>
      </w:r>
      <w:r w:rsidRPr="00C41353">
        <w:rPr>
          <w:rFonts w:asciiTheme="majorHAnsi" w:hAnsiTheme="majorHAnsi"/>
          <w:sz w:val="20"/>
          <w:szCs w:val="20"/>
          <w:lang w:val="es-ES" w:eastAsia="ko-KR"/>
        </w:rPr>
        <w:t>os</w:t>
      </w:r>
      <w:r w:rsidR="00AA4461" w:rsidRPr="00C41353">
        <w:rPr>
          <w:rFonts w:asciiTheme="majorHAnsi" w:hAnsiTheme="majorHAnsi"/>
          <w:sz w:val="20"/>
          <w:szCs w:val="20"/>
          <w:lang w:val="es-ES" w:eastAsia="ko-KR"/>
        </w:rPr>
        <w:t xml:space="preserve"> alegato</w:t>
      </w:r>
      <w:r w:rsidRPr="00C41353">
        <w:rPr>
          <w:rFonts w:asciiTheme="majorHAnsi" w:hAnsiTheme="majorHAnsi"/>
          <w:sz w:val="20"/>
          <w:szCs w:val="20"/>
          <w:lang w:val="es-ES" w:eastAsia="ko-KR"/>
        </w:rPr>
        <w:t>s</w:t>
      </w:r>
      <w:r w:rsidR="00AA4461" w:rsidRPr="00C41353">
        <w:rPr>
          <w:rFonts w:asciiTheme="majorHAnsi" w:hAnsiTheme="majorHAnsi"/>
          <w:sz w:val="20"/>
          <w:szCs w:val="20"/>
          <w:lang w:val="es-ES" w:eastAsia="ko-KR"/>
        </w:rPr>
        <w:t xml:space="preserve"> ni la falta de idoneidad de los recursos interpuestos. En atención a estas consideraciones, la Comisión concluye que </w:t>
      </w:r>
      <w:r w:rsidR="0087417A" w:rsidRPr="00C41353">
        <w:rPr>
          <w:rFonts w:asciiTheme="majorHAnsi" w:hAnsiTheme="majorHAnsi"/>
          <w:sz w:val="20"/>
          <w:szCs w:val="20"/>
          <w:lang w:val="es-ES" w:eastAsia="ko-KR"/>
        </w:rPr>
        <w:t xml:space="preserve">la presunta víctima puso la situación denunciada en conocimiento de las autoridades competentes </w:t>
      </w:r>
      <w:r w:rsidRPr="00C41353">
        <w:rPr>
          <w:rFonts w:asciiTheme="majorHAnsi" w:hAnsiTheme="majorHAnsi"/>
          <w:sz w:val="20"/>
          <w:szCs w:val="20"/>
          <w:lang w:val="es-ES" w:eastAsia="ko-KR"/>
        </w:rPr>
        <w:t>y</w:t>
      </w:r>
      <w:r w:rsidR="0069458D" w:rsidRPr="00C41353">
        <w:rPr>
          <w:rFonts w:asciiTheme="majorHAnsi" w:hAnsiTheme="majorHAnsi"/>
          <w:sz w:val="20"/>
          <w:szCs w:val="20"/>
          <w:lang w:val="es-ES" w:eastAsia="ko-KR"/>
        </w:rPr>
        <w:t xml:space="preserve"> que la petición fue presentada oportunamente</w:t>
      </w:r>
      <w:r w:rsidR="00DD01EA" w:rsidRPr="00C41353">
        <w:rPr>
          <w:rFonts w:asciiTheme="majorHAnsi" w:hAnsiTheme="majorHAnsi"/>
          <w:sz w:val="20"/>
          <w:szCs w:val="20"/>
          <w:lang w:val="es-ES" w:eastAsia="ko-KR"/>
        </w:rPr>
        <w:t>,</w:t>
      </w:r>
      <w:r w:rsidR="0069458D" w:rsidRPr="00C41353">
        <w:rPr>
          <w:rFonts w:asciiTheme="majorHAnsi" w:hAnsiTheme="majorHAnsi"/>
          <w:sz w:val="20"/>
          <w:szCs w:val="20"/>
          <w:lang w:val="es-ES" w:eastAsia="ko-KR"/>
        </w:rPr>
        <w:t xml:space="preserve"> por lo que debe darse por satisfecho el requisito de admisibilidad establecido en el artículo 46.1.b</w:t>
      </w:r>
      <w:r w:rsidR="00FD5CAE">
        <w:rPr>
          <w:rFonts w:asciiTheme="majorHAnsi" w:hAnsiTheme="majorHAnsi"/>
          <w:sz w:val="20"/>
          <w:szCs w:val="20"/>
          <w:lang w:val="es-ES" w:eastAsia="ko-KR"/>
        </w:rPr>
        <w:t xml:space="preserve"> de la Convención</w:t>
      </w:r>
      <w:r w:rsidR="0069458D" w:rsidRPr="00C41353">
        <w:rPr>
          <w:rFonts w:asciiTheme="majorHAnsi" w:hAnsiTheme="majorHAnsi"/>
          <w:sz w:val="20"/>
          <w:szCs w:val="20"/>
          <w:lang w:val="es-ES" w:eastAsia="ko-KR"/>
        </w:rPr>
        <w:t>.</w:t>
      </w:r>
    </w:p>
    <w:p w:rsidR="003239B8" w:rsidRPr="00C41353" w:rsidRDefault="003239B8" w:rsidP="00984581">
      <w:pPr>
        <w:spacing w:before="240" w:after="240"/>
        <w:ind w:firstLine="720"/>
        <w:jc w:val="both"/>
        <w:rPr>
          <w:rFonts w:asciiTheme="majorHAnsi" w:hAnsiTheme="majorHAnsi"/>
          <w:b/>
          <w:sz w:val="20"/>
          <w:szCs w:val="20"/>
          <w:lang w:val="es-ES"/>
        </w:rPr>
      </w:pPr>
      <w:r w:rsidRPr="00C41353">
        <w:rPr>
          <w:rFonts w:asciiTheme="majorHAnsi" w:hAnsiTheme="majorHAnsi"/>
          <w:b/>
          <w:bCs/>
          <w:sz w:val="20"/>
          <w:szCs w:val="20"/>
          <w:lang w:val="es-ES"/>
        </w:rPr>
        <w:t>VII.</w:t>
      </w:r>
      <w:r w:rsidRPr="00C41353">
        <w:rPr>
          <w:rFonts w:asciiTheme="majorHAnsi" w:hAnsiTheme="majorHAnsi"/>
          <w:b/>
          <w:bCs/>
          <w:sz w:val="20"/>
          <w:szCs w:val="20"/>
          <w:lang w:val="es-ES"/>
        </w:rPr>
        <w:tab/>
      </w:r>
      <w:r w:rsidR="00C21FEF" w:rsidRPr="00C41353">
        <w:rPr>
          <w:rFonts w:asciiTheme="majorHAnsi" w:hAnsiTheme="majorHAnsi"/>
          <w:b/>
          <w:bCs/>
          <w:sz w:val="20"/>
          <w:szCs w:val="20"/>
          <w:lang w:val="es-ES"/>
        </w:rPr>
        <w:t xml:space="preserve">CARACTERIZACIÓN </w:t>
      </w:r>
      <w:r w:rsidR="00C21FEF" w:rsidRPr="00C41353">
        <w:rPr>
          <w:rFonts w:asciiTheme="majorHAnsi" w:hAnsiTheme="majorHAnsi"/>
          <w:b/>
          <w:bCs/>
          <w:sz w:val="20"/>
          <w:szCs w:val="20"/>
          <w:lang w:val="es-UY"/>
        </w:rPr>
        <w:t>DE LOS HECHOS ALEGADOS</w:t>
      </w:r>
    </w:p>
    <w:p w:rsidR="004A58E4" w:rsidRPr="00C41353" w:rsidRDefault="00B9353B" w:rsidP="004A58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C41353">
        <w:rPr>
          <w:rFonts w:ascii="Cambria" w:hAnsi="Cambria"/>
          <w:sz w:val="20"/>
          <w:szCs w:val="20"/>
          <w:lang w:val="es-ES"/>
        </w:rPr>
        <w:t xml:space="preserve">En vista de los elementos de hecho y de derecho presentados por las partes y la naturaleza del asunto puesto bajo su conocimiento, la CIDH considera que </w:t>
      </w:r>
      <w:r w:rsidR="00921B2F" w:rsidRPr="00C41353">
        <w:rPr>
          <w:rFonts w:ascii="Cambria" w:hAnsi="Cambria"/>
          <w:sz w:val="20"/>
          <w:szCs w:val="20"/>
          <w:lang w:val="es-ES"/>
        </w:rPr>
        <w:t xml:space="preserve">los alegatos relativos a la </w:t>
      </w:r>
      <w:r w:rsidR="00C26A12" w:rsidRPr="00C41353">
        <w:rPr>
          <w:rFonts w:ascii="Cambria" w:hAnsi="Cambria"/>
          <w:sz w:val="20"/>
          <w:szCs w:val="20"/>
          <w:lang w:val="es-ES"/>
        </w:rPr>
        <w:t>detención arbitraria</w:t>
      </w:r>
      <w:r w:rsidR="0088412B" w:rsidRPr="00C41353">
        <w:rPr>
          <w:rFonts w:ascii="Cambria" w:hAnsi="Cambria"/>
          <w:sz w:val="20"/>
          <w:szCs w:val="20"/>
          <w:lang w:val="es-ES"/>
        </w:rPr>
        <w:t>, al arraigo</w:t>
      </w:r>
      <w:r w:rsidR="00C26A12" w:rsidRPr="00C41353">
        <w:rPr>
          <w:rFonts w:ascii="Cambria" w:hAnsi="Cambria"/>
          <w:sz w:val="20"/>
          <w:szCs w:val="20"/>
          <w:lang w:val="es-ES"/>
        </w:rPr>
        <w:t>,</w:t>
      </w:r>
      <w:r w:rsidRPr="00C41353">
        <w:rPr>
          <w:rFonts w:ascii="Cambria" w:hAnsi="Cambria"/>
          <w:sz w:val="20"/>
          <w:szCs w:val="20"/>
          <w:lang w:val="es-ES"/>
        </w:rPr>
        <w:t xml:space="preserve"> </w:t>
      </w:r>
      <w:r w:rsidR="00921B2F" w:rsidRPr="00C41353">
        <w:rPr>
          <w:rFonts w:ascii="Cambria" w:hAnsi="Cambria"/>
          <w:sz w:val="20"/>
          <w:szCs w:val="20"/>
          <w:lang w:val="es-ES"/>
        </w:rPr>
        <w:t xml:space="preserve">a las </w:t>
      </w:r>
      <w:r w:rsidRPr="00C41353">
        <w:rPr>
          <w:rFonts w:ascii="Cambria" w:hAnsi="Cambria"/>
          <w:sz w:val="20"/>
          <w:szCs w:val="20"/>
          <w:lang w:val="es-ES"/>
        </w:rPr>
        <w:t xml:space="preserve">irregularidades </w:t>
      </w:r>
      <w:r w:rsidR="00921B2F" w:rsidRPr="00C41353">
        <w:rPr>
          <w:rFonts w:ascii="Cambria" w:hAnsi="Cambria"/>
          <w:sz w:val="20"/>
          <w:szCs w:val="20"/>
          <w:lang w:val="es-ES"/>
        </w:rPr>
        <w:t>en</w:t>
      </w:r>
      <w:r w:rsidRPr="00C41353">
        <w:rPr>
          <w:rFonts w:ascii="Cambria" w:hAnsi="Cambria"/>
          <w:sz w:val="20"/>
          <w:szCs w:val="20"/>
          <w:lang w:val="es-ES"/>
        </w:rPr>
        <w:t xml:space="preserve"> </w:t>
      </w:r>
      <w:r w:rsidR="00921B2F" w:rsidRPr="00C41353">
        <w:rPr>
          <w:rFonts w:ascii="Cambria" w:hAnsi="Cambria"/>
          <w:sz w:val="20"/>
          <w:szCs w:val="20"/>
          <w:lang w:val="es-ES"/>
        </w:rPr>
        <w:t>e</w:t>
      </w:r>
      <w:r w:rsidRPr="00C41353">
        <w:rPr>
          <w:rFonts w:ascii="Cambria" w:hAnsi="Cambria"/>
          <w:sz w:val="20"/>
          <w:szCs w:val="20"/>
          <w:lang w:val="es-ES"/>
        </w:rPr>
        <w:t>l proceso penal</w:t>
      </w:r>
      <w:r w:rsidR="00921B2F" w:rsidRPr="00C41353">
        <w:rPr>
          <w:rFonts w:ascii="Cambria" w:hAnsi="Cambria"/>
          <w:sz w:val="20"/>
          <w:szCs w:val="20"/>
          <w:lang w:val="es-ES"/>
        </w:rPr>
        <w:t>,</w:t>
      </w:r>
      <w:r w:rsidR="00406D90" w:rsidRPr="00C41353">
        <w:rPr>
          <w:rFonts w:ascii="Cambria" w:hAnsi="Cambria"/>
          <w:sz w:val="20"/>
          <w:szCs w:val="20"/>
          <w:lang w:val="es-ES"/>
        </w:rPr>
        <w:t xml:space="preserve"> a</w:t>
      </w:r>
      <w:r w:rsidRPr="00C41353">
        <w:rPr>
          <w:rFonts w:ascii="Cambria" w:hAnsi="Cambria"/>
          <w:sz w:val="20"/>
          <w:szCs w:val="20"/>
          <w:lang w:val="es-ES"/>
        </w:rPr>
        <w:t xml:space="preserve"> la falta de diagnóstico y tratamiento médico adecuados</w:t>
      </w:r>
      <w:r w:rsidR="00921B2F" w:rsidRPr="00C41353">
        <w:rPr>
          <w:rFonts w:ascii="Cambria" w:hAnsi="Cambria"/>
          <w:sz w:val="20"/>
          <w:szCs w:val="20"/>
          <w:lang w:val="es-ES"/>
        </w:rPr>
        <w:t xml:space="preserve"> e</w:t>
      </w:r>
      <w:r w:rsidRPr="00C41353">
        <w:rPr>
          <w:rFonts w:ascii="Cambria" w:hAnsi="Cambria"/>
          <w:sz w:val="20"/>
          <w:szCs w:val="20"/>
          <w:lang w:val="es-ES"/>
        </w:rPr>
        <w:t xml:space="preserve"> </w:t>
      </w:r>
      <w:r w:rsidR="007131F3" w:rsidRPr="00C41353">
        <w:rPr>
          <w:rFonts w:ascii="Cambria" w:hAnsi="Cambria"/>
          <w:sz w:val="20"/>
          <w:szCs w:val="20"/>
          <w:lang w:val="es-ES"/>
        </w:rPr>
        <w:t>impedimentos para protestar</w:t>
      </w:r>
      <w:r w:rsidR="0087417A" w:rsidRPr="00C41353">
        <w:rPr>
          <w:rFonts w:ascii="Cambria" w:hAnsi="Cambria"/>
          <w:sz w:val="20"/>
          <w:szCs w:val="20"/>
          <w:lang w:val="es-ES"/>
        </w:rPr>
        <w:t>, supuestamente motivados en su actividad política a favor de las comunidades indígenas,</w:t>
      </w:r>
      <w:r w:rsidR="007131F3" w:rsidRPr="00C41353">
        <w:rPr>
          <w:rFonts w:ascii="Cambria" w:hAnsi="Cambria"/>
          <w:sz w:val="20"/>
          <w:szCs w:val="20"/>
          <w:lang w:val="es-ES"/>
        </w:rPr>
        <w:t xml:space="preserve"> </w:t>
      </w:r>
      <w:r w:rsidRPr="00C41353">
        <w:rPr>
          <w:rFonts w:ascii="Cambria" w:hAnsi="Cambria"/>
          <w:sz w:val="20"/>
          <w:szCs w:val="20"/>
          <w:lang w:val="es-ES"/>
        </w:rPr>
        <w:t>cuando se encontra</w:t>
      </w:r>
      <w:r w:rsidR="007131F3" w:rsidRPr="00C41353">
        <w:rPr>
          <w:rFonts w:ascii="Cambria" w:hAnsi="Cambria"/>
          <w:sz w:val="20"/>
          <w:szCs w:val="20"/>
          <w:lang w:val="es-ES"/>
        </w:rPr>
        <w:t>ba bajo la custodia del Estado,</w:t>
      </w:r>
      <w:r w:rsidR="00681D18" w:rsidRPr="00C41353">
        <w:rPr>
          <w:rFonts w:ascii="Cambria" w:hAnsi="Cambria"/>
          <w:sz w:val="20"/>
          <w:szCs w:val="20"/>
          <w:lang w:val="es-ES"/>
        </w:rPr>
        <w:t xml:space="preserve"> </w:t>
      </w:r>
      <w:r w:rsidRPr="00C41353">
        <w:rPr>
          <w:rFonts w:ascii="Cambria" w:hAnsi="Cambria"/>
          <w:sz w:val="20"/>
          <w:szCs w:val="20"/>
          <w:lang w:val="es-ES"/>
        </w:rPr>
        <w:t>podrían caracterizar posibles violaciones a los derechos contenidos en los artículos 5 (integridad personal), 7 (libertad individual), 8 (garantías judiciales),</w:t>
      </w:r>
      <w:r w:rsidR="007C7DB1" w:rsidRPr="00C41353">
        <w:rPr>
          <w:rFonts w:ascii="Cambria" w:hAnsi="Cambria"/>
          <w:sz w:val="20"/>
          <w:szCs w:val="20"/>
          <w:lang w:val="es-ES"/>
        </w:rPr>
        <w:t xml:space="preserve"> </w:t>
      </w:r>
      <w:r w:rsidRPr="00C41353">
        <w:rPr>
          <w:rFonts w:ascii="Cambria" w:hAnsi="Cambria"/>
          <w:sz w:val="20"/>
          <w:szCs w:val="20"/>
          <w:lang w:val="es-ES"/>
        </w:rPr>
        <w:t>13 (libertad de pensamiento y expresión), 16 (libertad de asociación)</w:t>
      </w:r>
      <w:r w:rsidR="00921B2F" w:rsidRPr="00C41353">
        <w:rPr>
          <w:rFonts w:ascii="Cambria" w:hAnsi="Cambria"/>
          <w:sz w:val="20"/>
          <w:szCs w:val="20"/>
          <w:lang w:val="es-ES"/>
        </w:rPr>
        <w:t xml:space="preserve"> y</w:t>
      </w:r>
      <w:r w:rsidRPr="00C41353">
        <w:rPr>
          <w:rFonts w:ascii="Cambria" w:hAnsi="Cambria"/>
          <w:sz w:val="20"/>
          <w:szCs w:val="20"/>
          <w:lang w:val="es-ES"/>
        </w:rPr>
        <w:t xml:space="preserve"> 25 (protección judicial)</w:t>
      </w:r>
      <w:r w:rsidR="00817A27" w:rsidRPr="00C41353">
        <w:rPr>
          <w:rFonts w:ascii="Cambria" w:hAnsi="Cambria"/>
          <w:sz w:val="20"/>
          <w:szCs w:val="20"/>
          <w:lang w:val="es-ES"/>
        </w:rPr>
        <w:t>,</w:t>
      </w:r>
      <w:r w:rsidRPr="00C41353">
        <w:rPr>
          <w:rFonts w:ascii="Cambria" w:hAnsi="Cambria"/>
          <w:sz w:val="20"/>
          <w:szCs w:val="20"/>
          <w:lang w:val="es-ES"/>
        </w:rPr>
        <w:t xml:space="preserve"> </w:t>
      </w:r>
      <w:r w:rsidR="00817A27" w:rsidRPr="00C41353">
        <w:rPr>
          <w:rFonts w:ascii="Cambria" w:hAnsi="Cambria"/>
          <w:sz w:val="20"/>
          <w:szCs w:val="20"/>
          <w:lang w:val="es-ES"/>
        </w:rPr>
        <w:t>a la luz de</w:t>
      </w:r>
      <w:r w:rsidR="008F591F" w:rsidRPr="00C41353">
        <w:rPr>
          <w:rFonts w:ascii="Cambria" w:hAnsi="Cambria"/>
          <w:sz w:val="20"/>
          <w:szCs w:val="20"/>
          <w:lang w:val="es-ES"/>
        </w:rPr>
        <w:t xml:space="preserve"> </w:t>
      </w:r>
      <w:r w:rsidRPr="00C41353">
        <w:rPr>
          <w:rFonts w:ascii="Cambria" w:hAnsi="Cambria"/>
          <w:sz w:val="20"/>
          <w:szCs w:val="20"/>
          <w:lang w:val="es-ES"/>
        </w:rPr>
        <w:t>l</w:t>
      </w:r>
      <w:r w:rsidR="008F591F" w:rsidRPr="00C41353">
        <w:rPr>
          <w:rFonts w:ascii="Cambria" w:hAnsi="Cambria"/>
          <w:sz w:val="20"/>
          <w:szCs w:val="20"/>
          <w:lang w:val="es-ES"/>
        </w:rPr>
        <w:t>os</w:t>
      </w:r>
      <w:r w:rsidRPr="00C41353">
        <w:rPr>
          <w:rFonts w:ascii="Cambria" w:hAnsi="Cambria"/>
          <w:sz w:val="20"/>
          <w:szCs w:val="20"/>
          <w:lang w:val="es-ES"/>
        </w:rPr>
        <w:t xml:space="preserve"> artículo</w:t>
      </w:r>
      <w:r w:rsidR="008F591F" w:rsidRPr="00C41353">
        <w:rPr>
          <w:rFonts w:ascii="Cambria" w:hAnsi="Cambria"/>
          <w:sz w:val="20"/>
          <w:szCs w:val="20"/>
          <w:lang w:val="es-ES"/>
        </w:rPr>
        <w:t>s</w:t>
      </w:r>
      <w:r w:rsidRPr="00C41353">
        <w:rPr>
          <w:rFonts w:ascii="Cambria" w:hAnsi="Cambria"/>
          <w:sz w:val="20"/>
          <w:szCs w:val="20"/>
          <w:lang w:val="es-ES"/>
        </w:rPr>
        <w:t xml:space="preserve"> 1.1 </w:t>
      </w:r>
      <w:r w:rsidR="0087417A" w:rsidRPr="00C41353">
        <w:rPr>
          <w:rFonts w:ascii="Cambria" w:hAnsi="Cambria"/>
          <w:sz w:val="20"/>
          <w:szCs w:val="20"/>
          <w:lang w:val="es-ES"/>
        </w:rPr>
        <w:t xml:space="preserve">y 2 </w:t>
      </w:r>
      <w:r w:rsidRPr="00C41353">
        <w:rPr>
          <w:rFonts w:ascii="Cambria" w:hAnsi="Cambria"/>
          <w:sz w:val="20"/>
          <w:szCs w:val="20"/>
          <w:lang w:val="es-ES"/>
        </w:rPr>
        <w:t xml:space="preserve">de la Convención Americana. </w:t>
      </w:r>
    </w:p>
    <w:p w:rsidR="003239B8" w:rsidRPr="00C41353" w:rsidRDefault="003239B8" w:rsidP="004A58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C41353">
        <w:rPr>
          <w:rFonts w:asciiTheme="majorHAnsi" w:hAnsiTheme="majorHAnsi"/>
          <w:b/>
          <w:bCs/>
          <w:sz w:val="20"/>
          <w:szCs w:val="20"/>
          <w:lang w:val="es-ES"/>
        </w:rPr>
        <w:t xml:space="preserve">VIII. </w:t>
      </w:r>
      <w:r w:rsidRPr="00C41353">
        <w:rPr>
          <w:rFonts w:asciiTheme="majorHAnsi" w:hAnsiTheme="majorHAnsi"/>
          <w:b/>
          <w:bCs/>
          <w:sz w:val="20"/>
          <w:szCs w:val="20"/>
          <w:lang w:val="es-ES"/>
        </w:rPr>
        <w:tab/>
        <w:t>DECISIÓN</w:t>
      </w:r>
    </w:p>
    <w:p w:rsidR="00921B2F" w:rsidRPr="00C41353" w:rsidRDefault="003239B8" w:rsidP="001347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1353">
        <w:rPr>
          <w:rFonts w:asciiTheme="majorHAnsi" w:hAnsiTheme="majorHAnsi"/>
          <w:sz w:val="20"/>
          <w:szCs w:val="20"/>
          <w:lang w:val="es-ES"/>
        </w:rPr>
        <w:t xml:space="preserve">Declarar admisible la presente petición en relación con </w:t>
      </w:r>
      <w:r w:rsidR="00520AD0" w:rsidRPr="00C41353">
        <w:rPr>
          <w:rFonts w:asciiTheme="majorHAnsi" w:hAnsiTheme="majorHAnsi"/>
          <w:sz w:val="20"/>
          <w:szCs w:val="20"/>
          <w:lang w:val="es-ES"/>
        </w:rPr>
        <w:t>los artículos 5, 7, 8, 13, 16</w:t>
      </w:r>
      <w:r w:rsidR="00134745" w:rsidRPr="00C41353">
        <w:rPr>
          <w:rFonts w:asciiTheme="majorHAnsi" w:hAnsiTheme="majorHAnsi"/>
          <w:sz w:val="20"/>
          <w:szCs w:val="20"/>
          <w:lang w:val="es-ES"/>
        </w:rPr>
        <w:t xml:space="preserve"> y</w:t>
      </w:r>
      <w:r w:rsidR="00520AD0" w:rsidRPr="00C41353">
        <w:rPr>
          <w:rFonts w:asciiTheme="majorHAnsi" w:hAnsiTheme="majorHAnsi"/>
          <w:sz w:val="20"/>
          <w:szCs w:val="20"/>
          <w:lang w:val="es-ES"/>
        </w:rPr>
        <w:t xml:space="preserve"> 25 de la Convención Americana</w:t>
      </w:r>
      <w:r w:rsidR="00134745" w:rsidRPr="00C41353">
        <w:rPr>
          <w:rFonts w:asciiTheme="majorHAnsi" w:hAnsiTheme="majorHAnsi"/>
          <w:sz w:val="20"/>
          <w:szCs w:val="20"/>
          <w:lang w:val="es-ES"/>
        </w:rPr>
        <w:t xml:space="preserve">, en relación </w:t>
      </w:r>
      <w:r w:rsidR="00817A27" w:rsidRPr="00C41353">
        <w:rPr>
          <w:rFonts w:asciiTheme="majorHAnsi" w:hAnsiTheme="majorHAnsi"/>
          <w:sz w:val="20"/>
          <w:szCs w:val="20"/>
          <w:lang w:val="es-ES"/>
        </w:rPr>
        <w:t xml:space="preserve">con </w:t>
      </w:r>
      <w:r w:rsidR="00134745" w:rsidRPr="00C41353">
        <w:rPr>
          <w:rFonts w:asciiTheme="majorHAnsi" w:hAnsiTheme="majorHAnsi"/>
          <w:sz w:val="20"/>
          <w:szCs w:val="20"/>
          <w:lang w:val="es-ES"/>
        </w:rPr>
        <w:t>su</w:t>
      </w:r>
      <w:r w:rsidR="008F591F" w:rsidRPr="00C41353">
        <w:rPr>
          <w:rFonts w:asciiTheme="majorHAnsi" w:hAnsiTheme="majorHAnsi"/>
          <w:sz w:val="20"/>
          <w:szCs w:val="20"/>
          <w:lang w:val="es-ES"/>
        </w:rPr>
        <w:t>s artícul</w:t>
      </w:r>
      <w:r w:rsidR="00134745" w:rsidRPr="00C41353">
        <w:rPr>
          <w:rFonts w:asciiTheme="majorHAnsi" w:hAnsiTheme="majorHAnsi"/>
          <w:sz w:val="20"/>
          <w:szCs w:val="20"/>
          <w:lang w:val="es-ES"/>
        </w:rPr>
        <w:t>o</w:t>
      </w:r>
      <w:r w:rsidR="008F591F" w:rsidRPr="00C41353">
        <w:rPr>
          <w:rFonts w:asciiTheme="majorHAnsi" w:hAnsiTheme="majorHAnsi"/>
          <w:sz w:val="20"/>
          <w:szCs w:val="20"/>
          <w:lang w:val="es-ES"/>
        </w:rPr>
        <w:t>s</w:t>
      </w:r>
      <w:r w:rsidR="00134745" w:rsidRPr="00C41353">
        <w:rPr>
          <w:rFonts w:asciiTheme="majorHAnsi" w:hAnsiTheme="majorHAnsi"/>
          <w:sz w:val="20"/>
          <w:szCs w:val="20"/>
          <w:lang w:val="es-ES"/>
        </w:rPr>
        <w:t xml:space="preserve"> 1.1</w:t>
      </w:r>
      <w:r w:rsidR="008F591F" w:rsidRPr="00C41353">
        <w:rPr>
          <w:rFonts w:asciiTheme="majorHAnsi" w:hAnsiTheme="majorHAnsi"/>
          <w:sz w:val="20"/>
          <w:szCs w:val="20"/>
          <w:lang w:val="es-ES"/>
        </w:rPr>
        <w:t xml:space="preserve"> y 2</w:t>
      </w:r>
      <w:r w:rsidR="00817A27" w:rsidRPr="00C41353">
        <w:rPr>
          <w:rFonts w:asciiTheme="majorHAnsi" w:hAnsiTheme="majorHAnsi"/>
          <w:sz w:val="20"/>
          <w:szCs w:val="20"/>
          <w:lang w:val="es-ES"/>
        </w:rPr>
        <w:t>;</w:t>
      </w:r>
    </w:p>
    <w:p w:rsidR="00921B2F" w:rsidRPr="00C41353" w:rsidRDefault="003239B8" w:rsidP="007116E1">
      <w:pPr>
        <w:pStyle w:val="ListParagraph"/>
        <w:numPr>
          <w:ilvl w:val="0"/>
          <w:numId w:val="56"/>
        </w:numPr>
        <w:rPr>
          <w:lang w:val="es-ES"/>
        </w:rPr>
      </w:pPr>
      <w:r w:rsidRPr="00C41353">
        <w:rPr>
          <w:rFonts w:asciiTheme="majorHAnsi" w:hAnsiTheme="majorHAnsi"/>
          <w:sz w:val="20"/>
          <w:szCs w:val="20"/>
          <w:lang w:val="es-ES"/>
        </w:rPr>
        <w:t>Notificar a las partes la presente decisión;</w:t>
      </w:r>
    </w:p>
    <w:p w:rsidR="00921B2F" w:rsidRPr="00C41353" w:rsidRDefault="00921B2F" w:rsidP="00974491">
      <w:pPr>
        <w:rPr>
          <w:rFonts w:ascii="Cambria" w:hAnsi="Cambria"/>
          <w:sz w:val="20"/>
          <w:szCs w:val="20"/>
          <w:lang w:val="es-ES"/>
        </w:rPr>
      </w:pPr>
    </w:p>
    <w:p w:rsidR="00921B2F" w:rsidRPr="00C41353" w:rsidRDefault="003239B8" w:rsidP="007116E1">
      <w:pPr>
        <w:pStyle w:val="ListParagraph"/>
        <w:numPr>
          <w:ilvl w:val="0"/>
          <w:numId w:val="56"/>
        </w:numPr>
        <w:rPr>
          <w:lang w:val="es-ES"/>
        </w:rPr>
      </w:pPr>
      <w:r w:rsidRPr="00C41353">
        <w:rPr>
          <w:rFonts w:asciiTheme="majorHAnsi" w:hAnsiTheme="majorHAnsi"/>
          <w:sz w:val="20"/>
          <w:szCs w:val="20"/>
          <w:lang w:val="es-ES"/>
        </w:rPr>
        <w:t>Continuar con el análisis del fondo de la cuestión; y</w:t>
      </w:r>
    </w:p>
    <w:p w:rsidR="00921B2F" w:rsidRPr="00C41353" w:rsidRDefault="00921B2F" w:rsidP="00974491">
      <w:pPr>
        <w:rPr>
          <w:rFonts w:asciiTheme="majorHAnsi" w:hAnsiTheme="majorHAnsi"/>
          <w:sz w:val="20"/>
          <w:szCs w:val="20"/>
          <w:lang w:val="es-ES"/>
        </w:rPr>
      </w:pPr>
    </w:p>
    <w:p w:rsidR="00722C9F" w:rsidRDefault="003239B8" w:rsidP="007116E1">
      <w:pPr>
        <w:pStyle w:val="ListParagraph"/>
        <w:numPr>
          <w:ilvl w:val="0"/>
          <w:numId w:val="56"/>
        </w:numPr>
        <w:jc w:val="both"/>
        <w:rPr>
          <w:rFonts w:cs="Calibri"/>
          <w:lang w:val="es-ES"/>
        </w:rPr>
      </w:pPr>
      <w:r w:rsidRPr="00C41353">
        <w:rPr>
          <w:rFonts w:asciiTheme="majorHAnsi" w:hAnsiTheme="majorHAnsi"/>
          <w:sz w:val="20"/>
          <w:szCs w:val="20"/>
          <w:lang w:val="es-ES"/>
        </w:rPr>
        <w:t>Publicar esta decisión e incluirla en su Informe Anual a la Asa</w:t>
      </w:r>
      <w:r w:rsidR="00921B2F" w:rsidRPr="00C41353">
        <w:rPr>
          <w:rFonts w:asciiTheme="majorHAnsi" w:hAnsiTheme="majorHAnsi"/>
          <w:sz w:val="20"/>
          <w:szCs w:val="20"/>
          <w:lang w:val="es-ES"/>
        </w:rPr>
        <w:t>m</w:t>
      </w:r>
      <w:r w:rsidRPr="00C41353">
        <w:rPr>
          <w:rFonts w:asciiTheme="majorHAnsi" w:hAnsiTheme="majorHAnsi"/>
          <w:sz w:val="20"/>
          <w:szCs w:val="20"/>
          <w:lang w:val="es-ES"/>
        </w:rPr>
        <w:t>blea General de la Organización de los Estados Americanos.</w:t>
      </w:r>
    </w:p>
    <w:p w:rsidR="00405675" w:rsidRDefault="00405675" w:rsidP="00405675">
      <w:pPr>
        <w:pStyle w:val="ListParagraph"/>
        <w:jc w:val="both"/>
        <w:rPr>
          <w:rFonts w:cs="Calibri"/>
          <w:lang w:val="es-ES"/>
        </w:rPr>
      </w:pPr>
    </w:p>
    <w:p w:rsidR="00F6527B" w:rsidRPr="00A37B82" w:rsidRDefault="00F6527B" w:rsidP="00F6527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w:t>
      </w:r>
      <w:r w:rsidRPr="00A37B82">
        <w:rPr>
          <w:rFonts w:asciiTheme="majorHAnsi" w:hAnsiTheme="majorHAnsi" w:cs="Arial"/>
          <w:noProof/>
          <w:spacing w:val="-2"/>
          <w:sz w:val="20"/>
          <w:szCs w:val="20"/>
          <w:lang w:val="es-CL"/>
        </w:rPr>
        <w:t xml:space="preserve">, al </w:t>
      </w:r>
      <w:r>
        <w:rPr>
          <w:rFonts w:asciiTheme="majorHAnsi" w:hAnsiTheme="majorHAnsi" w:cs="Arial"/>
          <w:noProof/>
          <w:spacing w:val="-2"/>
          <w:sz w:val="20"/>
          <w:szCs w:val="20"/>
          <w:lang w:val="es-CL"/>
        </w:rPr>
        <w:t xml:space="preserve">1º </w:t>
      </w:r>
      <w:r w:rsidRPr="00A37B82">
        <w:rPr>
          <w:rFonts w:asciiTheme="majorHAnsi" w:hAnsiTheme="majorHAnsi" w:cs="Arial"/>
          <w:noProof/>
          <w:spacing w:val="-2"/>
          <w:sz w:val="20"/>
          <w:szCs w:val="20"/>
          <w:lang w:val="es-CL"/>
        </w:rPr>
        <w:t xml:space="preserve">día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F6527B" w:rsidRPr="00A37B82" w:rsidRDefault="00F6527B" w:rsidP="00F6527B">
      <w:pPr>
        <w:suppressAutoHyphens/>
        <w:ind w:firstLine="720"/>
        <w:jc w:val="both"/>
        <w:rPr>
          <w:rFonts w:asciiTheme="majorHAnsi" w:hAnsiTheme="majorHAnsi" w:cs="Arial"/>
          <w:noProof/>
          <w:spacing w:val="-2"/>
          <w:sz w:val="20"/>
          <w:szCs w:val="20"/>
          <w:lang w:val="es-CL"/>
        </w:rPr>
      </w:pPr>
    </w:p>
    <w:p w:rsidR="00350C4D" w:rsidRPr="00025F1D" w:rsidRDefault="00350C4D" w:rsidP="0073441E">
      <w:pPr>
        <w:jc w:val="both"/>
        <w:rPr>
          <w:rFonts w:ascii="Cambria" w:hAnsi="Cambria" w:cs="Calibri"/>
          <w:sz w:val="20"/>
          <w:szCs w:val="20"/>
          <w:lang w:val="es-ES"/>
        </w:rPr>
      </w:pPr>
      <w:r>
        <w:rPr>
          <w:rFonts w:ascii="Cambria" w:hAnsi="Cambria" w:cs="Calibri"/>
          <w:sz w:val="20"/>
          <w:szCs w:val="20"/>
          <w:lang w:val="es-ES"/>
        </w:rPr>
        <w:tab/>
      </w:r>
    </w:p>
    <w:p w:rsidR="00405675" w:rsidRPr="00C41353" w:rsidRDefault="00405675" w:rsidP="00405675">
      <w:pPr>
        <w:pStyle w:val="ListParagraph"/>
        <w:jc w:val="both"/>
        <w:rPr>
          <w:rFonts w:cs="Calibri"/>
          <w:lang w:val="es-ES"/>
        </w:rPr>
      </w:pPr>
    </w:p>
    <w:sectPr w:rsidR="00405675" w:rsidRPr="00C41353" w:rsidSect="00CC7C7C">
      <w:type w:val="oddPage"/>
      <w:pgSz w:w="11907" w:h="16839"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E6" w:rsidRDefault="00F300E6">
      <w:r>
        <w:separator/>
      </w:r>
    </w:p>
  </w:endnote>
  <w:endnote w:type="continuationSeparator" w:id="0">
    <w:p w:rsidR="00F300E6" w:rsidRDefault="00F3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1D" w:rsidRDefault="0002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8F591F" w:rsidRPr="00934A2C" w:rsidRDefault="008F591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25F1D">
          <w:rPr>
            <w:noProof/>
            <w:sz w:val="16"/>
            <w:szCs w:val="22"/>
          </w:rPr>
          <w:t>1</w:t>
        </w:r>
        <w:r w:rsidRPr="00934A2C">
          <w:rPr>
            <w:noProof/>
            <w:sz w:val="16"/>
            <w:szCs w:val="22"/>
          </w:rPr>
          <w:fldChar w:fldCharType="end"/>
        </w:r>
      </w:p>
    </w:sdtContent>
  </w:sdt>
  <w:p w:rsidR="008F591F" w:rsidRDefault="008F59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1F" w:rsidRPr="00934A2C" w:rsidRDefault="008F591F">
    <w:pPr>
      <w:pStyle w:val="Footer"/>
      <w:jc w:val="center"/>
      <w:rPr>
        <w:sz w:val="16"/>
        <w:szCs w:val="22"/>
      </w:rPr>
    </w:pPr>
  </w:p>
  <w:p w:rsidR="008F591F" w:rsidRDefault="008F5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E6" w:rsidRPr="000F35ED" w:rsidRDefault="00F300E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300E6" w:rsidRPr="000F35ED" w:rsidRDefault="00F300E6" w:rsidP="000F35ED">
      <w:pPr>
        <w:rPr>
          <w:rFonts w:asciiTheme="majorHAnsi" w:hAnsiTheme="majorHAnsi"/>
          <w:sz w:val="16"/>
          <w:szCs w:val="16"/>
        </w:rPr>
      </w:pPr>
      <w:r w:rsidRPr="000F35ED">
        <w:rPr>
          <w:rFonts w:asciiTheme="majorHAnsi" w:hAnsiTheme="majorHAnsi"/>
          <w:sz w:val="16"/>
          <w:szCs w:val="16"/>
        </w:rPr>
        <w:separator/>
      </w:r>
    </w:p>
    <w:p w:rsidR="00F300E6" w:rsidRPr="000F35ED" w:rsidRDefault="00F300E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F300E6" w:rsidRPr="000F35ED" w:rsidRDefault="00F300E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F591F" w:rsidRPr="00C41353" w:rsidRDefault="008F591F" w:rsidP="004A58E4">
      <w:pPr>
        <w:pStyle w:val="FootnoteText"/>
        <w:ind w:firstLine="720"/>
        <w:jc w:val="both"/>
        <w:rPr>
          <w:rFonts w:asciiTheme="majorHAnsi" w:hAnsiTheme="majorHAnsi"/>
          <w:sz w:val="16"/>
          <w:szCs w:val="16"/>
          <w:lang w:val="es-ES"/>
        </w:rPr>
      </w:pPr>
      <w:r w:rsidRPr="00C41353">
        <w:rPr>
          <w:rStyle w:val="FootnoteReference"/>
          <w:rFonts w:asciiTheme="majorHAnsi" w:hAnsiTheme="majorHAnsi"/>
          <w:sz w:val="16"/>
          <w:szCs w:val="16"/>
        </w:rPr>
        <w:footnoteRef/>
      </w:r>
      <w:r w:rsidRPr="00C41353">
        <w:rPr>
          <w:rFonts w:asciiTheme="majorHAnsi" w:hAnsiTheme="majorHAnsi"/>
          <w:sz w:val="16"/>
          <w:szCs w:val="16"/>
          <w:lang w:val="es-ES"/>
        </w:rPr>
        <w:t xml:space="preserve"> Conforme a lo dispuesto en el artículo 17.2.a del Reglamento de la Comisión, el Comisionado José de Jesús Orozco Henríquez, de nacionalidad mexicana, no participó en el debate ni en la decisión del presente asunto.</w:t>
      </w:r>
    </w:p>
  </w:footnote>
  <w:footnote w:id="3">
    <w:p w:rsidR="008F591F" w:rsidRPr="00C41353" w:rsidRDefault="008F591F" w:rsidP="00321630">
      <w:pPr>
        <w:pStyle w:val="FootnoteText"/>
        <w:ind w:firstLine="720"/>
        <w:jc w:val="both"/>
        <w:rPr>
          <w:rFonts w:asciiTheme="majorHAnsi" w:hAnsiTheme="majorHAnsi"/>
          <w:sz w:val="16"/>
          <w:szCs w:val="16"/>
          <w:lang w:val="es-ES"/>
        </w:rPr>
      </w:pPr>
      <w:r w:rsidRPr="00C41353">
        <w:rPr>
          <w:rStyle w:val="FootnoteReference"/>
          <w:rFonts w:asciiTheme="majorHAnsi" w:hAnsiTheme="majorHAnsi"/>
          <w:sz w:val="16"/>
          <w:szCs w:val="16"/>
        </w:rPr>
        <w:footnoteRef/>
      </w:r>
      <w:r w:rsidR="00227C52" w:rsidRPr="00C41353">
        <w:rPr>
          <w:rFonts w:asciiTheme="majorHAnsi" w:hAnsiTheme="majorHAnsi"/>
          <w:sz w:val="16"/>
          <w:szCs w:val="16"/>
          <w:lang w:val="es-ES"/>
        </w:rPr>
        <w:t xml:space="preserve"> En a</w:t>
      </w:r>
      <w:r w:rsidRPr="00C41353">
        <w:rPr>
          <w:rFonts w:asciiTheme="majorHAnsi" w:hAnsiTheme="majorHAnsi"/>
          <w:sz w:val="16"/>
          <w:szCs w:val="16"/>
          <w:lang w:val="es-ES"/>
        </w:rPr>
        <w:t>delante “Convención” o “Convención Americana”.</w:t>
      </w:r>
    </w:p>
  </w:footnote>
  <w:footnote w:id="4">
    <w:p w:rsidR="008F591F" w:rsidRPr="00C41353" w:rsidRDefault="008F591F" w:rsidP="00321630">
      <w:pPr>
        <w:pStyle w:val="FootnoteText"/>
        <w:ind w:firstLine="720"/>
        <w:jc w:val="both"/>
        <w:rPr>
          <w:rFonts w:asciiTheme="majorHAnsi" w:hAnsiTheme="majorHAnsi"/>
          <w:sz w:val="16"/>
          <w:szCs w:val="16"/>
          <w:lang w:val="es-ES"/>
        </w:rPr>
      </w:pPr>
      <w:r w:rsidRPr="00C41353">
        <w:rPr>
          <w:rStyle w:val="FootnoteReference"/>
          <w:rFonts w:asciiTheme="majorHAnsi" w:hAnsiTheme="majorHAnsi"/>
          <w:sz w:val="16"/>
          <w:szCs w:val="16"/>
        </w:rPr>
        <w:footnoteRef/>
      </w:r>
      <w:r w:rsidRPr="00C41353">
        <w:rPr>
          <w:rFonts w:asciiTheme="majorHAnsi" w:hAnsiTheme="majorHAnsi"/>
          <w:sz w:val="16"/>
          <w:szCs w:val="16"/>
          <w:lang w:val="es-ES"/>
        </w:rPr>
        <w:t xml:space="preserve"> Las observaciones de cada parte fueron debidamente trasladadas a la parte contraria.</w:t>
      </w:r>
    </w:p>
  </w:footnote>
  <w:footnote w:id="5">
    <w:p w:rsidR="00321630" w:rsidRPr="00C41353" w:rsidRDefault="00321630" w:rsidP="00321630">
      <w:pPr>
        <w:pStyle w:val="FootnoteText"/>
        <w:ind w:firstLine="720"/>
        <w:jc w:val="both"/>
        <w:rPr>
          <w:lang w:val="es-ES"/>
        </w:rPr>
      </w:pPr>
      <w:r w:rsidRPr="00C41353">
        <w:rPr>
          <w:rStyle w:val="FootnoteReference"/>
          <w:rFonts w:asciiTheme="majorHAnsi" w:hAnsiTheme="majorHAnsi"/>
          <w:sz w:val="16"/>
          <w:szCs w:val="16"/>
        </w:rPr>
        <w:footnoteRef/>
      </w:r>
      <w:r w:rsidRPr="00C41353">
        <w:rPr>
          <w:rFonts w:asciiTheme="majorHAnsi" w:hAnsiTheme="majorHAnsi"/>
          <w:sz w:val="16"/>
          <w:szCs w:val="16"/>
          <w:lang w:val="es-ES"/>
        </w:rPr>
        <w:t xml:space="preserve"> La petici</w:t>
      </w:r>
      <w:r w:rsidR="00792C7D" w:rsidRPr="00C41353">
        <w:rPr>
          <w:rFonts w:asciiTheme="majorHAnsi" w:hAnsiTheme="majorHAnsi"/>
          <w:sz w:val="16"/>
          <w:szCs w:val="16"/>
          <w:lang w:val="es-ES"/>
        </w:rPr>
        <w:t>ón fue recibida por</w:t>
      </w:r>
      <w:r w:rsidRPr="00C41353">
        <w:rPr>
          <w:rFonts w:asciiTheme="majorHAnsi" w:hAnsiTheme="majorHAnsi"/>
          <w:sz w:val="16"/>
          <w:szCs w:val="16"/>
          <w:lang w:val="es-ES"/>
        </w:rPr>
        <w:t xml:space="preserve"> fax el 3 de agosto de 2010 a las 19:57 horas y sellada por la Secretaría Ejecutiva de la CIDH el 4 de agosto de 2010</w:t>
      </w:r>
      <w:r w:rsidR="00C41353">
        <w:rPr>
          <w:rFonts w:asciiTheme="majorHAnsi" w:hAnsiTheme="majorHAnsi"/>
          <w:sz w:val="16"/>
          <w:szCs w:val="16"/>
          <w:lang w:val="es-ES"/>
        </w:rPr>
        <w:t>, como se señala en el reporte del envío que consta en el expediente</w:t>
      </w:r>
      <w:r w:rsidRPr="00C41353">
        <w:rPr>
          <w:rFonts w:asciiTheme="majorHAnsi" w:hAnsiTheme="majorHAnsi"/>
          <w:sz w:val="16"/>
          <w:szCs w:val="16"/>
          <w:lang w:val="es-ES"/>
        </w:rPr>
        <w:t>.</w:t>
      </w:r>
    </w:p>
  </w:footnote>
  <w:footnote w:id="6">
    <w:p w:rsidR="008F591F" w:rsidRPr="00C41353" w:rsidRDefault="008F591F" w:rsidP="004A58E4">
      <w:pPr>
        <w:pStyle w:val="FootnoteText"/>
        <w:ind w:firstLine="720"/>
        <w:jc w:val="both"/>
        <w:rPr>
          <w:rFonts w:asciiTheme="majorHAnsi" w:eastAsia="MingLiU-ExtB" w:hAnsiTheme="majorHAnsi" w:cs="MingLiU-ExtB"/>
          <w:sz w:val="16"/>
          <w:szCs w:val="16"/>
          <w:lang w:val="es-ES"/>
        </w:rPr>
      </w:pPr>
      <w:r w:rsidRPr="00C41353">
        <w:rPr>
          <w:rStyle w:val="FootnoteReference"/>
          <w:rFonts w:asciiTheme="majorHAnsi" w:hAnsiTheme="majorHAnsi"/>
          <w:sz w:val="16"/>
          <w:szCs w:val="16"/>
        </w:rPr>
        <w:footnoteRef/>
      </w:r>
      <w:r w:rsidRPr="00C41353">
        <w:rPr>
          <w:rFonts w:asciiTheme="majorHAnsi" w:hAnsiTheme="majorHAnsi"/>
          <w:sz w:val="16"/>
          <w:szCs w:val="16"/>
          <w:lang w:val="es-ES"/>
        </w:rPr>
        <w:t xml:space="preserve"> Código Federal de Procedimientos Penales, Artículo 560: “El reconocimiento de la inocencia del sentenciado se basa en alguno de los motivos siguientes: […] II.- Cuando después de la sentencia aparecieren documentos públicos que invaliden la prueba en que se haya fundado aquélla o las presentadas al jurado y que sirvieron de base a la acusación y al veredicto […]”. </w:t>
      </w:r>
    </w:p>
  </w:footnote>
  <w:footnote w:id="7">
    <w:p w:rsidR="008F591F" w:rsidRPr="00C41353" w:rsidRDefault="008F591F" w:rsidP="004A58E4">
      <w:pPr>
        <w:pStyle w:val="FootnoteText"/>
        <w:ind w:firstLine="720"/>
        <w:jc w:val="both"/>
        <w:rPr>
          <w:rFonts w:asciiTheme="majorHAnsi" w:hAnsiTheme="majorHAnsi"/>
          <w:sz w:val="16"/>
          <w:szCs w:val="16"/>
          <w:lang w:val="es-ES"/>
        </w:rPr>
      </w:pPr>
      <w:r w:rsidRPr="00C41353">
        <w:rPr>
          <w:rStyle w:val="FootnoteReference"/>
          <w:rFonts w:asciiTheme="majorHAnsi" w:hAnsiTheme="majorHAnsi"/>
          <w:sz w:val="16"/>
          <w:szCs w:val="16"/>
        </w:rPr>
        <w:footnoteRef/>
      </w:r>
      <w:r w:rsidRPr="00C41353">
        <w:rPr>
          <w:rFonts w:asciiTheme="majorHAnsi" w:hAnsiTheme="majorHAnsi"/>
          <w:sz w:val="16"/>
          <w:szCs w:val="16"/>
          <w:lang w:val="es-ES"/>
        </w:rPr>
        <w:t xml:space="preserve"> CIDH, Informe No. 72/10, Irineo Martínez Torrez y Candelario Martínez Damián, Admisibilidad, México, 12 de julio de 2010, párr. 41. </w:t>
      </w:r>
    </w:p>
  </w:footnote>
  <w:footnote w:id="8">
    <w:p w:rsidR="000A4417" w:rsidRPr="000A3B2F" w:rsidRDefault="000A4417" w:rsidP="000A4417">
      <w:pPr>
        <w:pStyle w:val="FootnoteText"/>
        <w:ind w:firstLine="720"/>
        <w:jc w:val="both"/>
        <w:rPr>
          <w:rFonts w:asciiTheme="majorHAnsi" w:hAnsiTheme="majorHAnsi" w:cs="Arial"/>
          <w:sz w:val="16"/>
          <w:szCs w:val="16"/>
          <w:lang w:val="es-ES" w:eastAsia="ko-KR"/>
        </w:rPr>
      </w:pPr>
      <w:r w:rsidRPr="00C41353">
        <w:rPr>
          <w:rStyle w:val="FootnoteReference"/>
          <w:rFonts w:asciiTheme="majorHAnsi" w:hAnsiTheme="majorHAnsi"/>
          <w:sz w:val="16"/>
          <w:szCs w:val="16"/>
        </w:rPr>
        <w:footnoteRef/>
      </w:r>
      <w:r w:rsidR="00A2334F">
        <w:rPr>
          <w:rFonts w:asciiTheme="majorHAnsi" w:hAnsiTheme="majorHAnsi"/>
          <w:sz w:val="16"/>
          <w:szCs w:val="16"/>
          <w:lang w:val="es-ES"/>
        </w:rPr>
        <w:t xml:space="preserve"> </w:t>
      </w:r>
      <w:r w:rsidRPr="00C41353">
        <w:rPr>
          <w:rFonts w:asciiTheme="majorHAnsi" w:hAnsiTheme="majorHAnsi"/>
          <w:sz w:val="16"/>
          <w:szCs w:val="16"/>
          <w:lang w:val="es-ES"/>
        </w:rPr>
        <w:t xml:space="preserve">CIDH, Informe Nº 10/03, Admisibilidad, Tomás de Jesús Barranco, México, 20 de febrero de 2003, párr. 27. CIDH, Informe Nº 72/10, Irineo Martínez Torrez y Candelario Martínez Damián, Admisibilidad, México, 12 de julio de </w:t>
      </w:r>
      <w:r w:rsidRPr="00C41353">
        <w:rPr>
          <w:rFonts w:asciiTheme="majorHAnsi" w:hAnsiTheme="majorHAnsi"/>
          <w:color w:val="auto"/>
          <w:sz w:val="16"/>
          <w:szCs w:val="16"/>
          <w:lang w:val="es-ES"/>
        </w:rPr>
        <w:t>2010, párr. 15.</w:t>
      </w:r>
      <w:r w:rsidRPr="000A3B2F">
        <w:rPr>
          <w:rFonts w:asciiTheme="majorHAnsi" w:hAnsiTheme="majorHAnsi"/>
          <w:color w:val="FF0000"/>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1F" w:rsidRDefault="008F591F" w:rsidP="0072662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F591F" w:rsidRDefault="008F59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1F" w:rsidRDefault="008F591F" w:rsidP="00A50FCF">
    <w:pPr>
      <w:pStyle w:val="Header"/>
      <w:tabs>
        <w:tab w:val="clear" w:pos="4320"/>
        <w:tab w:val="clear" w:pos="8640"/>
      </w:tabs>
      <w:jc w:val="center"/>
      <w:rPr>
        <w:sz w:val="22"/>
        <w:szCs w:val="22"/>
      </w:rPr>
    </w:pPr>
    <w:r>
      <w:rPr>
        <w:noProof/>
        <w:sz w:val="22"/>
        <w:szCs w:val="22"/>
      </w:rPr>
      <w:drawing>
        <wp:inline distT="0" distB="0" distL="0" distR="0" wp14:anchorId="015AAC91" wp14:editId="0E9AF35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F591F" w:rsidRPr="00EC7D62" w:rsidRDefault="00F300E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1D" w:rsidRDefault="0002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98EF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81D49"/>
    <w:multiLevelType w:val="hybridMultilevel"/>
    <w:tmpl w:val="100630D6"/>
    <w:lvl w:ilvl="0" w:tplc="0DBA0DB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137CCF2A"/>
    <w:lvl w:ilvl="0" w:tplc="F9167B0E">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19420D"/>
    <w:multiLevelType w:val="hybridMultilevel"/>
    <w:tmpl w:val="037061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A11124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E005F5A"/>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B8156A"/>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0EBA434A"/>
    <w:lvl w:ilvl="0" w:tplc="C97AC384">
      <w:start w:val="1"/>
      <w:numFmt w:val="decimal"/>
      <w:lvlText w:val="%1."/>
      <w:lvlJc w:val="left"/>
      <w:pPr>
        <w:tabs>
          <w:tab w:val="num" w:pos="720"/>
        </w:tabs>
        <w:ind w:left="0" w:firstLine="720"/>
      </w:pPr>
      <w:rPr>
        <w:rFonts w:hint="default"/>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540082C"/>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7"/>
  </w:num>
  <w:num w:numId="4">
    <w:abstractNumId w:val="25"/>
  </w:num>
  <w:num w:numId="5">
    <w:abstractNumId w:val="51"/>
  </w:num>
  <w:num w:numId="6">
    <w:abstractNumId w:val="30"/>
  </w:num>
  <w:num w:numId="7">
    <w:abstractNumId w:val="8"/>
  </w:num>
  <w:num w:numId="8">
    <w:abstractNumId w:val="20"/>
  </w:num>
  <w:num w:numId="9">
    <w:abstractNumId w:val="45"/>
  </w:num>
  <w:num w:numId="10">
    <w:abstractNumId w:val="2"/>
  </w:num>
  <w:num w:numId="11">
    <w:abstractNumId w:val="40"/>
  </w:num>
  <w:num w:numId="12">
    <w:abstractNumId w:val="41"/>
  </w:num>
  <w:num w:numId="13">
    <w:abstractNumId w:val="47"/>
  </w:num>
  <w:num w:numId="14">
    <w:abstractNumId w:val="3"/>
  </w:num>
  <w:num w:numId="15">
    <w:abstractNumId w:val="4"/>
  </w:num>
  <w:num w:numId="16">
    <w:abstractNumId w:val="9"/>
  </w:num>
  <w:num w:numId="17">
    <w:abstractNumId w:val="10"/>
  </w:num>
  <w:num w:numId="18">
    <w:abstractNumId w:val="11"/>
  </w:num>
  <w:num w:numId="19">
    <w:abstractNumId w:val="12"/>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4"/>
  </w:num>
  <w:num w:numId="52">
    <w:abstractNumId w:val="44"/>
  </w:num>
  <w:num w:numId="53">
    <w:abstractNumId w:val="54"/>
  </w:num>
  <w:num w:numId="54">
    <w:abstractNumId w:val="48"/>
  </w:num>
  <w:num w:numId="55">
    <w:abstractNumId w:val="6"/>
  </w:num>
  <w:num w:numId="56">
    <w:abstractNumId w:val="46"/>
  </w:num>
  <w:num w:numId="57">
    <w:abstractNumId w:val="0"/>
  </w:num>
  <w:num w:numId="58">
    <w:abstractNumId w:val="23"/>
  </w:num>
  <w:num w:numId="59">
    <w:abstractNumId w:val="50"/>
  </w:num>
  <w:num w:numId="60">
    <w:abstractNumId w:val="19"/>
  </w:num>
  <w:num w:numId="61">
    <w:abstractNumId w:val="36"/>
  </w:num>
  <w:num w:numId="62">
    <w:abstractNumId w:val="13"/>
  </w:num>
  <w:num w:numId="63">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92C"/>
    <w:rsid w:val="00000CDA"/>
    <w:rsid w:val="00002AAC"/>
    <w:rsid w:val="00002BA5"/>
    <w:rsid w:val="00005CDA"/>
    <w:rsid w:val="00006E1F"/>
    <w:rsid w:val="000070D7"/>
    <w:rsid w:val="00011377"/>
    <w:rsid w:val="00011B4E"/>
    <w:rsid w:val="00013D03"/>
    <w:rsid w:val="0001788C"/>
    <w:rsid w:val="00020F5D"/>
    <w:rsid w:val="00022AD6"/>
    <w:rsid w:val="00025F1D"/>
    <w:rsid w:val="00027462"/>
    <w:rsid w:val="00030684"/>
    <w:rsid w:val="000306DD"/>
    <w:rsid w:val="0003099A"/>
    <w:rsid w:val="00032675"/>
    <w:rsid w:val="00032CF3"/>
    <w:rsid w:val="0003337D"/>
    <w:rsid w:val="000366A0"/>
    <w:rsid w:val="0004078C"/>
    <w:rsid w:val="00040C3A"/>
    <w:rsid w:val="00040F80"/>
    <w:rsid w:val="000419AD"/>
    <w:rsid w:val="0004207D"/>
    <w:rsid w:val="00044829"/>
    <w:rsid w:val="00045572"/>
    <w:rsid w:val="00046B28"/>
    <w:rsid w:val="00050FE7"/>
    <w:rsid w:val="00051256"/>
    <w:rsid w:val="00051BCC"/>
    <w:rsid w:val="00053958"/>
    <w:rsid w:val="00061172"/>
    <w:rsid w:val="000620D4"/>
    <w:rsid w:val="0006512D"/>
    <w:rsid w:val="000657A9"/>
    <w:rsid w:val="00066A2C"/>
    <w:rsid w:val="000716C5"/>
    <w:rsid w:val="00075E23"/>
    <w:rsid w:val="00077A8B"/>
    <w:rsid w:val="00077F1F"/>
    <w:rsid w:val="00080789"/>
    <w:rsid w:val="00081EA2"/>
    <w:rsid w:val="00082355"/>
    <w:rsid w:val="000829D9"/>
    <w:rsid w:val="000839C3"/>
    <w:rsid w:val="0008466E"/>
    <w:rsid w:val="00085C31"/>
    <w:rsid w:val="00092FF0"/>
    <w:rsid w:val="0009344A"/>
    <w:rsid w:val="00097276"/>
    <w:rsid w:val="000A284A"/>
    <w:rsid w:val="000A392E"/>
    <w:rsid w:val="000A3B2F"/>
    <w:rsid w:val="000A4417"/>
    <w:rsid w:val="000A4F39"/>
    <w:rsid w:val="000A575F"/>
    <w:rsid w:val="000A588C"/>
    <w:rsid w:val="000B1A63"/>
    <w:rsid w:val="000B3B3B"/>
    <w:rsid w:val="000B6F25"/>
    <w:rsid w:val="000B762B"/>
    <w:rsid w:val="000C1757"/>
    <w:rsid w:val="000C26D8"/>
    <w:rsid w:val="000C2AF5"/>
    <w:rsid w:val="000D10DB"/>
    <w:rsid w:val="000D3FBB"/>
    <w:rsid w:val="000D61EF"/>
    <w:rsid w:val="000D6D12"/>
    <w:rsid w:val="000D73A6"/>
    <w:rsid w:val="000D7A2A"/>
    <w:rsid w:val="000E1CE3"/>
    <w:rsid w:val="000E5EB5"/>
    <w:rsid w:val="000E68BE"/>
    <w:rsid w:val="000E7212"/>
    <w:rsid w:val="000E7492"/>
    <w:rsid w:val="000F04CA"/>
    <w:rsid w:val="000F085A"/>
    <w:rsid w:val="000F0A1D"/>
    <w:rsid w:val="000F35ED"/>
    <w:rsid w:val="000F3CD9"/>
    <w:rsid w:val="000F4F6F"/>
    <w:rsid w:val="000F5296"/>
    <w:rsid w:val="00107131"/>
    <w:rsid w:val="0010736F"/>
    <w:rsid w:val="001133EE"/>
    <w:rsid w:val="00113F73"/>
    <w:rsid w:val="0011488F"/>
    <w:rsid w:val="00117243"/>
    <w:rsid w:val="00121CC2"/>
    <w:rsid w:val="001244E3"/>
    <w:rsid w:val="00125B43"/>
    <w:rsid w:val="00131360"/>
    <w:rsid w:val="00133EE5"/>
    <w:rsid w:val="0013428E"/>
    <w:rsid w:val="00134745"/>
    <w:rsid w:val="001349AC"/>
    <w:rsid w:val="00136AA6"/>
    <w:rsid w:val="0013740B"/>
    <w:rsid w:val="00143902"/>
    <w:rsid w:val="00152202"/>
    <w:rsid w:val="00162DF4"/>
    <w:rsid w:val="00164FA2"/>
    <w:rsid w:val="001652F3"/>
    <w:rsid w:val="00167A34"/>
    <w:rsid w:val="00173AC1"/>
    <w:rsid w:val="00176B72"/>
    <w:rsid w:val="00181501"/>
    <w:rsid w:val="00181FA1"/>
    <w:rsid w:val="00184450"/>
    <w:rsid w:val="00185918"/>
    <w:rsid w:val="001953CF"/>
    <w:rsid w:val="0019737A"/>
    <w:rsid w:val="001A0EA2"/>
    <w:rsid w:val="001A1568"/>
    <w:rsid w:val="001A1AB7"/>
    <w:rsid w:val="001A4E36"/>
    <w:rsid w:val="001A54FD"/>
    <w:rsid w:val="001A570F"/>
    <w:rsid w:val="001A67B6"/>
    <w:rsid w:val="001A6CB7"/>
    <w:rsid w:val="001A7870"/>
    <w:rsid w:val="001B23BB"/>
    <w:rsid w:val="001B3A00"/>
    <w:rsid w:val="001B469E"/>
    <w:rsid w:val="001C1B41"/>
    <w:rsid w:val="001C30E1"/>
    <w:rsid w:val="001C4874"/>
    <w:rsid w:val="001C57BE"/>
    <w:rsid w:val="001C6B21"/>
    <w:rsid w:val="001D0A4F"/>
    <w:rsid w:val="001D0B07"/>
    <w:rsid w:val="001D2EEF"/>
    <w:rsid w:val="001D4D1E"/>
    <w:rsid w:val="001D65EF"/>
    <w:rsid w:val="001D6B69"/>
    <w:rsid w:val="001D7B2C"/>
    <w:rsid w:val="001E22AC"/>
    <w:rsid w:val="001E42E9"/>
    <w:rsid w:val="001E43F2"/>
    <w:rsid w:val="001E49E7"/>
    <w:rsid w:val="001E4F2F"/>
    <w:rsid w:val="001F3182"/>
    <w:rsid w:val="001F452E"/>
    <w:rsid w:val="001F53E4"/>
    <w:rsid w:val="001F6FCC"/>
    <w:rsid w:val="001F7201"/>
    <w:rsid w:val="001F7EE4"/>
    <w:rsid w:val="00203833"/>
    <w:rsid w:val="002060FB"/>
    <w:rsid w:val="002072A4"/>
    <w:rsid w:val="00212CB0"/>
    <w:rsid w:val="0021318E"/>
    <w:rsid w:val="00214059"/>
    <w:rsid w:val="002170BA"/>
    <w:rsid w:val="00220949"/>
    <w:rsid w:val="00223A29"/>
    <w:rsid w:val="002250A3"/>
    <w:rsid w:val="00226720"/>
    <w:rsid w:val="00227C52"/>
    <w:rsid w:val="00234E9D"/>
    <w:rsid w:val="00235217"/>
    <w:rsid w:val="00242E09"/>
    <w:rsid w:val="002461CE"/>
    <w:rsid w:val="00246D1F"/>
    <w:rsid w:val="002472B5"/>
    <w:rsid w:val="00247403"/>
    <w:rsid w:val="00247542"/>
    <w:rsid w:val="002516C5"/>
    <w:rsid w:val="00255E3C"/>
    <w:rsid w:val="002627EB"/>
    <w:rsid w:val="00266B61"/>
    <w:rsid w:val="0026712A"/>
    <w:rsid w:val="00267B30"/>
    <w:rsid w:val="002704DB"/>
    <w:rsid w:val="00271BD0"/>
    <w:rsid w:val="00272C9F"/>
    <w:rsid w:val="0027564C"/>
    <w:rsid w:val="00275F45"/>
    <w:rsid w:val="00276CFC"/>
    <w:rsid w:val="00281337"/>
    <w:rsid w:val="00285479"/>
    <w:rsid w:val="00287774"/>
    <w:rsid w:val="002932DE"/>
    <w:rsid w:val="00294B37"/>
    <w:rsid w:val="002A0487"/>
    <w:rsid w:val="002A0AAE"/>
    <w:rsid w:val="002A3083"/>
    <w:rsid w:val="002A5820"/>
    <w:rsid w:val="002A7494"/>
    <w:rsid w:val="002A7FFB"/>
    <w:rsid w:val="002B11D9"/>
    <w:rsid w:val="002B2C15"/>
    <w:rsid w:val="002B39E9"/>
    <w:rsid w:val="002B5917"/>
    <w:rsid w:val="002C1881"/>
    <w:rsid w:val="002C2786"/>
    <w:rsid w:val="002C6E9B"/>
    <w:rsid w:val="002D2B26"/>
    <w:rsid w:val="002D35D5"/>
    <w:rsid w:val="002D373B"/>
    <w:rsid w:val="002D3A20"/>
    <w:rsid w:val="002D7EA2"/>
    <w:rsid w:val="002E187C"/>
    <w:rsid w:val="002E5C2E"/>
    <w:rsid w:val="002F0802"/>
    <w:rsid w:val="002F29B9"/>
    <w:rsid w:val="002F5265"/>
    <w:rsid w:val="003014DC"/>
    <w:rsid w:val="00302733"/>
    <w:rsid w:val="00304D80"/>
    <w:rsid w:val="00305BA0"/>
    <w:rsid w:val="0031352F"/>
    <w:rsid w:val="00314078"/>
    <w:rsid w:val="0031535D"/>
    <w:rsid w:val="00315A78"/>
    <w:rsid w:val="00315AA8"/>
    <w:rsid w:val="003162E0"/>
    <w:rsid w:val="00321630"/>
    <w:rsid w:val="003239B8"/>
    <w:rsid w:val="0033169F"/>
    <w:rsid w:val="00334957"/>
    <w:rsid w:val="0034338D"/>
    <w:rsid w:val="00343592"/>
    <w:rsid w:val="00343AB1"/>
    <w:rsid w:val="00344977"/>
    <w:rsid w:val="00346C95"/>
    <w:rsid w:val="0034717C"/>
    <w:rsid w:val="00350C4D"/>
    <w:rsid w:val="00354899"/>
    <w:rsid w:val="00356185"/>
    <w:rsid w:val="00360380"/>
    <w:rsid w:val="003669EE"/>
    <w:rsid w:val="0037042B"/>
    <w:rsid w:val="00373B38"/>
    <w:rsid w:val="0037519E"/>
    <w:rsid w:val="00376858"/>
    <w:rsid w:val="00380AF5"/>
    <w:rsid w:val="00384A5D"/>
    <w:rsid w:val="00386CF0"/>
    <w:rsid w:val="00394CA2"/>
    <w:rsid w:val="00395B3E"/>
    <w:rsid w:val="003964EE"/>
    <w:rsid w:val="00397188"/>
    <w:rsid w:val="003A12C3"/>
    <w:rsid w:val="003A1ECD"/>
    <w:rsid w:val="003A2C5D"/>
    <w:rsid w:val="003A74B9"/>
    <w:rsid w:val="003B11D6"/>
    <w:rsid w:val="003B22E1"/>
    <w:rsid w:val="003B43B8"/>
    <w:rsid w:val="003B70FB"/>
    <w:rsid w:val="003B7A30"/>
    <w:rsid w:val="003C13AA"/>
    <w:rsid w:val="003C22B1"/>
    <w:rsid w:val="003C43D0"/>
    <w:rsid w:val="003C676B"/>
    <w:rsid w:val="003C6D42"/>
    <w:rsid w:val="003C6E81"/>
    <w:rsid w:val="003C7B90"/>
    <w:rsid w:val="003D2FF7"/>
    <w:rsid w:val="003D3BC2"/>
    <w:rsid w:val="003D3E59"/>
    <w:rsid w:val="003E343D"/>
    <w:rsid w:val="003E6CA1"/>
    <w:rsid w:val="003E7917"/>
    <w:rsid w:val="003F0BE6"/>
    <w:rsid w:val="003F207B"/>
    <w:rsid w:val="004044D0"/>
    <w:rsid w:val="00405675"/>
    <w:rsid w:val="00406D90"/>
    <w:rsid w:val="00407B6E"/>
    <w:rsid w:val="00410557"/>
    <w:rsid w:val="00410FB7"/>
    <w:rsid w:val="00411625"/>
    <w:rsid w:val="00412444"/>
    <w:rsid w:val="00414F6C"/>
    <w:rsid w:val="004150B6"/>
    <w:rsid w:val="004165C2"/>
    <w:rsid w:val="004170C6"/>
    <w:rsid w:val="00417943"/>
    <w:rsid w:val="00421301"/>
    <w:rsid w:val="004226E5"/>
    <w:rsid w:val="00423A68"/>
    <w:rsid w:val="00424049"/>
    <w:rsid w:val="00425CFE"/>
    <w:rsid w:val="00426DE4"/>
    <w:rsid w:val="00435870"/>
    <w:rsid w:val="00441ECB"/>
    <w:rsid w:val="00445193"/>
    <w:rsid w:val="00447692"/>
    <w:rsid w:val="004478EA"/>
    <w:rsid w:val="00454895"/>
    <w:rsid w:val="00455731"/>
    <w:rsid w:val="00461FBD"/>
    <w:rsid w:val="00462C1B"/>
    <w:rsid w:val="00467B7E"/>
    <w:rsid w:val="00473BB4"/>
    <w:rsid w:val="004753D9"/>
    <w:rsid w:val="004755D5"/>
    <w:rsid w:val="00477592"/>
    <w:rsid w:val="00477E2D"/>
    <w:rsid w:val="00484781"/>
    <w:rsid w:val="00486F1C"/>
    <w:rsid w:val="004903B6"/>
    <w:rsid w:val="00492E49"/>
    <w:rsid w:val="0049419D"/>
    <w:rsid w:val="004A149C"/>
    <w:rsid w:val="004A565F"/>
    <w:rsid w:val="004A58E4"/>
    <w:rsid w:val="004B0416"/>
    <w:rsid w:val="004B0588"/>
    <w:rsid w:val="004B385D"/>
    <w:rsid w:val="004C20D2"/>
    <w:rsid w:val="004C2312"/>
    <w:rsid w:val="004C4B62"/>
    <w:rsid w:val="004C54C9"/>
    <w:rsid w:val="004C5774"/>
    <w:rsid w:val="004C6917"/>
    <w:rsid w:val="004C6A8D"/>
    <w:rsid w:val="004C710D"/>
    <w:rsid w:val="004C73A8"/>
    <w:rsid w:val="004C79E4"/>
    <w:rsid w:val="004D1EA2"/>
    <w:rsid w:val="004D389C"/>
    <w:rsid w:val="004D4ABA"/>
    <w:rsid w:val="004D6025"/>
    <w:rsid w:val="004E1F20"/>
    <w:rsid w:val="004E2649"/>
    <w:rsid w:val="004E6B8F"/>
    <w:rsid w:val="004F1B66"/>
    <w:rsid w:val="004F4B82"/>
    <w:rsid w:val="004F65C5"/>
    <w:rsid w:val="00501399"/>
    <w:rsid w:val="00502E57"/>
    <w:rsid w:val="00504C64"/>
    <w:rsid w:val="00504E8C"/>
    <w:rsid w:val="0050633D"/>
    <w:rsid w:val="00507BC4"/>
    <w:rsid w:val="00510BBD"/>
    <w:rsid w:val="005116CC"/>
    <w:rsid w:val="005128E4"/>
    <w:rsid w:val="005133DB"/>
    <w:rsid w:val="00513FA0"/>
    <w:rsid w:val="00514A0B"/>
    <w:rsid w:val="005151CA"/>
    <w:rsid w:val="00520AD0"/>
    <w:rsid w:val="00521FD5"/>
    <w:rsid w:val="00522396"/>
    <w:rsid w:val="00525560"/>
    <w:rsid w:val="00525DC3"/>
    <w:rsid w:val="00526CDA"/>
    <w:rsid w:val="005308DB"/>
    <w:rsid w:val="00533365"/>
    <w:rsid w:val="005370F7"/>
    <w:rsid w:val="00544C49"/>
    <w:rsid w:val="00546449"/>
    <w:rsid w:val="00546885"/>
    <w:rsid w:val="005516A1"/>
    <w:rsid w:val="00553534"/>
    <w:rsid w:val="005550DB"/>
    <w:rsid w:val="00557786"/>
    <w:rsid w:val="00561ACB"/>
    <w:rsid w:val="005620CD"/>
    <w:rsid w:val="00563557"/>
    <w:rsid w:val="00564112"/>
    <w:rsid w:val="00564862"/>
    <w:rsid w:val="00570BE1"/>
    <w:rsid w:val="0057402A"/>
    <w:rsid w:val="00574105"/>
    <w:rsid w:val="00575165"/>
    <w:rsid w:val="005753D4"/>
    <w:rsid w:val="00575CC7"/>
    <w:rsid w:val="005771D0"/>
    <w:rsid w:val="00583D0B"/>
    <w:rsid w:val="005845AE"/>
    <w:rsid w:val="00586CC1"/>
    <w:rsid w:val="0059191A"/>
    <w:rsid w:val="005921FF"/>
    <w:rsid w:val="00595F42"/>
    <w:rsid w:val="00597317"/>
    <w:rsid w:val="005A110C"/>
    <w:rsid w:val="005A24ED"/>
    <w:rsid w:val="005A6D0E"/>
    <w:rsid w:val="005B2D1E"/>
    <w:rsid w:val="005B49B5"/>
    <w:rsid w:val="005B52B0"/>
    <w:rsid w:val="005B532A"/>
    <w:rsid w:val="005B6806"/>
    <w:rsid w:val="005C2985"/>
    <w:rsid w:val="005C33E7"/>
    <w:rsid w:val="005C373C"/>
    <w:rsid w:val="005C4225"/>
    <w:rsid w:val="005D3717"/>
    <w:rsid w:val="005D52F7"/>
    <w:rsid w:val="005E26A3"/>
    <w:rsid w:val="005E7426"/>
    <w:rsid w:val="005F0DAD"/>
    <w:rsid w:val="005F0DCE"/>
    <w:rsid w:val="005F0F33"/>
    <w:rsid w:val="00600DEB"/>
    <w:rsid w:val="00603635"/>
    <w:rsid w:val="006047AF"/>
    <w:rsid w:val="00613905"/>
    <w:rsid w:val="00614277"/>
    <w:rsid w:val="00615C18"/>
    <w:rsid w:val="00616399"/>
    <w:rsid w:val="00627C9F"/>
    <w:rsid w:val="006311E9"/>
    <w:rsid w:val="00631FE4"/>
    <w:rsid w:val="00632354"/>
    <w:rsid w:val="00642810"/>
    <w:rsid w:val="00642B27"/>
    <w:rsid w:val="006442F6"/>
    <w:rsid w:val="00650C20"/>
    <w:rsid w:val="00652333"/>
    <w:rsid w:val="00653B52"/>
    <w:rsid w:val="006613CD"/>
    <w:rsid w:val="00662539"/>
    <w:rsid w:val="00663752"/>
    <w:rsid w:val="006655EB"/>
    <w:rsid w:val="00670451"/>
    <w:rsid w:val="0067045C"/>
    <w:rsid w:val="0067534A"/>
    <w:rsid w:val="00676945"/>
    <w:rsid w:val="006777C5"/>
    <w:rsid w:val="006777CE"/>
    <w:rsid w:val="00677BF4"/>
    <w:rsid w:val="0068009E"/>
    <w:rsid w:val="00680EF1"/>
    <w:rsid w:val="00681D18"/>
    <w:rsid w:val="00682B29"/>
    <w:rsid w:val="00683F8B"/>
    <w:rsid w:val="00692219"/>
    <w:rsid w:val="00694234"/>
    <w:rsid w:val="0069458D"/>
    <w:rsid w:val="00694B89"/>
    <w:rsid w:val="00694FEF"/>
    <w:rsid w:val="006970A4"/>
    <w:rsid w:val="006A09FA"/>
    <w:rsid w:val="006A17D2"/>
    <w:rsid w:val="006A2C91"/>
    <w:rsid w:val="006A3367"/>
    <w:rsid w:val="006A5D20"/>
    <w:rsid w:val="006A73E6"/>
    <w:rsid w:val="006A79AD"/>
    <w:rsid w:val="006B2D5C"/>
    <w:rsid w:val="006B56B6"/>
    <w:rsid w:val="006C492B"/>
    <w:rsid w:val="006C4EB1"/>
    <w:rsid w:val="006D12D1"/>
    <w:rsid w:val="006E0166"/>
    <w:rsid w:val="006E0949"/>
    <w:rsid w:val="006E13BB"/>
    <w:rsid w:val="006E68E5"/>
    <w:rsid w:val="006E7B34"/>
    <w:rsid w:val="006F0A47"/>
    <w:rsid w:val="006F0B94"/>
    <w:rsid w:val="006F2FCF"/>
    <w:rsid w:val="006F3E9D"/>
    <w:rsid w:val="006F6C06"/>
    <w:rsid w:val="006F6E48"/>
    <w:rsid w:val="0070146D"/>
    <w:rsid w:val="00701858"/>
    <w:rsid w:val="00702667"/>
    <w:rsid w:val="0070330C"/>
    <w:rsid w:val="0070697F"/>
    <w:rsid w:val="007116E1"/>
    <w:rsid w:val="007131F3"/>
    <w:rsid w:val="007214F9"/>
    <w:rsid w:val="0072199C"/>
    <w:rsid w:val="00722C9F"/>
    <w:rsid w:val="007253B8"/>
    <w:rsid w:val="00726624"/>
    <w:rsid w:val="00727154"/>
    <w:rsid w:val="007330B1"/>
    <w:rsid w:val="0073441E"/>
    <w:rsid w:val="00734F3D"/>
    <w:rsid w:val="0073741F"/>
    <w:rsid w:val="007408D0"/>
    <w:rsid w:val="00750710"/>
    <w:rsid w:val="00752A8B"/>
    <w:rsid w:val="0075526D"/>
    <w:rsid w:val="00757ABD"/>
    <w:rsid w:val="007624CA"/>
    <w:rsid w:val="00764251"/>
    <w:rsid w:val="00765092"/>
    <w:rsid w:val="0076643F"/>
    <w:rsid w:val="00771940"/>
    <w:rsid w:val="00773C75"/>
    <w:rsid w:val="00777ADC"/>
    <w:rsid w:val="00777F63"/>
    <w:rsid w:val="00785E5F"/>
    <w:rsid w:val="00792C7D"/>
    <w:rsid w:val="0079474B"/>
    <w:rsid w:val="00796779"/>
    <w:rsid w:val="007A5817"/>
    <w:rsid w:val="007A73CB"/>
    <w:rsid w:val="007A78A1"/>
    <w:rsid w:val="007B05C4"/>
    <w:rsid w:val="007B26EB"/>
    <w:rsid w:val="007B4452"/>
    <w:rsid w:val="007B60E9"/>
    <w:rsid w:val="007B6CC3"/>
    <w:rsid w:val="007C0E95"/>
    <w:rsid w:val="007C3334"/>
    <w:rsid w:val="007C3D05"/>
    <w:rsid w:val="007C461A"/>
    <w:rsid w:val="007C4F2D"/>
    <w:rsid w:val="007C7DB1"/>
    <w:rsid w:val="007D203C"/>
    <w:rsid w:val="007D2078"/>
    <w:rsid w:val="007D2B98"/>
    <w:rsid w:val="007D5665"/>
    <w:rsid w:val="007D66C3"/>
    <w:rsid w:val="007E21BC"/>
    <w:rsid w:val="007E2363"/>
    <w:rsid w:val="007E2F67"/>
    <w:rsid w:val="007F2862"/>
    <w:rsid w:val="00800554"/>
    <w:rsid w:val="00800C06"/>
    <w:rsid w:val="00803F1C"/>
    <w:rsid w:val="0080600E"/>
    <w:rsid w:val="008071D5"/>
    <w:rsid w:val="00812449"/>
    <w:rsid w:val="00813B95"/>
    <w:rsid w:val="00817237"/>
    <w:rsid w:val="008175BF"/>
    <w:rsid w:val="00817612"/>
    <w:rsid w:val="00817A27"/>
    <w:rsid w:val="00820931"/>
    <w:rsid w:val="008214EC"/>
    <w:rsid w:val="008338A4"/>
    <w:rsid w:val="008343D0"/>
    <w:rsid w:val="0083465E"/>
    <w:rsid w:val="008359A8"/>
    <w:rsid w:val="00835F64"/>
    <w:rsid w:val="00837924"/>
    <w:rsid w:val="00837C45"/>
    <w:rsid w:val="00844730"/>
    <w:rsid w:val="008457C2"/>
    <w:rsid w:val="00846155"/>
    <w:rsid w:val="00853601"/>
    <w:rsid w:val="00854C93"/>
    <w:rsid w:val="00857A82"/>
    <w:rsid w:val="00863A23"/>
    <w:rsid w:val="008711A8"/>
    <w:rsid w:val="00872296"/>
    <w:rsid w:val="00873836"/>
    <w:rsid w:val="00873F21"/>
    <w:rsid w:val="0087417A"/>
    <w:rsid w:val="00881176"/>
    <w:rsid w:val="0088412B"/>
    <w:rsid w:val="00885013"/>
    <w:rsid w:val="00885737"/>
    <w:rsid w:val="00890650"/>
    <w:rsid w:val="008950CD"/>
    <w:rsid w:val="0089568B"/>
    <w:rsid w:val="00896705"/>
    <w:rsid w:val="00897E12"/>
    <w:rsid w:val="00897EC8"/>
    <w:rsid w:val="008A1E7C"/>
    <w:rsid w:val="008A2398"/>
    <w:rsid w:val="008A6103"/>
    <w:rsid w:val="008A71E8"/>
    <w:rsid w:val="008A7E0F"/>
    <w:rsid w:val="008B12F5"/>
    <w:rsid w:val="008B38DD"/>
    <w:rsid w:val="008B5486"/>
    <w:rsid w:val="008C51F9"/>
    <w:rsid w:val="008D0069"/>
    <w:rsid w:val="008D44AC"/>
    <w:rsid w:val="008D485B"/>
    <w:rsid w:val="008D768D"/>
    <w:rsid w:val="008E3759"/>
    <w:rsid w:val="008E3BFE"/>
    <w:rsid w:val="008E7E99"/>
    <w:rsid w:val="008F1912"/>
    <w:rsid w:val="008F478B"/>
    <w:rsid w:val="008F591F"/>
    <w:rsid w:val="008F7CCE"/>
    <w:rsid w:val="00901C1E"/>
    <w:rsid w:val="0090270B"/>
    <w:rsid w:val="009041DC"/>
    <w:rsid w:val="00904F3D"/>
    <w:rsid w:val="009118AF"/>
    <w:rsid w:val="00913D97"/>
    <w:rsid w:val="00917B5A"/>
    <w:rsid w:val="00920159"/>
    <w:rsid w:val="00920A58"/>
    <w:rsid w:val="00920A8C"/>
    <w:rsid w:val="00921A96"/>
    <w:rsid w:val="00921B2F"/>
    <w:rsid w:val="00923031"/>
    <w:rsid w:val="00933009"/>
    <w:rsid w:val="00934591"/>
    <w:rsid w:val="00934A2C"/>
    <w:rsid w:val="0093593A"/>
    <w:rsid w:val="00936AE5"/>
    <w:rsid w:val="00942507"/>
    <w:rsid w:val="009435C6"/>
    <w:rsid w:val="00943E8B"/>
    <w:rsid w:val="00946287"/>
    <w:rsid w:val="009476FF"/>
    <w:rsid w:val="00952606"/>
    <w:rsid w:val="0095655A"/>
    <w:rsid w:val="00961184"/>
    <w:rsid w:val="0096706E"/>
    <w:rsid w:val="00971484"/>
    <w:rsid w:val="0097200D"/>
    <w:rsid w:val="00974491"/>
    <w:rsid w:val="00975C4E"/>
    <w:rsid w:val="00977B13"/>
    <w:rsid w:val="00981FBA"/>
    <w:rsid w:val="00984581"/>
    <w:rsid w:val="009935D4"/>
    <w:rsid w:val="00997BC5"/>
    <w:rsid w:val="009A4F41"/>
    <w:rsid w:val="009A5AF5"/>
    <w:rsid w:val="009A5E35"/>
    <w:rsid w:val="009B0328"/>
    <w:rsid w:val="009B28C8"/>
    <w:rsid w:val="009B2D61"/>
    <w:rsid w:val="009B381B"/>
    <w:rsid w:val="009C3E02"/>
    <w:rsid w:val="009C49F6"/>
    <w:rsid w:val="009C523C"/>
    <w:rsid w:val="009C6CF9"/>
    <w:rsid w:val="009D1753"/>
    <w:rsid w:val="009D1E5D"/>
    <w:rsid w:val="009D5C3F"/>
    <w:rsid w:val="009D7611"/>
    <w:rsid w:val="009E0482"/>
    <w:rsid w:val="009E0B61"/>
    <w:rsid w:val="009E53DE"/>
    <w:rsid w:val="009F1921"/>
    <w:rsid w:val="009F6DD1"/>
    <w:rsid w:val="00A00BEE"/>
    <w:rsid w:val="00A04DE7"/>
    <w:rsid w:val="00A10C7A"/>
    <w:rsid w:val="00A11E44"/>
    <w:rsid w:val="00A15510"/>
    <w:rsid w:val="00A17CF1"/>
    <w:rsid w:val="00A21653"/>
    <w:rsid w:val="00A2287E"/>
    <w:rsid w:val="00A2334F"/>
    <w:rsid w:val="00A2425B"/>
    <w:rsid w:val="00A32095"/>
    <w:rsid w:val="00A328B3"/>
    <w:rsid w:val="00A32B6E"/>
    <w:rsid w:val="00A34A61"/>
    <w:rsid w:val="00A366B7"/>
    <w:rsid w:val="00A36AD1"/>
    <w:rsid w:val="00A4093F"/>
    <w:rsid w:val="00A41280"/>
    <w:rsid w:val="00A416EE"/>
    <w:rsid w:val="00A43E8D"/>
    <w:rsid w:val="00A43FBD"/>
    <w:rsid w:val="00A467FE"/>
    <w:rsid w:val="00A50FCF"/>
    <w:rsid w:val="00A528D1"/>
    <w:rsid w:val="00A52E8C"/>
    <w:rsid w:val="00A54161"/>
    <w:rsid w:val="00A551D5"/>
    <w:rsid w:val="00A6067A"/>
    <w:rsid w:val="00A610CD"/>
    <w:rsid w:val="00A65720"/>
    <w:rsid w:val="00A65E1E"/>
    <w:rsid w:val="00A65F63"/>
    <w:rsid w:val="00A664D1"/>
    <w:rsid w:val="00A66A68"/>
    <w:rsid w:val="00A70276"/>
    <w:rsid w:val="00A74316"/>
    <w:rsid w:val="00A758AA"/>
    <w:rsid w:val="00A77A4C"/>
    <w:rsid w:val="00A85C83"/>
    <w:rsid w:val="00A9229E"/>
    <w:rsid w:val="00A97EF9"/>
    <w:rsid w:val="00AA09A2"/>
    <w:rsid w:val="00AA0A16"/>
    <w:rsid w:val="00AA1B28"/>
    <w:rsid w:val="00AA320E"/>
    <w:rsid w:val="00AA4461"/>
    <w:rsid w:val="00AA57AA"/>
    <w:rsid w:val="00AA58C9"/>
    <w:rsid w:val="00AA6ABE"/>
    <w:rsid w:val="00AA7169"/>
    <w:rsid w:val="00AA7996"/>
    <w:rsid w:val="00AB1FED"/>
    <w:rsid w:val="00AB4D55"/>
    <w:rsid w:val="00AB61EE"/>
    <w:rsid w:val="00AC04C2"/>
    <w:rsid w:val="00AC15A0"/>
    <w:rsid w:val="00AC1704"/>
    <w:rsid w:val="00AC19CB"/>
    <w:rsid w:val="00AC305B"/>
    <w:rsid w:val="00AD05B2"/>
    <w:rsid w:val="00AD673A"/>
    <w:rsid w:val="00AE5488"/>
    <w:rsid w:val="00AE6630"/>
    <w:rsid w:val="00AE6F91"/>
    <w:rsid w:val="00AE7981"/>
    <w:rsid w:val="00AF291F"/>
    <w:rsid w:val="00AF2FA2"/>
    <w:rsid w:val="00AF5571"/>
    <w:rsid w:val="00B022EC"/>
    <w:rsid w:val="00B05485"/>
    <w:rsid w:val="00B0602A"/>
    <w:rsid w:val="00B07341"/>
    <w:rsid w:val="00B11D6A"/>
    <w:rsid w:val="00B1574F"/>
    <w:rsid w:val="00B1786E"/>
    <w:rsid w:val="00B22E79"/>
    <w:rsid w:val="00B25690"/>
    <w:rsid w:val="00B30539"/>
    <w:rsid w:val="00B314DB"/>
    <w:rsid w:val="00B34C24"/>
    <w:rsid w:val="00B361F2"/>
    <w:rsid w:val="00B3718B"/>
    <w:rsid w:val="00B4632A"/>
    <w:rsid w:val="00B516E8"/>
    <w:rsid w:val="00B530F1"/>
    <w:rsid w:val="00B55ADB"/>
    <w:rsid w:val="00B6103D"/>
    <w:rsid w:val="00B61C43"/>
    <w:rsid w:val="00B624B4"/>
    <w:rsid w:val="00B6336D"/>
    <w:rsid w:val="00B74235"/>
    <w:rsid w:val="00B85771"/>
    <w:rsid w:val="00B86DF7"/>
    <w:rsid w:val="00B902CC"/>
    <w:rsid w:val="00B9224E"/>
    <w:rsid w:val="00B9353B"/>
    <w:rsid w:val="00B97A84"/>
    <w:rsid w:val="00BA22E7"/>
    <w:rsid w:val="00BA276C"/>
    <w:rsid w:val="00BA2E43"/>
    <w:rsid w:val="00BA5C26"/>
    <w:rsid w:val="00BB25B3"/>
    <w:rsid w:val="00BB306F"/>
    <w:rsid w:val="00BB4349"/>
    <w:rsid w:val="00BC1504"/>
    <w:rsid w:val="00BD00CD"/>
    <w:rsid w:val="00BD013B"/>
    <w:rsid w:val="00BD4B89"/>
    <w:rsid w:val="00BD5263"/>
    <w:rsid w:val="00BD5922"/>
    <w:rsid w:val="00BD753D"/>
    <w:rsid w:val="00BE1907"/>
    <w:rsid w:val="00BE5089"/>
    <w:rsid w:val="00BE56E8"/>
    <w:rsid w:val="00BF02CB"/>
    <w:rsid w:val="00BF6FD8"/>
    <w:rsid w:val="00C00795"/>
    <w:rsid w:val="00C03680"/>
    <w:rsid w:val="00C04B6A"/>
    <w:rsid w:val="00C054DF"/>
    <w:rsid w:val="00C145A9"/>
    <w:rsid w:val="00C165B2"/>
    <w:rsid w:val="00C20E41"/>
    <w:rsid w:val="00C21762"/>
    <w:rsid w:val="00C21FEF"/>
    <w:rsid w:val="00C243BA"/>
    <w:rsid w:val="00C24543"/>
    <w:rsid w:val="00C256A2"/>
    <w:rsid w:val="00C259B0"/>
    <w:rsid w:val="00C25B5C"/>
    <w:rsid w:val="00C26027"/>
    <w:rsid w:val="00C26A12"/>
    <w:rsid w:val="00C27F1C"/>
    <w:rsid w:val="00C32547"/>
    <w:rsid w:val="00C37F65"/>
    <w:rsid w:val="00C41353"/>
    <w:rsid w:val="00C43589"/>
    <w:rsid w:val="00C44569"/>
    <w:rsid w:val="00C51515"/>
    <w:rsid w:val="00C52D3E"/>
    <w:rsid w:val="00C545CD"/>
    <w:rsid w:val="00C5631C"/>
    <w:rsid w:val="00C56357"/>
    <w:rsid w:val="00C5660B"/>
    <w:rsid w:val="00C661A5"/>
    <w:rsid w:val="00C66A66"/>
    <w:rsid w:val="00C66B72"/>
    <w:rsid w:val="00C72184"/>
    <w:rsid w:val="00C72959"/>
    <w:rsid w:val="00C74CB4"/>
    <w:rsid w:val="00C77E84"/>
    <w:rsid w:val="00C84326"/>
    <w:rsid w:val="00C8446D"/>
    <w:rsid w:val="00C859B9"/>
    <w:rsid w:val="00C9567A"/>
    <w:rsid w:val="00CA58D9"/>
    <w:rsid w:val="00CB212D"/>
    <w:rsid w:val="00CB2660"/>
    <w:rsid w:val="00CB3A33"/>
    <w:rsid w:val="00CB41DA"/>
    <w:rsid w:val="00CC14F1"/>
    <w:rsid w:val="00CC1A89"/>
    <w:rsid w:val="00CC2B8B"/>
    <w:rsid w:val="00CC42F3"/>
    <w:rsid w:val="00CC5E90"/>
    <w:rsid w:val="00CC7C7C"/>
    <w:rsid w:val="00CD046C"/>
    <w:rsid w:val="00CD48D7"/>
    <w:rsid w:val="00CD4C95"/>
    <w:rsid w:val="00CD7CEC"/>
    <w:rsid w:val="00CE076C"/>
    <w:rsid w:val="00CE0876"/>
    <w:rsid w:val="00CE1CE7"/>
    <w:rsid w:val="00CE4025"/>
    <w:rsid w:val="00CE48DB"/>
    <w:rsid w:val="00CE5199"/>
    <w:rsid w:val="00CE5FE6"/>
    <w:rsid w:val="00CE66D5"/>
    <w:rsid w:val="00CF5714"/>
    <w:rsid w:val="00CF5EE9"/>
    <w:rsid w:val="00CF637A"/>
    <w:rsid w:val="00D00B3C"/>
    <w:rsid w:val="00D043BB"/>
    <w:rsid w:val="00D046CC"/>
    <w:rsid w:val="00D059DE"/>
    <w:rsid w:val="00D05ABD"/>
    <w:rsid w:val="00D07D0C"/>
    <w:rsid w:val="00D10BE9"/>
    <w:rsid w:val="00D1100D"/>
    <w:rsid w:val="00D123D2"/>
    <w:rsid w:val="00D13FCE"/>
    <w:rsid w:val="00D15986"/>
    <w:rsid w:val="00D1686A"/>
    <w:rsid w:val="00D20936"/>
    <w:rsid w:val="00D2508D"/>
    <w:rsid w:val="00D263EA"/>
    <w:rsid w:val="00D27C8E"/>
    <w:rsid w:val="00D306D1"/>
    <w:rsid w:val="00D30800"/>
    <w:rsid w:val="00D32DCB"/>
    <w:rsid w:val="00D34786"/>
    <w:rsid w:val="00D35952"/>
    <w:rsid w:val="00D37BFC"/>
    <w:rsid w:val="00D432EC"/>
    <w:rsid w:val="00D46ED7"/>
    <w:rsid w:val="00D47A8E"/>
    <w:rsid w:val="00D52D14"/>
    <w:rsid w:val="00D536B3"/>
    <w:rsid w:val="00D559BB"/>
    <w:rsid w:val="00D61A0E"/>
    <w:rsid w:val="00D62B67"/>
    <w:rsid w:val="00D655E9"/>
    <w:rsid w:val="00D65BFF"/>
    <w:rsid w:val="00D712D3"/>
    <w:rsid w:val="00D71422"/>
    <w:rsid w:val="00D71790"/>
    <w:rsid w:val="00D72DC6"/>
    <w:rsid w:val="00D7558D"/>
    <w:rsid w:val="00D76AC7"/>
    <w:rsid w:val="00D77362"/>
    <w:rsid w:val="00D81D92"/>
    <w:rsid w:val="00D8387D"/>
    <w:rsid w:val="00D905D2"/>
    <w:rsid w:val="00D913C2"/>
    <w:rsid w:val="00D948BF"/>
    <w:rsid w:val="00DA6056"/>
    <w:rsid w:val="00DA6C67"/>
    <w:rsid w:val="00DA7B5F"/>
    <w:rsid w:val="00DB437A"/>
    <w:rsid w:val="00DC11E7"/>
    <w:rsid w:val="00DC5CE1"/>
    <w:rsid w:val="00DC7023"/>
    <w:rsid w:val="00DC769A"/>
    <w:rsid w:val="00DC78E3"/>
    <w:rsid w:val="00DD01EA"/>
    <w:rsid w:val="00DD080A"/>
    <w:rsid w:val="00DD2D4B"/>
    <w:rsid w:val="00DD3D86"/>
    <w:rsid w:val="00DD63F0"/>
    <w:rsid w:val="00DE25EF"/>
    <w:rsid w:val="00DF0B32"/>
    <w:rsid w:val="00DF0DD3"/>
    <w:rsid w:val="00DF1893"/>
    <w:rsid w:val="00DF1EC4"/>
    <w:rsid w:val="00DF48B1"/>
    <w:rsid w:val="00E01C00"/>
    <w:rsid w:val="00E0340B"/>
    <w:rsid w:val="00E04A90"/>
    <w:rsid w:val="00E0551F"/>
    <w:rsid w:val="00E128DD"/>
    <w:rsid w:val="00E219C7"/>
    <w:rsid w:val="00E2275F"/>
    <w:rsid w:val="00E26D6A"/>
    <w:rsid w:val="00E34E81"/>
    <w:rsid w:val="00E35FE0"/>
    <w:rsid w:val="00E4118C"/>
    <w:rsid w:val="00E42E70"/>
    <w:rsid w:val="00E43157"/>
    <w:rsid w:val="00E44B06"/>
    <w:rsid w:val="00E461CE"/>
    <w:rsid w:val="00E530F1"/>
    <w:rsid w:val="00E541A8"/>
    <w:rsid w:val="00E56058"/>
    <w:rsid w:val="00E579F6"/>
    <w:rsid w:val="00E62460"/>
    <w:rsid w:val="00E64583"/>
    <w:rsid w:val="00E64EFF"/>
    <w:rsid w:val="00E706AC"/>
    <w:rsid w:val="00E70CAB"/>
    <w:rsid w:val="00E720CA"/>
    <w:rsid w:val="00E8086A"/>
    <w:rsid w:val="00E80F1D"/>
    <w:rsid w:val="00E82F88"/>
    <w:rsid w:val="00E84EB5"/>
    <w:rsid w:val="00E85662"/>
    <w:rsid w:val="00E874AA"/>
    <w:rsid w:val="00E87821"/>
    <w:rsid w:val="00E8789F"/>
    <w:rsid w:val="00E90C78"/>
    <w:rsid w:val="00E90CAF"/>
    <w:rsid w:val="00E919FE"/>
    <w:rsid w:val="00E961FD"/>
    <w:rsid w:val="00E97B71"/>
    <w:rsid w:val="00EA06D5"/>
    <w:rsid w:val="00EA3D34"/>
    <w:rsid w:val="00EB29CB"/>
    <w:rsid w:val="00EB2A3F"/>
    <w:rsid w:val="00EB3885"/>
    <w:rsid w:val="00EB454D"/>
    <w:rsid w:val="00EB7CF2"/>
    <w:rsid w:val="00EC1379"/>
    <w:rsid w:val="00EC658E"/>
    <w:rsid w:val="00ED086F"/>
    <w:rsid w:val="00ED0A8F"/>
    <w:rsid w:val="00ED549D"/>
    <w:rsid w:val="00ED5C90"/>
    <w:rsid w:val="00ED6F7E"/>
    <w:rsid w:val="00ED76BE"/>
    <w:rsid w:val="00ED7C69"/>
    <w:rsid w:val="00EE00E9"/>
    <w:rsid w:val="00EE2BBF"/>
    <w:rsid w:val="00EE6487"/>
    <w:rsid w:val="00EE7E35"/>
    <w:rsid w:val="00EF1028"/>
    <w:rsid w:val="00EF4592"/>
    <w:rsid w:val="00EF619B"/>
    <w:rsid w:val="00F00B55"/>
    <w:rsid w:val="00F02AD1"/>
    <w:rsid w:val="00F05E3C"/>
    <w:rsid w:val="00F1305E"/>
    <w:rsid w:val="00F253CC"/>
    <w:rsid w:val="00F25F48"/>
    <w:rsid w:val="00F26ED8"/>
    <w:rsid w:val="00F300E6"/>
    <w:rsid w:val="00F309C6"/>
    <w:rsid w:val="00F30B83"/>
    <w:rsid w:val="00F37106"/>
    <w:rsid w:val="00F479A0"/>
    <w:rsid w:val="00F519CF"/>
    <w:rsid w:val="00F56BA5"/>
    <w:rsid w:val="00F60CB2"/>
    <w:rsid w:val="00F60E22"/>
    <w:rsid w:val="00F6527B"/>
    <w:rsid w:val="00F7360A"/>
    <w:rsid w:val="00F745F5"/>
    <w:rsid w:val="00F77F00"/>
    <w:rsid w:val="00F81395"/>
    <w:rsid w:val="00F81BB8"/>
    <w:rsid w:val="00F822AD"/>
    <w:rsid w:val="00F82309"/>
    <w:rsid w:val="00F84396"/>
    <w:rsid w:val="00F85B0A"/>
    <w:rsid w:val="00F86A6D"/>
    <w:rsid w:val="00F90E28"/>
    <w:rsid w:val="00F917D1"/>
    <w:rsid w:val="00F932EA"/>
    <w:rsid w:val="00F9653B"/>
    <w:rsid w:val="00FA1D02"/>
    <w:rsid w:val="00FA41F2"/>
    <w:rsid w:val="00FB1F9C"/>
    <w:rsid w:val="00FB62CF"/>
    <w:rsid w:val="00FC2E10"/>
    <w:rsid w:val="00FC4416"/>
    <w:rsid w:val="00FC4B51"/>
    <w:rsid w:val="00FD11F0"/>
    <w:rsid w:val="00FD1ED6"/>
    <w:rsid w:val="00FD3C3B"/>
    <w:rsid w:val="00FD47C3"/>
    <w:rsid w:val="00FD5C0F"/>
    <w:rsid w:val="00FD5CAE"/>
    <w:rsid w:val="00FD6694"/>
    <w:rsid w:val="00FE07DD"/>
    <w:rsid w:val="00FE0938"/>
    <w:rsid w:val="00FE0E1B"/>
    <w:rsid w:val="00FE6B45"/>
    <w:rsid w:val="00FE7C78"/>
    <w:rsid w:val="00FF0F08"/>
    <w:rsid w:val="00FF55F3"/>
    <w:rsid w:val="00FF5851"/>
    <w:rsid w:val="00FF702E"/>
    <w:rsid w:val="00FF752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15A0"/>
    <w:rPr>
      <w:sz w:val="16"/>
      <w:szCs w:val="16"/>
    </w:rPr>
  </w:style>
  <w:style w:type="paragraph" w:styleId="CommentText">
    <w:name w:val="annotation text"/>
    <w:basedOn w:val="Normal"/>
    <w:link w:val="CommentTextChar"/>
    <w:uiPriority w:val="99"/>
    <w:semiHidden/>
    <w:unhideWhenUsed/>
    <w:rsid w:val="00AC15A0"/>
    <w:rPr>
      <w:sz w:val="20"/>
      <w:szCs w:val="20"/>
    </w:rPr>
  </w:style>
  <w:style w:type="character" w:customStyle="1" w:styleId="CommentTextChar">
    <w:name w:val="Comment Text Char"/>
    <w:basedOn w:val="DefaultParagraphFont"/>
    <w:link w:val="CommentText"/>
    <w:uiPriority w:val="99"/>
    <w:semiHidden/>
    <w:rsid w:val="00AC15A0"/>
    <w:rPr>
      <w:lang w:val="en-US" w:eastAsia="en-US"/>
    </w:rPr>
  </w:style>
  <w:style w:type="paragraph" w:styleId="CommentSubject">
    <w:name w:val="annotation subject"/>
    <w:basedOn w:val="CommentText"/>
    <w:next w:val="CommentText"/>
    <w:link w:val="CommentSubjectChar"/>
    <w:uiPriority w:val="99"/>
    <w:semiHidden/>
    <w:unhideWhenUsed/>
    <w:rsid w:val="00AC15A0"/>
    <w:rPr>
      <w:b/>
      <w:bCs/>
    </w:rPr>
  </w:style>
  <w:style w:type="character" w:customStyle="1" w:styleId="CommentSubjectChar">
    <w:name w:val="Comment Subject Char"/>
    <w:basedOn w:val="CommentTextChar"/>
    <w:link w:val="CommentSubject"/>
    <w:uiPriority w:val="99"/>
    <w:semiHidden/>
    <w:rsid w:val="00AC15A0"/>
    <w:rPr>
      <w:b/>
      <w:bCs/>
      <w:lang w:val="en-US" w:eastAsia="en-US"/>
    </w:rPr>
  </w:style>
  <w:style w:type="character" w:customStyle="1" w:styleId="apple-converted-space">
    <w:name w:val="apple-converted-space"/>
    <w:basedOn w:val="DefaultParagraphFont"/>
    <w:rsid w:val="005E7426"/>
  </w:style>
  <w:style w:type="paragraph" w:styleId="ListBullet">
    <w:name w:val="List Bullet"/>
    <w:basedOn w:val="Normal"/>
    <w:uiPriority w:val="99"/>
    <w:unhideWhenUsed/>
    <w:rsid w:val="00B1786E"/>
    <w:pPr>
      <w:numPr>
        <w:numId w:val="57"/>
      </w:numPr>
      <w:contextualSpacing/>
    </w:pPr>
  </w:style>
  <w:style w:type="paragraph" w:styleId="Revision">
    <w:name w:val="Revision"/>
    <w:hidden/>
    <w:uiPriority w:val="99"/>
    <w:semiHidden/>
    <w:rsid w:val="000A3B2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15A0"/>
    <w:rPr>
      <w:sz w:val="16"/>
      <w:szCs w:val="16"/>
    </w:rPr>
  </w:style>
  <w:style w:type="paragraph" w:styleId="CommentText">
    <w:name w:val="annotation text"/>
    <w:basedOn w:val="Normal"/>
    <w:link w:val="CommentTextChar"/>
    <w:uiPriority w:val="99"/>
    <w:semiHidden/>
    <w:unhideWhenUsed/>
    <w:rsid w:val="00AC15A0"/>
    <w:rPr>
      <w:sz w:val="20"/>
      <w:szCs w:val="20"/>
    </w:rPr>
  </w:style>
  <w:style w:type="character" w:customStyle="1" w:styleId="CommentTextChar">
    <w:name w:val="Comment Text Char"/>
    <w:basedOn w:val="DefaultParagraphFont"/>
    <w:link w:val="CommentText"/>
    <w:uiPriority w:val="99"/>
    <w:semiHidden/>
    <w:rsid w:val="00AC15A0"/>
    <w:rPr>
      <w:lang w:val="en-US" w:eastAsia="en-US"/>
    </w:rPr>
  </w:style>
  <w:style w:type="paragraph" w:styleId="CommentSubject">
    <w:name w:val="annotation subject"/>
    <w:basedOn w:val="CommentText"/>
    <w:next w:val="CommentText"/>
    <w:link w:val="CommentSubjectChar"/>
    <w:uiPriority w:val="99"/>
    <w:semiHidden/>
    <w:unhideWhenUsed/>
    <w:rsid w:val="00AC15A0"/>
    <w:rPr>
      <w:b/>
      <w:bCs/>
    </w:rPr>
  </w:style>
  <w:style w:type="character" w:customStyle="1" w:styleId="CommentSubjectChar">
    <w:name w:val="Comment Subject Char"/>
    <w:basedOn w:val="CommentTextChar"/>
    <w:link w:val="CommentSubject"/>
    <w:uiPriority w:val="99"/>
    <w:semiHidden/>
    <w:rsid w:val="00AC15A0"/>
    <w:rPr>
      <w:b/>
      <w:bCs/>
      <w:lang w:val="en-US" w:eastAsia="en-US"/>
    </w:rPr>
  </w:style>
  <w:style w:type="character" w:customStyle="1" w:styleId="apple-converted-space">
    <w:name w:val="apple-converted-space"/>
    <w:basedOn w:val="DefaultParagraphFont"/>
    <w:rsid w:val="005E7426"/>
  </w:style>
  <w:style w:type="paragraph" w:styleId="ListBullet">
    <w:name w:val="List Bullet"/>
    <w:basedOn w:val="Normal"/>
    <w:uiPriority w:val="99"/>
    <w:unhideWhenUsed/>
    <w:rsid w:val="00B1786E"/>
    <w:pPr>
      <w:numPr>
        <w:numId w:val="57"/>
      </w:numPr>
      <w:contextualSpacing/>
    </w:pPr>
  </w:style>
  <w:style w:type="paragraph" w:styleId="Revision">
    <w:name w:val="Revision"/>
    <w:hidden/>
    <w:uiPriority w:val="99"/>
    <w:semiHidden/>
    <w:rsid w:val="000A3B2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1733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7ADE"/>
    <w:rsid w:val="00133D5E"/>
    <w:rsid w:val="00182559"/>
    <w:rsid w:val="001A739A"/>
    <w:rsid w:val="001E1171"/>
    <w:rsid w:val="002132D5"/>
    <w:rsid w:val="0034620A"/>
    <w:rsid w:val="0036036D"/>
    <w:rsid w:val="003818FC"/>
    <w:rsid w:val="00394049"/>
    <w:rsid w:val="00400BFB"/>
    <w:rsid w:val="00434E7D"/>
    <w:rsid w:val="004F2DF8"/>
    <w:rsid w:val="00515277"/>
    <w:rsid w:val="005E5D63"/>
    <w:rsid w:val="00605F6D"/>
    <w:rsid w:val="00653AC7"/>
    <w:rsid w:val="007B00FF"/>
    <w:rsid w:val="007D6877"/>
    <w:rsid w:val="007D7CDC"/>
    <w:rsid w:val="008115C7"/>
    <w:rsid w:val="0082558E"/>
    <w:rsid w:val="009A261B"/>
    <w:rsid w:val="009D0DBB"/>
    <w:rsid w:val="00AC15A4"/>
    <w:rsid w:val="00B0336C"/>
    <w:rsid w:val="00BA7642"/>
    <w:rsid w:val="00BF6205"/>
    <w:rsid w:val="00C06C3E"/>
    <w:rsid w:val="00C81032"/>
    <w:rsid w:val="00E82097"/>
    <w:rsid w:val="00EC2167"/>
    <w:rsid w:val="00F00D2F"/>
    <w:rsid w:val="00F51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9B5F-E6F4-40DA-B35B-423EDC3B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2718</Words>
  <Characters>15493</Characters>
  <Application>Microsoft Office Word</Application>
  <DocSecurity>0</DocSecurity>
  <Lines>129</Lines>
  <Paragraphs>36</Paragraphs>
  <ScaleCrop>false</ScaleCrop>
  <Company/>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167/17</dc:title>
  <dc:creator/>
  <cp:lastModifiedBy/>
  <cp:revision>1</cp:revision>
  <dcterms:created xsi:type="dcterms:W3CDTF">2018-03-16T11:58:00Z</dcterms:created>
  <dcterms:modified xsi:type="dcterms:W3CDTF">2018-03-16T11:58:00Z</dcterms:modified>
</cp:coreProperties>
</file>