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57FE" w:rsidRPr="007D00E3" w:rsidRDefault="004364E8"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sidRPr="007D00E3">
        <w:rPr>
          <w:noProof/>
        </w:rPr>
        <mc:AlternateContent>
          <mc:Choice Requires="wps">
            <w:drawing>
              <wp:anchor distT="0" distB="0" distL="114300" distR="114300" simplePos="0" relativeHeight="251654144" behindDoc="0" locked="0" layoutInCell="1" allowOverlap="1" wp14:anchorId="398B7E67" wp14:editId="377D1939">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7D00E3">
        <w:rPr>
          <w:noProof/>
        </w:rPr>
        <mc:AlternateContent>
          <mc:Choice Requires="wps">
            <w:drawing>
              <wp:anchor distT="0" distB="0" distL="114300" distR="114300" simplePos="0" relativeHeight="251658240" behindDoc="0" locked="0" layoutInCell="1" allowOverlap="1" wp14:anchorId="553D7772" wp14:editId="321C452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Default="004364E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5AF6B7E7" wp14:editId="45F9F348">
                                  <wp:extent cx="2629535" cy="498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9535" cy="498475"/>
                                          </a:xfrm>
                                          <a:prstGeom prst="rect">
                                            <a:avLst/>
                                          </a:prstGeom>
                                          <a:noFill/>
                                          <a:ln>
                                            <a:noFill/>
                                          </a:ln>
                                        </pic:spPr>
                                      </pic:pic>
                                    </a:graphicData>
                                  </a:graphic>
                                </wp:inline>
                              </w:drawing>
                            </w:r>
                            <w:r w:rsidR="008457F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8457FE" w:rsidRDefault="004364E8"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5AF6B7E7" wp14:editId="45F9F348">
                            <wp:extent cx="2629535" cy="49847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535" cy="498475"/>
                                    </a:xfrm>
                                    <a:prstGeom prst="rect">
                                      <a:avLst/>
                                    </a:prstGeom>
                                    <a:noFill/>
                                    <a:ln>
                                      <a:noFill/>
                                    </a:ln>
                                  </pic:spPr>
                                </pic:pic>
                              </a:graphicData>
                            </a:graphic>
                          </wp:inline>
                        </w:drawing>
                      </w:r>
                      <w:r w:rsidR="008457FE">
                        <w:tab/>
                        <w:t xml:space="preserve">                              </w:t>
                      </w:r>
                    </w:p>
                  </w:txbxContent>
                </v:textbox>
              </v:shape>
            </w:pict>
          </mc:Fallback>
        </mc:AlternateContent>
      </w: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8457FE" w:rsidRPr="007D00E3" w:rsidRDefault="008457F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4364E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sidRPr="007D00E3">
        <w:rPr>
          <w:noProof/>
        </w:rPr>
        <mc:AlternateContent>
          <mc:Choice Requires="wps">
            <w:drawing>
              <wp:anchor distT="0" distB="0" distL="114300" distR="114300" simplePos="0" relativeHeight="251655168" behindDoc="0" locked="0" layoutInCell="1" allowOverlap="1" wp14:anchorId="0195C2DC" wp14:editId="696135A8">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14090">
                              <w:rPr>
                                <w:rFonts w:ascii="Cambria" w:hAnsi="Cambria" w:cs="Arial"/>
                                <w:b/>
                                <w:bCs/>
                                <w:color w:val="0D0D0D"/>
                                <w:sz w:val="36"/>
                                <w:szCs w:val="22"/>
                                <w:lang w:val="es-ES_tradnl"/>
                              </w:rPr>
                              <w:t xml:space="preserve">INFORME </w:t>
                            </w:r>
                            <w:r w:rsidRPr="00714090">
                              <w:rPr>
                                <w:rFonts w:ascii="Cambria" w:hAnsi="Cambria" w:cs="Arial"/>
                                <w:b/>
                                <w:bCs/>
                                <w:color w:val="0D0D0D"/>
                                <w:sz w:val="36"/>
                                <w:szCs w:val="40"/>
                                <w:lang w:val="es-ES_tradnl"/>
                              </w:rPr>
                              <w:t>No.</w:t>
                            </w:r>
                            <w:r w:rsidRPr="00714090">
                              <w:rPr>
                                <w:rFonts w:ascii="Cambria" w:hAnsi="Cambria" w:cs="Arial"/>
                                <w:b/>
                                <w:bCs/>
                                <w:color w:val="0D0D0D"/>
                                <w:sz w:val="36"/>
                                <w:szCs w:val="22"/>
                                <w:lang w:val="es-ES_tradnl"/>
                              </w:rPr>
                              <w:t xml:space="preserve"> </w:t>
                            </w:r>
                            <w:r w:rsidR="004E4064">
                              <w:rPr>
                                <w:rFonts w:ascii="Cambria" w:hAnsi="Cambria" w:cs="Arial"/>
                                <w:b/>
                                <w:bCs/>
                                <w:color w:val="0D0D0D"/>
                                <w:sz w:val="36"/>
                                <w:szCs w:val="22"/>
                                <w:lang w:val="es-ES_tradnl"/>
                              </w:rPr>
                              <w:t>20</w:t>
                            </w:r>
                            <w:r w:rsidRPr="00714090">
                              <w:rPr>
                                <w:rFonts w:ascii="Cambria" w:hAnsi="Cambria" w:cs="Arial"/>
                                <w:b/>
                                <w:bCs/>
                                <w:color w:val="0D0D0D"/>
                                <w:sz w:val="36"/>
                                <w:szCs w:val="22"/>
                                <w:lang w:val="es-ES_tradnl"/>
                              </w:rPr>
                              <w:t>/</w:t>
                            </w:r>
                            <w:r w:rsidR="00A92641">
                              <w:rPr>
                                <w:rFonts w:ascii="Cambria" w:hAnsi="Cambria" w:cs="Arial"/>
                                <w:b/>
                                <w:bCs/>
                                <w:color w:val="0D0D0D"/>
                                <w:sz w:val="36"/>
                                <w:szCs w:val="22"/>
                                <w:lang w:val="es-ES_tradnl"/>
                              </w:rPr>
                              <w:t>16</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12.208</w:t>
                            </w:r>
                            <w:r w:rsidRPr="00714090">
                              <w:rPr>
                                <w:rFonts w:ascii="Cambria" w:hAnsi="Cambria" w:cs="Arial"/>
                                <w:b/>
                                <w:color w:val="0D0D0D"/>
                                <w:sz w:val="36"/>
                                <w:szCs w:val="22"/>
                                <w:lang w:val="es-ES_tradnl"/>
                              </w:rPr>
                              <w:t xml:space="preserve"> </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14090">
                              <w:rPr>
                                <w:rFonts w:ascii="Cambria" w:hAnsi="Cambria" w:cs="Arial"/>
                                <w:color w:val="0D0D0D"/>
                                <w:szCs w:val="22"/>
                                <w:lang w:val="es-ES_tradnl"/>
                              </w:rPr>
                              <w:t xml:space="preserve">INFORME DE ADMISIBILIDAD </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bookmarkEnd w:id="1"/>
                          <w:p w:rsidR="008457FE" w:rsidRPr="000B5266"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L"/>
                              </w:rPr>
                            </w:pPr>
                            <w:r>
                              <w:rPr>
                                <w:rFonts w:ascii="Cambria" w:hAnsi="Cambria" w:cs="Arial"/>
                                <w:color w:val="0D0D0D"/>
                                <w:szCs w:val="22"/>
                                <w:lang w:val="es-ES_tradnl"/>
                              </w:rPr>
                              <w:t>ROBERT ANGELO VERA GÓMEZ</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8457FE" w:rsidRPr="00714090" w:rsidRDefault="008457FE"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714090">
                        <w:rPr>
                          <w:rFonts w:ascii="Cambria" w:hAnsi="Cambria" w:cs="Arial"/>
                          <w:b/>
                          <w:bCs/>
                          <w:color w:val="0D0D0D"/>
                          <w:sz w:val="36"/>
                          <w:szCs w:val="22"/>
                          <w:lang w:val="es-ES_tradnl"/>
                        </w:rPr>
                        <w:t xml:space="preserve">INFORME </w:t>
                      </w:r>
                      <w:r w:rsidRPr="00714090">
                        <w:rPr>
                          <w:rFonts w:ascii="Cambria" w:hAnsi="Cambria" w:cs="Arial"/>
                          <w:b/>
                          <w:bCs/>
                          <w:color w:val="0D0D0D"/>
                          <w:sz w:val="36"/>
                          <w:szCs w:val="40"/>
                          <w:lang w:val="es-ES_tradnl"/>
                        </w:rPr>
                        <w:t>No.</w:t>
                      </w:r>
                      <w:r w:rsidRPr="00714090">
                        <w:rPr>
                          <w:rFonts w:ascii="Cambria" w:hAnsi="Cambria" w:cs="Arial"/>
                          <w:b/>
                          <w:bCs/>
                          <w:color w:val="0D0D0D"/>
                          <w:sz w:val="36"/>
                          <w:szCs w:val="22"/>
                          <w:lang w:val="es-ES_tradnl"/>
                        </w:rPr>
                        <w:t xml:space="preserve"> </w:t>
                      </w:r>
                      <w:r w:rsidR="004E4064">
                        <w:rPr>
                          <w:rFonts w:ascii="Cambria" w:hAnsi="Cambria" w:cs="Arial"/>
                          <w:b/>
                          <w:bCs/>
                          <w:color w:val="0D0D0D"/>
                          <w:sz w:val="36"/>
                          <w:szCs w:val="22"/>
                          <w:lang w:val="es-ES_tradnl"/>
                        </w:rPr>
                        <w:t>20</w:t>
                      </w:r>
                      <w:r w:rsidRPr="00714090">
                        <w:rPr>
                          <w:rFonts w:ascii="Cambria" w:hAnsi="Cambria" w:cs="Arial"/>
                          <w:b/>
                          <w:bCs/>
                          <w:color w:val="0D0D0D"/>
                          <w:sz w:val="36"/>
                          <w:szCs w:val="22"/>
                          <w:lang w:val="es-ES_tradnl"/>
                        </w:rPr>
                        <w:t>/</w:t>
                      </w:r>
                      <w:r w:rsidR="00A92641">
                        <w:rPr>
                          <w:rFonts w:ascii="Cambria" w:hAnsi="Cambria" w:cs="Arial"/>
                          <w:b/>
                          <w:bCs/>
                          <w:color w:val="0D0D0D"/>
                          <w:sz w:val="36"/>
                          <w:szCs w:val="22"/>
                          <w:lang w:val="es-ES_tradnl"/>
                        </w:rPr>
                        <w:t>16</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12.208</w:t>
                      </w:r>
                      <w:r w:rsidRPr="00714090">
                        <w:rPr>
                          <w:rFonts w:ascii="Cambria" w:hAnsi="Cambria" w:cs="Arial"/>
                          <w:b/>
                          <w:color w:val="0D0D0D"/>
                          <w:sz w:val="36"/>
                          <w:szCs w:val="22"/>
                          <w:lang w:val="es-ES_tradnl"/>
                        </w:rPr>
                        <w:t xml:space="preserve"> </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714090">
                        <w:rPr>
                          <w:rFonts w:ascii="Cambria" w:hAnsi="Cambria" w:cs="Arial"/>
                          <w:color w:val="0D0D0D"/>
                          <w:szCs w:val="22"/>
                          <w:lang w:val="es-ES_tradnl"/>
                        </w:rPr>
                        <w:t xml:space="preserve">INFORME DE ADMISIBILIDAD </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bookmarkEnd w:id="2"/>
                    <w:p w:rsidR="008457FE" w:rsidRPr="000B5266"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L"/>
                        </w:rPr>
                      </w:pPr>
                      <w:r>
                        <w:rPr>
                          <w:rFonts w:ascii="Cambria" w:hAnsi="Cambria" w:cs="Arial"/>
                          <w:color w:val="0D0D0D"/>
                          <w:szCs w:val="22"/>
                          <w:lang w:val="es-ES_tradnl"/>
                        </w:rPr>
                        <w:t>ROBERT ANGELO VERA GÓMEZ</w:t>
                      </w:r>
                    </w:p>
                    <w:p w:rsidR="008457FE" w:rsidRPr="00714090" w:rsidRDefault="008457F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Pr>
                          <w:rFonts w:ascii="Cambria" w:hAnsi="Cambria" w:cs="Arial"/>
                          <w:color w:val="0D0D0D"/>
                          <w:szCs w:val="22"/>
                          <w:lang w:val="es-ES_tradnl"/>
                        </w:rPr>
                        <w:t>ECUADOR</w:t>
                      </w:r>
                    </w:p>
                    <w:p w:rsidR="008457FE" w:rsidRPr="00714090" w:rsidRDefault="008457FE"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sidRPr="007D00E3">
        <w:rPr>
          <w:noProof/>
        </w:rPr>
        <mc:AlternateContent>
          <mc:Choice Requires="wps">
            <w:drawing>
              <wp:anchor distT="0" distB="0" distL="114300" distR="114300" simplePos="0" relativeHeight="251657216" behindDoc="0" locked="0" layoutInCell="1" allowOverlap="1" wp14:anchorId="51544FAA" wp14:editId="2A8105B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E4064">
                              <w:rPr>
                                <w:rFonts w:ascii="Calibri" w:hAnsi="Calibri"/>
                                <w:color w:val="FFFFFF" w:themeColor="background1"/>
                                <w:sz w:val="22"/>
                                <w:lang w:val="pt-BR"/>
                              </w:rPr>
                              <w:t>OEA/Ser.L/V/II.15</w:t>
                            </w:r>
                            <w:r w:rsidR="004E4064" w:rsidRPr="004E4064">
                              <w:rPr>
                                <w:rFonts w:ascii="Calibri" w:hAnsi="Calibri"/>
                                <w:color w:val="FFFFFF" w:themeColor="background1"/>
                                <w:sz w:val="22"/>
                                <w:lang w:val="pt-BR"/>
                              </w:rPr>
                              <w:t>7</w:t>
                            </w:r>
                          </w:p>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E4064">
                              <w:rPr>
                                <w:rFonts w:ascii="Calibri" w:hAnsi="Calibri"/>
                                <w:color w:val="FFFFFF" w:themeColor="background1"/>
                                <w:sz w:val="22"/>
                                <w:lang w:val="pt-BR"/>
                              </w:rPr>
                              <w:t xml:space="preserve">Doc. </w:t>
                            </w:r>
                            <w:r w:rsidR="004E4064" w:rsidRPr="004E4064">
                              <w:rPr>
                                <w:rFonts w:ascii="Calibri" w:hAnsi="Calibri"/>
                                <w:color w:val="FFFFFF" w:themeColor="background1"/>
                                <w:sz w:val="22"/>
                                <w:lang w:val="pt-BR"/>
                              </w:rPr>
                              <w:t>24</w:t>
                            </w:r>
                          </w:p>
                          <w:p w:rsidR="008457FE" w:rsidRPr="004E4064" w:rsidRDefault="004E406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E4064">
                              <w:rPr>
                                <w:rFonts w:ascii="Calibri" w:hAnsi="Calibri"/>
                                <w:color w:val="FFFFFF" w:themeColor="background1"/>
                                <w:sz w:val="22"/>
                                <w:lang w:val="es-CL"/>
                              </w:rPr>
                              <w:t>15</w:t>
                            </w:r>
                            <w:r w:rsidR="008457FE" w:rsidRPr="004E4064">
                              <w:rPr>
                                <w:rFonts w:ascii="Calibri" w:hAnsi="Calibri"/>
                                <w:color w:val="FFFFFF" w:themeColor="background1"/>
                                <w:sz w:val="22"/>
                                <w:lang w:val="es-CL"/>
                              </w:rPr>
                              <w:t xml:space="preserve"> </w:t>
                            </w:r>
                            <w:r w:rsidRPr="004E4064">
                              <w:rPr>
                                <w:rFonts w:ascii="Calibri" w:hAnsi="Calibri"/>
                                <w:color w:val="FFFFFF" w:themeColor="background1"/>
                                <w:sz w:val="22"/>
                                <w:lang w:val="es-CL"/>
                              </w:rPr>
                              <w:t>abril</w:t>
                            </w:r>
                            <w:r w:rsidR="008457FE" w:rsidRPr="004E4064">
                              <w:rPr>
                                <w:rFonts w:ascii="Calibri" w:hAnsi="Calibri"/>
                                <w:color w:val="FFFFFF" w:themeColor="background1"/>
                                <w:sz w:val="22"/>
                                <w:lang w:val="es-CL"/>
                              </w:rPr>
                              <w:t xml:space="preserve"> 201</w:t>
                            </w:r>
                            <w:r w:rsidRPr="004E4064">
                              <w:rPr>
                                <w:rFonts w:ascii="Calibri" w:hAnsi="Calibri"/>
                                <w:color w:val="FFFFFF" w:themeColor="background1"/>
                                <w:sz w:val="22"/>
                                <w:lang w:val="es-CL"/>
                              </w:rPr>
                              <w:t>6</w:t>
                            </w:r>
                          </w:p>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E4064">
                              <w:rPr>
                                <w:rFonts w:ascii="Calibri" w:hAnsi="Calibri"/>
                                <w:color w:val="FFFFFF" w:themeColor="background1"/>
                                <w:sz w:val="22"/>
                                <w:lang w:val="es-CL"/>
                              </w:rPr>
                              <w:t xml:space="preserve">Original: </w:t>
                            </w:r>
                            <w:r w:rsidR="004E4064" w:rsidRPr="004E4064">
                              <w:rPr>
                                <w:rFonts w:ascii="Calibri" w:hAnsi="Calibri"/>
                                <w:color w:val="FFFFFF" w:themeColor="background1"/>
                                <w:sz w:val="22"/>
                                <w:lang w:val="es-CL"/>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E4064">
                        <w:rPr>
                          <w:rFonts w:ascii="Calibri" w:hAnsi="Calibri"/>
                          <w:color w:val="FFFFFF" w:themeColor="background1"/>
                          <w:sz w:val="22"/>
                          <w:lang w:val="pt-BR"/>
                        </w:rPr>
                        <w:t>OEA/Ser.L/V/II.15</w:t>
                      </w:r>
                      <w:r w:rsidR="004E4064" w:rsidRPr="004E4064">
                        <w:rPr>
                          <w:rFonts w:ascii="Calibri" w:hAnsi="Calibri"/>
                          <w:color w:val="FFFFFF" w:themeColor="background1"/>
                          <w:sz w:val="22"/>
                          <w:lang w:val="pt-BR"/>
                        </w:rPr>
                        <w:t>7</w:t>
                      </w:r>
                    </w:p>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4E4064">
                        <w:rPr>
                          <w:rFonts w:ascii="Calibri" w:hAnsi="Calibri"/>
                          <w:color w:val="FFFFFF" w:themeColor="background1"/>
                          <w:sz w:val="22"/>
                          <w:lang w:val="pt-BR"/>
                        </w:rPr>
                        <w:t xml:space="preserve">Doc. </w:t>
                      </w:r>
                      <w:r w:rsidR="004E4064" w:rsidRPr="004E4064">
                        <w:rPr>
                          <w:rFonts w:ascii="Calibri" w:hAnsi="Calibri"/>
                          <w:color w:val="FFFFFF" w:themeColor="background1"/>
                          <w:sz w:val="22"/>
                          <w:lang w:val="pt-BR"/>
                        </w:rPr>
                        <w:t>24</w:t>
                      </w:r>
                    </w:p>
                    <w:p w:rsidR="008457FE" w:rsidRPr="004E4064" w:rsidRDefault="004E406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E4064">
                        <w:rPr>
                          <w:rFonts w:ascii="Calibri" w:hAnsi="Calibri"/>
                          <w:color w:val="FFFFFF" w:themeColor="background1"/>
                          <w:sz w:val="22"/>
                          <w:lang w:val="es-CL"/>
                        </w:rPr>
                        <w:t>15</w:t>
                      </w:r>
                      <w:r w:rsidR="008457FE" w:rsidRPr="004E4064">
                        <w:rPr>
                          <w:rFonts w:ascii="Calibri" w:hAnsi="Calibri"/>
                          <w:color w:val="FFFFFF" w:themeColor="background1"/>
                          <w:sz w:val="22"/>
                          <w:lang w:val="es-CL"/>
                        </w:rPr>
                        <w:t xml:space="preserve"> </w:t>
                      </w:r>
                      <w:r w:rsidRPr="004E4064">
                        <w:rPr>
                          <w:rFonts w:ascii="Calibri" w:hAnsi="Calibri"/>
                          <w:color w:val="FFFFFF" w:themeColor="background1"/>
                          <w:sz w:val="22"/>
                          <w:lang w:val="es-CL"/>
                        </w:rPr>
                        <w:t>abril</w:t>
                      </w:r>
                      <w:r w:rsidR="008457FE" w:rsidRPr="004E4064">
                        <w:rPr>
                          <w:rFonts w:ascii="Calibri" w:hAnsi="Calibri"/>
                          <w:color w:val="FFFFFF" w:themeColor="background1"/>
                          <w:sz w:val="22"/>
                          <w:lang w:val="es-CL"/>
                        </w:rPr>
                        <w:t xml:space="preserve"> 201</w:t>
                      </w:r>
                      <w:r w:rsidRPr="004E4064">
                        <w:rPr>
                          <w:rFonts w:ascii="Calibri" w:hAnsi="Calibri"/>
                          <w:color w:val="FFFFFF" w:themeColor="background1"/>
                          <w:sz w:val="22"/>
                          <w:lang w:val="es-CL"/>
                        </w:rPr>
                        <w:t>6</w:t>
                      </w:r>
                    </w:p>
                    <w:p w:rsidR="008457FE" w:rsidRPr="004E4064" w:rsidRDefault="008457F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4E4064">
                        <w:rPr>
                          <w:rFonts w:ascii="Calibri" w:hAnsi="Calibri"/>
                          <w:color w:val="FFFFFF" w:themeColor="background1"/>
                          <w:sz w:val="22"/>
                          <w:lang w:val="es-CL"/>
                        </w:rPr>
                        <w:t xml:space="preserve">Original: </w:t>
                      </w:r>
                      <w:r w:rsidR="004E4064" w:rsidRPr="004E4064">
                        <w:rPr>
                          <w:rFonts w:ascii="Calibri" w:hAnsi="Calibri"/>
                          <w:color w:val="FFFFFF" w:themeColor="background1"/>
                          <w:sz w:val="22"/>
                          <w:lang w:val="es-CL"/>
                        </w:rPr>
                        <w:t>español</w:t>
                      </w:r>
                    </w:p>
                  </w:txbxContent>
                </v:textbox>
              </v:shape>
            </w:pict>
          </mc:Fallback>
        </mc:AlternateContent>
      </w: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4364E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7D00E3">
        <w:rPr>
          <w:noProof/>
        </w:rPr>
        <mc:AlternateContent>
          <mc:Choice Requires="wps">
            <w:drawing>
              <wp:anchor distT="0" distB="0" distL="114300" distR="114300" simplePos="0" relativeHeight="251656192" behindDoc="0" locked="0" layoutInCell="1" allowOverlap="1" wp14:anchorId="32C46ECF" wp14:editId="34DBB95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Pr="004E4064" w:rsidRDefault="008457F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sz w:val="18"/>
                                <w:szCs w:val="20"/>
                                <w:lang w:val="es-ES_tradnl"/>
                              </w:rPr>
                            </w:pPr>
                            <w:r w:rsidRPr="004E4064">
                              <w:rPr>
                                <w:rFonts w:ascii="Cambria" w:hAnsi="Cambria"/>
                                <w:sz w:val="18"/>
                                <w:szCs w:val="20"/>
                                <w:lang w:val="es-ES"/>
                              </w:rPr>
                              <w:t xml:space="preserve">Aprobado por la Comisión en su sesión No. </w:t>
                            </w:r>
                            <w:r w:rsidR="004E4064" w:rsidRPr="004E4064">
                              <w:rPr>
                                <w:rFonts w:ascii="Cambria" w:hAnsi="Cambria"/>
                                <w:sz w:val="18"/>
                                <w:szCs w:val="20"/>
                                <w:lang w:val="es-ES"/>
                              </w:rPr>
                              <w:t>2065</w:t>
                            </w:r>
                            <w:r w:rsidRPr="004E4064">
                              <w:rPr>
                                <w:rFonts w:ascii="Cambria" w:hAnsi="Cambria"/>
                                <w:sz w:val="18"/>
                                <w:szCs w:val="20"/>
                                <w:lang w:val="es-ES"/>
                              </w:rPr>
                              <w:t xml:space="preserve"> celebrada el </w:t>
                            </w:r>
                            <w:r w:rsidR="004E4064" w:rsidRPr="004E4064">
                              <w:rPr>
                                <w:rFonts w:ascii="Cambria" w:hAnsi="Cambria"/>
                                <w:sz w:val="18"/>
                                <w:szCs w:val="20"/>
                                <w:lang w:val="es-ES"/>
                              </w:rPr>
                              <w:t>15</w:t>
                            </w:r>
                            <w:r w:rsidRPr="004E4064">
                              <w:rPr>
                                <w:rFonts w:ascii="Cambria" w:hAnsi="Cambria"/>
                                <w:sz w:val="18"/>
                                <w:szCs w:val="20"/>
                                <w:lang w:val="es-ES"/>
                              </w:rPr>
                              <w:t xml:space="preserve"> de </w:t>
                            </w:r>
                            <w:r w:rsidR="004E4064" w:rsidRPr="004E4064">
                              <w:rPr>
                                <w:rFonts w:ascii="Cambria" w:hAnsi="Cambria"/>
                                <w:sz w:val="18"/>
                                <w:szCs w:val="20"/>
                                <w:lang w:val="es-ES"/>
                              </w:rPr>
                              <w:t>abril</w:t>
                            </w:r>
                            <w:r w:rsidRPr="004E4064">
                              <w:rPr>
                                <w:rFonts w:ascii="Cambria" w:hAnsi="Cambria"/>
                                <w:sz w:val="18"/>
                                <w:szCs w:val="20"/>
                                <w:lang w:val="es-ES"/>
                              </w:rPr>
                              <w:t xml:space="preserve"> </w:t>
                            </w:r>
                            <w:r w:rsidR="004E4064" w:rsidRPr="004E4064">
                              <w:rPr>
                                <w:rFonts w:ascii="Cambria" w:hAnsi="Cambria"/>
                                <w:sz w:val="18"/>
                                <w:szCs w:val="20"/>
                                <w:lang w:val="es-ES"/>
                              </w:rPr>
                              <w:t>de 2016.</w:t>
                            </w:r>
                            <w:r w:rsidRPr="004E4064">
                              <w:rPr>
                                <w:rFonts w:ascii="Cambria" w:hAnsi="Cambria"/>
                                <w:sz w:val="18"/>
                                <w:szCs w:val="20"/>
                                <w:lang w:val="es-ES"/>
                              </w:rPr>
                              <w:br/>
                            </w:r>
                            <w:r w:rsidR="004E4064" w:rsidRPr="004E4064">
                              <w:rPr>
                                <w:rFonts w:ascii="Cambria" w:hAnsi="Cambria" w:cs="Univers"/>
                                <w:sz w:val="18"/>
                                <w:szCs w:val="20"/>
                                <w:lang w:val="es-ES_tradnl"/>
                              </w:rPr>
                              <w:t>157</w:t>
                            </w:r>
                            <w:r w:rsidRPr="004E4064">
                              <w:rPr>
                                <w:rFonts w:ascii="Cambria" w:hAnsi="Cambria" w:cs="Univers"/>
                                <w:sz w:val="18"/>
                                <w:szCs w:val="20"/>
                                <w:lang w:val="es-ES_tradnl"/>
                              </w:rPr>
                              <w:t>º período ordinario de sesiones</w:t>
                            </w:r>
                            <w:r w:rsidR="004E4064" w:rsidRPr="004E4064">
                              <w:rPr>
                                <w:rFonts w:ascii="Cambria" w:hAnsi="Cambria" w:cs="Univers"/>
                                <w:sz w:val="18"/>
                                <w:szCs w:val="20"/>
                                <w:lang w:val="es-ES_tradnl"/>
                              </w:rPr>
                              <w:t>.</w:t>
                            </w:r>
                          </w:p>
                          <w:p w:rsidR="008457FE" w:rsidRPr="00714090" w:rsidRDefault="008457F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8457FE" w:rsidRPr="00714090" w:rsidRDefault="008457FE"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8457FE" w:rsidRPr="004E4064" w:rsidRDefault="008457F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sz w:val="18"/>
                          <w:szCs w:val="20"/>
                          <w:lang w:val="es-ES_tradnl"/>
                        </w:rPr>
                      </w:pPr>
                      <w:r w:rsidRPr="004E4064">
                        <w:rPr>
                          <w:rFonts w:ascii="Cambria" w:hAnsi="Cambria"/>
                          <w:sz w:val="18"/>
                          <w:szCs w:val="20"/>
                          <w:lang w:val="es-ES"/>
                        </w:rPr>
                        <w:t xml:space="preserve">Aprobado por la Comisión en su sesión No. </w:t>
                      </w:r>
                      <w:r w:rsidR="004E4064" w:rsidRPr="004E4064">
                        <w:rPr>
                          <w:rFonts w:ascii="Cambria" w:hAnsi="Cambria"/>
                          <w:sz w:val="18"/>
                          <w:szCs w:val="20"/>
                          <w:lang w:val="es-ES"/>
                        </w:rPr>
                        <w:t>2065</w:t>
                      </w:r>
                      <w:r w:rsidRPr="004E4064">
                        <w:rPr>
                          <w:rFonts w:ascii="Cambria" w:hAnsi="Cambria"/>
                          <w:sz w:val="18"/>
                          <w:szCs w:val="20"/>
                          <w:lang w:val="es-ES"/>
                        </w:rPr>
                        <w:t xml:space="preserve"> celebrada el </w:t>
                      </w:r>
                      <w:r w:rsidR="004E4064" w:rsidRPr="004E4064">
                        <w:rPr>
                          <w:rFonts w:ascii="Cambria" w:hAnsi="Cambria"/>
                          <w:sz w:val="18"/>
                          <w:szCs w:val="20"/>
                          <w:lang w:val="es-ES"/>
                        </w:rPr>
                        <w:t>15</w:t>
                      </w:r>
                      <w:r w:rsidRPr="004E4064">
                        <w:rPr>
                          <w:rFonts w:ascii="Cambria" w:hAnsi="Cambria"/>
                          <w:sz w:val="18"/>
                          <w:szCs w:val="20"/>
                          <w:lang w:val="es-ES"/>
                        </w:rPr>
                        <w:t xml:space="preserve"> de </w:t>
                      </w:r>
                      <w:r w:rsidR="004E4064" w:rsidRPr="004E4064">
                        <w:rPr>
                          <w:rFonts w:ascii="Cambria" w:hAnsi="Cambria"/>
                          <w:sz w:val="18"/>
                          <w:szCs w:val="20"/>
                          <w:lang w:val="es-ES"/>
                        </w:rPr>
                        <w:t>abril</w:t>
                      </w:r>
                      <w:r w:rsidRPr="004E4064">
                        <w:rPr>
                          <w:rFonts w:ascii="Cambria" w:hAnsi="Cambria"/>
                          <w:sz w:val="18"/>
                          <w:szCs w:val="20"/>
                          <w:lang w:val="es-ES"/>
                        </w:rPr>
                        <w:t xml:space="preserve"> </w:t>
                      </w:r>
                      <w:r w:rsidR="004E4064" w:rsidRPr="004E4064">
                        <w:rPr>
                          <w:rFonts w:ascii="Cambria" w:hAnsi="Cambria"/>
                          <w:sz w:val="18"/>
                          <w:szCs w:val="20"/>
                          <w:lang w:val="es-ES"/>
                        </w:rPr>
                        <w:t>de 2016.</w:t>
                      </w:r>
                      <w:r w:rsidRPr="004E4064">
                        <w:rPr>
                          <w:rFonts w:ascii="Cambria" w:hAnsi="Cambria"/>
                          <w:sz w:val="18"/>
                          <w:szCs w:val="20"/>
                          <w:lang w:val="es-ES"/>
                        </w:rPr>
                        <w:br/>
                      </w:r>
                      <w:r w:rsidR="004E4064" w:rsidRPr="004E4064">
                        <w:rPr>
                          <w:rFonts w:ascii="Cambria" w:hAnsi="Cambria" w:cs="Univers"/>
                          <w:sz w:val="18"/>
                          <w:szCs w:val="20"/>
                          <w:lang w:val="es-ES_tradnl"/>
                        </w:rPr>
                        <w:t>157</w:t>
                      </w:r>
                      <w:r w:rsidRPr="004E4064">
                        <w:rPr>
                          <w:rFonts w:ascii="Cambria" w:hAnsi="Cambria" w:cs="Univers"/>
                          <w:sz w:val="18"/>
                          <w:szCs w:val="20"/>
                          <w:lang w:val="es-ES_tradnl"/>
                        </w:rPr>
                        <w:t>º período ordinario de sesiones</w:t>
                      </w:r>
                      <w:r w:rsidR="004E4064" w:rsidRPr="004E4064">
                        <w:rPr>
                          <w:rFonts w:ascii="Cambria" w:hAnsi="Cambria" w:cs="Univers"/>
                          <w:sz w:val="18"/>
                          <w:szCs w:val="20"/>
                          <w:lang w:val="es-ES_tradnl"/>
                        </w:rPr>
                        <w:t>.</w:t>
                      </w:r>
                    </w:p>
                    <w:p w:rsidR="008457FE" w:rsidRPr="00714090" w:rsidRDefault="008457F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8457FE" w:rsidRPr="00714090" w:rsidRDefault="008457FE"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4364E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sidRPr="007D00E3">
        <w:rPr>
          <w:noProof/>
        </w:rPr>
        <mc:AlternateContent>
          <mc:Choice Requires="wps">
            <w:drawing>
              <wp:anchor distT="0" distB="0" distL="114300" distR="114300" simplePos="0" relativeHeight="251659264" behindDoc="0" locked="0" layoutInCell="1" allowOverlap="1" wp14:anchorId="6C612227" wp14:editId="6568282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Pr="00714090" w:rsidRDefault="008457F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E4064">
                              <w:rPr>
                                <w:rFonts w:ascii="Cambria" w:hAnsi="Cambria"/>
                                <w:b/>
                                <w:color w:val="595959"/>
                                <w:sz w:val="18"/>
                                <w:szCs w:val="18"/>
                                <w:lang w:val="es-ES"/>
                              </w:rPr>
                              <w:t>Citar como:</w:t>
                            </w:r>
                            <w:r w:rsidRPr="004E4064">
                              <w:rPr>
                                <w:rFonts w:ascii="Cambria" w:hAnsi="Cambria"/>
                                <w:color w:val="595959"/>
                                <w:sz w:val="18"/>
                                <w:szCs w:val="18"/>
                                <w:lang w:val="es-ES"/>
                              </w:rPr>
                              <w:t xml:space="preserve"> CIDH, Informe No. </w:t>
                            </w:r>
                            <w:r w:rsidR="004E4064">
                              <w:rPr>
                                <w:rFonts w:ascii="Cambria" w:hAnsi="Cambria"/>
                                <w:color w:val="595959"/>
                                <w:sz w:val="18"/>
                                <w:szCs w:val="18"/>
                                <w:lang w:val="es-ES_tradnl"/>
                              </w:rPr>
                              <w:t xml:space="preserve">20/16, Petición 12.208. </w:t>
                            </w:r>
                            <w:r w:rsidRPr="00714090">
                              <w:rPr>
                                <w:rFonts w:ascii="Cambria" w:hAnsi="Cambria"/>
                                <w:color w:val="595959"/>
                                <w:sz w:val="18"/>
                                <w:szCs w:val="18"/>
                                <w:lang w:val="es-ES_tradnl"/>
                              </w:rPr>
                              <w:t xml:space="preserve">Admisibilidad. </w:t>
                            </w:r>
                            <w:r w:rsidR="004E4064">
                              <w:rPr>
                                <w:rFonts w:ascii="Cambria" w:hAnsi="Cambria"/>
                                <w:color w:val="595959"/>
                                <w:sz w:val="18"/>
                                <w:szCs w:val="18"/>
                                <w:lang w:val="es-ES_tradnl"/>
                              </w:rPr>
                              <w:t>Robert Angelo Vera Gómez</w:t>
                            </w:r>
                            <w:r w:rsidRPr="004E4064">
                              <w:rPr>
                                <w:rFonts w:ascii="Cambria" w:hAnsi="Cambria"/>
                                <w:color w:val="595959"/>
                                <w:sz w:val="18"/>
                                <w:szCs w:val="18"/>
                              </w:rPr>
                              <w:t xml:space="preserve">. </w:t>
                            </w:r>
                            <w:r w:rsidR="004E4064">
                              <w:rPr>
                                <w:rFonts w:ascii="Cambria" w:hAnsi="Cambria"/>
                                <w:color w:val="595959"/>
                                <w:sz w:val="18"/>
                                <w:szCs w:val="18"/>
                                <w:lang w:val="es-ES_tradnl"/>
                              </w:rPr>
                              <w:t>Ecuador</w:t>
                            </w:r>
                            <w:r w:rsidRPr="00714090">
                              <w:rPr>
                                <w:rFonts w:ascii="Cambria" w:hAnsi="Cambria"/>
                                <w:color w:val="595959"/>
                                <w:sz w:val="18"/>
                                <w:szCs w:val="18"/>
                                <w:lang w:val="es-ES_tradnl"/>
                              </w:rPr>
                              <w:t xml:space="preserve">. </w:t>
                            </w:r>
                            <w:r w:rsidR="004E4064">
                              <w:rPr>
                                <w:rFonts w:ascii="Cambria" w:hAnsi="Cambria"/>
                                <w:color w:val="595959"/>
                                <w:sz w:val="18"/>
                                <w:szCs w:val="18"/>
                                <w:lang w:val="es-ES"/>
                              </w:rPr>
                              <w:t>15 de abril de 2016</w:t>
                            </w:r>
                            <w:r w:rsidRPr="0071409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8457FE" w:rsidRPr="00714090" w:rsidRDefault="008457F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4E4064">
                        <w:rPr>
                          <w:rFonts w:ascii="Cambria" w:hAnsi="Cambria"/>
                          <w:b/>
                          <w:color w:val="595959"/>
                          <w:sz w:val="18"/>
                          <w:szCs w:val="18"/>
                          <w:lang w:val="es-ES"/>
                        </w:rPr>
                        <w:t>Citar como:</w:t>
                      </w:r>
                      <w:r w:rsidRPr="004E4064">
                        <w:rPr>
                          <w:rFonts w:ascii="Cambria" w:hAnsi="Cambria"/>
                          <w:color w:val="595959"/>
                          <w:sz w:val="18"/>
                          <w:szCs w:val="18"/>
                          <w:lang w:val="es-ES"/>
                        </w:rPr>
                        <w:t xml:space="preserve"> CIDH, Informe No. </w:t>
                      </w:r>
                      <w:r w:rsidR="004E4064">
                        <w:rPr>
                          <w:rFonts w:ascii="Cambria" w:hAnsi="Cambria"/>
                          <w:color w:val="595959"/>
                          <w:sz w:val="18"/>
                          <w:szCs w:val="18"/>
                          <w:lang w:val="es-ES_tradnl"/>
                        </w:rPr>
                        <w:t xml:space="preserve">20/16, Petición 12.208. </w:t>
                      </w:r>
                      <w:r w:rsidRPr="00714090">
                        <w:rPr>
                          <w:rFonts w:ascii="Cambria" w:hAnsi="Cambria"/>
                          <w:color w:val="595959"/>
                          <w:sz w:val="18"/>
                          <w:szCs w:val="18"/>
                          <w:lang w:val="es-ES_tradnl"/>
                        </w:rPr>
                        <w:t xml:space="preserve">Admisibilidad. </w:t>
                      </w:r>
                      <w:r w:rsidR="004E4064">
                        <w:rPr>
                          <w:rFonts w:ascii="Cambria" w:hAnsi="Cambria"/>
                          <w:color w:val="595959"/>
                          <w:sz w:val="18"/>
                          <w:szCs w:val="18"/>
                          <w:lang w:val="es-ES_tradnl"/>
                        </w:rPr>
                        <w:t>Robert Angelo Vera Gómez</w:t>
                      </w:r>
                      <w:r w:rsidRPr="004E4064">
                        <w:rPr>
                          <w:rFonts w:ascii="Cambria" w:hAnsi="Cambria"/>
                          <w:color w:val="595959"/>
                          <w:sz w:val="18"/>
                          <w:szCs w:val="18"/>
                        </w:rPr>
                        <w:t xml:space="preserve">. </w:t>
                      </w:r>
                      <w:r w:rsidR="004E4064">
                        <w:rPr>
                          <w:rFonts w:ascii="Cambria" w:hAnsi="Cambria"/>
                          <w:color w:val="595959"/>
                          <w:sz w:val="18"/>
                          <w:szCs w:val="18"/>
                          <w:lang w:val="es-ES_tradnl"/>
                        </w:rPr>
                        <w:t>Ecuador</w:t>
                      </w:r>
                      <w:r w:rsidRPr="00714090">
                        <w:rPr>
                          <w:rFonts w:ascii="Cambria" w:hAnsi="Cambria"/>
                          <w:color w:val="595959"/>
                          <w:sz w:val="18"/>
                          <w:szCs w:val="18"/>
                          <w:lang w:val="es-ES_tradnl"/>
                        </w:rPr>
                        <w:t xml:space="preserve">. </w:t>
                      </w:r>
                      <w:r w:rsidR="004E4064">
                        <w:rPr>
                          <w:rFonts w:ascii="Cambria" w:hAnsi="Cambria"/>
                          <w:color w:val="595959"/>
                          <w:sz w:val="18"/>
                          <w:szCs w:val="18"/>
                          <w:lang w:val="es-ES"/>
                        </w:rPr>
                        <w:t>15 de abril de 2016</w:t>
                      </w:r>
                      <w:r w:rsidRPr="00714090">
                        <w:rPr>
                          <w:rFonts w:ascii="Cambria" w:hAnsi="Cambria"/>
                          <w:color w:val="595959"/>
                          <w:sz w:val="18"/>
                          <w:szCs w:val="18"/>
                          <w:lang w:val="es-ES"/>
                        </w:rPr>
                        <w:t>.</w:t>
                      </w:r>
                    </w:p>
                  </w:txbxContent>
                </v:textbox>
              </v:shape>
            </w:pict>
          </mc:Fallback>
        </mc:AlternateContent>
      </w:r>
    </w:p>
    <w:p w:rsidR="008457FE" w:rsidRPr="007D00E3" w:rsidRDefault="008457F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8457FE" w:rsidRPr="007D00E3" w:rsidRDefault="004364E8"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sidRPr="007D00E3">
        <w:rPr>
          <w:noProof/>
        </w:rPr>
        <mc:AlternateContent>
          <mc:Choice Requires="wps">
            <w:drawing>
              <wp:anchor distT="0" distB="0" distL="114300" distR="114300" simplePos="0" relativeHeight="251660288" behindDoc="0" locked="0" layoutInCell="1" allowOverlap="1" wp14:anchorId="67DA49D8" wp14:editId="3C4FDB34">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457FE" w:rsidRPr="00714090" w:rsidRDefault="004364E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307ACEC" wp14:editId="1881B5F9">
                                  <wp:extent cx="1322705" cy="354965"/>
                                  <wp:effectExtent l="0" t="0" r="0"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3549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8457FE" w:rsidRPr="00714090" w:rsidRDefault="004364E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4307ACEC" wp14:editId="1881B5F9">
                            <wp:extent cx="1322705" cy="354965"/>
                            <wp:effectExtent l="0" t="0" r="0" b="698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354965"/>
                                    </a:xfrm>
                                    <a:prstGeom prst="rect">
                                      <a:avLst/>
                                    </a:prstGeom>
                                    <a:noFill/>
                                    <a:ln>
                                      <a:noFill/>
                                    </a:ln>
                                  </pic:spPr>
                                </pic:pic>
                              </a:graphicData>
                            </a:graphic>
                          </wp:inline>
                        </w:drawing>
                      </w:r>
                    </w:p>
                  </w:txbxContent>
                </v:textbox>
              </v:shape>
            </w:pict>
          </mc:Fallback>
        </mc:AlternateContent>
      </w:r>
      <w:r w:rsidRPr="007D00E3">
        <w:rPr>
          <w:noProof/>
        </w:rPr>
        <mc:AlternateContent>
          <mc:Choice Requires="wps">
            <w:drawing>
              <wp:anchor distT="0" distB="0" distL="114300" distR="114300" simplePos="0" relativeHeight="251661312" behindDoc="0" locked="0" layoutInCell="1" allowOverlap="1" wp14:anchorId="5E993DC5" wp14:editId="37E38D47">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7FE" w:rsidRPr="00714090" w:rsidRDefault="008457F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409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8457FE" w:rsidRPr="00714090" w:rsidRDefault="008457F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4090">
                        <w:rPr>
                          <w:rFonts w:ascii="Calibri" w:hAnsi="Calibri"/>
                          <w:b/>
                          <w:color w:val="FFFFFF"/>
                          <w:lang w:val="pt-BR"/>
                        </w:rPr>
                        <w:t>www.cidh.org</w:t>
                      </w:r>
                    </w:p>
                  </w:txbxContent>
                </v:textbox>
              </v:shape>
            </w:pict>
          </mc:Fallback>
        </mc:AlternateContent>
      </w:r>
    </w:p>
    <w:p w:rsidR="008457FE" w:rsidRPr="007D00E3" w:rsidRDefault="008457FE"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8457FE" w:rsidRPr="007D00E3"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rtlGutter/>
          <w:docGrid w:linePitch="326"/>
        </w:sectPr>
      </w:pPr>
    </w:p>
    <w:p w:rsidR="008457FE" w:rsidRPr="007D00E3" w:rsidRDefault="00653391"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Pr>
          <w:rFonts w:ascii="Cambria" w:hAnsi="Cambria"/>
          <w:b/>
          <w:sz w:val="18"/>
          <w:szCs w:val="20"/>
          <w:lang w:val="es-ES"/>
        </w:rPr>
        <w:lastRenderedPageBreak/>
        <w:t xml:space="preserve">INFORME No. </w:t>
      </w:r>
      <w:r w:rsidR="004E4064">
        <w:rPr>
          <w:rFonts w:ascii="Cambria" w:hAnsi="Cambria"/>
          <w:b/>
          <w:sz w:val="18"/>
          <w:szCs w:val="20"/>
          <w:lang w:val="es-ES"/>
        </w:rPr>
        <w:t>20</w:t>
      </w:r>
      <w:r>
        <w:rPr>
          <w:rFonts w:ascii="Cambria" w:hAnsi="Cambria"/>
          <w:b/>
          <w:sz w:val="18"/>
          <w:szCs w:val="20"/>
          <w:lang w:val="es-ES"/>
        </w:rPr>
        <w:t>/16</w:t>
      </w: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
        </w:rPr>
      </w:pPr>
      <w:r w:rsidRPr="007D00E3">
        <w:rPr>
          <w:rFonts w:ascii="Cambria" w:hAnsi="Cambria"/>
          <w:b/>
          <w:sz w:val="18"/>
          <w:szCs w:val="20"/>
          <w:lang w:val="es-ES"/>
        </w:rPr>
        <w:t>PETICIÓN 12.208</w:t>
      </w: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7D00E3">
        <w:rPr>
          <w:rFonts w:ascii="Cambria" w:hAnsi="Cambria"/>
          <w:sz w:val="18"/>
          <w:szCs w:val="20"/>
          <w:lang w:val="es-ES"/>
        </w:rPr>
        <w:t>INFORME DE ADMISIBILIDAD</w:t>
      </w: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7D00E3">
        <w:rPr>
          <w:rFonts w:ascii="Cambria" w:hAnsi="Cambria"/>
          <w:sz w:val="18"/>
          <w:szCs w:val="20"/>
          <w:lang w:val="es-ES"/>
        </w:rPr>
        <w:t>ROBERT ANGELO VERA GÓMEZ</w:t>
      </w: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sidRPr="007D00E3">
        <w:rPr>
          <w:rFonts w:ascii="Cambria" w:hAnsi="Cambria"/>
          <w:sz w:val="18"/>
          <w:szCs w:val="20"/>
          <w:lang w:val="es-ES"/>
        </w:rPr>
        <w:t>ECUADOR</w:t>
      </w:r>
    </w:p>
    <w:p w:rsidR="008457FE" w:rsidRPr="007D00E3" w:rsidRDefault="004E4064"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r>
        <w:rPr>
          <w:rFonts w:ascii="Cambria" w:hAnsi="Cambria"/>
          <w:sz w:val="18"/>
          <w:szCs w:val="20"/>
          <w:lang w:val="es-ES"/>
        </w:rPr>
        <w:t>15 DE ABRIL DE 2016</w:t>
      </w: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8457FE" w:rsidRPr="007D00E3" w:rsidRDefault="008457FE"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
        </w:rPr>
      </w:pP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t>I.</w:t>
      </w:r>
      <w:r w:rsidRPr="007D00E3">
        <w:rPr>
          <w:rFonts w:ascii="Cambria" w:hAnsi="Cambria"/>
          <w:b/>
          <w:bCs/>
          <w:sz w:val="20"/>
          <w:szCs w:val="20"/>
          <w:lang w:val="es-ES"/>
        </w:rPr>
        <w:tab/>
        <w:t>RESUMEN</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El 10 de agosto de 1998 la Comisión Interamericana de Derechos Humanos (en adelante, “la Comisión Interamericana”, “la Comisión” o “la CIDH”) recibió una petición presentada por Robert Angelo Vera Gómez (en adelante, “el peticionario” o “la presunta víctima”) contra el Estado ecuatoriano (en adelante, “Ecuador” o “el Estado”). El Sr. Vera Gómez alega haber sido objeto de detención arbitraria </w:t>
      </w:r>
      <w:r w:rsidR="00F34391">
        <w:rPr>
          <w:rFonts w:ascii="Cambria" w:hAnsi="Cambria"/>
          <w:sz w:val="20"/>
          <w:szCs w:val="20"/>
          <w:lang w:val="es-ES"/>
        </w:rPr>
        <w:t xml:space="preserve">y </w:t>
      </w:r>
      <w:r w:rsidR="00F34391" w:rsidRPr="007D00E3">
        <w:rPr>
          <w:rFonts w:ascii="Cambria" w:hAnsi="Cambria"/>
          <w:sz w:val="20"/>
          <w:szCs w:val="20"/>
          <w:lang w:val="es-ES"/>
        </w:rPr>
        <w:t xml:space="preserve">actos de tortura </w:t>
      </w:r>
      <w:r w:rsidR="00F34391">
        <w:rPr>
          <w:rFonts w:ascii="Cambria" w:hAnsi="Cambria"/>
          <w:sz w:val="20"/>
          <w:szCs w:val="20"/>
          <w:lang w:val="es-ES"/>
        </w:rPr>
        <w:t>por parte de la policía,</w:t>
      </w:r>
      <w:r w:rsidRPr="007D00E3">
        <w:rPr>
          <w:rFonts w:ascii="Cambria" w:hAnsi="Cambria"/>
          <w:sz w:val="20"/>
          <w:szCs w:val="20"/>
          <w:lang w:val="es-ES"/>
        </w:rPr>
        <w:t xml:space="preserve"> y la prolongación excesiva de la prisión preventiva</w:t>
      </w:r>
      <w:r w:rsidR="00F34391">
        <w:rPr>
          <w:rFonts w:ascii="Cambria" w:hAnsi="Cambria"/>
          <w:sz w:val="20"/>
          <w:szCs w:val="20"/>
          <w:lang w:val="es-ES"/>
        </w:rPr>
        <w:t>,</w:t>
      </w:r>
      <w:r w:rsidRPr="007D00E3">
        <w:rPr>
          <w:rFonts w:ascii="Cambria" w:hAnsi="Cambria"/>
          <w:sz w:val="20"/>
          <w:szCs w:val="20"/>
          <w:lang w:val="es-ES"/>
        </w:rPr>
        <w:t xml:space="preserve"> en el marco de un</w:t>
      </w:r>
      <w:r w:rsidR="00F34391">
        <w:rPr>
          <w:rFonts w:ascii="Cambria" w:hAnsi="Cambria"/>
          <w:sz w:val="20"/>
          <w:szCs w:val="20"/>
          <w:lang w:val="es-ES"/>
        </w:rPr>
        <w:t>a</w:t>
      </w:r>
      <w:r w:rsidRPr="007D00E3">
        <w:rPr>
          <w:rFonts w:ascii="Cambria" w:hAnsi="Cambria"/>
          <w:sz w:val="20"/>
          <w:szCs w:val="20"/>
          <w:lang w:val="es-ES"/>
        </w:rPr>
        <w:t xml:space="preserve"> </w:t>
      </w:r>
      <w:r w:rsidR="00F34391">
        <w:rPr>
          <w:rFonts w:ascii="Cambria" w:hAnsi="Cambria"/>
          <w:sz w:val="20"/>
          <w:szCs w:val="20"/>
          <w:lang w:val="es-ES"/>
        </w:rPr>
        <w:t>investigación</w:t>
      </w:r>
      <w:r w:rsidRPr="007D00E3">
        <w:rPr>
          <w:rFonts w:ascii="Cambria" w:hAnsi="Cambria"/>
          <w:sz w:val="20"/>
          <w:szCs w:val="20"/>
          <w:lang w:val="es-ES"/>
        </w:rPr>
        <w:t xml:space="preserve"> penal. En consecuencia, alega la responsabilidad internacional del Estado por la violación de sus derechos establecidos en los artículos 5, 7, 8 y 25 de la Convención Americana sobre Derechos Humanos (en adelante, “Convención Americana” o “Convención”).</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Theme="majorHAnsi" w:eastAsia="SimSun" w:hAnsiTheme="majorHAnsi"/>
          <w:sz w:val="20"/>
          <w:szCs w:val="20"/>
          <w:lang w:val="es-ES"/>
        </w:rPr>
      </w:pPr>
      <w:r w:rsidRPr="007D00E3">
        <w:rPr>
          <w:rFonts w:asciiTheme="majorHAnsi" w:eastAsia="SimSun" w:hAnsiTheme="majorHAnsi"/>
          <w:sz w:val="20"/>
          <w:szCs w:val="20"/>
          <w:lang w:val="es-ES"/>
        </w:rPr>
        <w:t>El peticionario sostiene que fue detenido sin orden de autoridad co</w:t>
      </w:r>
      <w:r w:rsidR="00C85748" w:rsidRPr="007D00E3">
        <w:rPr>
          <w:rFonts w:asciiTheme="majorHAnsi" w:eastAsia="SimSun" w:hAnsiTheme="majorHAnsi"/>
          <w:sz w:val="20"/>
          <w:szCs w:val="20"/>
          <w:lang w:val="es-ES"/>
        </w:rPr>
        <w:t>mpetente por fuerzas policiales,</w:t>
      </w:r>
      <w:r w:rsidRPr="007D00E3">
        <w:rPr>
          <w:rFonts w:asciiTheme="majorHAnsi" w:eastAsia="SimSun" w:hAnsiTheme="majorHAnsi"/>
          <w:sz w:val="20"/>
          <w:szCs w:val="20"/>
          <w:lang w:val="es-ES"/>
        </w:rPr>
        <w:t xml:space="preserve"> mantenido en situación de incomunicación y sometido a distintos vejámenes por un periodo de 15 días</w:t>
      </w:r>
      <w:r w:rsidR="00F614C3" w:rsidRPr="007D00E3">
        <w:rPr>
          <w:rFonts w:asciiTheme="majorHAnsi" w:eastAsia="SimSun" w:hAnsiTheme="majorHAnsi"/>
          <w:sz w:val="20"/>
          <w:szCs w:val="20"/>
          <w:lang w:val="es-ES"/>
        </w:rPr>
        <w:t>. Asimismo</w:t>
      </w:r>
      <w:r w:rsidR="00C85748" w:rsidRPr="007D00E3">
        <w:rPr>
          <w:rFonts w:asciiTheme="majorHAnsi" w:eastAsia="SimSun" w:hAnsiTheme="majorHAnsi"/>
          <w:sz w:val="20"/>
          <w:szCs w:val="20"/>
          <w:lang w:val="es-ES"/>
        </w:rPr>
        <w:t>,</w:t>
      </w:r>
      <w:r w:rsidR="00F614C3" w:rsidRPr="007D00E3">
        <w:rPr>
          <w:rFonts w:asciiTheme="majorHAnsi" w:eastAsia="SimSun" w:hAnsiTheme="majorHAnsi"/>
          <w:sz w:val="20"/>
          <w:szCs w:val="20"/>
          <w:lang w:val="es-ES"/>
        </w:rPr>
        <w:t xml:space="preserve"> </w:t>
      </w:r>
      <w:r w:rsidRPr="007D00E3">
        <w:rPr>
          <w:rFonts w:asciiTheme="majorHAnsi" w:eastAsia="SimSun" w:hAnsiTheme="majorHAnsi"/>
          <w:sz w:val="20"/>
          <w:szCs w:val="20"/>
          <w:lang w:val="es-ES"/>
        </w:rPr>
        <w:t xml:space="preserve">alega haber sido amenazado con ser torturado físicamente con el fin de que se autoincriminara y confesara su supuesta participación en una red de narcotráfico. Denuncia además que durante el proceso penal que se le siguió se sobrepasaron distintos plazos legales y que estuvo privado preventivamente de libertad por un periodo </w:t>
      </w:r>
      <w:r w:rsidR="00503CEF">
        <w:rPr>
          <w:rFonts w:asciiTheme="majorHAnsi" w:eastAsia="SimSun" w:hAnsiTheme="majorHAnsi"/>
          <w:sz w:val="20"/>
          <w:szCs w:val="20"/>
          <w:lang w:val="es-ES"/>
        </w:rPr>
        <w:t>excesivo</w:t>
      </w:r>
      <w:r w:rsidRPr="007D00E3">
        <w:rPr>
          <w:rFonts w:asciiTheme="majorHAnsi" w:eastAsia="SimSun" w:hAnsiTheme="majorHAnsi"/>
          <w:sz w:val="20"/>
          <w:szCs w:val="20"/>
          <w:lang w:val="es-ES"/>
        </w:rPr>
        <w:t xml:space="preserve">, a pesar de que en el curso del proceso la </w:t>
      </w:r>
      <w:r w:rsidR="00422A68">
        <w:rPr>
          <w:rFonts w:asciiTheme="majorHAnsi" w:eastAsia="SimSun" w:hAnsiTheme="majorHAnsi"/>
          <w:sz w:val="20"/>
          <w:szCs w:val="20"/>
          <w:lang w:val="es-ES"/>
        </w:rPr>
        <w:t>f</w:t>
      </w:r>
      <w:r w:rsidRPr="007D00E3">
        <w:rPr>
          <w:rFonts w:asciiTheme="majorHAnsi" w:eastAsia="SimSun" w:hAnsiTheme="majorHAnsi"/>
          <w:sz w:val="20"/>
          <w:szCs w:val="20"/>
          <w:lang w:val="es-ES"/>
        </w:rPr>
        <w:t xml:space="preserve">iscal de la causa había decidido no formular acusación penal </w:t>
      </w:r>
      <w:r w:rsidR="00FC7A09" w:rsidRPr="007D00E3">
        <w:rPr>
          <w:rFonts w:asciiTheme="majorHAnsi" w:eastAsia="SimSun" w:hAnsiTheme="majorHAnsi"/>
          <w:sz w:val="20"/>
          <w:szCs w:val="20"/>
          <w:lang w:val="es-ES"/>
        </w:rPr>
        <w:t xml:space="preserve">en su </w:t>
      </w:r>
      <w:r w:rsidRPr="007D00E3">
        <w:rPr>
          <w:rFonts w:asciiTheme="majorHAnsi" w:eastAsia="SimSun" w:hAnsiTheme="majorHAnsi"/>
          <w:sz w:val="20"/>
          <w:szCs w:val="20"/>
          <w:lang w:val="es-ES"/>
        </w:rPr>
        <w:t xml:space="preserve">contra. Por </w:t>
      </w:r>
      <w:r w:rsidR="00FC7A09" w:rsidRPr="007D00E3">
        <w:rPr>
          <w:rFonts w:asciiTheme="majorHAnsi" w:eastAsia="SimSun" w:hAnsiTheme="majorHAnsi"/>
          <w:sz w:val="20"/>
          <w:szCs w:val="20"/>
          <w:lang w:val="es-ES"/>
        </w:rPr>
        <w:t>último</w:t>
      </w:r>
      <w:r w:rsidRPr="007D00E3">
        <w:rPr>
          <w:rFonts w:asciiTheme="majorHAnsi" w:eastAsia="SimSun" w:hAnsiTheme="majorHAnsi"/>
          <w:sz w:val="20"/>
          <w:szCs w:val="20"/>
          <w:lang w:val="es-ES"/>
        </w:rPr>
        <w:t>, refirió no haber sido reparado por ninguno de los perjuicios ocasionados a nivel personal y familiar.</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7D00E3">
        <w:rPr>
          <w:rFonts w:ascii="Cambria" w:eastAsia="SimSun" w:hAnsi="Cambria"/>
          <w:sz w:val="20"/>
          <w:szCs w:val="20"/>
          <w:lang w:val="es-ES"/>
        </w:rPr>
        <w:t xml:space="preserve"> Por su parte, el Estado señala que el peticionario no </w:t>
      </w:r>
      <w:r w:rsidR="00AD702C" w:rsidRPr="007D00E3">
        <w:rPr>
          <w:rFonts w:ascii="Cambria" w:eastAsia="SimSun" w:hAnsi="Cambria"/>
          <w:sz w:val="20"/>
          <w:szCs w:val="20"/>
          <w:lang w:val="es-ES"/>
        </w:rPr>
        <w:t>agotó</w:t>
      </w:r>
      <w:r w:rsidRPr="007D00E3">
        <w:rPr>
          <w:rFonts w:ascii="Cambria" w:eastAsia="SimSun" w:hAnsi="Cambria"/>
          <w:sz w:val="20"/>
          <w:szCs w:val="20"/>
          <w:lang w:val="es-ES"/>
        </w:rPr>
        <w:t xml:space="preserve"> los recursos internos, </w:t>
      </w:r>
      <w:r w:rsidR="00422A68">
        <w:rPr>
          <w:rFonts w:ascii="Cambria" w:eastAsia="SimSun" w:hAnsi="Cambria"/>
          <w:sz w:val="20"/>
          <w:szCs w:val="20"/>
          <w:lang w:val="es-ES"/>
        </w:rPr>
        <w:t>pues</w:t>
      </w:r>
      <w:r w:rsidRPr="007D00E3">
        <w:rPr>
          <w:rFonts w:ascii="Cambria" w:eastAsia="SimSun" w:hAnsi="Cambria"/>
          <w:sz w:val="20"/>
          <w:szCs w:val="20"/>
          <w:lang w:val="es-ES"/>
        </w:rPr>
        <w:t xml:space="preserve"> había un recurso de hábeas corpus pendiente de resolución; que ante la demora en el procedimiento </w:t>
      </w:r>
      <w:r w:rsidR="00422A68">
        <w:rPr>
          <w:rFonts w:ascii="Cambria" w:eastAsia="SimSun" w:hAnsi="Cambria"/>
          <w:sz w:val="20"/>
          <w:szCs w:val="20"/>
          <w:lang w:val="es-ES"/>
        </w:rPr>
        <w:t>pudo</w:t>
      </w:r>
      <w:r w:rsidRPr="007D00E3">
        <w:rPr>
          <w:rFonts w:ascii="Cambria" w:eastAsia="SimSun" w:hAnsi="Cambria"/>
          <w:sz w:val="20"/>
          <w:szCs w:val="20"/>
          <w:lang w:val="es-ES"/>
        </w:rPr>
        <w:t xml:space="preserve"> haber interpuesto el recurso de recusación; y que el peticionario </w:t>
      </w:r>
      <w:r w:rsidR="00503CEF">
        <w:rPr>
          <w:rFonts w:ascii="Cambria" w:eastAsia="SimSun" w:hAnsi="Cambria"/>
          <w:sz w:val="20"/>
          <w:szCs w:val="20"/>
          <w:lang w:val="es-ES"/>
        </w:rPr>
        <w:t>tendría aún</w:t>
      </w:r>
      <w:r w:rsidRPr="007D00E3">
        <w:rPr>
          <w:rFonts w:ascii="Cambria" w:eastAsia="SimSun" w:hAnsi="Cambria"/>
          <w:sz w:val="20"/>
          <w:szCs w:val="20"/>
          <w:lang w:val="es-ES"/>
        </w:rPr>
        <w:t xml:space="preserve"> disponibles los recursos de casación y/o revisión en caso de obtener una sentencia condenatoria. Sost</w:t>
      </w:r>
      <w:r w:rsidR="00E33F3F" w:rsidRPr="007D00E3">
        <w:rPr>
          <w:rFonts w:ascii="Cambria" w:eastAsia="SimSun" w:hAnsi="Cambria"/>
          <w:sz w:val="20"/>
          <w:szCs w:val="20"/>
          <w:lang w:val="es-ES"/>
        </w:rPr>
        <w:t>iene</w:t>
      </w:r>
      <w:r w:rsidRPr="007D00E3">
        <w:rPr>
          <w:rFonts w:ascii="Cambria" w:eastAsia="SimSun" w:hAnsi="Cambria"/>
          <w:sz w:val="20"/>
          <w:szCs w:val="20"/>
          <w:lang w:val="es-ES"/>
        </w:rPr>
        <w:t xml:space="preserve"> asimismo que el proceso se desarrolló dentro de un plazo razonable, de acuerdo al contexto propio y específico del caso; que el peticionario tuvo acceso a todos los medios legales de defensa; y que se le garantizó un proceso justo e imparcial.</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Sin prejuzgar sobre el fondo de la denuncia, tras analizar las posiciones de las partes y en cumplimiento de los requisitos previstos en los artículos 46 y 47 de la Convención Americana sobre Derechos Humanos, la Comisión decide declarar la petición admisible a efectos del examen de los alegatos relativos a la presunta violación de los derechos consagrados en los artículos 5 (integridad personal), 7 (libertad personal), 8 (garantías judiciales) y 25 (protección judicial) de la Convención Americana, en concordancia con los artículos 1.1 y 2 del mismo tratado. La Comisión decide además notificar esta decisión a las partes, publicarla e incluirla en su Informe Anual para la Asamblea General de la OEA. </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t>II.</w:t>
      </w:r>
      <w:r w:rsidRPr="007D00E3">
        <w:rPr>
          <w:rFonts w:ascii="Cambria" w:hAnsi="Cambria"/>
          <w:b/>
          <w:bCs/>
          <w:sz w:val="20"/>
          <w:szCs w:val="20"/>
          <w:lang w:val="es-ES"/>
        </w:rPr>
        <w:tab/>
        <w:t>TRÁMITE ANTE LA CIDH</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La CIDH recibió la petición el 10 de agosto de 1998, y transmitió copia de las partes pertinentes al Estado el 8 de noviembre de 1999 otorgándole un plazo de 90 días para presentar sus observaciones, de acuerdo con el artículo 34</w:t>
      </w:r>
      <w:r w:rsidRPr="007D00E3">
        <w:rPr>
          <w:rFonts w:ascii="Cambria" w:hAnsi="Cambria"/>
          <w:color w:val="0070C0"/>
          <w:sz w:val="20"/>
          <w:szCs w:val="20"/>
          <w:lang w:val="es-ES"/>
        </w:rPr>
        <w:t xml:space="preserve"> </w:t>
      </w:r>
      <w:r w:rsidRPr="007D00E3">
        <w:rPr>
          <w:rFonts w:ascii="Cambria" w:hAnsi="Cambria"/>
          <w:sz w:val="20"/>
          <w:szCs w:val="20"/>
          <w:lang w:val="es-ES"/>
        </w:rPr>
        <w:t xml:space="preserve">de su Reglamento entonces en vigor. </w:t>
      </w:r>
      <w:r w:rsidRPr="007D00E3">
        <w:rPr>
          <w:rFonts w:ascii="Cambria" w:hAnsi="Cambria"/>
          <w:bCs/>
          <w:sz w:val="20"/>
          <w:szCs w:val="20"/>
          <w:lang w:val="es-ES"/>
        </w:rPr>
        <w:t>El 17 de mayo de 2000 se recibió la respuesta del Estado</w:t>
      </w:r>
      <w:r w:rsidRPr="007D00E3">
        <w:rPr>
          <w:rFonts w:ascii="Cambria" w:hAnsi="Cambria"/>
          <w:color w:val="000000"/>
          <w:sz w:val="20"/>
          <w:szCs w:val="20"/>
          <w:lang w:val="es-ES"/>
        </w:rPr>
        <w:t xml:space="preserve">, la cual fue trasladada </w:t>
      </w:r>
      <w:r w:rsidRPr="007D00E3">
        <w:rPr>
          <w:rFonts w:ascii="Cambria" w:hAnsi="Cambria"/>
          <w:sz w:val="20"/>
          <w:szCs w:val="20"/>
          <w:lang w:val="es-ES"/>
        </w:rPr>
        <w:t>al peticionario el 14 de agosto de 2000.</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eastAsia="SimSun" w:hAnsi="Cambria"/>
          <w:sz w:val="20"/>
          <w:szCs w:val="20"/>
          <w:lang w:val="es-ES"/>
        </w:rPr>
        <w:t>El peticionario</w:t>
      </w:r>
      <w:r w:rsidRPr="007D00E3">
        <w:rPr>
          <w:rFonts w:ascii="Cambria" w:hAnsi="Cambria"/>
          <w:sz w:val="20"/>
          <w:szCs w:val="20"/>
          <w:lang w:val="es-ES"/>
        </w:rPr>
        <w:t xml:space="preserve"> presentó observaciones adicionales en las siguientes fechas: 14 de septiembre de 2000, 24 de mayo de 2001, 5 de agosto de 2009, 19 de agosto de 2011, 7 de abril de 2014 y el 30 de junio de 2014</w:t>
      </w:r>
      <w:r w:rsidRPr="007D00E3">
        <w:rPr>
          <w:rFonts w:ascii="Cambria" w:hAnsi="Cambria"/>
          <w:bCs/>
          <w:sz w:val="20"/>
          <w:szCs w:val="20"/>
          <w:lang w:val="es-ES"/>
        </w:rPr>
        <w:t>. Por su parte, el Estado remitió observaciones adicionales el 21 de agosto de 2001 y el 11 de noviembre de 2015.</w:t>
      </w:r>
      <w:r w:rsidRPr="007D00E3">
        <w:rPr>
          <w:rFonts w:ascii="Cambria" w:hAnsi="Cambria"/>
          <w:sz w:val="20"/>
          <w:szCs w:val="20"/>
          <w:lang w:val="es-ES"/>
        </w:rPr>
        <w:t xml:space="preserve"> </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lastRenderedPageBreak/>
        <w:t>III.</w:t>
      </w:r>
      <w:r w:rsidRPr="007D00E3">
        <w:rPr>
          <w:rFonts w:ascii="Cambria" w:hAnsi="Cambria"/>
          <w:b/>
          <w:bCs/>
          <w:sz w:val="20"/>
          <w:szCs w:val="20"/>
          <w:lang w:val="es-ES"/>
        </w:rPr>
        <w:tab/>
        <w:t>POSICIÓN DE LAS PARTES</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lang w:val="es-ES"/>
        </w:rPr>
      </w:pPr>
      <w:r w:rsidRPr="007D00E3">
        <w:rPr>
          <w:rFonts w:ascii="Cambria" w:hAnsi="Cambria"/>
          <w:b/>
          <w:bCs/>
          <w:sz w:val="20"/>
          <w:szCs w:val="20"/>
          <w:lang w:val="es-ES"/>
        </w:rPr>
        <w:t>A.</w:t>
      </w:r>
      <w:r w:rsidRPr="007D00E3">
        <w:rPr>
          <w:rFonts w:ascii="Cambria" w:hAnsi="Cambria"/>
          <w:b/>
          <w:bCs/>
          <w:sz w:val="20"/>
          <w:szCs w:val="20"/>
          <w:lang w:val="es-ES"/>
        </w:rPr>
        <w:tab/>
        <w:t>Posición del peticionario</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 xml:space="preserve">El peticionario afirma que el 21 de febrero de 1995, aproximadamente a las 08:30 de la mañana, mientras se trasladaba hacia su trabajo en la ciudad de Guayaquil, fue interceptado por un grupo de policías fuertemente armados, quienes mediante agresiones físicas y verbales lo habrían detenido ilegal y arbitrariamente sin exhibirle la correspondiente “boleta constitucional de detención” firmada por la autoridad competente (alega que esta orden </w:t>
      </w:r>
      <w:r w:rsidR="007271CD" w:rsidRPr="007D00E3">
        <w:rPr>
          <w:rFonts w:ascii="Cambria" w:hAnsi="Cambria" w:cs="Arial"/>
          <w:sz w:val="20"/>
          <w:szCs w:val="20"/>
          <w:lang w:val="es-ES"/>
        </w:rPr>
        <w:t>fue</w:t>
      </w:r>
      <w:r w:rsidRPr="007D00E3">
        <w:rPr>
          <w:rFonts w:ascii="Cambria" w:hAnsi="Cambria" w:cs="Arial"/>
          <w:sz w:val="20"/>
          <w:szCs w:val="20"/>
          <w:lang w:val="es-ES"/>
        </w:rPr>
        <w:t xml:space="preserve"> girada posteriormente a su detención). Luego, habría sido mantenido incomunicado por un periodo de 15 días, siendo el máximo según la legislación interna de 24 horas. La captura del peticionario se habría dado en el contexto de un operativo policial antidrogas denominado “Tormenta Blanca”.</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 xml:space="preserve">Señala que durante estos 15 días fue llevado al “Cuartel Modelo de la Policía, Regimiento No 2”, donde en un calabozo de tres por cinco metros sin lugar para dormir, </w:t>
      </w:r>
      <w:r w:rsidR="00872A49" w:rsidRPr="007D00E3">
        <w:rPr>
          <w:rFonts w:ascii="Cambria" w:hAnsi="Cambria" w:cs="Arial"/>
          <w:sz w:val="20"/>
          <w:szCs w:val="20"/>
          <w:lang w:val="es-ES"/>
        </w:rPr>
        <w:t>fue</w:t>
      </w:r>
      <w:r w:rsidRPr="007D00E3">
        <w:rPr>
          <w:rFonts w:ascii="Cambria" w:hAnsi="Cambria" w:cs="Arial"/>
          <w:sz w:val="20"/>
          <w:szCs w:val="20"/>
          <w:lang w:val="es-ES"/>
        </w:rPr>
        <w:t xml:space="preserve"> sometido a torturas psicológicas, consistentes en música a muy alto volumen y</w:t>
      </w:r>
      <w:r w:rsidR="00D9166D">
        <w:rPr>
          <w:rFonts w:ascii="Cambria" w:hAnsi="Cambria" w:cs="Arial"/>
          <w:sz w:val="20"/>
          <w:szCs w:val="20"/>
          <w:lang w:val="es-ES"/>
        </w:rPr>
        <w:t xml:space="preserve"> exposición a</w:t>
      </w:r>
      <w:r w:rsidRPr="007D00E3">
        <w:rPr>
          <w:rFonts w:ascii="Cambria" w:hAnsi="Cambria" w:cs="Arial"/>
          <w:sz w:val="20"/>
          <w:szCs w:val="20"/>
          <w:lang w:val="es-ES"/>
        </w:rPr>
        <w:t xml:space="preserve"> luces intensas</w:t>
      </w:r>
      <w:r w:rsidR="001E7CFC" w:rsidRPr="007D00E3">
        <w:rPr>
          <w:rFonts w:ascii="Cambria" w:hAnsi="Cambria" w:cs="Arial"/>
          <w:sz w:val="20"/>
          <w:szCs w:val="20"/>
          <w:lang w:val="es-ES"/>
        </w:rPr>
        <w:t>.</w:t>
      </w:r>
      <w:r w:rsidRPr="007D00E3">
        <w:rPr>
          <w:rFonts w:ascii="Cambria" w:hAnsi="Cambria" w:cs="Arial"/>
          <w:sz w:val="20"/>
          <w:szCs w:val="20"/>
          <w:lang w:val="es-ES"/>
        </w:rPr>
        <w:t xml:space="preserve"> </w:t>
      </w:r>
      <w:r w:rsidR="001E7CFC" w:rsidRPr="007D00E3">
        <w:rPr>
          <w:rFonts w:ascii="Cambria" w:hAnsi="Cambria" w:cs="Arial"/>
          <w:sz w:val="20"/>
          <w:szCs w:val="20"/>
          <w:lang w:val="es-ES"/>
        </w:rPr>
        <w:t>A</w:t>
      </w:r>
      <w:r w:rsidRPr="007D00E3">
        <w:rPr>
          <w:rFonts w:ascii="Cambria" w:hAnsi="Cambria" w:cs="Arial"/>
          <w:sz w:val="20"/>
          <w:szCs w:val="20"/>
          <w:lang w:val="es-ES"/>
        </w:rPr>
        <w:t>demás</w:t>
      </w:r>
      <w:r w:rsidR="001E7CFC" w:rsidRPr="007D00E3">
        <w:rPr>
          <w:rFonts w:ascii="Cambria" w:hAnsi="Cambria" w:cs="Arial"/>
          <w:sz w:val="20"/>
          <w:szCs w:val="20"/>
          <w:lang w:val="es-ES"/>
        </w:rPr>
        <w:t>,</w:t>
      </w:r>
      <w:r w:rsidRPr="007D00E3">
        <w:rPr>
          <w:rFonts w:ascii="Cambria" w:hAnsi="Cambria" w:cs="Arial"/>
          <w:sz w:val="20"/>
          <w:szCs w:val="20"/>
          <w:lang w:val="es-ES"/>
        </w:rPr>
        <w:t xml:space="preserve"> habría sido amenazado </w:t>
      </w:r>
      <w:r w:rsidR="00031C9D">
        <w:rPr>
          <w:rFonts w:ascii="Cambria" w:hAnsi="Cambria" w:cs="Arial"/>
          <w:sz w:val="20"/>
          <w:szCs w:val="20"/>
          <w:lang w:val="es-ES"/>
        </w:rPr>
        <w:t>con</w:t>
      </w:r>
      <w:r w:rsidRPr="007D00E3">
        <w:rPr>
          <w:rFonts w:ascii="Cambria" w:hAnsi="Cambria" w:cs="Arial"/>
          <w:sz w:val="20"/>
          <w:szCs w:val="20"/>
          <w:lang w:val="es-ES"/>
        </w:rPr>
        <w:t xml:space="preserve"> ser torturado físicamente si no confesaba que pertenecía a una organización delictiva relacionada al tráfico de drogas. Refiere que en este periodo se le habría obligado a rendir declaración sin la presencia de un abogado.</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Aduce también que mediante resolución judicial carente de fundamentación y pruebas suficientes, se dictó la medida de detención preventiva en su contra, la cual se extendió por un total de 43 meses (al momento de presentación de la petición ante la CIDH ya habían transcurrido 40 meses). Subraya que la detención preventiva se prolongó todo ese tiempo</w:t>
      </w:r>
      <w:r w:rsidR="00315451" w:rsidRPr="007D00E3">
        <w:rPr>
          <w:rFonts w:ascii="Cambria" w:hAnsi="Cambria" w:cs="Arial"/>
          <w:sz w:val="20"/>
          <w:szCs w:val="20"/>
          <w:lang w:val="es-ES"/>
        </w:rPr>
        <w:t xml:space="preserve">, a pesar </w:t>
      </w:r>
      <w:r w:rsidR="00C32EC2" w:rsidRPr="007D00E3">
        <w:rPr>
          <w:rFonts w:ascii="Cambria" w:hAnsi="Cambria" w:cs="Arial"/>
          <w:sz w:val="20"/>
          <w:szCs w:val="20"/>
          <w:lang w:val="es-ES"/>
        </w:rPr>
        <w:t xml:space="preserve">que </w:t>
      </w:r>
      <w:r w:rsidR="001E069D" w:rsidRPr="007D00E3">
        <w:rPr>
          <w:rFonts w:ascii="Cambria" w:hAnsi="Cambria" w:cs="Arial"/>
          <w:sz w:val="20"/>
          <w:szCs w:val="20"/>
          <w:lang w:val="es-ES"/>
        </w:rPr>
        <w:t>inicialmente</w:t>
      </w:r>
      <w:r w:rsidRPr="007D00E3">
        <w:rPr>
          <w:rFonts w:ascii="Cambria" w:hAnsi="Cambria" w:cs="Arial"/>
          <w:sz w:val="20"/>
          <w:szCs w:val="20"/>
          <w:lang w:val="es-ES"/>
        </w:rPr>
        <w:t xml:space="preserve"> la Fiscal </w:t>
      </w:r>
      <w:r w:rsidR="001E069D" w:rsidRPr="007D00E3">
        <w:rPr>
          <w:rFonts w:ascii="Cambria" w:hAnsi="Cambria" w:cs="Arial"/>
          <w:sz w:val="20"/>
          <w:szCs w:val="20"/>
          <w:lang w:val="es-ES"/>
        </w:rPr>
        <w:t>Cuarta de lo Penal del Guayas</w:t>
      </w:r>
      <w:r w:rsidRPr="007D00E3">
        <w:rPr>
          <w:rFonts w:ascii="Cambria" w:hAnsi="Cambria" w:cs="Arial"/>
          <w:sz w:val="20"/>
          <w:szCs w:val="20"/>
          <w:lang w:val="es-ES"/>
        </w:rPr>
        <w:t xml:space="preserve"> decidió no acusarlo por no hallar elementos de prueba en su contra</w:t>
      </w:r>
      <w:r w:rsidR="00B1336B" w:rsidRPr="007D00E3">
        <w:rPr>
          <w:rFonts w:ascii="Cambria" w:hAnsi="Cambria" w:cs="Arial"/>
          <w:sz w:val="20"/>
          <w:szCs w:val="20"/>
          <w:lang w:val="es-ES"/>
        </w:rPr>
        <w:t xml:space="preserve">. Alega que </w:t>
      </w:r>
      <w:r w:rsidRPr="007D00E3">
        <w:rPr>
          <w:rFonts w:ascii="Cambria" w:hAnsi="Cambria" w:cs="Arial"/>
          <w:sz w:val="20"/>
          <w:szCs w:val="20"/>
          <w:lang w:val="es-ES"/>
        </w:rPr>
        <w:t>un segundo dictamen fiscal en el mismo sentido</w:t>
      </w:r>
      <w:r w:rsidR="00031C9D">
        <w:rPr>
          <w:rFonts w:ascii="Cambria" w:hAnsi="Cambria" w:cs="Arial"/>
          <w:sz w:val="20"/>
          <w:szCs w:val="20"/>
          <w:lang w:val="es-ES"/>
        </w:rPr>
        <w:t>,</w:t>
      </w:r>
      <w:r w:rsidRPr="007D00E3">
        <w:rPr>
          <w:rFonts w:ascii="Cambria" w:hAnsi="Cambria" w:cs="Arial"/>
          <w:sz w:val="20"/>
          <w:szCs w:val="20"/>
          <w:lang w:val="es-ES"/>
        </w:rPr>
        <w:t xml:space="preserve"> emitido el 15 de agosto de 1997</w:t>
      </w:r>
      <w:r w:rsidR="00074520">
        <w:rPr>
          <w:rFonts w:ascii="Cambria" w:hAnsi="Cambria" w:cs="Arial"/>
          <w:sz w:val="20"/>
          <w:szCs w:val="20"/>
          <w:lang w:val="es-ES"/>
        </w:rPr>
        <w:t>,</w:t>
      </w:r>
      <w:r w:rsidR="00B1336B" w:rsidRPr="007D00E3">
        <w:rPr>
          <w:rFonts w:ascii="Cambria" w:hAnsi="Cambria" w:cs="Arial"/>
          <w:sz w:val="20"/>
          <w:szCs w:val="20"/>
          <w:lang w:val="es-ES"/>
        </w:rPr>
        <w:t xml:space="preserve"> fue convalidado</w:t>
      </w:r>
      <w:r w:rsidRPr="007D00E3">
        <w:rPr>
          <w:rFonts w:ascii="Cambria" w:hAnsi="Cambria" w:cs="Arial"/>
          <w:sz w:val="20"/>
          <w:szCs w:val="20"/>
          <w:lang w:val="es-ES"/>
        </w:rPr>
        <w:t xml:space="preserve"> por el Juzgado Cuarto de lo Penal del Guayas, mediante el sobreseimiento provisional dictado el 20 de noviembre de 1997. Sin embargo, esta decisión favorable al peticionario no </w:t>
      </w:r>
      <w:r w:rsidR="00B1336B" w:rsidRPr="007D00E3">
        <w:rPr>
          <w:rFonts w:ascii="Cambria" w:hAnsi="Cambria" w:cs="Arial"/>
          <w:sz w:val="20"/>
          <w:szCs w:val="20"/>
          <w:lang w:val="es-ES"/>
        </w:rPr>
        <w:t>implicó</w:t>
      </w:r>
      <w:r w:rsidRPr="007D00E3">
        <w:rPr>
          <w:rFonts w:ascii="Cambria" w:hAnsi="Cambria" w:cs="Arial"/>
          <w:sz w:val="20"/>
          <w:szCs w:val="20"/>
          <w:lang w:val="es-ES"/>
        </w:rPr>
        <w:t xml:space="preserve"> su puesta en libertad, ya que en cumplimiento de la Ley sobre Sustancias Estupefacientes y Psicotrópicas (artículos. 121 y 122), la misma debió ser obligatoriamente elevada en consulta a la Sexta Sala de la Honorable Corte Superior de Justicia de Guayaquil.</w:t>
      </w:r>
    </w:p>
    <w:p w:rsidR="008457FE" w:rsidRPr="007D00E3" w:rsidRDefault="008457FE" w:rsidP="0048216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El peticionario destaca que</w:t>
      </w:r>
      <w:r w:rsidR="009E0CD1" w:rsidRPr="007D00E3">
        <w:rPr>
          <w:rFonts w:ascii="Cambria" w:hAnsi="Cambria" w:cs="Arial"/>
          <w:sz w:val="20"/>
          <w:szCs w:val="20"/>
          <w:lang w:val="es-ES"/>
        </w:rPr>
        <w:t>,</w:t>
      </w:r>
      <w:r w:rsidRPr="007D00E3">
        <w:rPr>
          <w:rFonts w:ascii="Cambria" w:hAnsi="Cambria" w:cs="Arial"/>
          <w:sz w:val="20"/>
          <w:szCs w:val="20"/>
          <w:lang w:val="es-ES"/>
        </w:rPr>
        <w:t xml:space="preserve"> conforme a la legislación interna el proceso penal no debió haber durado más de </w:t>
      </w:r>
      <w:r w:rsidR="009E0CD1" w:rsidRPr="007D00E3">
        <w:rPr>
          <w:rFonts w:ascii="Cambria" w:hAnsi="Cambria" w:cs="Arial"/>
          <w:sz w:val="20"/>
          <w:szCs w:val="20"/>
          <w:lang w:val="es-ES"/>
        </w:rPr>
        <w:t>seis</w:t>
      </w:r>
      <w:r w:rsidRPr="007D00E3">
        <w:rPr>
          <w:rFonts w:ascii="Cambria" w:hAnsi="Cambria" w:cs="Arial"/>
          <w:sz w:val="20"/>
          <w:szCs w:val="20"/>
          <w:lang w:val="es-ES"/>
        </w:rPr>
        <w:t xml:space="preserve"> meses, razón por la cual sería evidente la presunta violación a su derecho a ser juzgado dentro de un plazo razonable.</w:t>
      </w:r>
    </w:p>
    <w:p w:rsidR="008457FE" w:rsidRPr="007D00E3" w:rsidRDefault="00107572" w:rsidP="00107572">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La presunta víctima i</w:t>
      </w:r>
      <w:r w:rsidR="008457FE" w:rsidRPr="007D00E3">
        <w:rPr>
          <w:rFonts w:ascii="Cambria" w:hAnsi="Cambria" w:cs="Arial"/>
          <w:sz w:val="20"/>
          <w:szCs w:val="20"/>
          <w:lang w:val="es-ES"/>
        </w:rPr>
        <w:t>ndica ta</w:t>
      </w:r>
      <w:r w:rsidR="00650346" w:rsidRPr="007D00E3">
        <w:rPr>
          <w:rFonts w:ascii="Cambria" w:hAnsi="Cambria" w:cs="Arial"/>
          <w:sz w:val="20"/>
          <w:szCs w:val="20"/>
          <w:lang w:val="es-ES"/>
        </w:rPr>
        <w:t>mbién</w:t>
      </w:r>
      <w:r w:rsidR="008457FE" w:rsidRPr="007D00E3">
        <w:rPr>
          <w:rFonts w:ascii="Cambria" w:hAnsi="Cambria" w:cs="Arial"/>
          <w:sz w:val="20"/>
          <w:szCs w:val="20"/>
          <w:lang w:val="es-ES"/>
        </w:rPr>
        <w:t xml:space="preserve"> que</w:t>
      </w:r>
      <w:r w:rsidR="00650346" w:rsidRPr="007D00E3">
        <w:rPr>
          <w:rFonts w:ascii="Cambria" w:hAnsi="Cambria" w:cs="Arial"/>
          <w:sz w:val="20"/>
          <w:szCs w:val="20"/>
          <w:lang w:val="es-ES"/>
        </w:rPr>
        <w:t>,</w:t>
      </w:r>
      <w:r w:rsidR="008457FE" w:rsidRPr="007D00E3">
        <w:rPr>
          <w:rFonts w:ascii="Cambria" w:hAnsi="Cambria" w:cs="Arial"/>
          <w:sz w:val="20"/>
          <w:szCs w:val="20"/>
          <w:lang w:val="es-ES"/>
        </w:rPr>
        <w:t xml:space="preserve"> </w:t>
      </w:r>
      <w:r w:rsidR="00650346" w:rsidRPr="007D00E3">
        <w:rPr>
          <w:rFonts w:ascii="Cambria" w:hAnsi="Cambria" w:cs="Arial"/>
          <w:sz w:val="20"/>
          <w:szCs w:val="20"/>
          <w:lang w:val="es-ES"/>
        </w:rPr>
        <w:t>al momento de la presentación de la petición ante la CIDH</w:t>
      </w:r>
      <w:r w:rsidR="008457FE" w:rsidRPr="007D00E3">
        <w:rPr>
          <w:rFonts w:ascii="Cambria" w:hAnsi="Cambria" w:cs="Arial"/>
          <w:sz w:val="20"/>
          <w:szCs w:val="20"/>
          <w:lang w:val="es-ES"/>
        </w:rPr>
        <w:t xml:space="preserve">, </w:t>
      </w:r>
      <w:r w:rsidRPr="007D00E3">
        <w:rPr>
          <w:rFonts w:ascii="Cambria" w:hAnsi="Cambria" w:cs="Arial"/>
          <w:sz w:val="20"/>
          <w:szCs w:val="20"/>
          <w:lang w:val="es-ES"/>
        </w:rPr>
        <w:t xml:space="preserve">no habían sido resueltos </w:t>
      </w:r>
      <w:r w:rsidR="008457FE" w:rsidRPr="007D00E3">
        <w:rPr>
          <w:rFonts w:ascii="Cambria" w:hAnsi="Cambria" w:cs="Arial"/>
          <w:sz w:val="20"/>
          <w:szCs w:val="20"/>
          <w:lang w:val="es-ES"/>
        </w:rPr>
        <w:t>los recursos de hábeas corpus presentados ante el Alcalde de G</w:t>
      </w:r>
      <w:r w:rsidR="009E0CD1" w:rsidRPr="007D00E3">
        <w:rPr>
          <w:rFonts w:ascii="Cambria" w:hAnsi="Cambria" w:cs="Arial"/>
          <w:sz w:val="20"/>
          <w:szCs w:val="20"/>
          <w:lang w:val="es-ES"/>
        </w:rPr>
        <w:t>uayaquil el 18 de junio de 1998</w:t>
      </w:r>
      <w:r w:rsidR="008457FE" w:rsidRPr="007D00E3">
        <w:rPr>
          <w:rFonts w:ascii="Cambria" w:hAnsi="Cambria" w:cs="Arial"/>
          <w:sz w:val="20"/>
          <w:szCs w:val="20"/>
          <w:lang w:val="es-ES"/>
        </w:rPr>
        <w:t xml:space="preserve"> y ante el Tribunal Constitucional el 31 de julio de 1998, </w:t>
      </w:r>
      <w:r w:rsidRPr="007D00E3">
        <w:rPr>
          <w:rFonts w:ascii="Cambria" w:hAnsi="Cambria" w:cs="Arial"/>
          <w:sz w:val="20"/>
          <w:szCs w:val="20"/>
          <w:lang w:val="es-ES"/>
        </w:rPr>
        <w:t>por medio de los cuales puso en conocimiento de distintas autoridades públicas la supuesta detención ar</w:t>
      </w:r>
      <w:r w:rsidR="009E0CD1" w:rsidRPr="007D00E3">
        <w:rPr>
          <w:rFonts w:ascii="Cambria" w:hAnsi="Cambria" w:cs="Arial"/>
          <w:sz w:val="20"/>
          <w:szCs w:val="20"/>
          <w:lang w:val="es-ES"/>
        </w:rPr>
        <w:t>bitraria y maltrato policial,</w:t>
      </w:r>
      <w:r w:rsidRPr="007D00E3">
        <w:rPr>
          <w:rFonts w:ascii="Cambria" w:hAnsi="Cambria" w:cs="Arial"/>
          <w:sz w:val="20"/>
          <w:szCs w:val="20"/>
          <w:lang w:val="es-ES"/>
        </w:rPr>
        <w:t xml:space="preserve"> la alegada prolongación injusti</w:t>
      </w:r>
      <w:r w:rsidR="009E0CD1" w:rsidRPr="007D00E3">
        <w:rPr>
          <w:rFonts w:ascii="Cambria" w:hAnsi="Cambria" w:cs="Arial"/>
          <w:sz w:val="20"/>
          <w:szCs w:val="20"/>
          <w:lang w:val="es-ES"/>
        </w:rPr>
        <w:t>ficada de la prisión preventiva,</w:t>
      </w:r>
      <w:r w:rsidRPr="007D00E3">
        <w:rPr>
          <w:rFonts w:ascii="Cambria" w:hAnsi="Cambria" w:cs="Arial"/>
          <w:sz w:val="20"/>
          <w:szCs w:val="20"/>
          <w:lang w:val="es-ES"/>
        </w:rPr>
        <w:t xml:space="preserve"> las presuntas condiciones inhumanas de detención y los distintos perjuicios que se le habría ocasionado a él y a su familia</w:t>
      </w:r>
      <w:r w:rsidR="00650346" w:rsidRPr="007D00E3">
        <w:rPr>
          <w:rFonts w:ascii="Cambria" w:hAnsi="Cambria" w:cs="Arial"/>
          <w:sz w:val="20"/>
          <w:szCs w:val="20"/>
          <w:lang w:val="es-ES"/>
        </w:rPr>
        <w:t>.</w:t>
      </w:r>
      <w:r w:rsidR="00365180" w:rsidRPr="007D00E3">
        <w:rPr>
          <w:rFonts w:ascii="Cambria" w:hAnsi="Cambria" w:cs="Arial"/>
          <w:sz w:val="20"/>
          <w:szCs w:val="20"/>
          <w:lang w:val="es-ES"/>
        </w:rPr>
        <w:t xml:space="preserve"> </w:t>
      </w:r>
    </w:p>
    <w:p w:rsidR="008457FE" w:rsidRPr="007D00E3" w:rsidRDefault="008457FE" w:rsidP="0048216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 xml:space="preserve">Aduce que el procedimiento de consulta contenido en la Ley sobre Sustancias Estupefacientes y Psicotrópicas (artículos 121 y 122) violaba el artículo 2 de la Convención Americana sobre Derechos Humanos, y que si bien dicha ley establecía un plazo de </w:t>
      </w:r>
      <w:r w:rsidR="004364E8" w:rsidRPr="007D00E3">
        <w:rPr>
          <w:rFonts w:ascii="Cambria" w:hAnsi="Cambria" w:cs="Arial"/>
          <w:sz w:val="20"/>
          <w:szCs w:val="20"/>
          <w:lang w:val="es-ES"/>
        </w:rPr>
        <w:t>30</w:t>
      </w:r>
      <w:r w:rsidRPr="007D00E3">
        <w:rPr>
          <w:rFonts w:ascii="Cambria" w:hAnsi="Cambria" w:cs="Arial"/>
          <w:sz w:val="20"/>
          <w:szCs w:val="20"/>
          <w:lang w:val="es-ES"/>
        </w:rPr>
        <w:t xml:space="preserve"> días para que la consulta fuese resuelta por las Cortes Superiores de Justicia, al momento de presentación de la petición ya habrían transcurrido seis meses sin que la consulta relativa a su puesta en libertad se resolviese. </w:t>
      </w:r>
      <w:r w:rsidR="00FC7A09" w:rsidRPr="007D00E3">
        <w:rPr>
          <w:rFonts w:ascii="Cambria" w:hAnsi="Cambria" w:cs="Arial"/>
          <w:sz w:val="20"/>
          <w:szCs w:val="20"/>
          <w:lang w:val="es-ES"/>
        </w:rPr>
        <w:t>El</w:t>
      </w:r>
      <w:r w:rsidRPr="007D00E3">
        <w:rPr>
          <w:rFonts w:ascii="Cambria" w:hAnsi="Cambria" w:cs="Arial"/>
          <w:sz w:val="20"/>
          <w:szCs w:val="20"/>
          <w:lang w:val="es-ES"/>
        </w:rPr>
        <w:t xml:space="preserve"> peticionario señala que su libertad solo se produjo </w:t>
      </w:r>
      <w:r w:rsidRPr="007D00E3">
        <w:rPr>
          <w:rFonts w:ascii="Cambria" w:hAnsi="Cambria"/>
          <w:sz w:val="20"/>
          <w:szCs w:val="20"/>
          <w:lang w:val="es-ES"/>
        </w:rPr>
        <w:t xml:space="preserve">como consecuencia de las disposiciones de la nueva Constitución Política </w:t>
      </w:r>
      <w:r w:rsidRPr="007D00E3">
        <w:rPr>
          <w:rFonts w:ascii="Cambria" w:hAnsi="Cambria" w:cs="Arial"/>
          <w:sz w:val="20"/>
          <w:szCs w:val="20"/>
          <w:lang w:val="es-ES"/>
        </w:rPr>
        <w:t>aprobada por la Asamblea Nacional Constituyente el 5 de junio de 1998, que estableció que todos los sobreseídos debían ser liberados inmediatamente sin necesidad de consulta.</w:t>
      </w:r>
    </w:p>
    <w:p w:rsidR="008457FE" w:rsidRPr="007D00E3" w:rsidRDefault="008457FE" w:rsidP="0048216C">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s="Arial"/>
          <w:sz w:val="20"/>
          <w:szCs w:val="20"/>
          <w:lang w:val="es-ES"/>
        </w:rPr>
      </w:pPr>
      <w:r w:rsidRPr="007D00E3">
        <w:rPr>
          <w:rFonts w:ascii="Cambria" w:hAnsi="Cambria" w:cs="Arial"/>
          <w:sz w:val="20"/>
          <w:szCs w:val="20"/>
          <w:lang w:val="es-ES"/>
        </w:rPr>
        <w:t xml:space="preserve">El peticionario aduce que la injusta y prolongada privación preventiva de libertad le </w:t>
      </w:r>
      <w:r w:rsidR="009F3896" w:rsidRPr="007D00E3">
        <w:rPr>
          <w:rFonts w:ascii="Cambria" w:hAnsi="Cambria" w:cs="Arial"/>
          <w:sz w:val="20"/>
          <w:szCs w:val="20"/>
          <w:lang w:val="es-ES"/>
        </w:rPr>
        <w:t>ocasionó</w:t>
      </w:r>
      <w:r w:rsidRPr="007D00E3">
        <w:rPr>
          <w:rFonts w:ascii="Cambria" w:hAnsi="Cambria" w:cs="Arial"/>
          <w:sz w:val="20"/>
          <w:szCs w:val="20"/>
          <w:lang w:val="es-ES"/>
        </w:rPr>
        <w:t xml:space="preserve"> serios perjuicios familiares y daños irreversibles en el desarrollo de su proyecto personal y laboral. En este sentido, alega que</w:t>
      </w:r>
      <w:r w:rsidR="009E0CD1" w:rsidRPr="007D00E3">
        <w:rPr>
          <w:rFonts w:ascii="Cambria" w:hAnsi="Cambria" w:cs="Arial"/>
          <w:sz w:val="20"/>
          <w:szCs w:val="20"/>
          <w:lang w:val="es-ES"/>
        </w:rPr>
        <w:t>,</w:t>
      </w:r>
      <w:r w:rsidRPr="007D00E3">
        <w:rPr>
          <w:rFonts w:ascii="Cambria" w:hAnsi="Cambria" w:cs="Arial"/>
          <w:sz w:val="20"/>
          <w:szCs w:val="20"/>
          <w:lang w:val="es-ES"/>
        </w:rPr>
        <w:t xml:space="preserve"> a pesar de </w:t>
      </w:r>
      <w:r w:rsidR="009E0CD1" w:rsidRPr="007D00E3">
        <w:rPr>
          <w:rFonts w:ascii="Cambria" w:hAnsi="Cambria" w:cs="Arial"/>
          <w:sz w:val="20"/>
          <w:szCs w:val="20"/>
          <w:lang w:val="es-ES"/>
        </w:rPr>
        <w:t>los</w:t>
      </w:r>
      <w:r w:rsidRPr="007D00E3">
        <w:rPr>
          <w:rFonts w:ascii="Cambria" w:hAnsi="Cambria" w:cs="Arial"/>
          <w:sz w:val="20"/>
          <w:szCs w:val="20"/>
          <w:lang w:val="es-ES"/>
        </w:rPr>
        <w:t xml:space="preserve"> recursos judi</w:t>
      </w:r>
      <w:r w:rsidR="009E0CD1" w:rsidRPr="007D00E3">
        <w:rPr>
          <w:rFonts w:ascii="Cambria" w:hAnsi="Cambria" w:cs="Arial"/>
          <w:sz w:val="20"/>
          <w:szCs w:val="20"/>
          <w:lang w:val="es-ES"/>
        </w:rPr>
        <w:t>ciales interpuestos, no</w:t>
      </w:r>
      <w:r w:rsidRPr="007D00E3">
        <w:rPr>
          <w:rFonts w:ascii="Cambria" w:hAnsi="Cambria" w:cs="Arial"/>
          <w:sz w:val="20"/>
          <w:szCs w:val="20"/>
          <w:lang w:val="es-ES"/>
        </w:rPr>
        <w:t xml:space="preserve"> </w:t>
      </w:r>
      <w:r w:rsidR="009F3896" w:rsidRPr="007D00E3">
        <w:rPr>
          <w:rFonts w:ascii="Cambria" w:hAnsi="Cambria" w:cs="Arial"/>
          <w:sz w:val="20"/>
          <w:szCs w:val="20"/>
          <w:lang w:val="es-ES"/>
        </w:rPr>
        <w:t>fue</w:t>
      </w:r>
      <w:r w:rsidRPr="007D00E3">
        <w:rPr>
          <w:rFonts w:ascii="Cambria" w:hAnsi="Cambria" w:cs="Arial"/>
          <w:sz w:val="20"/>
          <w:szCs w:val="20"/>
          <w:lang w:val="es-ES"/>
        </w:rPr>
        <w:t xml:space="preserve"> indemnizado por el tiempo en que estuvo privado de libertad siendo inocente, ni por las condiciones de detención en las que se le mantuvo, o los perjuicios ocasionado</w:t>
      </w:r>
      <w:r w:rsidR="00204EF2" w:rsidRPr="007D00E3">
        <w:rPr>
          <w:rFonts w:ascii="Cambria" w:hAnsi="Cambria" w:cs="Arial"/>
          <w:sz w:val="20"/>
          <w:szCs w:val="20"/>
          <w:lang w:val="es-ES"/>
        </w:rPr>
        <w:t>s</w:t>
      </w:r>
      <w:r w:rsidRPr="007D00E3">
        <w:rPr>
          <w:rFonts w:ascii="Cambria" w:hAnsi="Cambria" w:cs="Arial"/>
          <w:sz w:val="20"/>
          <w:szCs w:val="20"/>
          <w:lang w:val="es-ES"/>
        </w:rPr>
        <w:t xml:space="preserve"> a su honra, su familia y su carrera profesional.</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lastRenderedPageBreak/>
        <w:t>B.</w:t>
      </w:r>
      <w:r w:rsidRPr="007D00E3">
        <w:rPr>
          <w:rFonts w:ascii="Cambria" w:hAnsi="Cambria"/>
          <w:b/>
          <w:bCs/>
          <w:sz w:val="20"/>
          <w:szCs w:val="20"/>
          <w:lang w:val="es-ES"/>
        </w:rPr>
        <w:tab/>
        <w:t xml:space="preserve">Posición del Estado </w:t>
      </w:r>
    </w:p>
    <w:p w:rsidR="008457FE" w:rsidRPr="007D00E3" w:rsidRDefault="008457FE" w:rsidP="00E95F3A">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FF0000"/>
          <w:sz w:val="20"/>
          <w:szCs w:val="20"/>
          <w:lang w:val="es-ES"/>
        </w:rPr>
      </w:pPr>
      <w:r w:rsidRPr="007D00E3">
        <w:rPr>
          <w:rFonts w:ascii="Cambria" w:hAnsi="Cambria"/>
          <w:sz w:val="20"/>
          <w:szCs w:val="20"/>
          <w:lang w:val="es-ES"/>
        </w:rPr>
        <w:t xml:space="preserve">De acuerdo al Estado, el peticionario no habría agotado los recursos internos en los términos del </w:t>
      </w:r>
      <w:r w:rsidR="00FC7A09" w:rsidRPr="007D00E3">
        <w:rPr>
          <w:rFonts w:ascii="Cambria" w:hAnsi="Cambria"/>
          <w:sz w:val="20"/>
          <w:szCs w:val="20"/>
          <w:lang w:val="es-ES"/>
        </w:rPr>
        <w:t>artículo</w:t>
      </w:r>
      <w:r w:rsidRPr="007D00E3">
        <w:rPr>
          <w:rFonts w:ascii="Cambria" w:hAnsi="Cambria"/>
          <w:sz w:val="20"/>
          <w:szCs w:val="20"/>
          <w:lang w:val="es-ES"/>
        </w:rPr>
        <w:t xml:space="preserve"> 46</w:t>
      </w:r>
      <w:r w:rsidR="008F75FF">
        <w:rPr>
          <w:rFonts w:ascii="Cambria" w:hAnsi="Cambria"/>
          <w:sz w:val="20"/>
          <w:szCs w:val="20"/>
          <w:lang w:val="es-ES"/>
        </w:rPr>
        <w:t>.1</w:t>
      </w:r>
      <w:r w:rsidRPr="007D00E3">
        <w:rPr>
          <w:rFonts w:ascii="Cambria" w:hAnsi="Cambria"/>
          <w:sz w:val="20"/>
          <w:szCs w:val="20"/>
          <w:lang w:val="es-ES"/>
        </w:rPr>
        <w:t xml:space="preserve">.a de la Convención Americana, toda vez que al momento de la primera respuesta del Estado, el 17 de mayo del 2000, se encontraba pendiente de resolución el recurso de hábeas corpus presentado por el peticionario el 31 de julio de 1998 ante el Tribunal Constitucional. </w:t>
      </w:r>
      <w:r w:rsidR="00E95F3A" w:rsidRPr="007D00E3">
        <w:rPr>
          <w:rFonts w:ascii="Cambria" w:hAnsi="Cambria"/>
          <w:sz w:val="20"/>
          <w:szCs w:val="20"/>
          <w:lang w:val="es-ES"/>
        </w:rPr>
        <w:t>I</w:t>
      </w:r>
      <w:r w:rsidRPr="007D00E3">
        <w:rPr>
          <w:rFonts w:ascii="Cambria" w:hAnsi="Cambria"/>
          <w:sz w:val="20"/>
          <w:szCs w:val="20"/>
          <w:lang w:val="es-ES"/>
        </w:rPr>
        <w:t>ndica que la liberación del Sr. Vera Gómez se produjo el 1</w:t>
      </w:r>
      <w:r w:rsidR="00D715FA" w:rsidRPr="007D00E3">
        <w:rPr>
          <w:rFonts w:ascii="Cambria" w:hAnsi="Cambria"/>
          <w:sz w:val="20"/>
          <w:szCs w:val="20"/>
          <w:lang w:val="es-ES"/>
        </w:rPr>
        <w:t xml:space="preserve"> de septiembre de 1998, luego</w:t>
      </w:r>
      <w:r w:rsidRPr="007D00E3">
        <w:rPr>
          <w:rFonts w:ascii="Cambria" w:hAnsi="Cambria"/>
          <w:sz w:val="20"/>
          <w:szCs w:val="20"/>
          <w:lang w:val="es-ES"/>
        </w:rPr>
        <w:t xml:space="preserve"> que la Sexta Sala de la Corte Superior de Justicia de Guayas emitiera de oficio un auto</w:t>
      </w:r>
      <w:r w:rsidR="00E95F3A" w:rsidRPr="007D00E3">
        <w:rPr>
          <w:rFonts w:ascii="Cambria" w:hAnsi="Cambria"/>
          <w:sz w:val="20"/>
          <w:szCs w:val="20"/>
          <w:lang w:val="es-ES"/>
        </w:rPr>
        <w:t xml:space="preserve"> disponiendo la libertad de todos los sindicados </w:t>
      </w:r>
      <w:r w:rsidR="00074520">
        <w:rPr>
          <w:rFonts w:ascii="Cambria" w:hAnsi="Cambria"/>
          <w:sz w:val="20"/>
          <w:szCs w:val="20"/>
          <w:lang w:val="es-ES"/>
        </w:rPr>
        <w:t xml:space="preserve">que, a pesar de haber sido </w:t>
      </w:r>
      <w:r w:rsidR="00E95F3A" w:rsidRPr="007D00E3">
        <w:rPr>
          <w:rFonts w:ascii="Cambria" w:hAnsi="Cambria"/>
          <w:sz w:val="20"/>
          <w:szCs w:val="20"/>
          <w:lang w:val="es-ES"/>
        </w:rPr>
        <w:t xml:space="preserve">sobreseídos definitiva o provisionalmente </w:t>
      </w:r>
      <w:r w:rsidR="00074520">
        <w:rPr>
          <w:rFonts w:ascii="Cambria" w:hAnsi="Cambria"/>
          <w:sz w:val="20"/>
          <w:szCs w:val="20"/>
          <w:lang w:val="es-ES"/>
        </w:rPr>
        <w:t>mediante auto</w:t>
      </w:r>
      <w:r w:rsidR="00E95F3A" w:rsidRPr="007D00E3">
        <w:rPr>
          <w:rFonts w:ascii="Cambria" w:hAnsi="Cambria"/>
          <w:sz w:val="20"/>
          <w:szCs w:val="20"/>
          <w:lang w:val="es-ES"/>
        </w:rPr>
        <w:t xml:space="preserve"> dictado el 20 de noviembre de 1997</w:t>
      </w:r>
      <w:r w:rsidR="00074520">
        <w:rPr>
          <w:rFonts w:ascii="Cambria" w:hAnsi="Cambria"/>
          <w:sz w:val="20"/>
          <w:szCs w:val="20"/>
          <w:lang w:val="es-ES"/>
        </w:rPr>
        <w:t>, seguían en detención preventiva</w:t>
      </w:r>
      <w:r w:rsidR="00D715FA" w:rsidRPr="007D00E3">
        <w:rPr>
          <w:rFonts w:ascii="Cambria" w:hAnsi="Cambria"/>
          <w:sz w:val="20"/>
          <w:szCs w:val="20"/>
          <w:lang w:val="es-ES"/>
        </w:rPr>
        <w:t>. Ello</w:t>
      </w:r>
      <w:r w:rsidR="00E95F3A" w:rsidRPr="007D00E3">
        <w:rPr>
          <w:rFonts w:ascii="Cambria" w:hAnsi="Cambria"/>
          <w:sz w:val="20"/>
          <w:szCs w:val="20"/>
          <w:lang w:val="es-ES"/>
        </w:rPr>
        <w:t>,</w:t>
      </w:r>
      <w:r w:rsidR="00E95F3A" w:rsidRPr="007D00E3">
        <w:rPr>
          <w:rFonts w:ascii="Cambria" w:hAnsi="Cambria"/>
          <w:color w:val="FF0000"/>
          <w:sz w:val="20"/>
          <w:szCs w:val="20"/>
          <w:lang w:val="es-ES"/>
        </w:rPr>
        <w:t xml:space="preserve"> </w:t>
      </w:r>
      <w:r w:rsidRPr="007D00E3">
        <w:rPr>
          <w:rFonts w:ascii="Cambria" w:hAnsi="Cambria"/>
          <w:sz w:val="20"/>
          <w:szCs w:val="20"/>
          <w:lang w:val="es-ES"/>
        </w:rPr>
        <w:t>en cumplimiento de las di</w:t>
      </w:r>
      <w:r w:rsidR="00D715FA" w:rsidRPr="007D00E3">
        <w:rPr>
          <w:rFonts w:ascii="Cambria" w:hAnsi="Cambria"/>
          <w:sz w:val="20"/>
          <w:szCs w:val="20"/>
          <w:lang w:val="es-ES"/>
        </w:rPr>
        <w:t>sposiciones de la nueva de C</w:t>
      </w:r>
      <w:r w:rsidRPr="007D00E3">
        <w:rPr>
          <w:rFonts w:ascii="Cambria" w:hAnsi="Cambria"/>
          <w:sz w:val="20"/>
          <w:szCs w:val="20"/>
          <w:lang w:val="es-ES"/>
        </w:rPr>
        <w:t>onstitución</w:t>
      </w:r>
      <w:r w:rsidR="00D715FA" w:rsidRPr="007D00E3">
        <w:rPr>
          <w:rFonts w:ascii="Cambria" w:hAnsi="Cambria"/>
          <w:sz w:val="20"/>
          <w:szCs w:val="20"/>
          <w:lang w:val="es-ES"/>
        </w:rPr>
        <w:t xml:space="preserve"> aprobada el 5 de junio de 1998</w:t>
      </w:r>
      <w:r w:rsidRPr="007D00E3">
        <w:rPr>
          <w:rFonts w:ascii="Cambria" w:hAnsi="Cambria"/>
          <w:sz w:val="20"/>
          <w:szCs w:val="20"/>
          <w:lang w:val="es-ES"/>
        </w:rPr>
        <w:t xml:space="preserve"> que entr</w:t>
      </w:r>
      <w:r w:rsidR="00E95F3A" w:rsidRPr="007D00E3">
        <w:rPr>
          <w:rFonts w:ascii="Cambria" w:hAnsi="Cambria"/>
          <w:sz w:val="20"/>
          <w:szCs w:val="20"/>
          <w:lang w:val="es-ES"/>
        </w:rPr>
        <w:t>ó</w:t>
      </w:r>
      <w:r w:rsidRPr="007D00E3">
        <w:rPr>
          <w:rFonts w:ascii="Cambria" w:hAnsi="Cambria"/>
          <w:sz w:val="20"/>
          <w:szCs w:val="20"/>
          <w:lang w:val="es-ES"/>
        </w:rPr>
        <w:t xml:space="preserve"> en vigencia el 10 de agosto del mismo año</w:t>
      </w:r>
      <w:r w:rsidR="00E95F3A" w:rsidRPr="007D00E3">
        <w:rPr>
          <w:rFonts w:ascii="Cambria" w:hAnsi="Cambria"/>
          <w:sz w:val="20"/>
          <w:szCs w:val="20"/>
          <w:lang w:val="es-ES"/>
        </w:rPr>
        <w:t>.</w:t>
      </w:r>
      <w:r w:rsidRPr="007D00E3">
        <w:rPr>
          <w:rFonts w:ascii="Cambria" w:hAnsi="Cambria"/>
          <w:sz w:val="20"/>
          <w:szCs w:val="20"/>
          <w:lang w:val="es-ES"/>
        </w:rPr>
        <w:t xml:space="preserve"> </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FF0000"/>
          <w:sz w:val="20"/>
          <w:szCs w:val="20"/>
          <w:lang w:val="es-ES"/>
        </w:rPr>
      </w:pPr>
      <w:r w:rsidRPr="007D00E3">
        <w:rPr>
          <w:rFonts w:ascii="Cambria" w:hAnsi="Cambria"/>
          <w:sz w:val="20"/>
          <w:szCs w:val="20"/>
          <w:lang w:val="es-ES"/>
        </w:rPr>
        <w:t>El Estado señala que</w:t>
      </w:r>
      <w:r w:rsidR="00E631B5" w:rsidRPr="007D00E3">
        <w:rPr>
          <w:rFonts w:ascii="Cambria" w:hAnsi="Cambria"/>
          <w:sz w:val="20"/>
          <w:szCs w:val="20"/>
          <w:lang w:val="es-ES"/>
        </w:rPr>
        <w:t>,</w:t>
      </w:r>
      <w:r w:rsidRPr="007D00E3">
        <w:rPr>
          <w:rFonts w:ascii="Cambria" w:hAnsi="Cambria"/>
          <w:sz w:val="20"/>
          <w:szCs w:val="20"/>
          <w:lang w:val="es-ES"/>
        </w:rPr>
        <w:t xml:space="preserve"> ante la demora en resolver la consulta del sobreseimiento por parte de la Corte Superior del Guayas, el peticionario pudo haber interpuesto una demanda de recusación en contra de los magistrados de la Sexta Sala de dicho tribunal, a fin de que fueran separados del conocimiento de la causa. Asimismo, alega que</w:t>
      </w:r>
      <w:r w:rsidR="00D715FA" w:rsidRPr="007D00E3">
        <w:rPr>
          <w:rFonts w:ascii="Cambria" w:hAnsi="Cambria"/>
          <w:sz w:val="20"/>
          <w:szCs w:val="20"/>
          <w:lang w:val="es-ES"/>
        </w:rPr>
        <w:t>,</w:t>
      </w:r>
      <w:r w:rsidR="00E631B5" w:rsidRPr="007D00E3">
        <w:rPr>
          <w:rFonts w:ascii="Cambria" w:hAnsi="Cambria"/>
          <w:sz w:val="20"/>
          <w:szCs w:val="20"/>
          <w:lang w:val="es-ES"/>
        </w:rPr>
        <w:t xml:space="preserve"> de haberse emitido </w:t>
      </w:r>
      <w:r w:rsidR="00D715FA" w:rsidRPr="007D00E3">
        <w:rPr>
          <w:rFonts w:ascii="Cambria" w:hAnsi="Cambria"/>
          <w:sz w:val="20"/>
          <w:szCs w:val="20"/>
          <w:lang w:val="es-ES"/>
        </w:rPr>
        <w:t>una</w:t>
      </w:r>
      <w:r w:rsidR="00E631B5" w:rsidRPr="007D00E3">
        <w:rPr>
          <w:rFonts w:ascii="Cambria" w:hAnsi="Cambria"/>
          <w:sz w:val="20"/>
          <w:szCs w:val="20"/>
          <w:lang w:val="es-ES"/>
        </w:rPr>
        <w:t xml:space="preserve"> sentencia condenatoria,</w:t>
      </w:r>
      <w:r w:rsidRPr="007D00E3">
        <w:rPr>
          <w:rFonts w:ascii="Cambria" w:hAnsi="Cambria"/>
          <w:sz w:val="20"/>
          <w:szCs w:val="20"/>
          <w:lang w:val="es-ES"/>
        </w:rPr>
        <w:t xml:space="preserve"> la presunta víctima </w:t>
      </w:r>
      <w:r w:rsidR="00E631B5" w:rsidRPr="007D00E3">
        <w:rPr>
          <w:rFonts w:ascii="Cambria" w:hAnsi="Cambria"/>
          <w:sz w:val="20"/>
          <w:szCs w:val="20"/>
          <w:lang w:val="es-ES"/>
        </w:rPr>
        <w:t>hubiera podido</w:t>
      </w:r>
      <w:r w:rsidRPr="007D00E3">
        <w:rPr>
          <w:rFonts w:ascii="Cambria" w:hAnsi="Cambria"/>
          <w:sz w:val="20"/>
          <w:szCs w:val="20"/>
          <w:lang w:val="es-ES"/>
        </w:rPr>
        <w:t xml:space="preserve"> interponer los recursos de revisión y de casación</w:t>
      </w:r>
      <w:r w:rsidR="00E631B5" w:rsidRPr="007D00E3">
        <w:rPr>
          <w:rFonts w:ascii="Cambria" w:hAnsi="Cambria"/>
          <w:sz w:val="20"/>
          <w:szCs w:val="20"/>
          <w:lang w:val="es-ES"/>
        </w:rPr>
        <w:t>.</w:t>
      </w:r>
      <w:r w:rsidRPr="007D00E3">
        <w:rPr>
          <w:rFonts w:ascii="Cambria" w:hAnsi="Cambria"/>
          <w:sz w:val="20"/>
          <w:szCs w:val="20"/>
          <w:lang w:val="es-ES"/>
        </w:rPr>
        <w:t xml:space="preserve"> </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FF0000"/>
          <w:sz w:val="20"/>
          <w:szCs w:val="20"/>
          <w:lang w:val="es-ES"/>
        </w:rPr>
      </w:pPr>
      <w:r w:rsidRPr="007D00E3">
        <w:rPr>
          <w:rFonts w:ascii="Cambria" w:hAnsi="Cambria"/>
          <w:sz w:val="20"/>
          <w:szCs w:val="20"/>
          <w:lang w:val="es-ES"/>
        </w:rPr>
        <w:t xml:space="preserve">El Estado indica que, respecto a su responsabilidad objetiva en relación </w:t>
      </w:r>
      <w:r w:rsidR="00284CC7" w:rsidRPr="007D00E3">
        <w:rPr>
          <w:rFonts w:ascii="Cambria" w:hAnsi="Cambria"/>
          <w:sz w:val="20"/>
          <w:szCs w:val="20"/>
          <w:lang w:val="es-ES"/>
        </w:rPr>
        <w:t>con</w:t>
      </w:r>
      <w:r w:rsidRPr="007D00E3">
        <w:rPr>
          <w:rFonts w:ascii="Cambria" w:hAnsi="Cambria"/>
          <w:sz w:val="20"/>
          <w:szCs w:val="20"/>
          <w:lang w:val="es-ES"/>
        </w:rPr>
        <w:t xml:space="preserve"> los alegados perjuicios que el peticionario señala haber sufrido, no se agotaron los recursos internos, toda vez que la presunta víctima tuvo la posibilidad de plantear una demanda contra el Estado en la jurisdicción </w:t>
      </w:r>
      <w:r w:rsidR="00ED6634" w:rsidRPr="007D00E3">
        <w:rPr>
          <w:rFonts w:ascii="Cambria" w:hAnsi="Cambria"/>
          <w:sz w:val="20"/>
          <w:szCs w:val="20"/>
          <w:lang w:val="es-ES"/>
        </w:rPr>
        <w:t xml:space="preserve">contencioso </w:t>
      </w:r>
      <w:r w:rsidRPr="007D00E3">
        <w:rPr>
          <w:rFonts w:ascii="Cambria" w:hAnsi="Cambria"/>
          <w:sz w:val="20"/>
          <w:szCs w:val="20"/>
          <w:lang w:val="es-ES"/>
        </w:rPr>
        <w:t>administrativa por el alegado daño causado por los funcionarios públicos.</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7D00E3">
        <w:rPr>
          <w:rFonts w:ascii="Cambria" w:hAnsi="Cambria"/>
          <w:sz w:val="20"/>
          <w:szCs w:val="20"/>
          <w:lang w:val="es-ES"/>
        </w:rPr>
        <w:t>Respecto del derecho a ser juzgado dentro de un plazo razonable, Ecuador afirma que el proceso fue llevado de acuerdo al contexto propio y específico del caso, y que éste se resolvió en un plazo acorde con el tipo de juicio que se trataba, dentro de las propias posibilidades que el Estado tenía a su alcance.</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7D00E3">
        <w:rPr>
          <w:rFonts w:ascii="Cambria" w:hAnsi="Cambria"/>
          <w:sz w:val="20"/>
          <w:szCs w:val="20"/>
          <w:lang w:val="es-ES"/>
        </w:rPr>
        <w:t xml:space="preserve">El Estado sostiene además que no se </w:t>
      </w:r>
      <w:r w:rsidR="0037795A" w:rsidRPr="007D00E3">
        <w:rPr>
          <w:rFonts w:ascii="Cambria" w:hAnsi="Cambria"/>
          <w:sz w:val="20"/>
          <w:szCs w:val="20"/>
          <w:lang w:val="es-ES"/>
        </w:rPr>
        <w:t>vulner</w:t>
      </w:r>
      <w:r w:rsidR="00EF3057" w:rsidRPr="007D00E3">
        <w:rPr>
          <w:rFonts w:ascii="Cambria" w:hAnsi="Cambria"/>
          <w:sz w:val="20"/>
          <w:szCs w:val="20"/>
          <w:lang w:val="es-ES"/>
        </w:rPr>
        <w:t>aron</w:t>
      </w:r>
      <w:r w:rsidRPr="007D00E3">
        <w:rPr>
          <w:rFonts w:ascii="Cambria" w:hAnsi="Cambria"/>
          <w:sz w:val="20"/>
          <w:szCs w:val="20"/>
          <w:lang w:val="es-ES"/>
        </w:rPr>
        <w:t xml:space="preserve"> el derecho de defensa y las garantías vinculadas al debido proceso, toda vez que el Poder Judicial habría garantizado un proceso justo e imparcial, y que el peticionario habría tenido a su disposición todos los recursos que la legislación interna contemplaba para impugnar las supuestas violaciones denunciadas. A este respecto indica que el peticionario </w:t>
      </w:r>
      <w:r w:rsidR="0029098A" w:rsidRPr="007D00E3">
        <w:rPr>
          <w:rFonts w:ascii="Cambria" w:hAnsi="Cambria"/>
          <w:sz w:val="20"/>
          <w:szCs w:val="20"/>
          <w:lang w:val="es-ES"/>
        </w:rPr>
        <w:t>interpuso</w:t>
      </w:r>
      <w:r w:rsidRPr="007D00E3">
        <w:rPr>
          <w:rFonts w:ascii="Cambria" w:hAnsi="Cambria"/>
          <w:sz w:val="20"/>
          <w:szCs w:val="20"/>
          <w:lang w:val="es-ES"/>
        </w:rPr>
        <w:t xml:space="preserve"> los recursos que la legislación prevé, sin que se hubiesen resuelto, y </w:t>
      </w:r>
      <w:r w:rsidR="00D47192" w:rsidRPr="007D00E3">
        <w:rPr>
          <w:rFonts w:ascii="Cambria" w:hAnsi="Cambria"/>
          <w:sz w:val="20"/>
          <w:szCs w:val="20"/>
          <w:lang w:val="es-ES"/>
        </w:rPr>
        <w:t>por ende, agotado. Aduce además</w:t>
      </w:r>
      <w:r w:rsidRPr="007D00E3">
        <w:rPr>
          <w:rFonts w:ascii="Cambria" w:hAnsi="Cambria"/>
          <w:sz w:val="20"/>
          <w:szCs w:val="20"/>
          <w:lang w:val="es-ES"/>
        </w:rPr>
        <w:t xml:space="preserve"> que el peticionario </w:t>
      </w:r>
      <w:r w:rsidR="00D47192" w:rsidRPr="007D00E3">
        <w:rPr>
          <w:rFonts w:ascii="Cambria" w:hAnsi="Cambria"/>
          <w:sz w:val="20"/>
          <w:szCs w:val="20"/>
          <w:lang w:val="es-ES"/>
        </w:rPr>
        <w:t>tuvo</w:t>
      </w:r>
      <w:r w:rsidRPr="007D00E3">
        <w:rPr>
          <w:rFonts w:ascii="Cambria" w:hAnsi="Cambria"/>
          <w:sz w:val="20"/>
          <w:szCs w:val="20"/>
          <w:lang w:val="es-ES"/>
        </w:rPr>
        <w:t xml:space="preserve"> libre a</w:t>
      </w:r>
      <w:r w:rsidR="00D47192" w:rsidRPr="007D00E3">
        <w:rPr>
          <w:rFonts w:ascii="Cambria" w:hAnsi="Cambria"/>
          <w:sz w:val="20"/>
          <w:szCs w:val="20"/>
          <w:lang w:val="es-ES"/>
        </w:rPr>
        <w:t>cceso al aparato jurisdiccional</w:t>
      </w:r>
      <w:r w:rsidRPr="007D00E3">
        <w:rPr>
          <w:rFonts w:ascii="Cambria" w:hAnsi="Cambria"/>
          <w:sz w:val="20"/>
          <w:szCs w:val="20"/>
          <w:lang w:val="es-ES"/>
        </w:rPr>
        <w:t xml:space="preserve"> y </w:t>
      </w:r>
      <w:r w:rsidR="00D47192" w:rsidRPr="007D00E3">
        <w:rPr>
          <w:rFonts w:ascii="Cambria" w:hAnsi="Cambria"/>
          <w:sz w:val="20"/>
          <w:szCs w:val="20"/>
          <w:lang w:val="es-ES"/>
        </w:rPr>
        <w:t xml:space="preserve">que </w:t>
      </w:r>
      <w:r w:rsidRPr="007D00E3">
        <w:rPr>
          <w:rFonts w:ascii="Cambria" w:hAnsi="Cambria"/>
          <w:sz w:val="20"/>
          <w:szCs w:val="20"/>
          <w:lang w:val="es-ES"/>
        </w:rPr>
        <w:t xml:space="preserve">en ningún momento se le impidió </w:t>
      </w:r>
      <w:r w:rsidR="00D47192" w:rsidRPr="007D00E3">
        <w:rPr>
          <w:rFonts w:ascii="Cambria" w:hAnsi="Cambria"/>
          <w:sz w:val="20"/>
          <w:szCs w:val="20"/>
          <w:lang w:val="es-ES"/>
        </w:rPr>
        <w:t>ejercer</w:t>
      </w:r>
      <w:r w:rsidRPr="007D00E3">
        <w:rPr>
          <w:rFonts w:ascii="Cambria" w:hAnsi="Cambria"/>
          <w:sz w:val="20"/>
          <w:szCs w:val="20"/>
          <w:lang w:val="es-ES"/>
        </w:rPr>
        <w:t xml:space="preserve"> su derecho a ser escuchado en igualdad de condiciones </w:t>
      </w:r>
      <w:r w:rsidR="00D47192" w:rsidRPr="007D00E3">
        <w:rPr>
          <w:rFonts w:ascii="Cambria" w:hAnsi="Cambria"/>
          <w:sz w:val="20"/>
          <w:szCs w:val="20"/>
          <w:lang w:val="es-ES"/>
        </w:rPr>
        <w:t>ante</w:t>
      </w:r>
      <w:r w:rsidRPr="007D00E3">
        <w:rPr>
          <w:rFonts w:ascii="Cambria" w:hAnsi="Cambria"/>
          <w:sz w:val="20"/>
          <w:szCs w:val="20"/>
          <w:lang w:val="es-ES"/>
        </w:rPr>
        <w:t xml:space="preserve"> a los órganos competentes.</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t>IV.</w:t>
      </w:r>
      <w:r w:rsidRPr="007D00E3">
        <w:rPr>
          <w:rFonts w:ascii="Cambria" w:hAnsi="Cambria"/>
          <w:b/>
          <w:bCs/>
          <w:sz w:val="20"/>
          <w:szCs w:val="20"/>
          <w:lang w:val="es-ES"/>
        </w:rPr>
        <w:tab/>
        <w:t>ANÁLISIS SOBRE COMPETENCIA Y ADMISIBILIDAD</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sz w:val="20"/>
          <w:szCs w:val="20"/>
          <w:lang w:val="es-ES"/>
        </w:rPr>
      </w:pPr>
      <w:r w:rsidRPr="007D00E3">
        <w:rPr>
          <w:rFonts w:ascii="Cambria" w:hAnsi="Cambria"/>
          <w:b/>
          <w:bCs/>
          <w:sz w:val="20"/>
          <w:szCs w:val="20"/>
          <w:lang w:val="es-ES"/>
        </w:rPr>
        <w:t>A.</w:t>
      </w:r>
      <w:r w:rsidRPr="007D00E3">
        <w:rPr>
          <w:rFonts w:ascii="Cambria" w:hAnsi="Cambria"/>
          <w:b/>
          <w:bCs/>
          <w:sz w:val="20"/>
          <w:szCs w:val="20"/>
          <w:lang w:val="es-ES"/>
        </w:rPr>
        <w:tab/>
        <w:t xml:space="preserve">Competencia </w:t>
      </w:r>
    </w:p>
    <w:p w:rsidR="008457FE" w:rsidRPr="009F2767" w:rsidRDefault="008457FE" w:rsidP="009F2767">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9F2767">
        <w:rPr>
          <w:rFonts w:ascii="Cambria" w:hAnsi="Cambria"/>
          <w:sz w:val="20"/>
          <w:szCs w:val="20"/>
          <w:lang w:val="es-ES"/>
        </w:rPr>
        <w:t xml:space="preserve">El peticionario se encuentra facultado por el artículo 44 de la Convención Americana para presentar peticiones ante la Comisión. La petición señala como presunta víctima a una persona individualizada, respecto de quien el Estado de Ecuador se comprometió a respetar y garantizar los derechos consagrados en la Convención Americana, de la que es parte desde el 28 de diciembre de 1977 fecha en que depósito su instrumento de ratificación. Por lo tanto, la Comisión tiene competencia </w:t>
      </w:r>
      <w:r w:rsidRPr="009F2767">
        <w:rPr>
          <w:rFonts w:ascii="Cambria" w:hAnsi="Cambria"/>
          <w:i/>
          <w:sz w:val="20"/>
          <w:szCs w:val="20"/>
          <w:lang w:val="es-ES"/>
        </w:rPr>
        <w:t>ratione personae</w:t>
      </w:r>
      <w:r w:rsidRPr="009F2767">
        <w:rPr>
          <w:rFonts w:ascii="Cambria" w:hAnsi="Cambria"/>
          <w:sz w:val="20"/>
          <w:szCs w:val="20"/>
          <w:lang w:val="es-ES"/>
        </w:rPr>
        <w:t xml:space="preserve"> para examinar la petición. Asimismo, la CIDH tiene competencia </w:t>
      </w:r>
      <w:r w:rsidRPr="009F2767">
        <w:rPr>
          <w:rFonts w:ascii="Cambria" w:hAnsi="Cambria"/>
          <w:i/>
          <w:sz w:val="20"/>
          <w:szCs w:val="20"/>
          <w:lang w:val="es-ES"/>
        </w:rPr>
        <w:t>ratione loci</w:t>
      </w:r>
      <w:r w:rsidRPr="009F2767">
        <w:rPr>
          <w:rFonts w:ascii="Cambria" w:hAnsi="Cambria"/>
          <w:sz w:val="20"/>
          <w:szCs w:val="20"/>
          <w:lang w:val="es-ES"/>
        </w:rPr>
        <w:t xml:space="preserve"> para conocer la petición, por cuanto en ella se alegan violaciones de derechos protegidos por la Convención Americana que habrían tenido lugar dentro del territorio de Ecuador, Estado Parte de dicho tratado. </w:t>
      </w:r>
    </w:p>
    <w:p w:rsidR="008457FE" w:rsidRPr="007D00E3" w:rsidRDefault="008457FE" w:rsidP="00974F1C">
      <w:pPr>
        <w:pStyle w:val="Prrafodelista"/>
        <w:pBdr>
          <w:top w:val="none" w:sz="0" w:space="0" w:color="auto"/>
          <w:left w:val="none" w:sz="0" w:space="0" w:color="auto"/>
          <w:bottom w:val="none" w:sz="0" w:space="0" w:color="auto"/>
          <w:right w:val="none" w:sz="0" w:space="0" w:color="auto"/>
        </w:pBdr>
        <w:ind w:left="0"/>
        <w:jc w:val="both"/>
        <w:rPr>
          <w:sz w:val="20"/>
          <w:szCs w:val="20"/>
          <w:lang w:val="es-ES"/>
        </w:rPr>
      </w:pPr>
    </w:p>
    <w:p w:rsidR="008457FE" w:rsidRPr="009F2767" w:rsidRDefault="008457FE" w:rsidP="009F2767">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ES"/>
        </w:rPr>
      </w:pPr>
      <w:r w:rsidRPr="009F2767">
        <w:rPr>
          <w:rFonts w:ascii="Cambria" w:hAnsi="Cambria"/>
          <w:sz w:val="20"/>
          <w:szCs w:val="20"/>
          <w:lang w:val="es-ES"/>
        </w:rPr>
        <w:t xml:space="preserve">La CIDH tiene competencia </w:t>
      </w:r>
      <w:r w:rsidRPr="009F2767">
        <w:rPr>
          <w:rFonts w:ascii="Cambria" w:hAnsi="Cambria"/>
          <w:i/>
          <w:sz w:val="20"/>
          <w:szCs w:val="20"/>
          <w:lang w:val="es-ES"/>
        </w:rPr>
        <w:t>ratione temporis</w:t>
      </w:r>
      <w:r w:rsidRPr="009F2767">
        <w:rPr>
          <w:rFonts w:ascii="Cambria" w:hAnsi="Cambria"/>
          <w:sz w:val="20"/>
          <w:szCs w:val="20"/>
          <w:lang w:val="es-ES"/>
        </w:rPr>
        <w:t xml:space="preserve"> por cuanto la obligación de respetar y garantizar los derechos protegidos en la Convención Americana, se encontraba en vigor para el Estado en la fecha en que habrían ocurrido los hechos alegados en la petición. Finalmente, la CIDH tiene competencia </w:t>
      </w:r>
      <w:r w:rsidRPr="009F2767">
        <w:rPr>
          <w:rFonts w:ascii="Cambria" w:hAnsi="Cambria"/>
          <w:i/>
          <w:sz w:val="20"/>
          <w:szCs w:val="20"/>
          <w:lang w:val="es-ES"/>
        </w:rPr>
        <w:t>ratione materiae</w:t>
      </w:r>
      <w:r w:rsidRPr="009F2767">
        <w:rPr>
          <w:rFonts w:ascii="Cambria" w:hAnsi="Cambria"/>
          <w:sz w:val="20"/>
          <w:szCs w:val="20"/>
          <w:lang w:val="es-ES"/>
        </w:rPr>
        <w:t>, porque en la petición se denuncian posibles violaciones a derechos humanos protegidos por la Convención Americana. </w:t>
      </w:r>
    </w:p>
    <w:p w:rsidR="008457FE" w:rsidRPr="007D00E3" w:rsidRDefault="008457FE" w:rsidP="008645D0">
      <w:pPr>
        <w:numPr>
          <w:ilvl w:val="0"/>
          <w:numId w:val="57"/>
        </w:numPr>
        <w:pBdr>
          <w:top w:val="none" w:sz="0" w:space="0" w:color="auto"/>
          <w:left w:val="none" w:sz="0" w:space="0" w:color="auto"/>
          <w:bottom w:val="none" w:sz="0" w:space="0" w:color="auto"/>
          <w:right w:val="none" w:sz="0" w:space="0" w:color="auto"/>
          <w:bar w:val="none" w:sz="0" w:color="auto"/>
        </w:pBdr>
        <w:spacing w:after="240"/>
        <w:ind w:left="0" w:firstLine="720"/>
        <w:jc w:val="both"/>
        <w:rPr>
          <w:rFonts w:ascii="Cambria" w:hAnsi="Cambria"/>
          <w:b/>
          <w:sz w:val="20"/>
          <w:szCs w:val="20"/>
          <w:lang w:val="es-ES"/>
        </w:rPr>
      </w:pPr>
      <w:r w:rsidRPr="007D00E3">
        <w:rPr>
          <w:rFonts w:ascii="Cambria" w:hAnsi="Cambria"/>
          <w:b/>
          <w:bCs/>
          <w:sz w:val="20"/>
          <w:szCs w:val="20"/>
          <w:lang w:val="es-ES"/>
        </w:rPr>
        <w:lastRenderedPageBreak/>
        <w:t xml:space="preserve">Requisitos de </w:t>
      </w:r>
      <w:r w:rsidRPr="007D00E3">
        <w:rPr>
          <w:rFonts w:ascii="Cambria" w:hAnsi="Cambria"/>
          <w:b/>
          <w:sz w:val="20"/>
          <w:szCs w:val="20"/>
          <w:lang w:val="es-ES"/>
        </w:rPr>
        <w:t>Admisibilidad</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7D00E3">
        <w:rPr>
          <w:rFonts w:ascii="Cambria" w:hAnsi="Cambria"/>
          <w:b/>
          <w:sz w:val="20"/>
          <w:szCs w:val="20"/>
          <w:lang w:val="es-ES"/>
        </w:rPr>
        <w:t>1.</w:t>
      </w:r>
      <w:r w:rsidRPr="007D00E3">
        <w:rPr>
          <w:rFonts w:ascii="Cambria" w:hAnsi="Cambria"/>
          <w:b/>
          <w:sz w:val="20"/>
          <w:szCs w:val="20"/>
          <w:lang w:val="es-ES"/>
        </w:rPr>
        <w:tab/>
        <w:t>Agotamiento de los recursos internos</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i/>
          <w:sz w:val="20"/>
          <w:szCs w:val="20"/>
          <w:lang w:val="es-ES"/>
        </w:rPr>
      </w:pPr>
      <w:r w:rsidRPr="007D00E3">
        <w:rPr>
          <w:rFonts w:ascii="Cambria" w:hAnsi="Cambria"/>
          <w:sz w:val="20"/>
          <w:szCs w:val="20"/>
          <w:lang w:val="es-ES"/>
        </w:rPr>
        <w:t xml:space="preserve">El </w:t>
      </w:r>
      <w:r w:rsidR="00FC7A09" w:rsidRPr="007D00E3">
        <w:rPr>
          <w:rFonts w:ascii="Cambria" w:hAnsi="Cambria"/>
          <w:sz w:val="20"/>
          <w:szCs w:val="20"/>
          <w:lang w:val="es-ES"/>
        </w:rPr>
        <w:t>artículo</w:t>
      </w:r>
      <w:r w:rsidRPr="007D00E3">
        <w:rPr>
          <w:rFonts w:ascii="Cambria" w:hAnsi="Cambria"/>
          <w:sz w:val="20"/>
          <w:szCs w:val="20"/>
          <w:lang w:val="es-ES"/>
        </w:rPr>
        <w:t xml:space="preserve"> </w:t>
      </w:r>
      <w:r w:rsidRPr="007D00E3">
        <w:rPr>
          <w:rFonts w:ascii="Cambria" w:hAnsi="Cambria" w:cs="Arial"/>
          <w:sz w:val="20"/>
          <w:szCs w:val="20"/>
          <w:lang w:val="es-ES"/>
        </w:rPr>
        <w:t xml:space="preserve">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de Derechos Humanos. </w:t>
      </w:r>
      <w:r w:rsidRPr="007D00E3">
        <w:rPr>
          <w:rFonts w:ascii="Cambria" w:hAnsi="Cambria"/>
          <w:sz w:val="20"/>
          <w:szCs w:val="20"/>
          <w:lang w:val="es-ES"/>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7D00E3">
        <w:rPr>
          <w:rFonts w:ascii="Cambria" w:hAnsi="Cambria" w:cs="Arial"/>
          <w:sz w:val="20"/>
          <w:szCs w:val="20"/>
          <w:lang w:val="es-ES"/>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i/>
          <w:sz w:val="20"/>
          <w:szCs w:val="20"/>
          <w:lang w:val="es-ES"/>
        </w:rPr>
      </w:pPr>
      <w:r w:rsidRPr="007D00E3">
        <w:rPr>
          <w:rFonts w:ascii="Cambria" w:hAnsi="Cambria"/>
          <w:sz w:val="20"/>
          <w:szCs w:val="20"/>
          <w:lang w:val="es-ES"/>
        </w:rPr>
        <w:t xml:space="preserve">En el presente caso, la Comisión observa que el peticionario interpuso recurso de hábeas corpus ante el Alcalde de Guayaquil el 18 de junio de 1998, en el que planteaba los hechos denunciados en su petición ante la CIDH. Además, el 31 de julio del mismo año presentó una acción de hábeas corpus ante el Tribunal Constitucional, de la que no se ha aportado información acerca de su decisión final. Por medio de estos recursos la presunta víctima puso en conocimiento de distintas autoridades públicas la supuesta detención arbitraria y </w:t>
      </w:r>
      <w:r w:rsidR="00F4194D" w:rsidRPr="007D00E3">
        <w:rPr>
          <w:rFonts w:ascii="Cambria" w:hAnsi="Cambria"/>
          <w:sz w:val="20"/>
          <w:szCs w:val="20"/>
          <w:lang w:val="es-ES"/>
        </w:rPr>
        <w:t>tortura psicológica</w:t>
      </w:r>
      <w:r w:rsidR="00EF3057" w:rsidRPr="007D00E3">
        <w:rPr>
          <w:rFonts w:ascii="Cambria" w:hAnsi="Cambria"/>
          <w:sz w:val="20"/>
          <w:szCs w:val="20"/>
          <w:lang w:val="es-ES"/>
        </w:rPr>
        <w:t>,</w:t>
      </w:r>
      <w:r w:rsidRPr="007D00E3">
        <w:rPr>
          <w:rFonts w:ascii="Cambria" w:hAnsi="Cambria"/>
          <w:sz w:val="20"/>
          <w:szCs w:val="20"/>
          <w:lang w:val="es-ES"/>
        </w:rPr>
        <w:t xml:space="preserve"> la alegada prolongación injustificada de la prisión preventiva; las presuntas con</w:t>
      </w:r>
      <w:r w:rsidR="00EF3057" w:rsidRPr="007D00E3">
        <w:rPr>
          <w:rFonts w:ascii="Cambria" w:hAnsi="Cambria"/>
          <w:sz w:val="20"/>
          <w:szCs w:val="20"/>
          <w:lang w:val="es-ES"/>
        </w:rPr>
        <w:t>diciones inhumanas de detención</w:t>
      </w:r>
      <w:r w:rsidRPr="007D00E3">
        <w:rPr>
          <w:rFonts w:ascii="Cambria" w:hAnsi="Cambria"/>
          <w:sz w:val="20"/>
          <w:szCs w:val="20"/>
          <w:lang w:val="es-ES"/>
        </w:rPr>
        <w:t xml:space="preserve"> y los distintos perjuicios que se le habría ocasionado a él y a su familia.</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El peticionario alega que los recursos de hábeas corpus fueron presentados ante las autoridades </w:t>
      </w:r>
      <w:r w:rsidR="008A77DD" w:rsidRPr="007D00E3">
        <w:rPr>
          <w:rFonts w:ascii="Cambria" w:hAnsi="Cambria"/>
          <w:sz w:val="20"/>
          <w:szCs w:val="20"/>
          <w:lang w:val="es-ES"/>
        </w:rPr>
        <w:t>competentes</w:t>
      </w:r>
      <w:r w:rsidRPr="007D00E3">
        <w:rPr>
          <w:rFonts w:ascii="Cambria" w:hAnsi="Cambria"/>
          <w:sz w:val="20"/>
          <w:szCs w:val="20"/>
          <w:lang w:val="es-ES"/>
        </w:rPr>
        <w:t xml:space="preserve"> y que éstas no los resolvieron dentro de los plazos establecidos en la legislación interna. Por otra parte, y en referencia a los mencionados recursos de casación y revisión, señala que por haber sido declarado inocente y encontrarse sobreseído, tales recursos no eran aplicables</w:t>
      </w:r>
      <w:r w:rsidR="008A77DD" w:rsidRPr="007D00E3">
        <w:rPr>
          <w:rFonts w:ascii="Cambria" w:hAnsi="Cambria"/>
          <w:sz w:val="20"/>
          <w:szCs w:val="20"/>
          <w:lang w:val="es-ES"/>
        </w:rPr>
        <w:t>.</w:t>
      </w:r>
    </w:p>
    <w:p w:rsidR="008457FE" w:rsidRPr="007D00E3" w:rsidRDefault="008457FE" w:rsidP="00EB5537">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Por su parte, el Estado alegó en su contestación del 17 de mayo de 2000 que no se habían agotado los recursos internos, toda vez que el hábeas corpus interpuesto por el peticionario el 31 de julio de 1998 ante el Tribunal Constitucional</w:t>
      </w:r>
      <w:r w:rsidR="00D5128D" w:rsidRPr="007D00E3">
        <w:rPr>
          <w:rFonts w:ascii="Cambria" w:hAnsi="Cambria"/>
          <w:sz w:val="20"/>
          <w:szCs w:val="20"/>
          <w:lang w:val="es-ES"/>
        </w:rPr>
        <w:t xml:space="preserve"> aún</w:t>
      </w:r>
      <w:r w:rsidRPr="007D00E3">
        <w:rPr>
          <w:rFonts w:ascii="Cambria" w:hAnsi="Cambria"/>
          <w:sz w:val="20"/>
          <w:szCs w:val="20"/>
          <w:lang w:val="es-ES"/>
        </w:rPr>
        <w:t xml:space="preserve"> se encontraba pendiente de resolución. Con respecto a los recursos de hábeas corpus presentados ante el Alcalde de Guayaquil, el Estado se limitó a señalar que fueron resueltos de forma desfavorable al peticionario. En relación a la demora del sobreseimiento pendiente de consulta, señaló que el peticionario podría haber interpuesto una demanda de recusación en contra de los jueces de la Sexta Sala de la Corte Superior de Justicia de Guayas.</w:t>
      </w:r>
    </w:p>
    <w:p w:rsidR="008457FE" w:rsidRPr="007D00E3" w:rsidRDefault="008457FE" w:rsidP="00DF18DF">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 En este sentido, si bien ha sido establecido por los órganos del Sistema Interamericano que en Ecuador al momento de los hechos el recurso de hábeas co</w:t>
      </w:r>
      <w:r w:rsidR="00F61008" w:rsidRPr="007D00E3">
        <w:rPr>
          <w:rFonts w:ascii="Cambria" w:hAnsi="Cambria"/>
          <w:sz w:val="20"/>
          <w:szCs w:val="20"/>
          <w:lang w:val="es-ES"/>
        </w:rPr>
        <w:t>rpus presentado ante el Alcalde</w:t>
      </w:r>
      <w:r w:rsidRPr="007D00E3">
        <w:rPr>
          <w:rFonts w:ascii="Cambria" w:hAnsi="Cambria"/>
          <w:sz w:val="20"/>
          <w:szCs w:val="20"/>
          <w:lang w:val="es-ES"/>
        </w:rPr>
        <w:t xml:space="preserve"> no era </w:t>
      </w:r>
      <w:r w:rsidR="00F61008" w:rsidRPr="007D00E3">
        <w:rPr>
          <w:rFonts w:ascii="Cambria" w:hAnsi="Cambria"/>
          <w:sz w:val="20"/>
          <w:szCs w:val="20"/>
          <w:lang w:val="es-ES"/>
        </w:rPr>
        <w:t xml:space="preserve">un </w:t>
      </w:r>
      <w:r w:rsidRPr="007D00E3">
        <w:rPr>
          <w:rFonts w:ascii="Cambria" w:hAnsi="Cambria"/>
          <w:sz w:val="20"/>
          <w:szCs w:val="20"/>
          <w:lang w:val="es-ES"/>
        </w:rPr>
        <w:t xml:space="preserve">recurso idóneo en los términos de la Convención Americana, la Comisión observa que era el recurso disponible al momento de los hechos y que el mismo fue, en efecto, agotado por el peticionario. Con respecto al recurso de hábeas corpus presentado ante el Tribunal Constitucional el 31 de julio de 1998, la Comisión observa que, de acuerdo </w:t>
      </w:r>
      <w:r w:rsidR="00EF3057" w:rsidRPr="007D00E3">
        <w:rPr>
          <w:rFonts w:ascii="Cambria" w:hAnsi="Cambria"/>
          <w:sz w:val="20"/>
          <w:szCs w:val="20"/>
          <w:lang w:val="es-ES"/>
        </w:rPr>
        <w:t>a</w:t>
      </w:r>
      <w:r w:rsidRPr="007D00E3">
        <w:rPr>
          <w:rFonts w:ascii="Cambria" w:hAnsi="Cambria"/>
          <w:sz w:val="20"/>
          <w:szCs w:val="20"/>
          <w:lang w:val="es-ES"/>
        </w:rPr>
        <w:t xml:space="preserve"> lo indicado por el Estado en su comunicación del 17 de mayo de 2000, el mismo no habría sido resuelto luego de dos años de su interposición. Posteriormente en el trámite de la presente petición, ninguna de las partes </w:t>
      </w:r>
      <w:r w:rsidR="00F61008" w:rsidRPr="007D00E3">
        <w:rPr>
          <w:rFonts w:ascii="Cambria" w:hAnsi="Cambria"/>
          <w:sz w:val="20"/>
          <w:szCs w:val="20"/>
          <w:lang w:val="es-ES"/>
        </w:rPr>
        <w:t>aportó</w:t>
      </w:r>
      <w:r w:rsidRPr="007D00E3">
        <w:rPr>
          <w:rFonts w:ascii="Cambria" w:hAnsi="Cambria"/>
          <w:sz w:val="20"/>
          <w:szCs w:val="20"/>
          <w:lang w:val="es-ES"/>
        </w:rPr>
        <w:t xml:space="preserve"> información relativa a </w:t>
      </w:r>
      <w:r w:rsidR="00F61008" w:rsidRPr="007D00E3">
        <w:rPr>
          <w:rFonts w:ascii="Cambria" w:hAnsi="Cambria"/>
          <w:sz w:val="20"/>
          <w:szCs w:val="20"/>
          <w:lang w:val="es-ES"/>
        </w:rPr>
        <w:t>la decisión final</w:t>
      </w:r>
      <w:r w:rsidRPr="007D00E3">
        <w:rPr>
          <w:rFonts w:ascii="Cambria" w:hAnsi="Cambria"/>
          <w:sz w:val="20"/>
          <w:szCs w:val="20"/>
          <w:lang w:val="es-ES"/>
        </w:rPr>
        <w:t xml:space="preserve"> </w:t>
      </w:r>
      <w:r w:rsidR="00EF3057" w:rsidRPr="007D00E3">
        <w:rPr>
          <w:rFonts w:ascii="Cambria" w:hAnsi="Cambria"/>
          <w:sz w:val="20"/>
          <w:szCs w:val="20"/>
          <w:lang w:val="es-ES"/>
        </w:rPr>
        <w:t>en</w:t>
      </w:r>
      <w:r w:rsidRPr="007D00E3">
        <w:rPr>
          <w:rFonts w:ascii="Cambria" w:hAnsi="Cambria"/>
          <w:sz w:val="20"/>
          <w:szCs w:val="20"/>
          <w:lang w:val="es-ES"/>
        </w:rPr>
        <w:t xml:space="preserve"> este recurso.</w:t>
      </w:r>
    </w:p>
    <w:p w:rsidR="008457FE" w:rsidRPr="007D00E3" w:rsidRDefault="00FD5563"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L</w:t>
      </w:r>
      <w:r w:rsidR="008457FE" w:rsidRPr="007D00E3">
        <w:rPr>
          <w:rFonts w:ascii="Cambria" w:hAnsi="Cambria"/>
          <w:sz w:val="20"/>
          <w:szCs w:val="20"/>
          <w:lang w:val="es-ES"/>
        </w:rPr>
        <w:t>a Comisión Interamericana observa que</w:t>
      </w:r>
      <w:r w:rsidR="009F2767">
        <w:rPr>
          <w:rFonts w:ascii="Cambria" w:hAnsi="Cambria"/>
          <w:sz w:val="20"/>
          <w:szCs w:val="20"/>
          <w:lang w:val="es-ES"/>
        </w:rPr>
        <w:t>, según indican las dos partes,</w:t>
      </w:r>
      <w:r w:rsidR="008457FE" w:rsidRPr="007D00E3">
        <w:rPr>
          <w:rFonts w:ascii="Cambria" w:hAnsi="Cambria"/>
          <w:sz w:val="20"/>
          <w:szCs w:val="20"/>
          <w:lang w:val="es-ES"/>
        </w:rPr>
        <w:t xml:space="preserve"> el peticionario recuperó su libertad el 1 de septiembre de 1998 luego de haber estado en prisión preventiva </w:t>
      </w:r>
      <w:r w:rsidRPr="007D00E3">
        <w:rPr>
          <w:rFonts w:ascii="Cambria" w:hAnsi="Cambria"/>
          <w:sz w:val="20"/>
          <w:szCs w:val="20"/>
          <w:lang w:val="es-ES"/>
        </w:rPr>
        <w:t>durante</w:t>
      </w:r>
      <w:r w:rsidR="008457FE" w:rsidRPr="007D00E3">
        <w:rPr>
          <w:rFonts w:ascii="Cambria" w:hAnsi="Cambria"/>
          <w:sz w:val="20"/>
          <w:szCs w:val="20"/>
          <w:lang w:val="es-ES"/>
        </w:rPr>
        <w:t xml:space="preserve"> tres años y siete meses, producto de un auto emitido de oficio por la Sexta sala de la Corte Superior de Justicia de Guayas como consecuencia de la reforma </w:t>
      </w:r>
      <w:r w:rsidR="00554AF7" w:rsidRPr="007D00E3">
        <w:rPr>
          <w:rFonts w:ascii="Cambria" w:hAnsi="Cambria"/>
          <w:sz w:val="20"/>
          <w:szCs w:val="20"/>
          <w:lang w:val="es-ES"/>
        </w:rPr>
        <w:t xml:space="preserve">constitucional </w:t>
      </w:r>
      <w:r w:rsidR="008457FE" w:rsidRPr="007D00E3">
        <w:rPr>
          <w:rFonts w:ascii="Cambria" w:hAnsi="Cambria"/>
          <w:sz w:val="20"/>
          <w:szCs w:val="20"/>
          <w:lang w:val="es-ES"/>
        </w:rPr>
        <w:t>realizada por la Asamblea Nacional Constituyente del 5 de junio de 1998. Esta reforma establecía la inmediata libertad para todos aquellos detenidos respecto de los cuales se había dictado auto de sobreseimiento o sentencia absolutoria, sin perjuicio de que estuviesen pendientes de resolver otros recursos, o la consulta ante la Corte Superior de Justicia de Guayaquil.</w:t>
      </w:r>
    </w:p>
    <w:p w:rsidR="008457FE" w:rsidRPr="007D00E3" w:rsidRDefault="008457FE" w:rsidP="00C35DC1">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lastRenderedPageBreak/>
        <w:t>Por lo tanto, y con independencia de la valoración</w:t>
      </w:r>
      <w:r w:rsidR="00E82E18" w:rsidRPr="007D00E3">
        <w:rPr>
          <w:rFonts w:ascii="Cambria" w:hAnsi="Cambria"/>
          <w:sz w:val="20"/>
          <w:szCs w:val="20"/>
          <w:lang w:val="es-ES"/>
        </w:rPr>
        <w:t xml:space="preserve"> que la Comisión Interamericana</w:t>
      </w:r>
      <w:r w:rsidRPr="007D00E3">
        <w:rPr>
          <w:rFonts w:ascii="Cambria" w:hAnsi="Cambria"/>
          <w:sz w:val="20"/>
          <w:szCs w:val="20"/>
          <w:lang w:val="es-ES"/>
        </w:rPr>
        <w:t xml:space="preserve"> </w:t>
      </w:r>
      <w:r w:rsidR="00E82E18" w:rsidRPr="007D00E3">
        <w:rPr>
          <w:rFonts w:ascii="Cambria" w:hAnsi="Cambria"/>
          <w:sz w:val="20"/>
          <w:szCs w:val="20"/>
          <w:lang w:val="es-ES"/>
        </w:rPr>
        <w:t>realice</w:t>
      </w:r>
      <w:r w:rsidRPr="007D00E3">
        <w:rPr>
          <w:rFonts w:ascii="Cambria" w:hAnsi="Cambria"/>
          <w:sz w:val="20"/>
          <w:szCs w:val="20"/>
          <w:lang w:val="es-ES"/>
        </w:rPr>
        <w:t xml:space="preserve"> en la etapa de fondo con relación a la efectividad de los recursos internos, </w:t>
      </w:r>
      <w:r w:rsidR="00885C9F" w:rsidRPr="007D00E3">
        <w:rPr>
          <w:rFonts w:ascii="Cambria" w:hAnsi="Cambria"/>
          <w:sz w:val="20"/>
          <w:szCs w:val="20"/>
          <w:lang w:val="es-ES"/>
        </w:rPr>
        <w:t xml:space="preserve">de la información disponible </w:t>
      </w:r>
      <w:r w:rsidRPr="007D00E3">
        <w:rPr>
          <w:rFonts w:ascii="Cambria" w:hAnsi="Cambria"/>
          <w:sz w:val="20"/>
          <w:szCs w:val="20"/>
          <w:lang w:val="es-ES"/>
        </w:rPr>
        <w:t xml:space="preserve">surge que: (a) </w:t>
      </w:r>
      <w:r w:rsidR="0085064D" w:rsidRPr="007D00E3">
        <w:rPr>
          <w:rFonts w:ascii="Cambria" w:hAnsi="Cambria"/>
          <w:sz w:val="20"/>
          <w:szCs w:val="20"/>
          <w:lang w:val="es-ES"/>
        </w:rPr>
        <w:t>el peticionario interpuso y agotó los recursos internos propios del</w:t>
      </w:r>
      <w:r w:rsidRPr="007D00E3">
        <w:rPr>
          <w:rFonts w:ascii="Cambria" w:hAnsi="Cambria"/>
          <w:sz w:val="20"/>
          <w:szCs w:val="20"/>
          <w:lang w:val="es-ES"/>
        </w:rPr>
        <w:t xml:space="preserve"> proceso penal seguido</w:t>
      </w:r>
      <w:r w:rsidR="0085064D" w:rsidRPr="007D00E3">
        <w:rPr>
          <w:rFonts w:ascii="Cambria" w:hAnsi="Cambria"/>
          <w:sz w:val="20"/>
          <w:szCs w:val="20"/>
          <w:lang w:val="es-ES"/>
        </w:rPr>
        <w:t xml:space="preserve"> en su</w:t>
      </w:r>
      <w:r w:rsidRPr="007D00E3">
        <w:rPr>
          <w:rFonts w:ascii="Cambria" w:hAnsi="Cambria"/>
          <w:sz w:val="20"/>
          <w:szCs w:val="20"/>
          <w:lang w:val="es-ES"/>
        </w:rPr>
        <w:t xml:space="preserve"> contra; y (b) con respecto a la alegada prolongación excesiva de la detención preventiva, se configuró un retardo injustificado en la decisión sobre la acción de hábeas corpus interpuesta ante el Tribunal Constitucional, el cual luego de dos años y habiendo el peticionario recuperado su libertad</w:t>
      </w:r>
      <w:r w:rsidR="003A4D76" w:rsidRPr="007D00E3">
        <w:rPr>
          <w:rFonts w:ascii="Cambria" w:hAnsi="Cambria"/>
          <w:sz w:val="20"/>
          <w:szCs w:val="20"/>
          <w:lang w:val="es-ES"/>
        </w:rPr>
        <w:t>,</w:t>
      </w:r>
      <w:r w:rsidRPr="007D00E3">
        <w:rPr>
          <w:rFonts w:ascii="Cambria" w:hAnsi="Cambria"/>
          <w:sz w:val="20"/>
          <w:szCs w:val="20"/>
          <w:lang w:val="es-ES"/>
        </w:rPr>
        <w:t xml:space="preserve"> no había </w:t>
      </w:r>
      <w:r w:rsidR="00884966" w:rsidRPr="007D00E3">
        <w:rPr>
          <w:rFonts w:ascii="Cambria" w:hAnsi="Cambria"/>
          <w:sz w:val="20"/>
          <w:szCs w:val="20"/>
          <w:lang w:val="es-ES"/>
        </w:rPr>
        <w:t xml:space="preserve">aún </w:t>
      </w:r>
      <w:r w:rsidRPr="007D00E3">
        <w:rPr>
          <w:rFonts w:ascii="Cambria" w:hAnsi="Cambria"/>
          <w:sz w:val="20"/>
          <w:szCs w:val="20"/>
          <w:lang w:val="es-ES"/>
        </w:rPr>
        <w:t xml:space="preserve">resuelto este recurso. </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Por otr</w:t>
      </w:r>
      <w:r w:rsidR="00C94742" w:rsidRPr="007D00E3">
        <w:rPr>
          <w:rFonts w:ascii="Cambria" w:hAnsi="Cambria"/>
          <w:sz w:val="20"/>
          <w:szCs w:val="20"/>
          <w:lang w:val="es-ES"/>
        </w:rPr>
        <w:t>a parte</w:t>
      </w:r>
      <w:r w:rsidRPr="007D00E3">
        <w:rPr>
          <w:rFonts w:ascii="Cambria" w:hAnsi="Cambria"/>
          <w:sz w:val="20"/>
          <w:szCs w:val="20"/>
          <w:lang w:val="es-ES"/>
        </w:rPr>
        <w:t xml:space="preserve">, el Estado </w:t>
      </w:r>
      <w:r w:rsidR="00B33C66" w:rsidRPr="007D00E3">
        <w:rPr>
          <w:rFonts w:ascii="Cambria" w:hAnsi="Cambria"/>
          <w:sz w:val="20"/>
          <w:szCs w:val="20"/>
          <w:lang w:val="es-ES"/>
        </w:rPr>
        <w:t>no</w:t>
      </w:r>
      <w:r w:rsidRPr="007D00E3">
        <w:rPr>
          <w:rFonts w:ascii="Cambria" w:hAnsi="Cambria"/>
          <w:sz w:val="20"/>
          <w:szCs w:val="20"/>
          <w:lang w:val="es-ES"/>
        </w:rPr>
        <w:t xml:space="preserve"> ha demostrado de qué manera los recursos de revisión y casación podrían constituir recursos efectivos ante las alegadas violaciones </w:t>
      </w:r>
      <w:r w:rsidR="00B33C66" w:rsidRPr="007D00E3">
        <w:rPr>
          <w:rFonts w:ascii="Cambria" w:hAnsi="Cambria"/>
          <w:sz w:val="20"/>
          <w:szCs w:val="20"/>
          <w:lang w:val="es-ES"/>
        </w:rPr>
        <w:t>a los derechos del peticionario, dado que el proceso penal que se le siguió no resultó en una sentencia condenatoria</w:t>
      </w:r>
      <w:r w:rsidR="0088420B" w:rsidRPr="007D00E3">
        <w:rPr>
          <w:rFonts w:ascii="Cambria" w:hAnsi="Cambria"/>
          <w:sz w:val="20"/>
          <w:szCs w:val="20"/>
          <w:lang w:val="es-ES"/>
        </w:rPr>
        <w:t>. Además, d</w:t>
      </w:r>
      <w:r w:rsidRPr="007D00E3">
        <w:rPr>
          <w:rFonts w:ascii="Cambria" w:hAnsi="Cambria"/>
          <w:sz w:val="20"/>
          <w:szCs w:val="20"/>
          <w:lang w:val="es-ES"/>
        </w:rPr>
        <w:t>e acuerdo con la información recibida, los mismos resultarían improcedentes dado que no están destinados a cuestionar la alegada aplicación indebida y excesivamente prolongada de la detención preventiva.</w:t>
      </w:r>
    </w:p>
    <w:p w:rsidR="0088420B" w:rsidRPr="007D00E3" w:rsidRDefault="00ED6634" w:rsidP="00884966">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Con respecto a los alegatos del Estado según los cuales el peticionario debió haber instaurado un juicio ante la jurisdicción contencioso administrativa contra los funcionarios públicos que </w:t>
      </w:r>
      <w:r w:rsidR="007D00E3" w:rsidRPr="007D00E3">
        <w:rPr>
          <w:rFonts w:ascii="Cambria" w:hAnsi="Cambria"/>
          <w:sz w:val="20"/>
          <w:szCs w:val="20"/>
          <w:lang w:val="es-ES"/>
        </w:rPr>
        <w:t>participaron</w:t>
      </w:r>
      <w:r w:rsidRPr="007D00E3">
        <w:rPr>
          <w:rFonts w:ascii="Cambria" w:hAnsi="Cambria"/>
          <w:sz w:val="20"/>
          <w:szCs w:val="20"/>
          <w:lang w:val="es-ES"/>
        </w:rPr>
        <w:t xml:space="preserve"> en los hechos denunciados; </w:t>
      </w:r>
      <w:r w:rsidR="007D00E3" w:rsidRPr="007D00E3">
        <w:rPr>
          <w:rFonts w:ascii="Cambria" w:hAnsi="Cambria"/>
          <w:sz w:val="20"/>
          <w:szCs w:val="20"/>
          <w:lang w:val="es-ES"/>
        </w:rPr>
        <w:t>y que debió</w:t>
      </w:r>
      <w:r w:rsidRPr="007D00E3">
        <w:rPr>
          <w:rFonts w:ascii="Cambria" w:hAnsi="Cambria"/>
          <w:sz w:val="20"/>
          <w:szCs w:val="20"/>
          <w:lang w:val="es-ES"/>
        </w:rPr>
        <w:t xml:space="preserve"> </w:t>
      </w:r>
      <w:r w:rsidR="002553AD" w:rsidRPr="007D00E3">
        <w:rPr>
          <w:rFonts w:ascii="Cambria" w:hAnsi="Cambria"/>
          <w:sz w:val="20"/>
          <w:szCs w:val="20"/>
          <w:lang w:val="es-ES"/>
        </w:rPr>
        <w:t xml:space="preserve">haber planteado la recusación de los magistrados de la Sexta Sala de la Corte Superior del Guayas, la Comisión reitera su criterio según el cual el requisito del agotamiento de recursos internos no significa que las presuntas víctimas tengan que agotar todos los recursos existentes. </w:t>
      </w:r>
      <w:r w:rsidR="00296995" w:rsidRPr="007D00E3">
        <w:rPr>
          <w:rFonts w:ascii="Cambria" w:hAnsi="Cambria"/>
          <w:sz w:val="20"/>
          <w:szCs w:val="20"/>
          <w:lang w:val="es-ES"/>
        </w:rPr>
        <w:t xml:space="preserve">En ese sentido, la Comisión observa que en el presente caso el peticionario agotó los recursos pertinentes </w:t>
      </w:r>
      <w:r w:rsidR="009F2767">
        <w:rPr>
          <w:rFonts w:ascii="Cambria" w:hAnsi="Cambria"/>
          <w:sz w:val="20"/>
          <w:szCs w:val="20"/>
          <w:lang w:val="es-ES"/>
        </w:rPr>
        <w:t>respecto de</w:t>
      </w:r>
      <w:r w:rsidR="00296995" w:rsidRPr="007D00E3">
        <w:rPr>
          <w:rFonts w:ascii="Cambria" w:hAnsi="Cambria"/>
          <w:sz w:val="20"/>
          <w:szCs w:val="20"/>
          <w:lang w:val="es-ES"/>
        </w:rPr>
        <w:t xml:space="preserve"> las violaciones </w:t>
      </w:r>
      <w:r w:rsidR="009F2767">
        <w:rPr>
          <w:rFonts w:ascii="Cambria" w:hAnsi="Cambria"/>
          <w:sz w:val="20"/>
          <w:szCs w:val="20"/>
          <w:lang w:val="es-ES"/>
        </w:rPr>
        <w:t>principales que alega</w:t>
      </w:r>
      <w:r w:rsidR="00296995" w:rsidRPr="007D00E3">
        <w:rPr>
          <w:rFonts w:ascii="Cambria" w:hAnsi="Cambria"/>
          <w:sz w:val="20"/>
          <w:szCs w:val="20"/>
          <w:lang w:val="es-ES"/>
        </w:rPr>
        <w:t xml:space="preserve"> en su petición.</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Por lo tanto, la Comisión Interamericana concluye que el peticionario agotó los recursos judiciales internos en los términos del artículo 46.1.a de la Convención Americana, con respecto al proceso penal seguido en su contra; y el Estado incurrió en retardo injustificado respecto de la alegada prolongación excesiva de la prisión preventiva, en los términos del artículo 46.2.c del mismo tratado.</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sz w:val="20"/>
          <w:szCs w:val="20"/>
          <w:lang w:val="es-ES"/>
        </w:rPr>
      </w:pPr>
      <w:r w:rsidRPr="007D00E3">
        <w:rPr>
          <w:rFonts w:ascii="Cambria" w:hAnsi="Cambria"/>
          <w:b/>
          <w:sz w:val="20"/>
          <w:szCs w:val="20"/>
          <w:lang w:val="es-ES"/>
        </w:rPr>
        <w:t>2.</w:t>
      </w:r>
      <w:r w:rsidRPr="007D00E3">
        <w:rPr>
          <w:rFonts w:ascii="Cambria" w:hAnsi="Cambria"/>
          <w:b/>
          <w:sz w:val="20"/>
          <w:szCs w:val="20"/>
          <w:lang w:val="es-ES"/>
        </w:rPr>
        <w:tab/>
        <w:t>Plazo de presentación de la petición</w:t>
      </w:r>
    </w:p>
    <w:p w:rsidR="008457FE" w:rsidRPr="007D00E3" w:rsidRDefault="008457FE"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El artículo 46.1.b de la Convención establece que para que una petición pueda ser declarada admisible, es necesario que se haya presentado dentro del plazo de seis meses contados a partir de la fecha en que el interesado fue notificado de la decisión final que agotó la jurisdicción interna. En el presente caso, la petición fue presentada el 10 de agosto de 1998 y la decisión que puso fin al proceso y decreto su libertad efectiva fue dictada el 1 de septiembre del mismo año. Al ejecutarse esta resolución, se dio fin materialmente al proceso penal seguido e</w:t>
      </w:r>
      <w:r w:rsidR="00DF4863" w:rsidRPr="007D00E3">
        <w:rPr>
          <w:rFonts w:ascii="Cambria" w:hAnsi="Cambria"/>
          <w:sz w:val="20"/>
          <w:szCs w:val="20"/>
          <w:lang w:val="es-ES"/>
        </w:rPr>
        <w:t xml:space="preserve">n contra de la presunta víctima; en vista de lo cual, la Comisión concluye que la petición cumple con el requisito establecido en el artículo </w:t>
      </w:r>
      <w:r w:rsidRPr="007D00E3">
        <w:rPr>
          <w:rFonts w:ascii="Cambria" w:hAnsi="Cambria"/>
          <w:sz w:val="20"/>
          <w:szCs w:val="20"/>
          <w:lang w:val="es-ES"/>
        </w:rPr>
        <w:t>46.1.b de la Convención Americana.</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t>3.</w:t>
      </w:r>
      <w:r w:rsidRPr="007D00E3">
        <w:rPr>
          <w:rFonts w:ascii="Cambria" w:hAnsi="Cambria"/>
          <w:b/>
          <w:bCs/>
          <w:sz w:val="20"/>
          <w:szCs w:val="20"/>
          <w:lang w:val="es-ES"/>
        </w:rPr>
        <w:tab/>
        <w:t>Duplicación de procedimientos y cosa juzgada</w:t>
      </w:r>
      <w:r w:rsidRPr="007D00E3">
        <w:rPr>
          <w:rFonts w:ascii="Cambria" w:hAnsi="Cambria"/>
          <w:b/>
          <w:bCs/>
          <w:i/>
          <w:sz w:val="20"/>
          <w:szCs w:val="20"/>
          <w:lang w:val="es-ES"/>
        </w:rPr>
        <w:t xml:space="preserve"> </w:t>
      </w:r>
      <w:r w:rsidRPr="007D00E3">
        <w:rPr>
          <w:rFonts w:ascii="Cambria" w:hAnsi="Cambria"/>
          <w:b/>
          <w:bCs/>
          <w:sz w:val="20"/>
          <w:szCs w:val="20"/>
          <w:lang w:val="es-ES"/>
        </w:rPr>
        <w:t>internacional</w:t>
      </w:r>
    </w:p>
    <w:p w:rsidR="008457FE" w:rsidRDefault="009A31D4" w:rsidP="009A31D4">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bCs/>
          <w:sz w:val="20"/>
          <w:szCs w:val="20"/>
          <w:lang w:val="es-ES"/>
        </w:rPr>
      </w:pPr>
      <w:r w:rsidRPr="007D00E3">
        <w:rPr>
          <w:rFonts w:ascii="Cambria" w:hAnsi="Cambria"/>
          <w:bCs/>
          <w:sz w:val="20"/>
          <w:szCs w:val="20"/>
          <w:lang w:val="es-ES"/>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w:t>
      </w:r>
      <w:r w:rsidR="008457FE" w:rsidRPr="007D00E3">
        <w:rPr>
          <w:rFonts w:ascii="Cambria" w:hAnsi="Cambria"/>
          <w:bCs/>
          <w:sz w:val="20"/>
          <w:szCs w:val="20"/>
          <w:lang w:val="es-ES"/>
        </w:rPr>
        <w:t>.</w:t>
      </w:r>
    </w:p>
    <w:p w:rsidR="008457FE" w:rsidRPr="007D00E3" w:rsidRDefault="008457FE" w:rsidP="00C15F86">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b/>
          <w:bCs/>
          <w:sz w:val="20"/>
          <w:szCs w:val="20"/>
          <w:lang w:val="es-ES"/>
        </w:rPr>
      </w:pPr>
      <w:r w:rsidRPr="007D00E3">
        <w:rPr>
          <w:rFonts w:ascii="Cambria" w:hAnsi="Cambria"/>
          <w:b/>
          <w:bCs/>
          <w:sz w:val="20"/>
          <w:szCs w:val="20"/>
          <w:lang w:val="es-ES"/>
        </w:rPr>
        <w:t>4.</w:t>
      </w:r>
      <w:r w:rsidRPr="007D00E3">
        <w:rPr>
          <w:rFonts w:ascii="Cambria" w:hAnsi="Cambria"/>
          <w:b/>
          <w:bCs/>
          <w:sz w:val="20"/>
          <w:szCs w:val="20"/>
          <w:lang w:val="es-ES"/>
        </w:rPr>
        <w:tab/>
        <w:t>Caracterización de los hechos alegados</w:t>
      </w:r>
    </w:p>
    <w:p w:rsidR="008457FE" w:rsidRPr="007D00E3" w:rsidRDefault="008457FE"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7D00E3">
        <w:rPr>
          <w:rFonts w:ascii="Cambria" w:eastAsia="SimSun" w:hAnsi="Cambria"/>
          <w:sz w:val="20"/>
          <w:szCs w:val="20"/>
          <w:lang w:val="es-ES"/>
        </w:rPr>
        <w:t xml:space="preserve">A los efectos de la admisibilidad, la CIDH debe decidir si los hechos alegados pueden caracterizar una violación de derechos, según lo previsto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la CIDH debe realizar una evaluación </w:t>
      </w:r>
      <w:r w:rsidRPr="007D00E3">
        <w:rPr>
          <w:rFonts w:ascii="Cambria" w:eastAsia="SimSun" w:hAnsi="Cambria"/>
          <w:i/>
          <w:sz w:val="20"/>
          <w:szCs w:val="20"/>
          <w:lang w:val="es-ES"/>
        </w:rPr>
        <w:t>prima facie</w:t>
      </w:r>
      <w:r w:rsidRPr="007D00E3">
        <w:rPr>
          <w:rFonts w:ascii="Cambria" w:eastAsia="SimSun" w:hAnsi="Cambria"/>
          <w:sz w:val="20"/>
          <w:szCs w:val="20"/>
          <w:lang w:val="es-ES"/>
        </w:rPr>
        <w:t xml:space="preserve"> para determinar si la petición establece el fundamento de la violación, posible o potencial, de un derecho garantizado por la Convención Americana, pero no para establecer la existencia de una violación de derechos. Esta determinación constituye un análisis primario, que no implica prejuzgar sobre el fondo del asunto.</w:t>
      </w:r>
    </w:p>
    <w:p w:rsidR="008457FE" w:rsidRPr="007D00E3" w:rsidRDefault="008457FE"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7D00E3">
        <w:rPr>
          <w:rFonts w:ascii="Cambria" w:eastAsia="SimSun" w:hAnsi="Cambria"/>
          <w:sz w:val="20"/>
          <w:szCs w:val="20"/>
          <w:lang w:val="es-ES"/>
        </w:rPr>
        <w:lastRenderedPageBreak/>
        <w:t>Ni la Convención Americana ni el Reglamento de la CIDH exigen a los peticionarios identificar los derechos específicos que se alegan violados por parte del Estado en el asunto sometido a la CIDH, aunque los peticionarios pueden hacerlo. En cambio, corresponde a la CIDH, con base en la jurisprudencia del sistema, determinar en sus informes de admisibilidad, qué disposición de los instrumentos interamericanos relevantes es aplicable y podría concluirse que habría sido violada si los hechos alegados son probados mediante evidencia suficiente y argumentos legales</w:t>
      </w:r>
    </w:p>
    <w:p w:rsidR="00522ABC" w:rsidRPr="007D00E3" w:rsidRDefault="008457FE"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7D00E3">
        <w:rPr>
          <w:rFonts w:ascii="Cambria" w:eastAsia="SimSun" w:hAnsi="Cambria"/>
          <w:sz w:val="20"/>
          <w:szCs w:val="20"/>
          <w:lang w:val="es-ES"/>
        </w:rPr>
        <w:t>En el presente caso, la Comisión Interamericana observa que los hechos alegados se refieren fundamentalmente a supuestos actos de detención arbitraria</w:t>
      </w:r>
      <w:r w:rsidR="00B56F81" w:rsidRPr="007D00E3">
        <w:rPr>
          <w:rFonts w:ascii="Cambria" w:eastAsia="SimSun" w:hAnsi="Cambria"/>
          <w:sz w:val="20"/>
          <w:szCs w:val="20"/>
          <w:lang w:val="es-ES"/>
        </w:rPr>
        <w:t xml:space="preserve"> y tortura</w:t>
      </w:r>
      <w:r w:rsidR="00884966" w:rsidRPr="007D00E3">
        <w:rPr>
          <w:rFonts w:ascii="Cambria" w:eastAsia="SimSun" w:hAnsi="Cambria"/>
          <w:sz w:val="20"/>
          <w:szCs w:val="20"/>
          <w:lang w:val="es-ES"/>
        </w:rPr>
        <w:t>,</w:t>
      </w:r>
      <w:r w:rsidRPr="007D00E3">
        <w:rPr>
          <w:rFonts w:ascii="Cambria" w:eastAsia="SimSun" w:hAnsi="Cambria"/>
          <w:sz w:val="20"/>
          <w:szCs w:val="20"/>
          <w:lang w:val="es-ES"/>
        </w:rPr>
        <w:t xml:space="preserve"> violación al derecho al debido proceso durante las investigaciones policiales, prolongación excesiva de la prisión preventiva, falta de protección judicial efectiva, y violación a los derechos a la presunción de inocencia e integridad personal. El Estado, por su parte, </w:t>
      </w:r>
      <w:r w:rsidR="008C38F6" w:rsidRPr="007D00E3">
        <w:rPr>
          <w:rFonts w:ascii="Cambria" w:eastAsia="SimSun" w:hAnsi="Cambria"/>
          <w:sz w:val="20"/>
          <w:szCs w:val="20"/>
          <w:lang w:val="es-ES"/>
        </w:rPr>
        <w:t>alega que no se vulneraron el derecho de defensa y las garantía</w:t>
      </w:r>
      <w:r w:rsidR="006E10A5" w:rsidRPr="007D00E3">
        <w:rPr>
          <w:rFonts w:ascii="Cambria" w:eastAsia="SimSun" w:hAnsi="Cambria"/>
          <w:sz w:val="20"/>
          <w:szCs w:val="20"/>
          <w:lang w:val="es-ES"/>
        </w:rPr>
        <w:t>s vinculadas al debido proceso</w:t>
      </w:r>
      <w:r w:rsidRPr="007D00E3">
        <w:rPr>
          <w:rFonts w:ascii="Cambria" w:eastAsia="SimSun" w:hAnsi="Cambria"/>
          <w:sz w:val="20"/>
          <w:szCs w:val="20"/>
          <w:lang w:val="es-ES"/>
        </w:rPr>
        <w:t xml:space="preserve">. </w:t>
      </w:r>
    </w:p>
    <w:p w:rsidR="008457FE" w:rsidRPr="007D00E3" w:rsidRDefault="00522ABC" w:rsidP="008645D0">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sz w:val="20"/>
          <w:szCs w:val="20"/>
          <w:lang w:val="es-ES"/>
        </w:rPr>
      </w:pPr>
      <w:r w:rsidRPr="007D00E3">
        <w:rPr>
          <w:rFonts w:ascii="Cambria" w:eastAsia="SimSun" w:hAnsi="Cambria"/>
          <w:sz w:val="20"/>
          <w:szCs w:val="20"/>
          <w:lang w:val="es-ES"/>
        </w:rPr>
        <w:t>Cabe destacar</w:t>
      </w:r>
      <w:r w:rsidR="008457FE" w:rsidRPr="007D00E3">
        <w:rPr>
          <w:rFonts w:ascii="Cambria" w:eastAsia="SimSun" w:hAnsi="Cambria"/>
          <w:sz w:val="20"/>
          <w:szCs w:val="20"/>
          <w:lang w:val="es-ES"/>
        </w:rPr>
        <w:t xml:space="preserve"> que en casos anteriores en los que se han presentado alegatos similares, </w:t>
      </w:r>
      <w:r w:rsidR="00A81BB9" w:rsidRPr="007D00E3">
        <w:rPr>
          <w:rFonts w:ascii="Cambria" w:eastAsia="SimSun" w:hAnsi="Cambria"/>
          <w:sz w:val="20"/>
          <w:szCs w:val="20"/>
          <w:lang w:val="es-ES"/>
        </w:rPr>
        <w:t xml:space="preserve">la CIDH </w:t>
      </w:r>
      <w:r w:rsidR="008457FE" w:rsidRPr="007D00E3">
        <w:rPr>
          <w:rFonts w:ascii="Cambria" w:eastAsia="SimSun" w:hAnsi="Cambria"/>
          <w:sz w:val="20"/>
          <w:szCs w:val="20"/>
          <w:lang w:val="es-ES"/>
        </w:rPr>
        <w:t>ha analizado el marco jurídico vigente y las acciones desplegadas por el Estado ecuatoriano durante la década de los 90s como parte su política de combate al narcotráfico</w:t>
      </w:r>
      <w:r w:rsidR="008457FE" w:rsidRPr="007D00E3">
        <w:rPr>
          <w:rStyle w:val="FootnoteReference"/>
          <w:rFonts w:ascii="Cambria" w:eastAsia="SimSun" w:hAnsi="Cambria"/>
          <w:sz w:val="20"/>
          <w:szCs w:val="20"/>
          <w:lang w:val="es-ES"/>
        </w:rPr>
        <w:footnoteReference w:id="2"/>
      </w:r>
      <w:r w:rsidR="008457FE" w:rsidRPr="007D00E3">
        <w:rPr>
          <w:rFonts w:ascii="Cambria" w:eastAsia="SimSun" w:hAnsi="Cambria"/>
          <w:sz w:val="20"/>
          <w:szCs w:val="20"/>
          <w:lang w:val="es-ES"/>
        </w:rPr>
        <w:t>. En este sentido, la CIDH considera que los hechos alegados, en caso de resultar probados, caracterizarían como posibles violaciones de los derechos consagrados en los artículos 5, 7, 8 y 25 de la Convención Americana, en concordancia con los artículos</w:t>
      </w:r>
      <w:r w:rsidR="00A81BB9" w:rsidRPr="007D00E3">
        <w:rPr>
          <w:rFonts w:ascii="Cambria" w:eastAsia="SimSun" w:hAnsi="Cambria"/>
          <w:sz w:val="20"/>
          <w:szCs w:val="20"/>
          <w:lang w:val="es-ES"/>
        </w:rPr>
        <w:t xml:space="preserve"> 1.1 y 2 de dicho i</w:t>
      </w:r>
      <w:r w:rsidR="008457FE" w:rsidRPr="007D00E3">
        <w:rPr>
          <w:rFonts w:ascii="Cambria" w:eastAsia="SimSun" w:hAnsi="Cambria"/>
          <w:sz w:val="20"/>
          <w:szCs w:val="20"/>
          <w:lang w:val="es-ES"/>
        </w:rPr>
        <w:t>nstrumento en perjuicio de la presunta víctima.</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ES"/>
        </w:rPr>
      </w:pPr>
      <w:r w:rsidRPr="007D00E3">
        <w:rPr>
          <w:rFonts w:ascii="Cambria" w:hAnsi="Cambria"/>
          <w:b/>
          <w:bCs/>
          <w:sz w:val="20"/>
          <w:szCs w:val="20"/>
          <w:lang w:val="es-ES"/>
        </w:rPr>
        <w:t>V.</w:t>
      </w:r>
      <w:r w:rsidRPr="007D00E3">
        <w:rPr>
          <w:rFonts w:ascii="Cambria" w:hAnsi="Cambria"/>
          <w:b/>
          <w:bCs/>
          <w:sz w:val="20"/>
          <w:szCs w:val="20"/>
          <w:lang w:val="es-ES"/>
        </w:rPr>
        <w:tab/>
        <w:t>CONCLUSIONES</w:t>
      </w:r>
    </w:p>
    <w:p w:rsidR="008457FE" w:rsidRPr="007D00E3" w:rsidRDefault="000C7439" w:rsidP="008645D0">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7D00E3">
        <w:rPr>
          <w:rFonts w:ascii="Cambria" w:hAnsi="Cambria"/>
          <w:sz w:val="20"/>
          <w:szCs w:val="20"/>
          <w:lang w:val="es-ES"/>
        </w:rPr>
        <w:t xml:space="preserve">Con fundamento en las consideraciones de hecho y de derecho expuestas, la Comisión Interamericana concluye que la presente petición satisface los requisitos de admisibilidad enunciados en los artículos </w:t>
      </w:r>
      <w:r w:rsidR="008457FE" w:rsidRPr="007D00E3">
        <w:rPr>
          <w:rFonts w:ascii="Cambria" w:hAnsi="Cambria"/>
          <w:sz w:val="20"/>
          <w:szCs w:val="20"/>
          <w:lang w:val="es-ES"/>
        </w:rPr>
        <w:t>46 y 47 de la Convención Americana</w:t>
      </w:r>
      <w:r w:rsidRPr="007D00E3">
        <w:rPr>
          <w:rFonts w:ascii="Cambria" w:hAnsi="Cambria"/>
          <w:sz w:val="20"/>
          <w:szCs w:val="20"/>
          <w:lang w:val="es-ES"/>
        </w:rPr>
        <w:t>, y sin prejuzgar sobre el fondo del asunto,</w:t>
      </w:r>
    </w:p>
    <w:p w:rsidR="008457FE" w:rsidRPr="007D00E3" w:rsidRDefault="008457FE" w:rsidP="008645D0">
      <w:pPr>
        <w:pBdr>
          <w:top w:val="none" w:sz="0" w:space="0" w:color="auto"/>
          <w:left w:val="none" w:sz="0" w:space="0" w:color="auto"/>
          <w:bottom w:val="none" w:sz="0" w:space="0" w:color="auto"/>
          <w:right w:val="none" w:sz="0" w:space="0" w:color="auto"/>
          <w:bar w:val="none" w:sz="0" w:color="auto"/>
        </w:pBdr>
        <w:spacing w:after="240"/>
        <w:ind w:firstLine="720"/>
        <w:jc w:val="center"/>
        <w:rPr>
          <w:rFonts w:ascii="Cambria" w:hAnsi="Cambria"/>
          <w:b/>
          <w:bCs/>
          <w:sz w:val="20"/>
          <w:szCs w:val="20"/>
          <w:lang w:val="es-ES"/>
        </w:rPr>
      </w:pPr>
      <w:r w:rsidRPr="007D00E3">
        <w:rPr>
          <w:rFonts w:ascii="Cambria" w:hAnsi="Cambria"/>
          <w:b/>
          <w:bCs/>
          <w:sz w:val="20"/>
          <w:szCs w:val="20"/>
          <w:lang w:val="es-ES"/>
        </w:rPr>
        <w:t>LA COMISIÓN INTERAMERICANA DE DERECHOS HUMANOS</w:t>
      </w:r>
    </w:p>
    <w:p w:rsidR="008457FE" w:rsidRPr="007D00E3" w:rsidRDefault="008457FE" w:rsidP="004E4064">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sz w:val="20"/>
          <w:szCs w:val="20"/>
          <w:lang w:val="es-ES"/>
        </w:rPr>
      </w:pPr>
      <w:r w:rsidRPr="007D00E3">
        <w:rPr>
          <w:rFonts w:ascii="Cambria" w:hAnsi="Cambria"/>
          <w:b/>
          <w:bCs/>
          <w:sz w:val="20"/>
          <w:szCs w:val="20"/>
          <w:lang w:val="es-ES"/>
        </w:rPr>
        <w:t>DECIDE:</w:t>
      </w:r>
    </w:p>
    <w:p w:rsidR="008457FE" w:rsidRPr="007D00E3" w:rsidRDefault="008457FE"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7D00E3">
        <w:rPr>
          <w:sz w:val="20"/>
          <w:szCs w:val="20"/>
          <w:lang w:val="es-ES"/>
        </w:rPr>
        <w:t xml:space="preserve">Declarar admisible la presente petición en relación con los artículos 5, 7, 8, y 25  de la Convención Americana en conexión con las obligaciones establecidas en los </w:t>
      </w:r>
      <w:r w:rsidRPr="007D00E3">
        <w:rPr>
          <w:color w:val="auto"/>
          <w:sz w:val="20"/>
          <w:szCs w:val="20"/>
          <w:lang w:val="es-ES"/>
        </w:rPr>
        <w:t>artículos 1.1 y 2 del</w:t>
      </w:r>
      <w:r w:rsidRPr="007D00E3">
        <w:rPr>
          <w:sz w:val="20"/>
          <w:szCs w:val="20"/>
          <w:lang w:val="es-ES"/>
        </w:rPr>
        <w:t xml:space="preserve"> mismo instrumento.</w:t>
      </w:r>
    </w:p>
    <w:p w:rsidR="008457FE" w:rsidRPr="007D00E3" w:rsidRDefault="008457FE"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7D00E3">
        <w:rPr>
          <w:sz w:val="20"/>
          <w:szCs w:val="20"/>
          <w:lang w:val="es-ES"/>
        </w:rPr>
        <w:t>Notificar a las partes la presente decisión;</w:t>
      </w:r>
    </w:p>
    <w:p w:rsidR="008457FE" w:rsidRPr="007D00E3" w:rsidRDefault="008457FE"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7D00E3">
        <w:rPr>
          <w:sz w:val="20"/>
          <w:szCs w:val="20"/>
          <w:lang w:val="es-ES"/>
        </w:rPr>
        <w:t>Continuar con el análisis del fondo de la cuestión; y</w:t>
      </w:r>
    </w:p>
    <w:p w:rsidR="008457FE" w:rsidRPr="007D00E3" w:rsidRDefault="008457FE" w:rsidP="008645D0">
      <w:pPr>
        <w:pStyle w:val="ListParagraph"/>
        <w:numPr>
          <w:ilvl w:val="1"/>
          <w:numId w:val="57"/>
        </w:numPr>
        <w:pBdr>
          <w:top w:val="none" w:sz="0" w:space="0" w:color="auto"/>
          <w:left w:val="none" w:sz="0" w:space="0" w:color="auto"/>
          <w:bottom w:val="none" w:sz="0" w:space="0" w:color="auto"/>
          <w:right w:val="none" w:sz="0" w:space="0" w:color="auto"/>
          <w:bar w:val="none" w:sz="0" w:color="auto"/>
        </w:pBdr>
        <w:tabs>
          <w:tab w:val="clear" w:pos="1800"/>
          <w:tab w:val="num" w:pos="0"/>
        </w:tabs>
        <w:suppressAutoHyphens/>
        <w:spacing w:after="240"/>
        <w:ind w:left="0" w:firstLine="720"/>
        <w:jc w:val="both"/>
        <w:rPr>
          <w:sz w:val="20"/>
          <w:szCs w:val="20"/>
          <w:lang w:val="es-ES"/>
        </w:rPr>
      </w:pPr>
      <w:r w:rsidRPr="007D00E3">
        <w:rPr>
          <w:sz w:val="20"/>
          <w:szCs w:val="20"/>
          <w:lang w:val="es-ES"/>
        </w:rPr>
        <w:t>Publicar esta decisión e incluirla en su Informe Anual a la Asamblea General de la Organización de los Estados Americanos.</w:t>
      </w:r>
    </w:p>
    <w:p w:rsidR="004E4064" w:rsidRPr="004E4064" w:rsidRDefault="004E4064" w:rsidP="004E4064">
      <w:pPr>
        <w:ind w:firstLine="720"/>
        <w:jc w:val="both"/>
        <w:rPr>
          <w:rFonts w:asciiTheme="majorHAnsi" w:hAnsiTheme="majorHAnsi" w:cs="Arial"/>
          <w:noProof/>
          <w:spacing w:val="-2"/>
          <w:sz w:val="20"/>
          <w:szCs w:val="20"/>
          <w:lang w:val="es-CL"/>
        </w:rPr>
      </w:pPr>
      <w:r w:rsidRPr="004E4064">
        <w:rPr>
          <w:rFonts w:asciiTheme="majorHAnsi" w:hAnsiTheme="majorHAnsi" w:cs="Arial"/>
          <w:noProof/>
          <w:spacing w:val="-2"/>
          <w:sz w:val="20"/>
          <w:szCs w:val="20"/>
          <w:lang w:val="es-CL"/>
        </w:rPr>
        <w:lastRenderedPageBreak/>
        <w:t>Dado y firmado en la ciudad de Washington, D.C., a los 15 días del mes de abril de 2016.  (Firmado): James L. Cavallaro, Presidente; Francisco José Eguiguren, Primer Vicepresidente; Margarette May Macaulay, Segunda Vicepresidenta; José de Jesús Orozco Henríquez, Esmeralda E. Arosemena Bernal de Troitiño, y Enrique Gil Botero, Miembros de la Comisión.</w:t>
      </w:r>
      <w:r w:rsidRPr="004E4064">
        <w:rPr>
          <w:rFonts w:asciiTheme="majorHAnsi" w:hAnsiTheme="majorHAnsi" w:cs="Arial"/>
          <w:noProof/>
          <w:sz w:val="20"/>
          <w:szCs w:val="20"/>
          <w:lang w:val="es-CL"/>
        </w:rPr>
        <w:t xml:space="preserve"> </w:t>
      </w:r>
    </w:p>
    <w:p w:rsidR="008457FE" w:rsidRPr="004E4064" w:rsidRDefault="008457FE" w:rsidP="004E4064">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both"/>
        <w:rPr>
          <w:rFonts w:ascii="Cambria" w:hAnsi="Cambria"/>
          <w:sz w:val="18"/>
          <w:szCs w:val="20"/>
          <w:lang w:val="es-CL"/>
        </w:rPr>
      </w:pPr>
    </w:p>
    <w:sectPr w:rsidR="008457FE" w:rsidRPr="004E4064"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FCC" w:rsidRDefault="00C14FC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14FCC" w:rsidRDefault="00C14FC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0A" w:rsidRDefault="00F5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FE" w:rsidRPr="00934A2C" w:rsidRDefault="008457F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5690A">
      <w:rPr>
        <w:noProof/>
        <w:sz w:val="16"/>
        <w:szCs w:val="22"/>
      </w:rPr>
      <w:t>7</w:t>
    </w:r>
    <w:r w:rsidRPr="00934A2C">
      <w:rPr>
        <w:sz w:val="16"/>
        <w:szCs w:val="22"/>
      </w:rPr>
      <w:fldChar w:fldCharType="end"/>
    </w:r>
  </w:p>
  <w:p w:rsidR="008457FE" w:rsidRDefault="008457F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FE" w:rsidRPr="00934A2C" w:rsidRDefault="008457F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8457FE" w:rsidRDefault="008457F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FCC" w:rsidRPr="000F35ED" w:rsidRDefault="00C14FCC">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C14FCC" w:rsidRPr="000F35ED" w:rsidRDefault="00C14FCC"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C14FCC" w:rsidRPr="000F35ED" w:rsidRDefault="00C14FCC"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C14FCC" w:rsidRPr="000F35ED" w:rsidRDefault="00C14FCC"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8457FE" w:rsidRPr="002553AD" w:rsidRDefault="008457FE" w:rsidP="002553AD">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ajorHAnsi" w:hAnsiTheme="majorHAnsi"/>
          <w:sz w:val="16"/>
          <w:szCs w:val="16"/>
          <w:lang w:val="es-ES"/>
        </w:rPr>
      </w:pPr>
      <w:r w:rsidRPr="002553AD">
        <w:rPr>
          <w:rStyle w:val="FootnoteReference"/>
          <w:rFonts w:asciiTheme="majorHAnsi" w:hAnsiTheme="majorHAnsi"/>
          <w:sz w:val="16"/>
          <w:szCs w:val="16"/>
        </w:rPr>
        <w:footnoteRef/>
      </w:r>
      <w:r w:rsidRPr="002553AD">
        <w:rPr>
          <w:rFonts w:asciiTheme="majorHAnsi" w:hAnsiTheme="majorHAnsi"/>
          <w:sz w:val="16"/>
          <w:szCs w:val="16"/>
          <w:lang w:val="es-CL"/>
        </w:rPr>
        <w:t xml:space="preserve"> </w:t>
      </w:r>
      <w:r w:rsidRPr="002553AD">
        <w:rPr>
          <w:rFonts w:asciiTheme="majorHAnsi" w:hAnsiTheme="majorHAnsi"/>
          <w:sz w:val="16"/>
          <w:szCs w:val="16"/>
          <w:lang w:val="es-AR"/>
        </w:rPr>
        <w:t xml:space="preserve">Véase a este respecto, por ejemplo CIDH, Informe No. 55/15. Petición 12.236, Fausto René Sisa Páez, Ecuador, 17 de octubre de 2015; Informe No. CIDH, Informe No. 155/11, Peticiones 12.087, Walter Ernesto Reyes Mantilla, 12.235, Vicente Hipólito Arce Ronquillo, 12.235, José Frank Serrano Barrera, Admisibilidad, Ecuador, 2 de noviembre de 2011; CIDH, Informe No. 3/10, Petición 12.088, Admisibilidad, Segundo Norberto Contreras Contreras, Ecuador, 15 de marzo de 2010; </w:t>
      </w:r>
      <w:r w:rsidRPr="002553AD">
        <w:rPr>
          <w:rFonts w:asciiTheme="majorHAnsi" w:hAnsiTheme="majorHAnsi"/>
          <w:sz w:val="16"/>
          <w:szCs w:val="16"/>
          <w:lang w:val="es-CL"/>
        </w:rPr>
        <w:t xml:space="preserve">CIDH, Informe No. 66/01, Caso 11.992, Fondo, Dayra María Levoyer Jiménez, Ecuador, 14 de junio de 2001; CIDH, Informe No. 64/99, Caso 11.778, Fondo, Ruth del Rosario Garcés Valladares, Ecuador, 13 de abril de 1999; Corte IDH. Caso Chaparro Álvarez y Lapo Íñiguez. Vs. Ecuador. Excepciones Preliminares, Fondo, Reparaciones y Costas. Sentencia de 21 de noviembre de 2007. Serie C No. 170; </w:t>
      </w:r>
      <w:r w:rsidRPr="002553AD">
        <w:rPr>
          <w:rFonts w:asciiTheme="majorHAnsi" w:hAnsiTheme="majorHAnsi"/>
          <w:sz w:val="16"/>
          <w:szCs w:val="16"/>
          <w:lang w:val="es-AR"/>
        </w:rPr>
        <w:t>Corte IDH. Caso Tibi Vs. Ecuador. Sentencia de 7 de septiembre de 2004. Serie C No. 114.</w:t>
      </w:r>
      <w:r w:rsidRPr="002553AD">
        <w:rPr>
          <w:rFonts w:asciiTheme="majorHAnsi" w:hAnsiTheme="majorHAnsi"/>
          <w:sz w:val="16"/>
          <w:szCs w:val="16"/>
          <w:lang w:val="es-CL"/>
        </w:rPr>
        <w:t xml:space="preserve">Corte IDH. </w:t>
      </w:r>
      <w:r w:rsidRPr="002553AD">
        <w:rPr>
          <w:rFonts w:asciiTheme="majorHAnsi" w:hAnsiTheme="majorHAnsi"/>
          <w:i/>
          <w:sz w:val="16"/>
          <w:szCs w:val="16"/>
          <w:lang w:val="es-CL"/>
        </w:rPr>
        <w:t>Caso Suárez Rosero Vs. Ecuador</w:t>
      </w:r>
      <w:r w:rsidRPr="002553AD">
        <w:rPr>
          <w:rFonts w:asciiTheme="majorHAnsi" w:hAnsiTheme="majorHAnsi"/>
          <w:sz w:val="16"/>
          <w:szCs w:val="16"/>
          <w:lang w:val="es-CL"/>
        </w:rPr>
        <w:t xml:space="preserve">. Sentencia de 12 de noviembre de 1997. </w:t>
      </w:r>
      <w:r w:rsidRPr="002553AD">
        <w:rPr>
          <w:rFonts w:asciiTheme="majorHAnsi" w:hAnsiTheme="majorHAnsi"/>
          <w:sz w:val="16"/>
          <w:szCs w:val="16"/>
          <w:lang w:val="es-ES"/>
        </w:rPr>
        <w:t>Serie C No.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FE" w:rsidRDefault="008457FE" w:rsidP="00D57C19">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8457FE" w:rsidRDefault="00845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7FE" w:rsidRDefault="004364E8" w:rsidP="00A50FCF">
    <w:pPr>
      <w:pStyle w:val="Header"/>
      <w:tabs>
        <w:tab w:val="clear" w:pos="4320"/>
        <w:tab w:val="clear" w:pos="8640"/>
      </w:tabs>
      <w:jc w:val="center"/>
      <w:rPr>
        <w:sz w:val="22"/>
        <w:szCs w:val="22"/>
      </w:rPr>
    </w:pPr>
    <w:r>
      <w:rPr>
        <w:noProof/>
        <w:sz w:val="22"/>
        <w:szCs w:val="22"/>
      </w:rPr>
      <w:drawing>
        <wp:inline distT="0" distB="0" distL="0" distR="0" wp14:anchorId="34CA07D3" wp14:editId="459AF195">
          <wp:extent cx="1957070" cy="106045"/>
          <wp:effectExtent l="0" t="0" r="508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6045"/>
                  </a:xfrm>
                  <a:prstGeom prst="rect">
                    <a:avLst/>
                  </a:prstGeom>
                  <a:noFill/>
                  <a:ln>
                    <a:noFill/>
                  </a:ln>
                </pic:spPr>
              </pic:pic>
            </a:graphicData>
          </a:graphic>
        </wp:inline>
      </w:drawing>
    </w:r>
  </w:p>
  <w:p w:rsidR="008457FE" w:rsidRPr="00EC7D62" w:rsidRDefault="00C14FCC"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90A" w:rsidRDefault="00F56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A47E2626"/>
    <w:lvl w:ilvl="0" w:tplc="D87828DC">
      <w:start w:val="1"/>
      <w:numFmt w:val="decimal"/>
      <w:lvlText w:val="%1."/>
      <w:lvlJc w:val="left"/>
      <w:pPr>
        <w:tabs>
          <w:tab w:val="num" w:pos="720"/>
        </w:tabs>
        <w:ind w:firstLine="720"/>
      </w:pPr>
      <w:rPr>
        <w:rFonts w:cs="Times New Roman" w:hint="default"/>
        <w:b w:val="0"/>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305F6210"/>
    <w:multiLevelType w:val="multilevel"/>
    <w:tmpl w:val="A5E491BA"/>
    <w:lvl w:ilvl="0">
      <w:start w:val="1"/>
      <w:numFmt w:val="decimal"/>
      <w:lvlText w:val="%1."/>
      <w:lvlJc w:val="left"/>
      <w:pPr>
        <w:tabs>
          <w:tab w:val="num" w:pos="720"/>
        </w:tabs>
        <w:ind w:firstLine="720"/>
      </w:pPr>
      <w:rPr>
        <w:rFonts w:cs="Times New Roman" w:hint="default"/>
        <w:i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9337B30"/>
    <w:multiLevelType w:val="hybridMultilevel"/>
    <w:tmpl w:val="41A271B4"/>
    <w:lvl w:ilvl="0" w:tplc="0CF47108">
      <w:start w:val="1"/>
      <w:numFmt w:val="decimal"/>
      <w:lvlText w:val="%1."/>
      <w:lvlJc w:val="left"/>
      <w:pPr>
        <w:ind w:left="1620" w:hanging="720"/>
      </w:pPr>
      <w:rPr>
        <w:rFonts w:cs="Times New Roman" w:hint="default"/>
        <w:b w:val="0"/>
        <w:i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7"/>
  </w:num>
  <w:num w:numId="8">
    <w:abstractNumId w:val="18"/>
  </w:num>
  <w:num w:numId="9">
    <w:abstractNumId w:val="43"/>
  </w:num>
  <w:num w:numId="10">
    <w:abstractNumId w:val="1"/>
  </w:num>
  <w:num w:numId="11">
    <w:abstractNumId w:val="38"/>
  </w:num>
  <w:num w:numId="12">
    <w:abstractNumId w:val="39"/>
  </w:num>
  <w:num w:numId="13">
    <w:abstractNumId w:val="44"/>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5"/>
  </w:num>
  <w:num w:numId="55">
    <w:abstractNumId w:val="47"/>
  </w:num>
  <w:num w:numId="56">
    <w:abstractNumId w:val="5"/>
  </w:num>
  <w:num w:numId="57">
    <w:abstractNumId w:val="11"/>
  </w:num>
  <w:num w:numId="58">
    <w:abstractNumId w:val="51"/>
  </w:num>
  <w:num w:numId="59">
    <w:abstractNumId w:val="37"/>
  </w:num>
  <w:num w:numId="60">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CC2"/>
    <w:rsid w:val="00006E1F"/>
    <w:rsid w:val="000070D7"/>
    <w:rsid w:val="000112AD"/>
    <w:rsid w:val="0001788C"/>
    <w:rsid w:val="00023635"/>
    <w:rsid w:val="00024654"/>
    <w:rsid w:val="00031C9D"/>
    <w:rsid w:val="00034073"/>
    <w:rsid w:val="0003689D"/>
    <w:rsid w:val="00040C3A"/>
    <w:rsid w:val="00056B8A"/>
    <w:rsid w:val="00057DD7"/>
    <w:rsid w:val="000716C5"/>
    <w:rsid w:val="00074520"/>
    <w:rsid w:val="00075E23"/>
    <w:rsid w:val="0009344A"/>
    <w:rsid w:val="000A1995"/>
    <w:rsid w:val="000A392E"/>
    <w:rsid w:val="000A4135"/>
    <w:rsid w:val="000A575F"/>
    <w:rsid w:val="000B03D5"/>
    <w:rsid w:val="000B5266"/>
    <w:rsid w:val="000C5623"/>
    <w:rsid w:val="000C7439"/>
    <w:rsid w:val="000D10DB"/>
    <w:rsid w:val="000D7E9C"/>
    <w:rsid w:val="000E5EB5"/>
    <w:rsid w:val="000F3526"/>
    <w:rsid w:val="000F35ED"/>
    <w:rsid w:val="000F5756"/>
    <w:rsid w:val="000F6F79"/>
    <w:rsid w:val="00103594"/>
    <w:rsid w:val="00107131"/>
    <w:rsid w:val="0010736F"/>
    <w:rsid w:val="00107572"/>
    <w:rsid w:val="00112D7A"/>
    <w:rsid w:val="00113F73"/>
    <w:rsid w:val="00121CC2"/>
    <w:rsid w:val="001254E1"/>
    <w:rsid w:val="00127D71"/>
    <w:rsid w:val="00133EE5"/>
    <w:rsid w:val="00141FB2"/>
    <w:rsid w:val="00155FB8"/>
    <w:rsid w:val="001564A1"/>
    <w:rsid w:val="00167A34"/>
    <w:rsid w:val="00181715"/>
    <w:rsid w:val="00182D70"/>
    <w:rsid w:val="0019182E"/>
    <w:rsid w:val="001A701C"/>
    <w:rsid w:val="001A7870"/>
    <w:rsid w:val="001B416D"/>
    <w:rsid w:val="001C1B41"/>
    <w:rsid w:val="001D3157"/>
    <w:rsid w:val="001D65EF"/>
    <w:rsid w:val="001E069D"/>
    <w:rsid w:val="001E31D3"/>
    <w:rsid w:val="001E7CFC"/>
    <w:rsid w:val="001F030A"/>
    <w:rsid w:val="001F083F"/>
    <w:rsid w:val="00204EF2"/>
    <w:rsid w:val="002250A3"/>
    <w:rsid w:val="002271D5"/>
    <w:rsid w:val="00233907"/>
    <w:rsid w:val="00234C00"/>
    <w:rsid w:val="00235217"/>
    <w:rsid w:val="00246D1F"/>
    <w:rsid w:val="00247403"/>
    <w:rsid w:val="00247542"/>
    <w:rsid w:val="002553AD"/>
    <w:rsid w:val="00261F9E"/>
    <w:rsid w:val="0026525D"/>
    <w:rsid w:val="00266B61"/>
    <w:rsid w:val="0026712A"/>
    <w:rsid w:val="002704DB"/>
    <w:rsid w:val="002777CE"/>
    <w:rsid w:val="00284CC7"/>
    <w:rsid w:val="0029098A"/>
    <w:rsid w:val="00294030"/>
    <w:rsid w:val="00296995"/>
    <w:rsid w:val="002A0AAE"/>
    <w:rsid w:val="002A5820"/>
    <w:rsid w:val="002B2978"/>
    <w:rsid w:val="002C02F4"/>
    <w:rsid w:val="002D2B26"/>
    <w:rsid w:val="002D3C32"/>
    <w:rsid w:val="002D7EA2"/>
    <w:rsid w:val="002E0A91"/>
    <w:rsid w:val="002E187C"/>
    <w:rsid w:val="002E6ED7"/>
    <w:rsid w:val="002F1DA9"/>
    <w:rsid w:val="002F577B"/>
    <w:rsid w:val="00302733"/>
    <w:rsid w:val="00303272"/>
    <w:rsid w:val="003041A3"/>
    <w:rsid w:val="00314078"/>
    <w:rsid w:val="00314384"/>
    <w:rsid w:val="0031535D"/>
    <w:rsid w:val="00315451"/>
    <w:rsid w:val="00320B63"/>
    <w:rsid w:val="003267FA"/>
    <w:rsid w:val="0033169F"/>
    <w:rsid w:val="0033260A"/>
    <w:rsid w:val="0033467B"/>
    <w:rsid w:val="003375DE"/>
    <w:rsid w:val="00343F91"/>
    <w:rsid w:val="00346C95"/>
    <w:rsid w:val="003534C3"/>
    <w:rsid w:val="00356185"/>
    <w:rsid w:val="00360380"/>
    <w:rsid w:val="003637DB"/>
    <w:rsid w:val="00363A43"/>
    <w:rsid w:val="00365180"/>
    <w:rsid w:val="00365D51"/>
    <w:rsid w:val="003664B3"/>
    <w:rsid w:val="00373429"/>
    <w:rsid w:val="0037519E"/>
    <w:rsid w:val="0037795A"/>
    <w:rsid w:val="003813F6"/>
    <w:rsid w:val="00386CF0"/>
    <w:rsid w:val="0039570A"/>
    <w:rsid w:val="003A4D76"/>
    <w:rsid w:val="003B369B"/>
    <w:rsid w:val="003B75C0"/>
    <w:rsid w:val="003C676B"/>
    <w:rsid w:val="003D2966"/>
    <w:rsid w:val="003D3BC2"/>
    <w:rsid w:val="003D7075"/>
    <w:rsid w:val="003E6CA1"/>
    <w:rsid w:val="003F2A45"/>
    <w:rsid w:val="00401EC0"/>
    <w:rsid w:val="00406DA6"/>
    <w:rsid w:val="0040771B"/>
    <w:rsid w:val="004101A6"/>
    <w:rsid w:val="004165C2"/>
    <w:rsid w:val="00422A68"/>
    <w:rsid w:val="004269F0"/>
    <w:rsid w:val="00427CBB"/>
    <w:rsid w:val="00433C4C"/>
    <w:rsid w:val="0043559F"/>
    <w:rsid w:val="004364E8"/>
    <w:rsid w:val="00436681"/>
    <w:rsid w:val="00440D2C"/>
    <w:rsid w:val="00440D48"/>
    <w:rsid w:val="00441DBA"/>
    <w:rsid w:val="00441ECB"/>
    <w:rsid w:val="00467B7E"/>
    <w:rsid w:val="004700C1"/>
    <w:rsid w:val="00477592"/>
    <w:rsid w:val="0048216C"/>
    <w:rsid w:val="00485810"/>
    <w:rsid w:val="00486F1C"/>
    <w:rsid w:val="0049419D"/>
    <w:rsid w:val="004B7A65"/>
    <w:rsid w:val="004C20D2"/>
    <w:rsid w:val="004C44D7"/>
    <w:rsid w:val="004C4B62"/>
    <w:rsid w:val="004C54C9"/>
    <w:rsid w:val="004D077C"/>
    <w:rsid w:val="004D15E6"/>
    <w:rsid w:val="004D6025"/>
    <w:rsid w:val="004E2649"/>
    <w:rsid w:val="004E4064"/>
    <w:rsid w:val="004F5C78"/>
    <w:rsid w:val="00501399"/>
    <w:rsid w:val="00503CEF"/>
    <w:rsid w:val="00505CA5"/>
    <w:rsid w:val="00505ED8"/>
    <w:rsid w:val="0050633D"/>
    <w:rsid w:val="00507B0D"/>
    <w:rsid w:val="00507BC4"/>
    <w:rsid w:val="005128E4"/>
    <w:rsid w:val="005133DB"/>
    <w:rsid w:val="005143AE"/>
    <w:rsid w:val="00516263"/>
    <w:rsid w:val="00522ABC"/>
    <w:rsid w:val="00525560"/>
    <w:rsid w:val="005316A2"/>
    <w:rsid w:val="00531A90"/>
    <w:rsid w:val="00531C6B"/>
    <w:rsid w:val="00537490"/>
    <w:rsid w:val="00541CA3"/>
    <w:rsid w:val="00544C49"/>
    <w:rsid w:val="00547D7F"/>
    <w:rsid w:val="005516A1"/>
    <w:rsid w:val="00554AF7"/>
    <w:rsid w:val="00565EAA"/>
    <w:rsid w:val="005705D6"/>
    <w:rsid w:val="00570A1D"/>
    <w:rsid w:val="00572834"/>
    <w:rsid w:val="0057402A"/>
    <w:rsid w:val="005771D0"/>
    <w:rsid w:val="0059191A"/>
    <w:rsid w:val="005921FF"/>
    <w:rsid w:val="00596831"/>
    <w:rsid w:val="005A5CFB"/>
    <w:rsid w:val="005A6D0E"/>
    <w:rsid w:val="005B47D1"/>
    <w:rsid w:val="005B52B0"/>
    <w:rsid w:val="005B6806"/>
    <w:rsid w:val="005C4225"/>
    <w:rsid w:val="005D6865"/>
    <w:rsid w:val="005D68BB"/>
    <w:rsid w:val="005E24F8"/>
    <w:rsid w:val="005E5EA5"/>
    <w:rsid w:val="005F0DAD"/>
    <w:rsid w:val="005F0F33"/>
    <w:rsid w:val="005F1293"/>
    <w:rsid w:val="005F6321"/>
    <w:rsid w:val="005F7C3D"/>
    <w:rsid w:val="006003F1"/>
    <w:rsid w:val="00600DEB"/>
    <w:rsid w:val="006039F0"/>
    <w:rsid w:val="006110EB"/>
    <w:rsid w:val="00614306"/>
    <w:rsid w:val="00627C9F"/>
    <w:rsid w:val="006311E9"/>
    <w:rsid w:val="00632354"/>
    <w:rsid w:val="0063685A"/>
    <w:rsid w:val="0063724D"/>
    <w:rsid w:val="00642810"/>
    <w:rsid w:val="00650346"/>
    <w:rsid w:val="0065081B"/>
    <w:rsid w:val="00652333"/>
    <w:rsid w:val="00653391"/>
    <w:rsid w:val="00665A04"/>
    <w:rsid w:val="0068009E"/>
    <w:rsid w:val="00692219"/>
    <w:rsid w:val="006964F6"/>
    <w:rsid w:val="006A0471"/>
    <w:rsid w:val="006A17D2"/>
    <w:rsid w:val="006A5197"/>
    <w:rsid w:val="006A73E6"/>
    <w:rsid w:val="006B2D5C"/>
    <w:rsid w:val="006B3C54"/>
    <w:rsid w:val="006B5016"/>
    <w:rsid w:val="006C4EB1"/>
    <w:rsid w:val="006C52A7"/>
    <w:rsid w:val="006D31EA"/>
    <w:rsid w:val="006E0166"/>
    <w:rsid w:val="006E0457"/>
    <w:rsid w:val="006E10A5"/>
    <w:rsid w:val="006E299E"/>
    <w:rsid w:val="006E708D"/>
    <w:rsid w:val="006E7B34"/>
    <w:rsid w:val="006F295D"/>
    <w:rsid w:val="006F2C2F"/>
    <w:rsid w:val="0070697F"/>
    <w:rsid w:val="00711192"/>
    <w:rsid w:val="00714090"/>
    <w:rsid w:val="00715F0E"/>
    <w:rsid w:val="007178B7"/>
    <w:rsid w:val="0072199C"/>
    <w:rsid w:val="00722C9F"/>
    <w:rsid w:val="00722F7A"/>
    <w:rsid w:val="007249F1"/>
    <w:rsid w:val="007253B8"/>
    <w:rsid w:val="007271CD"/>
    <w:rsid w:val="0073741F"/>
    <w:rsid w:val="00752568"/>
    <w:rsid w:val="007539FB"/>
    <w:rsid w:val="007555E8"/>
    <w:rsid w:val="0076643F"/>
    <w:rsid w:val="00777F63"/>
    <w:rsid w:val="0078404F"/>
    <w:rsid w:val="00787F1E"/>
    <w:rsid w:val="007A5817"/>
    <w:rsid w:val="007B60E9"/>
    <w:rsid w:val="007B6CC3"/>
    <w:rsid w:val="007C246F"/>
    <w:rsid w:val="007C3334"/>
    <w:rsid w:val="007C655E"/>
    <w:rsid w:val="007D00E3"/>
    <w:rsid w:val="007D286D"/>
    <w:rsid w:val="007D2B98"/>
    <w:rsid w:val="007D52EE"/>
    <w:rsid w:val="007D63F1"/>
    <w:rsid w:val="007E1669"/>
    <w:rsid w:val="007E21BC"/>
    <w:rsid w:val="007E782D"/>
    <w:rsid w:val="007F2FE8"/>
    <w:rsid w:val="008005A4"/>
    <w:rsid w:val="00803F1C"/>
    <w:rsid w:val="00805E8D"/>
    <w:rsid w:val="0080600E"/>
    <w:rsid w:val="008077A3"/>
    <w:rsid w:val="00807BC0"/>
    <w:rsid w:val="008144B3"/>
    <w:rsid w:val="00817612"/>
    <w:rsid w:val="00831155"/>
    <w:rsid w:val="00832FAA"/>
    <w:rsid w:val="008338A4"/>
    <w:rsid w:val="00837C45"/>
    <w:rsid w:val="00840EA6"/>
    <w:rsid w:val="00844730"/>
    <w:rsid w:val="008457C2"/>
    <w:rsid w:val="008457FE"/>
    <w:rsid w:val="00847102"/>
    <w:rsid w:val="0085064D"/>
    <w:rsid w:val="00857A82"/>
    <w:rsid w:val="008645D0"/>
    <w:rsid w:val="008651FF"/>
    <w:rsid w:val="00870E84"/>
    <w:rsid w:val="00872A49"/>
    <w:rsid w:val="00872E3A"/>
    <w:rsid w:val="00873836"/>
    <w:rsid w:val="008817AB"/>
    <w:rsid w:val="0088420B"/>
    <w:rsid w:val="00884966"/>
    <w:rsid w:val="00885737"/>
    <w:rsid w:val="00885C9F"/>
    <w:rsid w:val="00886AD6"/>
    <w:rsid w:val="00890650"/>
    <w:rsid w:val="00897E12"/>
    <w:rsid w:val="008A77DD"/>
    <w:rsid w:val="008A7E0F"/>
    <w:rsid w:val="008B12F5"/>
    <w:rsid w:val="008B6199"/>
    <w:rsid w:val="008C38F6"/>
    <w:rsid w:val="008D534E"/>
    <w:rsid w:val="008D768D"/>
    <w:rsid w:val="008E3759"/>
    <w:rsid w:val="008E5087"/>
    <w:rsid w:val="008E5ECA"/>
    <w:rsid w:val="008E7F29"/>
    <w:rsid w:val="008F1912"/>
    <w:rsid w:val="008F6E98"/>
    <w:rsid w:val="008F75FF"/>
    <w:rsid w:val="0090270B"/>
    <w:rsid w:val="009041DC"/>
    <w:rsid w:val="00911E83"/>
    <w:rsid w:val="00911F61"/>
    <w:rsid w:val="00913125"/>
    <w:rsid w:val="00913522"/>
    <w:rsid w:val="00917B5A"/>
    <w:rsid w:val="00920A58"/>
    <w:rsid w:val="00920A8C"/>
    <w:rsid w:val="00934A2C"/>
    <w:rsid w:val="0094270F"/>
    <w:rsid w:val="00946A6F"/>
    <w:rsid w:val="009568DB"/>
    <w:rsid w:val="00965657"/>
    <w:rsid w:val="0096706E"/>
    <w:rsid w:val="00974F1C"/>
    <w:rsid w:val="0097536E"/>
    <w:rsid w:val="00975C4E"/>
    <w:rsid w:val="00976E8F"/>
    <w:rsid w:val="00981FBA"/>
    <w:rsid w:val="00987609"/>
    <w:rsid w:val="00996E8A"/>
    <w:rsid w:val="00997BC5"/>
    <w:rsid w:val="009A25BB"/>
    <w:rsid w:val="009A31D4"/>
    <w:rsid w:val="009A4F41"/>
    <w:rsid w:val="009B2E24"/>
    <w:rsid w:val="009B381B"/>
    <w:rsid w:val="009B454D"/>
    <w:rsid w:val="009B646B"/>
    <w:rsid w:val="009C61A8"/>
    <w:rsid w:val="009D13FF"/>
    <w:rsid w:val="009D1753"/>
    <w:rsid w:val="009D7611"/>
    <w:rsid w:val="009E097C"/>
    <w:rsid w:val="009E0B61"/>
    <w:rsid w:val="009E0CD1"/>
    <w:rsid w:val="009E53DE"/>
    <w:rsid w:val="009E65CD"/>
    <w:rsid w:val="009F0583"/>
    <w:rsid w:val="009F0B9A"/>
    <w:rsid w:val="009F2767"/>
    <w:rsid w:val="009F3896"/>
    <w:rsid w:val="00A10650"/>
    <w:rsid w:val="00A328B3"/>
    <w:rsid w:val="00A357C2"/>
    <w:rsid w:val="00A47F90"/>
    <w:rsid w:val="00A50FCF"/>
    <w:rsid w:val="00A51FF0"/>
    <w:rsid w:val="00A528D1"/>
    <w:rsid w:val="00A60F16"/>
    <w:rsid w:val="00A610CD"/>
    <w:rsid w:val="00A66D17"/>
    <w:rsid w:val="00A72B47"/>
    <w:rsid w:val="00A81BB9"/>
    <w:rsid w:val="00A92641"/>
    <w:rsid w:val="00AA09A2"/>
    <w:rsid w:val="00AA6B69"/>
    <w:rsid w:val="00AA7996"/>
    <w:rsid w:val="00AB17BD"/>
    <w:rsid w:val="00AC19CB"/>
    <w:rsid w:val="00AC4F85"/>
    <w:rsid w:val="00AC7CE3"/>
    <w:rsid w:val="00AD65FE"/>
    <w:rsid w:val="00AD702C"/>
    <w:rsid w:val="00AE4DA0"/>
    <w:rsid w:val="00AE5488"/>
    <w:rsid w:val="00AE61D2"/>
    <w:rsid w:val="00AE6D89"/>
    <w:rsid w:val="00AE6F91"/>
    <w:rsid w:val="00AE7774"/>
    <w:rsid w:val="00AF5571"/>
    <w:rsid w:val="00B0498F"/>
    <w:rsid w:val="00B05658"/>
    <w:rsid w:val="00B056A5"/>
    <w:rsid w:val="00B0646D"/>
    <w:rsid w:val="00B06BD4"/>
    <w:rsid w:val="00B071E3"/>
    <w:rsid w:val="00B07341"/>
    <w:rsid w:val="00B1336B"/>
    <w:rsid w:val="00B206D2"/>
    <w:rsid w:val="00B26361"/>
    <w:rsid w:val="00B30539"/>
    <w:rsid w:val="00B314DB"/>
    <w:rsid w:val="00B31E2A"/>
    <w:rsid w:val="00B33C66"/>
    <w:rsid w:val="00B33D9F"/>
    <w:rsid w:val="00B361F2"/>
    <w:rsid w:val="00B3718B"/>
    <w:rsid w:val="00B376EC"/>
    <w:rsid w:val="00B4136E"/>
    <w:rsid w:val="00B4632A"/>
    <w:rsid w:val="00B530F1"/>
    <w:rsid w:val="00B56073"/>
    <w:rsid w:val="00B56F81"/>
    <w:rsid w:val="00B80AAF"/>
    <w:rsid w:val="00B851B0"/>
    <w:rsid w:val="00B87986"/>
    <w:rsid w:val="00B87F05"/>
    <w:rsid w:val="00B91338"/>
    <w:rsid w:val="00BA276C"/>
    <w:rsid w:val="00BB03C4"/>
    <w:rsid w:val="00BB306F"/>
    <w:rsid w:val="00BD25C7"/>
    <w:rsid w:val="00BD4B89"/>
    <w:rsid w:val="00BD56A5"/>
    <w:rsid w:val="00BF434A"/>
    <w:rsid w:val="00BF64F4"/>
    <w:rsid w:val="00BF6FD8"/>
    <w:rsid w:val="00C00B36"/>
    <w:rsid w:val="00C03680"/>
    <w:rsid w:val="00C054DF"/>
    <w:rsid w:val="00C064AC"/>
    <w:rsid w:val="00C14FCC"/>
    <w:rsid w:val="00C15F86"/>
    <w:rsid w:val="00C21762"/>
    <w:rsid w:val="00C24543"/>
    <w:rsid w:val="00C256A2"/>
    <w:rsid w:val="00C2670F"/>
    <w:rsid w:val="00C32EC2"/>
    <w:rsid w:val="00C35DC1"/>
    <w:rsid w:val="00C449FC"/>
    <w:rsid w:val="00C47B1D"/>
    <w:rsid w:val="00C51515"/>
    <w:rsid w:val="00C532E3"/>
    <w:rsid w:val="00C5660B"/>
    <w:rsid w:val="00C66B72"/>
    <w:rsid w:val="00C7596A"/>
    <w:rsid w:val="00C76603"/>
    <w:rsid w:val="00C77B4F"/>
    <w:rsid w:val="00C85748"/>
    <w:rsid w:val="00C94742"/>
    <w:rsid w:val="00C9567A"/>
    <w:rsid w:val="00CA1278"/>
    <w:rsid w:val="00CA4B0F"/>
    <w:rsid w:val="00CB212D"/>
    <w:rsid w:val="00CB2660"/>
    <w:rsid w:val="00CB44B4"/>
    <w:rsid w:val="00CC258F"/>
    <w:rsid w:val="00CC5B82"/>
    <w:rsid w:val="00CC5E90"/>
    <w:rsid w:val="00CC6E48"/>
    <w:rsid w:val="00CD046C"/>
    <w:rsid w:val="00CE076C"/>
    <w:rsid w:val="00CE5199"/>
    <w:rsid w:val="00CE6553"/>
    <w:rsid w:val="00CE66D5"/>
    <w:rsid w:val="00CF0A03"/>
    <w:rsid w:val="00CF637A"/>
    <w:rsid w:val="00D059DE"/>
    <w:rsid w:val="00D110D7"/>
    <w:rsid w:val="00D11CC3"/>
    <w:rsid w:val="00D13FCE"/>
    <w:rsid w:val="00D1656C"/>
    <w:rsid w:val="00D221BC"/>
    <w:rsid w:val="00D234DD"/>
    <w:rsid w:val="00D2388E"/>
    <w:rsid w:val="00D306D1"/>
    <w:rsid w:val="00D34786"/>
    <w:rsid w:val="00D377B9"/>
    <w:rsid w:val="00D37AEA"/>
    <w:rsid w:val="00D37BFC"/>
    <w:rsid w:val="00D41E96"/>
    <w:rsid w:val="00D454E9"/>
    <w:rsid w:val="00D47192"/>
    <w:rsid w:val="00D47A8E"/>
    <w:rsid w:val="00D50ADB"/>
    <w:rsid w:val="00D50B96"/>
    <w:rsid w:val="00D5128D"/>
    <w:rsid w:val="00D52D14"/>
    <w:rsid w:val="00D5722E"/>
    <w:rsid w:val="00D57C19"/>
    <w:rsid w:val="00D62F47"/>
    <w:rsid w:val="00D712D3"/>
    <w:rsid w:val="00D71422"/>
    <w:rsid w:val="00D715FA"/>
    <w:rsid w:val="00D72DC6"/>
    <w:rsid w:val="00D7558D"/>
    <w:rsid w:val="00D77BE6"/>
    <w:rsid w:val="00D81D92"/>
    <w:rsid w:val="00D91341"/>
    <w:rsid w:val="00D9166D"/>
    <w:rsid w:val="00DA4263"/>
    <w:rsid w:val="00DA7B5F"/>
    <w:rsid w:val="00DB4833"/>
    <w:rsid w:val="00DC11E7"/>
    <w:rsid w:val="00DC296F"/>
    <w:rsid w:val="00DC5204"/>
    <w:rsid w:val="00DC7023"/>
    <w:rsid w:val="00DC769A"/>
    <w:rsid w:val="00DD25DF"/>
    <w:rsid w:val="00DD3D86"/>
    <w:rsid w:val="00DF18DF"/>
    <w:rsid w:val="00DF1EC4"/>
    <w:rsid w:val="00DF435A"/>
    <w:rsid w:val="00DF4863"/>
    <w:rsid w:val="00DF5ACF"/>
    <w:rsid w:val="00DF711B"/>
    <w:rsid w:val="00E02FFA"/>
    <w:rsid w:val="00E0340B"/>
    <w:rsid w:val="00E04A90"/>
    <w:rsid w:val="00E219C7"/>
    <w:rsid w:val="00E23CF7"/>
    <w:rsid w:val="00E26D49"/>
    <w:rsid w:val="00E33F3F"/>
    <w:rsid w:val="00E43157"/>
    <w:rsid w:val="00E4495F"/>
    <w:rsid w:val="00E461CE"/>
    <w:rsid w:val="00E62A24"/>
    <w:rsid w:val="00E631B5"/>
    <w:rsid w:val="00E71531"/>
    <w:rsid w:val="00E720CA"/>
    <w:rsid w:val="00E80288"/>
    <w:rsid w:val="00E82E18"/>
    <w:rsid w:val="00E842E5"/>
    <w:rsid w:val="00E84EB5"/>
    <w:rsid w:val="00E85662"/>
    <w:rsid w:val="00E8789F"/>
    <w:rsid w:val="00E95F3A"/>
    <w:rsid w:val="00E97B71"/>
    <w:rsid w:val="00EA3D34"/>
    <w:rsid w:val="00EB454D"/>
    <w:rsid w:val="00EB5537"/>
    <w:rsid w:val="00EB6F21"/>
    <w:rsid w:val="00EC0987"/>
    <w:rsid w:val="00EC16CC"/>
    <w:rsid w:val="00EC1C27"/>
    <w:rsid w:val="00EC7D62"/>
    <w:rsid w:val="00ED3A83"/>
    <w:rsid w:val="00ED6634"/>
    <w:rsid w:val="00ED76BE"/>
    <w:rsid w:val="00EE1F55"/>
    <w:rsid w:val="00EF0192"/>
    <w:rsid w:val="00EF1E7A"/>
    <w:rsid w:val="00EF3057"/>
    <w:rsid w:val="00EF619B"/>
    <w:rsid w:val="00EF629E"/>
    <w:rsid w:val="00F00B55"/>
    <w:rsid w:val="00F01097"/>
    <w:rsid w:val="00F02AD1"/>
    <w:rsid w:val="00F15DD3"/>
    <w:rsid w:val="00F17D97"/>
    <w:rsid w:val="00F2241E"/>
    <w:rsid w:val="00F253CC"/>
    <w:rsid w:val="00F258BD"/>
    <w:rsid w:val="00F34391"/>
    <w:rsid w:val="00F36663"/>
    <w:rsid w:val="00F37106"/>
    <w:rsid w:val="00F4194D"/>
    <w:rsid w:val="00F519CF"/>
    <w:rsid w:val="00F531A4"/>
    <w:rsid w:val="00F5690A"/>
    <w:rsid w:val="00F56BA5"/>
    <w:rsid w:val="00F60E22"/>
    <w:rsid w:val="00F61008"/>
    <w:rsid w:val="00F614C3"/>
    <w:rsid w:val="00F67B0A"/>
    <w:rsid w:val="00F77FB5"/>
    <w:rsid w:val="00F81395"/>
    <w:rsid w:val="00F8242E"/>
    <w:rsid w:val="00F9012E"/>
    <w:rsid w:val="00F917D1"/>
    <w:rsid w:val="00F9653B"/>
    <w:rsid w:val="00F96832"/>
    <w:rsid w:val="00FB62CF"/>
    <w:rsid w:val="00FC2BEC"/>
    <w:rsid w:val="00FC765A"/>
    <w:rsid w:val="00FC7A09"/>
    <w:rsid w:val="00FD3C3B"/>
    <w:rsid w:val="00FD5563"/>
    <w:rsid w:val="00FE2027"/>
    <w:rsid w:val="00FE6B45"/>
    <w:rsid w:val="00FE705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attachedSchema w:val="SmartTagTypeLegixLink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6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DC296F"/>
    <w:rPr>
      <w:rFonts w:cs="Times New Roman"/>
      <w:u w:val="single"/>
    </w:rPr>
  </w:style>
  <w:style w:type="paragraph" w:customStyle="1" w:styleId="Cabeceraypie">
    <w:name w:val="Cabecera y pie"/>
    <w:uiPriority w:val="99"/>
    <w:rsid w:val="00DC2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DC296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DC29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DC296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8F6E98"/>
    <w:rPr>
      <w:rFonts w:cs="Times New Roman"/>
      <w:sz w:val="24"/>
      <w:szCs w:val="24"/>
    </w:rPr>
  </w:style>
  <w:style w:type="paragraph" w:styleId="ListParagraph">
    <w:name w:val="List Paragraph"/>
    <w:basedOn w:val="Normal"/>
    <w:uiPriority w:val="99"/>
    <w:qFormat/>
    <w:rsid w:val="00DC296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DC296F"/>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8F6E98"/>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paragraph" w:customStyle="1" w:styleId="Prrafodelista">
    <w:name w:val="Párrafo de lista"/>
    <w:uiPriority w:val="99"/>
    <w:rsid w:val="00974F1C"/>
    <w:pPr>
      <w:pBdr>
        <w:top w:val="none" w:sz="0" w:space="0" w:color="000000"/>
        <w:left w:val="none" w:sz="0" w:space="0" w:color="000000"/>
        <w:bottom w:val="none" w:sz="0" w:space="0" w:color="000000"/>
        <w:right w:val="none" w:sz="0" w:space="0" w:color="000000"/>
      </w:pBdr>
      <w:suppressAutoHyphens/>
      <w:ind w:left="720"/>
    </w:pPr>
    <w:rPr>
      <w:rFonts w:ascii="Cambria" w:hAnsi="Cambria" w:cs="Cambria"/>
      <w:color w:val="000000"/>
      <w:sz w:val="24"/>
      <w:szCs w:val="24"/>
      <w:lang w:eastAsia="zh-CN"/>
    </w:rPr>
  </w:style>
  <w:style w:type="numbering" w:customStyle="1" w:styleId="List16">
    <w:name w:val="List 16"/>
    <w:rsid w:val="00583918"/>
    <w:pPr>
      <w:numPr>
        <w:numId w:val="10"/>
      </w:numPr>
    </w:pPr>
  </w:style>
  <w:style w:type="numbering" w:customStyle="1" w:styleId="List36">
    <w:name w:val="List 36"/>
    <w:rsid w:val="00583918"/>
    <w:pPr>
      <w:numPr>
        <w:numId w:val="14"/>
      </w:numPr>
    </w:pPr>
  </w:style>
  <w:style w:type="numbering" w:customStyle="1" w:styleId="List25">
    <w:name w:val="List 25"/>
    <w:rsid w:val="00583918"/>
    <w:pPr>
      <w:numPr>
        <w:numId w:val="15"/>
      </w:numPr>
    </w:pPr>
  </w:style>
  <w:style w:type="numbering" w:customStyle="1" w:styleId="List1">
    <w:name w:val="List 1"/>
    <w:rsid w:val="00583918"/>
    <w:pPr>
      <w:numPr>
        <w:numId w:val="1"/>
      </w:numPr>
    </w:pPr>
  </w:style>
  <w:style w:type="numbering" w:customStyle="1" w:styleId="List11">
    <w:name w:val="List 11"/>
    <w:rsid w:val="00583918"/>
    <w:pPr>
      <w:numPr>
        <w:numId w:val="7"/>
      </w:numPr>
    </w:pPr>
  </w:style>
  <w:style w:type="numbering" w:customStyle="1" w:styleId="List15">
    <w:name w:val="List 15"/>
    <w:rsid w:val="00583918"/>
    <w:pPr>
      <w:numPr>
        <w:numId w:val="16"/>
      </w:numPr>
    </w:pPr>
  </w:style>
  <w:style w:type="numbering" w:customStyle="1" w:styleId="List14">
    <w:name w:val="List 14"/>
    <w:rsid w:val="00583918"/>
    <w:pPr>
      <w:numPr>
        <w:numId w:val="17"/>
      </w:numPr>
    </w:pPr>
  </w:style>
  <w:style w:type="numbering" w:customStyle="1" w:styleId="List23">
    <w:name w:val="List 23"/>
    <w:rsid w:val="00583918"/>
    <w:pPr>
      <w:numPr>
        <w:numId w:val="18"/>
      </w:numPr>
    </w:pPr>
  </w:style>
  <w:style w:type="numbering" w:customStyle="1" w:styleId="List19">
    <w:name w:val="List 19"/>
    <w:rsid w:val="00583918"/>
    <w:pPr>
      <w:numPr>
        <w:numId w:val="19"/>
      </w:numPr>
    </w:pPr>
  </w:style>
  <w:style w:type="numbering" w:customStyle="1" w:styleId="List45">
    <w:name w:val="List 45"/>
    <w:rsid w:val="00583918"/>
    <w:pPr>
      <w:numPr>
        <w:numId w:val="20"/>
      </w:numPr>
    </w:pPr>
  </w:style>
  <w:style w:type="numbering" w:customStyle="1" w:styleId="List40">
    <w:name w:val="List 40"/>
    <w:rsid w:val="00583918"/>
    <w:pPr>
      <w:numPr>
        <w:numId w:val="21"/>
      </w:numPr>
    </w:pPr>
  </w:style>
  <w:style w:type="numbering" w:customStyle="1" w:styleId="List9">
    <w:name w:val="List 9"/>
    <w:rsid w:val="00583918"/>
    <w:pPr>
      <w:numPr>
        <w:numId w:val="22"/>
      </w:numPr>
    </w:pPr>
  </w:style>
  <w:style w:type="numbering" w:customStyle="1" w:styleId="List43">
    <w:name w:val="List 43"/>
    <w:rsid w:val="00583918"/>
    <w:pPr>
      <w:numPr>
        <w:numId w:val="23"/>
      </w:numPr>
    </w:pPr>
  </w:style>
  <w:style w:type="numbering" w:customStyle="1" w:styleId="List46">
    <w:name w:val="List 46"/>
    <w:rsid w:val="00583918"/>
    <w:pPr>
      <w:numPr>
        <w:numId w:val="24"/>
      </w:numPr>
    </w:pPr>
  </w:style>
  <w:style w:type="numbering" w:customStyle="1" w:styleId="List35">
    <w:name w:val="List 35"/>
    <w:rsid w:val="00583918"/>
    <w:pPr>
      <w:numPr>
        <w:numId w:val="8"/>
      </w:numPr>
    </w:pPr>
  </w:style>
  <w:style w:type="numbering" w:customStyle="1" w:styleId="List17">
    <w:name w:val="List 17"/>
    <w:rsid w:val="00583918"/>
    <w:pPr>
      <w:numPr>
        <w:numId w:val="25"/>
      </w:numPr>
    </w:pPr>
  </w:style>
  <w:style w:type="numbering" w:customStyle="1" w:styleId="List33">
    <w:name w:val="List 33"/>
    <w:rsid w:val="00583918"/>
    <w:pPr>
      <w:numPr>
        <w:numId w:val="26"/>
      </w:numPr>
    </w:pPr>
  </w:style>
  <w:style w:type="numbering" w:customStyle="1" w:styleId="List7">
    <w:name w:val="List 7"/>
    <w:rsid w:val="00583918"/>
    <w:pPr>
      <w:numPr>
        <w:numId w:val="4"/>
      </w:numPr>
    </w:pPr>
  </w:style>
  <w:style w:type="numbering" w:customStyle="1" w:styleId="List18">
    <w:name w:val="List 18"/>
    <w:rsid w:val="00583918"/>
    <w:pPr>
      <w:numPr>
        <w:numId w:val="27"/>
      </w:numPr>
    </w:pPr>
  </w:style>
  <w:style w:type="numbering" w:customStyle="1" w:styleId="List22">
    <w:name w:val="List 22"/>
    <w:rsid w:val="00583918"/>
    <w:pPr>
      <w:numPr>
        <w:numId w:val="28"/>
      </w:numPr>
    </w:pPr>
  </w:style>
  <w:style w:type="numbering" w:customStyle="1" w:styleId="List47">
    <w:name w:val="List 47"/>
    <w:rsid w:val="00583918"/>
    <w:pPr>
      <w:numPr>
        <w:numId w:val="29"/>
      </w:numPr>
    </w:pPr>
  </w:style>
  <w:style w:type="numbering" w:customStyle="1" w:styleId="List28">
    <w:name w:val="List 28"/>
    <w:rsid w:val="00583918"/>
    <w:pPr>
      <w:numPr>
        <w:numId w:val="30"/>
      </w:numPr>
    </w:pPr>
  </w:style>
  <w:style w:type="numbering" w:customStyle="1" w:styleId="List10">
    <w:name w:val="List 10"/>
    <w:rsid w:val="00583918"/>
    <w:pPr>
      <w:numPr>
        <w:numId w:val="6"/>
      </w:numPr>
    </w:pPr>
  </w:style>
  <w:style w:type="numbering" w:customStyle="1" w:styleId="List0">
    <w:name w:val="List 0"/>
    <w:rsid w:val="00583918"/>
    <w:pPr>
      <w:numPr>
        <w:numId w:val="31"/>
      </w:numPr>
    </w:pPr>
  </w:style>
  <w:style w:type="numbering" w:customStyle="1" w:styleId="List30">
    <w:name w:val="List 30"/>
    <w:rsid w:val="00583918"/>
    <w:pPr>
      <w:numPr>
        <w:numId w:val="32"/>
      </w:numPr>
    </w:pPr>
  </w:style>
  <w:style w:type="numbering" w:customStyle="1" w:styleId="List29">
    <w:name w:val="List 29"/>
    <w:rsid w:val="00583918"/>
    <w:pPr>
      <w:numPr>
        <w:numId w:val="34"/>
      </w:numPr>
    </w:pPr>
  </w:style>
  <w:style w:type="numbering" w:customStyle="1" w:styleId="List38">
    <w:name w:val="List 38"/>
    <w:rsid w:val="00583918"/>
    <w:pPr>
      <w:numPr>
        <w:numId w:val="35"/>
      </w:numPr>
    </w:pPr>
  </w:style>
  <w:style w:type="numbering" w:customStyle="1" w:styleId="List12">
    <w:name w:val="List 12"/>
    <w:rsid w:val="00583918"/>
    <w:pPr>
      <w:numPr>
        <w:numId w:val="36"/>
      </w:numPr>
    </w:pPr>
  </w:style>
  <w:style w:type="numbering" w:customStyle="1" w:styleId="List50">
    <w:name w:val="List 50"/>
    <w:rsid w:val="00583918"/>
    <w:pPr>
      <w:numPr>
        <w:numId w:val="37"/>
      </w:numPr>
    </w:pPr>
  </w:style>
  <w:style w:type="numbering" w:customStyle="1" w:styleId="List34">
    <w:name w:val="List 34"/>
    <w:rsid w:val="00583918"/>
    <w:pPr>
      <w:numPr>
        <w:numId w:val="11"/>
      </w:numPr>
    </w:pPr>
  </w:style>
  <w:style w:type="numbering" w:customStyle="1" w:styleId="List42">
    <w:name w:val="List 42"/>
    <w:rsid w:val="00583918"/>
    <w:pPr>
      <w:numPr>
        <w:numId w:val="12"/>
      </w:numPr>
    </w:pPr>
  </w:style>
  <w:style w:type="numbering" w:customStyle="1" w:styleId="List49">
    <w:name w:val="List 49"/>
    <w:rsid w:val="00583918"/>
    <w:pPr>
      <w:numPr>
        <w:numId w:val="39"/>
      </w:numPr>
    </w:pPr>
  </w:style>
  <w:style w:type="numbering" w:customStyle="1" w:styleId="List44">
    <w:name w:val="List 44"/>
    <w:rsid w:val="00583918"/>
    <w:pPr>
      <w:numPr>
        <w:numId w:val="40"/>
      </w:numPr>
    </w:pPr>
  </w:style>
  <w:style w:type="numbering" w:customStyle="1" w:styleId="List21">
    <w:name w:val="List 21"/>
    <w:rsid w:val="00583918"/>
    <w:pPr>
      <w:numPr>
        <w:numId w:val="52"/>
      </w:numPr>
    </w:pPr>
  </w:style>
  <w:style w:type="numbering" w:customStyle="1" w:styleId="List52">
    <w:name w:val="List 52"/>
    <w:rsid w:val="00583918"/>
    <w:pPr>
      <w:numPr>
        <w:numId w:val="9"/>
      </w:numPr>
    </w:pPr>
  </w:style>
  <w:style w:type="numbering" w:customStyle="1" w:styleId="List24">
    <w:name w:val="List 24"/>
    <w:rsid w:val="00583918"/>
    <w:pPr>
      <w:numPr>
        <w:numId w:val="13"/>
      </w:numPr>
    </w:pPr>
  </w:style>
  <w:style w:type="numbering" w:customStyle="1" w:styleId="List51">
    <w:name w:val="List 51"/>
    <w:rsid w:val="00583918"/>
    <w:pPr>
      <w:numPr>
        <w:numId w:val="54"/>
      </w:numPr>
    </w:pPr>
  </w:style>
  <w:style w:type="numbering" w:customStyle="1" w:styleId="List27">
    <w:name w:val="List 27"/>
    <w:rsid w:val="00583918"/>
    <w:pPr>
      <w:numPr>
        <w:numId w:val="41"/>
      </w:numPr>
    </w:pPr>
  </w:style>
  <w:style w:type="numbering" w:customStyle="1" w:styleId="List8">
    <w:name w:val="List 8"/>
    <w:rsid w:val="00583918"/>
    <w:pPr>
      <w:numPr>
        <w:numId w:val="5"/>
      </w:numPr>
    </w:pPr>
  </w:style>
  <w:style w:type="numbering" w:customStyle="1" w:styleId="List13">
    <w:name w:val="List 13"/>
    <w:rsid w:val="00583918"/>
    <w:pPr>
      <w:numPr>
        <w:numId w:val="42"/>
      </w:numPr>
    </w:pPr>
  </w:style>
  <w:style w:type="numbering" w:customStyle="1" w:styleId="List20">
    <w:name w:val="List 20"/>
    <w:rsid w:val="00583918"/>
    <w:pPr>
      <w:numPr>
        <w:numId w:val="43"/>
      </w:numPr>
    </w:pPr>
  </w:style>
  <w:style w:type="numbering" w:customStyle="1" w:styleId="List41">
    <w:name w:val="List 41"/>
    <w:rsid w:val="00583918"/>
    <w:pPr>
      <w:numPr>
        <w:numId w:val="44"/>
      </w:numPr>
    </w:pPr>
  </w:style>
  <w:style w:type="numbering" w:customStyle="1" w:styleId="List31">
    <w:name w:val="List 31"/>
    <w:rsid w:val="00583918"/>
    <w:pPr>
      <w:numPr>
        <w:numId w:val="45"/>
      </w:numPr>
    </w:pPr>
  </w:style>
  <w:style w:type="numbering" w:customStyle="1" w:styleId="List6">
    <w:name w:val="List 6"/>
    <w:rsid w:val="00583918"/>
    <w:pPr>
      <w:numPr>
        <w:numId w:val="3"/>
      </w:numPr>
    </w:pPr>
  </w:style>
  <w:style w:type="numbering" w:customStyle="1" w:styleId="List39">
    <w:name w:val="List 39"/>
    <w:rsid w:val="00583918"/>
    <w:pPr>
      <w:numPr>
        <w:numId w:val="46"/>
      </w:numPr>
    </w:pPr>
  </w:style>
  <w:style w:type="numbering" w:customStyle="1" w:styleId="List37">
    <w:name w:val="List 37"/>
    <w:rsid w:val="00583918"/>
    <w:pPr>
      <w:numPr>
        <w:numId w:val="47"/>
      </w:numPr>
    </w:pPr>
  </w:style>
  <w:style w:type="numbering" w:customStyle="1" w:styleId="List32">
    <w:name w:val="List 32"/>
    <w:rsid w:val="00583918"/>
    <w:pPr>
      <w:numPr>
        <w:numId w:val="48"/>
      </w:numPr>
    </w:pPr>
  </w:style>
  <w:style w:type="numbering" w:customStyle="1" w:styleId="List26">
    <w:name w:val="List 26"/>
    <w:rsid w:val="00583918"/>
    <w:pPr>
      <w:numPr>
        <w:numId w:val="49"/>
      </w:numPr>
    </w:pPr>
  </w:style>
  <w:style w:type="numbering" w:customStyle="1" w:styleId="List48">
    <w:name w:val="List 48"/>
    <w:rsid w:val="00583918"/>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96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DC296F"/>
    <w:rPr>
      <w:rFonts w:cs="Times New Roman"/>
      <w:u w:val="single"/>
    </w:rPr>
  </w:style>
  <w:style w:type="paragraph" w:customStyle="1" w:styleId="Cabeceraypie">
    <w:name w:val="Cabecera y pie"/>
    <w:uiPriority w:val="99"/>
    <w:rsid w:val="00DC296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DC296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DC296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DC296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8F6E98"/>
    <w:rPr>
      <w:rFonts w:cs="Times New Roman"/>
      <w:sz w:val="24"/>
      <w:szCs w:val="24"/>
    </w:rPr>
  </w:style>
  <w:style w:type="paragraph" w:styleId="ListParagraph">
    <w:name w:val="List Paragraph"/>
    <w:basedOn w:val="Normal"/>
    <w:uiPriority w:val="99"/>
    <w:qFormat/>
    <w:rsid w:val="00DC296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DC296F"/>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8F6E98"/>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PlaceholderText">
    <w:name w:val="Placeholder Text"/>
    <w:basedOn w:val="DefaultParagraphFont"/>
    <w:uiPriority w:val="99"/>
    <w:semiHidden/>
    <w:rsid w:val="00E23CF7"/>
    <w:rPr>
      <w:rFonts w:cs="Times New Roman"/>
      <w:color w:val="808080"/>
    </w:rPr>
  </w:style>
  <w:style w:type="character" w:styleId="CommentReference">
    <w:name w:val="annotation reference"/>
    <w:basedOn w:val="DefaultParagraphFont"/>
    <w:uiPriority w:val="99"/>
    <w:semiHidden/>
    <w:rsid w:val="00406DA6"/>
    <w:rPr>
      <w:rFonts w:cs="Times New Roman"/>
      <w:sz w:val="16"/>
      <w:szCs w:val="16"/>
    </w:rPr>
  </w:style>
  <w:style w:type="paragraph" w:styleId="CommentText">
    <w:name w:val="annotation text"/>
    <w:basedOn w:val="Normal"/>
    <w:link w:val="CommentTextChar"/>
    <w:uiPriority w:val="99"/>
    <w:semiHidden/>
    <w:rsid w:val="00406DA6"/>
    <w:rPr>
      <w:sz w:val="20"/>
      <w:szCs w:val="20"/>
    </w:rPr>
  </w:style>
  <w:style w:type="character" w:customStyle="1" w:styleId="CommentTextChar">
    <w:name w:val="Comment Text Char"/>
    <w:basedOn w:val="DefaultParagraphFont"/>
    <w:link w:val="CommentText"/>
    <w:uiPriority w:val="99"/>
    <w:semiHidden/>
    <w:locked/>
    <w:rsid w:val="00406DA6"/>
    <w:rPr>
      <w:rFonts w:cs="Times New Roman"/>
      <w:lang w:val="en-US" w:eastAsia="en-US"/>
    </w:rPr>
  </w:style>
  <w:style w:type="paragraph" w:styleId="CommentSubject">
    <w:name w:val="annotation subject"/>
    <w:basedOn w:val="CommentText"/>
    <w:next w:val="CommentText"/>
    <w:link w:val="CommentSubjectChar"/>
    <w:uiPriority w:val="99"/>
    <w:semiHidden/>
    <w:rsid w:val="00406DA6"/>
    <w:rPr>
      <w:b/>
      <w:bCs/>
    </w:rPr>
  </w:style>
  <w:style w:type="character" w:customStyle="1" w:styleId="CommentSubjectChar">
    <w:name w:val="Comment Subject Char"/>
    <w:basedOn w:val="CommentTextChar"/>
    <w:link w:val="CommentSubject"/>
    <w:uiPriority w:val="99"/>
    <w:semiHidden/>
    <w:locked/>
    <w:rsid w:val="00406DA6"/>
    <w:rPr>
      <w:rFonts w:cs="Times New Roman"/>
      <w:b/>
      <w:bCs/>
      <w:lang w:val="en-US" w:eastAsia="en-US"/>
    </w:rPr>
  </w:style>
  <w:style w:type="paragraph" w:customStyle="1" w:styleId="Prrafodelista">
    <w:name w:val="Párrafo de lista"/>
    <w:uiPriority w:val="99"/>
    <w:rsid w:val="00974F1C"/>
    <w:pPr>
      <w:pBdr>
        <w:top w:val="none" w:sz="0" w:space="0" w:color="000000"/>
        <w:left w:val="none" w:sz="0" w:space="0" w:color="000000"/>
        <w:bottom w:val="none" w:sz="0" w:space="0" w:color="000000"/>
        <w:right w:val="none" w:sz="0" w:space="0" w:color="000000"/>
      </w:pBdr>
      <w:suppressAutoHyphens/>
      <w:ind w:left="720"/>
    </w:pPr>
    <w:rPr>
      <w:rFonts w:ascii="Cambria" w:hAnsi="Cambria" w:cs="Cambria"/>
      <w:color w:val="000000"/>
      <w:sz w:val="24"/>
      <w:szCs w:val="24"/>
      <w:lang w:eastAsia="zh-CN"/>
    </w:rPr>
  </w:style>
  <w:style w:type="numbering" w:customStyle="1" w:styleId="List16">
    <w:name w:val="List 16"/>
    <w:rsid w:val="00583918"/>
    <w:pPr>
      <w:numPr>
        <w:numId w:val="10"/>
      </w:numPr>
    </w:pPr>
  </w:style>
  <w:style w:type="numbering" w:customStyle="1" w:styleId="List36">
    <w:name w:val="List 36"/>
    <w:rsid w:val="00583918"/>
    <w:pPr>
      <w:numPr>
        <w:numId w:val="14"/>
      </w:numPr>
    </w:pPr>
  </w:style>
  <w:style w:type="numbering" w:customStyle="1" w:styleId="List25">
    <w:name w:val="List 25"/>
    <w:rsid w:val="00583918"/>
    <w:pPr>
      <w:numPr>
        <w:numId w:val="15"/>
      </w:numPr>
    </w:pPr>
  </w:style>
  <w:style w:type="numbering" w:customStyle="1" w:styleId="List1">
    <w:name w:val="List 1"/>
    <w:rsid w:val="00583918"/>
    <w:pPr>
      <w:numPr>
        <w:numId w:val="1"/>
      </w:numPr>
    </w:pPr>
  </w:style>
  <w:style w:type="numbering" w:customStyle="1" w:styleId="List11">
    <w:name w:val="List 11"/>
    <w:rsid w:val="00583918"/>
    <w:pPr>
      <w:numPr>
        <w:numId w:val="7"/>
      </w:numPr>
    </w:pPr>
  </w:style>
  <w:style w:type="numbering" w:customStyle="1" w:styleId="List15">
    <w:name w:val="List 15"/>
    <w:rsid w:val="00583918"/>
    <w:pPr>
      <w:numPr>
        <w:numId w:val="16"/>
      </w:numPr>
    </w:pPr>
  </w:style>
  <w:style w:type="numbering" w:customStyle="1" w:styleId="List14">
    <w:name w:val="List 14"/>
    <w:rsid w:val="00583918"/>
    <w:pPr>
      <w:numPr>
        <w:numId w:val="17"/>
      </w:numPr>
    </w:pPr>
  </w:style>
  <w:style w:type="numbering" w:customStyle="1" w:styleId="List23">
    <w:name w:val="List 23"/>
    <w:rsid w:val="00583918"/>
    <w:pPr>
      <w:numPr>
        <w:numId w:val="18"/>
      </w:numPr>
    </w:pPr>
  </w:style>
  <w:style w:type="numbering" w:customStyle="1" w:styleId="List19">
    <w:name w:val="List 19"/>
    <w:rsid w:val="00583918"/>
    <w:pPr>
      <w:numPr>
        <w:numId w:val="19"/>
      </w:numPr>
    </w:pPr>
  </w:style>
  <w:style w:type="numbering" w:customStyle="1" w:styleId="List45">
    <w:name w:val="List 45"/>
    <w:rsid w:val="00583918"/>
    <w:pPr>
      <w:numPr>
        <w:numId w:val="20"/>
      </w:numPr>
    </w:pPr>
  </w:style>
  <w:style w:type="numbering" w:customStyle="1" w:styleId="List40">
    <w:name w:val="List 40"/>
    <w:rsid w:val="00583918"/>
    <w:pPr>
      <w:numPr>
        <w:numId w:val="21"/>
      </w:numPr>
    </w:pPr>
  </w:style>
  <w:style w:type="numbering" w:customStyle="1" w:styleId="List9">
    <w:name w:val="List 9"/>
    <w:rsid w:val="00583918"/>
    <w:pPr>
      <w:numPr>
        <w:numId w:val="22"/>
      </w:numPr>
    </w:pPr>
  </w:style>
  <w:style w:type="numbering" w:customStyle="1" w:styleId="List43">
    <w:name w:val="List 43"/>
    <w:rsid w:val="00583918"/>
    <w:pPr>
      <w:numPr>
        <w:numId w:val="23"/>
      </w:numPr>
    </w:pPr>
  </w:style>
  <w:style w:type="numbering" w:customStyle="1" w:styleId="List46">
    <w:name w:val="List 46"/>
    <w:rsid w:val="00583918"/>
    <w:pPr>
      <w:numPr>
        <w:numId w:val="24"/>
      </w:numPr>
    </w:pPr>
  </w:style>
  <w:style w:type="numbering" w:customStyle="1" w:styleId="List35">
    <w:name w:val="List 35"/>
    <w:rsid w:val="00583918"/>
    <w:pPr>
      <w:numPr>
        <w:numId w:val="8"/>
      </w:numPr>
    </w:pPr>
  </w:style>
  <w:style w:type="numbering" w:customStyle="1" w:styleId="List17">
    <w:name w:val="List 17"/>
    <w:rsid w:val="00583918"/>
    <w:pPr>
      <w:numPr>
        <w:numId w:val="25"/>
      </w:numPr>
    </w:pPr>
  </w:style>
  <w:style w:type="numbering" w:customStyle="1" w:styleId="List33">
    <w:name w:val="List 33"/>
    <w:rsid w:val="00583918"/>
    <w:pPr>
      <w:numPr>
        <w:numId w:val="26"/>
      </w:numPr>
    </w:pPr>
  </w:style>
  <w:style w:type="numbering" w:customStyle="1" w:styleId="List7">
    <w:name w:val="List 7"/>
    <w:rsid w:val="00583918"/>
    <w:pPr>
      <w:numPr>
        <w:numId w:val="4"/>
      </w:numPr>
    </w:pPr>
  </w:style>
  <w:style w:type="numbering" w:customStyle="1" w:styleId="List18">
    <w:name w:val="List 18"/>
    <w:rsid w:val="00583918"/>
    <w:pPr>
      <w:numPr>
        <w:numId w:val="27"/>
      </w:numPr>
    </w:pPr>
  </w:style>
  <w:style w:type="numbering" w:customStyle="1" w:styleId="List22">
    <w:name w:val="List 22"/>
    <w:rsid w:val="00583918"/>
    <w:pPr>
      <w:numPr>
        <w:numId w:val="28"/>
      </w:numPr>
    </w:pPr>
  </w:style>
  <w:style w:type="numbering" w:customStyle="1" w:styleId="List47">
    <w:name w:val="List 47"/>
    <w:rsid w:val="00583918"/>
    <w:pPr>
      <w:numPr>
        <w:numId w:val="29"/>
      </w:numPr>
    </w:pPr>
  </w:style>
  <w:style w:type="numbering" w:customStyle="1" w:styleId="List28">
    <w:name w:val="List 28"/>
    <w:rsid w:val="00583918"/>
    <w:pPr>
      <w:numPr>
        <w:numId w:val="30"/>
      </w:numPr>
    </w:pPr>
  </w:style>
  <w:style w:type="numbering" w:customStyle="1" w:styleId="List10">
    <w:name w:val="List 10"/>
    <w:rsid w:val="00583918"/>
    <w:pPr>
      <w:numPr>
        <w:numId w:val="6"/>
      </w:numPr>
    </w:pPr>
  </w:style>
  <w:style w:type="numbering" w:customStyle="1" w:styleId="List0">
    <w:name w:val="List 0"/>
    <w:rsid w:val="00583918"/>
    <w:pPr>
      <w:numPr>
        <w:numId w:val="31"/>
      </w:numPr>
    </w:pPr>
  </w:style>
  <w:style w:type="numbering" w:customStyle="1" w:styleId="List30">
    <w:name w:val="List 30"/>
    <w:rsid w:val="00583918"/>
    <w:pPr>
      <w:numPr>
        <w:numId w:val="32"/>
      </w:numPr>
    </w:pPr>
  </w:style>
  <w:style w:type="numbering" w:customStyle="1" w:styleId="List29">
    <w:name w:val="List 29"/>
    <w:rsid w:val="00583918"/>
    <w:pPr>
      <w:numPr>
        <w:numId w:val="34"/>
      </w:numPr>
    </w:pPr>
  </w:style>
  <w:style w:type="numbering" w:customStyle="1" w:styleId="List38">
    <w:name w:val="List 38"/>
    <w:rsid w:val="00583918"/>
    <w:pPr>
      <w:numPr>
        <w:numId w:val="35"/>
      </w:numPr>
    </w:pPr>
  </w:style>
  <w:style w:type="numbering" w:customStyle="1" w:styleId="List12">
    <w:name w:val="List 12"/>
    <w:rsid w:val="00583918"/>
    <w:pPr>
      <w:numPr>
        <w:numId w:val="36"/>
      </w:numPr>
    </w:pPr>
  </w:style>
  <w:style w:type="numbering" w:customStyle="1" w:styleId="List50">
    <w:name w:val="List 50"/>
    <w:rsid w:val="00583918"/>
    <w:pPr>
      <w:numPr>
        <w:numId w:val="37"/>
      </w:numPr>
    </w:pPr>
  </w:style>
  <w:style w:type="numbering" w:customStyle="1" w:styleId="List34">
    <w:name w:val="List 34"/>
    <w:rsid w:val="00583918"/>
    <w:pPr>
      <w:numPr>
        <w:numId w:val="11"/>
      </w:numPr>
    </w:pPr>
  </w:style>
  <w:style w:type="numbering" w:customStyle="1" w:styleId="List42">
    <w:name w:val="List 42"/>
    <w:rsid w:val="00583918"/>
    <w:pPr>
      <w:numPr>
        <w:numId w:val="12"/>
      </w:numPr>
    </w:pPr>
  </w:style>
  <w:style w:type="numbering" w:customStyle="1" w:styleId="List49">
    <w:name w:val="List 49"/>
    <w:rsid w:val="00583918"/>
    <w:pPr>
      <w:numPr>
        <w:numId w:val="39"/>
      </w:numPr>
    </w:pPr>
  </w:style>
  <w:style w:type="numbering" w:customStyle="1" w:styleId="List44">
    <w:name w:val="List 44"/>
    <w:rsid w:val="00583918"/>
    <w:pPr>
      <w:numPr>
        <w:numId w:val="40"/>
      </w:numPr>
    </w:pPr>
  </w:style>
  <w:style w:type="numbering" w:customStyle="1" w:styleId="List21">
    <w:name w:val="List 21"/>
    <w:rsid w:val="00583918"/>
    <w:pPr>
      <w:numPr>
        <w:numId w:val="52"/>
      </w:numPr>
    </w:pPr>
  </w:style>
  <w:style w:type="numbering" w:customStyle="1" w:styleId="List52">
    <w:name w:val="List 52"/>
    <w:rsid w:val="00583918"/>
    <w:pPr>
      <w:numPr>
        <w:numId w:val="9"/>
      </w:numPr>
    </w:pPr>
  </w:style>
  <w:style w:type="numbering" w:customStyle="1" w:styleId="List24">
    <w:name w:val="List 24"/>
    <w:rsid w:val="00583918"/>
    <w:pPr>
      <w:numPr>
        <w:numId w:val="13"/>
      </w:numPr>
    </w:pPr>
  </w:style>
  <w:style w:type="numbering" w:customStyle="1" w:styleId="List51">
    <w:name w:val="List 51"/>
    <w:rsid w:val="00583918"/>
    <w:pPr>
      <w:numPr>
        <w:numId w:val="54"/>
      </w:numPr>
    </w:pPr>
  </w:style>
  <w:style w:type="numbering" w:customStyle="1" w:styleId="List27">
    <w:name w:val="List 27"/>
    <w:rsid w:val="00583918"/>
    <w:pPr>
      <w:numPr>
        <w:numId w:val="41"/>
      </w:numPr>
    </w:pPr>
  </w:style>
  <w:style w:type="numbering" w:customStyle="1" w:styleId="List8">
    <w:name w:val="List 8"/>
    <w:rsid w:val="00583918"/>
    <w:pPr>
      <w:numPr>
        <w:numId w:val="5"/>
      </w:numPr>
    </w:pPr>
  </w:style>
  <w:style w:type="numbering" w:customStyle="1" w:styleId="List13">
    <w:name w:val="List 13"/>
    <w:rsid w:val="00583918"/>
    <w:pPr>
      <w:numPr>
        <w:numId w:val="42"/>
      </w:numPr>
    </w:pPr>
  </w:style>
  <w:style w:type="numbering" w:customStyle="1" w:styleId="List20">
    <w:name w:val="List 20"/>
    <w:rsid w:val="00583918"/>
    <w:pPr>
      <w:numPr>
        <w:numId w:val="43"/>
      </w:numPr>
    </w:pPr>
  </w:style>
  <w:style w:type="numbering" w:customStyle="1" w:styleId="List41">
    <w:name w:val="List 41"/>
    <w:rsid w:val="00583918"/>
    <w:pPr>
      <w:numPr>
        <w:numId w:val="44"/>
      </w:numPr>
    </w:pPr>
  </w:style>
  <w:style w:type="numbering" w:customStyle="1" w:styleId="List31">
    <w:name w:val="List 31"/>
    <w:rsid w:val="00583918"/>
    <w:pPr>
      <w:numPr>
        <w:numId w:val="45"/>
      </w:numPr>
    </w:pPr>
  </w:style>
  <w:style w:type="numbering" w:customStyle="1" w:styleId="List6">
    <w:name w:val="List 6"/>
    <w:rsid w:val="00583918"/>
    <w:pPr>
      <w:numPr>
        <w:numId w:val="3"/>
      </w:numPr>
    </w:pPr>
  </w:style>
  <w:style w:type="numbering" w:customStyle="1" w:styleId="List39">
    <w:name w:val="List 39"/>
    <w:rsid w:val="00583918"/>
    <w:pPr>
      <w:numPr>
        <w:numId w:val="46"/>
      </w:numPr>
    </w:pPr>
  </w:style>
  <w:style w:type="numbering" w:customStyle="1" w:styleId="List37">
    <w:name w:val="List 37"/>
    <w:rsid w:val="00583918"/>
    <w:pPr>
      <w:numPr>
        <w:numId w:val="47"/>
      </w:numPr>
    </w:pPr>
  </w:style>
  <w:style w:type="numbering" w:customStyle="1" w:styleId="List32">
    <w:name w:val="List 32"/>
    <w:rsid w:val="00583918"/>
    <w:pPr>
      <w:numPr>
        <w:numId w:val="48"/>
      </w:numPr>
    </w:pPr>
  </w:style>
  <w:style w:type="numbering" w:customStyle="1" w:styleId="List26">
    <w:name w:val="List 26"/>
    <w:rsid w:val="00583918"/>
    <w:pPr>
      <w:numPr>
        <w:numId w:val="49"/>
      </w:numPr>
    </w:pPr>
  </w:style>
  <w:style w:type="numbering" w:customStyle="1" w:styleId="List48">
    <w:name w:val="List 48"/>
    <w:rsid w:val="0058391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8584">
      <w:marLeft w:val="0"/>
      <w:marRight w:val="0"/>
      <w:marTop w:val="0"/>
      <w:marBottom w:val="0"/>
      <w:divBdr>
        <w:top w:val="none" w:sz="0" w:space="0" w:color="auto"/>
        <w:left w:val="none" w:sz="0" w:space="0" w:color="auto"/>
        <w:bottom w:val="none" w:sz="0" w:space="0" w:color="auto"/>
        <w:right w:val="none" w:sz="0" w:space="0" w:color="auto"/>
      </w:divBdr>
    </w:div>
    <w:div w:id="334118585">
      <w:marLeft w:val="0"/>
      <w:marRight w:val="0"/>
      <w:marTop w:val="0"/>
      <w:marBottom w:val="0"/>
      <w:divBdr>
        <w:top w:val="none" w:sz="0" w:space="0" w:color="auto"/>
        <w:left w:val="none" w:sz="0" w:space="0" w:color="auto"/>
        <w:bottom w:val="none" w:sz="0" w:space="0" w:color="auto"/>
        <w:right w:val="none" w:sz="0" w:space="0" w:color="auto"/>
      </w:divBdr>
    </w:div>
    <w:div w:id="334118586">
      <w:marLeft w:val="0"/>
      <w:marRight w:val="0"/>
      <w:marTop w:val="0"/>
      <w:marBottom w:val="0"/>
      <w:divBdr>
        <w:top w:val="none" w:sz="0" w:space="0" w:color="auto"/>
        <w:left w:val="none" w:sz="0" w:space="0" w:color="auto"/>
        <w:bottom w:val="none" w:sz="0" w:space="0" w:color="auto"/>
        <w:right w:val="none" w:sz="0" w:space="0" w:color="auto"/>
      </w:divBdr>
    </w:div>
    <w:div w:id="334118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C226-C89E-4266-B05A-BCF75900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3886</Words>
  <Characters>20092</Characters>
  <Application>Microsoft Office Word</Application>
  <DocSecurity>0</DocSecurity>
  <Lines>324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20/16</dc:title>
  <dc:creator/>
  <cp:lastModifiedBy/>
  <cp:revision>1</cp:revision>
  <dcterms:created xsi:type="dcterms:W3CDTF">2016-10-03T13:43:00Z</dcterms:created>
  <dcterms:modified xsi:type="dcterms:W3CDTF">2016-10-03T13:44:00Z</dcterms:modified>
</cp:coreProperties>
</file>