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7A47" w:rsidRPr="00531521" w:rsidRDefault="00A124E2"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sidRPr="00531521">
        <w:rPr>
          <w:noProof/>
        </w:rPr>
        <mc:AlternateContent>
          <mc:Choice Requires="wps">
            <w:drawing>
              <wp:anchor distT="0" distB="0" distL="114300" distR="114300" simplePos="0" relativeHeight="251654144" behindDoc="0" locked="0" layoutInCell="1" allowOverlap="1" wp14:anchorId="13A70BD8" wp14:editId="0A7E18F7">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531521">
        <w:rPr>
          <w:noProof/>
        </w:rPr>
        <mc:AlternateContent>
          <mc:Choice Requires="wps">
            <w:drawing>
              <wp:anchor distT="0" distB="0" distL="114300" distR="114300" simplePos="0" relativeHeight="251658240" behindDoc="0" locked="0" layoutInCell="1" allowOverlap="1" wp14:anchorId="229077C0" wp14:editId="1B4EC72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B25" w:rsidRDefault="00E67B25"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029F7019" wp14:editId="399C2961">
                                  <wp:extent cx="2630805" cy="5003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50038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E67B25" w:rsidRDefault="00E67B25"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029F7019" wp14:editId="399C2961">
                            <wp:extent cx="2630805" cy="5003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500380"/>
                                    </a:xfrm>
                                    <a:prstGeom prst="rect">
                                      <a:avLst/>
                                    </a:prstGeom>
                                    <a:noFill/>
                                    <a:ln>
                                      <a:noFill/>
                                    </a:ln>
                                  </pic:spPr>
                                </pic:pic>
                              </a:graphicData>
                            </a:graphic>
                          </wp:inline>
                        </w:drawing>
                      </w:r>
                      <w:r>
                        <w:tab/>
                        <w:t xml:space="preserve">                              </w:t>
                      </w:r>
                    </w:p>
                  </w:txbxContent>
                </v:textbox>
              </v:shape>
            </w:pict>
          </mc:Fallback>
        </mc:AlternateContent>
      </w: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A57A47" w:rsidRPr="00531521"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124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sidRPr="00531521">
        <w:rPr>
          <w:noProof/>
        </w:rPr>
        <mc:AlternateContent>
          <mc:Choice Requires="wps">
            <w:drawing>
              <wp:anchor distT="0" distB="0" distL="114300" distR="114300" simplePos="0" relativeHeight="251655168" behindDoc="0" locked="0" layoutInCell="1" allowOverlap="1" wp14:anchorId="383C2606" wp14:editId="768B86BF">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765AA3">
                              <w:rPr>
                                <w:rFonts w:ascii="Cambria" w:hAnsi="Cambria" w:cs="Arial"/>
                                <w:b/>
                                <w:bCs/>
                                <w:color w:val="0D0D0D"/>
                                <w:sz w:val="36"/>
                                <w:szCs w:val="22"/>
                                <w:lang w:val="es-ES_tradnl"/>
                              </w:rPr>
                              <w:t xml:space="preserve">INFORME </w:t>
                            </w:r>
                            <w:r w:rsidRPr="00765AA3">
                              <w:rPr>
                                <w:rFonts w:ascii="Cambria" w:hAnsi="Cambria" w:cs="Arial"/>
                                <w:b/>
                                <w:bCs/>
                                <w:color w:val="0D0D0D"/>
                                <w:sz w:val="36"/>
                                <w:szCs w:val="40"/>
                                <w:lang w:val="es-ES_tradnl"/>
                              </w:rPr>
                              <w:t>No.</w:t>
                            </w:r>
                            <w:r w:rsidR="005A34C0">
                              <w:rPr>
                                <w:rFonts w:ascii="Cambria" w:hAnsi="Cambria" w:cs="Arial"/>
                                <w:b/>
                                <w:bCs/>
                                <w:color w:val="0D0D0D"/>
                                <w:sz w:val="36"/>
                                <w:szCs w:val="22"/>
                                <w:lang w:val="es-ES_tradnl"/>
                              </w:rPr>
                              <w:t xml:space="preserve"> 10</w:t>
                            </w:r>
                            <w:r w:rsidRPr="00765AA3">
                              <w:rPr>
                                <w:rFonts w:ascii="Cambria" w:hAnsi="Cambria" w:cs="Arial"/>
                                <w:b/>
                                <w:bCs/>
                                <w:color w:val="0D0D0D"/>
                                <w:sz w:val="36"/>
                                <w:szCs w:val="22"/>
                                <w:lang w:val="es-ES_tradnl"/>
                              </w:rPr>
                              <w:t>/</w:t>
                            </w:r>
                            <w:r w:rsidR="00595FAC">
                              <w:rPr>
                                <w:rFonts w:ascii="Cambria" w:hAnsi="Cambria" w:cs="Arial"/>
                                <w:b/>
                                <w:bCs/>
                                <w:color w:val="0D0D0D"/>
                                <w:sz w:val="36"/>
                                <w:szCs w:val="22"/>
                                <w:lang w:val="es-ES_tradnl"/>
                              </w:rPr>
                              <w:t>16</w:t>
                            </w:r>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765AA3">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387</w:t>
                            </w:r>
                            <w:r w:rsidRPr="00765AA3">
                              <w:rPr>
                                <w:rFonts w:ascii="Cambria" w:hAnsi="Cambria" w:cs="Arial"/>
                                <w:b/>
                                <w:color w:val="0D0D0D"/>
                                <w:sz w:val="36"/>
                                <w:szCs w:val="22"/>
                                <w:lang w:val="es-ES_tradnl"/>
                              </w:rPr>
                              <w:t>-</w:t>
                            </w:r>
                            <w:r>
                              <w:rPr>
                                <w:rFonts w:ascii="Cambria" w:hAnsi="Cambria" w:cs="Arial"/>
                                <w:b/>
                                <w:color w:val="0D0D0D"/>
                                <w:sz w:val="36"/>
                                <w:szCs w:val="22"/>
                                <w:lang w:val="es-ES_tradnl"/>
                              </w:rPr>
                              <w:t>02</w:t>
                            </w:r>
                            <w:r w:rsidRPr="00765AA3">
                              <w:rPr>
                                <w:rFonts w:ascii="Cambria" w:hAnsi="Cambria" w:cs="Arial"/>
                                <w:b/>
                                <w:color w:val="0D0D0D"/>
                                <w:sz w:val="36"/>
                                <w:szCs w:val="22"/>
                                <w:lang w:val="es-ES_tradnl"/>
                              </w:rPr>
                              <w:t xml:space="preserve"> </w:t>
                            </w:r>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765AA3">
                              <w:rPr>
                                <w:rFonts w:ascii="Cambria" w:hAnsi="Cambria" w:cs="Arial"/>
                                <w:color w:val="0D0D0D"/>
                                <w:szCs w:val="22"/>
                                <w:lang w:val="es-ES_tradnl"/>
                              </w:rPr>
                              <w:t xml:space="preserve">INFORME DE ADMISIBILIDAD </w:t>
                            </w:r>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CARLOS ANDRÉS FRATICELLI</w:t>
                            </w:r>
                          </w:p>
                          <w:bookmarkEnd w:id="1"/>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E67B25" w:rsidRPr="00765AA3" w:rsidRDefault="00E67B2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765AA3">
                        <w:rPr>
                          <w:rFonts w:ascii="Cambria" w:hAnsi="Cambria" w:cs="Arial"/>
                          <w:b/>
                          <w:bCs/>
                          <w:color w:val="0D0D0D"/>
                          <w:sz w:val="36"/>
                          <w:szCs w:val="22"/>
                          <w:lang w:val="es-ES_tradnl"/>
                        </w:rPr>
                        <w:t xml:space="preserve">INFORME </w:t>
                      </w:r>
                      <w:r w:rsidRPr="00765AA3">
                        <w:rPr>
                          <w:rFonts w:ascii="Cambria" w:hAnsi="Cambria" w:cs="Arial"/>
                          <w:b/>
                          <w:bCs/>
                          <w:color w:val="0D0D0D"/>
                          <w:sz w:val="36"/>
                          <w:szCs w:val="40"/>
                          <w:lang w:val="es-ES_tradnl"/>
                        </w:rPr>
                        <w:t>No.</w:t>
                      </w:r>
                      <w:r w:rsidR="005A34C0">
                        <w:rPr>
                          <w:rFonts w:ascii="Cambria" w:hAnsi="Cambria" w:cs="Arial"/>
                          <w:b/>
                          <w:bCs/>
                          <w:color w:val="0D0D0D"/>
                          <w:sz w:val="36"/>
                          <w:szCs w:val="22"/>
                          <w:lang w:val="es-ES_tradnl"/>
                        </w:rPr>
                        <w:t xml:space="preserve"> 10</w:t>
                      </w:r>
                      <w:r w:rsidRPr="00765AA3">
                        <w:rPr>
                          <w:rFonts w:ascii="Cambria" w:hAnsi="Cambria" w:cs="Arial"/>
                          <w:b/>
                          <w:bCs/>
                          <w:color w:val="0D0D0D"/>
                          <w:sz w:val="36"/>
                          <w:szCs w:val="22"/>
                          <w:lang w:val="es-ES_tradnl"/>
                        </w:rPr>
                        <w:t>/</w:t>
                      </w:r>
                      <w:r w:rsidR="00595FAC">
                        <w:rPr>
                          <w:rFonts w:ascii="Cambria" w:hAnsi="Cambria" w:cs="Arial"/>
                          <w:b/>
                          <w:bCs/>
                          <w:color w:val="0D0D0D"/>
                          <w:sz w:val="36"/>
                          <w:szCs w:val="22"/>
                          <w:lang w:val="es-ES_tradnl"/>
                        </w:rPr>
                        <w:t>16</w:t>
                      </w:r>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765AA3">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387</w:t>
                      </w:r>
                      <w:r w:rsidRPr="00765AA3">
                        <w:rPr>
                          <w:rFonts w:ascii="Cambria" w:hAnsi="Cambria" w:cs="Arial"/>
                          <w:b/>
                          <w:color w:val="0D0D0D"/>
                          <w:sz w:val="36"/>
                          <w:szCs w:val="22"/>
                          <w:lang w:val="es-ES_tradnl"/>
                        </w:rPr>
                        <w:t>-</w:t>
                      </w:r>
                      <w:r>
                        <w:rPr>
                          <w:rFonts w:ascii="Cambria" w:hAnsi="Cambria" w:cs="Arial"/>
                          <w:b/>
                          <w:color w:val="0D0D0D"/>
                          <w:sz w:val="36"/>
                          <w:szCs w:val="22"/>
                          <w:lang w:val="es-ES_tradnl"/>
                        </w:rPr>
                        <w:t>02</w:t>
                      </w:r>
                      <w:r w:rsidRPr="00765AA3">
                        <w:rPr>
                          <w:rFonts w:ascii="Cambria" w:hAnsi="Cambria" w:cs="Arial"/>
                          <w:b/>
                          <w:color w:val="0D0D0D"/>
                          <w:sz w:val="36"/>
                          <w:szCs w:val="22"/>
                          <w:lang w:val="es-ES_tradnl"/>
                        </w:rPr>
                        <w:t xml:space="preserve"> </w:t>
                      </w:r>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765AA3">
                        <w:rPr>
                          <w:rFonts w:ascii="Cambria" w:hAnsi="Cambria" w:cs="Arial"/>
                          <w:color w:val="0D0D0D"/>
                          <w:szCs w:val="22"/>
                          <w:lang w:val="es-ES_tradnl"/>
                        </w:rPr>
                        <w:t xml:space="preserve">INFORME DE ADMISIBILIDAD </w:t>
                      </w:r>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CARLOS ANDRÉS FRATICELLI</w:t>
                      </w:r>
                    </w:p>
                    <w:bookmarkEnd w:id="2"/>
                    <w:p w:rsidR="00E67B25" w:rsidRPr="00765AA3" w:rsidRDefault="00E67B2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E67B25" w:rsidRPr="00765AA3" w:rsidRDefault="00E67B2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531521">
        <w:rPr>
          <w:noProof/>
        </w:rPr>
        <mc:AlternateContent>
          <mc:Choice Requires="wps">
            <w:drawing>
              <wp:anchor distT="0" distB="0" distL="114300" distR="114300" simplePos="0" relativeHeight="251657216" behindDoc="0" locked="0" layoutInCell="1" allowOverlap="1" wp14:anchorId="61BD5408" wp14:editId="374DA07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B25" w:rsidRPr="000B2C39" w:rsidRDefault="00E67B2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B2C39">
                              <w:rPr>
                                <w:rFonts w:ascii="Calibri" w:hAnsi="Calibri"/>
                                <w:color w:val="FFFFFF"/>
                                <w:sz w:val="22"/>
                                <w:lang w:val="pt-BR"/>
                              </w:rPr>
                              <w:t>OEA/Ser.L/V/II.15</w:t>
                            </w:r>
                            <w:r w:rsidR="00531521" w:rsidRPr="000B2C39">
                              <w:rPr>
                                <w:rFonts w:ascii="Calibri" w:hAnsi="Calibri"/>
                                <w:color w:val="FFFFFF"/>
                                <w:sz w:val="22"/>
                                <w:lang w:val="pt-BR"/>
                              </w:rPr>
                              <w:t>7</w:t>
                            </w:r>
                          </w:p>
                          <w:p w:rsidR="00E67B25" w:rsidRPr="000B2C39" w:rsidRDefault="00E67B2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B2C39">
                              <w:rPr>
                                <w:rFonts w:ascii="Calibri" w:hAnsi="Calibri"/>
                                <w:color w:val="FFFFFF"/>
                                <w:sz w:val="22"/>
                                <w:lang w:val="pt-BR"/>
                              </w:rPr>
                              <w:t xml:space="preserve">Doc. </w:t>
                            </w:r>
                            <w:r w:rsidR="005A34C0" w:rsidRPr="000B2C39">
                              <w:rPr>
                                <w:rFonts w:ascii="Calibri" w:hAnsi="Calibri"/>
                                <w:color w:val="FFFFFF" w:themeColor="background1"/>
                                <w:sz w:val="22"/>
                                <w:lang w:val="pt-BR"/>
                              </w:rPr>
                              <w:t>14</w:t>
                            </w:r>
                          </w:p>
                          <w:p w:rsidR="00E67B25" w:rsidRPr="005A34C0" w:rsidRDefault="005A34C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5A34C0">
                              <w:rPr>
                                <w:rFonts w:ascii="Calibri" w:hAnsi="Calibri"/>
                                <w:color w:val="FFFFFF" w:themeColor="background1"/>
                                <w:sz w:val="22"/>
                                <w:lang w:val="es-ES"/>
                              </w:rPr>
                              <w:t>14 abril</w:t>
                            </w:r>
                            <w:r w:rsidR="00E67B25" w:rsidRPr="005A34C0">
                              <w:rPr>
                                <w:rFonts w:ascii="Calibri" w:hAnsi="Calibri"/>
                                <w:color w:val="FFFFFF" w:themeColor="background1"/>
                                <w:sz w:val="22"/>
                                <w:lang w:val="es-ES"/>
                              </w:rPr>
                              <w:t xml:space="preserve"> </w:t>
                            </w:r>
                            <w:r w:rsidR="00E67B25" w:rsidRPr="005A34C0">
                              <w:rPr>
                                <w:rFonts w:ascii="Calibri" w:hAnsi="Calibri"/>
                                <w:color w:val="FFFFFF"/>
                                <w:sz w:val="22"/>
                                <w:lang w:val="es-ES"/>
                              </w:rPr>
                              <w:t>201</w:t>
                            </w:r>
                            <w:r w:rsidR="00531521" w:rsidRPr="005A34C0">
                              <w:rPr>
                                <w:rFonts w:ascii="Calibri" w:hAnsi="Calibri"/>
                                <w:color w:val="FFFFFF"/>
                                <w:sz w:val="22"/>
                                <w:lang w:val="es-ES"/>
                              </w:rPr>
                              <w:t>6</w:t>
                            </w:r>
                          </w:p>
                          <w:p w:rsidR="00E67B25" w:rsidRPr="005A34C0" w:rsidRDefault="00E67B2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5A34C0">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E67B25" w:rsidRPr="000B2C39" w:rsidRDefault="00E67B2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B2C39">
                        <w:rPr>
                          <w:rFonts w:ascii="Calibri" w:hAnsi="Calibri"/>
                          <w:color w:val="FFFFFF"/>
                          <w:sz w:val="22"/>
                          <w:lang w:val="pt-BR"/>
                        </w:rPr>
                        <w:t>OEA/Ser.L/V/II.15</w:t>
                      </w:r>
                      <w:r w:rsidR="00531521" w:rsidRPr="000B2C39">
                        <w:rPr>
                          <w:rFonts w:ascii="Calibri" w:hAnsi="Calibri"/>
                          <w:color w:val="FFFFFF"/>
                          <w:sz w:val="22"/>
                          <w:lang w:val="pt-BR"/>
                        </w:rPr>
                        <w:t>7</w:t>
                      </w:r>
                    </w:p>
                    <w:p w:rsidR="00E67B25" w:rsidRPr="000B2C39" w:rsidRDefault="00E67B2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B2C39">
                        <w:rPr>
                          <w:rFonts w:ascii="Calibri" w:hAnsi="Calibri"/>
                          <w:color w:val="FFFFFF"/>
                          <w:sz w:val="22"/>
                          <w:lang w:val="pt-BR"/>
                        </w:rPr>
                        <w:t xml:space="preserve">Doc. </w:t>
                      </w:r>
                      <w:r w:rsidR="005A34C0" w:rsidRPr="000B2C39">
                        <w:rPr>
                          <w:rFonts w:ascii="Calibri" w:hAnsi="Calibri"/>
                          <w:color w:val="FFFFFF" w:themeColor="background1"/>
                          <w:sz w:val="22"/>
                          <w:lang w:val="pt-BR"/>
                        </w:rPr>
                        <w:t>14</w:t>
                      </w:r>
                    </w:p>
                    <w:p w:rsidR="00E67B25" w:rsidRPr="005A34C0" w:rsidRDefault="005A34C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5A34C0">
                        <w:rPr>
                          <w:rFonts w:ascii="Calibri" w:hAnsi="Calibri"/>
                          <w:color w:val="FFFFFF" w:themeColor="background1"/>
                          <w:sz w:val="22"/>
                          <w:lang w:val="es-ES"/>
                        </w:rPr>
                        <w:t>14 abril</w:t>
                      </w:r>
                      <w:r w:rsidR="00E67B25" w:rsidRPr="005A34C0">
                        <w:rPr>
                          <w:rFonts w:ascii="Calibri" w:hAnsi="Calibri"/>
                          <w:color w:val="FFFFFF" w:themeColor="background1"/>
                          <w:sz w:val="22"/>
                          <w:lang w:val="es-ES"/>
                        </w:rPr>
                        <w:t xml:space="preserve"> </w:t>
                      </w:r>
                      <w:r w:rsidR="00E67B25" w:rsidRPr="005A34C0">
                        <w:rPr>
                          <w:rFonts w:ascii="Calibri" w:hAnsi="Calibri"/>
                          <w:color w:val="FFFFFF"/>
                          <w:sz w:val="22"/>
                          <w:lang w:val="es-ES"/>
                        </w:rPr>
                        <w:t>201</w:t>
                      </w:r>
                      <w:r w:rsidR="00531521" w:rsidRPr="005A34C0">
                        <w:rPr>
                          <w:rFonts w:ascii="Calibri" w:hAnsi="Calibri"/>
                          <w:color w:val="FFFFFF"/>
                          <w:sz w:val="22"/>
                          <w:lang w:val="es-ES"/>
                        </w:rPr>
                        <w:t>6</w:t>
                      </w:r>
                    </w:p>
                    <w:p w:rsidR="00E67B25" w:rsidRPr="005A34C0" w:rsidRDefault="00E67B2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5A34C0">
                        <w:rPr>
                          <w:rFonts w:ascii="Calibri" w:hAnsi="Calibri"/>
                          <w:color w:val="FFFFFF"/>
                          <w:sz w:val="22"/>
                          <w:lang w:val="es-ES"/>
                        </w:rPr>
                        <w:t>Original: español</w:t>
                      </w:r>
                    </w:p>
                  </w:txbxContent>
                </v:textbox>
              </v:shape>
            </w:pict>
          </mc:Fallback>
        </mc:AlternateContent>
      </w: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124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531521">
        <w:rPr>
          <w:noProof/>
        </w:rPr>
        <mc:AlternateContent>
          <mc:Choice Requires="wps">
            <w:drawing>
              <wp:anchor distT="0" distB="0" distL="114300" distR="114300" simplePos="0" relativeHeight="251656192" behindDoc="0" locked="0" layoutInCell="1" allowOverlap="1" wp14:anchorId="381265E7" wp14:editId="34DC12E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B25" w:rsidRPr="00765AA3" w:rsidRDefault="00E67B2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765AA3">
                              <w:rPr>
                                <w:rFonts w:ascii="Cambria" w:hAnsi="Cambria"/>
                                <w:color w:val="0D0D0D"/>
                                <w:sz w:val="18"/>
                                <w:szCs w:val="20"/>
                                <w:lang w:val="es-ES"/>
                              </w:rPr>
                              <w:t xml:space="preserve">Aprobado </w:t>
                            </w:r>
                            <w:r w:rsidR="005A34C0">
                              <w:rPr>
                                <w:rFonts w:ascii="Cambria" w:hAnsi="Cambria"/>
                                <w:color w:val="0D0D0D"/>
                                <w:sz w:val="18"/>
                                <w:szCs w:val="20"/>
                                <w:lang w:val="es-ES"/>
                              </w:rPr>
                              <w:t>por la Comisión en su sesión</w:t>
                            </w:r>
                            <w:r w:rsidRPr="00765AA3">
                              <w:rPr>
                                <w:rFonts w:ascii="Cambria" w:hAnsi="Cambria"/>
                                <w:color w:val="0D0D0D"/>
                                <w:sz w:val="18"/>
                                <w:szCs w:val="20"/>
                                <w:lang w:val="es-ES"/>
                              </w:rPr>
                              <w:t xml:space="preserve"> </w:t>
                            </w:r>
                            <w:r w:rsidR="00E55724" w:rsidRPr="00890650">
                              <w:rPr>
                                <w:rFonts w:asciiTheme="majorHAnsi" w:hAnsiTheme="majorHAnsi"/>
                                <w:color w:val="0D0D0D" w:themeColor="text1" w:themeTint="F2"/>
                                <w:sz w:val="18"/>
                                <w:szCs w:val="20"/>
                                <w:lang w:val="es-ES"/>
                              </w:rPr>
                              <w:t>N</w:t>
                            </w:r>
                            <w:r w:rsidR="00E55724">
                              <w:rPr>
                                <w:rFonts w:asciiTheme="majorHAnsi" w:hAnsiTheme="majorHAnsi"/>
                                <w:color w:val="0D0D0D" w:themeColor="text1" w:themeTint="F2"/>
                                <w:sz w:val="18"/>
                                <w:szCs w:val="20"/>
                                <w:lang w:val="es-ES"/>
                              </w:rPr>
                              <w:t>o.</w:t>
                            </w:r>
                            <w:r w:rsidR="00E55724" w:rsidRPr="00890650">
                              <w:rPr>
                                <w:rFonts w:asciiTheme="majorHAnsi" w:hAnsiTheme="majorHAnsi"/>
                                <w:color w:val="0D0D0D" w:themeColor="text1" w:themeTint="F2"/>
                                <w:sz w:val="18"/>
                                <w:szCs w:val="20"/>
                                <w:lang w:val="es-ES"/>
                              </w:rPr>
                              <w:t xml:space="preserve"> </w:t>
                            </w:r>
                            <w:r w:rsidR="00A84B08" w:rsidRPr="00A84B08">
                              <w:rPr>
                                <w:rFonts w:asciiTheme="majorHAnsi" w:hAnsiTheme="majorHAnsi"/>
                                <w:color w:val="0D0D0D" w:themeColor="text1" w:themeTint="F2"/>
                                <w:sz w:val="18"/>
                                <w:szCs w:val="20"/>
                                <w:lang w:val="es-ES"/>
                              </w:rPr>
                              <w:t>2063</w:t>
                            </w:r>
                            <w:r w:rsidR="00E55724">
                              <w:rPr>
                                <w:rFonts w:asciiTheme="majorHAnsi" w:hAnsiTheme="majorHAnsi"/>
                                <w:color w:val="0D0D0D" w:themeColor="text1" w:themeTint="F2"/>
                                <w:sz w:val="18"/>
                                <w:szCs w:val="20"/>
                                <w:lang w:val="es-ES"/>
                              </w:rPr>
                              <w:t xml:space="preserve"> </w:t>
                            </w:r>
                            <w:r w:rsidR="00E55724" w:rsidRPr="00890650">
                              <w:rPr>
                                <w:rFonts w:asciiTheme="majorHAnsi" w:hAnsiTheme="majorHAnsi"/>
                                <w:color w:val="0D0D0D" w:themeColor="text1" w:themeTint="F2"/>
                                <w:sz w:val="18"/>
                                <w:szCs w:val="20"/>
                                <w:lang w:val="es-ES"/>
                              </w:rPr>
                              <w:t xml:space="preserve">celebrada el </w:t>
                            </w:r>
                            <w:r w:rsidR="00E55724">
                              <w:rPr>
                                <w:rFonts w:asciiTheme="majorHAnsi" w:hAnsiTheme="majorHAnsi"/>
                                <w:color w:val="0D0D0D" w:themeColor="text1" w:themeTint="F2"/>
                                <w:sz w:val="18"/>
                                <w:szCs w:val="20"/>
                                <w:lang w:val="es-ES"/>
                              </w:rPr>
                              <w:t>14</w:t>
                            </w:r>
                            <w:r w:rsidR="00E55724" w:rsidRPr="00890650">
                              <w:rPr>
                                <w:rFonts w:asciiTheme="majorHAnsi" w:hAnsiTheme="majorHAnsi"/>
                                <w:color w:val="0D0D0D" w:themeColor="text1" w:themeTint="F2"/>
                                <w:sz w:val="18"/>
                                <w:szCs w:val="20"/>
                                <w:lang w:val="es-ES"/>
                              </w:rPr>
                              <w:t xml:space="preserve"> de </w:t>
                            </w:r>
                            <w:r w:rsidR="00E55724">
                              <w:rPr>
                                <w:rFonts w:asciiTheme="majorHAnsi" w:hAnsiTheme="majorHAnsi"/>
                                <w:color w:val="0D0D0D" w:themeColor="text1" w:themeTint="F2"/>
                                <w:sz w:val="18"/>
                                <w:szCs w:val="20"/>
                                <w:lang w:val="es-ES"/>
                              </w:rPr>
                              <w:t>abril de 2016</w:t>
                            </w:r>
                            <w:r w:rsidR="00E55724" w:rsidRPr="00890650">
                              <w:rPr>
                                <w:rFonts w:asciiTheme="majorHAnsi" w:hAnsiTheme="majorHAnsi"/>
                                <w:color w:val="0D0D0D" w:themeColor="text1" w:themeTint="F2"/>
                                <w:sz w:val="18"/>
                                <w:szCs w:val="20"/>
                                <w:lang w:val="es-ES"/>
                              </w:rPr>
                              <w:br/>
                            </w:r>
                            <w:r w:rsidR="00E55724">
                              <w:rPr>
                                <w:rFonts w:asciiTheme="majorHAnsi" w:hAnsiTheme="majorHAnsi" w:cs="Univers"/>
                                <w:color w:val="0D0D0D" w:themeColor="text1" w:themeTint="F2"/>
                                <w:sz w:val="18"/>
                                <w:szCs w:val="20"/>
                                <w:lang w:val="es-ES_tradnl"/>
                              </w:rPr>
                              <w:t>157</w:t>
                            </w:r>
                            <w:r w:rsidR="00E55724">
                              <w:rPr>
                                <w:rFonts w:asciiTheme="majorHAnsi" w:hAnsiTheme="majorHAnsi" w:cs="Univers"/>
                                <w:color w:val="0D0D0D" w:themeColor="text1" w:themeTint="F2"/>
                                <w:sz w:val="18"/>
                                <w:szCs w:val="20"/>
                                <w:lang w:val="es-ES"/>
                              </w:rPr>
                              <w:t>º</w:t>
                            </w:r>
                            <w:r w:rsidR="00E55724">
                              <w:rPr>
                                <w:rFonts w:asciiTheme="majorHAnsi" w:hAnsiTheme="majorHAnsi" w:cs="Univers"/>
                                <w:color w:val="0D0D0D" w:themeColor="text1" w:themeTint="F2"/>
                                <w:sz w:val="18"/>
                                <w:szCs w:val="20"/>
                                <w:lang w:val="es-ES_tradnl"/>
                              </w:rPr>
                              <w:t xml:space="preserve"> período ordinario de sesiones.</w:t>
                            </w:r>
                          </w:p>
                          <w:p w:rsidR="00E67B25" w:rsidRPr="00E55724" w:rsidRDefault="00E67B2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_tradnl"/>
                              </w:rPr>
                            </w:pPr>
                          </w:p>
                          <w:p w:rsidR="00E67B25" w:rsidRPr="00765AA3" w:rsidRDefault="00E67B2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E67B25" w:rsidRPr="00765AA3" w:rsidRDefault="00E67B2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765AA3">
                        <w:rPr>
                          <w:rFonts w:ascii="Cambria" w:hAnsi="Cambria"/>
                          <w:color w:val="0D0D0D"/>
                          <w:sz w:val="18"/>
                          <w:szCs w:val="20"/>
                          <w:lang w:val="es-ES"/>
                        </w:rPr>
                        <w:t xml:space="preserve">Aprobado </w:t>
                      </w:r>
                      <w:r w:rsidR="005A34C0">
                        <w:rPr>
                          <w:rFonts w:ascii="Cambria" w:hAnsi="Cambria"/>
                          <w:color w:val="0D0D0D"/>
                          <w:sz w:val="18"/>
                          <w:szCs w:val="20"/>
                          <w:lang w:val="es-ES"/>
                        </w:rPr>
                        <w:t>por la Comisión en su sesión</w:t>
                      </w:r>
                      <w:r w:rsidRPr="00765AA3">
                        <w:rPr>
                          <w:rFonts w:ascii="Cambria" w:hAnsi="Cambria"/>
                          <w:color w:val="0D0D0D"/>
                          <w:sz w:val="18"/>
                          <w:szCs w:val="20"/>
                          <w:lang w:val="es-ES"/>
                        </w:rPr>
                        <w:t xml:space="preserve"> </w:t>
                      </w:r>
                      <w:r w:rsidR="00E55724" w:rsidRPr="00890650">
                        <w:rPr>
                          <w:rFonts w:asciiTheme="majorHAnsi" w:hAnsiTheme="majorHAnsi"/>
                          <w:color w:val="0D0D0D" w:themeColor="text1" w:themeTint="F2"/>
                          <w:sz w:val="18"/>
                          <w:szCs w:val="20"/>
                          <w:lang w:val="es-ES"/>
                        </w:rPr>
                        <w:t>N</w:t>
                      </w:r>
                      <w:r w:rsidR="00E55724">
                        <w:rPr>
                          <w:rFonts w:asciiTheme="majorHAnsi" w:hAnsiTheme="majorHAnsi"/>
                          <w:color w:val="0D0D0D" w:themeColor="text1" w:themeTint="F2"/>
                          <w:sz w:val="18"/>
                          <w:szCs w:val="20"/>
                          <w:lang w:val="es-ES"/>
                        </w:rPr>
                        <w:t>o.</w:t>
                      </w:r>
                      <w:r w:rsidR="00E55724" w:rsidRPr="00890650">
                        <w:rPr>
                          <w:rFonts w:asciiTheme="majorHAnsi" w:hAnsiTheme="majorHAnsi"/>
                          <w:color w:val="0D0D0D" w:themeColor="text1" w:themeTint="F2"/>
                          <w:sz w:val="18"/>
                          <w:szCs w:val="20"/>
                          <w:lang w:val="es-ES"/>
                        </w:rPr>
                        <w:t xml:space="preserve"> </w:t>
                      </w:r>
                      <w:r w:rsidR="00A84B08" w:rsidRPr="00A84B08">
                        <w:rPr>
                          <w:rFonts w:asciiTheme="majorHAnsi" w:hAnsiTheme="majorHAnsi"/>
                          <w:color w:val="0D0D0D" w:themeColor="text1" w:themeTint="F2"/>
                          <w:sz w:val="18"/>
                          <w:szCs w:val="20"/>
                          <w:lang w:val="es-ES"/>
                        </w:rPr>
                        <w:t>2063</w:t>
                      </w:r>
                      <w:r w:rsidR="00E55724">
                        <w:rPr>
                          <w:rFonts w:asciiTheme="majorHAnsi" w:hAnsiTheme="majorHAnsi"/>
                          <w:color w:val="0D0D0D" w:themeColor="text1" w:themeTint="F2"/>
                          <w:sz w:val="18"/>
                          <w:szCs w:val="20"/>
                          <w:lang w:val="es-ES"/>
                        </w:rPr>
                        <w:t xml:space="preserve"> </w:t>
                      </w:r>
                      <w:r w:rsidR="00E55724" w:rsidRPr="00890650">
                        <w:rPr>
                          <w:rFonts w:asciiTheme="majorHAnsi" w:hAnsiTheme="majorHAnsi"/>
                          <w:color w:val="0D0D0D" w:themeColor="text1" w:themeTint="F2"/>
                          <w:sz w:val="18"/>
                          <w:szCs w:val="20"/>
                          <w:lang w:val="es-ES"/>
                        </w:rPr>
                        <w:t xml:space="preserve">celebrada el </w:t>
                      </w:r>
                      <w:r w:rsidR="00E55724">
                        <w:rPr>
                          <w:rFonts w:asciiTheme="majorHAnsi" w:hAnsiTheme="majorHAnsi"/>
                          <w:color w:val="0D0D0D" w:themeColor="text1" w:themeTint="F2"/>
                          <w:sz w:val="18"/>
                          <w:szCs w:val="20"/>
                          <w:lang w:val="es-ES"/>
                        </w:rPr>
                        <w:t>14</w:t>
                      </w:r>
                      <w:r w:rsidR="00E55724" w:rsidRPr="00890650">
                        <w:rPr>
                          <w:rFonts w:asciiTheme="majorHAnsi" w:hAnsiTheme="majorHAnsi"/>
                          <w:color w:val="0D0D0D" w:themeColor="text1" w:themeTint="F2"/>
                          <w:sz w:val="18"/>
                          <w:szCs w:val="20"/>
                          <w:lang w:val="es-ES"/>
                        </w:rPr>
                        <w:t xml:space="preserve"> de </w:t>
                      </w:r>
                      <w:r w:rsidR="00E55724">
                        <w:rPr>
                          <w:rFonts w:asciiTheme="majorHAnsi" w:hAnsiTheme="majorHAnsi"/>
                          <w:color w:val="0D0D0D" w:themeColor="text1" w:themeTint="F2"/>
                          <w:sz w:val="18"/>
                          <w:szCs w:val="20"/>
                          <w:lang w:val="es-ES"/>
                        </w:rPr>
                        <w:t>abril de 2016</w:t>
                      </w:r>
                      <w:r w:rsidR="00E55724" w:rsidRPr="00890650">
                        <w:rPr>
                          <w:rFonts w:asciiTheme="majorHAnsi" w:hAnsiTheme="majorHAnsi"/>
                          <w:color w:val="0D0D0D" w:themeColor="text1" w:themeTint="F2"/>
                          <w:sz w:val="18"/>
                          <w:szCs w:val="20"/>
                          <w:lang w:val="es-ES"/>
                        </w:rPr>
                        <w:br/>
                      </w:r>
                      <w:r w:rsidR="00E55724">
                        <w:rPr>
                          <w:rFonts w:asciiTheme="majorHAnsi" w:hAnsiTheme="majorHAnsi" w:cs="Univers"/>
                          <w:color w:val="0D0D0D" w:themeColor="text1" w:themeTint="F2"/>
                          <w:sz w:val="18"/>
                          <w:szCs w:val="20"/>
                          <w:lang w:val="es-ES_tradnl"/>
                        </w:rPr>
                        <w:t>157</w:t>
                      </w:r>
                      <w:r w:rsidR="00E55724">
                        <w:rPr>
                          <w:rFonts w:asciiTheme="majorHAnsi" w:hAnsiTheme="majorHAnsi" w:cs="Univers"/>
                          <w:color w:val="0D0D0D" w:themeColor="text1" w:themeTint="F2"/>
                          <w:sz w:val="18"/>
                          <w:szCs w:val="20"/>
                          <w:lang w:val="es-ES"/>
                        </w:rPr>
                        <w:t>º</w:t>
                      </w:r>
                      <w:r w:rsidR="00E55724">
                        <w:rPr>
                          <w:rFonts w:asciiTheme="majorHAnsi" w:hAnsiTheme="majorHAnsi" w:cs="Univers"/>
                          <w:color w:val="0D0D0D" w:themeColor="text1" w:themeTint="F2"/>
                          <w:sz w:val="18"/>
                          <w:szCs w:val="20"/>
                          <w:lang w:val="es-ES_tradnl"/>
                        </w:rPr>
                        <w:t xml:space="preserve"> período ordinario de sesiones.</w:t>
                      </w:r>
                    </w:p>
                    <w:p w:rsidR="00E67B25" w:rsidRPr="00E55724" w:rsidRDefault="00E67B2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_tradnl"/>
                        </w:rPr>
                      </w:pPr>
                    </w:p>
                    <w:p w:rsidR="00E67B25" w:rsidRPr="00765AA3" w:rsidRDefault="00E67B2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124E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sidRPr="00531521">
        <w:rPr>
          <w:noProof/>
        </w:rPr>
        <mc:AlternateContent>
          <mc:Choice Requires="wps">
            <w:drawing>
              <wp:anchor distT="0" distB="0" distL="114300" distR="114300" simplePos="0" relativeHeight="251659264" behindDoc="0" locked="0" layoutInCell="1" allowOverlap="1" wp14:anchorId="79CD11E9" wp14:editId="4B34FF1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B25" w:rsidRPr="00765AA3" w:rsidRDefault="00681FCB"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EE4F1B">
                              <w:rPr>
                                <w:rFonts w:asciiTheme="majorHAnsi" w:hAnsiTheme="majorHAnsi"/>
                                <w:b/>
                                <w:color w:val="595959" w:themeColor="text1" w:themeTint="A6"/>
                                <w:sz w:val="18"/>
                                <w:szCs w:val="18"/>
                                <w:lang w:val="es-ES"/>
                              </w:rPr>
                              <w:t>Citar como:</w:t>
                            </w:r>
                            <w:r w:rsidRPr="00EE4F1B">
                              <w:rPr>
                                <w:rFonts w:asciiTheme="majorHAnsi" w:hAnsiTheme="majorHAnsi"/>
                                <w:color w:val="595959" w:themeColor="text1" w:themeTint="A6"/>
                                <w:sz w:val="18"/>
                                <w:szCs w:val="18"/>
                                <w:lang w:val="es-ES"/>
                              </w:rPr>
                              <w:t xml:space="preserve"> </w:t>
                            </w:r>
                            <w:r w:rsidR="00E67B25" w:rsidRPr="00E55724">
                              <w:rPr>
                                <w:rFonts w:ascii="Cambria" w:hAnsi="Cambria"/>
                                <w:color w:val="595959"/>
                                <w:sz w:val="18"/>
                                <w:szCs w:val="18"/>
                                <w:lang w:val="es-ES"/>
                              </w:rPr>
                              <w:t>CIDH, Informe No.</w:t>
                            </w:r>
                            <w:r w:rsidR="00E55724" w:rsidRPr="00E55724">
                              <w:rPr>
                                <w:rFonts w:ascii="Cambria" w:hAnsi="Cambria"/>
                                <w:color w:val="595959"/>
                                <w:sz w:val="18"/>
                                <w:szCs w:val="18"/>
                                <w:lang w:val="es-ES"/>
                              </w:rPr>
                              <w:t xml:space="preserve"> 1</w:t>
                            </w:r>
                            <w:r w:rsidR="005A34C0">
                              <w:rPr>
                                <w:rFonts w:ascii="Cambria" w:hAnsi="Cambria"/>
                                <w:color w:val="595959"/>
                                <w:sz w:val="18"/>
                                <w:szCs w:val="18"/>
                                <w:lang w:val="es-ES"/>
                              </w:rPr>
                              <w:t>0</w:t>
                            </w:r>
                            <w:r>
                              <w:rPr>
                                <w:rFonts w:ascii="Cambria" w:hAnsi="Cambria"/>
                                <w:color w:val="595959"/>
                                <w:sz w:val="18"/>
                                <w:szCs w:val="18"/>
                                <w:lang w:val="es-ES"/>
                              </w:rPr>
                              <w:t>/16</w:t>
                            </w:r>
                            <w:r w:rsidR="00E67B25" w:rsidRPr="00765AA3">
                              <w:rPr>
                                <w:rFonts w:ascii="Cambria" w:hAnsi="Cambria"/>
                                <w:color w:val="595959"/>
                                <w:sz w:val="18"/>
                                <w:szCs w:val="18"/>
                                <w:lang w:val="es-ES_tradnl"/>
                              </w:rPr>
                              <w:t xml:space="preserve">, Petición </w:t>
                            </w:r>
                            <w:r w:rsidR="00E67B25">
                              <w:rPr>
                                <w:rFonts w:ascii="Cambria" w:hAnsi="Cambria"/>
                                <w:color w:val="595959"/>
                                <w:sz w:val="18"/>
                                <w:szCs w:val="18"/>
                                <w:lang w:val="es-ES_tradnl"/>
                              </w:rPr>
                              <w:t xml:space="preserve">387-02, </w:t>
                            </w:r>
                            <w:r w:rsidR="00E67B25" w:rsidRPr="00765AA3">
                              <w:rPr>
                                <w:rFonts w:ascii="Cambria" w:hAnsi="Cambria"/>
                                <w:color w:val="595959"/>
                                <w:sz w:val="18"/>
                                <w:szCs w:val="18"/>
                                <w:lang w:val="es-ES_tradnl"/>
                              </w:rPr>
                              <w:t xml:space="preserve"> </w:t>
                            </w:r>
                            <w:r w:rsidR="00E67B25">
                              <w:rPr>
                                <w:rFonts w:ascii="Cambria" w:hAnsi="Cambria"/>
                                <w:color w:val="595959"/>
                                <w:sz w:val="18"/>
                                <w:szCs w:val="18"/>
                                <w:lang w:val="es-ES_tradnl"/>
                              </w:rPr>
                              <w:t>Admisibilidad</w:t>
                            </w:r>
                            <w:r w:rsidR="00E67B25" w:rsidRPr="00765AA3">
                              <w:rPr>
                                <w:rFonts w:ascii="Cambria" w:hAnsi="Cambria"/>
                                <w:color w:val="595959"/>
                                <w:sz w:val="18"/>
                                <w:szCs w:val="18"/>
                                <w:lang w:val="es-ES_tradnl"/>
                              </w:rPr>
                              <w:t xml:space="preserve">. </w:t>
                            </w:r>
                            <w:r w:rsidR="00E67B25">
                              <w:rPr>
                                <w:rFonts w:ascii="Cambria" w:hAnsi="Cambria"/>
                                <w:color w:val="595959"/>
                                <w:sz w:val="18"/>
                                <w:szCs w:val="18"/>
                                <w:lang w:val="es-ES_tradnl"/>
                              </w:rPr>
                              <w:t>Carlos Andrés Fraticelli, Argentina,</w:t>
                            </w:r>
                            <w:r w:rsidRPr="00681FCB">
                              <w:t xml:space="preserve"> </w:t>
                            </w:r>
                            <w:r w:rsidRPr="00681FCB">
                              <w:rPr>
                                <w:rFonts w:ascii="Cambria" w:hAnsi="Cambria"/>
                                <w:color w:val="595959"/>
                                <w:sz w:val="18"/>
                                <w:szCs w:val="18"/>
                                <w:lang w:val="es-ES_tradnl"/>
                              </w:rPr>
                              <w:t>14 de abril de 2016</w:t>
                            </w:r>
                            <w:r w:rsidR="00E67B25" w:rsidRPr="00765A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E67B25" w:rsidRPr="00765AA3" w:rsidRDefault="00681FCB"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EE4F1B">
                        <w:rPr>
                          <w:rFonts w:asciiTheme="majorHAnsi" w:hAnsiTheme="majorHAnsi"/>
                          <w:b/>
                          <w:color w:val="595959" w:themeColor="text1" w:themeTint="A6"/>
                          <w:sz w:val="18"/>
                          <w:szCs w:val="18"/>
                          <w:lang w:val="es-ES"/>
                        </w:rPr>
                        <w:t>Citar como:</w:t>
                      </w:r>
                      <w:r w:rsidRPr="00EE4F1B">
                        <w:rPr>
                          <w:rFonts w:asciiTheme="majorHAnsi" w:hAnsiTheme="majorHAnsi"/>
                          <w:color w:val="595959" w:themeColor="text1" w:themeTint="A6"/>
                          <w:sz w:val="18"/>
                          <w:szCs w:val="18"/>
                          <w:lang w:val="es-ES"/>
                        </w:rPr>
                        <w:t xml:space="preserve"> </w:t>
                      </w:r>
                      <w:r w:rsidR="00E67B25" w:rsidRPr="00E55724">
                        <w:rPr>
                          <w:rFonts w:ascii="Cambria" w:hAnsi="Cambria"/>
                          <w:color w:val="595959"/>
                          <w:sz w:val="18"/>
                          <w:szCs w:val="18"/>
                          <w:lang w:val="es-ES"/>
                        </w:rPr>
                        <w:t>CIDH, Informe No.</w:t>
                      </w:r>
                      <w:r w:rsidR="00E55724" w:rsidRPr="00E55724">
                        <w:rPr>
                          <w:rFonts w:ascii="Cambria" w:hAnsi="Cambria"/>
                          <w:color w:val="595959"/>
                          <w:sz w:val="18"/>
                          <w:szCs w:val="18"/>
                          <w:lang w:val="es-ES"/>
                        </w:rPr>
                        <w:t xml:space="preserve"> 1</w:t>
                      </w:r>
                      <w:r w:rsidR="005A34C0">
                        <w:rPr>
                          <w:rFonts w:ascii="Cambria" w:hAnsi="Cambria"/>
                          <w:color w:val="595959"/>
                          <w:sz w:val="18"/>
                          <w:szCs w:val="18"/>
                          <w:lang w:val="es-ES"/>
                        </w:rPr>
                        <w:t>0</w:t>
                      </w:r>
                      <w:r>
                        <w:rPr>
                          <w:rFonts w:ascii="Cambria" w:hAnsi="Cambria"/>
                          <w:color w:val="595959"/>
                          <w:sz w:val="18"/>
                          <w:szCs w:val="18"/>
                          <w:lang w:val="es-ES"/>
                        </w:rPr>
                        <w:t>/16</w:t>
                      </w:r>
                      <w:r w:rsidR="00E67B25" w:rsidRPr="00765AA3">
                        <w:rPr>
                          <w:rFonts w:ascii="Cambria" w:hAnsi="Cambria"/>
                          <w:color w:val="595959"/>
                          <w:sz w:val="18"/>
                          <w:szCs w:val="18"/>
                          <w:lang w:val="es-ES_tradnl"/>
                        </w:rPr>
                        <w:t xml:space="preserve">, Petición </w:t>
                      </w:r>
                      <w:r w:rsidR="00E67B25">
                        <w:rPr>
                          <w:rFonts w:ascii="Cambria" w:hAnsi="Cambria"/>
                          <w:color w:val="595959"/>
                          <w:sz w:val="18"/>
                          <w:szCs w:val="18"/>
                          <w:lang w:val="es-ES_tradnl"/>
                        </w:rPr>
                        <w:t xml:space="preserve">387-02, </w:t>
                      </w:r>
                      <w:r w:rsidR="00E67B25" w:rsidRPr="00765AA3">
                        <w:rPr>
                          <w:rFonts w:ascii="Cambria" w:hAnsi="Cambria"/>
                          <w:color w:val="595959"/>
                          <w:sz w:val="18"/>
                          <w:szCs w:val="18"/>
                          <w:lang w:val="es-ES_tradnl"/>
                        </w:rPr>
                        <w:t xml:space="preserve"> </w:t>
                      </w:r>
                      <w:r w:rsidR="00E67B25">
                        <w:rPr>
                          <w:rFonts w:ascii="Cambria" w:hAnsi="Cambria"/>
                          <w:color w:val="595959"/>
                          <w:sz w:val="18"/>
                          <w:szCs w:val="18"/>
                          <w:lang w:val="es-ES_tradnl"/>
                        </w:rPr>
                        <w:t>Admisibilidad</w:t>
                      </w:r>
                      <w:r w:rsidR="00E67B25" w:rsidRPr="00765AA3">
                        <w:rPr>
                          <w:rFonts w:ascii="Cambria" w:hAnsi="Cambria"/>
                          <w:color w:val="595959"/>
                          <w:sz w:val="18"/>
                          <w:szCs w:val="18"/>
                          <w:lang w:val="es-ES_tradnl"/>
                        </w:rPr>
                        <w:t xml:space="preserve">. </w:t>
                      </w:r>
                      <w:r w:rsidR="00E67B25">
                        <w:rPr>
                          <w:rFonts w:ascii="Cambria" w:hAnsi="Cambria"/>
                          <w:color w:val="595959"/>
                          <w:sz w:val="18"/>
                          <w:szCs w:val="18"/>
                          <w:lang w:val="es-ES_tradnl"/>
                        </w:rPr>
                        <w:t>Carlos Andrés Fraticelli, Argentina,</w:t>
                      </w:r>
                      <w:r w:rsidRPr="00681FCB">
                        <w:t xml:space="preserve"> </w:t>
                      </w:r>
                      <w:r w:rsidRPr="00681FCB">
                        <w:rPr>
                          <w:rFonts w:ascii="Cambria" w:hAnsi="Cambria"/>
                          <w:color w:val="595959"/>
                          <w:sz w:val="18"/>
                          <w:szCs w:val="18"/>
                          <w:lang w:val="es-ES_tradnl"/>
                        </w:rPr>
                        <w:t>14 de abril de 2016</w:t>
                      </w:r>
                      <w:r w:rsidR="00E67B25" w:rsidRPr="00765AA3">
                        <w:rPr>
                          <w:rFonts w:ascii="Cambria" w:hAnsi="Cambria"/>
                          <w:color w:val="595959"/>
                          <w:sz w:val="18"/>
                          <w:szCs w:val="18"/>
                          <w:lang w:val="es-ES"/>
                        </w:rPr>
                        <w:t>.</w:t>
                      </w:r>
                    </w:p>
                  </w:txbxContent>
                </v:textbox>
              </v:shape>
            </w:pict>
          </mc:Fallback>
        </mc:AlternateContent>
      </w:r>
    </w:p>
    <w:p w:rsidR="00A57A47" w:rsidRPr="00531521" w:rsidRDefault="00A57A4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57A47" w:rsidRPr="00531521" w:rsidRDefault="00A124E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sidRPr="00531521">
        <w:rPr>
          <w:noProof/>
        </w:rPr>
        <mc:AlternateContent>
          <mc:Choice Requires="wps">
            <w:drawing>
              <wp:anchor distT="0" distB="0" distL="114300" distR="114300" simplePos="0" relativeHeight="251660288" behindDoc="0" locked="0" layoutInCell="1" allowOverlap="1" wp14:anchorId="4B2C1C42" wp14:editId="7644DB34">
                <wp:simplePos x="0" y="0"/>
                <wp:positionH relativeFrom="column">
                  <wp:posOffset>1329690</wp:posOffset>
                </wp:positionH>
                <wp:positionV relativeFrom="paragraph">
                  <wp:posOffset>638810</wp:posOffset>
                </wp:positionV>
                <wp:extent cx="4096385" cy="567055"/>
                <wp:effectExtent l="0" t="635" r="3175"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67B25" w:rsidRPr="00765AA3" w:rsidRDefault="00E67B25"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6C8B8CDD" wp14:editId="40A7F565">
                                  <wp:extent cx="1319530" cy="379730"/>
                                  <wp:effectExtent l="0" t="0" r="0" b="127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530" cy="3797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E67B25" w:rsidRPr="00765AA3" w:rsidRDefault="00E67B25"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6C8B8CDD" wp14:editId="40A7F565">
                            <wp:extent cx="1319530" cy="379730"/>
                            <wp:effectExtent l="0" t="0" r="0" b="127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530" cy="379730"/>
                                    </a:xfrm>
                                    <a:prstGeom prst="rect">
                                      <a:avLst/>
                                    </a:prstGeom>
                                    <a:noFill/>
                                    <a:ln>
                                      <a:noFill/>
                                    </a:ln>
                                  </pic:spPr>
                                </pic:pic>
                              </a:graphicData>
                            </a:graphic>
                          </wp:inline>
                        </w:drawing>
                      </w:r>
                    </w:p>
                  </w:txbxContent>
                </v:textbox>
              </v:shape>
            </w:pict>
          </mc:Fallback>
        </mc:AlternateContent>
      </w:r>
      <w:r w:rsidRPr="00531521">
        <w:rPr>
          <w:noProof/>
        </w:rPr>
        <mc:AlternateContent>
          <mc:Choice Requires="wps">
            <w:drawing>
              <wp:anchor distT="0" distB="0" distL="114300" distR="114300" simplePos="0" relativeHeight="251661312" behindDoc="0" locked="0" layoutInCell="1" allowOverlap="1" wp14:anchorId="4A9A41D1" wp14:editId="1ADBC65F">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B25" w:rsidRPr="00765AA3" w:rsidRDefault="00E67B2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65AA3">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E67B25" w:rsidRPr="00765AA3" w:rsidRDefault="00E67B2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765AA3">
                        <w:rPr>
                          <w:rFonts w:ascii="Calibri" w:hAnsi="Calibri"/>
                          <w:b/>
                          <w:color w:val="FFFFFF"/>
                          <w:lang w:val="pt-BR"/>
                        </w:rPr>
                        <w:t>www.cidh.org</w:t>
                      </w:r>
                    </w:p>
                  </w:txbxContent>
                </v:textbox>
              </v:shape>
            </w:pict>
          </mc:Fallback>
        </mc:AlternateContent>
      </w:r>
    </w:p>
    <w:p w:rsidR="00A57A47" w:rsidRPr="00531521" w:rsidRDefault="00A57A47"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A57A47" w:rsidRPr="00531521"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rsidR="00A57A47" w:rsidRPr="00531521" w:rsidRDefault="005A34C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Pr>
          <w:rFonts w:ascii="Cambria" w:hAnsi="Cambria"/>
          <w:b/>
          <w:sz w:val="18"/>
          <w:szCs w:val="20"/>
          <w:lang w:val="es-ES_tradnl"/>
        </w:rPr>
        <w:lastRenderedPageBreak/>
        <w:t>INFORME No. 10</w:t>
      </w:r>
      <w:r w:rsidR="00A57A47" w:rsidRPr="00531521">
        <w:rPr>
          <w:rFonts w:ascii="Cambria" w:hAnsi="Cambria"/>
          <w:b/>
          <w:sz w:val="18"/>
          <w:szCs w:val="20"/>
          <w:lang w:val="es-ES_tradnl"/>
        </w:rPr>
        <w:t>/1</w:t>
      </w:r>
      <w:r w:rsidR="00531521">
        <w:rPr>
          <w:rFonts w:ascii="Cambria" w:hAnsi="Cambria"/>
          <w:b/>
          <w:sz w:val="18"/>
          <w:szCs w:val="20"/>
          <w:lang w:val="es-ES_tradnl"/>
        </w:rPr>
        <w:t>6</w:t>
      </w:r>
    </w:p>
    <w:p w:rsidR="00A57A47" w:rsidRPr="00531521" w:rsidRDefault="00A57A47"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_tradnl"/>
        </w:rPr>
      </w:pPr>
      <w:r w:rsidRPr="00531521">
        <w:rPr>
          <w:rFonts w:ascii="Cambria" w:hAnsi="Cambria"/>
          <w:b/>
          <w:sz w:val="18"/>
          <w:szCs w:val="20"/>
          <w:lang w:val="es-ES_tradnl"/>
        </w:rPr>
        <w:t xml:space="preserve">PETICIÓN </w:t>
      </w:r>
      <w:r w:rsidR="00486241" w:rsidRPr="00531521">
        <w:rPr>
          <w:rFonts w:ascii="Cambria" w:hAnsi="Cambria"/>
          <w:b/>
          <w:sz w:val="18"/>
          <w:szCs w:val="20"/>
          <w:lang w:val="es-ES_tradnl"/>
        </w:rPr>
        <w:t>387-02</w:t>
      </w:r>
    </w:p>
    <w:p w:rsidR="00A57A47" w:rsidRPr="00531521" w:rsidRDefault="000B2ED2"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Pr>
          <w:rFonts w:ascii="Cambria" w:hAnsi="Cambria"/>
          <w:sz w:val="18"/>
          <w:szCs w:val="20"/>
          <w:lang w:val="es-ES_tradnl"/>
        </w:rPr>
        <w:t xml:space="preserve">INFORME DE </w:t>
      </w:r>
      <w:r w:rsidR="00A57A47" w:rsidRPr="00531521">
        <w:rPr>
          <w:rFonts w:ascii="Cambria" w:hAnsi="Cambria"/>
          <w:sz w:val="18"/>
          <w:szCs w:val="20"/>
          <w:lang w:val="es-ES_tradnl"/>
        </w:rPr>
        <w:t>ADMISIBILIDAD</w:t>
      </w:r>
    </w:p>
    <w:p w:rsidR="00A57A47" w:rsidRPr="00531521" w:rsidRDefault="00486241"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531521">
        <w:rPr>
          <w:rFonts w:ascii="Cambria" w:hAnsi="Cambria"/>
          <w:sz w:val="18"/>
          <w:szCs w:val="20"/>
          <w:lang w:val="es-ES_tradnl"/>
        </w:rPr>
        <w:t>CARLOS ANDRÉS FRATICELLI</w:t>
      </w:r>
    </w:p>
    <w:p w:rsidR="00A57A47" w:rsidRPr="00531521" w:rsidRDefault="00486241"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531521">
        <w:rPr>
          <w:rFonts w:ascii="Cambria" w:hAnsi="Cambria"/>
          <w:sz w:val="18"/>
          <w:szCs w:val="20"/>
          <w:lang w:val="es-ES_tradnl"/>
        </w:rPr>
        <w:t>ARGENTINA</w:t>
      </w:r>
    </w:p>
    <w:p w:rsidR="00A57A47" w:rsidRDefault="000B2C3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r w:rsidRPr="000B2C39">
        <w:rPr>
          <w:rFonts w:ascii="Cambria" w:hAnsi="Cambria"/>
          <w:sz w:val="18"/>
          <w:szCs w:val="20"/>
          <w:lang w:val="es-ES_tradnl"/>
        </w:rPr>
        <w:t xml:space="preserve">14 </w:t>
      </w:r>
      <w:r w:rsidR="00C4085E">
        <w:rPr>
          <w:rFonts w:ascii="Cambria" w:hAnsi="Cambria"/>
          <w:sz w:val="18"/>
          <w:szCs w:val="20"/>
          <w:lang w:val="es-ES_tradnl"/>
        </w:rPr>
        <w:t>DE ABRIL DE</w:t>
      </w:r>
      <w:r w:rsidRPr="000B2C39">
        <w:rPr>
          <w:rFonts w:ascii="Cambria" w:hAnsi="Cambria"/>
          <w:sz w:val="18"/>
          <w:szCs w:val="20"/>
          <w:lang w:val="es-ES_tradnl"/>
        </w:rPr>
        <w:t xml:space="preserve"> 2016</w:t>
      </w:r>
    </w:p>
    <w:p w:rsidR="000B2ED2" w:rsidRDefault="000B2ED2"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0B2ED2" w:rsidRPr="00531521" w:rsidRDefault="000B2ED2"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_tradnl"/>
        </w:rPr>
      </w:pP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_tradnl"/>
        </w:rPr>
      </w:pPr>
      <w:r w:rsidRPr="00531521">
        <w:rPr>
          <w:rFonts w:asciiTheme="majorHAnsi" w:hAnsiTheme="majorHAnsi"/>
          <w:b/>
          <w:bCs/>
          <w:sz w:val="20"/>
          <w:szCs w:val="20"/>
          <w:lang w:val="es-ES_tradnl"/>
        </w:rPr>
        <w:t>I.</w:t>
      </w:r>
      <w:r w:rsidRPr="00531521">
        <w:rPr>
          <w:rFonts w:asciiTheme="majorHAnsi" w:hAnsiTheme="majorHAnsi"/>
          <w:b/>
          <w:bCs/>
          <w:sz w:val="20"/>
          <w:szCs w:val="20"/>
          <w:lang w:val="es-ES_tradnl"/>
        </w:rPr>
        <w:tab/>
        <w:t>RESUMEN</w:t>
      </w:r>
    </w:p>
    <w:p w:rsidR="002428AD" w:rsidRPr="00531521" w:rsidRDefault="00A57A47" w:rsidP="00182D70">
      <w:pPr>
        <w:numPr>
          <w:ilvl w:val="0"/>
          <w:numId w:val="55"/>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El </w:t>
      </w:r>
      <w:r w:rsidR="00574114" w:rsidRPr="00531521">
        <w:rPr>
          <w:rFonts w:asciiTheme="majorHAnsi" w:hAnsiTheme="majorHAnsi"/>
          <w:sz w:val="20"/>
          <w:szCs w:val="20"/>
          <w:lang w:val="es-ES_tradnl"/>
        </w:rPr>
        <w:t>3 de junio de 2002 la</w:t>
      </w:r>
      <w:r w:rsidRPr="00531521">
        <w:rPr>
          <w:rFonts w:asciiTheme="majorHAnsi" w:hAnsiTheme="majorHAnsi"/>
          <w:sz w:val="20"/>
          <w:szCs w:val="20"/>
          <w:lang w:val="es-ES_tradnl"/>
        </w:rPr>
        <w:t xml:space="preserve"> Comisión Interamericana de Derechos Humanos (en adelante, “la Comisión Interamericana”, “la Comisión” o “la CIDH”) recibió una petición presentada por </w:t>
      </w:r>
      <w:r w:rsidR="00574114" w:rsidRPr="00531521">
        <w:rPr>
          <w:rFonts w:asciiTheme="majorHAnsi" w:hAnsiTheme="majorHAnsi"/>
          <w:sz w:val="20"/>
          <w:szCs w:val="20"/>
          <w:lang w:val="es-ES_tradnl"/>
        </w:rPr>
        <w:t>Carlos E. Edwa</w:t>
      </w:r>
      <w:r w:rsidR="00560D26" w:rsidRPr="00531521">
        <w:rPr>
          <w:rFonts w:asciiTheme="majorHAnsi" w:hAnsiTheme="majorHAnsi"/>
          <w:sz w:val="20"/>
          <w:szCs w:val="20"/>
          <w:lang w:val="es-ES_tradnl"/>
        </w:rPr>
        <w:t>r</w:t>
      </w:r>
      <w:r w:rsidR="00574114" w:rsidRPr="00531521">
        <w:rPr>
          <w:rFonts w:asciiTheme="majorHAnsi" w:hAnsiTheme="majorHAnsi"/>
          <w:sz w:val="20"/>
          <w:szCs w:val="20"/>
          <w:lang w:val="es-ES_tradnl"/>
        </w:rPr>
        <w:t xml:space="preserve">ds y Aurelio Cuello Murúa </w:t>
      </w:r>
      <w:r w:rsidRPr="00531521">
        <w:rPr>
          <w:rFonts w:asciiTheme="majorHAnsi" w:hAnsiTheme="majorHAnsi"/>
          <w:sz w:val="20"/>
          <w:szCs w:val="20"/>
          <w:lang w:val="es-ES_tradnl"/>
        </w:rPr>
        <w:t>(en adelante, “</w:t>
      </w:r>
      <w:r w:rsidR="00574114" w:rsidRPr="00531521">
        <w:rPr>
          <w:rFonts w:asciiTheme="majorHAnsi" w:hAnsiTheme="majorHAnsi"/>
          <w:sz w:val="20"/>
          <w:szCs w:val="20"/>
          <w:lang w:val="es-ES_tradnl"/>
        </w:rPr>
        <w:t xml:space="preserve">los </w:t>
      </w:r>
      <w:r w:rsidRPr="00531521">
        <w:rPr>
          <w:rFonts w:asciiTheme="majorHAnsi" w:hAnsiTheme="majorHAnsi"/>
          <w:sz w:val="20"/>
          <w:szCs w:val="20"/>
          <w:lang w:val="es-ES_tradnl"/>
        </w:rPr>
        <w:t>peticionario</w:t>
      </w:r>
      <w:r w:rsidR="00574114" w:rsidRPr="00531521">
        <w:rPr>
          <w:rFonts w:asciiTheme="majorHAnsi" w:hAnsiTheme="majorHAnsi"/>
          <w:sz w:val="20"/>
          <w:szCs w:val="20"/>
          <w:lang w:val="es-ES_tradnl"/>
        </w:rPr>
        <w:t>s</w:t>
      </w:r>
      <w:r w:rsidRPr="00531521">
        <w:rPr>
          <w:rFonts w:asciiTheme="majorHAnsi" w:hAnsiTheme="majorHAnsi"/>
          <w:sz w:val="20"/>
          <w:szCs w:val="20"/>
          <w:lang w:val="es-ES_tradnl"/>
        </w:rPr>
        <w:t>”) contra</w:t>
      </w:r>
      <w:r w:rsidR="00574114" w:rsidRPr="00531521">
        <w:rPr>
          <w:rFonts w:asciiTheme="majorHAnsi" w:hAnsiTheme="majorHAnsi"/>
          <w:sz w:val="20"/>
          <w:szCs w:val="20"/>
          <w:lang w:val="es-ES_tradnl"/>
        </w:rPr>
        <w:t xml:space="preserve"> la Rep</w:t>
      </w:r>
      <w:r w:rsidR="0031781B" w:rsidRPr="00531521">
        <w:rPr>
          <w:rFonts w:asciiTheme="majorHAnsi" w:hAnsiTheme="majorHAnsi"/>
          <w:sz w:val="20"/>
          <w:szCs w:val="20"/>
          <w:lang w:val="es-ES_tradnl"/>
        </w:rPr>
        <w:t xml:space="preserve">ública </w:t>
      </w:r>
      <w:r w:rsidR="00574114" w:rsidRPr="00531521">
        <w:rPr>
          <w:rFonts w:asciiTheme="majorHAnsi" w:hAnsiTheme="majorHAnsi"/>
          <w:sz w:val="20"/>
          <w:szCs w:val="20"/>
          <w:lang w:val="es-ES_tradnl"/>
        </w:rPr>
        <w:t>de Argentina</w:t>
      </w:r>
      <w:r w:rsidRPr="00531521">
        <w:rPr>
          <w:rFonts w:asciiTheme="majorHAnsi" w:hAnsiTheme="majorHAnsi"/>
          <w:sz w:val="20"/>
          <w:szCs w:val="20"/>
          <w:lang w:val="es-ES_tradnl"/>
        </w:rPr>
        <w:t xml:space="preserve"> (en adelante, “</w:t>
      </w:r>
      <w:r w:rsidR="00574114" w:rsidRPr="00531521">
        <w:rPr>
          <w:rFonts w:asciiTheme="majorHAnsi" w:hAnsiTheme="majorHAnsi"/>
          <w:sz w:val="20"/>
          <w:szCs w:val="20"/>
          <w:lang w:val="es-ES_tradnl"/>
        </w:rPr>
        <w:t>Argentina</w:t>
      </w:r>
      <w:r w:rsidRPr="00531521">
        <w:rPr>
          <w:rFonts w:asciiTheme="majorHAnsi" w:hAnsiTheme="majorHAnsi"/>
          <w:sz w:val="20"/>
          <w:szCs w:val="20"/>
          <w:lang w:val="es-ES_tradnl"/>
        </w:rPr>
        <w:t>” o “el E</w:t>
      </w:r>
      <w:r w:rsidR="00560D26" w:rsidRPr="00531521">
        <w:rPr>
          <w:rFonts w:asciiTheme="majorHAnsi" w:hAnsiTheme="majorHAnsi"/>
          <w:sz w:val="20"/>
          <w:szCs w:val="20"/>
          <w:lang w:val="es-ES_tradnl"/>
        </w:rPr>
        <w:t>stado”)</w:t>
      </w:r>
      <w:r w:rsidR="00B02892" w:rsidRPr="00531521">
        <w:rPr>
          <w:rFonts w:asciiTheme="majorHAnsi" w:hAnsiTheme="majorHAnsi"/>
          <w:sz w:val="20"/>
          <w:szCs w:val="20"/>
          <w:lang w:val="es-ES_tradnl"/>
        </w:rPr>
        <w:t xml:space="preserve">. </w:t>
      </w:r>
      <w:r w:rsidR="00731759" w:rsidRPr="00531521">
        <w:rPr>
          <w:rFonts w:asciiTheme="majorHAnsi" w:hAnsiTheme="majorHAnsi"/>
          <w:sz w:val="20"/>
          <w:szCs w:val="20"/>
          <w:lang w:val="es-ES_tradnl"/>
        </w:rPr>
        <w:t>En la petición se alega fundamentalmente la responsabilidad internacional del Estado por</w:t>
      </w:r>
      <w:r w:rsidR="002428AD" w:rsidRPr="00531521">
        <w:rPr>
          <w:rFonts w:asciiTheme="majorHAnsi" w:hAnsiTheme="majorHAnsi"/>
          <w:sz w:val="20"/>
          <w:szCs w:val="20"/>
          <w:lang w:val="es-ES_tradnl"/>
        </w:rPr>
        <w:t xml:space="preserve"> la</w:t>
      </w:r>
      <w:r w:rsidR="00731759" w:rsidRPr="00531521">
        <w:rPr>
          <w:rFonts w:asciiTheme="majorHAnsi" w:hAnsiTheme="majorHAnsi"/>
          <w:sz w:val="20"/>
          <w:szCs w:val="20"/>
          <w:lang w:val="es-ES_tradnl"/>
        </w:rPr>
        <w:t xml:space="preserve"> vulneración de las garantías judiciales del Sr. Carlos Andrés Fraticelli (en adelante, “la presunta víctima”)</w:t>
      </w:r>
      <w:r w:rsidR="00A22502" w:rsidRPr="00531521">
        <w:rPr>
          <w:rFonts w:asciiTheme="majorHAnsi" w:hAnsiTheme="majorHAnsi"/>
          <w:sz w:val="20"/>
          <w:szCs w:val="20"/>
          <w:lang w:val="es-ES_tradnl"/>
        </w:rPr>
        <w:t>,</w:t>
      </w:r>
      <w:r w:rsidR="00023404" w:rsidRPr="00531521">
        <w:rPr>
          <w:rFonts w:asciiTheme="majorHAnsi" w:hAnsiTheme="majorHAnsi"/>
          <w:sz w:val="20"/>
          <w:szCs w:val="20"/>
          <w:lang w:val="es-ES_tradnl"/>
        </w:rPr>
        <w:t xml:space="preserve"> tanto</w:t>
      </w:r>
      <w:r w:rsidR="00731759" w:rsidRPr="00531521">
        <w:rPr>
          <w:rFonts w:asciiTheme="majorHAnsi" w:hAnsiTheme="majorHAnsi"/>
          <w:sz w:val="20"/>
          <w:szCs w:val="20"/>
          <w:lang w:val="es-ES_tradnl"/>
        </w:rPr>
        <w:t xml:space="preserve"> en el proceso instruido en su contra por la muerte de su hija</w:t>
      </w:r>
      <w:r w:rsidR="00023404" w:rsidRPr="00531521">
        <w:rPr>
          <w:rFonts w:asciiTheme="majorHAnsi" w:hAnsiTheme="majorHAnsi"/>
          <w:sz w:val="20"/>
          <w:szCs w:val="20"/>
          <w:lang w:val="es-ES_tradnl"/>
        </w:rPr>
        <w:t>, como en el juicio de destitución de su cargo como magistrado</w:t>
      </w:r>
      <w:r w:rsidR="00731759" w:rsidRPr="00531521">
        <w:rPr>
          <w:rFonts w:asciiTheme="majorHAnsi" w:hAnsiTheme="majorHAnsi"/>
          <w:sz w:val="20"/>
          <w:szCs w:val="20"/>
          <w:lang w:val="es-ES_tradnl"/>
        </w:rPr>
        <w:t xml:space="preserve">. </w:t>
      </w:r>
      <w:r w:rsidR="00560D26" w:rsidRPr="00531521">
        <w:rPr>
          <w:rFonts w:asciiTheme="majorHAnsi" w:hAnsiTheme="majorHAnsi"/>
          <w:sz w:val="20"/>
          <w:szCs w:val="20"/>
          <w:lang w:val="es-ES_tradnl"/>
        </w:rPr>
        <w:t xml:space="preserve"> </w:t>
      </w:r>
    </w:p>
    <w:p w:rsidR="00A57A47" w:rsidRPr="00531521" w:rsidRDefault="00B10875" w:rsidP="00E046CD">
      <w:pPr>
        <w:numPr>
          <w:ilvl w:val="0"/>
          <w:numId w:val="55"/>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eastAsia="SimSun" w:hAnsiTheme="majorHAnsi"/>
          <w:sz w:val="20"/>
          <w:szCs w:val="20"/>
          <w:lang w:val="es-ES_tradnl"/>
        </w:rPr>
        <w:t>Los peticionarios</w:t>
      </w:r>
      <w:r w:rsidR="00A57A47" w:rsidRPr="00531521">
        <w:rPr>
          <w:rFonts w:asciiTheme="majorHAnsi" w:eastAsia="SimSun" w:hAnsiTheme="majorHAnsi"/>
          <w:sz w:val="20"/>
          <w:szCs w:val="20"/>
          <w:lang w:val="es-ES_tradnl"/>
        </w:rPr>
        <w:t xml:space="preserve"> sostiene</w:t>
      </w:r>
      <w:r w:rsidR="00A22502" w:rsidRPr="00531521">
        <w:rPr>
          <w:rFonts w:asciiTheme="majorHAnsi" w:eastAsia="SimSun" w:hAnsiTheme="majorHAnsi"/>
          <w:sz w:val="20"/>
          <w:szCs w:val="20"/>
          <w:lang w:val="es-ES_tradnl"/>
        </w:rPr>
        <w:t>n</w:t>
      </w:r>
      <w:r w:rsidR="00A57A47" w:rsidRPr="00531521">
        <w:rPr>
          <w:rFonts w:asciiTheme="majorHAnsi" w:eastAsia="SimSun" w:hAnsiTheme="majorHAnsi"/>
          <w:sz w:val="20"/>
          <w:szCs w:val="20"/>
          <w:lang w:val="es-ES_tradnl"/>
        </w:rPr>
        <w:t xml:space="preserve"> que</w:t>
      </w:r>
      <w:r w:rsidR="00FD1E17" w:rsidRPr="00531521">
        <w:rPr>
          <w:rFonts w:asciiTheme="majorHAnsi" w:eastAsia="SimSun" w:hAnsiTheme="majorHAnsi"/>
          <w:sz w:val="20"/>
          <w:szCs w:val="20"/>
          <w:lang w:val="es-ES_tradnl"/>
        </w:rPr>
        <w:t xml:space="preserve"> el proceso penal instruido</w:t>
      </w:r>
      <w:r w:rsidR="00DC38E9" w:rsidRPr="00531521">
        <w:rPr>
          <w:rFonts w:asciiTheme="majorHAnsi" w:eastAsia="SimSun" w:hAnsiTheme="majorHAnsi"/>
          <w:sz w:val="20"/>
          <w:szCs w:val="20"/>
          <w:lang w:val="es-ES_tradnl"/>
        </w:rPr>
        <w:t xml:space="preserve"> en </w:t>
      </w:r>
      <w:r w:rsidR="00FD1E17" w:rsidRPr="00531521">
        <w:rPr>
          <w:rFonts w:asciiTheme="majorHAnsi" w:eastAsia="SimSun" w:hAnsiTheme="majorHAnsi"/>
          <w:sz w:val="20"/>
          <w:szCs w:val="20"/>
          <w:lang w:val="es-ES_tradnl"/>
        </w:rPr>
        <w:t xml:space="preserve">contra </w:t>
      </w:r>
      <w:r w:rsidR="00DC38E9" w:rsidRPr="00531521">
        <w:rPr>
          <w:rFonts w:asciiTheme="majorHAnsi" w:eastAsia="SimSun" w:hAnsiTheme="majorHAnsi"/>
          <w:sz w:val="20"/>
          <w:szCs w:val="20"/>
          <w:lang w:val="es-ES_tradnl"/>
        </w:rPr>
        <w:t xml:space="preserve">del Sr. Fraticelli </w:t>
      </w:r>
      <w:r w:rsidR="00FD1E17" w:rsidRPr="00531521">
        <w:rPr>
          <w:rFonts w:asciiTheme="majorHAnsi" w:eastAsia="SimSun" w:hAnsiTheme="majorHAnsi"/>
          <w:sz w:val="20"/>
          <w:szCs w:val="20"/>
          <w:lang w:val="es-ES_tradnl"/>
        </w:rPr>
        <w:t>por la muerte de su hija</w:t>
      </w:r>
      <w:r w:rsidR="00032530" w:rsidRPr="00531521">
        <w:rPr>
          <w:rFonts w:asciiTheme="majorHAnsi" w:eastAsia="SimSun" w:hAnsiTheme="majorHAnsi"/>
          <w:sz w:val="20"/>
          <w:szCs w:val="20"/>
          <w:lang w:val="es-ES_tradnl"/>
        </w:rPr>
        <w:t>, así como el juicio que lo destituiría de su cargo</w:t>
      </w:r>
      <w:r w:rsidRPr="00531521">
        <w:rPr>
          <w:rFonts w:asciiTheme="majorHAnsi" w:eastAsia="SimSun" w:hAnsiTheme="majorHAnsi"/>
          <w:sz w:val="20"/>
          <w:szCs w:val="20"/>
          <w:lang w:val="es-ES_tradnl"/>
        </w:rPr>
        <w:t>,</w:t>
      </w:r>
      <w:r w:rsidR="00032530" w:rsidRPr="00531521">
        <w:rPr>
          <w:rFonts w:asciiTheme="majorHAnsi" w:eastAsia="SimSun" w:hAnsiTheme="majorHAnsi"/>
          <w:sz w:val="20"/>
          <w:szCs w:val="20"/>
          <w:lang w:val="es-ES_tradnl"/>
        </w:rPr>
        <w:t xml:space="preserve"> </w:t>
      </w:r>
      <w:r w:rsidR="008F1ECC" w:rsidRPr="00531521">
        <w:rPr>
          <w:rFonts w:asciiTheme="majorHAnsi" w:eastAsia="SimSun" w:hAnsiTheme="majorHAnsi"/>
          <w:sz w:val="20"/>
          <w:szCs w:val="20"/>
          <w:lang w:val="es-ES_tradnl"/>
        </w:rPr>
        <w:t xml:space="preserve">fueron </w:t>
      </w:r>
      <w:r w:rsidR="00032530" w:rsidRPr="00531521">
        <w:rPr>
          <w:rFonts w:asciiTheme="majorHAnsi" w:eastAsia="SimSun" w:hAnsiTheme="majorHAnsi"/>
          <w:sz w:val="20"/>
          <w:szCs w:val="20"/>
          <w:lang w:val="es-ES_tradnl"/>
        </w:rPr>
        <w:t>arbitrario</w:t>
      </w:r>
      <w:r w:rsidRPr="00531521">
        <w:rPr>
          <w:rFonts w:asciiTheme="majorHAnsi" w:eastAsia="SimSun" w:hAnsiTheme="majorHAnsi"/>
          <w:sz w:val="20"/>
          <w:szCs w:val="20"/>
          <w:lang w:val="es-ES_tradnl"/>
        </w:rPr>
        <w:t>s</w:t>
      </w:r>
      <w:r w:rsidR="00032530" w:rsidRPr="00531521">
        <w:rPr>
          <w:rFonts w:asciiTheme="majorHAnsi" w:eastAsia="SimSun" w:hAnsiTheme="majorHAnsi"/>
          <w:sz w:val="20"/>
          <w:szCs w:val="20"/>
          <w:lang w:val="es-ES_tradnl"/>
        </w:rPr>
        <w:t xml:space="preserve"> a</w:t>
      </w:r>
      <w:r w:rsidR="00DC38E9" w:rsidRPr="00531521">
        <w:rPr>
          <w:rFonts w:asciiTheme="majorHAnsi" w:eastAsia="SimSun" w:hAnsiTheme="majorHAnsi"/>
          <w:sz w:val="20"/>
          <w:szCs w:val="20"/>
          <w:lang w:val="es-ES_tradnl"/>
        </w:rPr>
        <w:t>l no haber contado con jueces</w:t>
      </w:r>
      <w:r w:rsidR="00C06330" w:rsidRPr="00531521">
        <w:rPr>
          <w:rFonts w:asciiTheme="majorHAnsi" w:eastAsia="SimSun" w:hAnsiTheme="majorHAnsi"/>
          <w:sz w:val="20"/>
          <w:szCs w:val="20"/>
          <w:lang w:val="es-ES_tradnl"/>
        </w:rPr>
        <w:t xml:space="preserve"> y tribunales </w:t>
      </w:r>
      <w:r w:rsidR="00DC38E9" w:rsidRPr="00531521">
        <w:rPr>
          <w:rFonts w:asciiTheme="majorHAnsi" w:eastAsia="SimSun" w:hAnsiTheme="majorHAnsi"/>
          <w:sz w:val="20"/>
          <w:szCs w:val="20"/>
          <w:lang w:val="es-ES_tradnl"/>
        </w:rPr>
        <w:t>independientes e imparciales</w:t>
      </w:r>
      <w:r w:rsidR="00A57A47" w:rsidRPr="00531521">
        <w:rPr>
          <w:rFonts w:asciiTheme="majorHAnsi" w:eastAsia="SimSun" w:hAnsiTheme="majorHAnsi"/>
          <w:sz w:val="20"/>
          <w:szCs w:val="20"/>
          <w:lang w:val="es-ES_tradnl"/>
        </w:rPr>
        <w:t>.</w:t>
      </w:r>
      <w:r w:rsidR="001E542B" w:rsidRPr="00531521">
        <w:rPr>
          <w:rFonts w:asciiTheme="majorHAnsi" w:eastAsia="SimSun" w:hAnsiTheme="majorHAnsi"/>
          <w:sz w:val="20"/>
          <w:szCs w:val="20"/>
          <w:lang w:val="es-ES_tradnl"/>
        </w:rPr>
        <w:t xml:space="preserve"> Asimismo, que los recursos </w:t>
      </w:r>
      <w:r w:rsidR="00B02892" w:rsidRPr="00531521">
        <w:rPr>
          <w:rFonts w:asciiTheme="majorHAnsi" w:eastAsia="SimSun" w:hAnsiTheme="majorHAnsi"/>
          <w:sz w:val="20"/>
          <w:szCs w:val="20"/>
          <w:lang w:val="es-ES_tradnl"/>
        </w:rPr>
        <w:t xml:space="preserve">interpuestos no </w:t>
      </w:r>
      <w:r w:rsidR="008F1ECC" w:rsidRPr="00531521">
        <w:rPr>
          <w:rFonts w:asciiTheme="majorHAnsi" w:eastAsia="SimSun" w:hAnsiTheme="majorHAnsi"/>
          <w:sz w:val="20"/>
          <w:szCs w:val="20"/>
          <w:lang w:val="es-ES_tradnl"/>
        </w:rPr>
        <w:t>fueron</w:t>
      </w:r>
      <w:r w:rsidR="00C43963" w:rsidRPr="00531521">
        <w:rPr>
          <w:rFonts w:asciiTheme="majorHAnsi" w:eastAsia="SimSun" w:hAnsiTheme="majorHAnsi"/>
          <w:sz w:val="20"/>
          <w:szCs w:val="20"/>
          <w:lang w:val="es-ES_tradnl"/>
        </w:rPr>
        <w:t xml:space="preserve"> adecuados ni eficaces</w:t>
      </w:r>
      <w:r w:rsidR="00A22502" w:rsidRPr="00531521">
        <w:rPr>
          <w:rFonts w:asciiTheme="majorHAnsi" w:eastAsia="SimSun" w:hAnsiTheme="majorHAnsi"/>
          <w:sz w:val="20"/>
          <w:szCs w:val="20"/>
          <w:lang w:val="es-ES_tradnl"/>
        </w:rPr>
        <w:t>,</w:t>
      </w:r>
      <w:r w:rsidRPr="00531521">
        <w:rPr>
          <w:rFonts w:asciiTheme="majorHAnsi" w:eastAsia="SimSun" w:hAnsiTheme="majorHAnsi"/>
          <w:sz w:val="20"/>
          <w:szCs w:val="20"/>
          <w:lang w:val="es-ES_tradnl"/>
        </w:rPr>
        <w:t xml:space="preserve"> además de existir </w:t>
      </w:r>
      <w:r w:rsidR="00C43963" w:rsidRPr="00531521">
        <w:rPr>
          <w:rFonts w:asciiTheme="majorHAnsi" w:eastAsia="SimSun" w:hAnsiTheme="majorHAnsi"/>
          <w:sz w:val="20"/>
          <w:szCs w:val="20"/>
          <w:lang w:val="es-ES_tradnl"/>
        </w:rPr>
        <w:t>retardo injustificado, por lo que consideran aplicable la</w:t>
      </w:r>
      <w:r w:rsidR="00B02892" w:rsidRPr="00531521">
        <w:rPr>
          <w:rFonts w:asciiTheme="majorHAnsi" w:eastAsia="SimSun" w:hAnsiTheme="majorHAnsi"/>
          <w:sz w:val="20"/>
          <w:szCs w:val="20"/>
          <w:lang w:val="es-ES_tradnl"/>
        </w:rPr>
        <w:t>s excepciones</w:t>
      </w:r>
      <w:r w:rsidR="00814C5F" w:rsidRPr="00531521">
        <w:rPr>
          <w:rFonts w:asciiTheme="majorHAnsi" w:eastAsia="SimSun" w:hAnsiTheme="majorHAnsi"/>
          <w:sz w:val="20"/>
          <w:szCs w:val="20"/>
          <w:lang w:val="es-ES_tradnl"/>
        </w:rPr>
        <w:t xml:space="preserve"> al</w:t>
      </w:r>
      <w:r w:rsidR="00C43963" w:rsidRPr="00531521">
        <w:rPr>
          <w:rFonts w:asciiTheme="majorHAnsi" w:eastAsia="SimSun" w:hAnsiTheme="majorHAnsi"/>
          <w:sz w:val="20"/>
          <w:szCs w:val="20"/>
          <w:lang w:val="es-ES_tradnl"/>
        </w:rPr>
        <w:t xml:space="preserve"> agotamiento de los recursos internos prevista</w:t>
      </w:r>
      <w:r w:rsidR="00814C5F" w:rsidRPr="00531521">
        <w:rPr>
          <w:rFonts w:asciiTheme="majorHAnsi" w:eastAsia="SimSun" w:hAnsiTheme="majorHAnsi"/>
          <w:sz w:val="20"/>
          <w:szCs w:val="20"/>
          <w:lang w:val="es-ES_tradnl"/>
        </w:rPr>
        <w:t>s</w:t>
      </w:r>
      <w:r w:rsidR="00635AEE" w:rsidRPr="00531521">
        <w:rPr>
          <w:rFonts w:asciiTheme="majorHAnsi" w:eastAsia="SimSun" w:hAnsiTheme="majorHAnsi"/>
          <w:sz w:val="20"/>
          <w:szCs w:val="20"/>
          <w:lang w:val="es-ES_tradnl"/>
        </w:rPr>
        <w:t xml:space="preserve"> en el</w:t>
      </w:r>
      <w:r w:rsidR="000C4D29" w:rsidRPr="00531521">
        <w:rPr>
          <w:rFonts w:asciiTheme="majorHAnsi" w:eastAsia="SimSun" w:hAnsiTheme="majorHAnsi"/>
          <w:sz w:val="20"/>
          <w:szCs w:val="20"/>
          <w:lang w:val="es-ES_tradnl"/>
        </w:rPr>
        <w:t xml:space="preserve"> artículo</w:t>
      </w:r>
      <w:r w:rsidR="00C43963" w:rsidRPr="00531521">
        <w:rPr>
          <w:rFonts w:asciiTheme="majorHAnsi" w:eastAsia="SimSun" w:hAnsiTheme="majorHAnsi"/>
          <w:sz w:val="20"/>
          <w:szCs w:val="20"/>
          <w:lang w:val="es-ES_tradnl"/>
        </w:rPr>
        <w:t xml:space="preserve"> 46</w:t>
      </w:r>
      <w:r w:rsidR="00367BAB" w:rsidRPr="00531521">
        <w:rPr>
          <w:rFonts w:asciiTheme="majorHAnsi" w:eastAsia="SimSun" w:hAnsiTheme="majorHAnsi"/>
          <w:sz w:val="20"/>
          <w:szCs w:val="20"/>
          <w:lang w:val="es-ES_tradnl"/>
        </w:rPr>
        <w:t xml:space="preserve"> </w:t>
      </w:r>
      <w:r w:rsidR="00C43963" w:rsidRPr="00531521">
        <w:rPr>
          <w:rFonts w:asciiTheme="majorHAnsi" w:eastAsia="SimSun" w:hAnsiTheme="majorHAnsi"/>
          <w:sz w:val="20"/>
          <w:szCs w:val="20"/>
          <w:lang w:val="es-ES_tradnl"/>
        </w:rPr>
        <w:t xml:space="preserve">de la </w:t>
      </w:r>
      <w:r w:rsidR="00C43963" w:rsidRPr="00531521">
        <w:rPr>
          <w:rFonts w:asciiTheme="majorHAnsi" w:hAnsiTheme="majorHAnsi"/>
          <w:sz w:val="20"/>
          <w:szCs w:val="20"/>
          <w:lang w:val="es-ES_tradnl"/>
        </w:rPr>
        <w:t xml:space="preserve">Convención Americana sobre Derechos Humanos </w:t>
      </w:r>
      <w:r w:rsidR="00C43963" w:rsidRPr="00531521">
        <w:rPr>
          <w:rFonts w:asciiTheme="majorHAnsi" w:eastAsia="SimSun" w:hAnsiTheme="majorHAnsi"/>
          <w:sz w:val="20"/>
          <w:szCs w:val="20"/>
          <w:lang w:val="es-ES_tradnl"/>
        </w:rPr>
        <w:t>(en adelante, “la Convención Americana” o “la Convención”)</w:t>
      </w:r>
      <w:r w:rsidR="00C43963" w:rsidRPr="00531521">
        <w:rPr>
          <w:rFonts w:asciiTheme="majorHAnsi" w:hAnsiTheme="majorHAnsi"/>
          <w:sz w:val="20"/>
          <w:szCs w:val="20"/>
          <w:lang w:val="es-ES_tradnl"/>
        </w:rPr>
        <w:t>.</w:t>
      </w:r>
      <w:r w:rsidR="00A57A47" w:rsidRPr="00531521">
        <w:rPr>
          <w:rFonts w:asciiTheme="majorHAnsi" w:eastAsia="SimSun" w:hAnsiTheme="majorHAnsi"/>
          <w:sz w:val="20"/>
          <w:szCs w:val="20"/>
          <w:lang w:val="es-ES_tradnl"/>
        </w:rPr>
        <w:t xml:space="preserve"> Po</w:t>
      </w:r>
      <w:r w:rsidR="00023404" w:rsidRPr="00531521">
        <w:rPr>
          <w:rFonts w:asciiTheme="majorHAnsi" w:eastAsia="SimSun" w:hAnsiTheme="majorHAnsi"/>
          <w:sz w:val="20"/>
          <w:szCs w:val="20"/>
          <w:lang w:val="es-ES_tradnl"/>
        </w:rPr>
        <w:t>r su parte</w:t>
      </w:r>
      <w:r w:rsidR="00A22502" w:rsidRPr="00531521">
        <w:rPr>
          <w:rFonts w:asciiTheme="majorHAnsi" w:eastAsia="SimSun" w:hAnsiTheme="majorHAnsi"/>
          <w:sz w:val="20"/>
          <w:szCs w:val="20"/>
          <w:lang w:val="es-ES_tradnl"/>
        </w:rPr>
        <w:t>,</w:t>
      </w:r>
      <w:r w:rsidR="00023404" w:rsidRPr="00531521">
        <w:rPr>
          <w:rFonts w:asciiTheme="majorHAnsi" w:eastAsia="SimSun" w:hAnsiTheme="majorHAnsi"/>
          <w:sz w:val="20"/>
          <w:szCs w:val="20"/>
          <w:lang w:val="es-ES_tradnl"/>
        </w:rPr>
        <w:t xml:space="preserve"> el Estado señala </w:t>
      </w:r>
      <w:r w:rsidR="00E046CD" w:rsidRPr="00531521">
        <w:rPr>
          <w:rFonts w:asciiTheme="majorHAnsi" w:eastAsia="SimSun" w:hAnsiTheme="majorHAnsi"/>
          <w:sz w:val="20"/>
          <w:szCs w:val="20"/>
          <w:lang w:val="es-ES_tradnl"/>
        </w:rPr>
        <w:t xml:space="preserve">que el proceso </w:t>
      </w:r>
      <w:r w:rsidR="00B02892" w:rsidRPr="00531521">
        <w:rPr>
          <w:rFonts w:asciiTheme="majorHAnsi" w:eastAsia="SimSun" w:hAnsiTheme="majorHAnsi"/>
          <w:sz w:val="20"/>
          <w:szCs w:val="20"/>
          <w:lang w:val="es-ES_tradnl"/>
        </w:rPr>
        <w:t xml:space="preserve">se </w:t>
      </w:r>
      <w:r w:rsidR="000C4D29" w:rsidRPr="00531521">
        <w:rPr>
          <w:rFonts w:asciiTheme="majorHAnsi" w:eastAsia="SimSun" w:hAnsiTheme="majorHAnsi"/>
          <w:sz w:val="20"/>
          <w:szCs w:val="20"/>
          <w:lang w:val="es-ES_tradnl"/>
        </w:rPr>
        <w:t>desarrolló</w:t>
      </w:r>
      <w:r w:rsidR="00E046CD" w:rsidRPr="00531521">
        <w:rPr>
          <w:rFonts w:asciiTheme="majorHAnsi" w:eastAsia="SimSun" w:hAnsiTheme="majorHAnsi"/>
          <w:sz w:val="20"/>
          <w:szCs w:val="20"/>
          <w:lang w:val="es-ES_tradnl"/>
        </w:rPr>
        <w:t xml:space="preserve"> en el marco de un estricto apego a la ley y a los estándares internacionales aplicables</w:t>
      </w:r>
      <w:r w:rsidR="00023404" w:rsidRPr="00531521">
        <w:rPr>
          <w:rFonts w:asciiTheme="majorHAnsi" w:eastAsia="SimSun" w:hAnsiTheme="majorHAnsi"/>
          <w:sz w:val="20"/>
          <w:szCs w:val="20"/>
          <w:lang w:val="es-ES_tradnl"/>
        </w:rPr>
        <w:t>. Asimismo</w:t>
      </w:r>
      <w:r w:rsidR="00A465BF" w:rsidRPr="00531521">
        <w:rPr>
          <w:rFonts w:asciiTheme="majorHAnsi" w:eastAsia="SimSun" w:hAnsiTheme="majorHAnsi"/>
          <w:sz w:val="20"/>
          <w:szCs w:val="20"/>
          <w:lang w:val="es-ES_tradnl"/>
        </w:rPr>
        <w:t>,</w:t>
      </w:r>
      <w:r w:rsidR="00023404" w:rsidRPr="00531521">
        <w:rPr>
          <w:rFonts w:asciiTheme="majorHAnsi" w:eastAsia="SimSun" w:hAnsiTheme="majorHAnsi"/>
          <w:sz w:val="20"/>
          <w:szCs w:val="20"/>
          <w:lang w:val="es-ES_tradnl"/>
        </w:rPr>
        <w:t xml:space="preserve"> que </w:t>
      </w:r>
      <w:r w:rsidR="001E542B" w:rsidRPr="00531521">
        <w:rPr>
          <w:rFonts w:asciiTheme="majorHAnsi" w:eastAsia="SimSun" w:hAnsiTheme="majorHAnsi"/>
          <w:sz w:val="20"/>
          <w:szCs w:val="20"/>
          <w:lang w:val="es-ES_tradnl"/>
        </w:rPr>
        <w:t>el Sr</w:t>
      </w:r>
      <w:r w:rsidRPr="00531521">
        <w:rPr>
          <w:rFonts w:asciiTheme="majorHAnsi" w:eastAsia="SimSun" w:hAnsiTheme="majorHAnsi"/>
          <w:sz w:val="20"/>
          <w:szCs w:val="20"/>
          <w:lang w:val="es-ES_tradnl"/>
        </w:rPr>
        <w:t>.</w:t>
      </w:r>
      <w:r w:rsidR="001E542B" w:rsidRPr="00531521">
        <w:rPr>
          <w:rFonts w:asciiTheme="majorHAnsi" w:eastAsia="SimSun" w:hAnsiTheme="majorHAnsi"/>
          <w:sz w:val="20"/>
          <w:szCs w:val="20"/>
          <w:lang w:val="es-ES_tradnl"/>
        </w:rPr>
        <w:t xml:space="preserve"> Fraticelli h</w:t>
      </w:r>
      <w:r w:rsidR="00B02892" w:rsidRPr="00531521">
        <w:rPr>
          <w:rFonts w:asciiTheme="majorHAnsi" w:eastAsia="SimSun" w:hAnsiTheme="majorHAnsi"/>
          <w:sz w:val="20"/>
          <w:szCs w:val="20"/>
          <w:lang w:val="es-ES_tradnl"/>
        </w:rPr>
        <w:t>abría</w:t>
      </w:r>
      <w:r w:rsidR="001E542B" w:rsidRPr="00531521">
        <w:rPr>
          <w:rFonts w:asciiTheme="majorHAnsi" w:eastAsia="SimSun" w:hAnsiTheme="majorHAnsi"/>
          <w:sz w:val="20"/>
          <w:szCs w:val="20"/>
          <w:lang w:val="es-ES_tradnl"/>
        </w:rPr>
        <w:t xml:space="preserve"> tenido acceso a todos los recursos </w:t>
      </w:r>
      <w:r w:rsidR="004959EB" w:rsidRPr="00531521">
        <w:rPr>
          <w:rFonts w:asciiTheme="majorHAnsi" w:eastAsia="SimSun" w:hAnsiTheme="majorHAnsi"/>
          <w:sz w:val="20"/>
          <w:szCs w:val="20"/>
          <w:lang w:val="es-ES_tradnl"/>
        </w:rPr>
        <w:t>legales aplicables</w:t>
      </w:r>
      <w:r w:rsidRPr="00531521">
        <w:rPr>
          <w:rFonts w:asciiTheme="majorHAnsi" w:eastAsia="SimSun" w:hAnsiTheme="majorHAnsi"/>
          <w:sz w:val="20"/>
          <w:szCs w:val="20"/>
          <w:lang w:val="es-ES_tradnl"/>
        </w:rPr>
        <w:t>,</w:t>
      </w:r>
      <w:r w:rsidR="001E542B" w:rsidRPr="00531521">
        <w:rPr>
          <w:rFonts w:asciiTheme="majorHAnsi" w:eastAsia="SimSun" w:hAnsiTheme="majorHAnsi"/>
          <w:sz w:val="20"/>
          <w:szCs w:val="20"/>
          <w:lang w:val="es-ES_tradnl"/>
        </w:rPr>
        <w:t xml:space="preserve"> los cuales al momen</w:t>
      </w:r>
      <w:r w:rsidR="00A22502" w:rsidRPr="00531521">
        <w:rPr>
          <w:rFonts w:asciiTheme="majorHAnsi" w:eastAsia="SimSun" w:hAnsiTheme="majorHAnsi"/>
          <w:sz w:val="20"/>
          <w:szCs w:val="20"/>
          <w:lang w:val="es-ES_tradnl"/>
        </w:rPr>
        <w:t>to de su interposición ante la C</w:t>
      </w:r>
      <w:r w:rsidR="001E542B" w:rsidRPr="00531521">
        <w:rPr>
          <w:rFonts w:asciiTheme="majorHAnsi" w:eastAsia="SimSun" w:hAnsiTheme="majorHAnsi"/>
          <w:sz w:val="20"/>
          <w:szCs w:val="20"/>
          <w:lang w:val="es-ES_tradnl"/>
        </w:rPr>
        <w:t xml:space="preserve">omisión aún </w:t>
      </w:r>
      <w:r w:rsidR="000C4D29" w:rsidRPr="00531521">
        <w:rPr>
          <w:rFonts w:asciiTheme="majorHAnsi" w:eastAsia="SimSun" w:hAnsiTheme="majorHAnsi"/>
          <w:sz w:val="20"/>
          <w:szCs w:val="20"/>
          <w:lang w:val="es-ES_tradnl"/>
        </w:rPr>
        <w:t>estaban</w:t>
      </w:r>
      <w:r w:rsidR="001E542B" w:rsidRPr="00531521">
        <w:rPr>
          <w:rFonts w:asciiTheme="majorHAnsi" w:eastAsia="SimSun" w:hAnsiTheme="majorHAnsi"/>
          <w:sz w:val="20"/>
          <w:szCs w:val="20"/>
          <w:lang w:val="es-ES_tradnl"/>
        </w:rPr>
        <w:t xml:space="preserve"> pendientes</w:t>
      </w:r>
      <w:r w:rsidR="004959EB" w:rsidRPr="00531521">
        <w:rPr>
          <w:rFonts w:asciiTheme="majorHAnsi" w:eastAsia="SimSun" w:hAnsiTheme="majorHAnsi"/>
          <w:sz w:val="20"/>
          <w:szCs w:val="20"/>
          <w:lang w:val="es-ES_tradnl"/>
        </w:rPr>
        <w:t xml:space="preserve"> de agotarse</w:t>
      </w:r>
      <w:r w:rsidR="001E542B" w:rsidRPr="00531521">
        <w:rPr>
          <w:rFonts w:asciiTheme="majorHAnsi" w:eastAsia="SimSun" w:hAnsiTheme="majorHAnsi"/>
          <w:sz w:val="20"/>
          <w:szCs w:val="20"/>
          <w:lang w:val="es-ES_tradnl"/>
        </w:rPr>
        <w:t xml:space="preserve">, por lo que </w:t>
      </w:r>
      <w:r w:rsidR="00B02892" w:rsidRPr="00531521">
        <w:rPr>
          <w:rFonts w:asciiTheme="majorHAnsi" w:eastAsia="SimSun" w:hAnsiTheme="majorHAnsi"/>
          <w:sz w:val="20"/>
          <w:szCs w:val="20"/>
          <w:lang w:val="es-ES_tradnl"/>
        </w:rPr>
        <w:t xml:space="preserve">la petición </w:t>
      </w:r>
      <w:r w:rsidR="001E542B" w:rsidRPr="00531521">
        <w:rPr>
          <w:rFonts w:asciiTheme="majorHAnsi" w:eastAsia="SimSun" w:hAnsiTheme="majorHAnsi"/>
          <w:sz w:val="20"/>
          <w:szCs w:val="20"/>
          <w:lang w:val="es-ES_tradnl"/>
        </w:rPr>
        <w:t xml:space="preserve">debe ser </w:t>
      </w:r>
      <w:r w:rsidR="000C4D29" w:rsidRPr="00531521">
        <w:rPr>
          <w:rFonts w:asciiTheme="majorHAnsi" w:eastAsia="SimSun" w:hAnsiTheme="majorHAnsi"/>
          <w:sz w:val="20"/>
          <w:szCs w:val="20"/>
          <w:lang w:val="es-ES_tradnl"/>
        </w:rPr>
        <w:t>declarad</w:t>
      </w:r>
      <w:r w:rsidR="00E13DCE" w:rsidRPr="00531521">
        <w:rPr>
          <w:rFonts w:asciiTheme="majorHAnsi" w:eastAsia="SimSun" w:hAnsiTheme="majorHAnsi"/>
          <w:sz w:val="20"/>
          <w:szCs w:val="20"/>
          <w:lang w:val="es-ES_tradnl"/>
        </w:rPr>
        <w:t>a</w:t>
      </w:r>
      <w:r w:rsidR="000C4D29" w:rsidRPr="00531521">
        <w:rPr>
          <w:rFonts w:asciiTheme="majorHAnsi" w:eastAsia="SimSun" w:hAnsiTheme="majorHAnsi"/>
          <w:sz w:val="20"/>
          <w:szCs w:val="20"/>
          <w:lang w:val="es-ES_tradnl"/>
        </w:rPr>
        <w:t xml:space="preserve"> </w:t>
      </w:r>
      <w:r w:rsidR="001E542B" w:rsidRPr="00531521">
        <w:rPr>
          <w:rFonts w:asciiTheme="majorHAnsi" w:eastAsia="SimSun" w:hAnsiTheme="majorHAnsi"/>
          <w:sz w:val="20"/>
          <w:szCs w:val="20"/>
          <w:lang w:val="es-ES_tradnl"/>
        </w:rPr>
        <w:t xml:space="preserve">inadmisible de acuerdo con el artículo 46 de la </w:t>
      </w:r>
      <w:r w:rsidR="002428AD" w:rsidRPr="00531521">
        <w:rPr>
          <w:rFonts w:asciiTheme="majorHAnsi" w:hAnsiTheme="majorHAnsi"/>
          <w:sz w:val="20"/>
          <w:szCs w:val="20"/>
          <w:lang w:val="es-ES_tradnl"/>
        </w:rPr>
        <w:t>Convenci</w:t>
      </w:r>
      <w:r w:rsidR="00C43963" w:rsidRPr="00531521">
        <w:rPr>
          <w:rFonts w:asciiTheme="majorHAnsi" w:hAnsiTheme="majorHAnsi"/>
          <w:sz w:val="20"/>
          <w:szCs w:val="20"/>
          <w:lang w:val="es-ES_tradnl"/>
        </w:rPr>
        <w:t>ón Americana.</w:t>
      </w:r>
    </w:p>
    <w:p w:rsidR="00A57A47" w:rsidRPr="00531521" w:rsidRDefault="00A57A47" w:rsidP="00787F1E">
      <w:pPr>
        <w:numPr>
          <w:ilvl w:val="0"/>
          <w:numId w:val="55"/>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Sin prejuzgar sobre el fondo de la denuncia, tras analizar</w:t>
      </w:r>
      <w:r w:rsidRPr="00531521">
        <w:rPr>
          <w:rFonts w:asciiTheme="majorHAnsi" w:hAnsiTheme="majorHAnsi"/>
          <w:color w:val="FF0000"/>
          <w:sz w:val="20"/>
          <w:szCs w:val="20"/>
          <w:lang w:val="es-ES_tradnl"/>
        </w:rPr>
        <w:t xml:space="preserve"> </w:t>
      </w:r>
      <w:r w:rsidRPr="00531521">
        <w:rPr>
          <w:rFonts w:asciiTheme="majorHAnsi" w:hAnsiTheme="majorHAnsi"/>
          <w:sz w:val="20"/>
          <w:szCs w:val="20"/>
          <w:lang w:val="es-ES_tradnl"/>
        </w:rPr>
        <w:t xml:space="preserve">las posiciones de las partes y en cumplimiento de los requisitos previstos en los artículos 46 y 47 de la Convención Americana, la Comisión decide declarar el caso </w:t>
      </w:r>
      <w:r w:rsidR="00B02892" w:rsidRPr="00531521">
        <w:rPr>
          <w:rFonts w:asciiTheme="majorHAnsi" w:hAnsiTheme="majorHAnsi"/>
          <w:sz w:val="20"/>
          <w:szCs w:val="20"/>
          <w:lang w:val="es-ES_tradnl"/>
        </w:rPr>
        <w:t>admisible</w:t>
      </w:r>
      <w:r w:rsidR="0019555C" w:rsidRPr="00531521">
        <w:rPr>
          <w:rFonts w:asciiTheme="majorHAnsi" w:hAnsiTheme="majorHAnsi"/>
          <w:sz w:val="20"/>
          <w:szCs w:val="20"/>
          <w:lang w:val="es-ES_tradnl"/>
        </w:rPr>
        <w:t xml:space="preserve"> a efectos del examen</w:t>
      </w:r>
      <w:r w:rsidR="00B02892" w:rsidRPr="00531521">
        <w:rPr>
          <w:rFonts w:asciiTheme="majorHAnsi" w:hAnsiTheme="majorHAnsi"/>
          <w:sz w:val="20"/>
          <w:szCs w:val="20"/>
          <w:lang w:val="es-ES_tradnl"/>
        </w:rPr>
        <w:t xml:space="preserve"> de los alegatos relativos a</w:t>
      </w:r>
      <w:r w:rsidR="0019555C" w:rsidRPr="00531521">
        <w:rPr>
          <w:rFonts w:asciiTheme="majorHAnsi" w:hAnsiTheme="majorHAnsi"/>
          <w:sz w:val="20"/>
          <w:szCs w:val="20"/>
          <w:lang w:val="es-ES_tradnl"/>
        </w:rPr>
        <w:t xml:space="preserve"> la presunta violación de los derechos consagrados en los artículos</w:t>
      </w:r>
      <w:r w:rsidR="00F94583" w:rsidRPr="00531521">
        <w:rPr>
          <w:rFonts w:asciiTheme="majorHAnsi" w:hAnsiTheme="majorHAnsi"/>
          <w:sz w:val="20"/>
          <w:szCs w:val="20"/>
          <w:lang w:val="es-ES_tradnl"/>
        </w:rPr>
        <w:t xml:space="preserve"> 7</w:t>
      </w:r>
      <w:r w:rsidR="003E6A46" w:rsidRPr="00531521">
        <w:rPr>
          <w:rFonts w:asciiTheme="majorHAnsi" w:hAnsiTheme="majorHAnsi"/>
          <w:sz w:val="20"/>
          <w:szCs w:val="20"/>
          <w:lang w:val="es-ES_tradnl"/>
        </w:rPr>
        <w:t xml:space="preserve"> </w:t>
      </w:r>
      <w:r w:rsidR="00F94583" w:rsidRPr="00531521">
        <w:rPr>
          <w:rFonts w:asciiTheme="majorHAnsi" w:hAnsiTheme="majorHAnsi"/>
          <w:sz w:val="20"/>
          <w:szCs w:val="20"/>
          <w:lang w:val="es-ES_tradnl"/>
        </w:rPr>
        <w:t xml:space="preserve">(Derecho a la libertad personal), 8 (Garantías judiciales), </w:t>
      </w:r>
      <w:r w:rsidR="008908B4" w:rsidRPr="00531521">
        <w:rPr>
          <w:rFonts w:asciiTheme="majorHAnsi" w:hAnsiTheme="majorHAnsi"/>
          <w:sz w:val="20"/>
          <w:szCs w:val="20"/>
          <w:lang w:val="es-ES_tradnl"/>
        </w:rPr>
        <w:t>23 (Derechos políticos),</w:t>
      </w:r>
      <w:r w:rsidR="00186963" w:rsidRPr="00531521">
        <w:rPr>
          <w:rFonts w:asciiTheme="majorHAnsi" w:hAnsiTheme="majorHAnsi"/>
          <w:sz w:val="20"/>
          <w:szCs w:val="20"/>
          <w:lang w:val="es-ES_tradnl"/>
        </w:rPr>
        <w:t xml:space="preserve"> </w:t>
      </w:r>
      <w:r w:rsidR="00F94583" w:rsidRPr="00531521">
        <w:rPr>
          <w:rFonts w:asciiTheme="majorHAnsi" w:hAnsiTheme="majorHAnsi"/>
          <w:sz w:val="20"/>
          <w:szCs w:val="20"/>
          <w:lang w:val="es-ES_tradnl"/>
        </w:rPr>
        <w:t>24 (Igualdad ante la ley) y 25 (Protección judicial)</w:t>
      </w:r>
      <w:r w:rsidR="00B02892" w:rsidRPr="00531521">
        <w:rPr>
          <w:rFonts w:asciiTheme="majorHAnsi" w:hAnsiTheme="majorHAnsi"/>
          <w:sz w:val="20"/>
          <w:szCs w:val="20"/>
          <w:lang w:val="es-ES_tradnl"/>
        </w:rPr>
        <w:t>,</w:t>
      </w:r>
      <w:r w:rsidR="00F94583" w:rsidRPr="00531521">
        <w:rPr>
          <w:rFonts w:asciiTheme="majorHAnsi" w:hAnsiTheme="majorHAnsi"/>
          <w:sz w:val="20"/>
          <w:szCs w:val="20"/>
          <w:lang w:val="es-ES_tradnl"/>
        </w:rPr>
        <w:t xml:space="preserve"> en relación con </w:t>
      </w:r>
      <w:r w:rsidR="00B02892" w:rsidRPr="00531521">
        <w:rPr>
          <w:rFonts w:asciiTheme="majorHAnsi" w:hAnsiTheme="majorHAnsi"/>
          <w:sz w:val="20"/>
          <w:szCs w:val="20"/>
          <w:lang w:val="es-ES_tradnl"/>
        </w:rPr>
        <w:t>los artículos</w:t>
      </w:r>
      <w:r w:rsidR="00F94583" w:rsidRPr="00531521">
        <w:rPr>
          <w:rFonts w:asciiTheme="majorHAnsi" w:hAnsiTheme="majorHAnsi"/>
          <w:sz w:val="20"/>
          <w:szCs w:val="20"/>
          <w:lang w:val="es-ES_tradnl"/>
        </w:rPr>
        <w:t xml:space="preserve"> 1.1 y 2 </w:t>
      </w:r>
      <w:r w:rsidR="005478D3" w:rsidRPr="00531521">
        <w:rPr>
          <w:rFonts w:asciiTheme="majorHAnsi" w:hAnsiTheme="majorHAnsi"/>
          <w:sz w:val="20"/>
          <w:szCs w:val="20"/>
          <w:lang w:val="es-ES_tradnl"/>
        </w:rPr>
        <w:t>de la misma</w:t>
      </w:r>
      <w:r w:rsidRPr="00531521">
        <w:rPr>
          <w:rFonts w:asciiTheme="majorHAnsi" w:hAnsiTheme="majorHAnsi"/>
          <w:sz w:val="20"/>
          <w:szCs w:val="20"/>
          <w:lang w:val="es-ES_tradnl"/>
        </w:rPr>
        <w:t>. La Comisión decide además notificar esta decisión a las partes, publicarla e incluirla en su Informe Anual para la Asamblea General de la OEA.</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_tradnl"/>
        </w:rPr>
      </w:pPr>
      <w:r w:rsidRPr="00531521">
        <w:rPr>
          <w:rFonts w:asciiTheme="majorHAnsi" w:hAnsiTheme="majorHAnsi"/>
          <w:b/>
          <w:bCs/>
          <w:sz w:val="20"/>
          <w:szCs w:val="20"/>
          <w:lang w:val="es-ES_tradnl"/>
        </w:rPr>
        <w:t>II.</w:t>
      </w:r>
      <w:r w:rsidRPr="00531521">
        <w:rPr>
          <w:rFonts w:asciiTheme="majorHAnsi" w:hAnsiTheme="majorHAnsi"/>
          <w:b/>
          <w:bCs/>
          <w:sz w:val="20"/>
          <w:szCs w:val="20"/>
          <w:lang w:val="es-ES_tradnl"/>
        </w:rPr>
        <w:tab/>
        <w:t>TRÁMITE ANTE LA CIDH</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La CIDH recibió la petición el </w:t>
      </w:r>
      <w:r w:rsidR="0019555C" w:rsidRPr="00531521">
        <w:rPr>
          <w:rFonts w:asciiTheme="majorHAnsi" w:hAnsiTheme="majorHAnsi"/>
          <w:sz w:val="20"/>
          <w:szCs w:val="20"/>
          <w:lang w:val="es-ES_tradnl"/>
        </w:rPr>
        <w:t>3 de junio de 2002</w:t>
      </w:r>
      <w:r w:rsidR="00A31261" w:rsidRPr="00531521">
        <w:rPr>
          <w:rFonts w:asciiTheme="majorHAnsi" w:hAnsiTheme="majorHAnsi"/>
          <w:sz w:val="20"/>
          <w:szCs w:val="20"/>
          <w:lang w:val="es-ES_tradnl"/>
        </w:rPr>
        <w:t xml:space="preserve">. </w:t>
      </w:r>
      <w:r w:rsidR="00A22502" w:rsidRPr="00531521">
        <w:rPr>
          <w:rFonts w:asciiTheme="majorHAnsi" w:hAnsiTheme="majorHAnsi"/>
          <w:sz w:val="20"/>
          <w:szCs w:val="20"/>
          <w:lang w:val="es-ES_tradnl"/>
        </w:rPr>
        <w:t>El 31 de marzo de 2004 l</w:t>
      </w:r>
      <w:r w:rsidR="00A31261" w:rsidRPr="00531521">
        <w:rPr>
          <w:rFonts w:asciiTheme="majorHAnsi" w:hAnsiTheme="majorHAnsi"/>
          <w:sz w:val="20"/>
          <w:szCs w:val="20"/>
          <w:lang w:val="es-ES_tradnl"/>
        </w:rPr>
        <w:t xml:space="preserve">a CIDH </w:t>
      </w:r>
      <w:r w:rsidRPr="00531521">
        <w:rPr>
          <w:rFonts w:asciiTheme="majorHAnsi" w:hAnsiTheme="majorHAnsi"/>
          <w:sz w:val="20"/>
          <w:szCs w:val="20"/>
          <w:lang w:val="es-ES_tradnl"/>
        </w:rPr>
        <w:t xml:space="preserve">transmitió copia de las partes pertinentes al Estado otorgándole un plazo de </w:t>
      </w:r>
      <w:r w:rsidR="00A31261" w:rsidRPr="00531521">
        <w:rPr>
          <w:rFonts w:asciiTheme="majorHAnsi" w:hAnsiTheme="majorHAnsi"/>
          <w:sz w:val="20"/>
          <w:szCs w:val="20"/>
          <w:lang w:val="es-ES_tradnl"/>
        </w:rPr>
        <w:t>dos meses</w:t>
      </w:r>
      <w:r w:rsidRPr="00531521">
        <w:rPr>
          <w:rFonts w:asciiTheme="majorHAnsi" w:hAnsiTheme="majorHAnsi"/>
          <w:sz w:val="20"/>
          <w:szCs w:val="20"/>
          <w:lang w:val="es-ES_tradnl"/>
        </w:rPr>
        <w:t xml:space="preserve"> para someter sus observaciones</w:t>
      </w:r>
      <w:r w:rsidR="00A31261" w:rsidRPr="00531521">
        <w:rPr>
          <w:rFonts w:asciiTheme="majorHAnsi" w:hAnsiTheme="majorHAnsi"/>
          <w:sz w:val="20"/>
          <w:szCs w:val="20"/>
          <w:lang w:val="es-ES_tradnl"/>
        </w:rPr>
        <w:t xml:space="preserve">, con base en el artículo 30.3 </w:t>
      </w:r>
      <w:r w:rsidRPr="00531521">
        <w:rPr>
          <w:rFonts w:asciiTheme="majorHAnsi" w:hAnsiTheme="majorHAnsi"/>
          <w:sz w:val="20"/>
          <w:szCs w:val="20"/>
          <w:lang w:val="es-ES_tradnl"/>
        </w:rPr>
        <w:t xml:space="preserve">de su Reglamento entonces en vigor. </w:t>
      </w:r>
      <w:r w:rsidR="00A31261" w:rsidRPr="00531521">
        <w:rPr>
          <w:rFonts w:asciiTheme="majorHAnsi" w:hAnsiTheme="majorHAnsi"/>
          <w:bCs/>
          <w:sz w:val="20"/>
          <w:szCs w:val="20"/>
          <w:lang w:val="es-ES_tradnl"/>
        </w:rPr>
        <w:t xml:space="preserve">El Estado solicitó una prórroga de un mes el </w:t>
      </w:r>
      <w:r w:rsidR="00B66FAA" w:rsidRPr="00531521">
        <w:rPr>
          <w:rFonts w:asciiTheme="majorHAnsi" w:hAnsiTheme="majorHAnsi"/>
          <w:bCs/>
          <w:sz w:val="20"/>
          <w:szCs w:val="20"/>
          <w:lang w:val="es-ES_tradnl"/>
        </w:rPr>
        <w:t>26 de mayo de 2004</w:t>
      </w:r>
      <w:r w:rsidR="00B02892" w:rsidRPr="00531521">
        <w:rPr>
          <w:rFonts w:asciiTheme="majorHAnsi" w:hAnsiTheme="majorHAnsi"/>
          <w:bCs/>
          <w:sz w:val="20"/>
          <w:szCs w:val="20"/>
          <w:lang w:val="es-ES_tradnl"/>
        </w:rPr>
        <w:t>,</w:t>
      </w:r>
      <w:r w:rsidR="000C4D29" w:rsidRPr="00531521">
        <w:rPr>
          <w:rFonts w:asciiTheme="majorHAnsi" w:hAnsiTheme="majorHAnsi"/>
          <w:bCs/>
          <w:sz w:val="20"/>
          <w:szCs w:val="20"/>
          <w:lang w:val="es-ES_tradnl"/>
        </w:rPr>
        <w:t xml:space="preserve"> </w:t>
      </w:r>
      <w:r w:rsidR="00E13DCE" w:rsidRPr="00531521">
        <w:rPr>
          <w:rFonts w:asciiTheme="majorHAnsi" w:hAnsiTheme="majorHAnsi"/>
          <w:bCs/>
          <w:sz w:val="20"/>
          <w:szCs w:val="20"/>
          <w:lang w:val="es-ES_tradnl"/>
        </w:rPr>
        <w:t>la</w:t>
      </w:r>
      <w:r w:rsidR="000C4D29" w:rsidRPr="00531521">
        <w:rPr>
          <w:rFonts w:asciiTheme="majorHAnsi" w:hAnsiTheme="majorHAnsi"/>
          <w:bCs/>
          <w:sz w:val="20"/>
          <w:szCs w:val="20"/>
          <w:lang w:val="es-ES_tradnl"/>
        </w:rPr>
        <w:t xml:space="preserve"> cual </w:t>
      </w:r>
      <w:r w:rsidR="00A22502" w:rsidRPr="00531521">
        <w:rPr>
          <w:rFonts w:asciiTheme="majorHAnsi" w:hAnsiTheme="majorHAnsi"/>
          <w:bCs/>
          <w:sz w:val="20"/>
          <w:szCs w:val="20"/>
          <w:lang w:val="es-ES_tradnl"/>
        </w:rPr>
        <w:t>fue otorgada</w:t>
      </w:r>
      <w:r w:rsidR="00B02892" w:rsidRPr="00531521">
        <w:rPr>
          <w:rFonts w:asciiTheme="majorHAnsi" w:hAnsiTheme="majorHAnsi"/>
          <w:bCs/>
          <w:sz w:val="20"/>
          <w:szCs w:val="20"/>
          <w:lang w:val="es-ES_tradnl"/>
        </w:rPr>
        <w:t xml:space="preserve"> por la CIDH el </w:t>
      </w:r>
      <w:r w:rsidR="006651EC" w:rsidRPr="00531521">
        <w:rPr>
          <w:rFonts w:asciiTheme="majorHAnsi" w:hAnsiTheme="majorHAnsi"/>
          <w:bCs/>
          <w:sz w:val="20"/>
          <w:szCs w:val="20"/>
          <w:lang w:val="es-ES_tradnl"/>
        </w:rPr>
        <w:t>21 de junio de 2004</w:t>
      </w:r>
      <w:r w:rsidR="00A22502" w:rsidRPr="00531521">
        <w:rPr>
          <w:rFonts w:asciiTheme="majorHAnsi" w:hAnsiTheme="majorHAnsi"/>
          <w:bCs/>
          <w:sz w:val="20"/>
          <w:szCs w:val="20"/>
          <w:lang w:val="es-ES_tradnl"/>
        </w:rPr>
        <w:t>. La respuesta del Estado fue recibida</w:t>
      </w:r>
      <w:r w:rsidR="000C4D29" w:rsidRPr="00531521">
        <w:rPr>
          <w:rFonts w:asciiTheme="majorHAnsi" w:hAnsiTheme="majorHAnsi"/>
          <w:bCs/>
          <w:sz w:val="20"/>
          <w:szCs w:val="20"/>
          <w:lang w:val="es-ES_tradnl"/>
        </w:rPr>
        <w:t xml:space="preserve"> el 3 de agosto de 2004</w:t>
      </w:r>
      <w:r w:rsidR="00A22502" w:rsidRPr="00531521">
        <w:rPr>
          <w:rFonts w:asciiTheme="majorHAnsi" w:hAnsiTheme="majorHAnsi"/>
          <w:sz w:val="20"/>
          <w:szCs w:val="20"/>
          <w:lang w:val="es-ES_tradnl"/>
        </w:rPr>
        <w:t xml:space="preserve"> y </w:t>
      </w:r>
      <w:r w:rsidR="00B66FAA" w:rsidRPr="00531521">
        <w:rPr>
          <w:rFonts w:asciiTheme="majorHAnsi" w:hAnsiTheme="majorHAnsi"/>
          <w:sz w:val="20"/>
          <w:szCs w:val="20"/>
          <w:lang w:val="es-ES_tradnl"/>
        </w:rPr>
        <w:t xml:space="preserve">debidamente </w:t>
      </w:r>
      <w:r w:rsidRPr="00531521">
        <w:rPr>
          <w:rFonts w:asciiTheme="majorHAnsi" w:hAnsiTheme="majorHAnsi"/>
          <w:sz w:val="20"/>
          <w:szCs w:val="20"/>
          <w:lang w:val="es-ES_tradnl"/>
        </w:rPr>
        <w:t xml:space="preserve">trasladada </w:t>
      </w:r>
      <w:r w:rsidR="00B66FAA" w:rsidRPr="00531521">
        <w:rPr>
          <w:rFonts w:asciiTheme="majorHAnsi" w:hAnsiTheme="majorHAnsi"/>
          <w:sz w:val="20"/>
          <w:szCs w:val="20"/>
          <w:lang w:val="es-ES_tradnl"/>
        </w:rPr>
        <w:t xml:space="preserve">a </w:t>
      </w:r>
      <w:r w:rsidRPr="00531521">
        <w:rPr>
          <w:rFonts w:asciiTheme="majorHAnsi" w:hAnsiTheme="majorHAnsi"/>
          <w:sz w:val="20"/>
          <w:szCs w:val="20"/>
          <w:lang w:val="es-ES_tradnl"/>
        </w:rPr>
        <w:t xml:space="preserve">los peticionarios el </w:t>
      </w:r>
      <w:r w:rsidR="005E4B86" w:rsidRPr="00531521">
        <w:rPr>
          <w:rFonts w:asciiTheme="majorHAnsi" w:hAnsiTheme="majorHAnsi"/>
          <w:sz w:val="20"/>
          <w:szCs w:val="20"/>
          <w:lang w:val="es-ES_tradnl"/>
        </w:rPr>
        <w:t xml:space="preserve">29 </w:t>
      </w:r>
      <w:r w:rsidR="005E4B86" w:rsidRPr="00531521">
        <w:rPr>
          <w:rFonts w:asciiTheme="majorHAnsi" w:hAnsiTheme="majorHAnsi"/>
          <w:color w:val="000000"/>
          <w:sz w:val="20"/>
          <w:szCs w:val="20"/>
          <w:lang w:val="es-ES_tradnl"/>
        </w:rPr>
        <w:t>de septiembre de 2004</w:t>
      </w:r>
      <w:r w:rsidRPr="00531521">
        <w:rPr>
          <w:rFonts w:asciiTheme="majorHAnsi" w:hAnsiTheme="majorHAnsi"/>
          <w:bCs/>
          <w:sz w:val="20"/>
          <w:szCs w:val="20"/>
          <w:lang w:val="es-ES_tradnl"/>
        </w:rPr>
        <w:t>.</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Los peticionarios </w:t>
      </w:r>
      <w:r w:rsidR="004224BB" w:rsidRPr="00531521">
        <w:rPr>
          <w:rFonts w:asciiTheme="majorHAnsi" w:hAnsiTheme="majorHAnsi"/>
          <w:sz w:val="20"/>
          <w:szCs w:val="20"/>
          <w:lang w:val="es-ES_tradnl"/>
        </w:rPr>
        <w:t>present</w:t>
      </w:r>
      <w:r w:rsidRPr="00531521">
        <w:rPr>
          <w:rFonts w:asciiTheme="majorHAnsi" w:hAnsiTheme="majorHAnsi"/>
          <w:sz w:val="20"/>
          <w:szCs w:val="20"/>
          <w:lang w:val="es-ES_tradnl"/>
        </w:rPr>
        <w:t xml:space="preserve">aron </w:t>
      </w:r>
      <w:r w:rsidR="006651EC" w:rsidRPr="00531521">
        <w:rPr>
          <w:rFonts w:asciiTheme="majorHAnsi" w:hAnsiTheme="majorHAnsi"/>
          <w:sz w:val="20"/>
          <w:szCs w:val="20"/>
          <w:lang w:val="es-ES_tradnl"/>
        </w:rPr>
        <w:t>un</w:t>
      </w:r>
      <w:r w:rsidR="004224BB" w:rsidRPr="00531521">
        <w:rPr>
          <w:rFonts w:asciiTheme="majorHAnsi" w:hAnsiTheme="majorHAnsi"/>
          <w:sz w:val="20"/>
          <w:szCs w:val="20"/>
          <w:lang w:val="es-ES_tradnl"/>
        </w:rPr>
        <w:t>a ampliaci</w:t>
      </w:r>
      <w:r w:rsidR="00DE0CB6" w:rsidRPr="00531521">
        <w:rPr>
          <w:rFonts w:asciiTheme="majorHAnsi" w:hAnsiTheme="majorHAnsi"/>
          <w:sz w:val="20"/>
          <w:szCs w:val="20"/>
          <w:lang w:val="es-ES_tradnl"/>
        </w:rPr>
        <w:t xml:space="preserve">ón de </w:t>
      </w:r>
      <w:r w:rsidR="006651EC" w:rsidRPr="00531521">
        <w:rPr>
          <w:rFonts w:asciiTheme="majorHAnsi" w:hAnsiTheme="majorHAnsi"/>
          <w:sz w:val="20"/>
          <w:szCs w:val="20"/>
          <w:lang w:val="es-ES_tradnl"/>
        </w:rPr>
        <w:t>su</w:t>
      </w:r>
      <w:r w:rsidR="004224BB" w:rsidRPr="00531521">
        <w:rPr>
          <w:rFonts w:asciiTheme="majorHAnsi" w:hAnsiTheme="majorHAnsi"/>
          <w:sz w:val="20"/>
          <w:szCs w:val="20"/>
          <w:lang w:val="es-ES_tradnl"/>
        </w:rPr>
        <w:t xml:space="preserve"> petición el 1 de julio de 2004</w:t>
      </w:r>
      <w:r w:rsidR="006651EC" w:rsidRPr="00531521">
        <w:rPr>
          <w:rFonts w:asciiTheme="majorHAnsi" w:hAnsiTheme="majorHAnsi"/>
          <w:sz w:val="20"/>
          <w:szCs w:val="20"/>
          <w:lang w:val="es-ES_tradnl"/>
        </w:rPr>
        <w:t>,</w:t>
      </w:r>
      <w:r w:rsidR="005744DC" w:rsidRPr="00531521">
        <w:rPr>
          <w:rFonts w:asciiTheme="majorHAnsi" w:hAnsiTheme="majorHAnsi"/>
          <w:sz w:val="20"/>
          <w:szCs w:val="20"/>
          <w:lang w:val="es-ES_tradnl"/>
        </w:rPr>
        <w:t xml:space="preserve"> y</w:t>
      </w:r>
      <w:r w:rsidR="004224BB" w:rsidRPr="00531521">
        <w:rPr>
          <w:rFonts w:asciiTheme="majorHAnsi" w:hAnsiTheme="majorHAnsi"/>
          <w:sz w:val="20"/>
          <w:szCs w:val="20"/>
          <w:lang w:val="es-ES_tradnl"/>
        </w:rPr>
        <w:t xml:space="preserve"> </w:t>
      </w:r>
      <w:r w:rsidRPr="00531521">
        <w:rPr>
          <w:rFonts w:asciiTheme="majorHAnsi" w:hAnsiTheme="majorHAnsi"/>
          <w:sz w:val="20"/>
          <w:szCs w:val="20"/>
          <w:lang w:val="es-ES_tradnl"/>
        </w:rPr>
        <w:t xml:space="preserve">observaciones adicionales el </w:t>
      </w:r>
      <w:r w:rsidR="005744DC" w:rsidRPr="00531521">
        <w:rPr>
          <w:rFonts w:asciiTheme="majorHAnsi" w:hAnsiTheme="majorHAnsi"/>
          <w:sz w:val="20"/>
          <w:szCs w:val="20"/>
          <w:lang w:val="es-ES_tradnl"/>
        </w:rPr>
        <w:t>10 de noviembre de 2004</w:t>
      </w:r>
      <w:r w:rsidR="00377886" w:rsidRPr="00531521">
        <w:rPr>
          <w:rFonts w:asciiTheme="majorHAnsi" w:hAnsiTheme="majorHAnsi"/>
          <w:sz w:val="20"/>
          <w:szCs w:val="20"/>
          <w:lang w:val="es-ES_tradnl"/>
        </w:rPr>
        <w:t>, el 6 de septiembre de 2006, el 16 de marzo de 2009</w:t>
      </w:r>
      <w:r w:rsidR="00CB1B3A" w:rsidRPr="00531521">
        <w:rPr>
          <w:rFonts w:asciiTheme="majorHAnsi" w:hAnsiTheme="majorHAnsi"/>
          <w:bCs/>
          <w:sz w:val="20"/>
          <w:szCs w:val="20"/>
          <w:lang w:val="es-ES_tradnl"/>
        </w:rPr>
        <w:t xml:space="preserve"> y</w:t>
      </w:r>
      <w:r w:rsidR="00A465BF" w:rsidRPr="00531521">
        <w:rPr>
          <w:rFonts w:asciiTheme="majorHAnsi" w:hAnsiTheme="majorHAnsi"/>
          <w:bCs/>
          <w:sz w:val="20"/>
          <w:szCs w:val="20"/>
          <w:lang w:val="es-ES_tradnl"/>
        </w:rPr>
        <w:t xml:space="preserve"> el 22 de marzo de 2010. </w:t>
      </w:r>
      <w:r w:rsidRPr="00531521">
        <w:rPr>
          <w:rFonts w:asciiTheme="majorHAnsi" w:hAnsiTheme="majorHAnsi"/>
          <w:bCs/>
          <w:sz w:val="20"/>
          <w:szCs w:val="20"/>
          <w:lang w:val="es-ES_tradnl"/>
        </w:rPr>
        <w:t xml:space="preserve">Por su parte, el Estado remitió observaciones adicionales el </w:t>
      </w:r>
      <w:r w:rsidR="005744DC" w:rsidRPr="00531521">
        <w:rPr>
          <w:rFonts w:asciiTheme="majorHAnsi" w:hAnsiTheme="majorHAnsi"/>
          <w:bCs/>
          <w:sz w:val="20"/>
          <w:szCs w:val="20"/>
          <w:lang w:val="es-ES_tradnl"/>
        </w:rPr>
        <w:t>14 de agosto de 2006</w:t>
      </w:r>
      <w:r w:rsidR="00DE0CB6" w:rsidRPr="00531521">
        <w:rPr>
          <w:rFonts w:asciiTheme="majorHAnsi" w:hAnsiTheme="majorHAnsi"/>
          <w:bCs/>
          <w:sz w:val="20"/>
          <w:szCs w:val="20"/>
          <w:lang w:val="es-ES_tradnl"/>
        </w:rPr>
        <w:t>, el 10 de diciembre de 2008 y el 22 de septiembre de 2009.</w:t>
      </w:r>
      <w:r w:rsidRPr="00531521">
        <w:rPr>
          <w:rFonts w:asciiTheme="majorHAnsi" w:hAnsiTheme="majorHAnsi"/>
          <w:bCs/>
          <w:sz w:val="20"/>
          <w:szCs w:val="20"/>
          <w:lang w:val="es-ES_tradnl"/>
        </w:rPr>
        <w:t xml:space="preserve"> Estas comunicaciones fueron debidamente trasladadas a la parte contraria.</w:t>
      </w:r>
      <w:r w:rsidRPr="00531521">
        <w:rPr>
          <w:rFonts w:asciiTheme="majorHAnsi" w:hAnsiTheme="majorHAnsi"/>
          <w:sz w:val="20"/>
          <w:szCs w:val="20"/>
          <w:lang w:val="es-ES_tradnl"/>
        </w:rPr>
        <w:t xml:space="preserve"> </w:t>
      </w:r>
    </w:p>
    <w:p w:rsidR="00A57A47" w:rsidRPr="00531521" w:rsidRDefault="00A57A47" w:rsidP="00B80AAF">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En el curso del trá</w:t>
      </w:r>
      <w:r w:rsidR="00DE0CB6" w:rsidRPr="00531521">
        <w:rPr>
          <w:rFonts w:asciiTheme="majorHAnsi" w:hAnsiTheme="majorHAnsi"/>
          <w:sz w:val="20"/>
          <w:szCs w:val="20"/>
          <w:lang w:val="es-ES_tradnl"/>
        </w:rPr>
        <w:t>mite de la presente petición, los peticionarios propusieron un acuerdo de solución amistosa el 22 de marzo de 2010</w:t>
      </w:r>
      <w:r w:rsidRPr="00531521">
        <w:rPr>
          <w:rFonts w:asciiTheme="majorHAnsi" w:hAnsiTheme="majorHAnsi"/>
          <w:sz w:val="20"/>
          <w:szCs w:val="20"/>
          <w:lang w:val="es-ES_tradnl"/>
        </w:rPr>
        <w:t>, según los términos del artículo 4</w:t>
      </w:r>
      <w:r w:rsidR="009A29DB" w:rsidRPr="00531521">
        <w:rPr>
          <w:rFonts w:asciiTheme="majorHAnsi" w:hAnsiTheme="majorHAnsi"/>
          <w:sz w:val="20"/>
          <w:szCs w:val="20"/>
          <w:lang w:val="es-ES_tradnl"/>
        </w:rPr>
        <w:t>8.f de la Convención. La CIDH</w:t>
      </w:r>
      <w:r w:rsidRPr="00531521">
        <w:rPr>
          <w:rFonts w:asciiTheme="majorHAnsi" w:hAnsiTheme="majorHAnsi"/>
          <w:sz w:val="20"/>
          <w:szCs w:val="20"/>
          <w:lang w:val="es-ES_tradnl"/>
        </w:rPr>
        <w:t xml:space="preserve"> solicitó</w:t>
      </w:r>
      <w:r w:rsidR="009A29DB" w:rsidRPr="00531521">
        <w:rPr>
          <w:rFonts w:asciiTheme="majorHAnsi" w:hAnsiTheme="majorHAnsi"/>
          <w:sz w:val="20"/>
          <w:szCs w:val="20"/>
          <w:lang w:val="es-ES_tradnl"/>
        </w:rPr>
        <w:t xml:space="preserve"> al Estado </w:t>
      </w:r>
      <w:r w:rsidR="00A465BF" w:rsidRPr="00531521">
        <w:rPr>
          <w:rFonts w:asciiTheme="majorHAnsi" w:hAnsiTheme="majorHAnsi"/>
          <w:sz w:val="20"/>
          <w:szCs w:val="20"/>
          <w:lang w:val="es-ES_tradnl"/>
        </w:rPr>
        <w:t>información sobre la pertinencia de la solución amistosa</w:t>
      </w:r>
      <w:r w:rsidR="00CB1B3A" w:rsidRPr="00531521">
        <w:rPr>
          <w:rFonts w:asciiTheme="majorHAnsi" w:hAnsiTheme="majorHAnsi"/>
          <w:sz w:val="20"/>
          <w:szCs w:val="20"/>
          <w:lang w:val="es-ES_tradnl"/>
        </w:rPr>
        <w:t xml:space="preserve"> </w:t>
      </w:r>
      <w:r w:rsidRPr="00531521">
        <w:rPr>
          <w:rFonts w:asciiTheme="majorHAnsi" w:hAnsiTheme="majorHAnsi"/>
          <w:sz w:val="20"/>
          <w:szCs w:val="20"/>
          <w:lang w:val="es-ES_tradnl"/>
        </w:rPr>
        <w:t>el</w:t>
      </w:r>
      <w:r w:rsidR="005B6386" w:rsidRPr="00531521">
        <w:rPr>
          <w:rFonts w:asciiTheme="majorHAnsi" w:hAnsiTheme="majorHAnsi"/>
          <w:sz w:val="20"/>
          <w:szCs w:val="20"/>
          <w:lang w:val="es-ES_tradnl"/>
        </w:rPr>
        <w:t xml:space="preserve"> 25 de junio y </w:t>
      </w:r>
      <w:r w:rsidR="009A29DB" w:rsidRPr="00531521">
        <w:rPr>
          <w:rFonts w:asciiTheme="majorHAnsi" w:hAnsiTheme="majorHAnsi"/>
          <w:sz w:val="20"/>
          <w:szCs w:val="20"/>
          <w:lang w:val="es-ES_tradnl"/>
        </w:rPr>
        <w:t xml:space="preserve">6 de agosto de </w:t>
      </w:r>
      <w:r w:rsidR="009A29DB" w:rsidRPr="00531521">
        <w:rPr>
          <w:rFonts w:asciiTheme="majorHAnsi" w:hAnsiTheme="majorHAnsi"/>
          <w:sz w:val="20"/>
          <w:szCs w:val="20"/>
          <w:lang w:val="es-ES_tradnl"/>
        </w:rPr>
        <w:lastRenderedPageBreak/>
        <w:t>2010</w:t>
      </w:r>
      <w:r w:rsidR="000C4D29" w:rsidRPr="00531521">
        <w:rPr>
          <w:rFonts w:asciiTheme="majorHAnsi" w:hAnsiTheme="majorHAnsi"/>
          <w:sz w:val="20"/>
          <w:szCs w:val="20"/>
          <w:lang w:val="es-ES_tradnl"/>
        </w:rPr>
        <w:t xml:space="preserve"> y 11 de febrero de 2011;</w:t>
      </w:r>
      <w:r w:rsidR="009A29DB" w:rsidRPr="00531521">
        <w:rPr>
          <w:rFonts w:asciiTheme="majorHAnsi" w:hAnsiTheme="majorHAnsi"/>
          <w:sz w:val="20"/>
          <w:szCs w:val="20"/>
          <w:lang w:val="es-ES_tradnl"/>
        </w:rPr>
        <w:t xml:space="preserve"> el Estado remitió su aceptación el 7 de junio de 2011</w:t>
      </w:r>
      <w:r w:rsidR="00092C0E" w:rsidRPr="00531521">
        <w:rPr>
          <w:rFonts w:asciiTheme="majorHAnsi" w:hAnsiTheme="majorHAnsi"/>
          <w:sz w:val="20"/>
          <w:szCs w:val="20"/>
          <w:lang w:val="es-ES_tradnl"/>
        </w:rPr>
        <w:t>.</w:t>
      </w:r>
      <w:r w:rsidR="00364B68" w:rsidRPr="00531521">
        <w:rPr>
          <w:rFonts w:asciiTheme="majorHAnsi" w:hAnsiTheme="majorHAnsi"/>
          <w:sz w:val="20"/>
          <w:szCs w:val="20"/>
          <w:lang w:val="es-ES_tradnl"/>
        </w:rPr>
        <w:t xml:space="preserve"> </w:t>
      </w:r>
      <w:r w:rsidR="00092C0E" w:rsidRPr="00531521">
        <w:rPr>
          <w:rFonts w:asciiTheme="majorHAnsi" w:hAnsiTheme="majorHAnsi"/>
          <w:sz w:val="20"/>
          <w:szCs w:val="20"/>
          <w:lang w:val="es-ES_tradnl"/>
        </w:rPr>
        <w:t>S</w:t>
      </w:r>
      <w:r w:rsidR="00364B68" w:rsidRPr="00531521">
        <w:rPr>
          <w:rFonts w:asciiTheme="majorHAnsi" w:hAnsiTheme="majorHAnsi"/>
          <w:sz w:val="20"/>
          <w:szCs w:val="20"/>
          <w:lang w:val="es-ES_tradnl"/>
        </w:rPr>
        <w:t>in embargo</w:t>
      </w:r>
      <w:r w:rsidR="00092C0E" w:rsidRPr="00531521">
        <w:rPr>
          <w:rFonts w:asciiTheme="majorHAnsi" w:hAnsiTheme="majorHAnsi"/>
          <w:sz w:val="20"/>
          <w:szCs w:val="20"/>
          <w:lang w:val="es-ES_tradnl"/>
        </w:rPr>
        <w:t>, el Estado</w:t>
      </w:r>
      <w:r w:rsidR="00364B68" w:rsidRPr="00531521">
        <w:rPr>
          <w:rFonts w:asciiTheme="majorHAnsi" w:hAnsiTheme="majorHAnsi"/>
          <w:sz w:val="20"/>
          <w:szCs w:val="20"/>
          <w:lang w:val="es-ES_tradnl"/>
        </w:rPr>
        <w:t xml:space="preserve"> manifestó </w:t>
      </w:r>
      <w:r w:rsidR="00092C0E" w:rsidRPr="00531521">
        <w:rPr>
          <w:rFonts w:asciiTheme="majorHAnsi" w:hAnsiTheme="majorHAnsi"/>
          <w:sz w:val="20"/>
          <w:szCs w:val="20"/>
          <w:lang w:val="es-ES_tradnl"/>
        </w:rPr>
        <w:t xml:space="preserve">posteriormente </w:t>
      </w:r>
      <w:r w:rsidR="00364B68" w:rsidRPr="00531521">
        <w:rPr>
          <w:rFonts w:asciiTheme="majorHAnsi" w:hAnsiTheme="majorHAnsi"/>
          <w:sz w:val="20"/>
          <w:szCs w:val="20"/>
          <w:lang w:val="es-ES_tradnl"/>
        </w:rPr>
        <w:t xml:space="preserve">su rechazo de llegar a un acuerdo amistoso mediante comunicación del </w:t>
      </w:r>
      <w:r w:rsidR="000F7C1B" w:rsidRPr="00531521">
        <w:rPr>
          <w:rFonts w:asciiTheme="majorHAnsi" w:hAnsiTheme="majorHAnsi"/>
          <w:sz w:val="20"/>
          <w:szCs w:val="20"/>
          <w:lang w:val="es-ES_tradnl"/>
        </w:rPr>
        <w:t>3 de julio de 2015</w:t>
      </w:r>
      <w:r w:rsidR="001A3821" w:rsidRPr="00531521">
        <w:rPr>
          <w:rFonts w:asciiTheme="majorHAnsi" w:hAnsiTheme="majorHAnsi"/>
          <w:sz w:val="20"/>
          <w:szCs w:val="20"/>
          <w:lang w:val="es-ES_tradnl"/>
        </w:rPr>
        <w:t>, por lo que continuó</w:t>
      </w:r>
      <w:r w:rsidR="00CF77CE" w:rsidRPr="00531521">
        <w:rPr>
          <w:rFonts w:asciiTheme="majorHAnsi" w:hAnsiTheme="majorHAnsi"/>
          <w:sz w:val="20"/>
          <w:szCs w:val="20"/>
          <w:lang w:val="es-ES_tradnl"/>
        </w:rPr>
        <w:t xml:space="preserve"> el trámite </w:t>
      </w:r>
      <w:r w:rsidR="00364B68" w:rsidRPr="00531521">
        <w:rPr>
          <w:rFonts w:asciiTheme="majorHAnsi" w:hAnsiTheme="majorHAnsi"/>
          <w:sz w:val="20"/>
          <w:szCs w:val="20"/>
          <w:lang w:val="es-ES_tradnl"/>
        </w:rPr>
        <w:t>de la petición ante</w:t>
      </w:r>
      <w:r w:rsidR="00CF77CE" w:rsidRPr="00531521">
        <w:rPr>
          <w:rFonts w:asciiTheme="majorHAnsi" w:hAnsiTheme="majorHAnsi"/>
          <w:sz w:val="20"/>
          <w:szCs w:val="20"/>
          <w:lang w:val="es-ES_tradnl"/>
        </w:rPr>
        <w:t xml:space="preserve"> la CIDH</w:t>
      </w:r>
      <w:r w:rsidR="000F7C1B" w:rsidRPr="00531521">
        <w:rPr>
          <w:rFonts w:asciiTheme="majorHAnsi" w:hAnsiTheme="majorHAnsi"/>
          <w:sz w:val="20"/>
          <w:szCs w:val="20"/>
          <w:lang w:val="es-ES_tradnl"/>
        </w:rPr>
        <w:t>.</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left="720" w:firstLine="720"/>
        <w:jc w:val="both"/>
        <w:rPr>
          <w:rFonts w:asciiTheme="majorHAnsi" w:hAnsiTheme="majorHAnsi"/>
          <w:b/>
          <w:sz w:val="20"/>
          <w:szCs w:val="20"/>
          <w:lang w:val="es-ES_tradnl"/>
        </w:rPr>
      </w:pPr>
      <w:r w:rsidRPr="00531521">
        <w:rPr>
          <w:rFonts w:asciiTheme="majorHAnsi" w:hAnsiTheme="majorHAnsi"/>
          <w:b/>
          <w:sz w:val="20"/>
          <w:szCs w:val="20"/>
          <w:lang w:val="es-ES_tradnl"/>
        </w:rPr>
        <w:t>Medidas cautelares</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El </w:t>
      </w:r>
      <w:r w:rsidR="000F7C1B" w:rsidRPr="00531521">
        <w:rPr>
          <w:rFonts w:asciiTheme="majorHAnsi" w:hAnsiTheme="majorHAnsi"/>
          <w:sz w:val="20"/>
          <w:szCs w:val="20"/>
          <w:lang w:val="es-ES_tradnl"/>
        </w:rPr>
        <w:t xml:space="preserve"> 6 de septiembre de 2006 los peticionarios solicitaron medidas cautelares </w:t>
      </w:r>
      <w:r w:rsidR="00CD2817" w:rsidRPr="00531521">
        <w:rPr>
          <w:rFonts w:asciiTheme="majorHAnsi" w:hAnsiTheme="majorHAnsi"/>
          <w:sz w:val="20"/>
          <w:szCs w:val="20"/>
          <w:lang w:val="es-ES_tradnl"/>
        </w:rPr>
        <w:t xml:space="preserve">para el Sr. Fraticelli </w:t>
      </w:r>
      <w:r w:rsidR="00DB2EEB" w:rsidRPr="00531521">
        <w:rPr>
          <w:rFonts w:asciiTheme="majorHAnsi" w:hAnsiTheme="majorHAnsi"/>
          <w:sz w:val="20"/>
          <w:szCs w:val="20"/>
          <w:lang w:val="es-ES_tradnl"/>
        </w:rPr>
        <w:t>por continuar</w:t>
      </w:r>
      <w:r w:rsidR="00CD2817" w:rsidRPr="00531521">
        <w:rPr>
          <w:rFonts w:asciiTheme="majorHAnsi" w:hAnsiTheme="majorHAnsi"/>
          <w:sz w:val="20"/>
          <w:szCs w:val="20"/>
          <w:lang w:val="es-ES_tradnl"/>
        </w:rPr>
        <w:t xml:space="preserve"> bajo prisión preventiva</w:t>
      </w:r>
      <w:r w:rsidR="00DB2EEB" w:rsidRPr="00531521">
        <w:rPr>
          <w:rFonts w:asciiTheme="majorHAnsi" w:hAnsiTheme="majorHAnsi"/>
          <w:sz w:val="20"/>
          <w:szCs w:val="20"/>
          <w:lang w:val="es-ES_tradnl"/>
        </w:rPr>
        <w:t xml:space="preserve"> después de cinco años </w:t>
      </w:r>
      <w:r w:rsidR="001A3821" w:rsidRPr="00531521">
        <w:rPr>
          <w:rFonts w:asciiTheme="majorHAnsi" w:hAnsiTheme="majorHAnsi"/>
          <w:sz w:val="20"/>
          <w:szCs w:val="20"/>
          <w:lang w:val="es-ES_tradnl"/>
        </w:rPr>
        <w:t xml:space="preserve">y </w:t>
      </w:r>
      <w:r w:rsidR="00DB2EEB" w:rsidRPr="00531521">
        <w:rPr>
          <w:rFonts w:asciiTheme="majorHAnsi" w:hAnsiTheme="majorHAnsi"/>
          <w:sz w:val="20"/>
          <w:szCs w:val="20"/>
          <w:lang w:val="es-ES_tradnl"/>
        </w:rPr>
        <w:t>nueve meses</w:t>
      </w:r>
      <w:r w:rsidR="00C84B38" w:rsidRPr="00531521">
        <w:rPr>
          <w:rFonts w:asciiTheme="majorHAnsi" w:hAnsiTheme="majorHAnsi"/>
          <w:sz w:val="20"/>
          <w:szCs w:val="20"/>
          <w:lang w:val="es-ES_tradnl"/>
        </w:rPr>
        <w:t>, excediendo el término fijado en la ley</w:t>
      </w:r>
      <w:r w:rsidR="00CD2817" w:rsidRPr="00531521">
        <w:rPr>
          <w:rFonts w:asciiTheme="majorHAnsi" w:hAnsiTheme="majorHAnsi"/>
          <w:sz w:val="20"/>
          <w:szCs w:val="20"/>
          <w:lang w:val="es-ES_tradnl"/>
        </w:rPr>
        <w:t>. Mediante comunicaci</w:t>
      </w:r>
      <w:r w:rsidR="00A22502" w:rsidRPr="00531521">
        <w:rPr>
          <w:rFonts w:asciiTheme="majorHAnsi" w:hAnsiTheme="majorHAnsi"/>
          <w:sz w:val="20"/>
          <w:szCs w:val="20"/>
          <w:lang w:val="es-ES_tradnl"/>
        </w:rPr>
        <w:t>ón del 20 de septiembre de 2006</w:t>
      </w:r>
      <w:r w:rsidR="00CD2817" w:rsidRPr="00531521">
        <w:rPr>
          <w:rFonts w:asciiTheme="majorHAnsi" w:hAnsiTheme="majorHAnsi"/>
          <w:sz w:val="20"/>
          <w:szCs w:val="20"/>
          <w:lang w:val="es-ES_tradnl"/>
        </w:rPr>
        <w:t xml:space="preserve"> l</w:t>
      </w:r>
      <w:r w:rsidRPr="00531521">
        <w:rPr>
          <w:rFonts w:asciiTheme="majorHAnsi" w:hAnsiTheme="majorHAnsi"/>
          <w:sz w:val="20"/>
          <w:szCs w:val="20"/>
          <w:lang w:val="es-ES_tradnl"/>
        </w:rPr>
        <w:t>a CIDH</w:t>
      </w:r>
      <w:r w:rsidR="00DB2EEB" w:rsidRPr="00531521">
        <w:rPr>
          <w:rFonts w:asciiTheme="majorHAnsi" w:hAnsiTheme="majorHAnsi"/>
          <w:sz w:val="20"/>
          <w:szCs w:val="20"/>
          <w:lang w:val="es-ES_tradnl"/>
        </w:rPr>
        <w:t xml:space="preserve"> denegó su </w:t>
      </w:r>
      <w:r w:rsidRPr="00531521">
        <w:rPr>
          <w:rFonts w:asciiTheme="majorHAnsi" w:hAnsiTheme="majorHAnsi"/>
          <w:sz w:val="20"/>
          <w:szCs w:val="20"/>
          <w:lang w:val="es-ES_tradnl"/>
        </w:rPr>
        <w:t xml:space="preserve">otorgamiento </w:t>
      </w:r>
      <w:r w:rsidR="00DB2EEB" w:rsidRPr="00531521">
        <w:rPr>
          <w:rFonts w:asciiTheme="majorHAnsi" w:hAnsiTheme="majorHAnsi"/>
          <w:sz w:val="20"/>
          <w:szCs w:val="20"/>
          <w:lang w:val="es-ES_tradnl"/>
        </w:rPr>
        <w:t>por no configurarse lo</w:t>
      </w:r>
      <w:r w:rsidR="000C4D29" w:rsidRPr="00531521">
        <w:rPr>
          <w:rFonts w:asciiTheme="majorHAnsi" w:hAnsiTheme="majorHAnsi"/>
          <w:sz w:val="20"/>
          <w:szCs w:val="20"/>
          <w:lang w:val="es-ES_tradnl"/>
        </w:rPr>
        <w:t>s</w:t>
      </w:r>
      <w:r w:rsidR="00DB2EEB" w:rsidRPr="00531521">
        <w:rPr>
          <w:rFonts w:asciiTheme="majorHAnsi" w:hAnsiTheme="majorHAnsi"/>
          <w:sz w:val="20"/>
          <w:szCs w:val="20"/>
          <w:lang w:val="es-ES_tradnl"/>
        </w:rPr>
        <w:t xml:space="preserve"> elementos necesarios de acuerdo </w:t>
      </w:r>
      <w:r w:rsidR="00C84B38" w:rsidRPr="00531521">
        <w:rPr>
          <w:rFonts w:asciiTheme="majorHAnsi" w:hAnsiTheme="majorHAnsi"/>
          <w:sz w:val="20"/>
          <w:szCs w:val="20"/>
          <w:lang w:val="es-ES_tradnl"/>
        </w:rPr>
        <w:t>con el</w:t>
      </w:r>
      <w:r w:rsidR="00DB2EEB" w:rsidRPr="00531521">
        <w:rPr>
          <w:rFonts w:asciiTheme="majorHAnsi" w:hAnsiTheme="majorHAnsi"/>
          <w:sz w:val="20"/>
          <w:szCs w:val="20"/>
          <w:lang w:val="es-ES_tradnl"/>
        </w:rPr>
        <w:t xml:space="preserve"> art</w:t>
      </w:r>
      <w:r w:rsidR="00C84B38" w:rsidRPr="00531521">
        <w:rPr>
          <w:rFonts w:asciiTheme="majorHAnsi" w:hAnsiTheme="majorHAnsi"/>
          <w:sz w:val="20"/>
          <w:szCs w:val="20"/>
          <w:lang w:val="es-ES_tradnl"/>
        </w:rPr>
        <w:t>ículo 25 de su Reglamento</w:t>
      </w:r>
      <w:r w:rsidRPr="00531521">
        <w:rPr>
          <w:rFonts w:asciiTheme="majorHAnsi" w:hAnsiTheme="majorHAnsi"/>
          <w:sz w:val="20"/>
          <w:szCs w:val="20"/>
          <w:lang w:val="es-ES_tradnl"/>
        </w:rPr>
        <w:t xml:space="preserve">. </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_tradnl"/>
        </w:rPr>
      </w:pPr>
      <w:r w:rsidRPr="00531521">
        <w:rPr>
          <w:rFonts w:asciiTheme="majorHAnsi" w:hAnsiTheme="majorHAnsi"/>
          <w:b/>
          <w:bCs/>
          <w:sz w:val="20"/>
          <w:szCs w:val="20"/>
          <w:lang w:val="es-ES_tradnl"/>
        </w:rPr>
        <w:t>III.</w:t>
      </w:r>
      <w:r w:rsidRPr="00531521">
        <w:rPr>
          <w:rFonts w:asciiTheme="majorHAnsi" w:hAnsiTheme="majorHAnsi"/>
          <w:b/>
          <w:bCs/>
          <w:sz w:val="20"/>
          <w:szCs w:val="20"/>
          <w:lang w:val="es-ES_tradnl"/>
        </w:rPr>
        <w:tab/>
        <w:t>POSICIÓN DE LAS PARTES</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color w:val="FF0000"/>
          <w:sz w:val="20"/>
          <w:szCs w:val="20"/>
          <w:lang w:val="es-ES_tradnl"/>
        </w:rPr>
      </w:pPr>
      <w:r w:rsidRPr="00531521">
        <w:rPr>
          <w:rFonts w:asciiTheme="majorHAnsi" w:hAnsiTheme="majorHAnsi"/>
          <w:b/>
          <w:bCs/>
          <w:sz w:val="20"/>
          <w:szCs w:val="20"/>
          <w:lang w:val="es-ES_tradnl"/>
        </w:rPr>
        <w:t>A.</w:t>
      </w:r>
      <w:r w:rsidRPr="00531521">
        <w:rPr>
          <w:rFonts w:asciiTheme="majorHAnsi" w:hAnsiTheme="majorHAnsi"/>
          <w:b/>
          <w:bCs/>
          <w:sz w:val="20"/>
          <w:szCs w:val="20"/>
          <w:lang w:val="es-ES_tradnl"/>
        </w:rPr>
        <w:tab/>
      </w:r>
      <w:r w:rsidR="00351E91" w:rsidRPr="00531521">
        <w:rPr>
          <w:rFonts w:asciiTheme="majorHAnsi" w:hAnsiTheme="majorHAnsi"/>
          <w:b/>
          <w:bCs/>
          <w:sz w:val="20"/>
          <w:szCs w:val="20"/>
          <w:lang w:val="es-ES_tradnl"/>
        </w:rPr>
        <w:t>Posición de los peticionarios</w:t>
      </w:r>
    </w:p>
    <w:p w:rsidR="00245CA3" w:rsidRPr="00531521" w:rsidRDefault="00245CA3"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L</w:t>
      </w:r>
      <w:r w:rsidR="00A22502" w:rsidRPr="00531521">
        <w:rPr>
          <w:rFonts w:asciiTheme="majorHAnsi" w:hAnsiTheme="majorHAnsi" w:cs="Arial"/>
          <w:sz w:val="20"/>
          <w:szCs w:val="20"/>
          <w:lang w:val="es-ES_tradnl"/>
        </w:rPr>
        <w:t xml:space="preserve">os peticionarios alegan que el </w:t>
      </w:r>
      <w:r w:rsidR="00367BAB" w:rsidRPr="00531521">
        <w:rPr>
          <w:rFonts w:asciiTheme="majorHAnsi" w:hAnsiTheme="majorHAnsi" w:cs="Arial"/>
          <w:sz w:val="20"/>
          <w:szCs w:val="20"/>
          <w:lang w:val="es-ES_tradnl"/>
        </w:rPr>
        <w:t>Sr.</w:t>
      </w:r>
      <w:r w:rsidRPr="00531521">
        <w:rPr>
          <w:rFonts w:asciiTheme="majorHAnsi" w:hAnsiTheme="majorHAnsi" w:cs="Arial"/>
          <w:sz w:val="20"/>
          <w:szCs w:val="20"/>
          <w:lang w:val="es-ES_tradnl"/>
        </w:rPr>
        <w:t xml:space="preserve"> Carlos A</w:t>
      </w:r>
      <w:r w:rsidR="00A156BA" w:rsidRPr="00531521">
        <w:rPr>
          <w:rFonts w:asciiTheme="majorHAnsi" w:hAnsiTheme="majorHAnsi" w:cs="Arial"/>
          <w:sz w:val="20"/>
          <w:szCs w:val="20"/>
          <w:lang w:val="es-ES_tradnl"/>
        </w:rPr>
        <w:t xml:space="preserve">ndrés Fraticelli y su ex esposa, </w:t>
      </w:r>
      <w:r w:rsidRPr="00531521">
        <w:rPr>
          <w:rFonts w:asciiTheme="majorHAnsi" w:hAnsiTheme="majorHAnsi" w:cs="Arial"/>
          <w:sz w:val="20"/>
          <w:szCs w:val="20"/>
          <w:lang w:val="es-ES_tradnl"/>
        </w:rPr>
        <w:t>María Graciela Diesser, fueron declarados responsables de manera injusta por la muerte de su hija Natalia Fraticelli, de 15 años</w:t>
      </w:r>
      <w:r w:rsidR="00973392" w:rsidRPr="00531521">
        <w:rPr>
          <w:rFonts w:asciiTheme="majorHAnsi" w:hAnsiTheme="majorHAnsi" w:cs="Arial"/>
          <w:sz w:val="20"/>
          <w:szCs w:val="20"/>
          <w:lang w:val="es-ES_tradnl"/>
        </w:rPr>
        <w:t>, en la provincia de Santa Fe</w:t>
      </w:r>
      <w:r w:rsidRPr="00531521">
        <w:rPr>
          <w:rFonts w:asciiTheme="majorHAnsi" w:hAnsiTheme="majorHAnsi" w:cs="Arial"/>
          <w:sz w:val="20"/>
          <w:szCs w:val="20"/>
          <w:lang w:val="es-ES_tradnl"/>
        </w:rPr>
        <w:t xml:space="preserve">, </w:t>
      </w:r>
      <w:r w:rsidR="005D7EF0" w:rsidRPr="00531521">
        <w:rPr>
          <w:rFonts w:asciiTheme="majorHAnsi" w:hAnsiTheme="majorHAnsi" w:cs="Arial"/>
          <w:sz w:val="20"/>
          <w:szCs w:val="20"/>
          <w:lang w:val="es-ES_tradnl"/>
        </w:rPr>
        <w:t>quien</w:t>
      </w:r>
      <w:r w:rsidRPr="00531521">
        <w:rPr>
          <w:rFonts w:asciiTheme="majorHAnsi" w:hAnsiTheme="majorHAnsi" w:cs="Arial"/>
          <w:sz w:val="20"/>
          <w:szCs w:val="20"/>
          <w:lang w:val="es-ES_tradnl"/>
        </w:rPr>
        <w:t xml:space="preserve"> habría sido encontrada sin vida en su habitación e</w:t>
      </w:r>
      <w:r w:rsidR="00A22502" w:rsidRPr="00531521">
        <w:rPr>
          <w:rFonts w:asciiTheme="majorHAnsi" w:hAnsiTheme="majorHAnsi" w:cs="Arial"/>
          <w:sz w:val="20"/>
          <w:szCs w:val="20"/>
          <w:lang w:val="es-ES_tradnl"/>
        </w:rPr>
        <w:t xml:space="preserve">l 20 de mayo del 2000. </w:t>
      </w:r>
      <w:r w:rsidR="000C4D29" w:rsidRPr="00531521">
        <w:rPr>
          <w:rFonts w:asciiTheme="majorHAnsi" w:hAnsiTheme="majorHAnsi" w:cs="Arial"/>
          <w:sz w:val="20"/>
          <w:szCs w:val="20"/>
          <w:lang w:val="es-ES_tradnl"/>
        </w:rPr>
        <w:t>A juicio de los peticionarios</w:t>
      </w:r>
      <w:r w:rsidR="005D237A"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desde el inicio de las investigaciones el análisis del caso se </w:t>
      </w:r>
      <w:r w:rsidR="000C4D29" w:rsidRPr="00531521">
        <w:rPr>
          <w:rFonts w:asciiTheme="majorHAnsi" w:hAnsiTheme="majorHAnsi" w:cs="Arial"/>
          <w:sz w:val="20"/>
          <w:szCs w:val="20"/>
          <w:lang w:val="es-ES_tradnl"/>
        </w:rPr>
        <w:t>caracterizó</w:t>
      </w:r>
      <w:r w:rsidRPr="00531521">
        <w:rPr>
          <w:rFonts w:asciiTheme="majorHAnsi" w:hAnsiTheme="majorHAnsi" w:cs="Arial"/>
          <w:sz w:val="20"/>
          <w:szCs w:val="20"/>
          <w:lang w:val="es-ES_tradnl"/>
        </w:rPr>
        <w:t xml:space="preserve"> tanto por la influencia de la opinión pública, como por el prejuzgamiento de los jueces a cargo del mismo. </w:t>
      </w:r>
    </w:p>
    <w:p w:rsidR="00245CA3" w:rsidRPr="00531521" w:rsidRDefault="00A22502"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Los</w:t>
      </w:r>
      <w:r w:rsidR="00245CA3" w:rsidRPr="00531521">
        <w:rPr>
          <w:rFonts w:asciiTheme="majorHAnsi" w:hAnsiTheme="majorHAnsi" w:cs="Arial"/>
          <w:sz w:val="20"/>
          <w:szCs w:val="20"/>
          <w:lang w:val="es-ES_tradnl"/>
        </w:rPr>
        <w:t xml:space="preserve"> peticionarios</w:t>
      </w:r>
      <w:r w:rsidR="00364B68" w:rsidRPr="00531521">
        <w:rPr>
          <w:rFonts w:asciiTheme="majorHAnsi" w:hAnsiTheme="majorHAnsi" w:cs="Arial"/>
          <w:sz w:val="20"/>
          <w:szCs w:val="20"/>
          <w:lang w:val="es-ES_tradnl"/>
        </w:rPr>
        <w:t xml:space="preserve"> aducen que si bien la policía</w:t>
      </w:r>
      <w:r w:rsidR="00245CA3" w:rsidRPr="00531521">
        <w:rPr>
          <w:rFonts w:asciiTheme="majorHAnsi" w:hAnsiTheme="majorHAnsi" w:cs="Arial"/>
          <w:sz w:val="20"/>
          <w:szCs w:val="20"/>
          <w:lang w:val="es-ES_tradnl"/>
        </w:rPr>
        <w:t xml:space="preserve"> </w:t>
      </w:r>
      <w:r w:rsidR="000C4D29" w:rsidRPr="00531521">
        <w:rPr>
          <w:rFonts w:asciiTheme="majorHAnsi" w:hAnsiTheme="majorHAnsi" w:cs="Arial"/>
          <w:sz w:val="20"/>
          <w:szCs w:val="20"/>
          <w:lang w:val="es-ES_tradnl"/>
        </w:rPr>
        <w:t>inició</w:t>
      </w:r>
      <w:r w:rsidR="00245CA3" w:rsidRPr="00531521">
        <w:rPr>
          <w:rFonts w:asciiTheme="majorHAnsi" w:hAnsiTheme="majorHAnsi" w:cs="Arial"/>
          <w:sz w:val="20"/>
          <w:szCs w:val="20"/>
          <w:lang w:val="es-ES_tradnl"/>
        </w:rPr>
        <w:t xml:space="preserve"> una investigación </w:t>
      </w:r>
      <w:r w:rsidR="00A156BA" w:rsidRPr="00531521">
        <w:rPr>
          <w:rFonts w:asciiTheme="majorHAnsi" w:hAnsiTheme="majorHAnsi" w:cs="Arial"/>
          <w:sz w:val="20"/>
          <w:szCs w:val="20"/>
          <w:lang w:val="es-ES_tradnl"/>
        </w:rPr>
        <w:t>de oficio</w:t>
      </w:r>
      <w:r w:rsidR="00245CA3" w:rsidRPr="00531521">
        <w:rPr>
          <w:rFonts w:asciiTheme="majorHAnsi" w:hAnsiTheme="majorHAnsi" w:cs="Arial"/>
          <w:sz w:val="20"/>
          <w:szCs w:val="20"/>
          <w:lang w:val="es-ES_tradnl"/>
        </w:rPr>
        <w:t xml:space="preserve"> por la muerte de Natalia Fr</w:t>
      </w:r>
      <w:r w:rsidR="000C4D29" w:rsidRPr="00531521">
        <w:rPr>
          <w:rFonts w:asciiTheme="majorHAnsi" w:hAnsiTheme="majorHAnsi" w:cs="Arial"/>
          <w:sz w:val="20"/>
          <w:szCs w:val="20"/>
          <w:lang w:val="es-ES_tradnl"/>
        </w:rPr>
        <w:t>aticelli, ante la ausencia de</w:t>
      </w:r>
      <w:r w:rsidR="00245CA3" w:rsidRPr="00531521">
        <w:rPr>
          <w:rFonts w:asciiTheme="majorHAnsi" w:hAnsiTheme="majorHAnsi" w:cs="Arial"/>
          <w:sz w:val="20"/>
          <w:szCs w:val="20"/>
          <w:lang w:val="es-ES_tradnl"/>
        </w:rPr>
        <w:t xml:space="preserve"> violencia registrada en la entrada de la casa y el conocimiento de </w:t>
      </w:r>
      <w:r w:rsidR="005D237A" w:rsidRPr="00531521">
        <w:rPr>
          <w:rFonts w:asciiTheme="majorHAnsi" w:hAnsiTheme="majorHAnsi" w:cs="Arial"/>
          <w:sz w:val="20"/>
          <w:szCs w:val="20"/>
          <w:lang w:val="es-ES_tradnl"/>
        </w:rPr>
        <w:t>existencia de</w:t>
      </w:r>
      <w:r w:rsidR="00245CA3" w:rsidRPr="00531521">
        <w:rPr>
          <w:rFonts w:asciiTheme="majorHAnsi" w:hAnsiTheme="majorHAnsi" w:cs="Arial"/>
          <w:sz w:val="20"/>
          <w:szCs w:val="20"/>
          <w:lang w:val="es-ES_tradnl"/>
        </w:rPr>
        <w:t xml:space="preserve"> proble</w:t>
      </w:r>
      <w:r w:rsidR="00A156BA" w:rsidRPr="00531521">
        <w:rPr>
          <w:rFonts w:asciiTheme="majorHAnsi" w:hAnsiTheme="majorHAnsi" w:cs="Arial"/>
          <w:sz w:val="20"/>
          <w:szCs w:val="20"/>
          <w:lang w:val="es-ES_tradnl"/>
        </w:rPr>
        <w:t>mas entre la pareja, i</w:t>
      </w:r>
      <w:r w:rsidR="000C4D29" w:rsidRPr="00531521">
        <w:rPr>
          <w:rFonts w:asciiTheme="majorHAnsi" w:hAnsiTheme="majorHAnsi" w:cs="Arial"/>
          <w:sz w:val="20"/>
          <w:szCs w:val="20"/>
          <w:lang w:val="es-ES_tradnl"/>
        </w:rPr>
        <w:t>ndicaron</w:t>
      </w:r>
      <w:r w:rsidRPr="00531521">
        <w:rPr>
          <w:rFonts w:asciiTheme="majorHAnsi" w:hAnsiTheme="majorHAnsi" w:cs="Arial"/>
          <w:sz w:val="20"/>
          <w:szCs w:val="20"/>
          <w:lang w:val="es-ES_tradnl"/>
        </w:rPr>
        <w:t xml:space="preserve"> sin prueba alguna</w:t>
      </w:r>
      <w:r w:rsidR="00245CA3" w:rsidRPr="00531521">
        <w:rPr>
          <w:rFonts w:asciiTheme="majorHAnsi" w:hAnsiTheme="majorHAnsi" w:cs="Arial"/>
          <w:sz w:val="20"/>
          <w:szCs w:val="20"/>
          <w:lang w:val="es-ES_tradnl"/>
        </w:rPr>
        <w:t xml:space="preserve"> que </w:t>
      </w:r>
      <w:r w:rsidRPr="00531521">
        <w:rPr>
          <w:rFonts w:asciiTheme="majorHAnsi" w:hAnsiTheme="majorHAnsi" w:cs="Arial"/>
          <w:sz w:val="20"/>
          <w:szCs w:val="20"/>
          <w:lang w:val="es-ES_tradnl"/>
        </w:rPr>
        <w:t>sus padres</w:t>
      </w:r>
      <w:r w:rsidR="00245CA3" w:rsidRPr="00531521">
        <w:rPr>
          <w:rFonts w:asciiTheme="majorHAnsi" w:hAnsiTheme="majorHAnsi" w:cs="Arial"/>
          <w:sz w:val="20"/>
          <w:szCs w:val="20"/>
          <w:lang w:val="es-ES_tradnl"/>
        </w:rPr>
        <w:t xml:space="preserve"> podrían haber tenido algún tipo de responsabilidad </w:t>
      </w:r>
      <w:r w:rsidRPr="00531521">
        <w:rPr>
          <w:rFonts w:asciiTheme="majorHAnsi" w:hAnsiTheme="majorHAnsi" w:cs="Arial"/>
          <w:sz w:val="20"/>
          <w:szCs w:val="20"/>
          <w:lang w:val="es-ES_tradnl"/>
        </w:rPr>
        <w:t>en su</w:t>
      </w:r>
      <w:r w:rsidR="00245CA3" w:rsidRPr="00531521">
        <w:rPr>
          <w:rFonts w:asciiTheme="majorHAnsi" w:hAnsiTheme="majorHAnsi" w:cs="Arial"/>
          <w:sz w:val="20"/>
          <w:szCs w:val="20"/>
          <w:lang w:val="es-ES_tradnl"/>
        </w:rPr>
        <w:t xml:space="preserve"> muerte. Adicionalmente, manifiestan que debido al cargo del Sr. Fraticelli</w:t>
      </w:r>
      <w:r w:rsidR="002E332E" w:rsidRPr="00531521">
        <w:rPr>
          <w:rFonts w:asciiTheme="majorHAnsi" w:hAnsiTheme="majorHAnsi" w:cs="Arial"/>
          <w:sz w:val="20"/>
          <w:szCs w:val="20"/>
          <w:lang w:val="es-ES_tradnl"/>
        </w:rPr>
        <w:t>,</w:t>
      </w:r>
      <w:r w:rsidR="00245CA3" w:rsidRPr="00531521">
        <w:rPr>
          <w:rFonts w:asciiTheme="majorHAnsi" w:hAnsiTheme="majorHAnsi" w:cs="Arial"/>
          <w:sz w:val="20"/>
          <w:szCs w:val="20"/>
          <w:lang w:val="es-ES_tradnl"/>
        </w:rPr>
        <w:t xml:space="preserve"> </w:t>
      </w:r>
      <w:r w:rsidR="002E332E" w:rsidRPr="00531521">
        <w:rPr>
          <w:rFonts w:asciiTheme="majorHAnsi" w:hAnsiTheme="majorHAnsi" w:cs="Arial"/>
          <w:sz w:val="20"/>
          <w:szCs w:val="20"/>
          <w:lang w:val="es-ES_tradnl"/>
        </w:rPr>
        <w:t>en ese entonces juez de</w:t>
      </w:r>
      <w:r w:rsidR="005D7EF0" w:rsidRPr="00531521">
        <w:rPr>
          <w:rFonts w:asciiTheme="majorHAnsi" w:hAnsiTheme="majorHAnsi" w:cs="Arial"/>
          <w:sz w:val="20"/>
          <w:szCs w:val="20"/>
          <w:lang w:val="es-ES_tradnl"/>
        </w:rPr>
        <w:t xml:space="preserve"> la ciudad de</w:t>
      </w:r>
      <w:r w:rsidR="002E332E" w:rsidRPr="00531521">
        <w:rPr>
          <w:rFonts w:asciiTheme="majorHAnsi" w:hAnsiTheme="majorHAnsi" w:cs="Arial"/>
          <w:sz w:val="20"/>
          <w:szCs w:val="20"/>
          <w:lang w:val="es-ES_tradnl"/>
        </w:rPr>
        <w:t xml:space="preserve"> Rufino</w:t>
      </w:r>
      <w:r w:rsidR="005D7EF0" w:rsidRPr="00531521">
        <w:rPr>
          <w:rFonts w:asciiTheme="majorHAnsi" w:hAnsiTheme="majorHAnsi" w:cs="Arial"/>
          <w:sz w:val="20"/>
          <w:szCs w:val="20"/>
          <w:lang w:val="es-ES_tradnl"/>
        </w:rPr>
        <w:t>,</w:t>
      </w:r>
      <w:r w:rsidR="002E332E" w:rsidRPr="00531521">
        <w:rPr>
          <w:rFonts w:asciiTheme="majorHAnsi" w:hAnsiTheme="majorHAnsi" w:cs="Arial"/>
          <w:sz w:val="20"/>
          <w:szCs w:val="20"/>
          <w:lang w:val="es-ES_tradnl"/>
        </w:rPr>
        <w:t xml:space="preserve"> Santa Fe, </w:t>
      </w:r>
      <w:r w:rsidR="00245CA3" w:rsidRPr="00531521">
        <w:rPr>
          <w:rFonts w:asciiTheme="majorHAnsi" w:hAnsiTheme="majorHAnsi" w:cs="Arial"/>
          <w:sz w:val="20"/>
          <w:szCs w:val="20"/>
          <w:lang w:val="es-ES_tradnl"/>
        </w:rPr>
        <w:t xml:space="preserve">el caso </w:t>
      </w:r>
      <w:r w:rsidR="00CF2F6A" w:rsidRPr="00531521">
        <w:rPr>
          <w:rFonts w:asciiTheme="majorHAnsi" w:hAnsiTheme="majorHAnsi" w:cs="Arial"/>
          <w:sz w:val="20"/>
          <w:szCs w:val="20"/>
          <w:lang w:val="es-ES_tradnl"/>
        </w:rPr>
        <w:t>se expuso</w:t>
      </w:r>
      <w:r w:rsidR="00DC443E" w:rsidRPr="00531521">
        <w:rPr>
          <w:rFonts w:asciiTheme="majorHAnsi" w:hAnsiTheme="majorHAnsi" w:cs="Arial"/>
          <w:sz w:val="20"/>
          <w:szCs w:val="20"/>
          <w:lang w:val="es-ES_tradnl"/>
        </w:rPr>
        <w:t xml:space="preserve"> </w:t>
      </w:r>
      <w:r w:rsidR="003F3646" w:rsidRPr="00531521">
        <w:rPr>
          <w:rFonts w:asciiTheme="majorHAnsi" w:hAnsiTheme="majorHAnsi" w:cs="Arial"/>
          <w:sz w:val="20"/>
          <w:szCs w:val="20"/>
          <w:lang w:val="es-ES_tradnl"/>
        </w:rPr>
        <w:t>públicamente</w:t>
      </w:r>
      <w:r w:rsidR="00CF2F6A" w:rsidRPr="00531521">
        <w:rPr>
          <w:rFonts w:asciiTheme="majorHAnsi" w:hAnsiTheme="majorHAnsi" w:cs="Arial"/>
          <w:sz w:val="20"/>
          <w:szCs w:val="20"/>
          <w:lang w:val="es-ES_tradnl"/>
        </w:rPr>
        <w:t xml:space="preserve"> </w:t>
      </w:r>
      <w:r w:rsidR="000C4D29" w:rsidRPr="00531521">
        <w:rPr>
          <w:rFonts w:asciiTheme="majorHAnsi" w:hAnsiTheme="majorHAnsi" w:cs="Arial"/>
          <w:sz w:val="20"/>
          <w:szCs w:val="20"/>
          <w:lang w:val="es-ES_tradnl"/>
        </w:rPr>
        <w:t>e</w:t>
      </w:r>
      <w:r w:rsidR="00CF2F6A" w:rsidRPr="00531521">
        <w:rPr>
          <w:rFonts w:asciiTheme="majorHAnsi" w:hAnsiTheme="majorHAnsi" w:cs="Arial"/>
          <w:sz w:val="20"/>
          <w:szCs w:val="20"/>
          <w:lang w:val="es-ES_tradnl"/>
        </w:rPr>
        <w:t>n los medios de comunicación</w:t>
      </w:r>
      <w:r w:rsidR="00245CA3" w:rsidRPr="00531521">
        <w:rPr>
          <w:rFonts w:asciiTheme="majorHAnsi" w:hAnsiTheme="majorHAnsi" w:cs="Arial"/>
          <w:sz w:val="20"/>
          <w:szCs w:val="20"/>
          <w:lang w:val="es-ES_tradnl"/>
        </w:rPr>
        <w:t>.</w:t>
      </w:r>
    </w:p>
    <w:p w:rsidR="00245CA3" w:rsidRPr="00531521" w:rsidRDefault="00CF2F6A"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En relación con</w:t>
      </w:r>
      <w:r w:rsidR="00245CA3" w:rsidRPr="00531521">
        <w:rPr>
          <w:rFonts w:asciiTheme="majorHAnsi" w:hAnsiTheme="majorHAnsi" w:cs="Arial"/>
          <w:sz w:val="20"/>
          <w:szCs w:val="20"/>
          <w:lang w:val="es-ES_tradnl"/>
        </w:rPr>
        <w:t xml:space="preserve"> la imparcialidad de los jueces, lo</w:t>
      </w:r>
      <w:r w:rsidR="00A22502" w:rsidRPr="00531521">
        <w:rPr>
          <w:rFonts w:asciiTheme="majorHAnsi" w:hAnsiTheme="majorHAnsi" w:cs="Arial"/>
          <w:sz w:val="20"/>
          <w:szCs w:val="20"/>
          <w:lang w:val="es-ES_tradnl"/>
        </w:rPr>
        <w:t>s peticionarios señalan que el j</w:t>
      </w:r>
      <w:r w:rsidR="00245CA3" w:rsidRPr="00531521">
        <w:rPr>
          <w:rFonts w:asciiTheme="majorHAnsi" w:hAnsiTheme="majorHAnsi" w:cs="Arial"/>
          <w:sz w:val="20"/>
          <w:szCs w:val="20"/>
          <w:lang w:val="es-ES_tradnl"/>
        </w:rPr>
        <w:t>uez Carlos Risso de la ciudad de Melincué</w:t>
      </w:r>
      <w:r w:rsidR="00364B68" w:rsidRPr="00531521">
        <w:rPr>
          <w:rFonts w:asciiTheme="majorHAnsi" w:hAnsiTheme="majorHAnsi" w:cs="Arial"/>
          <w:sz w:val="20"/>
          <w:szCs w:val="20"/>
          <w:lang w:val="es-ES_tradnl"/>
        </w:rPr>
        <w:t>,</w:t>
      </w:r>
      <w:r w:rsidR="005D237A" w:rsidRPr="00531521">
        <w:rPr>
          <w:rFonts w:asciiTheme="majorHAnsi" w:hAnsiTheme="majorHAnsi" w:cs="Arial"/>
          <w:sz w:val="20"/>
          <w:szCs w:val="20"/>
          <w:lang w:val="es-ES_tradnl"/>
        </w:rPr>
        <w:t xml:space="preserve"> P</w:t>
      </w:r>
      <w:r w:rsidR="00245CA3" w:rsidRPr="00531521">
        <w:rPr>
          <w:rFonts w:asciiTheme="majorHAnsi" w:hAnsiTheme="majorHAnsi" w:cs="Arial"/>
          <w:sz w:val="20"/>
          <w:szCs w:val="20"/>
          <w:lang w:val="es-ES_tradnl"/>
        </w:rPr>
        <w:t xml:space="preserve">rovincia de Santa Fe, a cargo de la etapa de instrucción del caso, </w:t>
      </w:r>
      <w:r w:rsidRPr="00531521">
        <w:rPr>
          <w:rFonts w:asciiTheme="majorHAnsi" w:hAnsiTheme="majorHAnsi" w:cs="Arial"/>
          <w:sz w:val="20"/>
          <w:szCs w:val="20"/>
          <w:lang w:val="es-ES_tradnl"/>
        </w:rPr>
        <w:t xml:space="preserve">realizó </w:t>
      </w:r>
      <w:r w:rsidR="00245CA3" w:rsidRPr="00531521">
        <w:rPr>
          <w:rFonts w:asciiTheme="majorHAnsi" w:hAnsiTheme="majorHAnsi" w:cs="Arial"/>
          <w:sz w:val="20"/>
          <w:szCs w:val="20"/>
          <w:lang w:val="es-ES_tradnl"/>
        </w:rPr>
        <w:t>diversas declaracio</w:t>
      </w:r>
      <w:r w:rsidRPr="00531521">
        <w:rPr>
          <w:rFonts w:asciiTheme="majorHAnsi" w:hAnsiTheme="majorHAnsi" w:cs="Arial"/>
          <w:sz w:val="20"/>
          <w:szCs w:val="20"/>
          <w:lang w:val="es-ES_tradnl"/>
        </w:rPr>
        <w:t>nes ante el diario “La Capital”</w:t>
      </w:r>
      <w:r w:rsidR="00245CA3" w:rsidRPr="00531521">
        <w:rPr>
          <w:rFonts w:asciiTheme="majorHAnsi" w:hAnsiTheme="majorHAnsi" w:cs="Arial"/>
          <w:sz w:val="20"/>
          <w:szCs w:val="20"/>
          <w:lang w:val="es-ES_tradnl"/>
        </w:rPr>
        <w:t xml:space="preserve"> entre el 26 de mayo y 30 de mayo del 2</w:t>
      </w:r>
      <w:r w:rsidR="00A22502" w:rsidRPr="00531521">
        <w:rPr>
          <w:rFonts w:asciiTheme="majorHAnsi" w:hAnsiTheme="majorHAnsi" w:cs="Arial"/>
          <w:sz w:val="20"/>
          <w:szCs w:val="20"/>
          <w:lang w:val="es-ES_tradnl"/>
        </w:rPr>
        <w:t xml:space="preserve">000, </w:t>
      </w:r>
      <w:r w:rsidR="001A3821" w:rsidRPr="00531521">
        <w:rPr>
          <w:rFonts w:asciiTheme="majorHAnsi" w:hAnsiTheme="majorHAnsi" w:cs="Arial"/>
          <w:sz w:val="20"/>
          <w:szCs w:val="20"/>
          <w:lang w:val="es-ES_tradnl"/>
        </w:rPr>
        <w:t>e</w:t>
      </w:r>
      <w:r w:rsidR="00CB1B3A" w:rsidRPr="00531521">
        <w:rPr>
          <w:rFonts w:asciiTheme="majorHAnsi" w:hAnsiTheme="majorHAnsi" w:cs="Arial"/>
          <w:sz w:val="20"/>
          <w:szCs w:val="20"/>
          <w:lang w:val="es-ES_tradnl"/>
        </w:rPr>
        <w:t xml:space="preserve">n </w:t>
      </w:r>
      <w:r w:rsidR="00A22502" w:rsidRPr="00531521">
        <w:rPr>
          <w:rFonts w:asciiTheme="majorHAnsi" w:hAnsiTheme="majorHAnsi" w:cs="Arial"/>
          <w:sz w:val="20"/>
          <w:szCs w:val="20"/>
          <w:lang w:val="es-ES_tradnl"/>
        </w:rPr>
        <w:t>las que</w:t>
      </w:r>
      <w:r w:rsidR="00CB1B3A" w:rsidRPr="00531521">
        <w:rPr>
          <w:rFonts w:asciiTheme="majorHAnsi" w:hAnsiTheme="majorHAnsi" w:cs="Arial"/>
          <w:sz w:val="20"/>
          <w:szCs w:val="20"/>
          <w:lang w:val="es-ES_tradnl"/>
        </w:rPr>
        <w:t xml:space="preserve"> señal</w:t>
      </w:r>
      <w:r w:rsidR="005D237A" w:rsidRPr="00531521">
        <w:rPr>
          <w:rFonts w:asciiTheme="majorHAnsi" w:hAnsiTheme="majorHAnsi" w:cs="Arial"/>
          <w:sz w:val="20"/>
          <w:szCs w:val="20"/>
          <w:lang w:val="es-ES_tradnl"/>
        </w:rPr>
        <w:t>ó</w:t>
      </w:r>
      <w:r w:rsidR="001A3821" w:rsidRPr="00531521">
        <w:rPr>
          <w:rFonts w:asciiTheme="majorHAnsi" w:hAnsiTheme="majorHAnsi" w:cs="Arial"/>
          <w:sz w:val="20"/>
          <w:szCs w:val="20"/>
          <w:lang w:val="es-ES_tradnl"/>
        </w:rPr>
        <w:t xml:space="preserve"> </w:t>
      </w:r>
      <w:r w:rsidR="00245CA3" w:rsidRPr="00531521">
        <w:rPr>
          <w:rFonts w:asciiTheme="majorHAnsi" w:hAnsiTheme="majorHAnsi" w:cs="Arial"/>
          <w:sz w:val="20"/>
          <w:szCs w:val="20"/>
          <w:lang w:val="es-ES_tradnl"/>
        </w:rPr>
        <w:t xml:space="preserve">al Sr. Fraticelli y </w:t>
      </w:r>
      <w:r w:rsidR="001A3821" w:rsidRPr="00531521">
        <w:rPr>
          <w:rFonts w:asciiTheme="majorHAnsi" w:hAnsiTheme="majorHAnsi" w:cs="Arial"/>
          <w:sz w:val="20"/>
          <w:szCs w:val="20"/>
          <w:lang w:val="es-ES_tradnl"/>
        </w:rPr>
        <w:t>a l</w:t>
      </w:r>
      <w:r w:rsidR="00245CA3" w:rsidRPr="00531521">
        <w:rPr>
          <w:rFonts w:asciiTheme="majorHAnsi" w:hAnsiTheme="majorHAnsi" w:cs="Arial"/>
          <w:sz w:val="20"/>
          <w:szCs w:val="20"/>
          <w:lang w:val="es-ES_tradnl"/>
        </w:rPr>
        <w:t>a Sra. Diesser como responsables de la muerte de su hija</w:t>
      </w:r>
      <w:r w:rsidRPr="00531521">
        <w:rPr>
          <w:rFonts w:asciiTheme="majorHAnsi" w:hAnsiTheme="majorHAnsi" w:cs="Arial"/>
          <w:sz w:val="20"/>
          <w:szCs w:val="20"/>
          <w:lang w:val="es-ES_tradnl"/>
        </w:rPr>
        <w:t>. Indican que para esas fechas</w:t>
      </w:r>
      <w:r w:rsidR="00245CA3" w:rsidRPr="00531521">
        <w:rPr>
          <w:rFonts w:asciiTheme="majorHAnsi" w:hAnsiTheme="majorHAnsi" w:cs="Arial"/>
          <w:sz w:val="20"/>
          <w:szCs w:val="20"/>
          <w:lang w:val="es-ES_tradnl"/>
        </w:rPr>
        <w:t xml:space="preserve"> la inve</w:t>
      </w:r>
      <w:r w:rsidRPr="00531521">
        <w:rPr>
          <w:rFonts w:asciiTheme="majorHAnsi" w:hAnsiTheme="majorHAnsi" w:cs="Arial"/>
          <w:sz w:val="20"/>
          <w:szCs w:val="20"/>
          <w:lang w:val="es-ES_tradnl"/>
        </w:rPr>
        <w:t xml:space="preserve">stigación aún no </w:t>
      </w:r>
      <w:r w:rsidR="00A22502" w:rsidRPr="00531521">
        <w:rPr>
          <w:rFonts w:asciiTheme="majorHAnsi" w:hAnsiTheme="majorHAnsi" w:cs="Arial"/>
          <w:sz w:val="20"/>
          <w:szCs w:val="20"/>
          <w:lang w:val="es-ES_tradnl"/>
        </w:rPr>
        <w:t>había concluido;</w:t>
      </w:r>
      <w:r w:rsidR="00245CA3" w:rsidRPr="00531521">
        <w:rPr>
          <w:rFonts w:asciiTheme="majorHAnsi" w:hAnsiTheme="majorHAnsi" w:cs="Arial"/>
          <w:sz w:val="20"/>
          <w:szCs w:val="20"/>
          <w:lang w:val="es-ES_tradnl"/>
        </w:rPr>
        <w:t xml:space="preserve"> la situación procesal de la señora Diesser no se había resu</w:t>
      </w:r>
      <w:r w:rsidR="006A0793" w:rsidRPr="00531521">
        <w:rPr>
          <w:rFonts w:asciiTheme="majorHAnsi" w:hAnsiTheme="majorHAnsi" w:cs="Arial"/>
          <w:sz w:val="20"/>
          <w:szCs w:val="20"/>
          <w:lang w:val="es-ES_tradnl"/>
        </w:rPr>
        <w:t>e</w:t>
      </w:r>
      <w:r w:rsidR="00245CA3" w:rsidRPr="00531521">
        <w:rPr>
          <w:rFonts w:asciiTheme="majorHAnsi" w:hAnsiTheme="majorHAnsi" w:cs="Arial"/>
          <w:sz w:val="20"/>
          <w:szCs w:val="20"/>
          <w:lang w:val="es-ES_tradnl"/>
        </w:rPr>
        <w:t>lto</w:t>
      </w:r>
      <w:r w:rsidR="00A22502" w:rsidRPr="00531521">
        <w:rPr>
          <w:rFonts w:asciiTheme="majorHAnsi" w:hAnsiTheme="majorHAnsi" w:cs="Arial"/>
          <w:sz w:val="20"/>
          <w:szCs w:val="20"/>
          <w:lang w:val="es-ES_tradnl"/>
        </w:rPr>
        <w:t>;</w:t>
      </w:r>
      <w:r w:rsidR="00245CA3" w:rsidRPr="00531521">
        <w:rPr>
          <w:rFonts w:asciiTheme="majorHAnsi" w:hAnsiTheme="majorHAnsi" w:cs="Arial"/>
          <w:sz w:val="20"/>
          <w:szCs w:val="20"/>
          <w:lang w:val="es-ES_tradnl"/>
        </w:rPr>
        <w:t xml:space="preserve"> y el Sr. Fraticelli ni si quiera había sido procesado por gozar de fuero en su </w:t>
      </w:r>
      <w:r w:rsidR="00364B68" w:rsidRPr="00531521">
        <w:rPr>
          <w:rFonts w:asciiTheme="majorHAnsi" w:hAnsiTheme="majorHAnsi" w:cs="Arial"/>
          <w:sz w:val="20"/>
          <w:szCs w:val="20"/>
          <w:lang w:val="es-ES_tradnl"/>
        </w:rPr>
        <w:t xml:space="preserve">calidad de funcionario judicial. </w:t>
      </w:r>
      <w:r w:rsidR="005D237A" w:rsidRPr="00531521">
        <w:rPr>
          <w:rFonts w:asciiTheme="majorHAnsi" w:hAnsiTheme="majorHAnsi" w:cs="Arial"/>
          <w:sz w:val="20"/>
          <w:szCs w:val="20"/>
          <w:lang w:val="es-ES_tradnl"/>
        </w:rPr>
        <w:t>Alegan que, f</w:t>
      </w:r>
      <w:r w:rsidR="00364B68" w:rsidRPr="00531521">
        <w:rPr>
          <w:rFonts w:asciiTheme="majorHAnsi" w:hAnsiTheme="majorHAnsi" w:cs="Arial"/>
          <w:sz w:val="20"/>
          <w:szCs w:val="20"/>
          <w:lang w:val="es-ES_tradnl"/>
        </w:rPr>
        <w:t>rente a estos hechos</w:t>
      </w:r>
      <w:r w:rsidR="00A22502" w:rsidRPr="00531521">
        <w:rPr>
          <w:rFonts w:asciiTheme="majorHAnsi" w:hAnsiTheme="majorHAnsi" w:cs="Arial"/>
          <w:sz w:val="20"/>
          <w:szCs w:val="20"/>
          <w:lang w:val="es-ES_tradnl"/>
        </w:rPr>
        <w:t>,</w:t>
      </w:r>
      <w:r w:rsidR="00245CA3" w:rsidRPr="00531521">
        <w:rPr>
          <w:rFonts w:asciiTheme="majorHAnsi" w:hAnsiTheme="majorHAnsi" w:cs="Arial"/>
          <w:sz w:val="20"/>
          <w:szCs w:val="20"/>
          <w:lang w:val="es-ES_tradnl"/>
        </w:rPr>
        <w:t xml:space="preserve"> tanto el Sr. Fraticelli como la Sra. Diesser </w:t>
      </w:r>
      <w:r w:rsidR="005D237A" w:rsidRPr="00531521">
        <w:rPr>
          <w:rFonts w:asciiTheme="majorHAnsi" w:hAnsiTheme="majorHAnsi" w:cs="Arial"/>
          <w:sz w:val="20"/>
          <w:szCs w:val="20"/>
          <w:lang w:val="es-ES_tradnl"/>
        </w:rPr>
        <w:t>interpusieron</w:t>
      </w:r>
      <w:r w:rsidR="00327BDA" w:rsidRPr="00531521">
        <w:rPr>
          <w:rFonts w:asciiTheme="majorHAnsi" w:hAnsiTheme="majorHAnsi" w:cs="Arial"/>
          <w:sz w:val="20"/>
          <w:szCs w:val="20"/>
          <w:lang w:val="es-ES_tradnl"/>
        </w:rPr>
        <w:t xml:space="preserve"> </w:t>
      </w:r>
      <w:r w:rsidR="00245CA3" w:rsidRPr="00531521">
        <w:rPr>
          <w:rFonts w:asciiTheme="majorHAnsi" w:hAnsiTheme="majorHAnsi" w:cs="Arial"/>
          <w:sz w:val="20"/>
          <w:szCs w:val="20"/>
          <w:lang w:val="es-ES_tradnl"/>
        </w:rPr>
        <w:t xml:space="preserve">diversos recursos de recusación </w:t>
      </w:r>
      <w:r w:rsidR="005D237A" w:rsidRPr="00531521">
        <w:rPr>
          <w:rFonts w:asciiTheme="majorHAnsi" w:hAnsiTheme="majorHAnsi" w:cs="Arial"/>
          <w:sz w:val="20"/>
          <w:szCs w:val="20"/>
          <w:lang w:val="es-ES_tradnl"/>
        </w:rPr>
        <w:t>los cuales fueron</w:t>
      </w:r>
      <w:r w:rsidR="00245CA3" w:rsidRPr="00531521">
        <w:rPr>
          <w:rFonts w:asciiTheme="majorHAnsi" w:hAnsiTheme="majorHAnsi" w:cs="Arial"/>
          <w:sz w:val="20"/>
          <w:szCs w:val="20"/>
          <w:lang w:val="es-ES_tradnl"/>
        </w:rPr>
        <w:t xml:space="preserve"> desechados. </w:t>
      </w:r>
    </w:p>
    <w:p w:rsidR="00D65137" w:rsidRPr="00531521" w:rsidRDefault="00245CA3" w:rsidP="00D65137">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De acuerdo </w:t>
      </w:r>
      <w:r w:rsidR="005D237A" w:rsidRPr="00531521">
        <w:rPr>
          <w:rFonts w:asciiTheme="majorHAnsi" w:hAnsiTheme="majorHAnsi" w:cs="Arial"/>
          <w:sz w:val="20"/>
          <w:szCs w:val="20"/>
          <w:lang w:val="es-ES_tradnl"/>
        </w:rPr>
        <w:t>a</w:t>
      </w:r>
      <w:r w:rsidR="00CF2F6A" w:rsidRPr="00531521">
        <w:rPr>
          <w:rFonts w:asciiTheme="majorHAnsi" w:hAnsiTheme="majorHAnsi" w:cs="Arial"/>
          <w:sz w:val="20"/>
          <w:szCs w:val="20"/>
          <w:lang w:val="es-ES_tradnl"/>
        </w:rPr>
        <w:t xml:space="preserve"> los peticionarios hubo</w:t>
      </w:r>
      <w:r w:rsidR="005D237A" w:rsidRPr="00531521">
        <w:rPr>
          <w:rFonts w:asciiTheme="majorHAnsi" w:hAnsiTheme="majorHAnsi" w:cs="Arial"/>
          <w:sz w:val="20"/>
          <w:szCs w:val="20"/>
          <w:lang w:val="es-ES_tradnl"/>
        </w:rPr>
        <w:t xml:space="preserve"> además</w:t>
      </w:r>
      <w:r w:rsidR="00CF2F6A" w:rsidRPr="00531521">
        <w:rPr>
          <w:rFonts w:asciiTheme="majorHAnsi" w:hAnsiTheme="majorHAnsi" w:cs="Arial"/>
          <w:sz w:val="20"/>
          <w:szCs w:val="20"/>
          <w:lang w:val="es-ES_tradnl"/>
        </w:rPr>
        <w:t xml:space="preserve"> prejuzgamiento por parte de</w:t>
      </w:r>
      <w:r w:rsidR="003803CC" w:rsidRPr="00531521">
        <w:rPr>
          <w:rFonts w:asciiTheme="majorHAnsi" w:hAnsiTheme="majorHAnsi" w:cs="Arial"/>
          <w:sz w:val="20"/>
          <w:szCs w:val="20"/>
          <w:lang w:val="es-ES_tradnl"/>
        </w:rPr>
        <w:t xml:space="preserve"> los jueces de la Cámara de Apelaciones en lo Penal de la ciudad de Venado Tuerto, ya que </w:t>
      </w:r>
      <w:r w:rsidR="005D237A" w:rsidRPr="00531521">
        <w:rPr>
          <w:rFonts w:asciiTheme="majorHAnsi" w:hAnsiTheme="majorHAnsi" w:cs="Arial"/>
          <w:sz w:val="20"/>
          <w:szCs w:val="20"/>
          <w:lang w:val="es-ES_tradnl"/>
        </w:rPr>
        <w:t>acudieron</w:t>
      </w:r>
      <w:r w:rsidR="00816C1E" w:rsidRPr="00531521">
        <w:rPr>
          <w:rFonts w:asciiTheme="majorHAnsi" w:hAnsiTheme="majorHAnsi" w:cs="Arial"/>
          <w:sz w:val="20"/>
          <w:szCs w:val="20"/>
          <w:lang w:val="es-ES_tradnl"/>
        </w:rPr>
        <w:t xml:space="preserve"> a la casa del Sr. Fraticelli</w:t>
      </w:r>
      <w:r w:rsidR="003803CC" w:rsidRPr="00531521">
        <w:rPr>
          <w:rFonts w:asciiTheme="majorHAnsi" w:hAnsiTheme="majorHAnsi" w:cs="Arial"/>
          <w:sz w:val="20"/>
          <w:szCs w:val="20"/>
          <w:lang w:val="es-ES_tradnl"/>
        </w:rPr>
        <w:t xml:space="preserve"> el día de la muerte de Natalia por la cercanía laboral q</w:t>
      </w:r>
      <w:r w:rsidR="00327BDA" w:rsidRPr="00531521">
        <w:rPr>
          <w:rFonts w:asciiTheme="majorHAnsi" w:hAnsiTheme="majorHAnsi" w:cs="Arial"/>
          <w:sz w:val="20"/>
          <w:szCs w:val="20"/>
          <w:lang w:val="es-ES_tradnl"/>
        </w:rPr>
        <w:t xml:space="preserve">ue tenían con </w:t>
      </w:r>
      <w:r w:rsidR="00816C1E" w:rsidRPr="00531521">
        <w:rPr>
          <w:rFonts w:asciiTheme="majorHAnsi" w:hAnsiTheme="majorHAnsi"/>
          <w:sz w:val="20"/>
          <w:szCs w:val="20"/>
          <w:lang w:val="es-ES_tradnl" w:eastAsia="ja-JP"/>
        </w:rPr>
        <w:t>éste</w:t>
      </w:r>
      <w:r w:rsidR="006B746E" w:rsidRPr="00531521">
        <w:rPr>
          <w:rFonts w:asciiTheme="majorHAnsi" w:hAnsiTheme="majorHAnsi" w:cs="Arial"/>
          <w:sz w:val="20"/>
          <w:szCs w:val="20"/>
          <w:lang w:val="es-ES_tradnl"/>
        </w:rPr>
        <w:t xml:space="preserve">. Indican que la </w:t>
      </w:r>
      <w:r w:rsidRPr="00531521">
        <w:rPr>
          <w:rFonts w:asciiTheme="majorHAnsi" w:hAnsiTheme="majorHAnsi" w:cs="Arial"/>
          <w:sz w:val="20"/>
          <w:szCs w:val="20"/>
          <w:lang w:val="es-ES_tradnl"/>
        </w:rPr>
        <w:t xml:space="preserve">Presidenta </w:t>
      </w:r>
      <w:r w:rsidR="00092C0E" w:rsidRPr="00531521">
        <w:rPr>
          <w:rFonts w:asciiTheme="majorHAnsi" w:hAnsiTheme="majorHAnsi" w:cs="Arial"/>
          <w:sz w:val="20"/>
          <w:szCs w:val="20"/>
          <w:lang w:val="es-ES_tradnl"/>
        </w:rPr>
        <w:t>de ese cuerpo colegiado</w:t>
      </w:r>
      <w:r w:rsidR="00BF501C" w:rsidRPr="00531521">
        <w:rPr>
          <w:rFonts w:asciiTheme="majorHAnsi" w:hAnsiTheme="majorHAnsi" w:cs="Arial"/>
          <w:sz w:val="20"/>
          <w:szCs w:val="20"/>
          <w:lang w:val="es-ES_tradnl"/>
        </w:rPr>
        <w:t>, la Dra. Burrone de Juri</w:t>
      </w:r>
      <w:r w:rsidR="006B746E" w:rsidRPr="00531521">
        <w:rPr>
          <w:rFonts w:asciiTheme="majorHAnsi" w:hAnsiTheme="majorHAnsi" w:cs="Arial"/>
          <w:sz w:val="20"/>
          <w:szCs w:val="20"/>
          <w:lang w:val="es-ES_tradnl"/>
        </w:rPr>
        <w:t xml:space="preserve"> en </w:t>
      </w:r>
      <w:r w:rsidRPr="00531521">
        <w:rPr>
          <w:rFonts w:asciiTheme="majorHAnsi" w:hAnsiTheme="majorHAnsi" w:cs="Arial"/>
          <w:sz w:val="20"/>
          <w:szCs w:val="20"/>
          <w:lang w:val="es-ES_tradnl"/>
        </w:rPr>
        <w:t xml:space="preserve">una entrevista dada al programa de televisión “Hora clave” el 6 de julio del 2000 </w:t>
      </w:r>
      <w:r w:rsidR="006B746E" w:rsidRPr="00531521">
        <w:rPr>
          <w:rFonts w:asciiTheme="majorHAnsi" w:hAnsiTheme="majorHAnsi" w:cs="Arial"/>
          <w:sz w:val="20"/>
          <w:szCs w:val="20"/>
          <w:lang w:val="es-ES_tradnl"/>
        </w:rPr>
        <w:t>inculpó</w:t>
      </w:r>
      <w:r w:rsidRPr="00531521">
        <w:rPr>
          <w:rFonts w:asciiTheme="majorHAnsi" w:hAnsiTheme="majorHAnsi" w:cs="Arial"/>
          <w:sz w:val="20"/>
          <w:szCs w:val="20"/>
          <w:lang w:val="es-ES_tradnl"/>
        </w:rPr>
        <w:t xml:space="preserve"> </w:t>
      </w:r>
      <w:r w:rsidR="00F64B1E" w:rsidRPr="00531521">
        <w:rPr>
          <w:rFonts w:asciiTheme="majorHAnsi" w:hAnsiTheme="majorHAnsi" w:cs="Arial"/>
          <w:sz w:val="20"/>
          <w:szCs w:val="20"/>
          <w:lang w:val="es-ES_tradnl"/>
        </w:rPr>
        <w:t xml:space="preserve">de forma directa </w:t>
      </w:r>
      <w:r w:rsidRPr="00531521">
        <w:rPr>
          <w:rFonts w:asciiTheme="majorHAnsi" w:hAnsiTheme="majorHAnsi" w:cs="Arial"/>
          <w:sz w:val="20"/>
          <w:szCs w:val="20"/>
          <w:lang w:val="es-ES_tradnl"/>
        </w:rPr>
        <w:t>a la Sra. Diesser y de forma indirecta al Sr. Fraticelli</w:t>
      </w:r>
      <w:r w:rsidR="00327BDA" w:rsidRPr="00531521">
        <w:rPr>
          <w:rFonts w:asciiTheme="majorHAnsi" w:hAnsiTheme="majorHAnsi" w:cs="Arial"/>
          <w:sz w:val="20"/>
          <w:szCs w:val="20"/>
          <w:lang w:val="es-ES_tradnl"/>
        </w:rPr>
        <w:t>.</w:t>
      </w:r>
      <w:r w:rsidR="006B746E" w:rsidRPr="00531521">
        <w:rPr>
          <w:rFonts w:asciiTheme="majorHAnsi" w:hAnsiTheme="majorHAnsi" w:cs="Arial"/>
          <w:sz w:val="20"/>
          <w:szCs w:val="20"/>
          <w:lang w:val="es-ES_tradnl"/>
        </w:rPr>
        <w:t xml:space="preserve"> Dado que</w:t>
      </w:r>
      <w:r w:rsidRPr="00531521">
        <w:rPr>
          <w:rFonts w:asciiTheme="majorHAnsi" w:hAnsiTheme="majorHAnsi" w:cs="Arial"/>
          <w:sz w:val="20"/>
          <w:szCs w:val="20"/>
          <w:lang w:val="es-ES_tradnl"/>
        </w:rPr>
        <w:t xml:space="preserve"> en ese momento </w:t>
      </w:r>
      <w:r w:rsidR="00C56A9B" w:rsidRPr="00531521">
        <w:rPr>
          <w:rFonts w:asciiTheme="majorHAnsi" w:hAnsiTheme="majorHAnsi" w:cs="Arial"/>
          <w:sz w:val="20"/>
          <w:szCs w:val="20"/>
          <w:lang w:val="es-ES_tradnl"/>
        </w:rPr>
        <w:t>éste último</w:t>
      </w:r>
      <w:r w:rsidRPr="00531521">
        <w:rPr>
          <w:rFonts w:asciiTheme="majorHAnsi" w:hAnsiTheme="majorHAnsi" w:cs="Arial"/>
          <w:sz w:val="20"/>
          <w:szCs w:val="20"/>
          <w:lang w:val="es-ES_tradnl"/>
        </w:rPr>
        <w:t xml:space="preserve"> </w:t>
      </w:r>
      <w:r w:rsidR="006B746E" w:rsidRPr="00531521">
        <w:rPr>
          <w:rFonts w:asciiTheme="majorHAnsi" w:hAnsiTheme="majorHAnsi" w:cs="Arial"/>
          <w:sz w:val="20"/>
          <w:szCs w:val="20"/>
          <w:lang w:val="es-ES_tradnl"/>
        </w:rPr>
        <w:t>estaba</w:t>
      </w:r>
      <w:r w:rsidRPr="00531521">
        <w:rPr>
          <w:rFonts w:asciiTheme="majorHAnsi" w:hAnsiTheme="majorHAnsi" w:cs="Arial"/>
          <w:sz w:val="20"/>
          <w:szCs w:val="20"/>
          <w:lang w:val="es-ES_tradnl"/>
        </w:rPr>
        <w:t xml:space="preserve"> bajo el enjuiciamiento de </w:t>
      </w:r>
      <w:r w:rsidR="00282F64" w:rsidRPr="00531521">
        <w:rPr>
          <w:rFonts w:asciiTheme="majorHAnsi" w:hAnsiTheme="majorHAnsi" w:cs="Arial"/>
          <w:sz w:val="20"/>
          <w:szCs w:val="20"/>
          <w:lang w:val="es-ES_tradnl"/>
        </w:rPr>
        <w:t>destitución</w:t>
      </w:r>
      <w:r w:rsidRPr="00531521">
        <w:rPr>
          <w:rFonts w:asciiTheme="majorHAnsi" w:hAnsiTheme="majorHAnsi" w:cs="Arial"/>
          <w:sz w:val="20"/>
          <w:szCs w:val="20"/>
          <w:lang w:val="es-ES_tradnl"/>
        </w:rPr>
        <w:t xml:space="preserve"> y</w:t>
      </w:r>
      <w:r w:rsidR="00327BDA"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por ende</w:t>
      </w:r>
      <w:r w:rsidR="00327BDA" w:rsidRPr="00531521">
        <w:rPr>
          <w:rFonts w:asciiTheme="majorHAnsi" w:hAnsiTheme="majorHAnsi" w:cs="Arial"/>
          <w:sz w:val="20"/>
          <w:szCs w:val="20"/>
          <w:lang w:val="es-ES_tradnl"/>
        </w:rPr>
        <w:t>,</w:t>
      </w:r>
      <w:r w:rsidR="006B746E" w:rsidRPr="00531521">
        <w:rPr>
          <w:rFonts w:asciiTheme="majorHAnsi" w:hAnsiTheme="majorHAnsi" w:cs="Arial"/>
          <w:sz w:val="20"/>
          <w:szCs w:val="20"/>
          <w:lang w:val="es-ES_tradnl"/>
        </w:rPr>
        <w:t xml:space="preserve"> no formaba</w:t>
      </w:r>
      <w:r w:rsidRPr="00531521">
        <w:rPr>
          <w:rFonts w:asciiTheme="majorHAnsi" w:hAnsiTheme="majorHAnsi" w:cs="Arial"/>
          <w:sz w:val="20"/>
          <w:szCs w:val="20"/>
          <w:lang w:val="es-ES_tradnl"/>
        </w:rPr>
        <w:t xml:space="preserve"> parte del pro</w:t>
      </w:r>
      <w:r w:rsidR="003803CC" w:rsidRPr="00531521">
        <w:rPr>
          <w:rFonts w:asciiTheme="majorHAnsi" w:hAnsiTheme="majorHAnsi" w:cs="Arial"/>
          <w:sz w:val="20"/>
          <w:szCs w:val="20"/>
          <w:lang w:val="es-ES_tradnl"/>
        </w:rPr>
        <w:t xml:space="preserve">ceso, </w:t>
      </w:r>
      <w:r w:rsidR="006B746E" w:rsidRPr="00531521">
        <w:rPr>
          <w:rFonts w:asciiTheme="majorHAnsi" w:hAnsiTheme="majorHAnsi" w:cs="Arial"/>
          <w:sz w:val="20"/>
          <w:szCs w:val="20"/>
          <w:lang w:val="es-ES_tradnl"/>
        </w:rPr>
        <w:t xml:space="preserve">presentaron </w:t>
      </w:r>
      <w:r w:rsidR="003803CC" w:rsidRPr="00531521">
        <w:rPr>
          <w:rFonts w:asciiTheme="majorHAnsi" w:hAnsiTheme="majorHAnsi" w:cs="Arial"/>
          <w:sz w:val="20"/>
          <w:szCs w:val="20"/>
          <w:lang w:val="es-ES_tradnl"/>
        </w:rPr>
        <w:t xml:space="preserve">diversos recursos de recusación </w:t>
      </w:r>
      <w:r w:rsidR="00327BDA" w:rsidRPr="00531521">
        <w:rPr>
          <w:rFonts w:asciiTheme="majorHAnsi" w:hAnsiTheme="majorHAnsi" w:cs="Arial"/>
          <w:sz w:val="20"/>
          <w:szCs w:val="20"/>
          <w:lang w:val="es-ES_tradnl"/>
        </w:rPr>
        <w:t xml:space="preserve">ante la Cámara de Apelaciones en lo Penal de la ciudad de Venado Tuerto y ante la Corte Suprema </w:t>
      </w:r>
      <w:r w:rsidR="00EC64B0" w:rsidRPr="00531521">
        <w:rPr>
          <w:rFonts w:asciiTheme="majorHAnsi" w:hAnsiTheme="majorHAnsi" w:cs="Arial"/>
          <w:sz w:val="20"/>
          <w:szCs w:val="20"/>
          <w:lang w:val="es-ES_tradnl"/>
        </w:rPr>
        <w:t>de Santa Fe,</w:t>
      </w:r>
      <w:r w:rsidR="00327BDA" w:rsidRPr="00531521">
        <w:rPr>
          <w:rFonts w:asciiTheme="majorHAnsi" w:hAnsiTheme="majorHAnsi" w:cs="Arial"/>
          <w:sz w:val="20"/>
          <w:szCs w:val="20"/>
          <w:lang w:val="es-ES_tradnl"/>
        </w:rPr>
        <w:t xml:space="preserve"> </w:t>
      </w:r>
      <w:r w:rsidR="006B746E" w:rsidRPr="00531521">
        <w:rPr>
          <w:rFonts w:asciiTheme="majorHAnsi" w:hAnsiTheme="majorHAnsi" w:cs="Arial"/>
          <w:sz w:val="20"/>
          <w:szCs w:val="20"/>
          <w:lang w:val="es-ES_tradnl"/>
        </w:rPr>
        <w:t>los cuales</w:t>
      </w:r>
      <w:r w:rsidR="003803CC" w:rsidRPr="00531521">
        <w:rPr>
          <w:rFonts w:asciiTheme="majorHAnsi" w:hAnsiTheme="majorHAnsi" w:cs="Arial"/>
          <w:sz w:val="20"/>
          <w:szCs w:val="20"/>
          <w:lang w:val="es-ES_tradnl"/>
        </w:rPr>
        <w:t xml:space="preserve"> habrían sido desechados.</w:t>
      </w:r>
    </w:p>
    <w:p w:rsidR="00795639" w:rsidRPr="00531521" w:rsidRDefault="00245CA3" w:rsidP="00D65137">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Los peticionarios consider</w:t>
      </w:r>
      <w:r w:rsidR="000C59EC" w:rsidRPr="00531521">
        <w:rPr>
          <w:rFonts w:asciiTheme="majorHAnsi" w:hAnsiTheme="majorHAnsi" w:cs="Arial"/>
          <w:sz w:val="20"/>
          <w:szCs w:val="20"/>
          <w:lang w:val="es-ES_tradnl"/>
        </w:rPr>
        <w:t>an que el prejuzgamiento resultó evidente,</w:t>
      </w:r>
      <w:r w:rsidR="006B746E" w:rsidRPr="00531521">
        <w:rPr>
          <w:rFonts w:asciiTheme="majorHAnsi" w:hAnsiTheme="majorHAnsi" w:cs="Arial"/>
          <w:sz w:val="20"/>
          <w:szCs w:val="20"/>
          <w:lang w:val="es-ES_tradnl"/>
        </w:rPr>
        <w:t xml:space="preserve"> ya que </w:t>
      </w:r>
      <w:r w:rsidRPr="00531521">
        <w:rPr>
          <w:rFonts w:asciiTheme="majorHAnsi" w:hAnsiTheme="majorHAnsi" w:cs="Arial"/>
          <w:sz w:val="20"/>
          <w:szCs w:val="20"/>
          <w:lang w:val="es-ES_tradnl"/>
        </w:rPr>
        <w:t>una vez dictada la destitución de su cargo el 24 de noviembre de 2000,</w:t>
      </w:r>
      <w:r w:rsidR="009945BD" w:rsidRPr="00531521">
        <w:rPr>
          <w:rFonts w:asciiTheme="majorHAnsi" w:hAnsiTheme="majorHAnsi" w:cs="Arial"/>
          <w:sz w:val="20"/>
          <w:szCs w:val="20"/>
          <w:lang w:val="es-ES_tradnl"/>
        </w:rPr>
        <w:t xml:space="preserve"> </w:t>
      </w:r>
      <w:r w:rsidR="00651394" w:rsidRPr="00531521">
        <w:rPr>
          <w:rFonts w:asciiTheme="majorHAnsi" w:hAnsiTheme="majorHAnsi" w:cs="Arial"/>
          <w:sz w:val="20"/>
          <w:szCs w:val="20"/>
          <w:lang w:val="es-ES_tradnl"/>
        </w:rPr>
        <w:t>el j</w:t>
      </w:r>
      <w:r w:rsidR="009100CE" w:rsidRPr="00531521">
        <w:rPr>
          <w:rFonts w:asciiTheme="majorHAnsi" w:hAnsiTheme="majorHAnsi" w:cs="Arial"/>
          <w:sz w:val="20"/>
          <w:szCs w:val="20"/>
          <w:lang w:val="es-ES_tradnl"/>
        </w:rPr>
        <w:t>uez Risso orden</w:t>
      </w:r>
      <w:r w:rsidR="009945BD" w:rsidRPr="00531521">
        <w:rPr>
          <w:rFonts w:asciiTheme="majorHAnsi" w:hAnsiTheme="majorHAnsi" w:cs="Arial"/>
          <w:sz w:val="20"/>
          <w:szCs w:val="20"/>
          <w:lang w:val="es-ES_tradnl"/>
        </w:rPr>
        <w:t>ó</w:t>
      </w:r>
      <w:r w:rsidR="000C59EC" w:rsidRPr="00531521">
        <w:rPr>
          <w:rFonts w:asciiTheme="majorHAnsi" w:hAnsiTheme="majorHAnsi" w:cs="Arial"/>
          <w:sz w:val="20"/>
          <w:szCs w:val="20"/>
          <w:lang w:val="es-ES_tradnl"/>
        </w:rPr>
        <w:t xml:space="preserve"> </w:t>
      </w:r>
      <w:r w:rsidR="009100CE" w:rsidRPr="00531521">
        <w:rPr>
          <w:rFonts w:asciiTheme="majorHAnsi" w:hAnsiTheme="majorHAnsi" w:cs="Arial"/>
          <w:sz w:val="20"/>
          <w:szCs w:val="20"/>
          <w:lang w:val="es-ES_tradnl"/>
        </w:rPr>
        <w:t>la detención y procesamiento del Sr. Carl</w:t>
      </w:r>
      <w:r w:rsidR="009945BD" w:rsidRPr="00531521">
        <w:rPr>
          <w:rFonts w:asciiTheme="majorHAnsi" w:hAnsiTheme="majorHAnsi" w:cs="Arial"/>
          <w:sz w:val="20"/>
          <w:szCs w:val="20"/>
          <w:lang w:val="es-ES_tradnl"/>
        </w:rPr>
        <w:t>os Fraticelli,</w:t>
      </w:r>
      <w:r w:rsidR="00EC64B0" w:rsidRPr="00531521">
        <w:rPr>
          <w:rFonts w:asciiTheme="majorHAnsi" w:hAnsiTheme="majorHAnsi" w:cs="Arial"/>
          <w:sz w:val="20"/>
          <w:szCs w:val="20"/>
          <w:lang w:val="es-ES_tradnl"/>
        </w:rPr>
        <w:t xml:space="preserve"> </w:t>
      </w:r>
      <w:r w:rsidR="009945BD" w:rsidRPr="00531521">
        <w:rPr>
          <w:rFonts w:asciiTheme="majorHAnsi" w:hAnsiTheme="majorHAnsi" w:cs="Arial"/>
          <w:sz w:val="20"/>
          <w:szCs w:val="20"/>
          <w:lang w:val="es-ES_tradnl"/>
        </w:rPr>
        <w:t>quien fue condenado</w:t>
      </w:r>
      <w:r w:rsidR="009100CE" w:rsidRPr="00531521">
        <w:rPr>
          <w:rFonts w:asciiTheme="majorHAnsi" w:hAnsiTheme="majorHAnsi" w:cs="Arial"/>
          <w:sz w:val="20"/>
          <w:szCs w:val="20"/>
          <w:lang w:val="es-ES_tradnl"/>
        </w:rPr>
        <w:t xml:space="preserve"> en primera instancia</w:t>
      </w:r>
      <w:r w:rsidR="00D65137" w:rsidRPr="00531521">
        <w:rPr>
          <w:rFonts w:asciiTheme="majorHAnsi" w:hAnsiTheme="majorHAnsi" w:cs="Arial"/>
          <w:sz w:val="20"/>
          <w:szCs w:val="20"/>
          <w:lang w:val="es-ES_tradnl"/>
        </w:rPr>
        <w:t xml:space="preserve"> </w:t>
      </w:r>
      <w:r w:rsidR="00CB1B3A" w:rsidRPr="00531521">
        <w:rPr>
          <w:rFonts w:asciiTheme="majorHAnsi" w:hAnsiTheme="majorHAnsi"/>
          <w:sz w:val="20"/>
          <w:szCs w:val="20"/>
          <w:lang w:val="es-ES_tradnl"/>
        </w:rPr>
        <w:t>el 14 de mayo de 2002</w:t>
      </w:r>
      <w:r w:rsidR="00D65137" w:rsidRPr="00531521">
        <w:rPr>
          <w:rFonts w:asciiTheme="majorHAnsi" w:hAnsiTheme="majorHAnsi"/>
          <w:sz w:val="20"/>
          <w:szCs w:val="20"/>
          <w:lang w:val="es-ES_tradnl"/>
        </w:rPr>
        <w:t xml:space="preserve"> a prisión perpetua, accesorias legales y costas</w:t>
      </w:r>
      <w:r w:rsidR="009945BD" w:rsidRPr="00531521">
        <w:rPr>
          <w:rFonts w:asciiTheme="majorHAnsi" w:hAnsiTheme="majorHAnsi"/>
          <w:sz w:val="20"/>
          <w:szCs w:val="20"/>
          <w:lang w:val="es-ES_tradnl"/>
        </w:rPr>
        <w:t>. Dicha sentencia fue confirmada por la Jueza Burrone de Juri en sede de apelación</w:t>
      </w:r>
      <w:r w:rsidR="00F755A2" w:rsidRPr="00531521">
        <w:rPr>
          <w:rFonts w:asciiTheme="majorHAnsi" w:hAnsiTheme="majorHAnsi"/>
          <w:sz w:val="20"/>
          <w:szCs w:val="20"/>
          <w:lang w:val="es-ES_tradnl"/>
        </w:rPr>
        <w:t xml:space="preserve"> el 30 de julio de 2003</w:t>
      </w:r>
      <w:r w:rsidRPr="00531521">
        <w:rPr>
          <w:rFonts w:asciiTheme="majorHAnsi" w:hAnsiTheme="majorHAnsi" w:cs="Arial"/>
          <w:sz w:val="20"/>
          <w:szCs w:val="20"/>
          <w:lang w:val="es-ES_tradnl"/>
        </w:rPr>
        <w:t xml:space="preserve">, </w:t>
      </w:r>
      <w:r w:rsidR="009100CE" w:rsidRPr="00531521">
        <w:rPr>
          <w:rFonts w:asciiTheme="majorHAnsi" w:hAnsiTheme="majorHAnsi" w:cs="Arial"/>
          <w:sz w:val="20"/>
          <w:szCs w:val="20"/>
          <w:lang w:val="es-ES_tradnl"/>
        </w:rPr>
        <w:t xml:space="preserve">a pesar de que hasta ese momento </w:t>
      </w:r>
      <w:r w:rsidRPr="00531521">
        <w:rPr>
          <w:rFonts w:asciiTheme="majorHAnsi" w:hAnsiTheme="majorHAnsi" w:cs="Arial"/>
          <w:sz w:val="20"/>
          <w:szCs w:val="20"/>
          <w:lang w:val="es-ES_tradnl"/>
        </w:rPr>
        <w:t>los recursos de recusación interpuesto</w:t>
      </w:r>
      <w:r w:rsidR="003803CC" w:rsidRPr="00531521">
        <w:rPr>
          <w:rFonts w:asciiTheme="majorHAnsi" w:hAnsiTheme="majorHAnsi" w:cs="Arial"/>
          <w:sz w:val="20"/>
          <w:szCs w:val="20"/>
          <w:lang w:val="es-ES_tradnl"/>
        </w:rPr>
        <w:t>s</w:t>
      </w:r>
      <w:r w:rsidR="00651394"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t</w:t>
      </w:r>
      <w:r w:rsidR="003803CC" w:rsidRPr="00531521">
        <w:rPr>
          <w:rFonts w:asciiTheme="majorHAnsi" w:hAnsiTheme="majorHAnsi" w:cs="Arial"/>
          <w:sz w:val="20"/>
          <w:szCs w:val="20"/>
          <w:lang w:val="es-ES_tradnl"/>
        </w:rPr>
        <w:t xml:space="preserve">anto por el Sr. Fraticelli </w:t>
      </w:r>
      <w:r w:rsidRPr="00531521">
        <w:rPr>
          <w:rFonts w:asciiTheme="majorHAnsi" w:hAnsiTheme="majorHAnsi" w:cs="Arial"/>
          <w:sz w:val="20"/>
          <w:szCs w:val="20"/>
          <w:lang w:val="es-ES_tradnl"/>
        </w:rPr>
        <w:t>como por la Sra. Diesser</w:t>
      </w:r>
      <w:r w:rsidR="00E13DCE" w:rsidRPr="00531521">
        <w:rPr>
          <w:rFonts w:asciiTheme="majorHAnsi" w:hAnsiTheme="majorHAnsi" w:cs="Arial"/>
          <w:sz w:val="20"/>
          <w:szCs w:val="20"/>
          <w:lang w:val="es-ES_tradnl"/>
        </w:rPr>
        <w:t>,</w:t>
      </w:r>
      <w:r w:rsidR="009100CE" w:rsidRPr="00531521">
        <w:rPr>
          <w:rFonts w:asciiTheme="majorHAnsi" w:hAnsiTheme="majorHAnsi" w:cs="Arial"/>
          <w:sz w:val="20"/>
          <w:szCs w:val="20"/>
          <w:lang w:val="es-ES_tradnl"/>
        </w:rPr>
        <w:t xml:space="preserve"> no se hab</w:t>
      </w:r>
      <w:r w:rsidR="009945BD" w:rsidRPr="00531521">
        <w:rPr>
          <w:rFonts w:asciiTheme="majorHAnsi" w:hAnsiTheme="majorHAnsi" w:cs="Arial"/>
          <w:sz w:val="20"/>
          <w:szCs w:val="20"/>
          <w:lang w:val="es-ES_tradnl"/>
        </w:rPr>
        <w:t>r</w:t>
      </w:r>
      <w:r w:rsidR="009100CE" w:rsidRPr="00531521">
        <w:rPr>
          <w:rFonts w:asciiTheme="majorHAnsi" w:hAnsiTheme="majorHAnsi" w:cs="Arial"/>
          <w:sz w:val="20"/>
          <w:szCs w:val="20"/>
          <w:lang w:val="es-ES_tradnl"/>
        </w:rPr>
        <w:t>ían resuelto</w:t>
      </w:r>
      <w:r w:rsidRPr="00531521">
        <w:rPr>
          <w:rFonts w:asciiTheme="majorHAnsi" w:hAnsiTheme="majorHAnsi" w:cs="Arial"/>
          <w:sz w:val="20"/>
          <w:szCs w:val="20"/>
          <w:lang w:val="es-ES_tradnl"/>
        </w:rPr>
        <w:t xml:space="preserve"> ni </w:t>
      </w:r>
      <w:r w:rsidR="009100CE" w:rsidRPr="00531521">
        <w:rPr>
          <w:rFonts w:asciiTheme="majorHAnsi" w:hAnsiTheme="majorHAnsi" w:cs="Arial"/>
          <w:sz w:val="20"/>
          <w:szCs w:val="20"/>
          <w:lang w:val="es-ES_tradnl"/>
        </w:rPr>
        <w:t xml:space="preserve">se </w:t>
      </w:r>
      <w:r w:rsidR="00EC64B0" w:rsidRPr="00531521">
        <w:rPr>
          <w:rFonts w:asciiTheme="majorHAnsi" w:hAnsiTheme="majorHAnsi" w:cs="Arial"/>
          <w:sz w:val="20"/>
          <w:szCs w:val="20"/>
          <w:lang w:val="es-ES_tradnl"/>
        </w:rPr>
        <w:t>tendría un diagnóstico concluyente</w:t>
      </w:r>
      <w:r w:rsidR="00795639" w:rsidRPr="00531521">
        <w:rPr>
          <w:rFonts w:asciiTheme="majorHAnsi" w:hAnsiTheme="majorHAnsi" w:cs="Arial"/>
          <w:sz w:val="20"/>
          <w:szCs w:val="20"/>
          <w:lang w:val="es-ES_tradnl"/>
        </w:rPr>
        <w:t xml:space="preserve"> sobre las </w:t>
      </w:r>
      <w:r w:rsidRPr="00531521">
        <w:rPr>
          <w:rFonts w:asciiTheme="majorHAnsi" w:hAnsiTheme="majorHAnsi" w:cs="Arial"/>
          <w:sz w:val="20"/>
          <w:szCs w:val="20"/>
          <w:lang w:val="es-ES_tradnl"/>
        </w:rPr>
        <w:t>causa</w:t>
      </w:r>
      <w:r w:rsidR="00795639" w:rsidRPr="00531521">
        <w:rPr>
          <w:rFonts w:asciiTheme="majorHAnsi" w:hAnsiTheme="majorHAnsi" w:cs="Arial"/>
          <w:sz w:val="20"/>
          <w:szCs w:val="20"/>
          <w:lang w:val="es-ES_tradnl"/>
        </w:rPr>
        <w:t>s</w:t>
      </w:r>
      <w:r w:rsidRPr="00531521">
        <w:rPr>
          <w:rFonts w:asciiTheme="majorHAnsi" w:hAnsiTheme="majorHAnsi" w:cs="Arial"/>
          <w:sz w:val="20"/>
          <w:szCs w:val="20"/>
          <w:lang w:val="es-ES_tradnl"/>
        </w:rPr>
        <w:t xml:space="preserve"> de la muerte de Natalia Fraticelli</w:t>
      </w:r>
      <w:r w:rsidR="00795639" w:rsidRPr="00531521">
        <w:rPr>
          <w:rFonts w:asciiTheme="majorHAnsi" w:hAnsiTheme="majorHAnsi" w:cs="Arial"/>
          <w:sz w:val="20"/>
          <w:szCs w:val="20"/>
          <w:lang w:val="es-ES_tradnl"/>
        </w:rPr>
        <w:t xml:space="preserve">. </w:t>
      </w:r>
    </w:p>
    <w:p w:rsidR="00245CA3" w:rsidRPr="00531521" w:rsidRDefault="00245CA3"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lastRenderedPageBreak/>
        <w:t xml:space="preserve">Concretamente, </w:t>
      </w:r>
      <w:r w:rsidR="00C56A9B" w:rsidRPr="00531521">
        <w:rPr>
          <w:rFonts w:asciiTheme="majorHAnsi" w:hAnsiTheme="majorHAnsi" w:cs="Arial"/>
          <w:sz w:val="20"/>
          <w:szCs w:val="20"/>
          <w:lang w:val="es-ES_tradnl"/>
        </w:rPr>
        <w:t>aducen</w:t>
      </w:r>
      <w:r w:rsidR="00795639" w:rsidRPr="00531521">
        <w:rPr>
          <w:rFonts w:asciiTheme="majorHAnsi" w:hAnsiTheme="majorHAnsi" w:cs="Arial"/>
          <w:sz w:val="20"/>
          <w:szCs w:val="20"/>
          <w:lang w:val="es-ES_tradnl"/>
        </w:rPr>
        <w:t xml:space="preserve"> la </w:t>
      </w:r>
      <w:r w:rsidR="009945BD" w:rsidRPr="00531521">
        <w:rPr>
          <w:rFonts w:asciiTheme="majorHAnsi" w:hAnsiTheme="majorHAnsi" w:cs="Arial"/>
          <w:sz w:val="20"/>
          <w:szCs w:val="20"/>
          <w:lang w:val="es-ES_tradnl"/>
        </w:rPr>
        <w:t>existencia de contradicciones</w:t>
      </w:r>
      <w:r w:rsidR="00795639" w:rsidRPr="00531521">
        <w:rPr>
          <w:rFonts w:asciiTheme="majorHAnsi" w:hAnsiTheme="majorHAnsi" w:cs="Arial"/>
          <w:sz w:val="20"/>
          <w:szCs w:val="20"/>
          <w:lang w:val="es-ES_tradnl"/>
        </w:rPr>
        <w:t xml:space="preserve"> entre los informes de necropsia </w:t>
      </w:r>
      <w:r w:rsidR="001712AF" w:rsidRPr="00531521">
        <w:rPr>
          <w:rFonts w:asciiTheme="majorHAnsi" w:hAnsiTheme="majorHAnsi" w:cs="Arial"/>
          <w:sz w:val="20"/>
          <w:szCs w:val="20"/>
          <w:lang w:val="es-ES_tradnl"/>
        </w:rPr>
        <w:t>r</w:t>
      </w:r>
      <w:r w:rsidR="009945BD" w:rsidRPr="00531521">
        <w:rPr>
          <w:rFonts w:asciiTheme="majorHAnsi" w:hAnsiTheme="majorHAnsi" w:cs="Arial"/>
          <w:sz w:val="20"/>
          <w:szCs w:val="20"/>
          <w:lang w:val="es-ES_tradnl"/>
        </w:rPr>
        <w:t xml:space="preserve">ealizados a Natalia Fraticelli. </w:t>
      </w:r>
      <w:r w:rsidR="00396675" w:rsidRPr="00531521">
        <w:rPr>
          <w:rFonts w:asciiTheme="majorHAnsi" w:hAnsiTheme="majorHAnsi" w:cs="Arial"/>
          <w:sz w:val="20"/>
          <w:szCs w:val="20"/>
          <w:lang w:val="es-ES_tradnl"/>
        </w:rPr>
        <w:t>Indican que s</w:t>
      </w:r>
      <w:r w:rsidR="001712AF" w:rsidRPr="00531521">
        <w:rPr>
          <w:rFonts w:asciiTheme="majorHAnsi" w:hAnsiTheme="majorHAnsi" w:cs="Arial"/>
          <w:sz w:val="20"/>
          <w:szCs w:val="20"/>
          <w:lang w:val="es-ES_tradnl"/>
        </w:rPr>
        <w:t xml:space="preserve">i bien </w:t>
      </w:r>
      <w:r w:rsidRPr="00531521">
        <w:rPr>
          <w:rFonts w:asciiTheme="majorHAnsi" w:hAnsiTheme="majorHAnsi" w:cs="Arial"/>
          <w:sz w:val="20"/>
          <w:szCs w:val="20"/>
          <w:lang w:val="es-ES_tradnl"/>
        </w:rPr>
        <w:t xml:space="preserve">el médico forense </w:t>
      </w:r>
      <w:r w:rsidR="00396675" w:rsidRPr="00531521">
        <w:rPr>
          <w:rFonts w:asciiTheme="majorHAnsi" w:hAnsiTheme="majorHAnsi" w:cs="Arial"/>
          <w:sz w:val="20"/>
          <w:szCs w:val="20"/>
          <w:lang w:val="es-ES_tradnl"/>
        </w:rPr>
        <w:t>dictaminó</w:t>
      </w:r>
      <w:r w:rsidRPr="00531521">
        <w:rPr>
          <w:rFonts w:asciiTheme="majorHAnsi" w:hAnsiTheme="majorHAnsi" w:cs="Arial"/>
          <w:sz w:val="20"/>
          <w:szCs w:val="20"/>
          <w:lang w:val="es-ES_tradnl"/>
        </w:rPr>
        <w:t xml:space="preserve"> que </w:t>
      </w:r>
      <w:r w:rsidR="001712AF" w:rsidRPr="00531521">
        <w:rPr>
          <w:rFonts w:asciiTheme="majorHAnsi" w:hAnsiTheme="majorHAnsi" w:cs="Arial"/>
          <w:sz w:val="20"/>
          <w:szCs w:val="20"/>
          <w:lang w:val="es-ES_tradnl"/>
        </w:rPr>
        <w:t xml:space="preserve">la causa de </w:t>
      </w:r>
      <w:r w:rsidR="00396675" w:rsidRPr="00531521">
        <w:rPr>
          <w:rFonts w:asciiTheme="majorHAnsi" w:hAnsiTheme="majorHAnsi" w:cs="Arial"/>
          <w:sz w:val="20"/>
          <w:szCs w:val="20"/>
          <w:lang w:val="es-ES_tradnl"/>
        </w:rPr>
        <w:t xml:space="preserve">la </w:t>
      </w:r>
      <w:r w:rsidR="001712AF" w:rsidRPr="00531521">
        <w:rPr>
          <w:rFonts w:asciiTheme="majorHAnsi" w:hAnsiTheme="majorHAnsi" w:cs="Arial"/>
          <w:sz w:val="20"/>
          <w:szCs w:val="20"/>
          <w:lang w:val="es-ES_tradnl"/>
        </w:rPr>
        <w:t>muerte fue estrangulamiento mecánico, los i</w:t>
      </w:r>
      <w:r w:rsidRPr="00531521">
        <w:rPr>
          <w:rFonts w:asciiTheme="majorHAnsi" w:hAnsiTheme="majorHAnsi" w:cs="Arial"/>
          <w:sz w:val="20"/>
          <w:szCs w:val="20"/>
          <w:lang w:val="es-ES_tradnl"/>
        </w:rPr>
        <w:t>nforme</w:t>
      </w:r>
      <w:r w:rsidR="001712AF" w:rsidRPr="00531521">
        <w:rPr>
          <w:rFonts w:asciiTheme="majorHAnsi" w:hAnsiTheme="majorHAnsi" w:cs="Arial"/>
          <w:sz w:val="20"/>
          <w:szCs w:val="20"/>
          <w:lang w:val="es-ES_tradnl"/>
        </w:rPr>
        <w:t>s</w:t>
      </w:r>
      <w:r w:rsidR="005D5603" w:rsidRPr="00531521">
        <w:rPr>
          <w:rFonts w:asciiTheme="majorHAnsi" w:hAnsiTheme="majorHAnsi" w:cs="Arial"/>
          <w:sz w:val="20"/>
          <w:szCs w:val="20"/>
          <w:lang w:val="es-ES_tradnl"/>
        </w:rPr>
        <w:t xml:space="preserve"> del Jefe de Medicina C</w:t>
      </w:r>
      <w:r w:rsidRPr="00531521">
        <w:rPr>
          <w:rFonts w:asciiTheme="majorHAnsi" w:hAnsiTheme="majorHAnsi" w:cs="Arial"/>
          <w:sz w:val="20"/>
          <w:szCs w:val="20"/>
          <w:lang w:val="es-ES_tradnl"/>
        </w:rPr>
        <w:t>riminalística de la U</w:t>
      </w:r>
      <w:r w:rsidR="00552A9F" w:rsidRPr="00531521">
        <w:rPr>
          <w:rFonts w:asciiTheme="majorHAnsi" w:hAnsiTheme="majorHAnsi" w:cs="Arial"/>
          <w:sz w:val="20"/>
          <w:szCs w:val="20"/>
          <w:lang w:val="es-ES_tradnl"/>
        </w:rPr>
        <w:t xml:space="preserve">nidad </w:t>
      </w:r>
      <w:r w:rsidRPr="00531521">
        <w:rPr>
          <w:rFonts w:asciiTheme="majorHAnsi" w:hAnsiTheme="majorHAnsi" w:cs="Arial"/>
          <w:sz w:val="20"/>
          <w:szCs w:val="20"/>
          <w:lang w:val="es-ES_tradnl"/>
        </w:rPr>
        <w:t>R</w:t>
      </w:r>
      <w:r w:rsidR="00552A9F" w:rsidRPr="00531521">
        <w:rPr>
          <w:rFonts w:asciiTheme="majorHAnsi" w:hAnsiTheme="majorHAnsi" w:cs="Arial"/>
          <w:sz w:val="20"/>
          <w:szCs w:val="20"/>
          <w:lang w:val="es-ES_tradnl"/>
        </w:rPr>
        <w:t>egional</w:t>
      </w:r>
      <w:r w:rsidRPr="00531521">
        <w:rPr>
          <w:rFonts w:asciiTheme="majorHAnsi" w:hAnsiTheme="majorHAnsi" w:cs="Arial"/>
          <w:sz w:val="20"/>
          <w:szCs w:val="20"/>
          <w:lang w:val="es-ES_tradnl"/>
        </w:rPr>
        <w:t xml:space="preserve"> II</w:t>
      </w:r>
      <w:r w:rsidR="00C56A9B"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w:t>
      </w:r>
      <w:r w:rsidR="001712AF" w:rsidRPr="00531521">
        <w:rPr>
          <w:rFonts w:asciiTheme="majorHAnsi" w:hAnsiTheme="majorHAnsi" w:cs="Arial"/>
          <w:sz w:val="20"/>
          <w:szCs w:val="20"/>
          <w:lang w:val="es-ES_tradnl"/>
        </w:rPr>
        <w:t>así como del</w:t>
      </w:r>
      <w:r w:rsidRPr="00531521">
        <w:rPr>
          <w:rFonts w:asciiTheme="majorHAnsi" w:hAnsiTheme="majorHAnsi" w:cs="Arial"/>
          <w:sz w:val="20"/>
          <w:szCs w:val="20"/>
          <w:lang w:val="es-ES_tradnl"/>
        </w:rPr>
        <w:t xml:space="preserve"> </w:t>
      </w:r>
      <w:r w:rsidR="00651394" w:rsidRPr="00531521">
        <w:rPr>
          <w:rFonts w:asciiTheme="majorHAnsi" w:hAnsiTheme="majorHAnsi" w:cs="Arial"/>
          <w:sz w:val="20"/>
          <w:szCs w:val="20"/>
          <w:lang w:val="es-ES_tradnl"/>
        </w:rPr>
        <w:t>cat</w:t>
      </w:r>
      <w:r w:rsidR="00396675" w:rsidRPr="00531521">
        <w:rPr>
          <w:rFonts w:asciiTheme="majorHAnsi" w:hAnsiTheme="majorHAnsi" w:cs="Arial"/>
          <w:sz w:val="20"/>
          <w:szCs w:val="20"/>
          <w:lang w:val="es-ES_tradnl"/>
        </w:rPr>
        <w:t>edrático de neurocirugía de la Facultad de M</w:t>
      </w:r>
      <w:r w:rsidRPr="00531521">
        <w:rPr>
          <w:rFonts w:asciiTheme="majorHAnsi" w:hAnsiTheme="majorHAnsi" w:cs="Arial"/>
          <w:sz w:val="20"/>
          <w:szCs w:val="20"/>
          <w:lang w:val="es-ES_tradnl"/>
        </w:rPr>
        <w:t>edicina de la U</w:t>
      </w:r>
      <w:r w:rsidR="00552A9F" w:rsidRPr="00531521">
        <w:rPr>
          <w:rFonts w:asciiTheme="majorHAnsi" w:hAnsiTheme="majorHAnsi" w:cs="Arial"/>
          <w:sz w:val="20"/>
          <w:szCs w:val="20"/>
          <w:lang w:val="es-ES_tradnl"/>
        </w:rPr>
        <w:t xml:space="preserve">niversidad </w:t>
      </w:r>
      <w:r w:rsidRPr="00531521">
        <w:rPr>
          <w:rFonts w:asciiTheme="majorHAnsi" w:hAnsiTheme="majorHAnsi" w:cs="Arial"/>
          <w:sz w:val="20"/>
          <w:szCs w:val="20"/>
          <w:lang w:val="es-ES_tradnl"/>
        </w:rPr>
        <w:t>N</w:t>
      </w:r>
      <w:r w:rsidR="00552A9F" w:rsidRPr="00531521">
        <w:rPr>
          <w:rFonts w:asciiTheme="majorHAnsi" w:hAnsiTheme="majorHAnsi" w:cs="Arial"/>
          <w:sz w:val="20"/>
          <w:szCs w:val="20"/>
          <w:lang w:val="es-ES_tradnl"/>
        </w:rPr>
        <w:t xml:space="preserve">acional del </w:t>
      </w:r>
      <w:r w:rsidRPr="00531521">
        <w:rPr>
          <w:rFonts w:asciiTheme="majorHAnsi" w:hAnsiTheme="majorHAnsi" w:cs="Arial"/>
          <w:sz w:val="20"/>
          <w:szCs w:val="20"/>
          <w:lang w:val="es-ES_tradnl"/>
        </w:rPr>
        <w:t>R</w:t>
      </w:r>
      <w:r w:rsidR="00552A9F" w:rsidRPr="00531521">
        <w:rPr>
          <w:rFonts w:asciiTheme="majorHAnsi" w:hAnsiTheme="majorHAnsi" w:cs="Arial"/>
          <w:sz w:val="20"/>
          <w:szCs w:val="20"/>
          <w:lang w:val="es-ES_tradnl"/>
        </w:rPr>
        <w:t>osario</w:t>
      </w:r>
      <w:r w:rsidRPr="00531521">
        <w:rPr>
          <w:rFonts w:asciiTheme="majorHAnsi" w:hAnsiTheme="majorHAnsi" w:cs="Arial"/>
          <w:sz w:val="20"/>
          <w:szCs w:val="20"/>
          <w:lang w:val="es-ES_tradnl"/>
        </w:rPr>
        <w:t xml:space="preserve"> </w:t>
      </w:r>
      <w:r w:rsidR="00396675" w:rsidRPr="00531521">
        <w:rPr>
          <w:rFonts w:asciiTheme="majorHAnsi" w:hAnsiTheme="majorHAnsi" w:cs="Arial"/>
          <w:sz w:val="20"/>
          <w:szCs w:val="20"/>
          <w:lang w:val="es-ES_tradnl"/>
        </w:rPr>
        <w:t>indicaron</w:t>
      </w:r>
      <w:r w:rsidR="001712AF" w:rsidRPr="00531521">
        <w:rPr>
          <w:rFonts w:asciiTheme="majorHAnsi" w:hAnsiTheme="majorHAnsi" w:cs="Arial"/>
          <w:sz w:val="20"/>
          <w:szCs w:val="20"/>
          <w:lang w:val="es-ES_tradnl"/>
        </w:rPr>
        <w:t xml:space="preserve"> que la causa </w:t>
      </w:r>
      <w:r w:rsidR="00396675" w:rsidRPr="00531521">
        <w:rPr>
          <w:rFonts w:asciiTheme="majorHAnsi" w:hAnsiTheme="majorHAnsi" w:cs="Arial"/>
          <w:sz w:val="20"/>
          <w:szCs w:val="20"/>
          <w:lang w:val="es-ES_tradnl"/>
        </w:rPr>
        <w:t>no fue</w:t>
      </w:r>
      <w:r w:rsidR="001712AF" w:rsidRPr="00531521">
        <w:rPr>
          <w:rFonts w:asciiTheme="majorHAnsi" w:hAnsiTheme="majorHAnsi" w:cs="Arial"/>
          <w:sz w:val="20"/>
          <w:szCs w:val="20"/>
          <w:lang w:val="es-ES_tradnl"/>
        </w:rPr>
        <w:t xml:space="preserve"> estrangulamiento</w:t>
      </w:r>
      <w:r w:rsidR="00202138" w:rsidRPr="00531521">
        <w:rPr>
          <w:rFonts w:asciiTheme="majorHAnsi" w:hAnsiTheme="majorHAnsi" w:cs="Arial"/>
          <w:sz w:val="20"/>
          <w:szCs w:val="20"/>
          <w:lang w:val="es-ES_tradnl"/>
        </w:rPr>
        <w:t>. Adicionalmente</w:t>
      </w:r>
      <w:r w:rsidR="00C56A9B" w:rsidRPr="00531521">
        <w:rPr>
          <w:rFonts w:asciiTheme="majorHAnsi" w:hAnsiTheme="majorHAnsi" w:cs="Arial"/>
          <w:sz w:val="20"/>
          <w:szCs w:val="20"/>
          <w:lang w:val="es-ES_tradnl"/>
        </w:rPr>
        <w:t>,</w:t>
      </w:r>
      <w:r w:rsidR="00202138" w:rsidRPr="00531521">
        <w:rPr>
          <w:rFonts w:asciiTheme="majorHAnsi" w:hAnsiTheme="majorHAnsi" w:cs="Arial"/>
          <w:sz w:val="20"/>
          <w:szCs w:val="20"/>
          <w:lang w:val="es-ES_tradnl"/>
        </w:rPr>
        <w:t xml:space="preserve"> los peticionarios señalan que el Estado </w:t>
      </w:r>
      <w:r w:rsidR="006E7E46" w:rsidRPr="00531521">
        <w:rPr>
          <w:rFonts w:asciiTheme="majorHAnsi" w:hAnsiTheme="majorHAnsi" w:cs="Arial"/>
          <w:sz w:val="20"/>
          <w:szCs w:val="20"/>
          <w:lang w:val="es-ES_tradnl"/>
        </w:rPr>
        <w:t xml:space="preserve">desestimó </w:t>
      </w:r>
      <w:r w:rsidR="00C56A9B" w:rsidRPr="00531521">
        <w:rPr>
          <w:rFonts w:asciiTheme="majorHAnsi" w:hAnsiTheme="majorHAnsi" w:cs="Arial"/>
          <w:sz w:val="20"/>
          <w:szCs w:val="20"/>
          <w:lang w:val="es-ES_tradnl"/>
        </w:rPr>
        <w:t>diversas pruebas</w:t>
      </w:r>
      <w:r w:rsidR="00651394" w:rsidRPr="00531521">
        <w:rPr>
          <w:rFonts w:asciiTheme="majorHAnsi" w:hAnsiTheme="majorHAnsi" w:cs="Arial"/>
          <w:sz w:val="20"/>
          <w:szCs w:val="20"/>
          <w:lang w:val="es-ES_tradnl"/>
        </w:rPr>
        <w:t>,</w:t>
      </w:r>
      <w:r w:rsidR="00C56A9B" w:rsidRPr="00531521">
        <w:rPr>
          <w:rFonts w:asciiTheme="majorHAnsi" w:hAnsiTheme="majorHAnsi" w:cs="Arial"/>
          <w:sz w:val="20"/>
          <w:szCs w:val="20"/>
          <w:lang w:val="es-ES_tradnl"/>
        </w:rPr>
        <w:t xml:space="preserve"> </w:t>
      </w:r>
      <w:r w:rsidR="006E7E46" w:rsidRPr="00531521">
        <w:rPr>
          <w:rFonts w:asciiTheme="majorHAnsi" w:hAnsiTheme="majorHAnsi" w:cs="Arial"/>
          <w:sz w:val="20"/>
          <w:szCs w:val="20"/>
          <w:lang w:val="es-ES_tradnl"/>
        </w:rPr>
        <w:t>como la dosis elevada de medicamentos ajeno</w:t>
      </w:r>
      <w:r w:rsidR="00651394" w:rsidRPr="00531521">
        <w:rPr>
          <w:rFonts w:asciiTheme="majorHAnsi" w:hAnsiTheme="majorHAnsi" w:cs="Arial"/>
          <w:sz w:val="20"/>
          <w:szCs w:val="20"/>
          <w:lang w:val="es-ES_tradnl"/>
        </w:rPr>
        <w:t>s</w:t>
      </w:r>
      <w:r w:rsidR="006E7E46" w:rsidRPr="00531521">
        <w:rPr>
          <w:rFonts w:asciiTheme="majorHAnsi" w:hAnsiTheme="majorHAnsi" w:cs="Arial"/>
          <w:sz w:val="20"/>
          <w:szCs w:val="20"/>
          <w:lang w:val="es-ES_tradnl"/>
        </w:rPr>
        <w:t xml:space="preserve"> al tratamiento </w:t>
      </w:r>
      <w:r w:rsidR="00C56A9B" w:rsidRPr="00531521">
        <w:rPr>
          <w:rFonts w:asciiTheme="majorHAnsi" w:hAnsiTheme="majorHAnsi" w:cs="Arial"/>
          <w:sz w:val="20"/>
          <w:szCs w:val="20"/>
          <w:lang w:val="es-ES_tradnl"/>
        </w:rPr>
        <w:t xml:space="preserve">contra la epilepsia </w:t>
      </w:r>
      <w:r w:rsidR="006E7E46" w:rsidRPr="00531521">
        <w:rPr>
          <w:rFonts w:asciiTheme="majorHAnsi" w:hAnsiTheme="majorHAnsi" w:cs="Arial"/>
          <w:sz w:val="20"/>
          <w:szCs w:val="20"/>
          <w:lang w:val="es-ES_tradnl"/>
        </w:rPr>
        <w:t xml:space="preserve">de Natalia, </w:t>
      </w:r>
      <w:r w:rsidR="00651394" w:rsidRPr="00531521">
        <w:rPr>
          <w:rFonts w:asciiTheme="majorHAnsi" w:hAnsiTheme="majorHAnsi" w:cs="Arial"/>
          <w:sz w:val="20"/>
          <w:szCs w:val="20"/>
          <w:lang w:val="es-ES_tradnl"/>
        </w:rPr>
        <w:t>el testimonio</w:t>
      </w:r>
      <w:r w:rsidR="006E7E46" w:rsidRPr="00531521">
        <w:rPr>
          <w:rFonts w:asciiTheme="majorHAnsi" w:hAnsiTheme="majorHAnsi" w:cs="Arial"/>
          <w:sz w:val="20"/>
          <w:szCs w:val="20"/>
          <w:lang w:val="es-ES_tradnl"/>
        </w:rPr>
        <w:t xml:space="preserve"> de la Sra. Mar</w:t>
      </w:r>
      <w:r w:rsidR="006E7E46" w:rsidRPr="00531521">
        <w:rPr>
          <w:rFonts w:asciiTheme="majorHAnsi" w:hAnsiTheme="majorHAnsi"/>
          <w:sz w:val="20"/>
          <w:szCs w:val="20"/>
          <w:lang w:val="es-ES_tradnl"/>
        </w:rPr>
        <w:t>ía del Carmen Tenag</w:t>
      </w:r>
      <w:r w:rsidR="00396675" w:rsidRPr="00531521">
        <w:rPr>
          <w:rFonts w:asciiTheme="majorHAnsi" w:hAnsiTheme="majorHAnsi"/>
          <w:sz w:val="20"/>
          <w:szCs w:val="20"/>
          <w:lang w:val="es-ES_tradnl"/>
        </w:rPr>
        <w:t>lia,</w:t>
      </w:r>
      <w:r w:rsidR="009A1D3C" w:rsidRPr="00531521">
        <w:rPr>
          <w:rFonts w:asciiTheme="majorHAnsi" w:hAnsiTheme="majorHAnsi"/>
          <w:sz w:val="20"/>
          <w:szCs w:val="20"/>
          <w:lang w:val="es-ES_tradnl"/>
        </w:rPr>
        <w:t xml:space="preserve"> as</w:t>
      </w:r>
      <w:r w:rsidR="006E7E46" w:rsidRPr="00531521">
        <w:rPr>
          <w:rFonts w:asciiTheme="majorHAnsi" w:hAnsiTheme="majorHAnsi"/>
          <w:sz w:val="20"/>
          <w:szCs w:val="20"/>
          <w:lang w:val="es-ES_tradnl"/>
        </w:rPr>
        <w:t xml:space="preserve">í como la elaboración de una nueva necropsia, las cuales </w:t>
      </w:r>
      <w:r w:rsidR="006E7E46" w:rsidRPr="00531521">
        <w:rPr>
          <w:rFonts w:asciiTheme="majorHAnsi" w:hAnsiTheme="majorHAnsi" w:cs="Arial"/>
          <w:sz w:val="20"/>
          <w:szCs w:val="20"/>
          <w:lang w:val="es-ES_tradnl"/>
        </w:rPr>
        <w:t>habrían podido configurar un posible suicidio.</w:t>
      </w:r>
    </w:p>
    <w:p w:rsidR="00245CA3" w:rsidRPr="00531521" w:rsidRDefault="009945BD"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Ante la denegatoria </w:t>
      </w:r>
      <w:r w:rsidR="003D0491" w:rsidRPr="00531521">
        <w:rPr>
          <w:rFonts w:asciiTheme="majorHAnsi" w:hAnsiTheme="majorHAnsi" w:cs="Arial"/>
          <w:sz w:val="20"/>
          <w:szCs w:val="20"/>
          <w:lang w:val="es-ES_tradnl"/>
        </w:rPr>
        <w:t>del recurso de apelación, los peticionarios interpusieron</w:t>
      </w:r>
      <w:r w:rsidR="00595CA4" w:rsidRPr="00531521">
        <w:rPr>
          <w:rFonts w:asciiTheme="majorHAnsi" w:hAnsiTheme="majorHAnsi" w:cs="Arial"/>
          <w:sz w:val="20"/>
          <w:szCs w:val="20"/>
          <w:lang w:val="es-ES_tradnl"/>
        </w:rPr>
        <w:t xml:space="preserve"> </w:t>
      </w:r>
      <w:r w:rsidR="00812B2B" w:rsidRPr="00531521">
        <w:rPr>
          <w:rFonts w:asciiTheme="majorHAnsi" w:hAnsiTheme="majorHAnsi" w:cs="Arial"/>
          <w:sz w:val="20"/>
          <w:szCs w:val="20"/>
          <w:lang w:val="es-ES_tradnl"/>
        </w:rPr>
        <w:t xml:space="preserve">un recurso </w:t>
      </w:r>
      <w:r w:rsidR="00595CA4" w:rsidRPr="00531521">
        <w:rPr>
          <w:rFonts w:asciiTheme="majorHAnsi" w:hAnsiTheme="majorHAnsi" w:cs="Arial"/>
          <w:sz w:val="20"/>
          <w:szCs w:val="20"/>
          <w:lang w:val="es-ES_tradnl"/>
        </w:rPr>
        <w:t xml:space="preserve">de </w:t>
      </w:r>
      <w:r w:rsidR="00A6496D" w:rsidRPr="00531521">
        <w:rPr>
          <w:rFonts w:asciiTheme="majorHAnsi" w:hAnsiTheme="majorHAnsi" w:cs="Arial"/>
          <w:sz w:val="20"/>
          <w:szCs w:val="20"/>
          <w:lang w:val="es-ES_tradnl"/>
        </w:rPr>
        <w:t>inconstitucionalidad</w:t>
      </w:r>
      <w:r w:rsidR="00FB59D3" w:rsidRPr="00531521">
        <w:rPr>
          <w:rFonts w:asciiTheme="majorHAnsi" w:hAnsiTheme="majorHAnsi" w:cs="Arial"/>
          <w:sz w:val="20"/>
          <w:szCs w:val="20"/>
          <w:lang w:val="es-ES_tradnl"/>
        </w:rPr>
        <w:t xml:space="preserve"> el 29 de julio de 2003</w:t>
      </w:r>
      <w:r w:rsidR="00A6496D" w:rsidRPr="00531521">
        <w:rPr>
          <w:rFonts w:asciiTheme="majorHAnsi" w:hAnsiTheme="majorHAnsi" w:cs="Arial"/>
          <w:sz w:val="20"/>
          <w:szCs w:val="20"/>
          <w:lang w:val="es-ES_tradnl"/>
        </w:rPr>
        <w:t xml:space="preserve">, el cual </w:t>
      </w:r>
      <w:r w:rsidR="00092C0E" w:rsidRPr="00531521">
        <w:rPr>
          <w:rFonts w:asciiTheme="majorHAnsi" w:hAnsiTheme="majorHAnsi" w:cs="Arial"/>
          <w:sz w:val="20"/>
          <w:szCs w:val="20"/>
          <w:lang w:val="es-ES_tradnl"/>
        </w:rPr>
        <w:t>fue</w:t>
      </w:r>
      <w:r w:rsidR="00A6496D" w:rsidRPr="00531521">
        <w:rPr>
          <w:rFonts w:asciiTheme="majorHAnsi" w:hAnsiTheme="majorHAnsi" w:cs="Arial"/>
          <w:sz w:val="20"/>
          <w:szCs w:val="20"/>
          <w:lang w:val="es-ES_tradnl"/>
        </w:rPr>
        <w:t xml:space="preserve"> rech</w:t>
      </w:r>
      <w:r w:rsidR="00651394" w:rsidRPr="00531521">
        <w:rPr>
          <w:rFonts w:asciiTheme="majorHAnsi" w:hAnsiTheme="majorHAnsi" w:cs="Arial"/>
          <w:sz w:val="20"/>
          <w:szCs w:val="20"/>
          <w:lang w:val="es-ES_tradnl"/>
        </w:rPr>
        <w:t>azado el 27 de octubre de 2003</w:t>
      </w:r>
      <w:r w:rsidR="00F679E4" w:rsidRPr="00531521">
        <w:rPr>
          <w:rFonts w:asciiTheme="majorHAnsi" w:hAnsiTheme="majorHAnsi" w:cs="Arial"/>
          <w:sz w:val="20"/>
          <w:szCs w:val="20"/>
          <w:lang w:val="es-ES_tradnl"/>
        </w:rPr>
        <w:t xml:space="preserve"> por la Cámara de Apelaciones</w:t>
      </w:r>
      <w:r w:rsidR="00651394" w:rsidRPr="00531521">
        <w:rPr>
          <w:rFonts w:asciiTheme="majorHAnsi" w:hAnsiTheme="majorHAnsi" w:cs="Arial"/>
          <w:sz w:val="20"/>
          <w:szCs w:val="20"/>
          <w:lang w:val="es-ES_tradnl"/>
        </w:rPr>
        <w:t>. P</w:t>
      </w:r>
      <w:r w:rsidR="00293F8E" w:rsidRPr="00531521">
        <w:rPr>
          <w:rFonts w:asciiTheme="majorHAnsi" w:hAnsiTheme="majorHAnsi" w:cs="Arial"/>
          <w:sz w:val="20"/>
          <w:szCs w:val="20"/>
          <w:lang w:val="es-ES_tradnl"/>
        </w:rPr>
        <w:t>osteriormente</w:t>
      </w:r>
      <w:r w:rsidR="00C35523" w:rsidRPr="00531521">
        <w:rPr>
          <w:rFonts w:asciiTheme="majorHAnsi" w:hAnsiTheme="majorHAnsi" w:cs="Arial"/>
          <w:sz w:val="20"/>
          <w:szCs w:val="20"/>
          <w:lang w:val="es-ES_tradnl"/>
        </w:rPr>
        <w:t>,</w:t>
      </w:r>
      <w:r w:rsidR="00293F8E" w:rsidRPr="00531521">
        <w:rPr>
          <w:rFonts w:asciiTheme="majorHAnsi" w:hAnsiTheme="majorHAnsi" w:cs="Arial"/>
          <w:sz w:val="20"/>
          <w:szCs w:val="20"/>
          <w:lang w:val="es-ES_tradnl"/>
        </w:rPr>
        <w:t xml:space="preserve"> interp</w:t>
      </w:r>
      <w:r w:rsidR="003D0491" w:rsidRPr="00531521">
        <w:rPr>
          <w:rFonts w:asciiTheme="majorHAnsi" w:hAnsiTheme="majorHAnsi" w:cs="Arial"/>
          <w:sz w:val="20"/>
          <w:szCs w:val="20"/>
          <w:lang w:val="es-ES_tradnl"/>
        </w:rPr>
        <w:t>usieron</w:t>
      </w:r>
      <w:r w:rsidR="00A6496D" w:rsidRPr="00531521">
        <w:rPr>
          <w:rFonts w:asciiTheme="majorHAnsi" w:hAnsiTheme="majorHAnsi" w:cs="Arial"/>
          <w:sz w:val="20"/>
          <w:szCs w:val="20"/>
          <w:lang w:val="es-ES_tradnl"/>
        </w:rPr>
        <w:t xml:space="preserve"> un recurso de queja </w:t>
      </w:r>
      <w:r w:rsidR="002D6A01" w:rsidRPr="00531521">
        <w:rPr>
          <w:rFonts w:asciiTheme="majorHAnsi" w:hAnsiTheme="majorHAnsi" w:cs="Arial"/>
          <w:sz w:val="20"/>
          <w:szCs w:val="20"/>
          <w:lang w:val="es-ES_tradnl"/>
        </w:rPr>
        <w:t>ante la Corte Suprema de Justicia de la Provincia de Santa Fe</w:t>
      </w:r>
      <w:r w:rsidR="00651394" w:rsidRPr="00531521">
        <w:rPr>
          <w:rFonts w:asciiTheme="majorHAnsi" w:hAnsiTheme="majorHAnsi" w:cs="Arial"/>
          <w:sz w:val="20"/>
          <w:szCs w:val="20"/>
          <w:lang w:val="es-ES_tradnl"/>
        </w:rPr>
        <w:t>,</w:t>
      </w:r>
      <w:r w:rsidR="002D6A01" w:rsidRPr="00531521">
        <w:rPr>
          <w:rFonts w:asciiTheme="majorHAnsi" w:hAnsiTheme="majorHAnsi" w:cs="Arial"/>
          <w:sz w:val="20"/>
          <w:szCs w:val="20"/>
          <w:lang w:val="es-ES_tradnl"/>
        </w:rPr>
        <w:t xml:space="preserve"> y ante su rechazo</w:t>
      </w:r>
      <w:r w:rsidR="00EC64B0" w:rsidRPr="00531521">
        <w:rPr>
          <w:rFonts w:asciiTheme="majorHAnsi" w:hAnsiTheme="majorHAnsi" w:cs="Arial"/>
          <w:sz w:val="20"/>
          <w:szCs w:val="20"/>
          <w:lang w:val="es-ES_tradnl"/>
        </w:rPr>
        <w:t>,</w:t>
      </w:r>
      <w:r w:rsidR="002D6A01" w:rsidRPr="00531521">
        <w:rPr>
          <w:rFonts w:asciiTheme="majorHAnsi" w:hAnsiTheme="majorHAnsi" w:cs="Arial"/>
          <w:sz w:val="20"/>
          <w:szCs w:val="20"/>
          <w:lang w:val="es-ES_tradnl"/>
        </w:rPr>
        <w:t xml:space="preserve"> un </w:t>
      </w:r>
      <w:r w:rsidR="00651394" w:rsidRPr="00531521">
        <w:rPr>
          <w:rFonts w:asciiTheme="majorHAnsi" w:hAnsiTheme="majorHAnsi" w:cs="Arial"/>
          <w:sz w:val="20"/>
          <w:szCs w:val="20"/>
          <w:lang w:val="es-ES_tradnl"/>
        </w:rPr>
        <w:t>recurso extraordinario f</w:t>
      </w:r>
      <w:r w:rsidR="002D6A01" w:rsidRPr="00531521">
        <w:rPr>
          <w:rFonts w:asciiTheme="majorHAnsi" w:hAnsiTheme="majorHAnsi" w:cs="Arial"/>
          <w:sz w:val="20"/>
          <w:szCs w:val="20"/>
          <w:lang w:val="es-ES_tradnl"/>
        </w:rPr>
        <w:t>ederal el 16 de abril de 2004</w:t>
      </w:r>
      <w:r w:rsidR="00920120" w:rsidRPr="00531521">
        <w:rPr>
          <w:rFonts w:asciiTheme="majorHAnsi" w:hAnsiTheme="majorHAnsi" w:cs="Arial"/>
          <w:sz w:val="20"/>
          <w:szCs w:val="20"/>
          <w:lang w:val="es-ES_tradnl"/>
        </w:rPr>
        <w:t xml:space="preserve"> ante la misma</w:t>
      </w:r>
      <w:r w:rsidR="002D6A01" w:rsidRPr="00531521">
        <w:rPr>
          <w:rFonts w:asciiTheme="majorHAnsi" w:hAnsiTheme="majorHAnsi" w:cs="Arial"/>
          <w:sz w:val="20"/>
          <w:szCs w:val="20"/>
          <w:lang w:val="es-ES_tradnl"/>
        </w:rPr>
        <w:t xml:space="preserve">, el cual </w:t>
      </w:r>
      <w:r w:rsidR="00EC64B0" w:rsidRPr="00531521">
        <w:rPr>
          <w:rFonts w:asciiTheme="majorHAnsi" w:hAnsiTheme="majorHAnsi" w:cs="Arial"/>
          <w:sz w:val="20"/>
          <w:szCs w:val="20"/>
          <w:lang w:val="es-ES_tradnl"/>
        </w:rPr>
        <w:t xml:space="preserve">también </w:t>
      </w:r>
      <w:r w:rsidR="003D0491" w:rsidRPr="00531521">
        <w:rPr>
          <w:rFonts w:asciiTheme="majorHAnsi" w:hAnsiTheme="majorHAnsi" w:cs="Arial"/>
          <w:sz w:val="20"/>
          <w:szCs w:val="20"/>
          <w:lang w:val="es-ES_tradnl"/>
        </w:rPr>
        <w:t>fue</w:t>
      </w:r>
      <w:r w:rsidR="00EC64B0" w:rsidRPr="00531521">
        <w:rPr>
          <w:rFonts w:asciiTheme="majorHAnsi" w:hAnsiTheme="majorHAnsi" w:cs="Arial"/>
          <w:sz w:val="20"/>
          <w:szCs w:val="20"/>
          <w:lang w:val="es-ES_tradnl"/>
        </w:rPr>
        <w:t xml:space="preserve"> rechazado.</w:t>
      </w:r>
      <w:r w:rsidR="00C35523" w:rsidRPr="00531521">
        <w:rPr>
          <w:rFonts w:asciiTheme="majorHAnsi" w:hAnsiTheme="majorHAnsi" w:cs="Arial"/>
          <w:sz w:val="20"/>
          <w:szCs w:val="20"/>
          <w:lang w:val="es-ES_tradnl"/>
        </w:rPr>
        <w:t xml:space="preserve"> </w:t>
      </w:r>
      <w:r w:rsidR="00EC64B0" w:rsidRPr="00531521">
        <w:rPr>
          <w:rFonts w:asciiTheme="majorHAnsi" w:hAnsiTheme="majorHAnsi" w:cs="Arial"/>
          <w:sz w:val="20"/>
          <w:szCs w:val="20"/>
          <w:lang w:val="es-ES_tradnl"/>
        </w:rPr>
        <w:t>P</w:t>
      </w:r>
      <w:r w:rsidR="002D6A01" w:rsidRPr="00531521">
        <w:rPr>
          <w:rFonts w:asciiTheme="majorHAnsi" w:hAnsiTheme="majorHAnsi" w:cs="Arial"/>
          <w:sz w:val="20"/>
          <w:szCs w:val="20"/>
          <w:lang w:val="es-ES_tradnl"/>
        </w:rPr>
        <w:t xml:space="preserve">or </w:t>
      </w:r>
      <w:r w:rsidR="003D0491" w:rsidRPr="00531521">
        <w:rPr>
          <w:rFonts w:asciiTheme="majorHAnsi" w:hAnsiTheme="majorHAnsi" w:cs="Arial"/>
          <w:sz w:val="20"/>
          <w:szCs w:val="20"/>
          <w:lang w:val="es-ES_tradnl"/>
        </w:rPr>
        <w:t>último</w:t>
      </w:r>
      <w:r w:rsidR="00396675" w:rsidRPr="00531521">
        <w:rPr>
          <w:rFonts w:asciiTheme="majorHAnsi" w:hAnsiTheme="majorHAnsi" w:cs="Arial"/>
          <w:sz w:val="20"/>
          <w:szCs w:val="20"/>
          <w:lang w:val="es-ES_tradnl"/>
        </w:rPr>
        <w:t>, interpusieron</w:t>
      </w:r>
      <w:r w:rsidR="002D6A01" w:rsidRPr="00531521">
        <w:rPr>
          <w:rFonts w:asciiTheme="majorHAnsi" w:hAnsiTheme="majorHAnsi" w:cs="Arial"/>
          <w:sz w:val="20"/>
          <w:szCs w:val="20"/>
          <w:lang w:val="es-ES_tradnl"/>
        </w:rPr>
        <w:t xml:space="preserve"> </w:t>
      </w:r>
      <w:r w:rsidR="00812B8A" w:rsidRPr="00531521">
        <w:rPr>
          <w:rFonts w:asciiTheme="majorHAnsi" w:hAnsiTheme="majorHAnsi" w:cs="Arial"/>
          <w:sz w:val="20"/>
          <w:szCs w:val="20"/>
          <w:lang w:val="es-ES_tradnl"/>
        </w:rPr>
        <w:t xml:space="preserve">un recurso de queja </w:t>
      </w:r>
      <w:r w:rsidR="00F64B1E" w:rsidRPr="00531521">
        <w:rPr>
          <w:rFonts w:asciiTheme="majorHAnsi" w:hAnsiTheme="majorHAnsi" w:cs="Arial"/>
          <w:sz w:val="20"/>
          <w:szCs w:val="20"/>
          <w:lang w:val="es-ES_tradnl"/>
        </w:rPr>
        <w:t>ante la Corte S</w:t>
      </w:r>
      <w:r w:rsidR="00293F8E" w:rsidRPr="00531521">
        <w:rPr>
          <w:rFonts w:asciiTheme="majorHAnsi" w:hAnsiTheme="majorHAnsi" w:cs="Arial"/>
          <w:sz w:val="20"/>
          <w:szCs w:val="20"/>
          <w:lang w:val="es-ES_tradnl"/>
        </w:rPr>
        <w:t>uprema de Justicia de la Nación el 8 de febrero de 2005.</w:t>
      </w:r>
    </w:p>
    <w:p w:rsidR="00293F8E" w:rsidRPr="00531521" w:rsidRDefault="00293F8E" w:rsidP="00293F8E">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El 8 de agosto de 2006 la Corte Suprema de </w:t>
      </w:r>
      <w:r w:rsidR="00812B8A" w:rsidRPr="00531521">
        <w:rPr>
          <w:rFonts w:asciiTheme="majorHAnsi" w:hAnsiTheme="majorHAnsi" w:cs="Arial"/>
          <w:sz w:val="20"/>
          <w:szCs w:val="20"/>
          <w:lang w:val="es-ES_tradnl"/>
        </w:rPr>
        <w:t xml:space="preserve">Justicia de la Nación dio lugar </w:t>
      </w:r>
      <w:r w:rsidRPr="00531521">
        <w:rPr>
          <w:rFonts w:asciiTheme="majorHAnsi" w:hAnsiTheme="majorHAnsi" w:cs="Arial"/>
          <w:sz w:val="20"/>
          <w:szCs w:val="20"/>
          <w:lang w:val="es-ES_tradnl"/>
        </w:rPr>
        <w:t>a la queja y declaró proceden</w:t>
      </w:r>
      <w:r w:rsidR="00F679E4" w:rsidRPr="00531521">
        <w:rPr>
          <w:rFonts w:asciiTheme="majorHAnsi" w:hAnsiTheme="majorHAnsi" w:cs="Arial"/>
          <w:sz w:val="20"/>
          <w:szCs w:val="20"/>
          <w:lang w:val="es-ES_tradnl"/>
        </w:rPr>
        <w:t xml:space="preserve">te el recurso extraordinario. </w:t>
      </w:r>
      <w:r w:rsidR="00396675" w:rsidRPr="00531521">
        <w:rPr>
          <w:rFonts w:asciiTheme="majorHAnsi" w:hAnsiTheme="majorHAnsi" w:cs="Arial"/>
          <w:sz w:val="20"/>
          <w:szCs w:val="20"/>
          <w:lang w:val="es-ES_tradnl"/>
        </w:rPr>
        <w:t>L</w:t>
      </w:r>
      <w:r w:rsidRPr="00531521">
        <w:rPr>
          <w:rFonts w:asciiTheme="majorHAnsi" w:hAnsiTheme="majorHAnsi" w:cs="Arial"/>
          <w:sz w:val="20"/>
          <w:szCs w:val="20"/>
          <w:lang w:val="es-ES_tradnl"/>
        </w:rPr>
        <w:t xml:space="preserve">a sentencia apelada quedó </w:t>
      </w:r>
      <w:r w:rsidR="00396675" w:rsidRPr="00531521">
        <w:rPr>
          <w:rFonts w:asciiTheme="majorHAnsi" w:hAnsiTheme="majorHAnsi" w:cs="Arial"/>
          <w:sz w:val="20"/>
          <w:szCs w:val="20"/>
          <w:lang w:val="es-ES_tradnl"/>
        </w:rPr>
        <w:t xml:space="preserve">así </w:t>
      </w:r>
      <w:r w:rsidRPr="00531521">
        <w:rPr>
          <w:rFonts w:asciiTheme="majorHAnsi" w:hAnsiTheme="majorHAnsi" w:cs="Arial"/>
          <w:sz w:val="20"/>
          <w:szCs w:val="20"/>
          <w:lang w:val="es-ES_tradnl"/>
        </w:rPr>
        <w:t xml:space="preserve">revocada y los autos volvieron </w:t>
      </w:r>
      <w:r w:rsidR="003A32E9" w:rsidRPr="00531521">
        <w:rPr>
          <w:rFonts w:asciiTheme="majorHAnsi" w:hAnsiTheme="majorHAnsi" w:cs="Arial"/>
          <w:sz w:val="20"/>
          <w:szCs w:val="20"/>
          <w:lang w:val="es-ES_tradnl"/>
        </w:rPr>
        <w:t xml:space="preserve">a la Cámara de Apelaciones en lo Penal de Venado Tuerto </w:t>
      </w:r>
      <w:r w:rsidRPr="00531521">
        <w:rPr>
          <w:rFonts w:asciiTheme="majorHAnsi" w:hAnsiTheme="majorHAnsi" w:cs="Arial"/>
          <w:sz w:val="20"/>
          <w:szCs w:val="20"/>
          <w:lang w:val="es-ES_tradnl"/>
        </w:rPr>
        <w:t xml:space="preserve">a fin de dictar un nuevo pronunciamiento. No obstante, </w:t>
      </w:r>
      <w:r w:rsidR="003A32E9" w:rsidRPr="00531521">
        <w:rPr>
          <w:rFonts w:asciiTheme="majorHAnsi" w:hAnsiTheme="majorHAnsi" w:cs="Arial"/>
          <w:sz w:val="20"/>
          <w:szCs w:val="20"/>
          <w:lang w:val="es-ES_tradnl"/>
        </w:rPr>
        <w:t xml:space="preserve">según los peticionarios, </w:t>
      </w:r>
      <w:r w:rsidRPr="00531521">
        <w:rPr>
          <w:rFonts w:asciiTheme="majorHAnsi" w:hAnsiTheme="majorHAnsi" w:cs="Arial"/>
          <w:sz w:val="20"/>
          <w:szCs w:val="20"/>
          <w:lang w:val="es-ES_tradnl"/>
        </w:rPr>
        <w:t xml:space="preserve">la Corte </w:t>
      </w:r>
      <w:r w:rsidR="00651394" w:rsidRPr="00531521">
        <w:rPr>
          <w:rFonts w:asciiTheme="majorHAnsi" w:hAnsiTheme="majorHAnsi" w:cs="Arial"/>
          <w:sz w:val="20"/>
          <w:szCs w:val="20"/>
          <w:lang w:val="es-ES_tradnl"/>
        </w:rPr>
        <w:t>Suprema de Justicia</w:t>
      </w:r>
      <w:r w:rsidR="003D0491" w:rsidRPr="00531521">
        <w:rPr>
          <w:rFonts w:asciiTheme="majorHAnsi" w:hAnsiTheme="majorHAnsi" w:cs="Arial"/>
          <w:sz w:val="20"/>
          <w:szCs w:val="20"/>
          <w:lang w:val="es-ES_tradnl"/>
        </w:rPr>
        <w:t xml:space="preserve"> de la</w:t>
      </w:r>
      <w:r w:rsidR="00651394" w:rsidRPr="00531521">
        <w:rPr>
          <w:rFonts w:asciiTheme="majorHAnsi" w:hAnsiTheme="majorHAnsi" w:cs="Arial"/>
          <w:sz w:val="20"/>
          <w:szCs w:val="20"/>
          <w:lang w:val="es-ES_tradnl"/>
        </w:rPr>
        <w:t xml:space="preserve"> </w:t>
      </w:r>
      <w:r w:rsidR="003D0491" w:rsidRPr="00531521">
        <w:rPr>
          <w:rFonts w:asciiTheme="majorHAnsi" w:hAnsiTheme="majorHAnsi" w:cs="Arial"/>
          <w:sz w:val="20"/>
          <w:szCs w:val="20"/>
          <w:lang w:val="es-ES_tradnl"/>
        </w:rPr>
        <w:t>Nación sólo se pronunció</w:t>
      </w:r>
      <w:r w:rsidRPr="00531521">
        <w:rPr>
          <w:rFonts w:asciiTheme="majorHAnsi" w:hAnsiTheme="majorHAnsi" w:cs="Arial"/>
          <w:sz w:val="20"/>
          <w:szCs w:val="20"/>
          <w:lang w:val="es-ES_tradnl"/>
        </w:rPr>
        <w:t xml:space="preserve"> sobre </w:t>
      </w:r>
      <w:r w:rsidR="00273998" w:rsidRPr="00531521">
        <w:rPr>
          <w:rFonts w:asciiTheme="majorHAnsi" w:hAnsiTheme="majorHAnsi" w:cs="Arial"/>
          <w:sz w:val="20"/>
          <w:szCs w:val="20"/>
          <w:lang w:val="es-ES_tradnl"/>
        </w:rPr>
        <w:t xml:space="preserve">aspectos de forma en cuanto a la constitución </w:t>
      </w:r>
      <w:r w:rsidRPr="00531521">
        <w:rPr>
          <w:rFonts w:asciiTheme="majorHAnsi" w:hAnsiTheme="majorHAnsi" w:cs="Arial"/>
          <w:sz w:val="20"/>
          <w:szCs w:val="20"/>
          <w:lang w:val="es-ES_tradnl"/>
        </w:rPr>
        <w:t>del tribunal que confirmó las condenas del Sr. Fraticelli y de la Sra</w:t>
      </w:r>
      <w:r w:rsidR="008B364F" w:rsidRPr="00531521">
        <w:rPr>
          <w:rFonts w:asciiTheme="majorHAnsi" w:hAnsiTheme="majorHAnsi" w:cs="Arial"/>
          <w:sz w:val="20"/>
          <w:szCs w:val="20"/>
          <w:lang w:val="es-ES_tradnl"/>
        </w:rPr>
        <w:t>.</w:t>
      </w:r>
      <w:r w:rsidR="00396675" w:rsidRPr="00531521">
        <w:rPr>
          <w:rFonts w:asciiTheme="majorHAnsi" w:hAnsiTheme="majorHAnsi" w:cs="Arial"/>
          <w:sz w:val="20"/>
          <w:szCs w:val="20"/>
          <w:lang w:val="es-ES_tradnl"/>
        </w:rPr>
        <w:t xml:space="preserve"> Diesser</w:t>
      </w:r>
      <w:r w:rsidR="00273998" w:rsidRPr="00531521">
        <w:rPr>
          <w:rFonts w:asciiTheme="majorHAnsi" w:hAnsiTheme="majorHAnsi" w:cs="Arial"/>
          <w:sz w:val="20"/>
          <w:szCs w:val="20"/>
          <w:lang w:val="es-ES_tradnl"/>
        </w:rPr>
        <w:t xml:space="preserve"> y </w:t>
      </w:r>
      <w:r w:rsidRPr="00531521">
        <w:rPr>
          <w:rFonts w:asciiTheme="majorHAnsi" w:hAnsiTheme="majorHAnsi" w:cs="Arial"/>
          <w:sz w:val="20"/>
          <w:szCs w:val="20"/>
          <w:lang w:val="es-ES_tradnl"/>
        </w:rPr>
        <w:t xml:space="preserve">no </w:t>
      </w:r>
      <w:r w:rsidR="00396675" w:rsidRPr="00531521">
        <w:rPr>
          <w:rFonts w:asciiTheme="majorHAnsi" w:hAnsiTheme="majorHAnsi" w:cs="Arial"/>
          <w:sz w:val="20"/>
          <w:szCs w:val="20"/>
          <w:lang w:val="es-ES_tradnl"/>
        </w:rPr>
        <w:t xml:space="preserve">respecto </w:t>
      </w:r>
      <w:r w:rsidRPr="00531521">
        <w:rPr>
          <w:rFonts w:asciiTheme="majorHAnsi" w:hAnsiTheme="majorHAnsi" w:cs="Arial"/>
          <w:sz w:val="20"/>
          <w:szCs w:val="20"/>
          <w:lang w:val="es-ES_tradnl"/>
        </w:rPr>
        <w:t xml:space="preserve">del </w:t>
      </w:r>
      <w:r w:rsidR="003D0491" w:rsidRPr="00531521">
        <w:rPr>
          <w:rFonts w:asciiTheme="majorHAnsi" w:hAnsiTheme="majorHAnsi" w:cs="Arial"/>
          <w:sz w:val="20"/>
          <w:szCs w:val="20"/>
          <w:lang w:val="es-ES_tradnl"/>
        </w:rPr>
        <w:t xml:space="preserve">alegado </w:t>
      </w:r>
      <w:r w:rsidRPr="00531521">
        <w:rPr>
          <w:rFonts w:asciiTheme="majorHAnsi" w:hAnsiTheme="majorHAnsi" w:cs="Arial"/>
          <w:sz w:val="20"/>
          <w:szCs w:val="20"/>
          <w:lang w:val="es-ES_tradnl"/>
        </w:rPr>
        <w:t xml:space="preserve">prejuzgamiento, </w:t>
      </w:r>
      <w:r w:rsidR="003D0491" w:rsidRPr="00531521">
        <w:rPr>
          <w:rFonts w:asciiTheme="majorHAnsi" w:hAnsiTheme="majorHAnsi" w:cs="Arial"/>
          <w:sz w:val="20"/>
          <w:szCs w:val="20"/>
          <w:lang w:val="es-ES_tradnl"/>
        </w:rPr>
        <w:t xml:space="preserve">de </w:t>
      </w:r>
      <w:r w:rsidRPr="00531521">
        <w:rPr>
          <w:rFonts w:asciiTheme="majorHAnsi" w:hAnsiTheme="majorHAnsi" w:cs="Arial"/>
          <w:sz w:val="20"/>
          <w:szCs w:val="20"/>
          <w:lang w:val="es-ES_tradnl"/>
        </w:rPr>
        <w:t>la denegación de las pruebas, ni de la responsabilidad penal de la presunta víctima por la imputación de un delito por omisión impropia.</w:t>
      </w:r>
    </w:p>
    <w:p w:rsidR="003A32E9" w:rsidRPr="00531521" w:rsidRDefault="005B4763" w:rsidP="00547C2B">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En cuanto</w:t>
      </w:r>
      <w:r w:rsidR="00F679E4" w:rsidRPr="00531521">
        <w:rPr>
          <w:rFonts w:asciiTheme="majorHAnsi" w:hAnsiTheme="majorHAnsi" w:cs="Arial"/>
          <w:sz w:val="20"/>
          <w:szCs w:val="20"/>
          <w:lang w:val="es-ES_tradnl"/>
        </w:rPr>
        <w:t xml:space="preserve"> al derecho</w:t>
      </w:r>
      <w:r w:rsidRPr="00531521">
        <w:rPr>
          <w:rFonts w:asciiTheme="majorHAnsi" w:hAnsiTheme="majorHAnsi" w:cs="Arial"/>
          <w:sz w:val="20"/>
          <w:szCs w:val="20"/>
          <w:lang w:val="es-ES_tradnl"/>
        </w:rPr>
        <w:t xml:space="preserve"> a la libertad</w:t>
      </w:r>
      <w:r w:rsidR="00F679E4" w:rsidRPr="00531521">
        <w:rPr>
          <w:rFonts w:asciiTheme="majorHAnsi" w:hAnsiTheme="majorHAnsi" w:cs="Arial"/>
          <w:sz w:val="20"/>
          <w:szCs w:val="20"/>
          <w:lang w:val="es-ES_tradnl"/>
        </w:rPr>
        <w:t xml:space="preserve"> de la presunta víctima</w:t>
      </w:r>
      <w:r w:rsidRPr="00531521">
        <w:rPr>
          <w:rFonts w:asciiTheme="majorHAnsi" w:hAnsiTheme="majorHAnsi" w:cs="Arial"/>
          <w:sz w:val="20"/>
          <w:szCs w:val="20"/>
          <w:lang w:val="es-ES_tradnl"/>
        </w:rPr>
        <w:t>, l</w:t>
      </w:r>
      <w:r w:rsidR="00305573" w:rsidRPr="00531521">
        <w:rPr>
          <w:rFonts w:asciiTheme="majorHAnsi" w:hAnsiTheme="majorHAnsi" w:cs="Arial"/>
          <w:sz w:val="20"/>
          <w:szCs w:val="20"/>
          <w:lang w:val="es-ES_tradnl"/>
        </w:rPr>
        <w:t xml:space="preserve">os peticionarios aducen que </w:t>
      </w:r>
      <w:r w:rsidR="00396675" w:rsidRPr="00531521">
        <w:rPr>
          <w:rFonts w:asciiTheme="majorHAnsi" w:hAnsiTheme="majorHAnsi" w:cs="Arial"/>
          <w:sz w:val="20"/>
          <w:szCs w:val="20"/>
          <w:lang w:val="es-ES_tradnl"/>
        </w:rPr>
        <w:t xml:space="preserve">permaneció </w:t>
      </w:r>
      <w:r w:rsidRPr="00531521">
        <w:rPr>
          <w:rFonts w:asciiTheme="majorHAnsi" w:hAnsiTheme="majorHAnsi" w:cs="Arial"/>
          <w:sz w:val="20"/>
          <w:szCs w:val="20"/>
          <w:lang w:val="es-ES_tradnl"/>
        </w:rPr>
        <w:t xml:space="preserve">cinco años y nueve meses bajo </w:t>
      </w:r>
      <w:r w:rsidR="00A630FF" w:rsidRPr="00531521">
        <w:rPr>
          <w:rFonts w:asciiTheme="majorHAnsi" w:hAnsiTheme="majorHAnsi" w:cs="Arial"/>
          <w:sz w:val="20"/>
          <w:szCs w:val="20"/>
          <w:lang w:val="es-ES_tradnl"/>
        </w:rPr>
        <w:t>prisión preventiva</w:t>
      </w:r>
      <w:r w:rsidRPr="00531521">
        <w:rPr>
          <w:rFonts w:asciiTheme="majorHAnsi" w:hAnsiTheme="majorHAnsi" w:cs="Arial"/>
          <w:sz w:val="20"/>
          <w:szCs w:val="20"/>
          <w:lang w:val="es-ES_tradnl"/>
        </w:rPr>
        <w:t>, excediendo el tiempo de tres años y seis meses es</w:t>
      </w:r>
      <w:r w:rsidR="00F679E4" w:rsidRPr="00531521">
        <w:rPr>
          <w:rFonts w:asciiTheme="majorHAnsi" w:hAnsiTheme="majorHAnsi" w:cs="Arial"/>
          <w:sz w:val="20"/>
          <w:szCs w:val="20"/>
          <w:lang w:val="es-ES_tradnl"/>
        </w:rPr>
        <w:t xml:space="preserve">tablecido como máximo en la ley. </w:t>
      </w:r>
      <w:r w:rsidR="00396675" w:rsidRPr="00531521">
        <w:rPr>
          <w:rFonts w:asciiTheme="majorHAnsi" w:hAnsiTheme="majorHAnsi" w:cs="Arial"/>
          <w:sz w:val="20"/>
          <w:szCs w:val="20"/>
          <w:lang w:val="es-ES_tradnl"/>
        </w:rPr>
        <w:t>E</w:t>
      </w:r>
      <w:r w:rsidR="00F679E4" w:rsidRPr="00531521">
        <w:rPr>
          <w:rFonts w:asciiTheme="majorHAnsi" w:hAnsiTheme="majorHAnsi" w:cs="Arial"/>
          <w:sz w:val="20"/>
          <w:szCs w:val="20"/>
          <w:lang w:val="es-ES_tradnl"/>
        </w:rPr>
        <w:t>l Sr. Fraticelli solicitó su</w:t>
      </w:r>
      <w:r w:rsidRPr="00531521">
        <w:rPr>
          <w:rFonts w:asciiTheme="majorHAnsi" w:hAnsiTheme="majorHAnsi" w:cs="Arial"/>
          <w:sz w:val="20"/>
          <w:szCs w:val="20"/>
          <w:lang w:val="es-ES_tradnl"/>
        </w:rPr>
        <w:t xml:space="preserve"> libertad prov</w:t>
      </w:r>
      <w:r w:rsidR="008B364F" w:rsidRPr="00531521">
        <w:rPr>
          <w:rFonts w:asciiTheme="majorHAnsi" w:hAnsiTheme="majorHAnsi" w:cs="Arial"/>
          <w:sz w:val="20"/>
          <w:szCs w:val="20"/>
          <w:lang w:val="es-ES_tradnl"/>
        </w:rPr>
        <w:t xml:space="preserve">isional el 15 de agosto de 2006, </w:t>
      </w:r>
      <w:r w:rsidR="00F679E4" w:rsidRPr="00531521">
        <w:rPr>
          <w:rFonts w:asciiTheme="majorHAnsi" w:hAnsiTheme="majorHAnsi" w:cs="Arial"/>
          <w:sz w:val="20"/>
          <w:szCs w:val="20"/>
          <w:lang w:val="es-ES_tradnl"/>
        </w:rPr>
        <w:t xml:space="preserve">solicitud </w:t>
      </w:r>
      <w:r w:rsidR="003D0491" w:rsidRPr="00531521">
        <w:rPr>
          <w:rFonts w:asciiTheme="majorHAnsi" w:hAnsiTheme="majorHAnsi" w:cs="Arial"/>
          <w:sz w:val="20"/>
          <w:szCs w:val="20"/>
          <w:lang w:val="es-ES_tradnl"/>
        </w:rPr>
        <w:t xml:space="preserve">que </w:t>
      </w:r>
      <w:r w:rsidR="00F679E4" w:rsidRPr="00531521">
        <w:rPr>
          <w:rFonts w:asciiTheme="majorHAnsi" w:hAnsiTheme="majorHAnsi" w:cs="Arial"/>
          <w:sz w:val="20"/>
          <w:szCs w:val="20"/>
          <w:lang w:val="es-ES_tradnl"/>
        </w:rPr>
        <w:t>fue</w:t>
      </w:r>
      <w:r w:rsidR="008B364F" w:rsidRPr="00531521">
        <w:rPr>
          <w:rFonts w:asciiTheme="majorHAnsi" w:hAnsiTheme="majorHAnsi" w:cs="Arial"/>
          <w:sz w:val="20"/>
          <w:szCs w:val="20"/>
          <w:lang w:val="es-ES_tradnl"/>
        </w:rPr>
        <w:t xml:space="preserve"> denegada el 20 de agosto</w:t>
      </w:r>
      <w:r w:rsidR="007453EA" w:rsidRPr="00531521">
        <w:rPr>
          <w:rFonts w:asciiTheme="majorHAnsi" w:hAnsiTheme="majorHAnsi" w:cs="Arial"/>
          <w:sz w:val="20"/>
          <w:szCs w:val="20"/>
          <w:lang w:val="es-ES_tradnl"/>
        </w:rPr>
        <w:t xml:space="preserve"> de 2006</w:t>
      </w:r>
      <w:r w:rsidR="008B364F" w:rsidRPr="00531521">
        <w:rPr>
          <w:rFonts w:asciiTheme="majorHAnsi" w:hAnsiTheme="majorHAnsi" w:cs="Arial"/>
          <w:sz w:val="20"/>
          <w:szCs w:val="20"/>
          <w:lang w:val="es-ES_tradnl"/>
        </w:rPr>
        <w:t xml:space="preserve"> por </w:t>
      </w:r>
      <w:r w:rsidRPr="00531521">
        <w:rPr>
          <w:rFonts w:asciiTheme="majorHAnsi" w:hAnsiTheme="majorHAnsi" w:cs="Arial"/>
          <w:sz w:val="20"/>
          <w:szCs w:val="20"/>
          <w:lang w:val="es-ES_tradnl"/>
        </w:rPr>
        <w:t xml:space="preserve">el juez </w:t>
      </w:r>
      <w:r w:rsidR="00EB4CA2" w:rsidRPr="00531521">
        <w:rPr>
          <w:rFonts w:asciiTheme="majorHAnsi" w:hAnsiTheme="majorHAnsi" w:cs="Arial"/>
          <w:sz w:val="20"/>
          <w:szCs w:val="20"/>
          <w:lang w:val="es-ES_tradnl"/>
        </w:rPr>
        <w:t xml:space="preserve">de ejecución de </w:t>
      </w:r>
      <w:r w:rsidRPr="00531521">
        <w:rPr>
          <w:rFonts w:asciiTheme="majorHAnsi" w:hAnsiTheme="majorHAnsi" w:cs="Arial"/>
          <w:sz w:val="20"/>
          <w:szCs w:val="20"/>
          <w:lang w:val="es-ES_tradnl"/>
        </w:rPr>
        <w:t xml:space="preserve">sentencia de la localidad de Melincué, </w:t>
      </w:r>
      <w:r w:rsidR="001D0A98" w:rsidRPr="00531521">
        <w:rPr>
          <w:rFonts w:asciiTheme="majorHAnsi" w:hAnsiTheme="majorHAnsi" w:cs="Arial"/>
          <w:sz w:val="20"/>
          <w:szCs w:val="20"/>
          <w:lang w:val="es-ES_tradnl"/>
        </w:rPr>
        <w:t xml:space="preserve">el </w:t>
      </w:r>
      <w:r w:rsidRPr="00531521">
        <w:rPr>
          <w:rFonts w:asciiTheme="majorHAnsi" w:hAnsiTheme="majorHAnsi" w:cs="Arial"/>
          <w:sz w:val="20"/>
          <w:szCs w:val="20"/>
          <w:lang w:val="es-ES_tradnl"/>
        </w:rPr>
        <w:t>mismo magistrado que dictó sentencia condenatoria de primera instancia, bajo el argumento de la existencia de pe</w:t>
      </w:r>
      <w:r w:rsidR="00A64579" w:rsidRPr="00531521">
        <w:rPr>
          <w:rFonts w:asciiTheme="majorHAnsi" w:hAnsiTheme="majorHAnsi" w:cs="Arial"/>
          <w:sz w:val="20"/>
          <w:szCs w:val="20"/>
          <w:lang w:val="es-ES_tradnl"/>
        </w:rPr>
        <w:t>ligrosidad, por lo que apelaron</w:t>
      </w:r>
      <w:r w:rsidRPr="00531521">
        <w:rPr>
          <w:rFonts w:asciiTheme="majorHAnsi" w:hAnsiTheme="majorHAnsi" w:cs="Arial"/>
          <w:sz w:val="20"/>
          <w:szCs w:val="20"/>
          <w:lang w:val="es-ES_tradnl"/>
        </w:rPr>
        <w:t xml:space="preserve"> el mismo día la decisión.</w:t>
      </w:r>
      <w:r w:rsidR="00547C2B" w:rsidRPr="00531521">
        <w:rPr>
          <w:rFonts w:asciiTheme="majorHAnsi" w:hAnsiTheme="majorHAnsi" w:cs="Arial"/>
          <w:sz w:val="20"/>
          <w:szCs w:val="20"/>
          <w:lang w:val="es-ES_tradnl"/>
        </w:rPr>
        <w:t xml:space="preserve"> </w:t>
      </w:r>
    </w:p>
    <w:p w:rsidR="005B4763" w:rsidRPr="00531521" w:rsidRDefault="005B4763" w:rsidP="00547C2B">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El 20 de noviembre de 2009 la Cámara de Apelaciones en lo Penal </w:t>
      </w:r>
      <w:r w:rsidR="00F94F43" w:rsidRPr="00531521">
        <w:rPr>
          <w:rFonts w:asciiTheme="majorHAnsi" w:hAnsiTheme="majorHAnsi" w:cs="Arial"/>
          <w:sz w:val="20"/>
          <w:szCs w:val="20"/>
          <w:lang w:val="es-ES_tradnl"/>
        </w:rPr>
        <w:t xml:space="preserve">de Venado Tuerto </w:t>
      </w:r>
      <w:r w:rsidRPr="00531521">
        <w:rPr>
          <w:rFonts w:asciiTheme="majorHAnsi" w:hAnsiTheme="majorHAnsi" w:cs="Arial"/>
          <w:sz w:val="20"/>
          <w:szCs w:val="20"/>
          <w:lang w:val="es-ES_tradnl"/>
        </w:rPr>
        <w:t xml:space="preserve">dispuso dar lugar </w:t>
      </w:r>
      <w:r w:rsidR="00547C2B" w:rsidRPr="00531521">
        <w:rPr>
          <w:rFonts w:asciiTheme="majorHAnsi" w:hAnsiTheme="majorHAnsi" w:cs="Arial"/>
          <w:sz w:val="20"/>
          <w:szCs w:val="20"/>
          <w:lang w:val="es-ES_tradnl"/>
        </w:rPr>
        <w:t xml:space="preserve">al recurso de apelación y </w:t>
      </w:r>
      <w:r w:rsidR="003A32E9" w:rsidRPr="00531521">
        <w:rPr>
          <w:rFonts w:asciiTheme="majorHAnsi" w:hAnsiTheme="majorHAnsi" w:cs="Arial"/>
          <w:sz w:val="20"/>
          <w:szCs w:val="20"/>
          <w:lang w:val="es-ES_tradnl"/>
        </w:rPr>
        <w:t xml:space="preserve">se pronunció sobre el fondo del asunto, declarando </w:t>
      </w:r>
      <w:r w:rsidRPr="00531521">
        <w:rPr>
          <w:rFonts w:asciiTheme="majorHAnsi" w:hAnsiTheme="majorHAnsi" w:cs="Arial"/>
          <w:sz w:val="20"/>
          <w:szCs w:val="20"/>
          <w:lang w:val="es-ES_tradnl"/>
        </w:rPr>
        <w:t xml:space="preserve">la absolución de la Sra. </w:t>
      </w:r>
      <w:r w:rsidR="00F679E4" w:rsidRPr="00531521">
        <w:rPr>
          <w:rFonts w:asciiTheme="majorHAnsi" w:hAnsiTheme="majorHAnsi" w:cs="Arial"/>
          <w:sz w:val="20"/>
          <w:szCs w:val="20"/>
          <w:lang w:val="es-ES_tradnl"/>
        </w:rPr>
        <w:t>Diesser y</w:t>
      </w:r>
      <w:r w:rsidRPr="00531521">
        <w:rPr>
          <w:rFonts w:asciiTheme="majorHAnsi" w:hAnsiTheme="majorHAnsi" w:cs="Arial"/>
          <w:sz w:val="20"/>
          <w:szCs w:val="20"/>
          <w:lang w:val="es-ES_tradnl"/>
        </w:rPr>
        <w:t xml:space="preserve"> </w:t>
      </w:r>
      <w:r w:rsidR="00A64579" w:rsidRPr="00531521">
        <w:rPr>
          <w:rFonts w:asciiTheme="majorHAnsi" w:hAnsiTheme="majorHAnsi" w:cs="Arial"/>
          <w:sz w:val="20"/>
          <w:szCs w:val="20"/>
          <w:lang w:val="es-ES_tradnl"/>
        </w:rPr>
        <w:t>d</w:t>
      </w:r>
      <w:r w:rsidRPr="00531521">
        <w:rPr>
          <w:rFonts w:asciiTheme="majorHAnsi" w:hAnsiTheme="majorHAnsi" w:cs="Arial"/>
          <w:sz w:val="20"/>
          <w:szCs w:val="20"/>
          <w:lang w:val="es-ES_tradnl"/>
        </w:rPr>
        <w:t>el Sr. Fraticelli por el delito de homicidio</w:t>
      </w:r>
      <w:r w:rsidR="00066E7C" w:rsidRPr="00531521">
        <w:rPr>
          <w:rFonts w:asciiTheme="majorHAnsi" w:hAnsiTheme="majorHAnsi" w:cs="Arial"/>
          <w:sz w:val="20"/>
          <w:szCs w:val="20"/>
          <w:lang w:val="es-ES_tradnl"/>
        </w:rPr>
        <w:t xml:space="preserve">. </w:t>
      </w:r>
      <w:r w:rsidR="00A64579" w:rsidRPr="00531521">
        <w:rPr>
          <w:rFonts w:asciiTheme="majorHAnsi" w:hAnsiTheme="majorHAnsi" w:cs="Arial"/>
          <w:sz w:val="20"/>
          <w:szCs w:val="20"/>
          <w:lang w:val="es-ES_tradnl"/>
        </w:rPr>
        <w:t>Por otra parte</w:t>
      </w:r>
      <w:r w:rsidR="003A32E9" w:rsidRPr="00531521">
        <w:rPr>
          <w:rFonts w:asciiTheme="majorHAnsi" w:hAnsiTheme="majorHAnsi" w:cs="Arial"/>
          <w:sz w:val="20"/>
          <w:szCs w:val="20"/>
          <w:lang w:val="es-ES_tradnl"/>
        </w:rPr>
        <w:t>,</w:t>
      </w:r>
      <w:r w:rsidR="00A64579" w:rsidRPr="00531521">
        <w:rPr>
          <w:rFonts w:asciiTheme="majorHAnsi" w:hAnsiTheme="majorHAnsi" w:cs="Arial"/>
          <w:sz w:val="20"/>
          <w:szCs w:val="20"/>
          <w:lang w:val="es-ES_tradnl"/>
        </w:rPr>
        <w:t xml:space="preserve"> l</w:t>
      </w:r>
      <w:r w:rsidR="001D0A98" w:rsidRPr="00531521">
        <w:rPr>
          <w:rFonts w:asciiTheme="majorHAnsi" w:hAnsiTheme="majorHAnsi" w:cs="Arial"/>
          <w:sz w:val="20"/>
          <w:szCs w:val="20"/>
          <w:lang w:val="es-ES_tradnl"/>
        </w:rPr>
        <w:t>os peticionarios mencionan</w:t>
      </w:r>
      <w:r w:rsidR="00020067" w:rsidRPr="00531521">
        <w:rPr>
          <w:rFonts w:asciiTheme="majorHAnsi" w:hAnsiTheme="majorHAnsi" w:cs="Arial"/>
          <w:sz w:val="20"/>
          <w:szCs w:val="20"/>
          <w:lang w:val="es-ES_tradnl"/>
        </w:rPr>
        <w:t xml:space="preserve"> que, durante su privación de libertad, </w:t>
      </w:r>
      <w:r w:rsidR="008B364F" w:rsidRPr="00531521">
        <w:rPr>
          <w:rFonts w:asciiTheme="majorHAnsi" w:hAnsiTheme="majorHAnsi" w:cs="Arial"/>
          <w:sz w:val="20"/>
          <w:szCs w:val="20"/>
          <w:lang w:val="es-ES_tradnl"/>
        </w:rPr>
        <w:t>el Sr</w:t>
      </w:r>
      <w:r w:rsidR="00066E7C" w:rsidRPr="00531521">
        <w:rPr>
          <w:rFonts w:asciiTheme="majorHAnsi" w:hAnsiTheme="majorHAnsi" w:cs="Arial"/>
          <w:sz w:val="20"/>
          <w:szCs w:val="20"/>
          <w:lang w:val="es-ES_tradnl"/>
        </w:rPr>
        <w:t xml:space="preserve">. Fraticelli </w:t>
      </w:r>
      <w:r w:rsidR="00512B5A" w:rsidRPr="00531521">
        <w:rPr>
          <w:rFonts w:asciiTheme="majorHAnsi" w:hAnsiTheme="majorHAnsi" w:cs="Arial"/>
          <w:sz w:val="20"/>
          <w:szCs w:val="20"/>
          <w:lang w:val="es-ES_tradnl"/>
        </w:rPr>
        <w:t xml:space="preserve">no </w:t>
      </w:r>
      <w:r w:rsidR="00A64579" w:rsidRPr="00531521">
        <w:rPr>
          <w:rFonts w:asciiTheme="majorHAnsi" w:hAnsiTheme="majorHAnsi" w:cs="Arial"/>
          <w:sz w:val="20"/>
          <w:szCs w:val="20"/>
          <w:lang w:val="es-ES_tradnl"/>
        </w:rPr>
        <w:t>fue</w:t>
      </w:r>
      <w:r w:rsidR="00066E7C" w:rsidRPr="00531521">
        <w:rPr>
          <w:rFonts w:asciiTheme="majorHAnsi" w:hAnsiTheme="majorHAnsi" w:cs="Arial"/>
          <w:sz w:val="20"/>
          <w:szCs w:val="20"/>
          <w:lang w:val="es-ES_tradnl"/>
        </w:rPr>
        <w:t xml:space="preserve"> </w:t>
      </w:r>
      <w:r w:rsidR="00020067" w:rsidRPr="00531521">
        <w:rPr>
          <w:rFonts w:asciiTheme="majorHAnsi" w:hAnsiTheme="majorHAnsi" w:cs="Arial"/>
          <w:sz w:val="20"/>
          <w:szCs w:val="20"/>
          <w:lang w:val="es-ES_tradnl"/>
        </w:rPr>
        <w:t xml:space="preserve">tratado conforme </w:t>
      </w:r>
      <w:r w:rsidR="001D0A98" w:rsidRPr="00531521">
        <w:rPr>
          <w:rFonts w:asciiTheme="majorHAnsi" w:hAnsiTheme="majorHAnsi" w:cs="Arial"/>
          <w:sz w:val="20"/>
          <w:szCs w:val="20"/>
          <w:lang w:val="es-ES_tradnl"/>
        </w:rPr>
        <w:t>al principio de trato humano, pero no aportan información específica a este respecto</w:t>
      </w:r>
      <w:r w:rsidR="00066E7C" w:rsidRPr="00531521">
        <w:rPr>
          <w:rFonts w:asciiTheme="majorHAnsi" w:hAnsiTheme="majorHAnsi" w:cs="Arial"/>
          <w:sz w:val="20"/>
          <w:szCs w:val="20"/>
          <w:lang w:val="es-ES_tradnl"/>
        </w:rPr>
        <w:t>.</w:t>
      </w:r>
      <w:r w:rsidR="001D0A98" w:rsidRPr="00531521">
        <w:rPr>
          <w:rFonts w:asciiTheme="majorHAnsi" w:hAnsiTheme="majorHAnsi" w:cs="Arial"/>
          <w:sz w:val="20"/>
          <w:szCs w:val="20"/>
          <w:lang w:val="es-ES_tradnl"/>
        </w:rPr>
        <w:t xml:space="preserve"> </w:t>
      </w:r>
    </w:p>
    <w:p w:rsidR="005B4763" w:rsidRPr="00531521" w:rsidRDefault="008B364F" w:rsidP="005B476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L</w:t>
      </w:r>
      <w:r w:rsidR="00547C2B" w:rsidRPr="00531521">
        <w:rPr>
          <w:rFonts w:asciiTheme="majorHAnsi" w:hAnsiTheme="majorHAnsi" w:cs="Arial"/>
          <w:sz w:val="20"/>
          <w:szCs w:val="20"/>
          <w:lang w:val="es-ES_tradnl"/>
        </w:rPr>
        <w:t>os peticionarios denuncian que l</w:t>
      </w:r>
      <w:r w:rsidR="005B4763" w:rsidRPr="00531521">
        <w:rPr>
          <w:rFonts w:asciiTheme="majorHAnsi" w:hAnsiTheme="majorHAnsi" w:cs="Arial"/>
          <w:sz w:val="20"/>
          <w:szCs w:val="20"/>
          <w:lang w:val="es-ES_tradnl"/>
        </w:rPr>
        <w:t xml:space="preserve">a influencia mediática y política se </w:t>
      </w:r>
      <w:r w:rsidR="00A64579" w:rsidRPr="00531521">
        <w:rPr>
          <w:rFonts w:asciiTheme="majorHAnsi" w:hAnsiTheme="majorHAnsi" w:cs="Arial"/>
          <w:sz w:val="20"/>
          <w:szCs w:val="20"/>
          <w:lang w:val="es-ES_tradnl"/>
        </w:rPr>
        <w:t>mantuvo</w:t>
      </w:r>
      <w:r w:rsidR="00C35523" w:rsidRPr="00531521">
        <w:rPr>
          <w:rFonts w:asciiTheme="majorHAnsi" w:hAnsiTheme="majorHAnsi" w:cs="Arial"/>
          <w:sz w:val="20"/>
          <w:szCs w:val="20"/>
          <w:lang w:val="es-ES_tradnl"/>
        </w:rPr>
        <w:t xml:space="preserve"> a lo largo del procedimiento</w:t>
      </w:r>
      <w:r w:rsidR="005B4763" w:rsidRPr="00531521">
        <w:rPr>
          <w:rFonts w:asciiTheme="majorHAnsi" w:hAnsiTheme="majorHAnsi" w:cs="Arial"/>
          <w:sz w:val="20"/>
          <w:szCs w:val="20"/>
          <w:lang w:val="es-ES_tradnl"/>
        </w:rPr>
        <w:t xml:space="preserve"> </w:t>
      </w:r>
      <w:r w:rsidR="00A64579" w:rsidRPr="00531521">
        <w:rPr>
          <w:rFonts w:asciiTheme="majorHAnsi" w:hAnsiTheme="majorHAnsi" w:cs="Arial"/>
          <w:sz w:val="20"/>
          <w:szCs w:val="20"/>
          <w:lang w:val="es-ES_tradnl"/>
        </w:rPr>
        <w:t xml:space="preserve">ya que, tras </w:t>
      </w:r>
      <w:r w:rsidR="00547C2B" w:rsidRPr="00531521">
        <w:rPr>
          <w:rFonts w:asciiTheme="majorHAnsi" w:hAnsiTheme="majorHAnsi" w:cs="Arial"/>
          <w:sz w:val="20"/>
          <w:szCs w:val="20"/>
          <w:lang w:val="es-ES_tradnl"/>
        </w:rPr>
        <w:t>la absolución</w:t>
      </w:r>
      <w:r w:rsidR="00A64579" w:rsidRPr="00531521">
        <w:rPr>
          <w:rFonts w:asciiTheme="majorHAnsi" w:hAnsiTheme="majorHAnsi" w:cs="Arial"/>
          <w:sz w:val="20"/>
          <w:szCs w:val="20"/>
          <w:lang w:val="es-ES_tradnl"/>
        </w:rPr>
        <w:t>,</w:t>
      </w:r>
      <w:r w:rsidR="00547C2B" w:rsidRPr="00531521">
        <w:rPr>
          <w:rFonts w:asciiTheme="majorHAnsi" w:hAnsiTheme="majorHAnsi" w:cs="Arial"/>
          <w:sz w:val="20"/>
          <w:szCs w:val="20"/>
          <w:lang w:val="es-ES_tradnl"/>
        </w:rPr>
        <w:t xml:space="preserve"> </w:t>
      </w:r>
      <w:r w:rsidR="00C35523" w:rsidRPr="00531521">
        <w:rPr>
          <w:rFonts w:asciiTheme="majorHAnsi" w:hAnsiTheme="majorHAnsi" w:cs="Arial"/>
          <w:sz w:val="20"/>
          <w:szCs w:val="20"/>
          <w:lang w:val="es-ES_tradnl"/>
        </w:rPr>
        <w:t>el Procurador General de la Corte de la Provincia de Santa Fe, Agustín Basso</w:t>
      </w:r>
      <w:r w:rsidRPr="00531521">
        <w:rPr>
          <w:rFonts w:asciiTheme="majorHAnsi" w:hAnsiTheme="majorHAnsi" w:cs="Arial"/>
          <w:sz w:val="20"/>
          <w:szCs w:val="20"/>
          <w:lang w:val="es-ES_tradnl"/>
        </w:rPr>
        <w:t>,</w:t>
      </w:r>
      <w:r w:rsidR="00C35523" w:rsidRPr="00531521">
        <w:rPr>
          <w:rFonts w:asciiTheme="majorHAnsi" w:hAnsiTheme="majorHAnsi" w:cs="Arial"/>
          <w:sz w:val="20"/>
          <w:szCs w:val="20"/>
          <w:lang w:val="es-ES_tradnl"/>
        </w:rPr>
        <w:t xml:space="preserve"> </w:t>
      </w:r>
      <w:r w:rsidR="00020067" w:rsidRPr="00531521">
        <w:rPr>
          <w:rFonts w:asciiTheme="majorHAnsi" w:hAnsiTheme="majorHAnsi" w:cs="Arial"/>
          <w:sz w:val="20"/>
          <w:szCs w:val="20"/>
          <w:lang w:val="es-ES_tradnl"/>
        </w:rPr>
        <w:t>emitió</w:t>
      </w:r>
      <w:r w:rsidR="00547C2B" w:rsidRPr="00531521">
        <w:rPr>
          <w:rFonts w:asciiTheme="majorHAnsi" w:hAnsiTheme="majorHAnsi" w:cs="Arial"/>
          <w:sz w:val="20"/>
          <w:szCs w:val="20"/>
          <w:lang w:val="es-ES_tradnl"/>
        </w:rPr>
        <w:t xml:space="preserve"> diversas declaraciones negativas </w:t>
      </w:r>
      <w:r w:rsidR="00C35523" w:rsidRPr="00531521">
        <w:rPr>
          <w:rFonts w:asciiTheme="majorHAnsi" w:hAnsiTheme="majorHAnsi" w:cs="Arial"/>
          <w:sz w:val="20"/>
          <w:szCs w:val="20"/>
          <w:lang w:val="es-ES_tradnl"/>
        </w:rPr>
        <w:t xml:space="preserve">sobre dicho pronunciamiento </w:t>
      </w:r>
      <w:r w:rsidR="00020067" w:rsidRPr="00531521">
        <w:rPr>
          <w:rFonts w:asciiTheme="majorHAnsi" w:hAnsiTheme="majorHAnsi" w:cs="Arial"/>
          <w:sz w:val="20"/>
          <w:szCs w:val="20"/>
          <w:lang w:val="es-ES_tradnl"/>
        </w:rPr>
        <w:t>e instruyó</w:t>
      </w:r>
      <w:r w:rsidR="005B4763" w:rsidRPr="00531521">
        <w:rPr>
          <w:rFonts w:asciiTheme="majorHAnsi" w:hAnsiTheme="majorHAnsi" w:cs="Arial"/>
          <w:sz w:val="20"/>
          <w:szCs w:val="20"/>
          <w:lang w:val="es-ES_tradnl"/>
        </w:rPr>
        <w:t xml:space="preserve"> al fiscal</w:t>
      </w:r>
      <w:r w:rsidR="00F94F43" w:rsidRPr="00531521">
        <w:rPr>
          <w:rFonts w:asciiTheme="majorHAnsi" w:hAnsiTheme="majorHAnsi" w:cs="Arial"/>
          <w:sz w:val="20"/>
          <w:szCs w:val="20"/>
          <w:lang w:val="es-ES_tradnl"/>
        </w:rPr>
        <w:t xml:space="preserve"> </w:t>
      </w:r>
      <w:r w:rsidR="005B4763" w:rsidRPr="00531521">
        <w:rPr>
          <w:rFonts w:asciiTheme="majorHAnsi" w:hAnsiTheme="majorHAnsi" w:cs="Arial"/>
          <w:sz w:val="20"/>
          <w:szCs w:val="20"/>
          <w:lang w:val="es-ES_tradnl"/>
        </w:rPr>
        <w:t xml:space="preserve">para que recurriera </w:t>
      </w:r>
      <w:r w:rsidR="00A64579" w:rsidRPr="00531521">
        <w:rPr>
          <w:rFonts w:asciiTheme="majorHAnsi" w:hAnsiTheme="majorHAnsi" w:cs="Arial"/>
          <w:sz w:val="20"/>
          <w:szCs w:val="20"/>
          <w:lang w:val="es-ES_tradnl"/>
        </w:rPr>
        <w:t>l</w:t>
      </w:r>
      <w:r w:rsidR="00225525" w:rsidRPr="00531521">
        <w:rPr>
          <w:rFonts w:asciiTheme="majorHAnsi" w:hAnsiTheme="majorHAnsi" w:cs="Arial"/>
          <w:sz w:val="20"/>
          <w:szCs w:val="20"/>
          <w:lang w:val="es-ES_tradnl"/>
        </w:rPr>
        <w:t>a decisión absolutoria. En este sentido</w:t>
      </w:r>
      <w:r w:rsidR="001D0A98" w:rsidRPr="00531521">
        <w:rPr>
          <w:rFonts w:asciiTheme="majorHAnsi" w:hAnsiTheme="majorHAnsi" w:cs="Arial"/>
          <w:sz w:val="20"/>
          <w:szCs w:val="20"/>
          <w:lang w:val="es-ES_tradnl"/>
        </w:rPr>
        <w:t>,</w:t>
      </w:r>
      <w:r w:rsidR="00225525" w:rsidRPr="00531521">
        <w:rPr>
          <w:rFonts w:asciiTheme="majorHAnsi" w:hAnsiTheme="majorHAnsi" w:cs="Arial"/>
          <w:sz w:val="20"/>
          <w:szCs w:val="20"/>
          <w:lang w:val="es-ES_tradnl"/>
        </w:rPr>
        <w:t xml:space="preserve"> </w:t>
      </w:r>
      <w:r w:rsidR="00547C2B" w:rsidRPr="00531521">
        <w:rPr>
          <w:rFonts w:asciiTheme="majorHAnsi" w:hAnsiTheme="majorHAnsi" w:cs="Arial"/>
          <w:sz w:val="20"/>
          <w:szCs w:val="20"/>
          <w:lang w:val="es-ES_tradnl"/>
        </w:rPr>
        <w:t>e</w:t>
      </w:r>
      <w:r w:rsidR="00C35523" w:rsidRPr="00531521">
        <w:rPr>
          <w:rFonts w:asciiTheme="majorHAnsi" w:hAnsiTheme="majorHAnsi" w:cs="Arial"/>
          <w:sz w:val="20"/>
          <w:szCs w:val="20"/>
          <w:lang w:val="es-ES_tradnl"/>
        </w:rPr>
        <w:t xml:space="preserve">l fiscal </w:t>
      </w:r>
      <w:r w:rsidR="00667CCA" w:rsidRPr="00531521">
        <w:rPr>
          <w:rFonts w:asciiTheme="majorHAnsi" w:hAnsiTheme="majorHAnsi" w:cs="Arial"/>
          <w:sz w:val="20"/>
          <w:szCs w:val="20"/>
          <w:lang w:val="es-ES_tradnl"/>
        </w:rPr>
        <w:t xml:space="preserve">de la Cámara de Apelaciones en lo Penal de Venado Tuerto </w:t>
      </w:r>
      <w:r w:rsidR="00C35523" w:rsidRPr="00531521">
        <w:rPr>
          <w:rFonts w:asciiTheme="majorHAnsi" w:hAnsiTheme="majorHAnsi" w:cs="Arial"/>
          <w:sz w:val="20"/>
          <w:szCs w:val="20"/>
          <w:lang w:val="es-ES_tradnl"/>
        </w:rPr>
        <w:t>interp</w:t>
      </w:r>
      <w:r w:rsidR="00225525" w:rsidRPr="00531521">
        <w:rPr>
          <w:rFonts w:asciiTheme="majorHAnsi" w:hAnsiTheme="majorHAnsi" w:cs="Arial"/>
          <w:sz w:val="20"/>
          <w:szCs w:val="20"/>
          <w:lang w:val="es-ES_tradnl"/>
        </w:rPr>
        <w:t>uso</w:t>
      </w:r>
      <w:r w:rsidR="005B4763" w:rsidRPr="00531521">
        <w:rPr>
          <w:rFonts w:asciiTheme="majorHAnsi" w:hAnsiTheme="majorHAnsi" w:cs="Arial"/>
          <w:sz w:val="20"/>
          <w:szCs w:val="20"/>
          <w:lang w:val="es-ES_tradnl"/>
        </w:rPr>
        <w:t xml:space="preserve"> un recurso de inconstitucionalidad el 4 de diciembre de 2009 ante la Cámara Penal de Venado Tuerto</w:t>
      </w:r>
      <w:r w:rsidR="000B6537" w:rsidRPr="00531521">
        <w:rPr>
          <w:rFonts w:asciiTheme="majorHAnsi" w:hAnsiTheme="majorHAnsi" w:cs="Arial"/>
          <w:sz w:val="20"/>
          <w:szCs w:val="20"/>
          <w:lang w:val="es-ES_tradnl"/>
        </w:rPr>
        <w:t>, el cual fue rechazado</w:t>
      </w:r>
      <w:r w:rsidR="005B4763" w:rsidRPr="00531521">
        <w:rPr>
          <w:rFonts w:asciiTheme="majorHAnsi" w:hAnsiTheme="majorHAnsi" w:cs="Arial"/>
          <w:sz w:val="20"/>
          <w:szCs w:val="20"/>
          <w:lang w:val="es-ES_tradnl"/>
        </w:rPr>
        <w:t>.</w:t>
      </w:r>
      <w:r w:rsidR="000B6537" w:rsidRPr="00531521">
        <w:rPr>
          <w:rFonts w:asciiTheme="majorHAnsi" w:hAnsiTheme="majorHAnsi" w:cs="Arial"/>
          <w:sz w:val="20"/>
          <w:szCs w:val="20"/>
          <w:lang w:val="es-ES_tradnl"/>
        </w:rPr>
        <w:t xml:space="preserve"> Ante dicha denegatoria, el fiscal interpuso un recurso de queja ante la Suprema Corte de Justicia de la Nación. Según información pública disponible, el recurso fue </w:t>
      </w:r>
      <w:r w:rsidR="00D7404F" w:rsidRPr="00531521">
        <w:rPr>
          <w:rFonts w:asciiTheme="majorHAnsi" w:hAnsiTheme="majorHAnsi" w:cs="Arial"/>
          <w:sz w:val="20"/>
          <w:szCs w:val="20"/>
          <w:lang w:val="es-ES_tradnl"/>
        </w:rPr>
        <w:t>rechazado</w:t>
      </w:r>
      <w:r w:rsidR="000B6537" w:rsidRPr="00531521">
        <w:rPr>
          <w:rFonts w:asciiTheme="majorHAnsi" w:hAnsiTheme="majorHAnsi" w:cs="Arial"/>
          <w:sz w:val="20"/>
          <w:szCs w:val="20"/>
          <w:lang w:val="es-ES_tradnl"/>
        </w:rPr>
        <w:t xml:space="preserve"> en </w:t>
      </w:r>
      <w:r w:rsidR="000B6537" w:rsidRPr="00531521">
        <w:rPr>
          <w:rFonts w:asciiTheme="majorHAnsi" w:hAnsiTheme="majorHAnsi" w:cs="Arial"/>
          <w:sz w:val="20"/>
          <w:szCs w:val="20"/>
          <w:lang w:val="es-ES_tradnl"/>
        </w:rPr>
        <w:lastRenderedPageBreak/>
        <w:t>diciembre de 2014</w:t>
      </w:r>
      <w:r w:rsidR="000B6537" w:rsidRPr="00531521">
        <w:rPr>
          <w:rStyle w:val="FootnoteReference"/>
          <w:rFonts w:asciiTheme="majorHAnsi" w:hAnsiTheme="majorHAnsi"/>
          <w:sz w:val="20"/>
          <w:szCs w:val="20"/>
          <w:lang w:val="es-ES_tradnl"/>
        </w:rPr>
        <w:footnoteReference w:id="2"/>
      </w:r>
      <w:r w:rsidR="00D7404F" w:rsidRPr="00531521">
        <w:rPr>
          <w:rFonts w:asciiTheme="majorHAnsi" w:hAnsiTheme="majorHAnsi" w:cs="Arial"/>
          <w:sz w:val="20"/>
          <w:szCs w:val="20"/>
          <w:lang w:val="es-ES_tradnl"/>
        </w:rPr>
        <w:t xml:space="preserve"> y el 18 de febrero de 2016 la Suprema Corte de Justicia de la Nación denegó el recurso de revisión contra dicho rechazo, confirmando así la absolución de la Sra. Diesser y del Sr. Fraticelli</w:t>
      </w:r>
      <w:r w:rsidR="00D7404F" w:rsidRPr="00531521">
        <w:rPr>
          <w:rStyle w:val="FootnoteReference"/>
          <w:rFonts w:asciiTheme="majorHAnsi" w:hAnsiTheme="majorHAnsi"/>
          <w:sz w:val="20"/>
          <w:szCs w:val="20"/>
          <w:lang w:val="es-ES_tradnl"/>
        </w:rPr>
        <w:footnoteReference w:id="3"/>
      </w:r>
      <w:r w:rsidR="00D7404F" w:rsidRPr="00531521">
        <w:rPr>
          <w:rFonts w:asciiTheme="majorHAnsi" w:hAnsiTheme="majorHAnsi" w:cs="Arial"/>
          <w:sz w:val="20"/>
          <w:szCs w:val="20"/>
          <w:lang w:val="es-ES_tradnl"/>
        </w:rPr>
        <w:t>.</w:t>
      </w:r>
    </w:p>
    <w:p w:rsidR="00A80316" w:rsidRPr="00531521" w:rsidRDefault="00651394"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En cuanto a</w:t>
      </w:r>
      <w:r w:rsidR="00245CA3" w:rsidRPr="00531521">
        <w:rPr>
          <w:rFonts w:asciiTheme="majorHAnsi" w:hAnsiTheme="majorHAnsi" w:cs="Arial"/>
          <w:sz w:val="20"/>
          <w:szCs w:val="20"/>
          <w:lang w:val="es-ES_tradnl"/>
        </w:rPr>
        <w:t xml:space="preserve"> la destitución del Sr. Fraticelli, lo</w:t>
      </w:r>
      <w:r w:rsidRPr="00531521">
        <w:rPr>
          <w:rFonts w:asciiTheme="majorHAnsi" w:hAnsiTheme="majorHAnsi" w:cs="Arial"/>
          <w:sz w:val="20"/>
          <w:szCs w:val="20"/>
          <w:lang w:val="es-ES_tradnl"/>
        </w:rPr>
        <w:t xml:space="preserve">s peticionarios </w:t>
      </w:r>
      <w:r w:rsidR="00AC0111" w:rsidRPr="00531521">
        <w:rPr>
          <w:rFonts w:asciiTheme="majorHAnsi" w:hAnsiTheme="majorHAnsi" w:cs="Arial"/>
          <w:sz w:val="20"/>
          <w:szCs w:val="20"/>
          <w:lang w:val="es-ES_tradnl"/>
        </w:rPr>
        <w:t>alegan que el juicio se inició a raíz del fallecimiento de su hija para que pudiera ser procesado penalmente. A</w:t>
      </w:r>
      <w:r w:rsidRPr="00531521">
        <w:rPr>
          <w:rFonts w:asciiTheme="majorHAnsi" w:hAnsiTheme="majorHAnsi" w:cs="Arial"/>
          <w:sz w:val="20"/>
          <w:szCs w:val="20"/>
          <w:lang w:val="es-ES_tradnl"/>
        </w:rPr>
        <w:t>firman</w:t>
      </w:r>
      <w:r w:rsidR="00AC0111" w:rsidRPr="00531521">
        <w:rPr>
          <w:rFonts w:asciiTheme="majorHAnsi" w:hAnsiTheme="majorHAnsi" w:cs="Arial"/>
          <w:sz w:val="20"/>
          <w:szCs w:val="20"/>
          <w:lang w:val="es-ES_tradnl"/>
        </w:rPr>
        <w:t xml:space="preserve"> asimismo</w:t>
      </w:r>
      <w:r w:rsidRPr="00531521">
        <w:rPr>
          <w:rFonts w:asciiTheme="majorHAnsi" w:hAnsiTheme="majorHAnsi" w:cs="Arial"/>
          <w:sz w:val="20"/>
          <w:szCs w:val="20"/>
          <w:lang w:val="es-ES_tradnl"/>
        </w:rPr>
        <w:t xml:space="preserve"> que el </w:t>
      </w:r>
      <w:r w:rsidR="00E30E61" w:rsidRPr="00531521">
        <w:rPr>
          <w:rFonts w:asciiTheme="majorHAnsi" w:hAnsiTheme="majorHAnsi" w:cs="Arial"/>
          <w:sz w:val="20"/>
          <w:szCs w:val="20"/>
          <w:lang w:val="es-ES_tradnl"/>
        </w:rPr>
        <w:t>jurado</w:t>
      </w:r>
      <w:r w:rsidR="00245CA3" w:rsidRPr="00531521">
        <w:rPr>
          <w:rFonts w:asciiTheme="majorHAnsi" w:hAnsiTheme="majorHAnsi" w:cs="Arial"/>
          <w:sz w:val="20"/>
          <w:szCs w:val="20"/>
          <w:lang w:val="es-ES_tradnl"/>
        </w:rPr>
        <w:t xml:space="preserve"> de enjuiciamiento </w:t>
      </w:r>
      <w:r w:rsidR="00E30E61" w:rsidRPr="00531521">
        <w:rPr>
          <w:rFonts w:asciiTheme="majorHAnsi" w:hAnsiTheme="majorHAnsi" w:cs="Arial"/>
          <w:sz w:val="20"/>
          <w:szCs w:val="20"/>
          <w:lang w:val="es-ES_tradnl"/>
        </w:rPr>
        <w:t>se constituyó</w:t>
      </w:r>
      <w:r w:rsidR="00245CA3" w:rsidRPr="00531521">
        <w:rPr>
          <w:rFonts w:asciiTheme="majorHAnsi" w:hAnsiTheme="majorHAnsi" w:cs="Arial"/>
          <w:sz w:val="20"/>
          <w:szCs w:val="20"/>
          <w:lang w:val="es-ES_tradnl"/>
        </w:rPr>
        <w:t xml:space="preserve"> de manera irregular al estar integrado por solo dos de las cinco </w:t>
      </w:r>
      <w:r w:rsidR="00E30E61" w:rsidRPr="00531521">
        <w:rPr>
          <w:rFonts w:asciiTheme="majorHAnsi" w:hAnsiTheme="majorHAnsi" w:cs="Arial"/>
          <w:sz w:val="20"/>
          <w:szCs w:val="20"/>
          <w:lang w:val="es-ES_tradnl"/>
        </w:rPr>
        <w:t>circunscripciones que tiene la P</w:t>
      </w:r>
      <w:r w:rsidR="00245CA3" w:rsidRPr="00531521">
        <w:rPr>
          <w:rFonts w:asciiTheme="majorHAnsi" w:hAnsiTheme="majorHAnsi" w:cs="Arial"/>
          <w:sz w:val="20"/>
          <w:szCs w:val="20"/>
          <w:lang w:val="es-ES_tradnl"/>
        </w:rPr>
        <w:t>rovincia de Santa Fe, así como por dos camaristas y no por dos ministros, como lo dispone la ley provincial 7050 y la Constituci</w:t>
      </w:r>
      <w:r w:rsidR="00E30E61" w:rsidRPr="00531521">
        <w:rPr>
          <w:rFonts w:asciiTheme="majorHAnsi" w:hAnsiTheme="majorHAnsi" w:cs="Arial"/>
          <w:sz w:val="20"/>
          <w:szCs w:val="20"/>
          <w:lang w:val="es-ES_tradnl"/>
        </w:rPr>
        <w:t>ón de la P</w:t>
      </w:r>
      <w:r w:rsidR="00225525" w:rsidRPr="00531521">
        <w:rPr>
          <w:rFonts w:asciiTheme="majorHAnsi" w:hAnsiTheme="majorHAnsi" w:cs="Arial"/>
          <w:sz w:val="20"/>
          <w:szCs w:val="20"/>
          <w:lang w:val="es-ES_tradnl"/>
        </w:rPr>
        <w:t>rovincia de Santa Fe.</w:t>
      </w:r>
      <w:r w:rsidR="00FF5080" w:rsidRPr="00531521">
        <w:rPr>
          <w:rFonts w:asciiTheme="majorHAnsi" w:hAnsiTheme="majorHAnsi" w:cs="Arial"/>
          <w:sz w:val="20"/>
          <w:szCs w:val="20"/>
          <w:lang w:val="es-ES_tradnl"/>
        </w:rPr>
        <w:t xml:space="preserve"> </w:t>
      </w:r>
    </w:p>
    <w:p w:rsidR="00245CA3" w:rsidRPr="00531521" w:rsidRDefault="00A80316" w:rsidP="00A80316">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Asimismo, l</w:t>
      </w:r>
      <w:r w:rsidR="00245CA3" w:rsidRPr="00531521">
        <w:rPr>
          <w:rFonts w:asciiTheme="majorHAnsi" w:hAnsiTheme="majorHAnsi" w:cs="Arial"/>
          <w:sz w:val="20"/>
          <w:szCs w:val="20"/>
          <w:lang w:val="es-ES_tradnl"/>
        </w:rPr>
        <w:t>os peticionarios indican que</w:t>
      </w:r>
      <w:r w:rsidR="00E30E61" w:rsidRPr="00531521">
        <w:rPr>
          <w:rFonts w:asciiTheme="majorHAnsi" w:hAnsiTheme="majorHAnsi" w:cs="Arial"/>
          <w:sz w:val="20"/>
          <w:szCs w:val="20"/>
          <w:lang w:val="es-ES_tradnl"/>
        </w:rPr>
        <w:t>,</w:t>
      </w:r>
      <w:r w:rsidR="00245CA3" w:rsidRPr="00531521">
        <w:rPr>
          <w:rFonts w:asciiTheme="majorHAnsi" w:hAnsiTheme="majorHAnsi" w:cs="Arial"/>
          <w:sz w:val="20"/>
          <w:szCs w:val="20"/>
          <w:lang w:val="es-ES_tradnl"/>
        </w:rPr>
        <w:t xml:space="preserve"> como consecuencia de la renuncia de uno de los jueces aprobada po</w:t>
      </w:r>
      <w:r w:rsidR="00CC63F3" w:rsidRPr="00531521">
        <w:rPr>
          <w:rFonts w:asciiTheme="majorHAnsi" w:hAnsiTheme="majorHAnsi" w:cs="Arial"/>
          <w:sz w:val="20"/>
          <w:szCs w:val="20"/>
          <w:lang w:val="es-ES_tradnl"/>
        </w:rPr>
        <w:t>r decreto del Poder E</w:t>
      </w:r>
      <w:r w:rsidR="00AF2198" w:rsidRPr="00531521">
        <w:rPr>
          <w:rFonts w:asciiTheme="majorHAnsi" w:hAnsiTheme="majorHAnsi" w:cs="Arial"/>
          <w:sz w:val="20"/>
          <w:szCs w:val="20"/>
          <w:lang w:val="es-ES_tradnl"/>
        </w:rPr>
        <w:t xml:space="preserve">jecutivo, </w:t>
      </w:r>
      <w:r w:rsidR="00E30E61" w:rsidRPr="00531521">
        <w:rPr>
          <w:rFonts w:asciiTheme="majorHAnsi" w:hAnsiTheme="majorHAnsi" w:cs="Arial"/>
          <w:sz w:val="20"/>
          <w:szCs w:val="20"/>
          <w:lang w:val="es-ES_tradnl"/>
        </w:rPr>
        <w:t>se integró</w:t>
      </w:r>
      <w:r w:rsidR="00245CA3" w:rsidRPr="00531521">
        <w:rPr>
          <w:rFonts w:asciiTheme="majorHAnsi" w:hAnsiTheme="majorHAnsi" w:cs="Arial"/>
          <w:sz w:val="20"/>
          <w:szCs w:val="20"/>
          <w:lang w:val="es-ES_tradnl"/>
        </w:rPr>
        <w:t xml:space="preserve"> un nuevo juez al que se le </w:t>
      </w:r>
      <w:r w:rsidR="00FF5080" w:rsidRPr="00531521">
        <w:rPr>
          <w:rFonts w:asciiTheme="majorHAnsi" w:hAnsiTheme="majorHAnsi" w:cs="Arial"/>
          <w:sz w:val="20"/>
          <w:szCs w:val="20"/>
          <w:lang w:val="es-ES_tradnl"/>
        </w:rPr>
        <w:t>privó</w:t>
      </w:r>
      <w:r w:rsidR="00245CA3" w:rsidRPr="00531521">
        <w:rPr>
          <w:rFonts w:asciiTheme="majorHAnsi" w:hAnsiTheme="majorHAnsi" w:cs="Arial"/>
          <w:sz w:val="20"/>
          <w:szCs w:val="20"/>
          <w:lang w:val="es-ES_tradnl"/>
        </w:rPr>
        <w:t xml:space="preserve"> de participar en etapas fundamentales del proceso, como la deliberación de la admisión o rechazo de la denuncia que motivó </w:t>
      </w:r>
      <w:r w:rsidR="007663D1" w:rsidRPr="00531521">
        <w:rPr>
          <w:rFonts w:asciiTheme="majorHAnsi" w:hAnsiTheme="majorHAnsi" w:cs="Arial"/>
          <w:sz w:val="20"/>
          <w:szCs w:val="20"/>
          <w:lang w:val="es-ES_tradnl"/>
        </w:rPr>
        <w:t>la destitución del</w:t>
      </w:r>
      <w:r w:rsidR="00245CA3" w:rsidRPr="00531521">
        <w:rPr>
          <w:rFonts w:asciiTheme="majorHAnsi" w:hAnsiTheme="majorHAnsi" w:cs="Arial"/>
          <w:sz w:val="20"/>
          <w:szCs w:val="20"/>
          <w:lang w:val="es-ES_tradnl"/>
        </w:rPr>
        <w:t xml:space="preserve"> Sr. Fraticelli</w:t>
      </w:r>
      <w:r w:rsidR="00CC63F3" w:rsidRPr="00531521">
        <w:rPr>
          <w:rFonts w:asciiTheme="majorHAnsi" w:hAnsiTheme="majorHAnsi" w:cs="Arial"/>
          <w:sz w:val="20"/>
          <w:szCs w:val="20"/>
          <w:lang w:val="es-ES_tradnl"/>
        </w:rPr>
        <w:t xml:space="preserve">, y la producción de pruebas. </w:t>
      </w:r>
      <w:r w:rsidRPr="00531521">
        <w:rPr>
          <w:rFonts w:asciiTheme="majorHAnsi" w:hAnsiTheme="majorHAnsi" w:cs="Arial"/>
          <w:sz w:val="20"/>
          <w:szCs w:val="20"/>
          <w:lang w:val="es-ES_tradnl"/>
        </w:rPr>
        <w:t xml:space="preserve">A juicio de los peticionarios, </w:t>
      </w:r>
      <w:r w:rsidR="00347C37" w:rsidRPr="00531521">
        <w:rPr>
          <w:rFonts w:asciiTheme="majorHAnsi" w:hAnsiTheme="majorHAnsi" w:cs="Arial"/>
          <w:sz w:val="20"/>
          <w:szCs w:val="20"/>
          <w:lang w:val="es-ES_tradnl"/>
        </w:rPr>
        <w:t xml:space="preserve">esto </w:t>
      </w:r>
      <w:r w:rsidRPr="00531521">
        <w:rPr>
          <w:rFonts w:asciiTheme="majorHAnsi" w:hAnsiTheme="majorHAnsi" w:cs="Arial"/>
          <w:sz w:val="20"/>
          <w:szCs w:val="20"/>
          <w:lang w:val="es-ES_tradnl"/>
        </w:rPr>
        <w:t xml:space="preserve">constituyó una vulneración al principio procesal de la identidad física del juzgador, el cual señala que los jueces que dicten la sentencia en un proceso deben ser los mismos magistrados que participaron desde el inicio del juicio, ante el remplazo de uno de ellos. </w:t>
      </w:r>
      <w:r w:rsidR="00CC63F3" w:rsidRPr="00531521">
        <w:rPr>
          <w:rFonts w:asciiTheme="majorHAnsi" w:hAnsiTheme="majorHAnsi" w:cs="Arial"/>
          <w:sz w:val="20"/>
          <w:szCs w:val="20"/>
          <w:lang w:val="es-ES_tradnl"/>
        </w:rPr>
        <w:t>Frente a estos hechos los peticionarios interpusieron</w:t>
      </w:r>
      <w:r w:rsidR="00245CA3" w:rsidRPr="00531521">
        <w:rPr>
          <w:rFonts w:asciiTheme="majorHAnsi" w:hAnsiTheme="majorHAnsi" w:cs="Arial"/>
          <w:sz w:val="20"/>
          <w:szCs w:val="20"/>
          <w:lang w:val="es-ES_tradnl"/>
        </w:rPr>
        <w:t xml:space="preserve"> un recurso de revocación, el cual </w:t>
      </w:r>
      <w:r w:rsidR="00E30E61" w:rsidRPr="00531521">
        <w:rPr>
          <w:rFonts w:asciiTheme="majorHAnsi" w:hAnsiTheme="majorHAnsi" w:cs="Arial"/>
          <w:sz w:val="20"/>
          <w:szCs w:val="20"/>
          <w:lang w:val="es-ES_tradnl"/>
        </w:rPr>
        <w:t xml:space="preserve">fue </w:t>
      </w:r>
      <w:r w:rsidR="00245CA3" w:rsidRPr="00531521">
        <w:rPr>
          <w:rFonts w:asciiTheme="majorHAnsi" w:hAnsiTheme="majorHAnsi" w:cs="Arial"/>
          <w:sz w:val="20"/>
          <w:szCs w:val="20"/>
          <w:lang w:val="es-ES_tradnl"/>
        </w:rPr>
        <w:t>dese</w:t>
      </w:r>
      <w:r w:rsidR="00F02190" w:rsidRPr="00531521">
        <w:rPr>
          <w:rFonts w:asciiTheme="majorHAnsi" w:hAnsiTheme="majorHAnsi" w:cs="Arial"/>
          <w:sz w:val="20"/>
          <w:szCs w:val="20"/>
          <w:lang w:val="es-ES_tradnl"/>
        </w:rPr>
        <w:t>stimado el 4 de octubre de 2000</w:t>
      </w:r>
      <w:r w:rsidR="00245CA3" w:rsidRPr="00531521">
        <w:rPr>
          <w:rFonts w:asciiTheme="majorHAnsi" w:hAnsiTheme="majorHAnsi" w:cs="Arial"/>
          <w:sz w:val="20"/>
          <w:szCs w:val="20"/>
          <w:lang w:val="es-ES_tradnl"/>
        </w:rPr>
        <w:t xml:space="preserve">. </w:t>
      </w:r>
    </w:p>
    <w:p w:rsidR="00951998" w:rsidRPr="00531521" w:rsidRDefault="00245CA3"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Adicionalmente, señalan que </w:t>
      </w:r>
      <w:r w:rsidR="00E30E61" w:rsidRPr="00531521">
        <w:rPr>
          <w:rFonts w:asciiTheme="majorHAnsi" w:hAnsiTheme="majorHAnsi" w:cs="Arial"/>
          <w:sz w:val="20"/>
          <w:szCs w:val="20"/>
          <w:lang w:val="es-ES_tradnl"/>
        </w:rPr>
        <w:t xml:space="preserve">se vulneró </w:t>
      </w:r>
      <w:r w:rsidRPr="00531521">
        <w:rPr>
          <w:rFonts w:asciiTheme="majorHAnsi" w:hAnsiTheme="majorHAnsi" w:cs="Arial"/>
          <w:sz w:val="20"/>
          <w:szCs w:val="20"/>
          <w:lang w:val="es-ES_tradnl"/>
        </w:rPr>
        <w:t>el debido proceso al haberse realizado ciertos actos procesales exclus</w:t>
      </w:r>
      <w:r w:rsidR="00186307" w:rsidRPr="00531521">
        <w:rPr>
          <w:rFonts w:asciiTheme="majorHAnsi" w:hAnsiTheme="majorHAnsi" w:cs="Arial"/>
          <w:sz w:val="20"/>
          <w:szCs w:val="20"/>
          <w:lang w:val="es-ES_tradnl"/>
        </w:rPr>
        <w:t>ivamente por el Presidente del jurado</w:t>
      </w:r>
      <w:r w:rsidR="003728AF" w:rsidRPr="00531521">
        <w:rPr>
          <w:rFonts w:asciiTheme="majorHAnsi" w:hAnsiTheme="majorHAnsi" w:cs="Arial"/>
          <w:sz w:val="20"/>
          <w:szCs w:val="20"/>
          <w:lang w:val="es-ES_tradnl"/>
        </w:rPr>
        <w:t xml:space="preserve"> de e</w:t>
      </w:r>
      <w:r w:rsidRPr="00531521">
        <w:rPr>
          <w:rFonts w:asciiTheme="majorHAnsi" w:hAnsiTheme="majorHAnsi" w:cs="Arial"/>
          <w:sz w:val="20"/>
          <w:szCs w:val="20"/>
          <w:lang w:val="es-ES_tradnl"/>
        </w:rPr>
        <w:t>njuiciamiento, cuando la ley 7050 dispone que dichos actos deben ser realiza</w:t>
      </w:r>
      <w:r w:rsidR="00E30E61" w:rsidRPr="00531521">
        <w:rPr>
          <w:rFonts w:asciiTheme="majorHAnsi" w:hAnsiTheme="majorHAnsi" w:cs="Arial"/>
          <w:sz w:val="20"/>
          <w:szCs w:val="20"/>
          <w:lang w:val="es-ES_tradnl"/>
        </w:rPr>
        <w:t xml:space="preserve">dos por todos los miembros del </w:t>
      </w:r>
      <w:r w:rsidR="00186307" w:rsidRPr="00531521">
        <w:rPr>
          <w:rFonts w:asciiTheme="majorHAnsi" w:hAnsiTheme="majorHAnsi" w:cs="Arial"/>
          <w:sz w:val="20"/>
          <w:szCs w:val="20"/>
          <w:lang w:val="es-ES_tradnl"/>
        </w:rPr>
        <w:t>jurado</w:t>
      </w:r>
      <w:r w:rsidR="00CC63F3" w:rsidRPr="00531521">
        <w:rPr>
          <w:rFonts w:asciiTheme="majorHAnsi" w:hAnsiTheme="majorHAnsi" w:cs="Arial"/>
          <w:sz w:val="20"/>
          <w:szCs w:val="20"/>
          <w:lang w:val="es-ES_tradnl"/>
        </w:rPr>
        <w:t xml:space="preserve"> o la mayoría de é</w:t>
      </w:r>
      <w:r w:rsidRPr="00531521">
        <w:rPr>
          <w:rFonts w:asciiTheme="majorHAnsi" w:hAnsiTheme="majorHAnsi" w:cs="Arial"/>
          <w:sz w:val="20"/>
          <w:szCs w:val="20"/>
          <w:lang w:val="es-ES_tradnl"/>
        </w:rPr>
        <w:t xml:space="preserve">stos. </w:t>
      </w:r>
      <w:r w:rsidR="00CB55F9" w:rsidRPr="00531521">
        <w:rPr>
          <w:rFonts w:asciiTheme="majorHAnsi" w:hAnsiTheme="majorHAnsi" w:cs="Arial"/>
          <w:sz w:val="20"/>
          <w:szCs w:val="20"/>
          <w:lang w:val="es-ES_tradnl"/>
        </w:rPr>
        <w:t xml:space="preserve">Frente a las </w:t>
      </w:r>
      <w:r w:rsidR="00E30E61" w:rsidRPr="00531521">
        <w:rPr>
          <w:rFonts w:asciiTheme="majorHAnsi" w:hAnsiTheme="majorHAnsi" w:cs="Arial"/>
          <w:sz w:val="20"/>
          <w:szCs w:val="20"/>
          <w:lang w:val="es-ES_tradnl"/>
        </w:rPr>
        <w:t xml:space="preserve">alegadas </w:t>
      </w:r>
      <w:r w:rsidR="00CB55F9" w:rsidRPr="00531521">
        <w:rPr>
          <w:rFonts w:asciiTheme="majorHAnsi" w:hAnsiTheme="majorHAnsi" w:cs="Arial"/>
          <w:sz w:val="20"/>
          <w:szCs w:val="20"/>
          <w:lang w:val="es-ES_tradnl"/>
        </w:rPr>
        <w:t xml:space="preserve">faltas procesales, </w:t>
      </w:r>
      <w:r w:rsidR="00EC5989" w:rsidRPr="00531521">
        <w:rPr>
          <w:rFonts w:asciiTheme="majorHAnsi" w:hAnsiTheme="majorHAnsi" w:cs="Arial"/>
          <w:sz w:val="20"/>
          <w:szCs w:val="20"/>
          <w:lang w:val="es-ES_tradnl"/>
        </w:rPr>
        <w:t xml:space="preserve">los peticionarios manifiestan que </w:t>
      </w:r>
      <w:r w:rsidR="00186307" w:rsidRPr="00531521">
        <w:rPr>
          <w:rFonts w:asciiTheme="majorHAnsi" w:hAnsiTheme="majorHAnsi" w:cs="Arial"/>
          <w:sz w:val="20"/>
          <w:szCs w:val="20"/>
          <w:lang w:val="es-ES_tradnl"/>
        </w:rPr>
        <w:t>interpusieron</w:t>
      </w:r>
      <w:r w:rsidR="00EC5989" w:rsidRPr="00531521">
        <w:rPr>
          <w:rFonts w:asciiTheme="majorHAnsi" w:hAnsiTheme="majorHAnsi" w:cs="Arial"/>
          <w:sz w:val="20"/>
          <w:szCs w:val="20"/>
          <w:lang w:val="es-ES_tradnl"/>
        </w:rPr>
        <w:t xml:space="preserve"> un </w:t>
      </w:r>
      <w:r w:rsidRPr="00531521">
        <w:rPr>
          <w:rFonts w:asciiTheme="majorHAnsi" w:hAnsiTheme="majorHAnsi" w:cs="Arial"/>
          <w:sz w:val="20"/>
          <w:szCs w:val="20"/>
          <w:lang w:val="es-ES_tradnl"/>
        </w:rPr>
        <w:t>recurso de inconstitucionalidad</w:t>
      </w:r>
      <w:r w:rsidR="00EC5989" w:rsidRPr="00531521">
        <w:rPr>
          <w:rFonts w:asciiTheme="majorHAnsi" w:hAnsiTheme="majorHAnsi" w:cs="Arial"/>
          <w:sz w:val="20"/>
          <w:szCs w:val="20"/>
          <w:lang w:val="es-ES_tradnl"/>
        </w:rPr>
        <w:t xml:space="preserve"> ante la C</w:t>
      </w:r>
      <w:r w:rsidR="007453EA" w:rsidRPr="00531521">
        <w:rPr>
          <w:rFonts w:asciiTheme="majorHAnsi" w:hAnsiTheme="majorHAnsi" w:cs="Arial"/>
          <w:sz w:val="20"/>
          <w:szCs w:val="20"/>
          <w:lang w:val="es-ES_tradnl"/>
        </w:rPr>
        <w:t xml:space="preserve">orte </w:t>
      </w:r>
      <w:r w:rsidR="00EC5989" w:rsidRPr="00531521">
        <w:rPr>
          <w:rFonts w:asciiTheme="majorHAnsi" w:hAnsiTheme="majorHAnsi" w:cs="Arial"/>
          <w:sz w:val="20"/>
          <w:szCs w:val="20"/>
          <w:lang w:val="es-ES_tradnl"/>
        </w:rPr>
        <w:t>S</w:t>
      </w:r>
      <w:r w:rsidR="007453EA" w:rsidRPr="00531521">
        <w:rPr>
          <w:rFonts w:asciiTheme="majorHAnsi" w:hAnsiTheme="majorHAnsi" w:cs="Arial"/>
          <w:sz w:val="20"/>
          <w:szCs w:val="20"/>
          <w:lang w:val="es-ES_tradnl"/>
        </w:rPr>
        <w:t xml:space="preserve">uprema de Justicia </w:t>
      </w:r>
      <w:r w:rsidR="00CC63F3" w:rsidRPr="00531521">
        <w:rPr>
          <w:rFonts w:asciiTheme="majorHAnsi" w:hAnsiTheme="majorHAnsi" w:cs="Arial"/>
          <w:sz w:val="20"/>
          <w:szCs w:val="20"/>
          <w:lang w:val="es-ES_tradnl"/>
        </w:rPr>
        <w:t>de Santa F</w:t>
      </w:r>
      <w:r w:rsidR="00EC5989" w:rsidRPr="00531521">
        <w:rPr>
          <w:rFonts w:asciiTheme="majorHAnsi" w:hAnsiTheme="majorHAnsi" w:cs="Arial"/>
          <w:sz w:val="20"/>
          <w:szCs w:val="20"/>
          <w:lang w:val="es-ES_tradnl"/>
        </w:rPr>
        <w:t>e, el cual resultó ineficaz debid</w:t>
      </w:r>
      <w:r w:rsidR="00CC63F3" w:rsidRPr="00531521">
        <w:rPr>
          <w:rFonts w:asciiTheme="majorHAnsi" w:hAnsiTheme="majorHAnsi" w:cs="Arial"/>
          <w:sz w:val="20"/>
          <w:szCs w:val="20"/>
          <w:lang w:val="es-ES_tradnl"/>
        </w:rPr>
        <w:t>o a que los ministros de dicha c</w:t>
      </w:r>
      <w:r w:rsidR="00EC5989" w:rsidRPr="00531521">
        <w:rPr>
          <w:rFonts w:asciiTheme="majorHAnsi" w:hAnsiTheme="majorHAnsi" w:cs="Arial"/>
          <w:sz w:val="20"/>
          <w:szCs w:val="20"/>
          <w:lang w:val="es-ES_tradnl"/>
        </w:rPr>
        <w:t xml:space="preserve">orte  </w:t>
      </w:r>
      <w:r w:rsidR="00186307" w:rsidRPr="00531521">
        <w:rPr>
          <w:rFonts w:asciiTheme="majorHAnsi" w:hAnsiTheme="majorHAnsi" w:cs="Arial"/>
          <w:sz w:val="20"/>
          <w:szCs w:val="20"/>
          <w:lang w:val="es-ES_tradnl"/>
        </w:rPr>
        <w:t>fueron</w:t>
      </w:r>
      <w:r w:rsidR="00E45005" w:rsidRPr="00531521">
        <w:rPr>
          <w:rFonts w:asciiTheme="majorHAnsi" w:hAnsiTheme="majorHAnsi" w:cs="Arial"/>
          <w:sz w:val="20"/>
          <w:szCs w:val="20"/>
          <w:lang w:val="es-ES_tradnl"/>
        </w:rPr>
        <w:t xml:space="preserve"> los mismos que integraron el t</w:t>
      </w:r>
      <w:r w:rsidR="00EC5989" w:rsidRPr="00531521">
        <w:rPr>
          <w:rFonts w:asciiTheme="majorHAnsi" w:hAnsiTheme="majorHAnsi" w:cs="Arial"/>
          <w:sz w:val="20"/>
          <w:szCs w:val="20"/>
          <w:lang w:val="es-ES_tradnl"/>
        </w:rPr>
        <w:t xml:space="preserve">ribunal de enjuiciamiento, </w:t>
      </w:r>
      <w:r w:rsidR="00CC63F3" w:rsidRPr="00531521">
        <w:rPr>
          <w:rFonts w:asciiTheme="majorHAnsi" w:hAnsiTheme="majorHAnsi" w:cs="Arial"/>
          <w:sz w:val="20"/>
          <w:szCs w:val="20"/>
          <w:lang w:val="es-ES_tradnl"/>
        </w:rPr>
        <w:t>ante lo cual</w:t>
      </w:r>
      <w:r w:rsidR="00EC5989" w:rsidRPr="00531521">
        <w:rPr>
          <w:rFonts w:asciiTheme="majorHAnsi" w:hAnsiTheme="majorHAnsi" w:cs="Arial"/>
          <w:sz w:val="20"/>
          <w:szCs w:val="20"/>
          <w:lang w:val="es-ES_tradnl"/>
        </w:rPr>
        <w:t xml:space="preserve"> i</w:t>
      </w:r>
      <w:r w:rsidR="00186307" w:rsidRPr="00531521">
        <w:rPr>
          <w:rFonts w:asciiTheme="majorHAnsi" w:hAnsiTheme="majorHAnsi" w:cs="Arial"/>
          <w:sz w:val="20"/>
          <w:szCs w:val="20"/>
          <w:lang w:val="es-ES_tradnl"/>
        </w:rPr>
        <w:t>nterpusieron</w:t>
      </w:r>
      <w:r w:rsidR="00E46AA7" w:rsidRPr="00531521">
        <w:rPr>
          <w:rFonts w:asciiTheme="majorHAnsi" w:hAnsiTheme="majorHAnsi" w:cs="Arial"/>
          <w:sz w:val="20"/>
          <w:szCs w:val="20"/>
          <w:lang w:val="es-ES_tradnl"/>
        </w:rPr>
        <w:t xml:space="preserve"> un recurso extraordinario</w:t>
      </w:r>
      <w:r w:rsidR="00186307" w:rsidRPr="00531521">
        <w:rPr>
          <w:rFonts w:asciiTheme="majorHAnsi" w:hAnsiTheme="majorHAnsi" w:cs="Arial"/>
          <w:sz w:val="20"/>
          <w:szCs w:val="20"/>
          <w:lang w:val="es-ES_tradnl"/>
        </w:rPr>
        <w:t>,</w:t>
      </w:r>
      <w:r w:rsidR="00E46AA7" w:rsidRPr="00531521">
        <w:rPr>
          <w:rFonts w:asciiTheme="majorHAnsi" w:hAnsiTheme="majorHAnsi" w:cs="Arial"/>
          <w:sz w:val="20"/>
          <w:szCs w:val="20"/>
          <w:lang w:val="es-ES_tradnl"/>
        </w:rPr>
        <w:t xml:space="preserve"> </w:t>
      </w:r>
      <w:r w:rsidR="00186307" w:rsidRPr="00531521">
        <w:rPr>
          <w:rFonts w:asciiTheme="majorHAnsi" w:hAnsiTheme="majorHAnsi" w:cs="Arial"/>
          <w:sz w:val="20"/>
          <w:szCs w:val="20"/>
          <w:lang w:val="es-ES_tradnl"/>
        </w:rPr>
        <w:t xml:space="preserve">el cual fue </w:t>
      </w:r>
      <w:r w:rsidRPr="00531521">
        <w:rPr>
          <w:rFonts w:asciiTheme="majorHAnsi" w:hAnsiTheme="majorHAnsi" w:cs="Arial"/>
          <w:sz w:val="20"/>
          <w:szCs w:val="20"/>
          <w:lang w:val="es-ES_tradnl"/>
        </w:rPr>
        <w:t>rech</w:t>
      </w:r>
      <w:r w:rsidR="00B476CA" w:rsidRPr="00531521">
        <w:rPr>
          <w:rFonts w:asciiTheme="majorHAnsi" w:hAnsiTheme="majorHAnsi" w:cs="Arial"/>
          <w:sz w:val="20"/>
          <w:szCs w:val="20"/>
          <w:lang w:val="es-ES_tradnl"/>
        </w:rPr>
        <w:t>azado el 12 de diciembre de 2001</w:t>
      </w:r>
      <w:r w:rsidR="00186307" w:rsidRPr="00531521">
        <w:rPr>
          <w:rFonts w:asciiTheme="majorHAnsi" w:hAnsiTheme="majorHAnsi" w:cs="Arial"/>
          <w:sz w:val="20"/>
          <w:szCs w:val="20"/>
          <w:lang w:val="es-ES_tradnl"/>
        </w:rPr>
        <w:t>. Por último, interpusieron</w:t>
      </w:r>
      <w:r w:rsidR="00B476CA" w:rsidRPr="00531521">
        <w:rPr>
          <w:rFonts w:asciiTheme="majorHAnsi" w:hAnsiTheme="majorHAnsi" w:cs="Arial"/>
          <w:sz w:val="20"/>
          <w:szCs w:val="20"/>
          <w:lang w:val="es-ES_tradnl"/>
        </w:rPr>
        <w:t xml:space="preserve"> un recurso de queja ante la Corte Suprema de Justicia de la Nación, el cual fue rechazado el 3 de octubre de 2002.</w:t>
      </w:r>
    </w:p>
    <w:p w:rsidR="00245CA3" w:rsidRPr="00531521" w:rsidRDefault="0094412F"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Los peticionarios aducen que la violación </w:t>
      </w:r>
      <w:r w:rsidR="00CB55F9" w:rsidRPr="00531521">
        <w:rPr>
          <w:rFonts w:asciiTheme="majorHAnsi" w:hAnsiTheme="majorHAnsi" w:cs="Arial"/>
          <w:sz w:val="20"/>
          <w:szCs w:val="20"/>
          <w:lang w:val="es-ES_tradnl"/>
        </w:rPr>
        <w:t>r</w:t>
      </w:r>
      <w:r w:rsidRPr="00531521">
        <w:rPr>
          <w:rFonts w:asciiTheme="majorHAnsi" w:hAnsiTheme="majorHAnsi" w:cs="Arial"/>
          <w:sz w:val="20"/>
          <w:szCs w:val="20"/>
          <w:lang w:val="es-ES_tradnl"/>
        </w:rPr>
        <w:t xml:space="preserve">esulta evidente ya que después de su </w:t>
      </w:r>
      <w:r w:rsidR="00842553" w:rsidRPr="00531521">
        <w:rPr>
          <w:rFonts w:asciiTheme="majorHAnsi" w:hAnsiTheme="majorHAnsi" w:cs="Arial"/>
          <w:sz w:val="20"/>
          <w:szCs w:val="20"/>
          <w:lang w:val="es-ES_tradnl"/>
        </w:rPr>
        <w:t>destitución como magistrado</w:t>
      </w:r>
      <w:r w:rsidR="00FF5080" w:rsidRPr="00531521">
        <w:rPr>
          <w:rFonts w:asciiTheme="majorHAnsi" w:hAnsiTheme="majorHAnsi" w:cs="Arial"/>
          <w:sz w:val="20"/>
          <w:szCs w:val="20"/>
          <w:lang w:val="es-ES_tradnl"/>
        </w:rPr>
        <w:t xml:space="preserve"> </w:t>
      </w:r>
      <w:r w:rsidR="00E46AA7" w:rsidRPr="00531521">
        <w:rPr>
          <w:rFonts w:asciiTheme="majorHAnsi" w:hAnsiTheme="majorHAnsi" w:cs="Arial"/>
          <w:sz w:val="20"/>
          <w:szCs w:val="20"/>
          <w:lang w:val="es-ES_tradnl"/>
        </w:rPr>
        <w:t>la ley</w:t>
      </w:r>
      <w:r w:rsidR="00842553" w:rsidRPr="00531521">
        <w:rPr>
          <w:rFonts w:asciiTheme="majorHAnsi" w:hAnsiTheme="majorHAnsi" w:cs="Arial"/>
          <w:sz w:val="20"/>
          <w:szCs w:val="20"/>
          <w:lang w:val="es-ES_tradnl"/>
        </w:rPr>
        <w:t xml:space="preserve"> 7050 </w:t>
      </w:r>
      <w:r w:rsidR="00FF5080" w:rsidRPr="00531521">
        <w:rPr>
          <w:rFonts w:asciiTheme="majorHAnsi" w:hAnsiTheme="majorHAnsi" w:cs="Arial"/>
          <w:sz w:val="20"/>
          <w:szCs w:val="20"/>
          <w:lang w:val="es-ES_tradnl"/>
        </w:rPr>
        <w:t xml:space="preserve">fue modificada </w:t>
      </w:r>
      <w:r w:rsidR="00842553" w:rsidRPr="00531521">
        <w:rPr>
          <w:rFonts w:asciiTheme="majorHAnsi" w:hAnsiTheme="majorHAnsi" w:cs="Arial"/>
          <w:sz w:val="20"/>
          <w:szCs w:val="20"/>
          <w:lang w:val="es-ES_tradnl"/>
        </w:rPr>
        <w:t xml:space="preserve">por la ley </w:t>
      </w:r>
      <w:r w:rsidR="00B01C91" w:rsidRPr="00531521">
        <w:rPr>
          <w:rFonts w:asciiTheme="majorHAnsi" w:hAnsiTheme="majorHAnsi" w:cs="Arial"/>
          <w:sz w:val="20"/>
          <w:szCs w:val="20"/>
          <w:lang w:val="es-ES_tradnl"/>
        </w:rPr>
        <w:t xml:space="preserve">12.949 </w:t>
      </w:r>
      <w:r w:rsidR="00E73BBB" w:rsidRPr="00531521">
        <w:rPr>
          <w:rFonts w:asciiTheme="majorHAnsi" w:hAnsiTheme="majorHAnsi" w:cs="Arial"/>
          <w:sz w:val="20"/>
          <w:szCs w:val="20"/>
          <w:lang w:val="es-ES_tradnl"/>
        </w:rPr>
        <w:t>d</w:t>
      </w:r>
      <w:r w:rsidR="00B01C91" w:rsidRPr="00531521">
        <w:rPr>
          <w:rFonts w:asciiTheme="majorHAnsi" w:hAnsiTheme="majorHAnsi" w:cs="Arial"/>
          <w:sz w:val="20"/>
          <w:szCs w:val="20"/>
          <w:lang w:val="es-ES_tradnl"/>
        </w:rPr>
        <w:t>el 15 de mayo de 2008</w:t>
      </w:r>
      <w:r w:rsidR="00E73BBB" w:rsidRPr="00531521">
        <w:rPr>
          <w:rFonts w:asciiTheme="majorHAnsi" w:hAnsiTheme="majorHAnsi" w:cs="Arial"/>
          <w:sz w:val="20"/>
          <w:szCs w:val="20"/>
          <w:lang w:val="es-ES_tradnl"/>
        </w:rPr>
        <w:t>,</w:t>
      </w:r>
      <w:r w:rsidR="00E46AA7" w:rsidRPr="00531521">
        <w:rPr>
          <w:rFonts w:asciiTheme="majorHAnsi" w:hAnsiTheme="majorHAnsi" w:cs="Arial"/>
          <w:sz w:val="20"/>
          <w:szCs w:val="20"/>
          <w:lang w:val="es-ES_tradnl"/>
        </w:rPr>
        <w:t xml:space="preserve"> </w:t>
      </w:r>
      <w:r w:rsidR="00FF5080" w:rsidRPr="00531521">
        <w:rPr>
          <w:rFonts w:asciiTheme="majorHAnsi" w:hAnsiTheme="majorHAnsi" w:cs="Arial"/>
          <w:sz w:val="20"/>
          <w:szCs w:val="20"/>
          <w:lang w:val="es-ES_tradnl"/>
        </w:rPr>
        <w:t>la cual</w:t>
      </w:r>
      <w:r w:rsidRPr="00531521">
        <w:rPr>
          <w:rFonts w:asciiTheme="majorHAnsi" w:hAnsiTheme="majorHAnsi" w:cs="Arial"/>
          <w:sz w:val="20"/>
          <w:szCs w:val="20"/>
          <w:lang w:val="es-ES_tradnl"/>
        </w:rPr>
        <w:t xml:space="preserve"> </w:t>
      </w:r>
      <w:r w:rsidR="00186307" w:rsidRPr="00531521">
        <w:rPr>
          <w:rFonts w:asciiTheme="majorHAnsi" w:hAnsiTheme="majorHAnsi" w:cs="Arial"/>
          <w:sz w:val="20"/>
          <w:szCs w:val="20"/>
          <w:lang w:val="es-ES_tradnl"/>
        </w:rPr>
        <w:t>incluyó</w:t>
      </w:r>
      <w:r w:rsidR="00B01C91" w:rsidRPr="00531521">
        <w:rPr>
          <w:rFonts w:asciiTheme="majorHAnsi" w:hAnsiTheme="majorHAnsi" w:cs="Arial"/>
          <w:sz w:val="20"/>
          <w:szCs w:val="20"/>
          <w:lang w:val="es-ES_tradnl"/>
        </w:rPr>
        <w:t xml:space="preserve"> las otras circunscripciones</w:t>
      </w:r>
      <w:r w:rsidR="00186307" w:rsidRPr="00531521">
        <w:rPr>
          <w:rFonts w:asciiTheme="majorHAnsi" w:hAnsiTheme="majorHAnsi" w:cs="Arial"/>
          <w:sz w:val="20"/>
          <w:szCs w:val="20"/>
          <w:lang w:val="es-ES_tradnl"/>
        </w:rPr>
        <w:t xml:space="preserve"> de la Provincia</w:t>
      </w:r>
      <w:r w:rsidR="00B01C91" w:rsidRPr="00531521">
        <w:rPr>
          <w:rFonts w:asciiTheme="majorHAnsi" w:hAnsiTheme="majorHAnsi" w:cs="Arial"/>
          <w:sz w:val="20"/>
          <w:szCs w:val="20"/>
          <w:lang w:val="es-ES_tradnl"/>
        </w:rPr>
        <w:t>, así como</w:t>
      </w:r>
      <w:r w:rsidR="00E46AA7" w:rsidRPr="00531521">
        <w:rPr>
          <w:rFonts w:asciiTheme="majorHAnsi" w:hAnsiTheme="majorHAnsi" w:cs="Arial"/>
          <w:sz w:val="20"/>
          <w:szCs w:val="20"/>
          <w:lang w:val="es-ES_tradnl"/>
        </w:rPr>
        <w:t xml:space="preserve"> la jurisprudencia de </w:t>
      </w:r>
      <w:r w:rsidR="007453EA" w:rsidRPr="00531521">
        <w:rPr>
          <w:rFonts w:asciiTheme="majorHAnsi" w:hAnsiTheme="majorHAnsi" w:cs="Arial"/>
          <w:sz w:val="20"/>
          <w:szCs w:val="20"/>
          <w:lang w:val="es-ES_tradnl"/>
        </w:rPr>
        <w:t xml:space="preserve">la Corte Suprema de Justicia </w:t>
      </w:r>
      <w:r w:rsidR="00651394" w:rsidRPr="00531521">
        <w:rPr>
          <w:rFonts w:asciiTheme="majorHAnsi" w:hAnsiTheme="majorHAnsi" w:cs="Arial"/>
          <w:sz w:val="20"/>
          <w:szCs w:val="20"/>
          <w:lang w:val="es-ES_tradnl"/>
        </w:rPr>
        <w:t>de Santa F</w:t>
      </w:r>
      <w:r w:rsidRPr="00531521">
        <w:rPr>
          <w:rFonts w:asciiTheme="majorHAnsi" w:hAnsiTheme="majorHAnsi" w:cs="Arial"/>
          <w:sz w:val="20"/>
          <w:szCs w:val="20"/>
          <w:lang w:val="es-ES_tradnl"/>
        </w:rPr>
        <w:t>e en referenci</w:t>
      </w:r>
      <w:r w:rsidR="00CB55F9" w:rsidRPr="00531521">
        <w:rPr>
          <w:rFonts w:asciiTheme="majorHAnsi" w:hAnsiTheme="majorHAnsi" w:cs="Arial"/>
          <w:sz w:val="20"/>
          <w:szCs w:val="20"/>
          <w:lang w:val="es-ES_tradnl"/>
        </w:rPr>
        <w:t xml:space="preserve">a a que los ministros de dicha </w:t>
      </w:r>
      <w:r w:rsidR="00CC63F3" w:rsidRPr="00531521">
        <w:rPr>
          <w:rFonts w:asciiTheme="majorHAnsi" w:hAnsiTheme="majorHAnsi" w:cs="Arial"/>
          <w:sz w:val="20"/>
          <w:szCs w:val="20"/>
          <w:lang w:val="es-ES_tradnl"/>
        </w:rPr>
        <w:t>c</w:t>
      </w:r>
      <w:r w:rsidR="00305573" w:rsidRPr="00531521">
        <w:rPr>
          <w:rFonts w:asciiTheme="majorHAnsi" w:hAnsiTheme="majorHAnsi" w:cs="Arial"/>
          <w:sz w:val="20"/>
          <w:szCs w:val="20"/>
          <w:lang w:val="es-ES_tradnl"/>
        </w:rPr>
        <w:t>orte</w:t>
      </w:r>
      <w:r w:rsidR="00E46AA7" w:rsidRPr="00531521">
        <w:rPr>
          <w:rFonts w:asciiTheme="majorHAnsi" w:hAnsiTheme="majorHAnsi" w:cs="Arial"/>
          <w:sz w:val="20"/>
          <w:szCs w:val="20"/>
          <w:lang w:val="es-ES_tradnl"/>
        </w:rPr>
        <w:t xml:space="preserve"> que hayan integrado</w:t>
      </w:r>
      <w:r w:rsidR="00651394" w:rsidRPr="00531521">
        <w:rPr>
          <w:rFonts w:asciiTheme="majorHAnsi" w:hAnsiTheme="majorHAnsi" w:cs="Arial"/>
          <w:sz w:val="20"/>
          <w:szCs w:val="20"/>
          <w:lang w:val="es-ES_tradnl"/>
        </w:rPr>
        <w:t xml:space="preserve"> el </w:t>
      </w:r>
      <w:r w:rsidR="00186307" w:rsidRPr="00531521">
        <w:rPr>
          <w:rFonts w:asciiTheme="majorHAnsi" w:hAnsiTheme="majorHAnsi" w:cs="Arial"/>
          <w:sz w:val="20"/>
          <w:szCs w:val="20"/>
          <w:lang w:val="es-ES_tradnl"/>
        </w:rPr>
        <w:t>jurado</w:t>
      </w:r>
      <w:r w:rsidRPr="00531521">
        <w:rPr>
          <w:rFonts w:asciiTheme="majorHAnsi" w:hAnsiTheme="majorHAnsi" w:cs="Arial"/>
          <w:sz w:val="20"/>
          <w:szCs w:val="20"/>
          <w:lang w:val="es-ES_tradnl"/>
        </w:rPr>
        <w:t xml:space="preserve"> de enjuici</w:t>
      </w:r>
      <w:r w:rsidR="00E46AA7" w:rsidRPr="00531521">
        <w:rPr>
          <w:rFonts w:asciiTheme="majorHAnsi" w:hAnsiTheme="majorHAnsi" w:cs="Arial"/>
          <w:sz w:val="20"/>
          <w:szCs w:val="20"/>
          <w:lang w:val="es-ES_tradnl"/>
        </w:rPr>
        <w:t>am</w:t>
      </w:r>
      <w:r w:rsidR="00651394" w:rsidRPr="00531521">
        <w:rPr>
          <w:rFonts w:asciiTheme="majorHAnsi" w:hAnsiTheme="majorHAnsi" w:cs="Arial"/>
          <w:sz w:val="20"/>
          <w:szCs w:val="20"/>
          <w:lang w:val="es-ES_tradnl"/>
        </w:rPr>
        <w:t>iento de m</w:t>
      </w:r>
      <w:r w:rsidR="00E46AA7" w:rsidRPr="00531521">
        <w:rPr>
          <w:rFonts w:asciiTheme="majorHAnsi" w:hAnsiTheme="majorHAnsi" w:cs="Arial"/>
          <w:sz w:val="20"/>
          <w:szCs w:val="20"/>
          <w:lang w:val="es-ES_tradnl"/>
        </w:rPr>
        <w:t xml:space="preserve">agistrados, </w:t>
      </w:r>
      <w:r w:rsidRPr="00531521">
        <w:rPr>
          <w:rFonts w:asciiTheme="majorHAnsi" w:hAnsiTheme="majorHAnsi" w:cs="Arial"/>
          <w:sz w:val="20"/>
          <w:szCs w:val="20"/>
          <w:lang w:val="es-ES_tradnl"/>
        </w:rPr>
        <w:t>deben excusarse de entender el recurso de inconstitucionalidad provincial contra la sentencia de destituci</w:t>
      </w:r>
      <w:r w:rsidR="00186307" w:rsidRPr="00531521">
        <w:rPr>
          <w:rFonts w:asciiTheme="majorHAnsi" w:hAnsiTheme="majorHAnsi" w:cs="Arial"/>
          <w:sz w:val="20"/>
          <w:szCs w:val="20"/>
          <w:lang w:val="es-ES_tradnl"/>
        </w:rPr>
        <w:t>ón</w:t>
      </w:r>
      <w:r w:rsidRPr="00531521">
        <w:rPr>
          <w:rFonts w:asciiTheme="majorHAnsi" w:hAnsiTheme="majorHAnsi" w:cs="Arial"/>
          <w:sz w:val="20"/>
          <w:szCs w:val="20"/>
          <w:lang w:val="es-ES_tradnl"/>
        </w:rPr>
        <w:t>.</w:t>
      </w:r>
      <w:r w:rsidR="00CB55F9" w:rsidRPr="00531521">
        <w:rPr>
          <w:rFonts w:asciiTheme="majorHAnsi" w:hAnsiTheme="majorHAnsi" w:cs="Arial"/>
          <w:sz w:val="20"/>
          <w:szCs w:val="20"/>
          <w:lang w:val="es-ES_tradnl"/>
        </w:rPr>
        <w:t xml:space="preserve"> </w:t>
      </w:r>
    </w:p>
    <w:p w:rsidR="00DE2D7B" w:rsidRPr="00531521" w:rsidRDefault="000F521B" w:rsidP="00245CA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Finalmente, los peticionarios señalan que </w:t>
      </w:r>
      <w:r w:rsidR="00186307" w:rsidRPr="00531521">
        <w:rPr>
          <w:rFonts w:asciiTheme="majorHAnsi" w:hAnsiTheme="majorHAnsi" w:cs="Arial"/>
          <w:sz w:val="20"/>
          <w:szCs w:val="20"/>
          <w:lang w:val="es-ES_tradnl"/>
        </w:rPr>
        <w:t xml:space="preserve">se vulneró </w:t>
      </w:r>
      <w:r w:rsidR="00CC63F3" w:rsidRPr="00531521">
        <w:rPr>
          <w:rFonts w:asciiTheme="majorHAnsi" w:hAnsiTheme="majorHAnsi" w:cs="Arial"/>
          <w:sz w:val="20"/>
          <w:szCs w:val="20"/>
          <w:lang w:val="es-ES_tradnl"/>
        </w:rPr>
        <w:t>el derecho a</w:t>
      </w:r>
      <w:r w:rsidR="00DE2D7B" w:rsidRPr="00531521">
        <w:rPr>
          <w:rFonts w:asciiTheme="majorHAnsi" w:hAnsiTheme="majorHAnsi" w:cs="Arial"/>
          <w:sz w:val="20"/>
          <w:szCs w:val="20"/>
          <w:lang w:val="es-ES_tradnl"/>
        </w:rPr>
        <w:t xml:space="preserve"> la igual</w:t>
      </w:r>
      <w:r w:rsidR="00FF5080" w:rsidRPr="00531521">
        <w:rPr>
          <w:rFonts w:asciiTheme="majorHAnsi" w:hAnsiTheme="majorHAnsi" w:cs="Arial"/>
          <w:sz w:val="20"/>
          <w:szCs w:val="20"/>
          <w:lang w:val="es-ES_tradnl"/>
        </w:rPr>
        <w:t>dad ante l</w:t>
      </w:r>
      <w:r w:rsidR="00272054" w:rsidRPr="00531521">
        <w:rPr>
          <w:rFonts w:asciiTheme="majorHAnsi" w:hAnsiTheme="majorHAnsi" w:cs="Arial"/>
          <w:sz w:val="20"/>
          <w:szCs w:val="20"/>
          <w:lang w:val="es-ES_tradnl"/>
        </w:rPr>
        <w:t>a l</w:t>
      </w:r>
      <w:r w:rsidR="00FF5080" w:rsidRPr="00531521">
        <w:rPr>
          <w:rFonts w:asciiTheme="majorHAnsi" w:hAnsiTheme="majorHAnsi" w:cs="Arial"/>
          <w:sz w:val="20"/>
          <w:szCs w:val="20"/>
          <w:lang w:val="es-ES_tradnl"/>
        </w:rPr>
        <w:t>ey del Sr. Fraticelli</w:t>
      </w:r>
      <w:r w:rsidR="00DE2D7B" w:rsidRPr="00531521">
        <w:rPr>
          <w:rFonts w:asciiTheme="majorHAnsi" w:hAnsiTheme="majorHAnsi" w:cs="Arial"/>
          <w:sz w:val="20"/>
          <w:szCs w:val="20"/>
          <w:lang w:val="es-ES_tradnl"/>
        </w:rPr>
        <w:t xml:space="preserve"> ya que</w:t>
      </w:r>
      <w:r w:rsidR="006118B6" w:rsidRPr="00531521">
        <w:rPr>
          <w:rFonts w:asciiTheme="majorHAnsi" w:hAnsiTheme="majorHAnsi" w:cs="Arial"/>
          <w:sz w:val="20"/>
          <w:szCs w:val="20"/>
          <w:lang w:val="es-ES_tradnl"/>
        </w:rPr>
        <w:t xml:space="preserve"> con excepción</w:t>
      </w:r>
      <w:r w:rsidR="00DE2D7B" w:rsidRPr="00531521">
        <w:rPr>
          <w:rFonts w:asciiTheme="majorHAnsi" w:hAnsiTheme="majorHAnsi" w:cs="Arial"/>
          <w:sz w:val="20"/>
          <w:szCs w:val="20"/>
          <w:lang w:val="es-ES_tradnl"/>
        </w:rPr>
        <w:t xml:space="preserve"> de</w:t>
      </w:r>
      <w:r w:rsidR="00876722" w:rsidRPr="00531521">
        <w:rPr>
          <w:rFonts w:asciiTheme="majorHAnsi" w:hAnsiTheme="majorHAnsi" w:cs="Arial"/>
          <w:sz w:val="20"/>
          <w:szCs w:val="20"/>
          <w:lang w:val="es-ES_tradnl"/>
        </w:rPr>
        <w:t xml:space="preserve"> </w:t>
      </w:r>
      <w:r w:rsidR="00DE2D7B" w:rsidRPr="00531521">
        <w:rPr>
          <w:rFonts w:asciiTheme="majorHAnsi" w:hAnsiTheme="majorHAnsi" w:cs="Arial"/>
          <w:sz w:val="20"/>
          <w:szCs w:val="20"/>
          <w:lang w:val="es-ES_tradnl"/>
        </w:rPr>
        <w:t>los jueces nombr</w:t>
      </w:r>
      <w:r w:rsidR="00186307" w:rsidRPr="00531521">
        <w:rPr>
          <w:rFonts w:asciiTheme="majorHAnsi" w:hAnsiTheme="majorHAnsi" w:cs="Arial"/>
          <w:sz w:val="20"/>
          <w:szCs w:val="20"/>
          <w:lang w:val="es-ES_tradnl"/>
        </w:rPr>
        <w:t>ados con acuerdos legislativos</w:t>
      </w:r>
      <w:r w:rsidR="00DE2D7B" w:rsidRPr="00531521">
        <w:rPr>
          <w:rFonts w:asciiTheme="majorHAnsi" w:hAnsiTheme="majorHAnsi" w:cs="Arial"/>
          <w:sz w:val="20"/>
          <w:szCs w:val="20"/>
          <w:lang w:val="es-ES_tradnl"/>
        </w:rPr>
        <w:t xml:space="preserve"> no pueden retomar el ejercicio de su cargo una vez que </w:t>
      </w:r>
      <w:r w:rsidR="00186307" w:rsidRPr="00531521">
        <w:rPr>
          <w:rFonts w:asciiTheme="majorHAnsi" w:hAnsiTheme="majorHAnsi" w:cs="Arial"/>
          <w:sz w:val="20"/>
          <w:szCs w:val="20"/>
          <w:lang w:val="es-ES_tradnl"/>
        </w:rPr>
        <w:t>fueron</w:t>
      </w:r>
      <w:r w:rsidR="00DE2D7B" w:rsidRPr="00531521">
        <w:rPr>
          <w:rFonts w:asciiTheme="majorHAnsi" w:hAnsiTheme="majorHAnsi" w:cs="Arial"/>
          <w:sz w:val="20"/>
          <w:szCs w:val="20"/>
          <w:lang w:val="es-ES_tradnl"/>
        </w:rPr>
        <w:t xml:space="preserve"> sobreseídos de una causa penal.</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cs="Arial"/>
          <w:sz w:val="20"/>
          <w:szCs w:val="20"/>
          <w:lang w:val="es-ES_tradnl"/>
        </w:rPr>
      </w:pPr>
      <w:r w:rsidRPr="00531521">
        <w:rPr>
          <w:rFonts w:asciiTheme="majorHAnsi" w:hAnsiTheme="majorHAnsi" w:cs="Arial"/>
          <w:sz w:val="20"/>
          <w:szCs w:val="20"/>
          <w:lang w:val="es-ES_tradnl"/>
        </w:rPr>
        <w:t xml:space="preserve">Con base en lo anterior, </w:t>
      </w:r>
      <w:r w:rsidR="00186307" w:rsidRPr="00531521">
        <w:rPr>
          <w:rFonts w:asciiTheme="majorHAnsi" w:hAnsiTheme="majorHAnsi" w:cs="Arial"/>
          <w:sz w:val="20"/>
          <w:szCs w:val="20"/>
          <w:lang w:val="es-ES_tradnl"/>
        </w:rPr>
        <w:t>los peticionarios</w:t>
      </w:r>
      <w:r w:rsidRPr="00531521">
        <w:rPr>
          <w:rFonts w:asciiTheme="majorHAnsi" w:hAnsiTheme="majorHAnsi" w:cs="Arial"/>
          <w:sz w:val="20"/>
          <w:szCs w:val="20"/>
          <w:lang w:val="es-ES_tradnl"/>
        </w:rPr>
        <w:t xml:space="preserve"> alega</w:t>
      </w:r>
      <w:r w:rsidR="00A2251E" w:rsidRPr="00531521">
        <w:rPr>
          <w:rFonts w:asciiTheme="majorHAnsi" w:hAnsiTheme="majorHAnsi" w:cs="Arial"/>
          <w:sz w:val="20"/>
          <w:szCs w:val="20"/>
          <w:lang w:val="es-ES_tradnl"/>
        </w:rPr>
        <w:t>n</w:t>
      </w:r>
      <w:r w:rsidRPr="00531521">
        <w:rPr>
          <w:rFonts w:asciiTheme="majorHAnsi" w:hAnsiTheme="majorHAnsi" w:cs="Arial"/>
          <w:sz w:val="20"/>
          <w:szCs w:val="20"/>
          <w:lang w:val="es-ES_tradnl"/>
        </w:rPr>
        <w:t xml:space="preserve"> que el Estado violó los derechos reconocidos en los artículos</w:t>
      </w:r>
      <w:r w:rsidR="00245CA3" w:rsidRPr="00531521">
        <w:rPr>
          <w:rFonts w:asciiTheme="majorHAnsi" w:hAnsiTheme="majorHAnsi" w:cs="Arial"/>
          <w:sz w:val="20"/>
          <w:szCs w:val="20"/>
          <w:lang w:val="es-ES_tradnl"/>
        </w:rPr>
        <w:t xml:space="preserve"> 7, </w:t>
      </w:r>
      <w:r w:rsidR="003E70E5" w:rsidRPr="00531521">
        <w:rPr>
          <w:rFonts w:asciiTheme="majorHAnsi" w:hAnsiTheme="majorHAnsi" w:cs="Arial"/>
          <w:sz w:val="20"/>
          <w:szCs w:val="20"/>
          <w:lang w:val="es-ES_tradnl"/>
        </w:rPr>
        <w:t>8</w:t>
      </w:r>
      <w:r w:rsidR="00B3043F" w:rsidRPr="00531521">
        <w:rPr>
          <w:rFonts w:asciiTheme="majorHAnsi" w:hAnsiTheme="majorHAnsi" w:cs="Arial"/>
          <w:sz w:val="20"/>
          <w:szCs w:val="20"/>
          <w:lang w:val="es-ES_tradnl"/>
        </w:rPr>
        <w:t>, 24</w:t>
      </w:r>
      <w:r w:rsidR="003E70E5" w:rsidRPr="00531521">
        <w:rPr>
          <w:rFonts w:asciiTheme="majorHAnsi" w:hAnsiTheme="majorHAnsi" w:cs="Arial"/>
          <w:sz w:val="20"/>
          <w:szCs w:val="20"/>
          <w:lang w:val="es-ES_tradnl"/>
        </w:rPr>
        <w:t xml:space="preserve"> y 25</w:t>
      </w:r>
      <w:r w:rsidR="00245CA3" w:rsidRPr="00531521">
        <w:rPr>
          <w:rFonts w:asciiTheme="majorHAnsi" w:hAnsiTheme="majorHAnsi" w:cs="Arial"/>
          <w:sz w:val="20"/>
          <w:szCs w:val="20"/>
          <w:lang w:val="es-ES_tradnl"/>
        </w:rPr>
        <w:t xml:space="preserve"> </w:t>
      </w:r>
      <w:r w:rsidRPr="00531521">
        <w:rPr>
          <w:rFonts w:asciiTheme="majorHAnsi" w:hAnsiTheme="majorHAnsi" w:cs="Arial"/>
          <w:sz w:val="20"/>
          <w:szCs w:val="20"/>
          <w:lang w:val="es-ES_tradnl"/>
        </w:rPr>
        <w:t>de la Convención Americana</w:t>
      </w:r>
      <w:r w:rsidR="00CC63F3" w:rsidRPr="00531521">
        <w:rPr>
          <w:rFonts w:asciiTheme="majorHAnsi" w:hAnsiTheme="majorHAnsi" w:cs="Arial"/>
          <w:sz w:val="20"/>
          <w:szCs w:val="20"/>
          <w:lang w:val="es-ES_tradnl"/>
        </w:rPr>
        <w:t>,</w:t>
      </w:r>
      <w:r w:rsidRPr="00531521">
        <w:rPr>
          <w:rFonts w:asciiTheme="majorHAnsi" w:hAnsiTheme="majorHAnsi" w:cs="Arial"/>
          <w:color w:val="FF0000"/>
          <w:sz w:val="20"/>
          <w:szCs w:val="20"/>
          <w:lang w:val="es-ES_tradnl"/>
        </w:rPr>
        <w:t xml:space="preserve"> </w:t>
      </w:r>
      <w:r w:rsidRPr="00531521">
        <w:rPr>
          <w:rFonts w:asciiTheme="majorHAnsi" w:hAnsiTheme="majorHAnsi" w:cs="Arial"/>
          <w:sz w:val="20"/>
          <w:szCs w:val="20"/>
          <w:lang w:val="es-ES_tradnl"/>
        </w:rPr>
        <w:t>en</w:t>
      </w:r>
      <w:r w:rsidR="003E70E5" w:rsidRPr="00531521">
        <w:rPr>
          <w:rFonts w:asciiTheme="majorHAnsi" w:hAnsiTheme="majorHAnsi" w:cs="Arial"/>
          <w:sz w:val="20"/>
          <w:szCs w:val="20"/>
          <w:lang w:val="es-ES_tradnl"/>
        </w:rPr>
        <w:t xml:space="preserve"> relaci</w:t>
      </w:r>
      <w:r w:rsidR="003E70E5" w:rsidRPr="00531521">
        <w:rPr>
          <w:rFonts w:asciiTheme="majorHAnsi" w:hAnsiTheme="majorHAnsi"/>
          <w:sz w:val="20"/>
          <w:szCs w:val="20"/>
          <w:lang w:val="es-ES_tradnl"/>
        </w:rPr>
        <w:t xml:space="preserve">ón </w:t>
      </w:r>
      <w:r w:rsidR="00CC63F3" w:rsidRPr="00531521">
        <w:rPr>
          <w:rFonts w:asciiTheme="majorHAnsi" w:hAnsiTheme="majorHAnsi"/>
          <w:sz w:val="20"/>
          <w:szCs w:val="20"/>
          <w:lang w:val="es-ES_tradnl"/>
        </w:rPr>
        <w:t>con los artículos</w:t>
      </w:r>
      <w:r w:rsidR="003E70E5" w:rsidRPr="00531521">
        <w:rPr>
          <w:rFonts w:asciiTheme="majorHAnsi" w:hAnsiTheme="majorHAnsi"/>
          <w:sz w:val="20"/>
          <w:szCs w:val="20"/>
          <w:lang w:val="es-ES_tradnl"/>
        </w:rPr>
        <w:t xml:space="preserve"> 1.1 </w:t>
      </w:r>
      <w:r w:rsidR="00B3043F" w:rsidRPr="00531521">
        <w:rPr>
          <w:rFonts w:asciiTheme="majorHAnsi" w:hAnsiTheme="majorHAnsi"/>
          <w:sz w:val="20"/>
          <w:szCs w:val="20"/>
          <w:lang w:val="es-ES_tradnl"/>
        </w:rPr>
        <w:t xml:space="preserve">y 2 </w:t>
      </w:r>
      <w:r w:rsidR="003E70E5" w:rsidRPr="00531521">
        <w:rPr>
          <w:rFonts w:asciiTheme="majorHAnsi" w:hAnsiTheme="majorHAnsi" w:cs="Arial"/>
          <w:sz w:val="20"/>
          <w:szCs w:val="20"/>
          <w:lang w:val="es-ES_tradnl"/>
        </w:rPr>
        <w:t>en</w:t>
      </w:r>
      <w:r w:rsidRPr="00531521">
        <w:rPr>
          <w:rFonts w:asciiTheme="majorHAnsi" w:hAnsiTheme="majorHAnsi" w:cs="Arial"/>
          <w:sz w:val="20"/>
          <w:szCs w:val="20"/>
          <w:lang w:val="es-ES_tradnl"/>
        </w:rPr>
        <w:t xml:space="preserve"> perjuicio de</w:t>
      </w:r>
      <w:r w:rsidR="00B3043F" w:rsidRPr="00531521">
        <w:rPr>
          <w:rFonts w:asciiTheme="majorHAnsi" w:hAnsiTheme="majorHAnsi" w:cs="Arial"/>
          <w:sz w:val="20"/>
          <w:szCs w:val="20"/>
          <w:lang w:val="es-ES_tradnl"/>
        </w:rPr>
        <w:t>l Sr. Carlos Andrés Fraticelli</w:t>
      </w:r>
      <w:r w:rsidRPr="00531521">
        <w:rPr>
          <w:rFonts w:asciiTheme="majorHAnsi" w:hAnsiTheme="majorHAnsi" w:cs="Arial"/>
          <w:sz w:val="20"/>
          <w:szCs w:val="20"/>
          <w:lang w:val="es-ES_tradnl"/>
        </w:rPr>
        <w:t>.</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_tradnl"/>
        </w:rPr>
      </w:pPr>
      <w:r w:rsidRPr="00531521">
        <w:rPr>
          <w:rFonts w:asciiTheme="majorHAnsi" w:hAnsiTheme="majorHAnsi"/>
          <w:b/>
          <w:bCs/>
          <w:sz w:val="20"/>
          <w:szCs w:val="20"/>
          <w:lang w:val="es-ES_tradnl"/>
        </w:rPr>
        <w:t>B.</w:t>
      </w:r>
      <w:r w:rsidRPr="00531521">
        <w:rPr>
          <w:rFonts w:asciiTheme="majorHAnsi" w:hAnsiTheme="majorHAnsi"/>
          <w:b/>
          <w:bCs/>
          <w:sz w:val="20"/>
          <w:szCs w:val="20"/>
          <w:lang w:val="es-ES_tradnl"/>
        </w:rPr>
        <w:tab/>
        <w:t xml:space="preserve">Posición del Estado </w:t>
      </w:r>
    </w:p>
    <w:p w:rsidR="008A1D75" w:rsidRPr="00531521" w:rsidRDefault="00CC63F3" w:rsidP="008A1D75">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El</w:t>
      </w:r>
      <w:r w:rsidR="008A1D75" w:rsidRPr="00531521">
        <w:rPr>
          <w:rFonts w:asciiTheme="majorHAnsi" w:hAnsiTheme="majorHAnsi"/>
          <w:sz w:val="20"/>
          <w:szCs w:val="20"/>
          <w:lang w:val="es-ES_tradnl"/>
        </w:rPr>
        <w:t xml:space="preserve"> Estado sostiene que su actuar </w:t>
      </w:r>
      <w:r w:rsidRPr="00531521">
        <w:rPr>
          <w:rFonts w:asciiTheme="majorHAnsi" w:hAnsiTheme="majorHAnsi"/>
          <w:sz w:val="20"/>
          <w:szCs w:val="20"/>
          <w:lang w:val="es-ES_tradnl"/>
        </w:rPr>
        <w:t xml:space="preserve">se </w:t>
      </w:r>
      <w:r w:rsidR="008A1D75" w:rsidRPr="00531521">
        <w:rPr>
          <w:rFonts w:asciiTheme="majorHAnsi" w:hAnsiTheme="majorHAnsi"/>
          <w:sz w:val="20"/>
          <w:szCs w:val="20"/>
          <w:lang w:val="es-ES_tradnl"/>
        </w:rPr>
        <w:t>ha desarrollado en el marco de un estricto apego a la ley y a los estándares internacionales aplicables, en r</w:t>
      </w:r>
      <w:r w:rsidRPr="00531521">
        <w:rPr>
          <w:rFonts w:asciiTheme="majorHAnsi" w:hAnsiTheme="majorHAnsi"/>
          <w:sz w:val="20"/>
          <w:szCs w:val="20"/>
          <w:lang w:val="es-ES_tradnl"/>
        </w:rPr>
        <w:t xml:space="preserve">azón de que el Sr. Fraticelli </w:t>
      </w:r>
      <w:r w:rsidR="00FF5080" w:rsidRPr="00531521">
        <w:rPr>
          <w:rFonts w:asciiTheme="majorHAnsi" w:hAnsiTheme="majorHAnsi"/>
          <w:sz w:val="20"/>
          <w:szCs w:val="20"/>
          <w:lang w:val="es-ES_tradnl"/>
        </w:rPr>
        <w:t>fue</w:t>
      </w:r>
      <w:r w:rsidR="008A1D75" w:rsidRPr="00531521">
        <w:rPr>
          <w:rFonts w:asciiTheme="majorHAnsi" w:hAnsiTheme="majorHAnsi"/>
          <w:sz w:val="20"/>
          <w:szCs w:val="20"/>
          <w:lang w:val="es-ES_tradnl"/>
        </w:rPr>
        <w:t xml:space="preserve"> juzgado por tribunales </w:t>
      </w:r>
      <w:r w:rsidR="008A1D75" w:rsidRPr="00531521">
        <w:rPr>
          <w:rFonts w:asciiTheme="majorHAnsi" w:hAnsiTheme="majorHAnsi"/>
          <w:sz w:val="20"/>
          <w:szCs w:val="20"/>
          <w:lang w:val="es-ES_tradnl"/>
        </w:rPr>
        <w:lastRenderedPageBreak/>
        <w:t>naturales, imparciales e independientes</w:t>
      </w:r>
      <w:r w:rsidRPr="00531521">
        <w:rPr>
          <w:rFonts w:asciiTheme="majorHAnsi" w:hAnsiTheme="majorHAnsi"/>
          <w:sz w:val="20"/>
          <w:szCs w:val="20"/>
          <w:lang w:val="es-ES_tradnl"/>
        </w:rPr>
        <w:t>,</w:t>
      </w:r>
      <w:r w:rsidR="008A1D75" w:rsidRPr="00531521">
        <w:rPr>
          <w:rFonts w:asciiTheme="majorHAnsi" w:hAnsiTheme="majorHAnsi"/>
          <w:sz w:val="20"/>
          <w:szCs w:val="20"/>
          <w:lang w:val="es-ES_tradnl"/>
        </w:rPr>
        <w:t xml:space="preserve"> y </w:t>
      </w:r>
      <w:r w:rsidR="00FF5080" w:rsidRPr="00531521">
        <w:rPr>
          <w:rFonts w:asciiTheme="majorHAnsi" w:hAnsiTheme="majorHAnsi"/>
          <w:sz w:val="20"/>
          <w:szCs w:val="20"/>
          <w:lang w:val="es-ES_tradnl"/>
        </w:rPr>
        <w:t>tuvo</w:t>
      </w:r>
      <w:r w:rsidR="008A1D75" w:rsidRPr="00531521">
        <w:rPr>
          <w:rFonts w:asciiTheme="majorHAnsi" w:hAnsiTheme="majorHAnsi"/>
          <w:sz w:val="20"/>
          <w:szCs w:val="20"/>
          <w:lang w:val="es-ES_tradnl"/>
        </w:rPr>
        <w:t xml:space="preserve"> acceso a todos los recursos judiciales. Respecto a la incidencia de la opinión pública en la </w:t>
      </w:r>
      <w:r w:rsidR="00DF44D7" w:rsidRPr="00531521">
        <w:rPr>
          <w:rFonts w:asciiTheme="majorHAnsi" w:hAnsiTheme="majorHAnsi"/>
          <w:sz w:val="20"/>
          <w:szCs w:val="20"/>
          <w:lang w:val="es-ES_tradnl"/>
        </w:rPr>
        <w:t>causa seguida contra la Sra. Diesser y el Sr. Fraticelli</w:t>
      </w:r>
      <w:r w:rsidR="008A1D75" w:rsidRPr="00531521">
        <w:rPr>
          <w:rFonts w:asciiTheme="majorHAnsi" w:hAnsiTheme="majorHAnsi"/>
          <w:sz w:val="20"/>
          <w:szCs w:val="20"/>
          <w:lang w:val="es-ES_tradnl"/>
        </w:rPr>
        <w:t>, el Estado afirma que en ningún momento las notas de prensa que se emitieron sobre el caso realizaron una condena mediática</w:t>
      </w:r>
      <w:r w:rsidR="002F2297" w:rsidRPr="00531521">
        <w:rPr>
          <w:rFonts w:asciiTheme="majorHAnsi" w:hAnsiTheme="majorHAnsi"/>
          <w:sz w:val="20"/>
          <w:szCs w:val="20"/>
          <w:lang w:val="es-ES_tradnl"/>
        </w:rPr>
        <w:t>, sino que</w:t>
      </w:r>
      <w:r w:rsidR="008A1D75" w:rsidRPr="00531521">
        <w:rPr>
          <w:rFonts w:asciiTheme="majorHAnsi" w:hAnsiTheme="majorHAnsi"/>
          <w:sz w:val="20"/>
          <w:szCs w:val="20"/>
          <w:lang w:val="es-ES_tradnl"/>
        </w:rPr>
        <w:t xml:space="preserve">, </w:t>
      </w:r>
      <w:r w:rsidR="002F2297" w:rsidRPr="00531521">
        <w:rPr>
          <w:rFonts w:asciiTheme="majorHAnsi" w:hAnsiTheme="majorHAnsi"/>
          <w:sz w:val="20"/>
          <w:szCs w:val="20"/>
          <w:lang w:val="es-ES_tradnl"/>
        </w:rPr>
        <w:t>por e</w:t>
      </w:r>
      <w:r w:rsidR="008A1D75" w:rsidRPr="00531521">
        <w:rPr>
          <w:rFonts w:asciiTheme="majorHAnsi" w:hAnsiTheme="majorHAnsi"/>
          <w:sz w:val="20"/>
          <w:szCs w:val="20"/>
          <w:lang w:val="es-ES_tradnl"/>
        </w:rPr>
        <w:t>l contrario</w:t>
      </w:r>
      <w:r w:rsidR="00DF44D7" w:rsidRPr="00531521">
        <w:rPr>
          <w:rFonts w:asciiTheme="majorHAnsi" w:hAnsiTheme="majorHAnsi"/>
          <w:sz w:val="20"/>
          <w:szCs w:val="20"/>
          <w:lang w:val="es-ES_tradnl"/>
        </w:rPr>
        <w:t>,</w:t>
      </w:r>
      <w:r w:rsidR="008A1D75" w:rsidRPr="00531521">
        <w:rPr>
          <w:rFonts w:asciiTheme="majorHAnsi" w:hAnsiTheme="majorHAnsi"/>
          <w:sz w:val="20"/>
          <w:szCs w:val="20"/>
          <w:lang w:val="es-ES_tradnl"/>
        </w:rPr>
        <w:t xml:space="preserve"> y como se desprende de las mismas, el tratamiento respecto a los hechos no </w:t>
      </w:r>
      <w:r w:rsidR="00C205F8" w:rsidRPr="00531521">
        <w:rPr>
          <w:rFonts w:asciiTheme="majorHAnsi" w:hAnsiTheme="majorHAnsi"/>
          <w:sz w:val="20"/>
          <w:szCs w:val="20"/>
          <w:lang w:val="es-ES_tradnl"/>
        </w:rPr>
        <w:t>fue</w:t>
      </w:r>
      <w:r w:rsidR="001C10EC" w:rsidRPr="00531521">
        <w:rPr>
          <w:rFonts w:asciiTheme="majorHAnsi" w:hAnsiTheme="majorHAnsi"/>
          <w:sz w:val="20"/>
          <w:szCs w:val="20"/>
          <w:lang w:val="es-ES_tradnl"/>
        </w:rPr>
        <w:t xml:space="preserve"> </w:t>
      </w:r>
      <w:r w:rsidR="008A1D75" w:rsidRPr="00531521">
        <w:rPr>
          <w:rFonts w:asciiTheme="majorHAnsi" w:hAnsiTheme="majorHAnsi"/>
          <w:sz w:val="20"/>
          <w:szCs w:val="20"/>
          <w:lang w:val="es-ES_tradnl"/>
        </w:rPr>
        <w:t xml:space="preserve">amarillista ni cayó en un desequilibrio en perjuicio del Sr. Fraticelli. Asimismo, señala que las opiniones realizadas por los medios de comunicación sólo fueron el reflejo del libre ejercicio del derecho a la información del que goza toda persona y </w:t>
      </w:r>
      <w:r w:rsidR="001C10EC" w:rsidRPr="00531521">
        <w:rPr>
          <w:rFonts w:asciiTheme="majorHAnsi" w:hAnsiTheme="majorHAnsi"/>
          <w:sz w:val="20"/>
          <w:szCs w:val="20"/>
          <w:lang w:val="es-ES_tradnl"/>
        </w:rPr>
        <w:t xml:space="preserve">que </w:t>
      </w:r>
      <w:r w:rsidR="00646E50" w:rsidRPr="00531521">
        <w:rPr>
          <w:rFonts w:asciiTheme="majorHAnsi" w:hAnsiTheme="majorHAnsi"/>
          <w:sz w:val="20"/>
          <w:szCs w:val="20"/>
          <w:lang w:val="es-ES_tradnl"/>
        </w:rPr>
        <w:t>éstas</w:t>
      </w:r>
      <w:r w:rsidR="008A1D75" w:rsidRPr="00531521">
        <w:rPr>
          <w:rFonts w:asciiTheme="majorHAnsi" w:hAnsiTheme="majorHAnsi"/>
          <w:sz w:val="20"/>
          <w:szCs w:val="20"/>
          <w:lang w:val="es-ES_tradnl"/>
        </w:rPr>
        <w:t xml:space="preserve"> no obedece</w:t>
      </w:r>
      <w:r w:rsidR="00305573" w:rsidRPr="00531521">
        <w:rPr>
          <w:rFonts w:asciiTheme="majorHAnsi" w:hAnsiTheme="majorHAnsi"/>
          <w:sz w:val="20"/>
          <w:szCs w:val="20"/>
          <w:lang w:val="es-ES_tradnl"/>
        </w:rPr>
        <w:t>n</w:t>
      </w:r>
      <w:r w:rsidR="008A1D75" w:rsidRPr="00531521">
        <w:rPr>
          <w:rFonts w:asciiTheme="majorHAnsi" w:hAnsiTheme="majorHAnsi"/>
          <w:sz w:val="20"/>
          <w:szCs w:val="20"/>
          <w:lang w:val="es-ES_tradnl"/>
        </w:rPr>
        <w:t xml:space="preserve"> a factor alguno atribuible al Estado.</w:t>
      </w:r>
    </w:p>
    <w:p w:rsidR="008A1D75" w:rsidRPr="00531521" w:rsidRDefault="008A1D75" w:rsidP="00DF44D7">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Por otro lado, el Estado alega que</w:t>
      </w:r>
      <w:r w:rsidR="00A64579"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contrario a una posible inciden</w:t>
      </w:r>
      <w:r w:rsidR="001C10EC" w:rsidRPr="00531521">
        <w:rPr>
          <w:rFonts w:asciiTheme="majorHAnsi" w:hAnsiTheme="majorHAnsi"/>
          <w:sz w:val="20"/>
          <w:szCs w:val="20"/>
          <w:lang w:val="es-ES_tradnl"/>
        </w:rPr>
        <w:t>cia en</w:t>
      </w:r>
      <w:r w:rsidRPr="00531521">
        <w:rPr>
          <w:rFonts w:asciiTheme="majorHAnsi" w:hAnsiTheme="majorHAnsi"/>
          <w:sz w:val="20"/>
          <w:szCs w:val="20"/>
          <w:lang w:val="es-ES_tradnl"/>
        </w:rPr>
        <w:t xml:space="preserve"> la imparcialidad de los jueces, la publicidad constituye una exigencia que se vincula con los principios que nutren la noción de República </w:t>
      </w:r>
      <w:r w:rsidR="001C10EC" w:rsidRPr="00531521">
        <w:rPr>
          <w:rFonts w:asciiTheme="majorHAnsi" w:hAnsiTheme="majorHAnsi"/>
          <w:sz w:val="20"/>
          <w:szCs w:val="20"/>
          <w:lang w:val="es-ES_tradnl"/>
        </w:rPr>
        <w:t>en el</w:t>
      </w:r>
      <w:r w:rsidRPr="00531521">
        <w:rPr>
          <w:rFonts w:asciiTheme="majorHAnsi" w:hAnsiTheme="majorHAnsi"/>
          <w:sz w:val="20"/>
          <w:szCs w:val="20"/>
          <w:lang w:val="es-ES_tradnl"/>
        </w:rPr>
        <w:t xml:space="preserve"> gobierno y de </w:t>
      </w:r>
      <w:r w:rsidR="00DF44D7" w:rsidRPr="00531521">
        <w:rPr>
          <w:rFonts w:asciiTheme="majorHAnsi" w:hAnsiTheme="majorHAnsi"/>
          <w:sz w:val="20"/>
          <w:szCs w:val="20"/>
          <w:lang w:val="es-ES_tradnl"/>
        </w:rPr>
        <w:t xml:space="preserve">organización del poder social. </w:t>
      </w:r>
      <w:r w:rsidRPr="00531521">
        <w:rPr>
          <w:rFonts w:asciiTheme="majorHAnsi" w:hAnsiTheme="majorHAnsi"/>
          <w:sz w:val="20"/>
          <w:szCs w:val="20"/>
          <w:lang w:val="es-ES_tradnl"/>
        </w:rPr>
        <w:t xml:space="preserve">En cuanto </w:t>
      </w:r>
      <w:r w:rsidR="007663D1" w:rsidRPr="00531521">
        <w:rPr>
          <w:rFonts w:asciiTheme="majorHAnsi" w:hAnsiTheme="majorHAnsi"/>
          <w:sz w:val="20"/>
          <w:szCs w:val="20"/>
          <w:lang w:val="es-ES_tradnl"/>
        </w:rPr>
        <w:t>al prejuzgamiento atribuido al j</w:t>
      </w:r>
      <w:r w:rsidRPr="00531521">
        <w:rPr>
          <w:rFonts w:asciiTheme="majorHAnsi" w:hAnsiTheme="majorHAnsi"/>
          <w:sz w:val="20"/>
          <w:szCs w:val="20"/>
          <w:lang w:val="es-ES_tradnl"/>
        </w:rPr>
        <w:t>uez Risso, por la alta exposición pública, el Estado manifiesta que las de</w:t>
      </w:r>
      <w:r w:rsidR="00A64579" w:rsidRPr="00531521">
        <w:rPr>
          <w:rFonts w:asciiTheme="majorHAnsi" w:hAnsiTheme="majorHAnsi"/>
          <w:sz w:val="20"/>
          <w:szCs w:val="20"/>
          <w:lang w:val="es-ES_tradnl"/>
        </w:rPr>
        <w:t>claraciones que se le atribuyen</w:t>
      </w:r>
      <w:r w:rsidRPr="00531521">
        <w:rPr>
          <w:rFonts w:asciiTheme="majorHAnsi" w:hAnsiTheme="majorHAnsi"/>
          <w:sz w:val="20"/>
          <w:szCs w:val="20"/>
          <w:lang w:val="es-ES_tradnl"/>
        </w:rPr>
        <w:t xml:space="preserve"> difícilmente pueden ser valoradas como prejuzgamiento, y que en todo caso estas no reprodujeron el razonamiento completo del juez, sino la interpretación</w:t>
      </w:r>
      <w:r w:rsidR="001C10EC" w:rsidRPr="00531521">
        <w:rPr>
          <w:rFonts w:asciiTheme="majorHAnsi" w:hAnsiTheme="majorHAnsi"/>
          <w:sz w:val="20"/>
          <w:szCs w:val="20"/>
          <w:lang w:val="es-ES_tradnl"/>
        </w:rPr>
        <w:t xml:space="preserve"> personal</w:t>
      </w:r>
      <w:r w:rsidRPr="00531521">
        <w:rPr>
          <w:rFonts w:asciiTheme="majorHAnsi" w:hAnsiTheme="majorHAnsi"/>
          <w:sz w:val="20"/>
          <w:szCs w:val="20"/>
          <w:lang w:val="es-ES_tradnl"/>
        </w:rPr>
        <w:t xml:space="preserve"> del reportero. Adicionalmente, sostiene que </w:t>
      </w:r>
      <w:r w:rsidR="001C10EC" w:rsidRPr="00531521">
        <w:rPr>
          <w:rFonts w:asciiTheme="majorHAnsi" w:hAnsiTheme="majorHAnsi"/>
          <w:sz w:val="20"/>
          <w:szCs w:val="20"/>
          <w:lang w:val="es-ES_tradnl"/>
        </w:rPr>
        <w:t>tales</w:t>
      </w:r>
      <w:r w:rsidRPr="00531521">
        <w:rPr>
          <w:rFonts w:asciiTheme="majorHAnsi" w:hAnsiTheme="majorHAnsi"/>
          <w:sz w:val="20"/>
          <w:szCs w:val="20"/>
          <w:lang w:val="es-ES_tradnl"/>
        </w:rPr>
        <w:t xml:space="preserve"> declaraciones no contienen ele</w:t>
      </w:r>
      <w:r w:rsidR="0017249D" w:rsidRPr="00531521">
        <w:rPr>
          <w:rFonts w:asciiTheme="majorHAnsi" w:hAnsiTheme="majorHAnsi"/>
          <w:sz w:val="20"/>
          <w:szCs w:val="20"/>
          <w:lang w:val="es-ES_tradnl"/>
        </w:rPr>
        <w:t>mentos que hagan suponer, ni si</w:t>
      </w:r>
      <w:r w:rsidRPr="00531521">
        <w:rPr>
          <w:rFonts w:asciiTheme="majorHAnsi" w:hAnsiTheme="majorHAnsi"/>
          <w:sz w:val="20"/>
          <w:szCs w:val="20"/>
          <w:lang w:val="es-ES_tradnl"/>
        </w:rPr>
        <w:t xml:space="preserve">quiera en grado de sospecha, que </w:t>
      </w:r>
      <w:r w:rsidR="0017249D" w:rsidRPr="00531521">
        <w:rPr>
          <w:rFonts w:asciiTheme="majorHAnsi" w:hAnsiTheme="majorHAnsi"/>
          <w:sz w:val="20"/>
          <w:szCs w:val="20"/>
          <w:lang w:val="es-ES_tradnl"/>
        </w:rPr>
        <w:t>se esté ante</w:t>
      </w:r>
      <w:r w:rsidRPr="00531521">
        <w:rPr>
          <w:rFonts w:asciiTheme="majorHAnsi" w:hAnsiTheme="majorHAnsi"/>
          <w:sz w:val="20"/>
          <w:szCs w:val="20"/>
          <w:lang w:val="es-ES_tradnl"/>
        </w:rPr>
        <w:t xml:space="preserve"> un caso de adelantamiento de opinión, </w:t>
      </w:r>
      <w:r w:rsidR="0017249D" w:rsidRPr="00531521">
        <w:rPr>
          <w:rFonts w:asciiTheme="majorHAnsi" w:hAnsiTheme="majorHAnsi"/>
          <w:sz w:val="20"/>
          <w:szCs w:val="20"/>
          <w:lang w:val="es-ES_tradnl"/>
        </w:rPr>
        <w:t xml:space="preserve">dado </w:t>
      </w:r>
      <w:r w:rsidRPr="00531521">
        <w:rPr>
          <w:rFonts w:asciiTheme="majorHAnsi" w:hAnsiTheme="majorHAnsi"/>
          <w:sz w:val="20"/>
          <w:szCs w:val="20"/>
          <w:lang w:val="es-ES_tradnl"/>
        </w:rPr>
        <w:t>que en aquel mo</w:t>
      </w:r>
      <w:r w:rsidR="007663D1" w:rsidRPr="00531521">
        <w:rPr>
          <w:rFonts w:asciiTheme="majorHAnsi" w:hAnsiTheme="majorHAnsi"/>
          <w:sz w:val="20"/>
          <w:szCs w:val="20"/>
          <w:lang w:val="es-ES_tradnl"/>
        </w:rPr>
        <w:t>mento, el j</w:t>
      </w:r>
      <w:r w:rsidR="00FA44CE" w:rsidRPr="00531521">
        <w:rPr>
          <w:rFonts w:asciiTheme="majorHAnsi" w:hAnsiTheme="majorHAnsi"/>
          <w:sz w:val="20"/>
          <w:szCs w:val="20"/>
          <w:lang w:val="es-ES_tradnl"/>
        </w:rPr>
        <w:t>uez Rossi se limitó a expresar consideraciones generales</w:t>
      </w:r>
      <w:r w:rsidR="0017249D" w:rsidRPr="00531521">
        <w:rPr>
          <w:rFonts w:asciiTheme="majorHAnsi" w:hAnsiTheme="majorHAnsi"/>
          <w:sz w:val="20"/>
          <w:szCs w:val="20"/>
          <w:lang w:val="es-ES_tradnl"/>
        </w:rPr>
        <w:t xml:space="preserve">. </w:t>
      </w:r>
      <w:r w:rsidR="005B7BFB" w:rsidRPr="00531521">
        <w:rPr>
          <w:rFonts w:asciiTheme="majorHAnsi" w:hAnsiTheme="majorHAnsi"/>
          <w:sz w:val="20"/>
          <w:szCs w:val="20"/>
          <w:lang w:val="es-ES_tradnl"/>
        </w:rPr>
        <w:t>Alega</w:t>
      </w:r>
      <w:r w:rsidR="0017249D" w:rsidRPr="00531521">
        <w:rPr>
          <w:rFonts w:asciiTheme="majorHAnsi" w:hAnsiTheme="majorHAnsi"/>
          <w:sz w:val="20"/>
          <w:szCs w:val="20"/>
          <w:lang w:val="es-ES_tradnl"/>
        </w:rPr>
        <w:t xml:space="preserve"> por otra parte</w:t>
      </w:r>
      <w:r w:rsidR="00FA44CE" w:rsidRPr="00531521">
        <w:rPr>
          <w:rFonts w:asciiTheme="majorHAnsi" w:hAnsiTheme="majorHAnsi"/>
          <w:sz w:val="20"/>
          <w:szCs w:val="20"/>
          <w:lang w:val="es-ES_tradnl"/>
        </w:rPr>
        <w:t xml:space="preserve"> </w:t>
      </w:r>
      <w:r w:rsidR="005B7BFB" w:rsidRPr="00531521">
        <w:rPr>
          <w:rFonts w:asciiTheme="majorHAnsi" w:hAnsiTheme="majorHAnsi"/>
          <w:sz w:val="20"/>
          <w:szCs w:val="20"/>
          <w:lang w:val="es-ES_tradnl"/>
        </w:rPr>
        <w:t xml:space="preserve">el Estado </w:t>
      </w:r>
      <w:r w:rsidR="0017249D" w:rsidRPr="00531521">
        <w:rPr>
          <w:rFonts w:asciiTheme="majorHAnsi" w:hAnsiTheme="majorHAnsi"/>
          <w:sz w:val="20"/>
          <w:szCs w:val="20"/>
          <w:lang w:val="es-ES_tradnl"/>
        </w:rPr>
        <w:t xml:space="preserve">que el juez ya tenía una opinión formada con base </w:t>
      </w:r>
      <w:r w:rsidRPr="00531521">
        <w:rPr>
          <w:rFonts w:asciiTheme="majorHAnsi" w:hAnsiTheme="majorHAnsi"/>
          <w:sz w:val="20"/>
          <w:szCs w:val="20"/>
          <w:lang w:val="es-ES_tradnl"/>
        </w:rPr>
        <w:t xml:space="preserve">en </w:t>
      </w:r>
      <w:r w:rsidR="004452BA" w:rsidRPr="00531521">
        <w:rPr>
          <w:rFonts w:asciiTheme="majorHAnsi" w:hAnsiTheme="majorHAnsi"/>
          <w:sz w:val="20"/>
          <w:szCs w:val="20"/>
          <w:lang w:val="es-ES_tradnl"/>
        </w:rPr>
        <w:t>las constancias del expediente</w:t>
      </w:r>
      <w:r w:rsidR="00877DDC" w:rsidRPr="00531521">
        <w:rPr>
          <w:rFonts w:asciiTheme="majorHAnsi" w:hAnsiTheme="majorHAnsi"/>
          <w:sz w:val="20"/>
          <w:szCs w:val="20"/>
          <w:lang w:val="es-ES_tradnl"/>
        </w:rPr>
        <w:t xml:space="preserve">, </w:t>
      </w:r>
      <w:r w:rsidR="004452BA" w:rsidRPr="00531521">
        <w:rPr>
          <w:rFonts w:asciiTheme="majorHAnsi" w:hAnsiTheme="majorHAnsi"/>
          <w:sz w:val="20"/>
          <w:szCs w:val="20"/>
          <w:lang w:val="es-ES_tradnl"/>
        </w:rPr>
        <w:t xml:space="preserve">pues </w:t>
      </w:r>
      <w:r w:rsidRPr="00531521">
        <w:rPr>
          <w:rFonts w:asciiTheme="majorHAnsi" w:hAnsiTheme="majorHAnsi"/>
          <w:sz w:val="20"/>
          <w:szCs w:val="20"/>
          <w:lang w:val="es-ES_tradnl"/>
        </w:rPr>
        <w:t xml:space="preserve">ya se contaba con un cuerpo de </w:t>
      </w:r>
      <w:r w:rsidR="00877DDC" w:rsidRPr="00531521">
        <w:rPr>
          <w:rFonts w:asciiTheme="majorHAnsi" w:hAnsiTheme="majorHAnsi"/>
          <w:sz w:val="20"/>
          <w:szCs w:val="20"/>
          <w:lang w:val="es-ES_tradnl"/>
        </w:rPr>
        <w:t xml:space="preserve">actuaciones y </w:t>
      </w:r>
      <w:r w:rsidRPr="00531521">
        <w:rPr>
          <w:rFonts w:asciiTheme="majorHAnsi" w:hAnsiTheme="majorHAnsi"/>
          <w:sz w:val="20"/>
          <w:szCs w:val="20"/>
          <w:lang w:val="es-ES_tradnl"/>
        </w:rPr>
        <w:t>numerosas pruebas producidas, entre el</w:t>
      </w:r>
      <w:r w:rsidR="00877DDC" w:rsidRPr="00531521">
        <w:rPr>
          <w:rFonts w:asciiTheme="majorHAnsi" w:hAnsiTheme="majorHAnsi"/>
          <w:sz w:val="20"/>
          <w:szCs w:val="20"/>
          <w:lang w:val="es-ES_tradnl"/>
        </w:rPr>
        <w:t>las los informes de necropsias.</w:t>
      </w:r>
    </w:p>
    <w:p w:rsidR="007B252D" w:rsidRPr="00531521" w:rsidRDefault="0017249D" w:rsidP="00877DDC">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Respecto</w:t>
      </w:r>
      <w:r w:rsidR="008A1D75" w:rsidRPr="00531521">
        <w:rPr>
          <w:rFonts w:asciiTheme="majorHAnsi" w:hAnsiTheme="majorHAnsi"/>
          <w:sz w:val="20"/>
          <w:szCs w:val="20"/>
          <w:lang w:val="es-ES_tradnl"/>
        </w:rPr>
        <w:t xml:space="preserve"> a las</w:t>
      </w:r>
      <w:r w:rsidR="007663D1" w:rsidRPr="00531521">
        <w:rPr>
          <w:rFonts w:asciiTheme="majorHAnsi" w:hAnsiTheme="majorHAnsi"/>
          <w:sz w:val="20"/>
          <w:szCs w:val="20"/>
          <w:lang w:val="es-ES_tradnl"/>
        </w:rPr>
        <w:t xml:space="preserve"> declaraciones atribuidas a la j</w:t>
      </w:r>
      <w:r w:rsidR="004452BA" w:rsidRPr="00531521">
        <w:rPr>
          <w:rFonts w:asciiTheme="majorHAnsi" w:hAnsiTheme="majorHAnsi"/>
          <w:sz w:val="20"/>
          <w:szCs w:val="20"/>
          <w:lang w:val="es-ES_tradnl"/>
        </w:rPr>
        <w:t>ueza Burrone de J</w:t>
      </w:r>
      <w:r w:rsidR="008A1D75" w:rsidRPr="00531521">
        <w:rPr>
          <w:rFonts w:asciiTheme="majorHAnsi" w:hAnsiTheme="majorHAnsi"/>
          <w:sz w:val="20"/>
          <w:szCs w:val="20"/>
          <w:lang w:val="es-ES_tradnl"/>
        </w:rPr>
        <w:t>uri, el Estado alega que no constituyeron un prejuzgamiento contra el Sr. Fraticelli, pues además de haber sido generales</w:t>
      </w:r>
      <w:r w:rsidRPr="00531521">
        <w:rPr>
          <w:rFonts w:asciiTheme="majorHAnsi" w:hAnsiTheme="majorHAnsi"/>
          <w:sz w:val="20"/>
          <w:szCs w:val="20"/>
          <w:lang w:val="es-ES_tradnl"/>
        </w:rPr>
        <w:t>, previo al programa televisivo</w:t>
      </w:r>
      <w:r w:rsidR="008A1D75" w:rsidRPr="00531521">
        <w:rPr>
          <w:rFonts w:asciiTheme="majorHAnsi" w:hAnsiTheme="majorHAnsi"/>
          <w:sz w:val="20"/>
          <w:szCs w:val="20"/>
          <w:lang w:val="es-ES_tradnl"/>
        </w:rPr>
        <w:t xml:space="preserve"> la Cámara de Ap</w:t>
      </w:r>
      <w:r w:rsidRPr="00531521">
        <w:rPr>
          <w:rFonts w:asciiTheme="majorHAnsi" w:hAnsiTheme="majorHAnsi"/>
          <w:sz w:val="20"/>
          <w:szCs w:val="20"/>
          <w:lang w:val="es-ES_tradnl"/>
        </w:rPr>
        <w:t>elaciones de Venado Tuerto hab</w:t>
      </w:r>
      <w:r w:rsidR="008A1D75" w:rsidRPr="00531521">
        <w:rPr>
          <w:rFonts w:asciiTheme="majorHAnsi" w:hAnsiTheme="majorHAnsi"/>
          <w:sz w:val="20"/>
          <w:szCs w:val="20"/>
          <w:lang w:val="es-ES_tradnl"/>
        </w:rPr>
        <w:t>ía confirmado el proc</w:t>
      </w:r>
      <w:r w:rsidR="00DF44D7" w:rsidRPr="00531521">
        <w:rPr>
          <w:rFonts w:asciiTheme="majorHAnsi" w:hAnsiTheme="majorHAnsi"/>
          <w:sz w:val="20"/>
          <w:szCs w:val="20"/>
          <w:lang w:val="es-ES_tradnl"/>
        </w:rPr>
        <w:t>e</w:t>
      </w:r>
      <w:r w:rsidRPr="00531521">
        <w:rPr>
          <w:rFonts w:asciiTheme="majorHAnsi" w:hAnsiTheme="majorHAnsi"/>
          <w:sz w:val="20"/>
          <w:szCs w:val="20"/>
          <w:lang w:val="es-ES_tradnl"/>
        </w:rPr>
        <w:t>samiento de Graciela Diesser. Indic</w:t>
      </w:r>
      <w:r w:rsidR="00312FDC" w:rsidRPr="00531521">
        <w:rPr>
          <w:rFonts w:asciiTheme="majorHAnsi" w:hAnsiTheme="majorHAnsi"/>
          <w:sz w:val="20"/>
          <w:szCs w:val="20"/>
          <w:lang w:val="es-ES_tradnl"/>
        </w:rPr>
        <w:t>a</w:t>
      </w:r>
      <w:r w:rsidRPr="00531521">
        <w:rPr>
          <w:rFonts w:asciiTheme="majorHAnsi" w:hAnsiTheme="majorHAnsi"/>
          <w:sz w:val="20"/>
          <w:szCs w:val="20"/>
          <w:lang w:val="es-ES_tradnl"/>
        </w:rPr>
        <w:t xml:space="preserve"> además </w:t>
      </w:r>
      <w:r w:rsidR="00DF44D7" w:rsidRPr="00531521">
        <w:rPr>
          <w:rFonts w:asciiTheme="majorHAnsi" w:hAnsiTheme="majorHAnsi"/>
          <w:sz w:val="20"/>
          <w:szCs w:val="20"/>
          <w:lang w:val="es-ES_tradnl"/>
        </w:rPr>
        <w:t>que</w:t>
      </w:r>
      <w:r w:rsidRPr="00531521">
        <w:rPr>
          <w:rFonts w:asciiTheme="majorHAnsi" w:hAnsiTheme="majorHAnsi"/>
          <w:sz w:val="20"/>
          <w:szCs w:val="20"/>
          <w:lang w:val="es-ES_tradnl"/>
        </w:rPr>
        <w:t>,</w:t>
      </w:r>
      <w:r w:rsidR="008A1D75" w:rsidRPr="00531521">
        <w:rPr>
          <w:rFonts w:asciiTheme="majorHAnsi" w:hAnsiTheme="majorHAnsi"/>
          <w:sz w:val="20"/>
          <w:szCs w:val="20"/>
          <w:lang w:val="es-ES_tradnl"/>
        </w:rPr>
        <w:t xml:space="preserve"> si bien el Sr. Fraticelli no se encontraba procesado en ese momento, esa circunstancia</w:t>
      </w:r>
      <w:r w:rsidR="00272054" w:rsidRPr="00531521">
        <w:rPr>
          <w:rFonts w:asciiTheme="majorHAnsi" w:hAnsiTheme="majorHAnsi"/>
          <w:sz w:val="20"/>
          <w:szCs w:val="20"/>
          <w:lang w:val="es-ES_tradnl"/>
        </w:rPr>
        <w:t xml:space="preserve"> obedecía a que ostentaba fuero</w:t>
      </w:r>
      <w:r w:rsidR="008A1D75" w:rsidRPr="00531521">
        <w:rPr>
          <w:rFonts w:asciiTheme="majorHAnsi" w:hAnsiTheme="majorHAnsi"/>
          <w:sz w:val="20"/>
          <w:szCs w:val="20"/>
          <w:lang w:val="es-ES_tradnl"/>
        </w:rPr>
        <w:t xml:space="preserve"> qu</w:t>
      </w:r>
      <w:r w:rsidR="00272054" w:rsidRPr="00531521">
        <w:rPr>
          <w:rFonts w:asciiTheme="majorHAnsi" w:hAnsiTheme="majorHAnsi"/>
          <w:sz w:val="20"/>
          <w:szCs w:val="20"/>
          <w:lang w:val="es-ES_tradnl"/>
        </w:rPr>
        <w:t>e impedía</w:t>
      </w:r>
      <w:r w:rsidRPr="00531521">
        <w:rPr>
          <w:rFonts w:asciiTheme="majorHAnsi" w:hAnsiTheme="majorHAnsi"/>
          <w:sz w:val="20"/>
          <w:szCs w:val="20"/>
          <w:lang w:val="es-ES_tradnl"/>
        </w:rPr>
        <w:t xml:space="preserve"> adoptar tal medida. S</w:t>
      </w:r>
      <w:r w:rsidR="008A1D75" w:rsidRPr="00531521">
        <w:rPr>
          <w:rFonts w:asciiTheme="majorHAnsi" w:hAnsiTheme="majorHAnsi"/>
          <w:sz w:val="20"/>
          <w:szCs w:val="20"/>
          <w:lang w:val="es-ES_tradnl"/>
        </w:rPr>
        <w:t xml:space="preserve">in embargo, el fiscal interviniente </w:t>
      </w:r>
      <w:r w:rsidR="004452BA" w:rsidRPr="00531521">
        <w:rPr>
          <w:rFonts w:asciiTheme="majorHAnsi" w:hAnsiTheme="majorHAnsi"/>
          <w:sz w:val="20"/>
          <w:szCs w:val="20"/>
          <w:lang w:val="es-ES_tradnl"/>
        </w:rPr>
        <w:t>le</w:t>
      </w:r>
      <w:r w:rsidRPr="00531521">
        <w:rPr>
          <w:rFonts w:asciiTheme="majorHAnsi" w:hAnsiTheme="majorHAnsi"/>
          <w:sz w:val="20"/>
          <w:szCs w:val="20"/>
          <w:lang w:val="es-ES_tradnl"/>
        </w:rPr>
        <w:t xml:space="preserve"> imputó</w:t>
      </w:r>
      <w:r w:rsidR="004452BA" w:rsidRPr="00531521">
        <w:rPr>
          <w:rFonts w:asciiTheme="majorHAnsi" w:hAnsiTheme="majorHAnsi"/>
          <w:sz w:val="20"/>
          <w:szCs w:val="20"/>
          <w:lang w:val="es-ES_tradnl"/>
        </w:rPr>
        <w:t xml:space="preserve"> la coautoría</w:t>
      </w:r>
      <w:r w:rsidR="008A1D75" w:rsidRPr="00531521">
        <w:rPr>
          <w:rFonts w:asciiTheme="majorHAnsi" w:hAnsiTheme="majorHAnsi"/>
          <w:sz w:val="20"/>
          <w:szCs w:val="20"/>
          <w:lang w:val="es-ES_tradnl"/>
        </w:rPr>
        <w:t xml:space="preserve"> en el homicidio de su hija conj</w:t>
      </w:r>
      <w:r w:rsidR="0017245F" w:rsidRPr="00531521">
        <w:rPr>
          <w:rFonts w:asciiTheme="majorHAnsi" w:hAnsiTheme="majorHAnsi"/>
          <w:sz w:val="20"/>
          <w:szCs w:val="20"/>
          <w:lang w:val="es-ES_tradnl"/>
        </w:rPr>
        <w:t>untamente con la Sra. Graciela D</w:t>
      </w:r>
      <w:r w:rsidR="008A1D75" w:rsidRPr="00531521">
        <w:rPr>
          <w:rFonts w:asciiTheme="majorHAnsi" w:hAnsiTheme="majorHAnsi"/>
          <w:sz w:val="20"/>
          <w:szCs w:val="20"/>
          <w:lang w:val="es-ES_tradnl"/>
        </w:rPr>
        <w:t>iesser, razonamien</w:t>
      </w:r>
      <w:r w:rsidR="007663D1" w:rsidRPr="00531521">
        <w:rPr>
          <w:rFonts w:asciiTheme="majorHAnsi" w:hAnsiTheme="majorHAnsi"/>
          <w:sz w:val="20"/>
          <w:szCs w:val="20"/>
          <w:lang w:val="es-ES_tradnl"/>
        </w:rPr>
        <w:t>to que sería compartido por el j</w:t>
      </w:r>
      <w:r w:rsidR="008A1D75" w:rsidRPr="00531521">
        <w:rPr>
          <w:rFonts w:asciiTheme="majorHAnsi" w:hAnsiTheme="majorHAnsi"/>
          <w:sz w:val="20"/>
          <w:szCs w:val="20"/>
          <w:lang w:val="es-ES_tradnl"/>
        </w:rPr>
        <w:t>uez Risso el 25 de mayo de 2000.</w:t>
      </w:r>
    </w:p>
    <w:p w:rsidR="002B41E0" w:rsidRPr="00531521" w:rsidRDefault="007B252D" w:rsidP="007B252D">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En cuanto a la recusación de los magistrados</w:t>
      </w:r>
      <w:r w:rsidR="00312FDC" w:rsidRPr="00531521">
        <w:rPr>
          <w:rFonts w:asciiTheme="majorHAnsi" w:hAnsiTheme="majorHAnsi"/>
          <w:sz w:val="20"/>
          <w:szCs w:val="20"/>
          <w:lang w:val="es-ES_tradnl"/>
        </w:rPr>
        <w:t xml:space="preserve"> de la Cámara de Apelaciones de Venado Tuerto</w:t>
      </w:r>
      <w:r w:rsidRPr="00531521">
        <w:rPr>
          <w:rFonts w:asciiTheme="majorHAnsi" w:hAnsiTheme="majorHAnsi"/>
          <w:sz w:val="20"/>
          <w:szCs w:val="20"/>
          <w:lang w:val="es-ES_tradnl"/>
        </w:rPr>
        <w:t xml:space="preserve">, el Estado considera que la </w:t>
      </w:r>
      <w:r w:rsidR="00312FDC" w:rsidRPr="00531521">
        <w:rPr>
          <w:rFonts w:asciiTheme="majorHAnsi" w:hAnsiTheme="majorHAnsi"/>
          <w:sz w:val="20"/>
          <w:szCs w:val="20"/>
          <w:lang w:val="es-ES_tradnl"/>
        </w:rPr>
        <w:t>misma</w:t>
      </w:r>
      <w:r w:rsidR="00DF44D7" w:rsidRPr="00531521">
        <w:rPr>
          <w:rFonts w:asciiTheme="majorHAnsi" w:hAnsiTheme="majorHAnsi"/>
          <w:sz w:val="20"/>
          <w:szCs w:val="20"/>
          <w:lang w:val="es-ES_tradnl"/>
        </w:rPr>
        <w:t xml:space="preserve"> </w:t>
      </w:r>
      <w:r w:rsidR="0017249D" w:rsidRPr="00531521">
        <w:rPr>
          <w:rFonts w:asciiTheme="majorHAnsi" w:hAnsiTheme="majorHAnsi"/>
          <w:sz w:val="20"/>
          <w:szCs w:val="20"/>
          <w:lang w:val="es-ES_tradnl"/>
        </w:rPr>
        <w:t xml:space="preserve">no tenía sustento ya que el hecho </w:t>
      </w:r>
      <w:r w:rsidRPr="00531521">
        <w:rPr>
          <w:rFonts w:asciiTheme="majorHAnsi" w:hAnsiTheme="majorHAnsi"/>
          <w:sz w:val="20"/>
          <w:szCs w:val="20"/>
          <w:lang w:val="es-ES_tradnl"/>
        </w:rPr>
        <w:t>que hayan concurrido el día del fallecimie</w:t>
      </w:r>
      <w:r w:rsidR="0017249D" w:rsidRPr="00531521">
        <w:rPr>
          <w:rFonts w:asciiTheme="majorHAnsi" w:hAnsiTheme="majorHAnsi"/>
          <w:sz w:val="20"/>
          <w:szCs w:val="20"/>
          <w:lang w:val="es-ES_tradnl"/>
        </w:rPr>
        <w:t>nto de la niña no afectó</w:t>
      </w:r>
      <w:r w:rsidR="002F2297" w:rsidRPr="00531521">
        <w:rPr>
          <w:rFonts w:asciiTheme="majorHAnsi" w:hAnsiTheme="majorHAnsi"/>
          <w:sz w:val="20"/>
          <w:szCs w:val="20"/>
          <w:lang w:val="es-ES_tradnl"/>
        </w:rPr>
        <w:t xml:space="preserve"> </w:t>
      </w:r>
      <w:r w:rsidRPr="00531521">
        <w:rPr>
          <w:rFonts w:asciiTheme="majorHAnsi" w:hAnsiTheme="majorHAnsi"/>
          <w:sz w:val="20"/>
          <w:szCs w:val="20"/>
          <w:lang w:val="es-ES_tradnl"/>
        </w:rPr>
        <w:t xml:space="preserve">su calidad de </w:t>
      </w:r>
      <w:r w:rsidR="00485A1E" w:rsidRPr="00531521">
        <w:rPr>
          <w:rFonts w:asciiTheme="majorHAnsi" w:hAnsiTheme="majorHAnsi"/>
          <w:sz w:val="20"/>
          <w:szCs w:val="20"/>
          <w:lang w:val="es-ES_tradnl"/>
        </w:rPr>
        <w:t>jueces</w:t>
      </w:r>
      <w:r w:rsidRPr="00531521">
        <w:rPr>
          <w:rFonts w:asciiTheme="majorHAnsi" w:hAnsiTheme="majorHAnsi"/>
          <w:sz w:val="20"/>
          <w:szCs w:val="20"/>
          <w:lang w:val="es-ES_tradnl"/>
        </w:rPr>
        <w:t xml:space="preserve">, ni su eventual imparcialidad. </w:t>
      </w:r>
    </w:p>
    <w:p w:rsidR="008A1D75" w:rsidRPr="00531521" w:rsidRDefault="007B252D" w:rsidP="007B252D">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El Estado indica que</w:t>
      </w:r>
      <w:r w:rsidR="008A1D75" w:rsidRPr="00531521">
        <w:rPr>
          <w:rFonts w:asciiTheme="majorHAnsi" w:hAnsiTheme="majorHAnsi"/>
          <w:sz w:val="20"/>
          <w:szCs w:val="20"/>
          <w:lang w:val="es-ES_tradnl"/>
        </w:rPr>
        <w:t xml:space="preserve"> </w:t>
      </w:r>
      <w:r w:rsidR="0066351D" w:rsidRPr="00531521">
        <w:rPr>
          <w:rFonts w:asciiTheme="majorHAnsi" w:hAnsiTheme="majorHAnsi"/>
          <w:sz w:val="20"/>
          <w:szCs w:val="20"/>
          <w:lang w:val="es-ES_tradnl"/>
        </w:rPr>
        <w:t xml:space="preserve">el </w:t>
      </w:r>
      <w:r w:rsidR="008A1D75" w:rsidRPr="00531521">
        <w:rPr>
          <w:rFonts w:asciiTheme="majorHAnsi" w:hAnsiTheme="majorHAnsi"/>
          <w:sz w:val="20"/>
          <w:szCs w:val="20"/>
          <w:lang w:val="es-ES_tradnl"/>
        </w:rPr>
        <w:t xml:space="preserve">8 de agosto de 2006 la Corte Suprema de Justicia de la Nación declaró procedente el recurso extraordinario </w:t>
      </w:r>
      <w:r w:rsidRPr="00531521">
        <w:rPr>
          <w:rFonts w:asciiTheme="majorHAnsi" w:hAnsiTheme="majorHAnsi"/>
          <w:sz w:val="20"/>
          <w:szCs w:val="20"/>
          <w:lang w:val="es-ES_tradnl"/>
        </w:rPr>
        <w:t xml:space="preserve">interpuesto por los peticionarios en contra de la sentencia condenatoria </w:t>
      </w:r>
      <w:r w:rsidR="008A1D75" w:rsidRPr="00531521">
        <w:rPr>
          <w:rFonts w:asciiTheme="majorHAnsi" w:hAnsiTheme="majorHAnsi"/>
          <w:sz w:val="20"/>
          <w:szCs w:val="20"/>
          <w:lang w:val="es-ES_tradnl"/>
        </w:rPr>
        <w:t xml:space="preserve">y revocó la sentencia apelada en el marco de la causa, por lo que </w:t>
      </w:r>
      <w:r w:rsidR="002B41E0" w:rsidRPr="00531521">
        <w:rPr>
          <w:rFonts w:asciiTheme="majorHAnsi" w:hAnsiTheme="majorHAnsi"/>
          <w:sz w:val="20"/>
          <w:szCs w:val="20"/>
          <w:lang w:val="es-ES_tradnl"/>
        </w:rPr>
        <w:t>ésta</w:t>
      </w:r>
      <w:r w:rsidR="008A1D75" w:rsidRPr="00531521">
        <w:rPr>
          <w:rFonts w:asciiTheme="majorHAnsi" w:hAnsiTheme="majorHAnsi"/>
          <w:sz w:val="20"/>
          <w:szCs w:val="20"/>
          <w:lang w:val="es-ES_tradnl"/>
        </w:rPr>
        <w:t xml:space="preserve"> se ret</w:t>
      </w:r>
      <w:r w:rsidR="00594E2B" w:rsidRPr="00531521">
        <w:rPr>
          <w:rFonts w:asciiTheme="majorHAnsi" w:hAnsiTheme="majorHAnsi"/>
          <w:sz w:val="20"/>
          <w:szCs w:val="20"/>
          <w:lang w:val="es-ES_tradnl"/>
        </w:rPr>
        <w:t>rotrajo</w:t>
      </w:r>
      <w:r w:rsidR="001C10EC" w:rsidRPr="00531521">
        <w:rPr>
          <w:rFonts w:asciiTheme="majorHAnsi" w:hAnsiTheme="majorHAnsi"/>
          <w:sz w:val="20"/>
          <w:szCs w:val="20"/>
          <w:lang w:val="es-ES_tradnl"/>
        </w:rPr>
        <w:t xml:space="preserve"> a su estado inicial</w:t>
      </w:r>
      <w:r w:rsidRPr="00531521">
        <w:rPr>
          <w:rFonts w:asciiTheme="majorHAnsi" w:hAnsiTheme="majorHAnsi"/>
          <w:sz w:val="20"/>
          <w:szCs w:val="20"/>
          <w:lang w:val="es-ES_tradnl"/>
        </w:rPr>
        <w:t xml:space="preserve">. Asimismo, señala que </w:t>
      </w:r>
      <w:r w:rsidR="008A1D75" w:rsidRPr="00531521">
        <w:rPr>
          <w:rFonts w:asciiTheme="majorHAnsi" w:hAnsiTheme="majorHAnsi"/>
          <w:sz w:val="20"/>
          <w:szCs w:val="20"/>
          <w:lang w:val="es-ES_tradnl"/>
        </w:rPr>
        <w:t>el 23 de agosto del mismo año</w:t>
      </w:r>
      <w:r w:rsidR="002B41E0" w:rsidRPr="00531521">
        <w:rPr>
          <w:rFonts w:asciiTheme="majorHAnsi" w:hAnsiTheme="majorHAnsi"/>
          <w:sz w:val="20"/>
          <w:szCs w:val="20"/>
          <w:lang w:val="es-ES_tradnl"/>
        </w:rPr>
        <w:t>,</w:t>
      </w:r>
      <w:r w:rsidR="008A1D75" w:rsidRPr="00531521">
        <w:rPr>
          <w:rFonts w:asciiTheme="majorHAnsi" w:hAnsiTheme="majorHAnsi"/>
          <w:sz w:val="20"/>
          <w:szCs w:val="20"/>
          <w:lang w:val="es-ES_tradnl"/>
        </w:rPr>
        <w:t xml:space="preserve"> en </w:t>
      </w:r>
      <w:r w:rsidR="00DF44D7" w:rsidRPr="00531521">
        <w:rPr>
          <w:rFonts w:asciiTheme="majorHAnsi" w:hAnsiTheme="majorHAnsi"/>
          <w:sz w:val="20"/>
          <w:szCs w:val="20"/>
          <w:lang w:val="es-ES_tradnl"/>
        </w:rPr>
        <w:t xml:space="preserve">cumplimiento </w:t>
      </w:r>
      <w:r w:rsidR="002B41E0" w:rsidRPr="00531521">
        <w:rPr>
          <w:rFonts w:asciiTheme="majorHAnsi" w:hAnsiTheme="majorHAnsi"/>
          <w:sz w:val="20"/>
          <w:szCs w:val="20"/>
          <w:lang w:val="es-ES_tradnl"/>
        </w:rPr>
        <w:t>con</w:t>
      </w:r>
      <w:r w:rsidR="008A1D75" w:rsidRPr="00531521">
        <w:rPr>
          <w:rFonts w:asciiTheme="majorHAnsi" w:hAnsiTheme="majorHAnsi"/>
          <w:sz w:val="20"/>
          <w:szCs w:val="20"/>
          <w:lang w:val="es-ES_tradnl"/>
        </w:rPr>
        <w:t xml:space="preserve"> la acordad</w:t>
      </w:r>
      <w:r w:rsidRPr="00531521">
        <w:rPr>
          <w:rFonts w:asciiTheme="majorHAnsi" w:hAnsiTheme="majorHAnsi"/>
          <w:sz w:val="20"/>
          <w:szCs w:val="20"/>
          <w:lang w:val="es-ES_tradnl"/>
        </w:rPr>
        <w:t>a</w:t>
      </w:r>
      <w:r w:rsidR="008A1D75" w:rsidRPr="00531521">
        <w:rPr>
          <w:rFonts w:asciiTheme="majorHAnsi" w:hAnsiTheme="majorHAnsi"/>
          <w:sz w:val="20"/>
          <w:szCs w:val="20"/>
          <w:lang w:val="es-ES_tradnl"/>
        </w:rPr>
        <w:t xml:space="preserve"> N</w:t>
      </w:r>
      <w:r w:rsidRPr="00531521">
        <w:rPr>
          <w:rFonts w:asciiTheme="majorHAnsi" w:hAnsiTheme="majorHAnsi"/>
          <w:sz w:val="20"/>
          <w:szCs w:val="20"/>
          <w:lang w:val="es-ES_tradnl"/>
        </w:rPr>
        <w:t>º</w:t>
      </w:r>
      <w:r w:rsidR="008A1D75" w:rsidRPr="00531521">
        <w:rPr>
          <w:rFonts w:asciiTheme="majorHAnsi" w:hAnsiTheme="majorHAnsi"/>
          <w:sz w:val="20"/>
          <w:szCs w:val="20"/>
          <w:lang w:val="es-ES_tradnl"/>
        </w:rPr>
        <w:t xml:space="preserve"> 32/2006 que estableció la rotación de las causas, las actuaciones se remitieron a la Cámara de Apelación en lo Penal de Rosario.</w:t>
      </w:r>
    </w:p>
    <w:p w:rsidR="008A1D75" w:rsidRPr="00531521" w:rsidRDefault="008A1D75" w:rsidP="00BB1957">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No</w:t>
      </w:r>
      <w:r w:rsidR="00DF44D7" w:rsidRPr="00531521">
        <w:rPr>
          <w:rFonts w:asciiTheme="majorHAnsi" w:hAnsiTheme="majorHAnsi"/>
          <w:sz w:val="20"/>
          <w:szCs w:val="20"/>
          <w:lang w:val="es-ES_tradnl"/>
        </w:rPr>
        <w:t xml:space="preserve"> obstante</w:t>
      </w:r>
      <w:r w:rsidR="00594E2B" w:rsidRPr="00531521">
        <w:rPr>
          <w:rFonts w:asciiTheme="majorHAnsi" w:hAnsiTheme="majorHAnsi"/>
          <w:sz w:val="20"/>
          <w:szCs w:val="20"/>
          <w:lang w:val="es-ES_tradnl"/>
        </w:rPr>
        <w:t>,</w:t>
      </w:r>
      <w:r w:rsidR="00DF44D7" w:rsidRPr="00531521">
        <w:rPr>
          <w:rFonts w:asciiTheme="majorHAnsi" w:hAnsiTheme="majorHAnsi"/>
          <w:sz w:val="20"/>
          <w:szCs w:val="20"/>
          <w:lang w:val="es-ES_tradnl"/>
        </w:rPr>
        <w:t xml:space="preserve"> los </w:t>
      </w:r>
      <w:r w:rsidR="00594E2B" w:rsidRPr="00531521">
        <w:rPr>
          <w:rFonts w:asciiTheme="majorHAnsi" w:hAnsiTheme="majorHAnsi"/>
          <w:sz w:val="20"/>
          <w:szCs w:val="20"/>
          <w:lang w:val="es-ES_tradnl"/>
        </w:rPr>
        <w:t>defensores de Carlos Fraticelli, según el Estado</w:t>
      </w:r>
      <w:r w:rsidR="002F2297" w:rsidRPr="00531521">
        <w:rPr>
          <w:rFonts w:asciiTheme="majorHAnsi" w:hAnsiTheme="majorHAnsi"/>
          <w:sz w:val="20"/>
          <w:szCs w:val="20"/>
          <w:lang w:val="es-ES_tradnl"/>
        </w:rPr>
        <w:t>,</w:t>
      </w:r>
      <w:r w:rsidR="00594E2B" w:rsidRPr="00531521">
        <w:rPr>
          <w:rFonts w:asciiTheme="majorHAnsi" w:hAnsiTheme="majorHAnsi"/>
          <w:sz w:val="20"/>
          <w:szCs w:val="20"/>
          <w:lang w:val="es-ES_tradnl"/>
        </w:rPr>
        <w:t xml:space="preserve"> impugnaron la decisión que remitió</w:t>
      </w:r>
      <w:r w:rsidR="00BB1957" w:rsidRPr="00531521">
        <w:rPr>
          <w:rFonts w:asciiTheme="majorHAnsi" w:hAnsiTheme="majorHAnsi"/>
          <w:sz w:val="20"/>
          <w:szCs w:val="20"/>
          <w:lang w:val="es-ES_tradnl"/>
        </w:rPr>
        <w:t xml:space="preserve"> el caso a la Cámara de Apelación en lo Penal de Rosario </w:t>
      </w:r>
      <w:r w:rsidRPr="00531521">
        <w:rPr>
          <w:rFonts w:asciiTheme="majorHAnsi" w:hAnsiTheme="majorHAnsi"/>
          <w:sz w:val="20"/>
          <w:szCs w:val="20"/>
          <w:lang w:val="es-ES_tradnl"/>
        </w:rPr>
        <w:t>al considera</w:t>
      </w:r>
      <w:r w:rsidR="007453EA" w:rsidRPr="00531521">
        <w:rPr>
          <w:rFonts w:asciiTheme="majorHAnsi" w:hAnsiTheme="majorHAnsi"/>
          <w:sz w:val="20"/>
          <w:szCs w:val="20"/>
          <w:lang w:val="es-ES_tradnl"/>
        </w:rPr>
        <w:t>r</w:t>
      </w:r>
      <w:r w:rsidRPr="00531521">
        <w:rPr>
          <w:rFonts w:asciiTheme="majorHAnsi" w:hAnsiTheme="majorHAnsi"/>
          <w:sz w:val="20"/>
          <w:szCs w:val="20"/>
          <w:lang w:val="es-ES_tradnl"/>
        </w:rPr>
        <w:t xml:space="preserve"> que era violatoria de la garantía del juez natural</w:t>
      </w:r>
      <w:r w:rsidR="002B41E0" w:rsidRPr="00531521">
        <w:rPr>
          <w:rFonts w:asciiTheme="majorHAnsi" w:hAnsiTheme="majorHAnsi"/>
          <w:sz w:val="20"/>
          <w:szCs w:val="20"/>
          <w:lang w:val="es-ES_tradnl"/>
        </w:rPr>
        <w:t xml:space="preserve"> y</w:t>
      </w:r>
      <w:r w:rsidR="007B252D" w:rsidRPr="00531521">
        <w:rPr>
          <w:rFonts w:asciiTheme="majorHAnsi" w:hAnsiTheme="majorHAnsi"/>
          <w:sz w:val="20"/>
          <w:szCs w:val="20"/>
          <w:lang w:val="es-ES_tradnl"/>
        </w:rPr>
        <w:t xml:space="preserve"> que la causa debía</w:t>
      </w:r>
      <w:r w:rsidR="0066351D" w:rsidRPr="00531521">
        <w:rPr>
          <w:rFonts w:asciiTheme="majorHAnsi" w:hAnsiTheme="majorHAnsi"/>
          <w:sz w:val="20"/>
          <w:szCs w:val="20"/>
          <w:lang w:val="es-ES_tradnl"/>
        </w:rPr>
        <w:t xml:space="preserve"> mantener</w:t>
      </w:r>
      <w:r w:rsidR="002B41E0" w:rsidRPr="00531521">
        <w:rPr>
          <w:rFonts w:asciiTheme="majorHAnsi" w:hAnsiTheme="majorHAnsi"/>
          <w:sz w:val="20"/>
          <w:szCs w:val="20"/>
          <w:lang w:val="es-ES_tradnl"/>
        </w:rPr>
        <w:t>se</w:t>
      </w:r>
      <w:r w:rsidR="0066351D" w:rsidRPr="00531521">
        <w:rPr>
          <w:rFonts w:asciiTheme="majorHAnsi" w:hAnsiTheme="majorHAnsi"/>
          <w:sz w:val="20"/>
          <w:szCs w:val="20"/>
          <w:lang w:val="es-ES_tradnl"/>
        </w:rPr>
        <w:t xml:space="preserve"> en la C</w:t>
      </w:r>
      <w:r w:rsidRPr="00531521">
        <w:rPr>
          <w:rFonts w:asciiTheme="majorHAnsi" w:hAnsiTheme="majorHAnsi"/>
          <w:sz w:val="20"/>
          <w:szCs w:val="20"/>
          <w:lang w:val="es-ES_tradnl"/>
        </w:rPr>
        <w:t xml:space="preserve">ircunscripción Judicial de Venado Tuerto. </w:t>
      </w:r>
      <w:r w:rsidR="002B41E0" w:rsidRPr="00531521">
        <w:rPr>
          <w:rFonts w:asciiTheme="majorHAnsi" w:hAnsiTheme="majorHAnsi"/>
          <w:sz w:val="20"/>
          <w:szCs w:val="20"/>
          <w:lang w:val="es-ES_tradnl"/>
        </w:rPr>
        <w:t>El Estado indica</w:t>
      </w:r>
      <w:r w:rsidR="00594E2B" w:rsidRPr="00531521">
        <w:rPr>
          <w:rFonts w:asciiTheme="majorHAnsi" w:hAnsiTheme="majorHAnsi"/>
          <w:sz w:val="20"/>
          <w:szCs w:val="20"/>
          <w:lang w:val="es-ES_tradnl"/>
        </w:rPr>
        <w:t xml:space="preserve"> que</w:t>
      </w:r>
      <w:r w:rsidRPr="00531521">
        <w:rPr>
          <w:rFonts w:asciiTheme="majorHAnsi" w:hAnsiTheme="majorHAnsi"/>
          <w:sz w:val="20"/>
          <w:szCs w:val="20"/>
          <w:lang w:val="es-ES_tradnl"/>
        </w:rPr>
        <w:t xml:space="preserve"> la Cámara de Apelaciones en lo Penal del Rosario concedió la impugnación y remitió las actuaciones a la Cámara de Apelaciones en lo Penal de Venado Tuerto</w:t>
      </w:r>
      <w:r w:rsidR="007B252D"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la cual </w:t>
      </w:r>
      <w:r w:rsidR="00594E2B" w:rsidRPr="00531521">
        <w:rPr>
          <w:rFonts w:asciiTheme="majorHAnsi" w:hAnsiTheme="majorHAnsi"/>
          <w:sz w:val="20"/>
          <w:szCs w:val="20"/>
          <w:lang w:val="es-ES_tradnl"/>
        </w:rPr>
        <w:t>aceptó</w:t>
      </w:r>
      <w:r w:rsidRPr="00531521">
        <w:rPr>
          <w:rFonts w:asciiTheme="majorHAnsi" w:hAnsiTheme="majorHAnsi"/>
          <w:sz w:val="20"/>
          <w:szCs w:val="20"/>
          <w:lang w:val="es-ES_tradnl"/>
        </w:rPr>
        <w:t xml:space="preserve"> competencia el 15 de septiembre de 2006.</w:t>
      </w:r>
    </w:p>
    <w:p w:rsidR="008A1D75" w:rsidRPr="00531521" w:rsidRDefault="008A1D75" w:rsidP="008A1D75">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Asimismo</w:t>
      </w:r>
      <w:r w:rsidR="007453EA"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el Estado resalta que </w:t>
      </w:r>
      <w:r w:rsidR="007F360E" w:rsidRPr="00531521">
        <w:rPr>
          <w:rFonts w:asciiTheme="majorHAnsi" w:hAnsiTheme="majorHAnsi"/>
          <w:sz w:val="20"/>
          <w:szCs w:val="20"/>
          <w:lang w:val="es-ES_tradnl"/>
        </w:rPr>
        <w:t>el 3 de octubre de 2006</w:t>
      </w:r>
      <w:r w:rsidRPr="00531521">
        <w:rPr>
          <w:rFonts w:asciiTheme="majorHAnsi" w:hAnsiTheme="majorHAnsi"/>
          <w:sz w:val="20"/>
          <w:szCs w:val="20"/>
          <w:lang w:val="es-ES_tradnl"/>
        </w:rPr>
        <w:t xml:space="preserve"> </w:t>
      </w:r>
      <w:r w:rsidR="007F360E" w:rsidRPr="00531521">
        <w:rPr>
          <w:rFonts w:asciiTheme="majorHAnsi" w:hAnsiTheme="majorHAnsi"/>
          <w:sz w:val="20"/>
          <w:szCs w:val="20"/>
          <w:lang w:val="es-ES_tradnl"/>
        </w:rPr>
        <w:t xml:space="preserve">la Cámara de Apelación en lo Penal de Venado Tuerto otorgó la </w:t>
      </w:r>
      <w:r w:rsidRPr="00531521">
        <w:rPr>
          <w:rFonts w:asciiTheme="majorHAnsi" w:hAnsiTheme="majorHAnsi"/>
          <w:sz w:val="20"/>
          <w:szCs w:val="20"/>
          <w:lang w:val="es-ES_tradnl"/>
        </w:rPr>
        <w:t xml:space="preserve">solicitud de libertad provisional </w:t>
      </w:r>
      <w:r w:rsidR="004B6D63" w:rsidRPr="00531521">
        <w:rPr>
          <w:rFonts w:asciiTheme="majorHAnsi" w:hAnsiTheme="majorHAnsi"/>
          <w:sz w:val="20"/>
          <w:szCs w:val="20"/>
          <w:lang w:val="es-ES_tradnl"/>
        </w:rPr>
        <w:t>y que no hay</w:t>
      </w:r>
      <w:r w:rsidRPr="00531521">
        <w:rPr>
          <w:rFonts w:asciiTheme="majorHAnsi" w:hAnsiTheme="majorHAnsi"/>
          <w:sz w:val="20"/>
          <w:szCs w:val="20"/>
          <w:lang w:val="es-ES_tradnl"/>
        </w:rPr>
        <w:t xml:space="preserve"> elementos que i</w:t>
      </w:r>
      <w:r w:rsidR="007B252D" w:rsidRPr="00531521">
        <w:rPr>
          <w:rFonts w:asciiTheme="majorHAnsi" w:hAnsiTheme="majorHAnsi"/>
          <w:sz w:val="20"/>
          <w:szCs w:val="20"/>
          <w:lang w:val="es-ES_tradnl"/>
        </w:rPr>
        <w:t xml:space="preserve">ndiquen que </w:t>
      </w:r>
      <w:r w:rsidR="004B6D63" w:rsidRPr="00531521">
        <w:rPr>
          <w:rFonts w:asciiTheme="majorHAnsi" w:hAnsiTheme="majorHAnsi"/>
          <w:sz w:val="20"/>
          <w:szCs w:val="20"/>
          <w:lang w:val="es-ES_tradnl"/>
        </w:rPr>
        <w:t>la presunta víctima</w:t>
      </w:r>
      <w:r w:rsidR="007B252D" w:rsidRPr="00531521">
        <w:rPr>
          <w:rFonts w:asciiTheme="majorHAnsi" w:hAnsiTheme="majorHAnsi"/>
          <w:sz w:val="20"/>
          <w:szCs w:val="20"/>
          <w:lang w:val="es-ES_tradnl"/>
        </w:rPr>
        <w:t xml:space="preserve"> </w:t>
      </w:r>
      <w:r w:rsidR="0066351D" w:rsidRPr="00531521">
        <w:rPr>
          <w:rFonts w:asciiTheme="majorHAnsi" w:hAnsiTheme="majorHAnsi"/>
          <w:sz w:val="20"/>
          <w:szCs w:val="20"/>
          <w:lang w:val="es-ES_tradnl"/>
        </w:rPr>
        <w:t>sufrió</w:t>
      </w:r>
      <w:r w:rsidR="004B6D63" w:rsidRPr="00531521">
        <w:rPr>
          <w:rFonts w:asciiTheme="majorHAnsi" w:hAnsiTheme="majorHAnsi"/>
          <w:sz w:val="20"/>
          <w:szCs w:val="20"/>
          <w:lang w:val="es-ES_tradnl"/>
        </w:rPr>
        <w:t xml:space="preserve"> un encarcelamiento injusto. Incluso, de haber sido el caso</w:t>
      </w:r>
      <w:r w:rsidR="007F360E" w:rsidRPr="00531521">
        <w:rPr>
          <w:rFonts w:asciiTheme="majorHAnsi" w:hAnsiTheme="majorHAnsi"/>
          <w:sz w:val="20"/>
          <w:szCs w:val="20"/>
          <w:lang w:val="es-ES_tradnl"/>
        </w:rPr>
        <w:t>, el E</w:t>
      </w:r>
      <w:r w:rsidR="004B6D63" w:rsidRPr="00531521">
        <w:rPr>
          <w:rFonts w:asciiTheme="majorHAnsi" w:hAnsiTheme="majorHAnsi"/>
          <w:sz w:val="20"/>
          <w:szCs w:val="20"/>
          <w:lang w:val="es-ES_tradnl"/>
        </w:rPr>
        <w:t xml:space="preserve">stado alega que </w:t>
      </w:r>
      <w:r w:rsidRPr="00531521">
        <w:rPr>
          <w:rFonts w:asciiTheme="majorHAnsi" w:hAnsiTheme="majorHAnsi"/>
          <w:sz w:val="20"/>
          <w:szCs w:val="20"/>
          <w:lang w:val="es-ES_tradnl"/>
        </w:rPr>
        <w:t>la presunta víctima no ha agotado los recursos internos disponibles, como la acción de indemnización de daños y perjuicio</w:t>
      </w:r>
      <w:r w:rsidR="004B6D63" w:rsidRPr="00531521">
        <w:rPr>
          <w:rFonts w:asciiTheme="majorHAnsi" w:hAnsiTheme="majorHAnsi"/>
          <w:sz w:val="20"/>
          <w:szCs w:val="20"/>
          <w:lang w:val="es-ES_tradnl"/>
        </w:rPr>
        <w:t>s</w:t>
      </w:r>
      <w:r w:rsidRPr="00531521">
        <w:rPr>
          <w:rFonts w:asciiTheme="majorHAnsi" w:hAnsiTheme="majorHAnsi"/>
          <w:sz w:val="20"/>
          <w:szCs w:val="20"/>
          <w:lang w:val="es-ES_tradnl"/>
        </w:rPr>
        <w:t xml:space="preserve"> ante los tribunales competentes.</w:t>
      </w:r>
    </w:p>
    <w:p w:rsidR="008A1D75" w:rsidRPr="00531521" w:rsidRDefault="004B6D63" w:rsidP="00951998">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Con relación</w:t>
      </w:r>
      <w:r w:rsidR="008A1D75" w:rsidRPr="00531521">
        <w:rPr>
          <w:rFonts w:asciiTheme="majorHAnsi" w:hAnsiTheme="majorHAnsi"/>
          <w:sz w:val="20"/>
          <w:szCs w:val="20"/>
          <w:lang w:val="es-ES_tradnl"/>
        </w:rPr>
        <w:t xml:space="preserve"> al enjuiciamiento </w:t>
      </w:r>
      <w:r w:rsidR="001C10EC" w:rsidRPr="00531521">
        <w:rPr>
          <w:rFonts w:asciiTheme="majorHAnsi" w:hAnsiTheme="majorHAnsi"/>
          <w:sz w:val="20"/>
          <w:szCs w:val="20"/>
          <w:lang w:val="es-ES_tradnl"/>
        </w:rPr>
        <w:t>de destitución,</w:t>
      </w:r>
      <w:r w:rsidR="008A1D75" w:rsidRPr="00531521">
        <w:rPr>
          <w:rFonts w:asciiTheme="majorHAnsi" w:hAnsiTheme="majorHAnsi"/>
          <w:sz w:val="20"/>
          <w:szCs w:val="20"/>
          <w:lang w:val="es-ES_tradnl"/>
        </w:rPr>
        <w:t xml:space="preserve"> concretamente sobre la composición de la Cámara, el Estado aduce que de acuerdo con la Ley Org</w:t>
      </w:r>
      <w:r w:rsidRPr="00531521">
        <w:rPr>
          <w:rFonts w:asciiTheme="majorHAnsi" w:hAnsiTheme="majorHAnsi"/>
          <w:sz w:val="20"/>
          <w:szCs w:val="20"/>
          <w:lang w:val="es-ES_tradnl"/>
        </w:rPr>
        <w:t>ánica del Poder Judicial de la P</w:t>
      </w:r>
      <w:r w:rsidR="008A1D75" w:rsidRPr="00531521">
        <w:rPr>
          <w:rFonts w:asciiTheme="majorHAnsi" w:hAnsiTheme="majorHAnsi"/>
          <w:sz w:val="20"/>
          <w:szCs w:val="20"/>
          <w:lang w:val="es-ES_tradnl"/>
        </w:rPr>
        <w:t>rovincia de Santa Fe, en caso de excusación, ausencia</w:t>
      </w:r>
      <w:r w:rsidR="00BB1957" w:rsidRPr="00531521">
        <w:rPr>
          <w:rFonts w:asciiTheme="majorHAnsi" w:hAnsiTheme="majorHAnsi"/>
          <w:sz w:val="20"/>
          <w:szCs w:val="20"/>
          <w:lang w:val="es-ES_tradnl"/>
        </w:rPr>
        <w:t>,</w:t>
      </w:r>
      <w:r w:rsidR="008A1D75" w:rsidRPr="00531521">
        <w:rPr>
          <w:rFonts w:asciiTheme="majorHAnsi" w:hAnsiTheme="majorHAnsi"/>
          <w:sz w:val="20"/>
          <w:szCs w:val="20"/>
          <w:lang w:val="es-ES_tradnl"/>
        </w:rPr>
        <w:t xml:space="preserve"> impedimento, licencia o vacancia, la </w:t>
      </w:r>
      <w:r w:rsidR="00BB1957" w:rsidRPr="00531521">
        <w:rPr>
          <w:rFonts w:asciiTheme="majorHAnsi" w:hAnsiTheme="majorHAnsi" w:cs="Arial"/>
          <w:sz w:val="20"/>
          <w:szCs w:val="20"/>
          <w:lang w:val="es-ES_tradnl"/>
        </w:rPr>
        <w:t>Corte Suprema de Justicia de Santa Fe</w:t>
      </w:r>
      <w:r w:rsidR="008A1D75" w:rsidRPr="00531521">
        <w:rPr>
          <w:rFonts w:asciiTheme="majorHAnsi" w:hAnsiTheme="majorHAnsi"/>
          <w:sz w:val="20"/>
          <w:szCs w:val="20"/>
          <w:lang w:val="es-ES_tradnl"/>
        </w:rPr>
        <w:t xml:space="preserve"> se </w:t>
      </w:r>
      <w:r w:rsidR="008A1D75" w:rsidRPr="00531521">
        <w:rPr>
          <w:rFonts w:asciiTheme="majorHAnsi" w:hAnsiTheme="majorHAnsi"/>
          <w:sz w:val="20"/>
          <w:szCs w:val="20"/>
          <w:lang w:val="es-ES_tradnl"/>
        </w:rPr>
        <w:lastRenderedPageBreak/>
        <w:t>integra con jueces de las Cámaras de Apelación que corresponda</w:t>
      </w:r>
      <w:r w:rsidR="00BB1957" w:rsidRPr="00531521">
        <w:rPr>
          <w:rFonts w:asciiTheme="majorHAnsi" w:hAnsiTheme="majorHAnsi"/>
          <w:sz w:val="20"/>
          <w:szCs w:val="20"/>
          <w:lang w:val="es-ES_tradnl"/>
        </w:rPr>
        <w:t>n</w:t>
      </w:r>
      <w:r w:rsidR="008A1D75" w:rsidRPr="00531521">
        <w:rPr>
          <w:rFonts w:asciiTheme="majorHAnsi" w:hAnsiTheme="majorHAnsi"/>
          <w:sz w:val="20"/>
          <w:szCs w:val="20"/>
          <w:lang w:val="es-ES_tradnl"/>
        </w:rPr>
        <w:t xml:space="preserve"> a la materia en debate, por los magistrados que sean llamados a integrar el tribunal en tales circunstancias, </w:t>
      </w:r>
      <w:r w:rsidR="0066351D" w:rsidRPr="00531521">
        <w:rPr>
          <w:rFonts w:asciiTheme="majorHAnsi" w:hAnsiTheme="majorHAnsi"/>
          <w:sz w:val="20"/>
          <w:szCs w:val="20"/>
          <w:lang w:val="es-ES_tradnl"/>
        </w:rPr>
        <w:t xml:space="preserve">los cuales </w:t>
      </w:r>
      <w:r w:rsidR="00BB1957" w:rsidRPr="00531521">
        <w:rPr>
          <w:rFonts w:asciiTheme="majorHAnsi" w:hAnsiTheme="majorHAnsi"/>
          <w:sz w:val="20"/>
          <w:szCs w:val="20"/>
          <w:lang w:val="es-ES_tradnl"/>
        </w:rPr>
        <w:t>serán considerados</w:t>
      </w:r>
      <w:r w:rsidR="008A1D75" w:rsidRPr="00531521">
        <w:rPr>
          <w:rFonts w:asciiTheme="majorHAnsi" w:hAnsiTheme="majorHAnsi"/>
          <w:sz w:val="20"/>
          <w:szCs w:val="20"/>
          <w:lang w:val="es-ES_tradnl"/>
        </w:rPr>
        <w:t xml:space="preserve"> a ese sólo efe</w:t>
      </w:r>
      <w:r w:rsidR="00BB1957" w:rsidRPr="00531521">
        <w:rPr>
          <w:rFonts w:asciiTheme="majorHAnsi" w:hAnsiTheme="majorHAnsi"/>
          <w:sz w:val="20"/>
          <w:szCs w:val="20"/>
          <w:lang w:val="es-ES_tradnl"/>
        </w:rPr>
        <w:t>cto</w:t>
      </w:r>
      <w:r w:rsidRPr="00531521">
        <w:rPr>
          <w:rFonts w:asciiTheme="majorHAnsi" w:hAnsiTheme="majorHAnsi"/>
          <w:sz w:val="20"/>
          <w:szCs w:val="20"/>
          <w:lang w:val="es-ES_tradnl"/>
        </w:rPr>
        <w:t xml:space="preserve"> como ministros de la Corte. P</w:t>
      </w:r>
      <w:r w:rsidR="0066351D" w:rsidRPr="00531521">
        <w:rPr>
          <w:rFonts w:asciiTheme="majorHAnsi" w:hAnsiTheme="majorHAnsi"/>
          <w:sz w:val="20"/>
          <w:szCs w:val="20"/>
          <w:lang w:val="es-ES_tradnl"/>
        </w:rPr>
        <w:t xml:space="preserve">or lo </w:t>
      </w:r>
      <w:r w:rsidRPr="00531521">
        <w:rPr>
          <w:rFonts w:asciiTheme="majorHAnsi" w:hAnsiTheme="majorHAnsi"/>
          <w:sz w:val="20"/>
          <w:szCs w:val="20"/>
          <w:lang w:val="es-ES_tradnl"/>
        </w:rPr>
        <w:t xml:space="preserve">tanto, de acuerdo al Estado, </w:t>
      </w:r>
      <w:r w:rsidR="0066351D" w:rsidRPr="00531521">
        <w:rPr>
          <w:rFonts w:asciiTheme="majorHAnsi" w:hAnsiTheme="majorHAnsi"/>
          <w:sz w:val="20"/>
          <w:szCs w:val="20"/>
          <w:lang w:val="es-ES_tradnl"/>
        </w:rPr>
        <w:t xml:space="preserve">la integración de la </w:t>
      </w:r>
      <w:r w:rsidRPr="00531521">
        <w:rPr>
          <w:rFonts w:asciiTheme="majorHAnsi" w:hAnsiTheme="majorHAnsi" w:cs="Arial"/>
          <w:sz w:val="20"/>
          <w:szCs w:val="20"/>
          <w:lang w:val="es-ES_tradnl"/>
        </w:rPr>
        <w:t>Corte Suprema de Justicia de Santa Fe</w:t>
      </w:r>
      <w:r w:rsidRPr="00531521">
        <w:rPr>
          <w:rFonts w:asciiTheme="majorHAnsi" w:hAnsiTheme="majorHAnsi"/>
          <w:sz w:val="20"/>
          <w:szCs w:val="20"/>
          <w:lang w:val="es-ES_tradnl"/>
        </w:rPr>
        <w:t xml:space="preserve"> fue</w:t>
      </w:r>
      <w:r w:rsidR="0066351D" w:rsidRPr="00531521">
        <w:rPr>
          <w:rFonts w:asciiTheme="majorHAnsi" w:hAnsiTheme="majorHAnsi"/>
          <w:sz w:val="20"/>
          <w:szCs w:val="20"/>
          <w:lang w:val="es-ES_tradnl"/>
        </w:rPr>
        <w:t xml:space="preserve"> conforme a la ley.</w:t>
      </w:r>
      <w:r w:rsidR="00951998" w:rsidRPr="00531521">
        <w:rPr>
          <w:rFonts w:asciiTheme="majorHAnsi" w:hAnsiTheme="majorHAnsi"/>
          <w:sz w:val="20"/>
          <w:szCs w:val="20"/>
          <w:lang w:val="es-ES_tradnl"/>
        </w:rPr>
        <w:t xml:space="preserve"> Por otro lado, señala que ante la renuncia de uno de los jueces,</w:t>
      </w:r>
      <w:r w:rsidR="0066351D" w:rsidRPr="00531521">
        <w:rPr>
          <w:rFonts w:asciiTheme="majorHAnsi" w:hAnsiTheme="majorHAnsi"/>
          <w:sz w:val="20"/>
          <w:szCs w:val="20"/>
          <w:lang w:val="es-ES_tradnl"/>
        </w:rPr>
        <w:t xml:space="preserve"> la sustitución fue inmediata y conforme a la ley, por lo que</w:t>
      </w:r>
      <w:r w:rsidR="00951998" w:rsidRPr="00531521">
        <w:rPr>
          <w:rFonts w:asciiTheme="majorHAnsi" w:hAnsiTheme="majorHAnsi"/>
          <w:sz w:val="20"/>
          <w:szCs w:val="20"/>
          <w:lang w:val="es-ES_tradnl"/>
        </w:rPr>
        <w:t xml:space="preserve"> el Estado </w:t>
      </w:r>
      <w:r w:rsidR="0066351D" w:rsidRPr="00531521">
        <w:rPr>
          <w:rFonts w:asciiTheme="majorHAnsi" w:hAnsiTheme="majorHAnsi"/>
          <w:sz w:val="20"/>
          <w:szCs w:val="20"/>
          <w:lang w:val="es-ES_tradnl"/>
        </w:rPr>
        <w:t xml:space="preserve">también </w:t>
      </w:r>
      <w:r w:rsidRPr="00531521">
        <w:rPr>
          <w:rFonts w:asciiTheme="majorHAnsi" w:hAnsiTheme="majorHAnsi"/>
          <w:sz w:val="20"/>
          <w:szCs w:val="20"/>
          <w:lang w:val="es-ES_tradnl"/>
        </w:rPr>
        <w:t>garantizó</w:t>
      </w:r>
      <w:r w:rsidR="008A1D75" w:rsidRPr="00531521">
        <w:rPr>
          <w:rFonts w:asciiTheme="majorHAnsi" w:hAnsiTheme="majorHAnsi"/>
          <w:sz w:val="20"/>
          <w:szCs w:val="20"/>
          <w:lang w:val="es-ES_tradnl"/>
        </w:rPr>
        <w:t xml:space="preserve"> la continuidad del órgano y con él la del propio proceso.</w:t>
      </w:r>
    </w:p>
    <w:p w:rsidR="008A1D75" w:rsidRPr="00531521" w:rsidRDefault="008A1D75" w:rsidP="008A1D75">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Respecto al argumento de que el Presidente de la Corte </w:t>
      </w:r>
      <w:r w:rsidR="004E41EC" w:rsidRPr="00531521">
        <w:rPr>
          <w:rFonts w:asciiTheme="majorHAnsi" w:hAnsiTheme="majorHAnsi"/>
          <w:sz w:val="20"/>
          <w:szCs w:val="20"/>
          <w:lang w:val="es-ES_tradnl"/>
        </w:rPr>
        <w:t xml:space="preserve">llevó a cabo ciertos actos procesales, el Estado </w:t>
      </w:r>
      <w:r w:rsidRPr="00531521">
        <w:rPr>
          <w:rFonts w:asciiTheme="majorHAnsi" w:hAnsiTheme="majorHAnsi"/>
          <w:sz w:val="20"/>
          <w:szCs w:val="20"/>
          <w:lang w:val="es-ES_tradnl"/>
        </w:rPr>
        <w:t xml:space="preserve">señala que el </w:t>
      </w:r>
      <w:r w:rsidR="00951998" w:rsidRPr="00531521">
        <w:rPr>
          <w:rFonts w:asciiTheme="majorHAnsi" w:hAnsiTheme="majorHAnsi"/>
          <w:sz w:val="20"/>
          <w:szCs w:val="20"/>
          <w:lang w:val="es-ES_tradnl"/>
        </w:rPr>
        <w:t>impulso procesal por parte del P</w:t>
      </w:r>
      <w:r w:rsidRPr="00531521">
        <w:rPr>
          <w:rFonts w:asciiTheme="majorHAnsi" w:hAnsiTheme="majorHAnsi"/>
          <w:sz w:val="20"/>
          <w:szCs w:val="20"/>
          <w:lang w:val="es-ES_tradnl"/>
        </w:rPr>
        <w:t xml:space="preserve">residente del Tribunal resulta una característica propia de todo órgano colegiado, el cual no genera gravamen a la garantía procesal.  </w:t>
      </w:r>
    </w:p>
    <w:p w:rsidR="008A1D75" w:rsidRPr="00531521" w:rsidRDefault="008A1D75" w:rsidP="00951998">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En cuanto a la aplicación de las modificaciones legislativas efectuadas a la ley provincial 7050 sobre el enjuiciamiento de los magistrados</w:t>
      </w:r>
      <w:r w:rsidR="00727629"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y cambios en la jurisprudencia de la Corte Suprema de Justicia de</w:t>
      </w:r>
      <w:r w:rsidR="00951998" w:rsidRPr="00531521">
        <w:rPr>
          <w:rFonts w:asciiTheme="majorHAnsi" w:hAnsiTheme="majorHAnsi"/>
          <w:sz w:val="20"/>
          <w:szCs w:val="20"/>
          <w:lang w:val="es-ES_tradnl"/>
        </w:rPr>
        <w:t xml:space="preserve"> Santa Fe</w:t>
      </w:r>
      <w:r w:rsidRPr="00531521">
        <w:rPr>
          <w:rFonts w:asciiTheme="majorHAnsi" w:hAnsiTheme="majorHAnsi"/>
          <w:sz w:val="20"/>
          <w:szCs w:val="20"/>
          <w:lang w:val="es-ES_tradnl"/>
        </w:rPr>
        <w:t xml:space="preserve">, </w:t>
      </w:r>
      <w:r w:rsidR="00727629" w:rsidRPr="00531521">
        <w:rPr>
          <w:rFonts w:asciiTheme="majorHAnsi" w:hAnsiTheme="majorHAnsi"/>
          <w:sz w:val="20"/>
          <w:szCs w:val="20"/>
          <w:lang w:val="es-ES_tradnl"/>
        </w:rPr>
        <w:t xml:space="preserve">el Estado </w:t>
      </w:r>
      <w:r w:rsidRPr="00531521">
        <w:rPr>
          <w:rFonts w:asciiTheme="majorHAnsi" w:hAnsiTheme="majorHAnsi"/>
          <w:sz w:val="20"/>
          <w:szCs w:val="20"/>
          <w:lang w:val="es-ES_tradnl"/>
        </w:rPr>
        <w:t>resalta que n</w:t>
      </w:r>
      <w:r w:rsidR="00951998" w:rsidRPr="00531521">
        <w:rPr>
          <w:rFonts w:asciiTheme="majorHAnsi" w:hAnsiTheme="majorHAnsi"/>
          <w:sz w:val="20"/>
          <w:szCs w:val="20"/>
          <w:lang w:val="es-ES_tradnl"/>
        </w:rPr>
        <w:t>o son aplicables al caso del Sr.</w:t>
      </w:r>
      <w:r w:rsidRPr="00531521">
        <w:rPr>
          <w:rFonts w:asciiTheme="majorHAnsi" w:hAnsiTheme="majorHAnsi"/>
          <w:sz w:val="20"/>
          <w:szCs w:val="20"/>
          <w:lang w:val="es-ES_tradnl"/>
        </w:rPr>
        <w:t xml:space="preserve"> Fraticelli, al no</w:t>
      </w:r>
      <w:r w:rsidR="00F76741" w:rsidRPr="00531521">
        <w:rPr>
          <w:rFonts w:asciiTheme="majorHAnsi" w:hAnsiTheme="majorHAnsi"/>
          <w:sz w:val="20"/>
          <w:szCs w:val="20"/>
          <w:lang w:val="es-ES_tradnl"/>
        </w:rPr>
        <w:t xml:space="preserve"> </w:t>
      </w:r>
      <w:r w:rsidR="009E60E1" w:rsidRPr="00531521">
        <w:rPr>
          <w:rFonts w:asciiTheme="majorHAnsi" w:hAnsiTheme="majorHAnsi"/>
          <w:sz w:val="20"/>
          <w:szCs w:val="20"/>
          <w:lang w:val="es-ES_tradnl"/>
        </w:rPr>
        <w:t>haber estado</w:t>
      </w:r>
      <w:r w:rsidR="00F76741" w:rsidRPr="00531521">
        <w:rPr>
          <w:rFonts w:asciiTheme="majorHAnsi" w:hAnsiTheme="majorHAnsi"/>
          <w:sz w:val="20"/>
          <w:szCs w:val="20"/>
          <w:lang w:val="es-ES_tradnl"/>
        </w:rPr>
        <w:t xml:space="preserve"> vigentes al</w:t>
      </w:r>
      <w:r w:rsidRPr="00531521">
        <w:rPr>
          <w:rFonts w:asciiTheme="majorHAnsi" w:hAnsiTheme="majorHAnsi"/>
          <w:sz w:val="20"/>
          <w:szCs w:val="20"/>
          <w:lang w:val="es-ES_tradnl"/>
        </w:rPr>
        <w:t xml:space="preserve"> momento </w:t>
      </w:r>
      <w:r w:rsidR="009E60E1" w:rsidRPr="00531521">
        <w:rPr>
          <w:rFonts w:asciiTheme="majorHAnsi" w:hAnsiTheme="majorHAnsi"/>
          <w:sz w:val="20"/>
          <w:szCs w:val="20"/>
          <w:lang w:val="es-ES_tradnl"/>
        </w:rPr>
        <w:t>de la destitución</w:t>
      </w:r>
      <w:r w:rsidRPr="00531521">
        <w:rPr>
          <w:rFonts w:asciiTheme="majorHAnsi" w:hAnsiTheme="majorHAnsi"/>
          <w:sz w:val="20"/>
          <w:szCs w:val="20"/>
          <w:lang w:val="es-ES_tradnl"/>
        </w:rPr>
        <w:t>.</w:t>
      </w:r>
      <w:r w:rsidR="00951998" w:rsidRPr="00531521">
        <w:rPr>
          <w:rFonts w:asciiTheme="majorHAnsi" w:hAnsiTheme="majorHAnsi"/>
          <w:sz w:val="20"/>
          <w:szCs w:val="20"/>
          <w:lang w:val="es-ES_tradnl"/>
        </w:rPr>
        <w:t xml:space="preserve"> Finalmente, aduce que l</w:t>
      </w:r>
      <w:r w:rsidRPr="00531521">
        <w:rPr>
          <w:rFonts w:asciiTheme="majorHAnsi" w:hAnsiTheme="majorHAnsi"/>
          <w:sz w:val="20"/>
          <w:szCs w:val="20"/>
          <w:lang w:val="es-ES_tradnl"/>
        </w:rPr>
        <w:t>a destitución de su cargo no tuvo vinculación con el proceso penal en su contra, pues se trató de un proceso político</w:t>
      </w:r>
      <w:r w:rsidR="00717C65" w:rsidRPr="00531521">
        <w:rPr>
          <w:rFonts w:asciiTheme="majorHAnsi" w:hAnsiTheme="majorHAnsi"/>
          <w:sz w:val="20"/>
          <w:szCs w:val="20"/>
          <w:lang w:val="es-ES_tradnl"/>
        </w:rPr>
        <w:t xml:space="preserve"> por notorio incumplimiento de los deberes de su cargo como juez, ante la obstaculización de la tramitación y no contribución en el esclarecimiento de la muerte de su hija</w:t>
      </w:r>
      <w:r w:rsidRPr="00531521">
        <w:rPr>
          <w:rFonts w:asciiTheme="majorHAnsi" w:hAnsiTheme="majorHAnsi"/>
          <w:sz w:val="20"/>
          <w:szCs w:val="20"/>
          <w:lang w:val="es-ES_tradnl"/>
        </w:rPr>
        <w:t xml:space="preserve">, </w:t>
      </w:r>
      <w:r w:rsidR="00CE04D4" w:rsidRPr="00531521">
        <w:rPr>
          <w:rFonts w:asciiTheme="majorHAnsi" w:hAnsiTheme="majorHAnsi"/>
          <w:sz w:val="20"/>
          <w:szCs w:val="20"/>
          <w:lang w:val="es-ES_tradnl"/>
        </w:rPr>
        <w:t xml:space="preserve">por lo </w:t>
      </w:r>
      <w:r w:rsidRPr="00531521">
        <w:rPr>
          <w:rFonts w:asciiTheme="majorHAnsi" w:hAnsiTheme="majorHAnsi"/>
          <w:sz w:val="20"/>
          <w:szCs w:val="20"/>
          <w:lang w:val="es-ES_tradnl"/>
        </w:rPr>
        <w:t xml:space="preserve"> que las causas </w:t>
      </w:r>
      <w:r w:rsidR="00CE04D4" w:rsidRPr="00531521">
        <w:rPr>
          <w:rFonts w:asciiTheme="majorHAnsi" w:hAnsiTheme="majorHAnsi"/>
          <w:sz w:val="20"/>
          <w:szCs w:val="20"/>
          <w:lang w:val="es-ES_tradnl"/>
        </w:rPr>
        <w:t>de su remoción fuero</w:t>
      </w:r>
      <w:r w:rsidRPr="00531521">
        <w:rPr>
          <w:rFonts w:asciiTheme="majorHAnsi" w:hAnsiTheme="majorHAnsi"/>
          <w:sz w:val="20"/>
          <w:szCs w:val="20"/>
          <w:lang w:val="es-ES_tradnl"/>
        </w:rPr>
        <w:t xml:space="preserve">n independientes y autónomas </w:t>
      </w:r>
      <w:r w:rsidR="00CE04D4" w:rsidRPr="00531521">
        <w:rPr>
          <w:rFonts w:asciiTheme="majorHAnsi" w:hAnsiTheme="majorHAnsi"/>
          <w:sz w:val="20"/>
          <w:szCs w:val="20"/>
          <w:lang w:val="es-ES_tradnl"/>
        </w:rPr>
        <w:t>al proceso penal</w:t>
      </w:r>
      <w:r w:rsidR="00F76741" w:rsidRPr="00531521">
        <w:rPr>
          <w:rFonts w:asciiTheme="majorHAnsi" w:hAnsiTheme="majorHAnsi"/>
          <w:sz w:val="20"/>
          <w:szCs w:val="20"/>
          <w:lang w:val="es-ES_tradnl"/>
        </w:rPr>
        <w:t xml:space="preserve">. Indicó </w:t>
      </w:r>
      <w:r w:rsidR="00D11732" w:rsidRPr="00531521">
        <w:rPr>
          <w:rFonts w:asciiTheme="majorHAnsi" w:hAnsiTheme="majorHAnsi"/>
          <w:sz w:val="20"/>
          <w:szCs w:val="20"/>
          <w:lang w:val="es-ES_tradnl"/>
        </w:rPr>
        <w:t xml:space="preserve">además que </w:t>
      </w:r>
      <w:r w:rsidRPr="00531521">
        <w:rPr>
          <w:rFonts w:asciiTheme="majorHAnsi" w:hAnsiTheme="majorHAnsi"/>
          <w:sz w:val="20"/>
          <w:szCs w:val="20"/>
          <w:lang w:val="es-ES_tradnl"/>
        </w:rPr>
        <w:t xml:space="preserve">la remoción fue revisada tanto por la Corte Suprema de Justicia de </w:t>
      </w:r>
      <w:r w:rsidR="00CE04D4" w:rsidRPr="00531521">
        <w:rPr>
          <w:rFonts w:asciiTheme="majorHAnsi" w:hAnsiTheme="majorHAnsi"/>
          <w:sz w:val="20"/>
          <w:szCs w:val="20"/>
          <w:lang w:val="es-ES_tradnl"/>
        </w:rPr>
        <w:t>Santa Fe</w:t>
      </w:r>
      <w:r w:rsidRPr="00531521">
        <w:rPr>
          <w:rFonts w:asciiTheme="majorHAnsi" w:hAnsiTheme="majorHAnsi"/>
          <w:sz w:val="20"/>
          <w:szCs w:val="20"/>
          <w:lang w:val="es-ES_tradnl"/>
        </w:rPr>
        <w:t>, como por la Corte Suprema de Justicia de la Nación, con</w:t>
      </w:r>
      <w:r w:rsidR="00CE04D4" w:rsidRPr="00531521">
        <w:rPr>
          <w:rFonts w:asciiTheme="majorHAnsi" w:hAnsiTheme="majorHAnsi"/>
          <w:sz w:val="20"/>
          <w:szCs w:val="20"/>
          <w:lang w:val="es-ES_tradnl"/>
        </w:rPr>
        <w:t xml:space="preserve">cordando en que </w:t>
      </w:r>
      <w:r w:rsidRPr="00531521">
        <w:rPr>
          <w:rFonts w:asciiTheme="majorHAnsi" w:hAnsiTheme="majorHAnsi"/>
          <w:sz w:val="20"/>
          <w:szCs w:val="20"/>
          <w:lang w:val="es-ES_tradnl"/>
        </w:rPr>
        <w:t>no habría ninguna razón para ordenar la restitución del peticionario al cargo de juez.</w:t>
      </w:r>
    </w:p>
    <w:p w:rsidR="00A57A47" w:rsidRPr="00531521" w:rsidRDefault="008A1D75" w:rsidP="00CE04D4">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En </w:t>
      </w:r>
      <w:r w:rsidR="00951998" w:rsidRPr="00531521">
        <w:rPr>
          <w:rFonts w:asciiTheme="majorHAnsi" w:hAnsiTheme="majorHAnsi"/>
          <w:sz w:val="20"/>
          <w:szCs w:val="20"/>
          <w:lang w:val="es-ES_tradnl"/>
        </w:rPr>
        <w:t xml:space="preserve">conclusión, </w:t>
      </w:r>
      <w:r w:rsidR="00CE04D4" w:rsidRPr="00531521">
        <w:rPr>
          <w:rFonts w:asciiTheme="majorHAnsi" w:hAnsiTheme="majorHAnsi"/>
          <w:sz w:val="20"/>
          <w:szCs w:val="20"/>
          <w:lang w:val="es-ES_tradnl"/>
        </w:rPr>
        <w:t>el</w:t>
      </w:r>
      <w:r w:rsidRPr="00531521">
        <w:rPr>
          <w:rFonts w:asciiTheme="majorHAnsi" w:hAnsiTheme="majorHAnsi"/>
          <w:sz w:val="20"/>
          <w:szCs w:val="20"/>
          <w:lang w:val="es-ES_tradnl"/>
        </w:rPr>
        <w:t xml:space="preserve"> Estado argentino considera</w:t>
      </w:r>
      <w:r w:rsidR="00D11732" w:rsidRPr="00531521">
        <w:rPr>
          <w:rFonts w:asciiTheme="majorHAnsi" w:hAnsiTheme="majorHAnsi"/>
          <w:sz w:val="20"/>
          <w:szCs w:val="20"/>
          <w:lang w:val="es-ES_tradnl"/>
        </w:rPr>
        <w:t xml:space="preserve"> que</w:t>
      </w:r>
      <w:r w:rsidRPr="00531521">
        <w:rPr>
          <w:rFonts w:asciiTheme="majorHAnsi" w:hAnsiTheme="majorHAnsi"/>
          <w:sz w:val="20"/>
          <w:szCs w:val="20"/>
          <w:lang w:val="es-ES_tradnl"/>
        </w:rPr>
        <w:t xml:space="preserve"> no ha vulnerado</w:t>
      </w:r>
      <w:r w:rsidR="001C10EC" w:rsidRPr="00531521">
        <w:rPr>
          <w:rFonts w:asciiTheme="majorHAnsi" w:hAnsiTheme="majorHAnsi"/>
          <w:sz w:val="20"/>
          <w:szCs w:val="20"/>
          <w:lang w:val="es-ES_tradnl"/>
        </w:rPr>
        <w:t xml:space="preserve"> los derechos de la presunta víctima</w:t>
      </w:r>
      <w:r w:rsidRPr="00531521">
        <w:rPr>
          <w:rFonts w:asciiTheme="majorHAnsi" w:hAnsiTheme="majorHAnsi"/>
          <w:sz w:val="20"/>
          <w:szCs w:val="20"/>
          <w:lang w:val="es-ES_tradnl"/>
        </w:rPr>
        <w:t xml:space="preserve">, ya que </w:t>
      </w:r>
      <w:r w:rsidR="00727629" w:rsidRPr="00531521">
        <w:rPr>
          <w:rFonts w:asciiTheme="majorHAnsi" w:hAnsiTheme="majorHAnsi"/>
          <w:sz w:val="20"/>
          <w:szCs w:val="20"/>
          <w:lang w:val="es-ES_tradnl"/>
        </w:rPr>
        <w:t>la causa d</w:t>
      </w:r>
      <w:r w:rsidR="001C10EC" w:rsidRPr="00531521">
        <w:rPr>
          <w:rFonts w:asciiTheme="majorHAnsi" w:hAnsiTheme="majorHAnsi"/>
          <w:sz w:val="20"/>
          <w:szCs w:val="20"/>
          <w:lang w:val="es-ES_tradnl"/>
        </w:rPr>
        <w:t xml:space="preserve">el Sr. Fraticelli ha sido </w:t>
      </w:r>
      <w:r w:rsidR="00333DEA">
        <w:rPr>
          <w:rFonts w:asciiTheme="majorHAnsi" w:hAnsiTheme="majorHAnsi"/>
          <w:sz w:val="20"/>
          <w:szCs w:val="20"/>
          <w:lang w:val="es-ES_tradnl"/>
        </w:rPr>
        <w:t>resuelta</w:t>
      </w:r>
      <w:r w:rsidRPr="00531521">
        <w:rPr>
          <w:rFonts w:asciiTheme="majorHAnsi" w:hAnsiTheme="majorHAnsi"/>
          <w:sz w:val="20"/>
          <w:szCs w:val="20"/>
          <w:lang w:val="es-ES_tradnl"/>
        </w:rPr>
        <w:t xml:space="preserve"> a </w:t>
      </w:r>
      <w:r w:rsidR="001C10EC" w:rsidRPr="00531521">
        <w:rPr>
          <w:rFonts w:asciiTheme="majorHAnsi" w:hAnsiTheme="majorHAnsi"/>
          <w:sz w:val="20"/>
          <w:szCs w:val="20"/>
          <w:lang w:val="es-ES_tradnl"/>
        </w:rPr>
        <w:t xml:space="preserve">su </w:t>
      </w:r>
      <w:r w:rsidR="00727629" w:rsidRPr="00531521">
        <w:rPr>
          <w:rFonts w:asciiTheme="majorHAnsi" w:hAnsiTheme="majorHAnsi"/>
          <w:sz w:val="20"/>
          <w:szCs w:val="20"/>
          <w:lang w:val="es-ES_tradnl"/>
        </w:rPr>
        <w:t>favor;</w:t>
      </w:r>
      <w:r w:rsidRPr="00531521">
        <w:rPr>
          <w:rFonts w:asciiTheme="majorHAnsi" w:hAnsiTheme="majorHAnsi"/>
          <w:sz w:val="20"/>
          <w:szCs w:val="20"/>
          <w:lang w:val="es-ES_tradnl"/>
        </w:rPr>
        <w:t xml:space="preserve"> por lo </w:t>
      </w:r>
      <w:r w:rsidR="001C10EC" w:rsidRPr="00531521">
        <w:rPr>
          <w:rFonts w:asciiTheme="majorHAnsi" w:hAnsiTheme="majorHAnsi"/>
          <w:sz w:val="20"/>
          <w:szCs w:val="20"/>
          <w:lang w:val="es-ES_tradnl"/>
        </w:rPr>
        <w:t>tanto</w:t>
      </w:r>
      <w:r w:rsidR="00727629" w:rsidRPr="00531521">
        <w:rPr>
          <w:rFonts w:asciiTheme="majorHAnsi" w:hAnsiTheme="majorHAnsi"/>
          <w:sz w:val="20"/>
          <w:szCs w:val="20"/>
          <w:lang w:val="es-ES_tradnl"/>
        </w:rPr>
        <w:t>,</w:t>
      </w:r>
      <w:r w:rsidR="001C10EC" w:rsidRPr="00531521">
        <w:rPr>
          <w:rFonts w:asciiTheme="majorHAnsi" w:hAnsiTheme="majorHAnsi"/>
          <w:sz w:val="20"/>
          <w:szCs w:val="20"/>
          <w:lang w:val="es-ES_tradnl"/>
        </w:rPr>
        <w:t xml:space="preserve"> los recursos internos han sido eficaces</w:t>
      </w:r>
      <w:r w:rsidRPr="00531521">
        <w:rPr>
          <w:rFonts w:asciiTheme="majorHAnsi" w:hAnsiTheme="majorHAnsi"/>
          <w:sz w:val="20"/>
          <w:szCs w:val="20"/>
          <w:lang w:val="es-ES_tradnl"/>
        </w:rPr>
        <w:t xml:space="preserve">. </w:t>
      </w:r>
      <w:r w:rsidR="00CE04D4" w:rsidRPr="00531521">
        <w:rPr>
          <w:rFonts w:asciiTheme="majorHAnsi" w:hAnsiTheme="majorHAnsi"/>
          <w:sz w:val="20"/>
          <w:szCs w:val="20"/>
          <w:lang w:val="es-ES_tradnl"/>
        </w:rPr>
        <w:t xml:space="preserve">En cuanto a la materialidad del hecho y la inexistencia de pruebas que ameriten algún grado de responsabilidad del Sr. Fraticelli, el Estado considera </w:t>
      </w:r>
      <w:r w:rsidR="00727629" w:rsidRPr="00531521">
        <w:rPr>
          <w:rFonts w:asciiTheme="majorHAnsi" w:hAnsiTheme="majorHAnsi"/>
          <w:sz w:val="20"/>
          <w:szCs w:val="20"/>
          <w:lang w:val="es-ES_tradnl"/>
        </w:rPr>
        <w:t xml:space="preserve">que </w:t>
      </w:r>
      <w:r w:rsidR="00CE04D4" w:rsidRPr="00531521">
        <w:rPr>
          <w:rFonts w:asciiTheme="majorHAnsi" w:hAnsiTheme="majorHAnsi"/>
          <w:sz w:val="20"/>
          <w:szCs w:val="20"/>
          <w:lang w:val="es-ES_tradnl"/>
        </w:rPr>
        <w:t>no resulta mate</w:t>
      </w:r>
      <w:r w:rsidR="00450F05" w:rsidRPr="00531521">
        <w:rPr>
          <w:rFonts w:asciiTheme="majorHAnsi" w:hAnsiTheme="majorHAnsi"/>
          <w:sz w:val="20"/>
          <w:szCs w:val="20"/>
          <w:lang w:val="es-ES_tradnl"/>
        </w:rPr>
        <w:t>ria susceptible de ser abordada</w:t>
      </w:r>
      <w:r w:rsidR="00CE04D4" w:rsidRPr="00531521">
        <w:rPr>
          <w:rFonts w:asciiTheme="majorHAnsi" w:hAnsiTheme="majorHAnsi"/>
          <w:sz w:val="20"/>
          <w:szCs w:val="20"/>
          <w:lang w:val="es-ES_tradnl"/>
        </w:rPr>
        <w:t xml:space="preserve"> en el marco del debate ante </w:t>
      </w:r>
      <w:r w:rsidR="00450F05" w:rsidRPr="00531521">
        <w:rPr>
          <w:rFonts w:asciiTheme="majorHAnsi" w:hAnsiTheme="majorHAnsi"/>
          <w:sz w:val="20"/>
          <w:szCs w:val="20"/>
          <w:lang w:val="es-ES_tradnl"/>
        </w:rPr>
        <w:t>la Comisión,</w:t>
      </w:r>
      <w:r w:rsidR="00CE04D4" w:rsidRPr="00531521">
        <w:rPr>
          <w:rFonts w:asciiTheme="majorHAnsi" w:hAnsiTheme="majorHAnsi"/>
          <w:sz w:val="20"/>
          <w:szCs w:val="20"/>
          <w:lang w:val="es-ES_tradnl"/>
        </w:rPr>
        <w:t xml:space="preserve"> pues de lo contrario </w:t>
      </w:r>
      <w:r w:rsidR="00727629" w:rsidRPr="00531521">
        <w:rPr>
          <w:rFonts w:asciiTheme="majorHAnsi" w:hAnsiTheme="majorHAnsi"/>
          <w:sz w:val="20"/>
          <w:szCs w:val="20"/>
          <w:lang w:val="es-ES_tradnl"/>
        </w:rPr>
        <w:t xml:space="preserve">ésta </w:t>
      </w:r>
      <w:r w:rsidR="00CE04D4" w:rsidRPr="00531521">
        <w:rPr>
          <w:rFonts w:asciiTheme="majorHAnsi" w:hAnsiTheme="majorHAnsi"/>
          <w:sz w:val="20"/>
          <w:szCs w:val="20"/>
          <w:lang w:val="es-ES_tradnl"/>
        </w:rPr>
        <w:t>se constituiría como una cuarta instancia. Resalta finalmente</w:t>
      </w:r>
      <w:r w:rsidR="00D67ED5" w:rsidRPr="00531521">
        <w:rPr>
          <w:rFonts w:asciiTheme="majorHAnsi" w:hAnsiTheme="majorHAnsi"/>
          <w:sz w:val="20"/>
          <w:szCs w:val="20"/>
          <w:lang w:val="es-ES_tradnl"/>
        </w:rPr>
        <w:t xml:space="preserve"> </w:t>
      </w:r>
      <w:r w:rsidR="007F7869" w:rsidRPr="00531521">
        <w:rPr>
          <w:rFonts w:asciiTheme="majorHAnsi" w:hAnsiTheme="majorHAnsi"/>
          <w:sz w:val="20"/>
          <w:szCs w:val="20"/>
          <w:lang w:val="es-ES_tradnl"/>
        </w:rPr>
        <w:t xml:space="preserve">en su última comunicación </w:t>
      </w:r>
      <w:r w:rsidR="00CE04D4" w:rsidRPr="00531521">
        <w:rPr>
          <w:rFonts w:asciiTheme="majorHAnsi" w:hAnsiTheme="majorHAnsi"/>
          <w:sz w:val="20"/>
          <w:szCs w:val="20"/>
          <w:lang w:val="es-ES_tradnl"/>
        </w:rPr>
        <w:t xml:space="preserve">que </w:t>
      </w:r>
      <w:r w:rsidR="00D11732" w:rsidRPr="00531521">
        <w:rPr>
          <w:rFonts w:asciiTheme="majorHAnsi" w:hAnsiTheme="majorHAnsi"/>
          <w:sz w:val="20"/>
          <w:szCs w:val="20"/>
          <w:lang w:val="es-ES_tradnl"/>
        </w:rPr>
        <w:t>est</w:t>
      </w:r>
      <w:r w:rsidR="00333DEA">
        <w:rPr>
          <w:rFonts w:asciiTheme="majorHAnsi" w:hAnsiTheme="majorHAnsi"/>
          <w:sz w:val="20"/>
          <w:szCs w:val="20"/>
          <w:lang w:val="es-ES_tradnl"/>
        </w:rPr>
        <w:t>aba</w:t>
      </w:r>
      <w:r w:rsidRPr="00531521">
        <w:rPr>
          <w:rFonts w:asciiTheme="majorHAnsi" w:hAnsiTheme="majorHAnsi"/>
          <w:sz w:val="20"/>
          <w:szCs w:val="20"/>
          <w:lang w:val="es-ES_tradnl"/>
        </w:rPr>
        <w:t xml:space="preserve"> pendiente</w:t>
      </w:r>
      <w:r w:rsidR="00CE04D4" w:rsidRPr="00531521">
        <w:rPr>
          <w:rFonts w:asciiTheme="majorHAnsi" w:hAnsiTheme="majorHAnsi"/>
          <w:sz w:val="20"/>
          <w:szCs w:val="20"/>
          <w:lang w:val="es-ES_tradnl"/>
        </w:rPr>
        <w:t xml:space="preserve"> de resolver</w:t>
      </w:r>
      <w:r w:rsidRPr="00531521">
        <w:rPr>
          <w:rFonts w:asciiTheme="majorHAnsi" w:hAnsiTheme="majorHAnsi"/>
          <w:sz w:val="20"/>
          <w:szCs w:val="20"/>
          <w:lang w:val="es-ES_tradnl"/>
        </w:rPr>
        <w:t xml:space="preserve"> el recurso de apelación</w:t>
      </w:r>
      <w:r w:rsidR="00DE51DC" w:rsidRPr="00531521">
        <w:rPr>
          <w:rFonts w:asciiTheme="majorHAnsi" w:hAnsiTheme="majorHAnsi"/>
          <w:sz w:val="20"/>
          <w:szCs w:val="20"/>
          <w:lang w:val="es-ES_tradnl"/>
        </w:rPr>
        <w:t xml:space="preserve"> </w:t>
      </w:r>
      <w:r w:rsidR="00450F05" w:rsidRPr="00531521">
        <w:rPr>
          <w:rFonts w:asciiTheme="majorHAnsi" w:hAnsiTheme="majorHAnsi"/>
          <w:sz w:val="20"/>
          <w:szCs w:val="20"/>
          <w:lang w:val="es-ES_tradnl"/>
        </w:rPr>
        <w:t xml:space="preserve">en contra de la resolución emitida por el recurso de inconstitucionalidad que atacó la absolución de la Sra. Diesser y el Sr. Fraticelli, </w:t>
      </w:r>
      <w:r w:rsidR="00CE04D4" w:rsidRPr="00531521">
        <w:rPr>
          <w:rFonts w:asciiTheme="majorHAnsi" w:hAnsiTheme="majorHAnsi"/>
          <w:sz w:val="20"/>
          <w:szCs w:val="20"/>
          <w:lang w:val="es-ES_tradnl"/>
        </w:rPr>
        <w:t xml:space="preserve">por lo que la </w:t>
      </w:r>
      <w:r w:rsidR="00A57A47" w:rsidRPr="00531521">
        <w:rPr>
          <w:rFonts w:asciiTheme="majorHAnsi" w:hAnsiTheme="majorHAnsi"/>
          <w:sz w:val="20"/>
          <w:szCs w:val="20"/>
          <w:lang w:val="es-ES_tradnl"/>
        </w:rPr>
        <w:t>petición es inadmisible y solicita a la CIDH que así lo declare.</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_tradnl"/>
        </w:rPr>
      </w:pPr>
      <w:r w:rsidRPr="00531521">
        <w:rPr>
          <w:rFonts w:asciiTheme="majorHAnsi" w:hAnsiTheme="majorHAnsi"/>
          <w:b/>
          <w:bCs/>
          <w:sz w:val="20"/>
          <w:szCs w:val="20"/>
          <w:lang w:val="es-ES_tradnl"/>
        </w:rPr>
        <w:t>IV.</w:t>
      </w:r>
      <w:r w:rsidRPr="00531521">
        <w:rPr>
          <w:rFonts w:asciiTheme="majorHAnsi" w:hAnsiTheme="majorHAnsi"/>
          <w:b/>
          <w:bCs/>
          <w:sz w:val="20"/>
          <w:szCs w:val="20"/>
          <w:lang w:val="es-ES_tradnl"/>
        </w:rPr>
        <w:tab/>
        <w:t>ANÁLISIS SOBRE COMPETENCIA Y ADMISIBILIDAD</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Theme="majorHAnsi" w:hAnsiTheme="majorHAnsi"/>
          <w:sz w:val="20"/>
          <w:szCs w:val="20"/>
          <w:lang w:val="es-ES_tradnl"/>
        </w:rPr>
      </w:pPr>
      <w:r w:rsidRPr="00531521">
        <w:rPr>
          <w:rFonts w:asciiTheme="majorHAnsi" w:hAnsiTheme="majorHAnsi"/>
          <w:b/>
          <w:bCs/>
          <w:sz w:val="20"/>
          <w:szCs w:val="20"/>
          <w:lang w:val="es-ES_tradnl"/>
        </w:rPr>
        <w:t>A.</w:t>
      </w:r>
      <w:r w:rsidRPr="00531521">
        <w:rPr>
          <w:rFonts w:asciiTheme="majorHAnsi" w:hAnsiTheme="majorHAnsi"/>
          <w:b/>
          <w:bCs/>
          <w:sz w:val="20"/>
          <w:szCs w:val="20"/>
          <w:lang w:val="es-ES_tradnl"/>
        </w:rPr>
        <w:tab/>
        <w:t xml:space="preserve">Competencia </w:t>
      </w:r>
    </w:p>
    <w:p w:rsidR="00EE59CA" w:rsidRPr="00531521" w:rsidRDefault="00A274F0" w:rsidP="00A274F0">
      <w:pPr>
        <w:pStyle w:val="BodyText"/>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eastAsia="SimSun" w:hAnsiTheme="majorHAnsi"/>
          <w:sz w:val="20"/>
          <w:szCs w:val="20"/>
          <w:lang w:val="es-ES_tradnl"/>
        </w:rPr>
      </w:pPr>
      <w:r w:rsidRPr="00531521">
        <w:rPr>
          <w:rFonts w:asciiTheme="majorHAnsi" w:eastAsia="SimSun" w:hAnsiTheme="majorHAnsi"/>
          <w:sz w:val="20"/>
          <w:szCs w:val="20"/>
          <w:lang w:val="es-ES_tradnl"/>
        </w:rPr>
        <w:t xml:space="preserve">El peticionario se encuentra facultado, en principio, por el artículo 44 de la Convención Americana para presentar peticiones ante la Comisión. La petición señala como presunta víctima a una persona individual, respecto de quien el Estado Argentino se comprometió a respetar y garantizar los derechos consagrados en la Convención Americana. En lo concerniente al Estado, la Comisión señala que  Argentina es un Estado parte en la Convención Americana desde el 5 de septiembre de 1984, fecha en la que depositó su instrumento de ratificación. Por lo tanto, la Comisión tiene competencia </w:t>
      </w:r>
      <w:r w:rsidRPr="00531521">
        <w:rPr>
          <w:rFonts w:asciiTheme="majorHAnsi" w:eastAsia="SimSun" w:hAnsiTheme="majorHAnsi"/>
          <w:i/>
          <w:sz w:val="20"/>
          <w:szCs w:val="20"/>
          <w:lang w:val="es-ES_tradnl"/>
        </w:rPr>
        <w:t>ratione personae</w:t>
      </w:r>
      <w:r w:rsidRPr="00531521">
        <w:rPr>
          <w:rFonts w:asciiTheme="majorHAnsi" w:eastAsia="SimSun" w:hAnsiTheme="majorHAnsi"/>
          <w:sz w:val="20"/>
          <w:szCs w:val="20"/>
          <w:lang w:val="es-ES_tradnl"/>
        </w:rPr>
        <w:t xml:space="preserve"> para examinar la petición. Asimismo, la Comisión tiene competencia </w:t>
      </w:r>
      <w:r w:rsidRPr="00531521">
        <w:rPr>
          <w:rFonts w:asciiTheme="majorHAnsi" w:eastAsia="SimSun" w:hAnsiTheme="majorHAnsi"/>
          <w:i/>
          <w:sz w:val="20"/>
          <w:szCs w:val="20"/>
          <w:lang w:val="es-ES_tradnl"/>
        </w:rPr>
        <w:t>ratione loci</w:t>
      </w:r>
      <w:r w:rsidRPr="00531521">
        <w:rPr>
          <w:rFonts w:asciiTheme="majorHAnsi" w:eastAsia="SimSun" w:hAnsiTheme="majorHAnsi"/>
          <w:sz w:val="20"/>
          <w:szCs w:val="20"/>
          <w:lang w:val="es-ES_tradnl"/>
        </w:rPr>
        <w:t xml:space="preserve"> para conocer la petición, por cuanto en ella se alegan violaciones de derechos protegidos en la Convención Americana que habrían teni</w:t>
      </w:r>
      <w:r w:rsidR="002F2297" w:rsidRPr="00531521">
        <w:rPr>
          <w:rFonts w:asciiTheme="majorHAnsi" w:eastAsia="SimSun" w:hAnsiTheme="majorHAnsi"/>
          <w:sz w:val="20"/>
          <w:szCs w:val="20"/>
          <w:lang w:val="es-ES_tradnl"/>
        </w:rPr>
        <w:t>do lugar dentro del territorio a</w:t>
      </w:r>
      <w:r w:rsidRPr="00531521">
        <w:rPr>
          <w:rFonts w:asciiTheme="majorHAnsi" w:eastAsia="SimSun" w:hAnsiTheme="majorHAnsi"/>
          <w:sz w:val="20"/>
          <w:szCs w:val="20"/>
          <w:lang w:val="es-ES_tradnl"/>
        </w:rPr>
        <w:t>rgentino.</w:t>
      </w:r>
    </w:p>
    <w:p w:rsidR="00A57A47" w:rsidRPr="00531521" w:rsidRDefault="00A57A47" w:rsidP="00A274F0">
      <w:pPr>
        <w:pStyle w:val="BodyText"/>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eastAsia="SimSun" w:hAnsiTheme="majorHAnsi"/>
          <w:sz w:val="20"/>
          <w:szCs w:val="20"/>
          <w:lang w:val="es-ES_tradnl"/>
        </w:rPr>
      </w:pPr>
      <w:r w:rsidRPr="00531521">
        <w:rPr>
          <w:rFonts w:asciiTheme="majorHAnsi" w:eastAsia="SimSun" w:hAnsiTheme="majorHAnsi"/>
          <w:sz w:val="20"/>
          <w:szCs w:val="20"/>
          <w:lang w:val="es-ES_tradnl"/>
        </w:rPr>
        <w:t xml:space="preserve">La Comisión tiene competencia </w:t>
      </w:r>
      <w:r w:rsidRPr="00531521">
        <w:rPr>
          <w:rFonts w:asciiTheme="majorHAnsi" w:eastAsia="SimSun" w:hAnsiTheme="majorHAnsi"/>
          <w:i/>
          <w:sz w:val="20"/>
          <w:szCs w:val="20"/>
          <w:lang w:val="es-ES_tradnl"/>
        </w:rPr>
        <w:t>ratione temporis</w:t>
      </w:r>
      <w:r w:rsidRPr="00531521">
        <w:rPr>
          <w:rFonts w:asciiTheme="majorHAnsi" w:eastAsia="SimSun" w:hAnsiTheme="majorHAnsi"/>
          <w:sz w:val="20"/>
          <w:szCs w:val="20"/>
          <w:lang w:val="es-ES_tradnl"/>
        </w:rPr>
        <w:t xml:space="preserve"> por cuanto la obligación de respetar y garantizar los derechos protegidos en la Convención Americana ya se encontraba en vigor para el Estado en la fecha en que habrían ocurrido los hechos alegados en la petición. Finalmente, la Comisión tiene competencia </w:t>
      </w:r>
      <w:r w:rsidRPr="00531521">
        <w:rPr>
          <w:rFonts w:asciiTheme="majorHAnsi" w:eastAsia="SimSun" w:hAnsiTheme="majorHAnsi"/>
          <w:i/>
          <w:sz w:val="20"/>
          <w:szCs w:val="20"/>
          <w:lang w:val="es-ES_tradnl"/>
        </w:rPr>
        <w:t>ratione materiae</w:t>
      </w:r>
      <w:r w:rsidRPr="00531521">
        <w:rPr>
          <w:rFonts w:asciiTheme="majorHAnsi" w:eastAsia="SimSun" w:hAnsiTheme="majorHAnsi"/>
          <w:sz w:val="20"/>
          <w:szCs w:val="20"/>
          <w:lang w:val="es-ES_tradnl"/>
        </w:rPr>
        <w:t>, dado que en la petición se denuncian posibles violaciones a derechos humanos protegidos por la Convención Americana.</w:t>
      </w:r>
    </w:p>
    <w:p w:rsidR="000B2ED2" w:rsidRDefault="000B2ED2">
      <w:pPr>
        <w:pBdr>
          <w:top w:val="none" w:sz="0" w:space="0" w:color="auto"/>
          <w:left w:val="none" w:sz="0" w:space="0" w:color="auto"/>
          <w:bottom w:val="none" w:sz="0" w:space="0" w:color="auto"/>
          <w:right w:val="none" w:sz="0" w:space="0" w:color="auto"/>
          <w:bar w:val="none" w:sz="0" w:color="auto"/>
        </w:pBdr>
        <w:rPr>
          <w:rFonts w:asciiTheme="majorHAnsi" w:hAnsiTheme="majorHAnsi"/>
          <w:b/>
          <w:bCs/>
          <w:sz w:val="20"/>
          <w:szCs w:val="20"/>
          <w:lang w:val="es-ES_tradnl"/>
        </w:rPr>
      </w:pPr>
      <w:r>
        <w:rPr>
          <w:rFonts w:asciiTheme="majorHAnsi" w:hAnsiTheme="majorHAnsi"/>
          <w:b/>
          <w:bCs/>
          <w:sz w:val="20"/>
          <w:szCs w:val="20"/>
          <w:lang w:val="es-ES_tradnl"/>
        </w:rPr>
        <w:br w:type="page"/>
      </w:r>
    </w:p>
    <w:p w:rsidR="00A57A47" w:rsidRPr="00531521" w:rsidRDefault="00A57A47" w:rsidP="009F0583">
      <w:pPr>
        <w:numPr>
          <w:ilvl w:val="0"/>
          <w:numId w:val="57"/>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b/>
          <w:sz w:val="20"/>
          <w:szCs w:val="20"/>
          <w:lang w:val="es-ES_tradnl"/>
        </w:rPr>
      </w:pPr>
      <w:r w:rsidRPr="00531521">
        <w:rPr>
          <w:rFonts w:asciiTheme="majorHAnsi" w:hAnsiTheme="majorHAnsi"/>
          <w:b/>
          <w:bCs/>
          <w:sz w:val="20"/>
          <w:szCs w:val="20"/>
          <w:lang w:val="es-ES_tradnl"/>
        </w:rPr>
        <w:lastRenderedPageBreak/>
        <w:t xml:space="preserve">Requisitos de </w:t>
      </w:r>
      <w:r w:rsidRPr="00531521">
        <w:rPr>
          <w:rFonts w:asciiTheme="majorHAnsi" w:hAnsiTheme="majorHAnsi"/>
          <w:b/>
          <w:sz w:val="20"/>
          <w:szCs w:val="20"/>
          <w:lang w:val="es-ES_tradnl"/>
        </w:rPr>
        <w:t>Admisibilidad</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lang w:val="es-ES_tradnl"/>
        </w:rPr>
      </w:pPr>
      <w:r w:rsidRPr="00531521">
        <w:rPr>
          <w:rFonts w:asciiTheme="majorHAnsi" w:hAnsiTheme="majorHAnsi"/>
          <w:b/>
          <w:sz w:val="20"/>
          <w:szCs w:val="20"/>
          <w:lang w:val="es-ES_tradnl"/>
        </w:rPr>
        <w:t>1.</w:t>
      </w:r>
      <w:r w:rsidRPr="00531521">
        <w:rPr>
          <w:rFonts w:asciiTheme="majorHAnsi" w:hAnsiTheme="majorHAnsi"/>
          <w:b/>
          <w:sz w:val="20"/>
          <w:szCs w:val="20"/>
          <w:lang w:val="es-ES_tradnl"/>
        </w:rPr>
        <w:tab/>
        <w:t>Agotamiento de los recursos internos</w:t>
      </w:r>
    </w:p>
    <w:p w:rsidR="00A57A47" w:rsidRPr="00531521" w:rsidRDefault="00EE59CA"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i/>
          <w:sz w:val="20"/>
          <w:szCs w:val="20"/>
          <w:lang w:val="es-ES_tradnl"/>
        </w:rPr>
      </w:pPr>
      <w:r w:rsidRPr="00531521">
        <w:rPr>
          <w:rFonts w:asciiTheme="majorHAnsi" w:hAnsiTheme="majorHAnsi" w:cs="Arial"/>
          <w:sz w:val="20"/>
          <w:szCs w:val="20"/>
          <w:lang w:val="es-ES_tradnl"/>
        </w:rPr>
        <w:t>El artículo 46.1.a</w:t>
      </w:r>
      <w:r w:rsidR="00A57A47" w:rsidRPr="00531521">
        <w:rPr>
          <w:rFonts w:asciiTheme="majorHAnsi" w:hAnsiTheme="majorHAnsi" w:cs="Arial"/>
          <w:sz w:val="20"/>
          <w:szCs w:val="20"/>
          <w:lang w:val="es-ES_tradnl"/>
        </w:rPr>
        <w:t xml:space="preserve">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00A57A47" w:rsidRPr="00531521">
        <w:rPr>
          <w:rFonts w:asciiTheme="majorHAnsi" w:hAnsiTheme="majorHAnsi"/>
          <w:sz w:val="20"/>
          <w:szCs w:val="20"/>
          <w:lang w:val="es-ES_tradnl"/>
        </w:rPr>
        <w:t xml:space="preserve">Este requisito tiene como objeto permitir que las autoridades nacionales conozcan sobre la supuesta violación de un derecho protegido y, de ser apropiado, solucionen la situación antes de que sea conocida por una instancia internacional. </w:t>
      </w:r>
      <w:r w:rsidR="00A57A47" w:rsidRPr="00531521">
        <w:rPr>
          <w:rFonts w:asciiTheme="majorHAnsi" w:hAnsiTheme="majorHAnsi" w:cs="Arial"/>
          <w:sz w:val="20"/>
          <w:szCs w:val="20"/>
          <w:lang w:val="es-ES_tradnl"/>
        </w:rPr>
        <w:t>Por su parte, el artículo 46</w:t>
      </w:r>
      <w:r w:rsidR="00F52754" w:rsidRPr="00531521">
        <w:rPr>
          <w:rFonts w:asciiTheme="majorHAnsi" w:hAnsiTheme="majorHAnsi" w:cs="Arial"/>
          <w:sz w:val="20"/>
          <w:szCs w:val="20"/>
          <w:lang w:val="es-ES_tradnl"/>
        </w:rPr>
        <w:t xml:space="preserve">.2 </w:t>
      </w:r>
      <w:r w:rsidR="00A57A47" w:rsidRPr="00531521">
        <w:rPr>
          <w:rFonts w:asciiTheme="majorHAnsi" w:hAnsiTheme="majorHAnsi" w:cs="Arial"/>
          <w:sz w:val="20"/>
          <w:szCs w:val="20"/>
          <w:lang w:val="es-ES_tradnl"/>
        </w:rPr>
        <w:t xml:space="preserve">de la Convención prevé que el requisito de previo agotamiento de los recursos internos </w:t>
      </w:r>
      <w:r w:rsidR="00F52754" w:rsidRPr="00531521">
        <w:rPr>
          <w:rFonts w:asciiTheme="majorHAnsi" w:hAnsiTheme="majorHAnsi" w:cs="Arial"/>
          <w:sz w:val="20"/>
          <w:szCs w:val="20"/>
          <w:lang w:val="es-ES_tradnl"/>
        </w:rPr>
        <w:t xml:space="preserve">no resulta aplicable cuando </w:t>
      </w:r>
      <w:r w:rsidR="00A57A47" w:rsidRPr="00531521">
        <w:rPr>
          <w:rFonts w:asciiTheme="majorHAnsi" w:hAnsiTheme="majorHAnsi" w:cs="Arial"/>
          <w:sz w:val="20"/>
          <w:szCs w:val="20"/>
          <w:lang w:val="es-ES_tradnl"/>
        </w:rPr>
        <w:t>no exista en la legislación interna del Estado de que se trata el debido proceso legal para la protección del derecho o derechos que s</w:t>
      </w:r>
      <w:r w:rsidR="00F52754" w:rsidRPr="00531521">
        <w:rPr>
          <w:rFonts w:asciiTheme="majorHAnsi" w:hAnsiTheme="majorHAnsi" w:cs="Arial"/>
          <w:sz w:val="20"/>
          <w:szCs w:val="20"/>
          <w:lang w:val="es-ES_tradnl"/>
        </w:rPr>
        <w:t xml:space="preserve">e alega han sido violados; </w:t>
      </w:r>
      <w:r w:rsidR="00A57A47" w:rsidRPr="00531521">
        <w:rPr>
          <w:rFonts w:asciiTheme="majorHAnsi" w:hAnsiTheme="majorHAnsi" w:cs="Arial"/>
          <w:sz w:val="20"/>
          <w:szCs w:val="20"/>
          <w:lang w:val="es-ES_tradnl"/>
        </w:rPr>
        <w:t>no se haya permitido al presunto lesionado en sus derechos el acceso a los recursos a la jurisdicción interna, o haya sido</w:t>
      </w:r>
      <w:r w:rsidR="00F52754" w:rsidRPr="00531521">
        <w:rPr>
          <w:rFonts w:asciiTheme="majorHAnsi" w:hAnsiTheme="majorHAnsi" w:cs="Arial"/>
          <w:sz w:val="20"/>
          <w:szCs w:val="20"/>
          <w:lang w:val="es-ES_tradnl"/>
        </w:rPr>
        <w:t xml:space="preserve"> impedido de agotarlos; o </w:t>
      </w:r>
      <w:r w:rsidR="00A57A47" w:rsidRPr="00531521">
        <w:rPr>
          <w:rFonts w:asciiTheme="majorHAnsi" w:hAnsiTheme="majorHAnsi" w:cs="Arial"/>
          <w:sz w:val="20"/>
          <w:szCs w:val="20"/>
          <w:lang w:val="es-ES_tradnl"/>
        </w:rPr>
        <w:t>haya retardo injustificado en la decisión sobre los mencionados recursos.</w:t>
      </w:r>
      <w:r w:rsidR="00A57A47" w:rsidRPr="00531521">
        <w:rPr>
          <w:rFonts w:asciiTheme="majorHAnsi" w:hAnsiTheme="majorHAnsi"/>
          <w:color w:val="FF0000"/>
          <w:sz w:val="20"/>
          <w:szCs w:val="20"/>
          <w:lang w:val="es-ES_tradnl"/>
        </w:rPr>
        <w:t xml:space="preserve"> </w:t>
      </w:r>
    </w:p>
    <w:p w:rsidR="00F52754" w:rsidRPr="00531521" w:rsidRDefault="00F52754" w:rsidP="00F52754">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531521">
        <w:rPr>
          <w:rFonts w:asciiTheme="majorHAnsi" w:hAnsiTheme="majorHAnsi"/>
          <w:sz w:val="20"/>
          <w:szCs w:val="20"/>
          <w:lang w:val="es-ES_tradnl"/>
        </w:rPr>
        <w:t>En el present</w:t>
      </w:r>
      <w:r w:rsidR="00635AEE" w:rsidRPr="00531521">
        <w:rPr>
          <w:rFonts w:asciiTheme="majorHAnsi" w:hAnsiTheme="majorHAnsi"/>
          <w:sz w:val="20"/>
          <w:szCs w:val="20"/>
          <w:lang w:val="es-ES_tradnl"/>
        </w:rPr>
        <w:t>e caso, los peticionarios alegaron</w:t>
      </w:r>
      <w:r w:rsidR="006B65FF" w:rsidRPr="00531521">
        <w:rPr>
          <w:rFonts w:asciiTheme="majorHAnsi" w:hAnsiTheme="majorHAnsi"/>
          <w:sz w:val="20"/>
          <w:szCs w:val="20"/>
          <w:lang w:val="es-ES_tradnl"/>
        </w:rPr>
        <w:t>,</w:t>
      </w:r>
      <w:r w:rsidR="00635AEE" w:rsidRPr="00531521">
        <w:rPr>
          <w:rFonts w:asciiTheme="majorHAnsi" w:hAnsiTheme="majorHAnsi"/>
          <w:sz w:val="20"/>
          <w:szCs w:val="20"/>
          <w:lang w:val="es-ES_tradnl"/>
        </w:rPr>
        <w:t xml:space="preserve"> durante la mayor parte de la tramitación</w:t>
      </w:r>
      <w:r w:rsidR="006B65FF" w:rsidRPr="00531521">
        <w:rPr>
          <w:rFonts w:asciiTheme="majorHAnsi" w:hAnsiTheme="majorHAnsi"/>
          <w:sz w:val="20"/>
          <w:szCs w:val="20"/>
          <w:lang w:val="es-ES_tradnl"/>
        </w:rPr>
        <w:t xml:space="preserve"> de la petición,</w:t>
      </w:r>
      <w:r w:rsidR="00635AEE" w:rsidRPr="00531521">
        <w:rPr>
          <w:rFonts w:asciiTheme="majorHAnsi" w:hAnsiTheme="majorHAnsi"/>
          <w:sz w:val="20"/>
          <w:szCs w:val="20"/>
          <w:lang w:val="es-ES_tradnl"/>
        </w:rPr>
        <w:t xml:space="preserve"> la aplicación de </w:t>
      </w:r>
      <w:r w:rsidRPr="00531521">
        <w:rPr>
          <w:rFonts w:asciiTheme="majorHAnsi" w:hAnsiTheme="majorHAnsi"/>
          <w:sz w:val="20"/>
          <w:szCs w:val="20"/>
          <w:lang w:val="es-ES_tradnl"/>
        </w:rPr>
        <w:t>la</w:t>
      </w:r>
      <w:r w:rsidR="00DA4D1D" w:rsidRPr="00531521">
        <w:rPr>
          <w:rFonts w:asciiTheme="majorHAnsi" w:hAnsiTheme="majorHAnsi"/>
          <w:sz w:val="20"/>
          <w:szCs w:val="20"/>
          <w:lang w:val="es-ES_tradnl"/>
        </w:rPr>
        <w:t>s excepcio</w:t>
      </w:r>
      <w:r w:rsidRPr="00531521">
        <w:rPr>
          <w:rFonts w:asciiTheme="majorHAnsi" w:hAnsiTheme="majorHAnsi"/>
          <w:sz w:val="20"/>
          <w:szCs w:val="20"/>
          <w:lang w:val="es-ES_tradnl"/>
        </w:rPr>
        <w:t>n</w:t>
      </w:r>
      <w:r w:rsidR="00DA4D1D" w:rsidRPr="00531521">
        <w:rPr>
          <w:rFonts w:asciiTheme="majorHAnsi" w:hAnsiTheme="majorHAnsi"/>
          <w:sz w:val="20"/>
          <w:szCs w:val="20"/>
          <w:lang w:val="es-ES_tradnl"/>
        </w:rPr>
        <w:t>es</w:t>
      </w:r>
      <w:r w:rsidRPr="00531521">
        <w:rPr>
          <w:rFonts w:asciiTheme="majorHAnsi" w:hAnsiTheme="majorHAnsi"/>
          <w:sz w:val="20"/>
          <w:szCs w:val="20"/>
          <w:lang w:val="es-ES_tradnl"/>
        </w:rPr>
        <w:t xml:space="preserve"> al previo agotamiento de los recursos internos</w:t>
      </w:r>
      <w:r w:rsidR="00DA4D1D" w:rsidRPr="00531521">
        <w:rPr>
          <w:rFonts w:asciiTheme="majorHAnsi" w:hAnsiTheme="majorHAnsi"/>
          <w:sz w:val="20"/>
          <w:szCs w:val="20"/>
          <w:lang w:val="es-ES_tradnl"/>
        </w:rPr>
        <w:t xml:space="preserve"> establecidas en el artículo 46.a y 46.b</w:t>
      </w:r>
      <w:r w:rsidR="00A46623" w:rsidRPr="00531521">
        <w:rPr>
          <w:rFonts w:asciiTheme="majorHAnsi" w:hAnsiTheme="majorHAnsi"/>
          <w:sz w:val="20"/>
          <w:szCs w:val="20"/>
          <w:lang w:val="es-ES_tradnl"/>
        </w:rPr>
        <w:t xml:space="preserve"> de la Convención</w:t>
      </w:r>
      <w:r w:rsidRPr="00531521">
        <w:rPr>
          <w:rFonts w:asciiTheme="majorHAnsi" w:hAnsiTheme="majorHAnsi"/>
          <w:sz w:val="20"/>
          <w:szCs w:val="20"/>
          <w:lang w:val="es-ES_tradnl"/>
        </w:rPr>
        <w:t>, debido a que los recursos</w:t>
      </w:r>
      <w:r w:rsidR="00E73BBB" w:rsidRPr="00531521">
        <w:rPr>
          <w:rFonts w:asciiTheme="majorHAnsi" w:hAnsiTheme="majorHAnsi"/>
          <w:sz w:val="20"/>
          <w:szCs w:val="20"/>
          <w:lang w:val="es-ES_tradnl"/>
        </w:rPr>
        <w:t xml:space="preserve"> judiciales</w:t>
      </w:r>
      <w:r w:rsidR="00577729"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tanto en el proceso penal como en el proceso </w:t>
      </w:r>
      <w:r w:rsidR="00577729" w:rsidRPr="00531521">
        <w:rPr>
          <w:rFonts w:asciiTheme="majorHAnsi" w:hAnsiTheme="majorHAnsi"/>
          <w:sz w:val="20"/>
          <w:szCs w:val="20"/>
          <w:lang w:val="es-ES_tradnl"/>
        </w:rPr>
        <w:t>de destitución</w:t>
      </w:r>
      <w:r w:rsidRPr="00531521">
        <w:rPr>
          <w:rFonts w:asciiTheme="majorHAnsi" w:hAnsiTheme="majorHAnsi"/>
          <w:sz w:val="20"/>
          <w:szCs w:val="20"/>
          <w:lang w:val="es-ES_tradnl"/>
        </w:rPr>
        <w:t xml:space="preserve"> en contra del Sr. Fraticelli</w:t>
      </w:r>
      <w:r w:rsidR="00A46623"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no </w:t>
      </w:r>
      <w:r w:rsidR="00C205F8" w:rsidRPr="00531521">
        <w:rPr>
          <w:rFonts w:asciiTheme="majorHAnsi" w:hAnsiTheme="majorHAnsi"/>
          <w:sz w:val="20"/>
          <w:szCs w:val="20"/>
          <w:lang w:val="es-ES_tradnl"/>
        </w:rPr>
        <w:t xml:space="preserve">fueron </w:t>
      </w:r>
      <w:r w:rsidRPr="00531521">
        <w:rPr>
          <w:rFonts w:asciiTheme="majorHAnsi" w:hAnsiTheme="majorHAnsi"/>
          <w:sz w:val="20"/>
          <w:szCs w:val="20"/>
          <w:lang w:val="es-ES_tradnl"/>
        </w:rPr>
        <w:t>adecuado</w:t>
      </w:r>
      <w:r w:rsidR="00A46623" w:rsidRPr="00531521">
        <w:rPr>
          <w:rFonts w:asciiTheme="majorHAnsi" w:hAnsiTheme="majorHAnsi"/>
          <w:sz w:val="20"/>
          <w:szCs w:val="20"/>
          <w:lang w:val="es-ES_tradnl"/>
        </w:rPr>
        <w:t>s</w:t>
      </w:r>
      <w:r w:rsidRPr="00531521">
        <w:rPr>
          <w:rFonts w:asciiTheme="majorHAnsi" w:hAnsiTheme="majorHAnsi"/>
          <w:sz w:val="20"/>
          <w:szCs w:val="20"/>
          <w:lang w:val="es-ES_tradnl"/>
        </w:rPr>
        <w:t xml:space="preserve"> ni eficaces</w:t>
      </w:r>
      <w:r w:rsidR="00727629" w:rsidRPr="00531521">
        <w:rPr>
          <w:rFonts w:asciiTheme="majorHAnsi" w:hAnsiTheme="majorHAnsi" w:cs="Arial"/>
          <w:sz w:val="20"/>
          <w:szCs w:val="20"/>
          <w:lang w:val="es-ES_tradnl"/>
        </w:rPr>
        <w:t>. A</w:t>
      </w:r>
      <w:r w:rsidR="005E6692" w:rsidRPr="00531521">
        <w:rPr>
          <w:rFonts w:asciiTheme="majorHAnsi" w:hAnsiTheme="majorHAnsi" w:cs="Arial"/>
          <w:sz w:val="20"/>
          <w:szCs w:val="20"/>
          <w:lang w:val="es-ES_tradnl"/>
        </w:rPr>
        <w:t>si</w:t>
      </w:r>
      <w:r w:rsidRPr="00531521">
        <w:rPr>
          <w:rFonts w:asciiTheme="majorHAnsi" w:hAnsiTheme="majorHAnsi" w:cs="Arial"/>
          <w:sz w:val="20"/>
          <w:szCs w:val="20"/>
          <w:lang w:val="es-ES_tradnl"/>
        </w:rPr>
        <w:t>mismo</w:t>
      </w:r>
      <w:r w:rsidR="00727629"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w:t>
      </w:r>
      <w:r w:rsidR="00635AEE" w:rsidRPr="00531521">
        <w:rPr>
          <w:rFonts w:asciiTheme="majorHAnsi" w:hAnsiTheme="majorHAnsi"/>
          <w:sz w:val="20"/>
          <w:szCs w:val="20"/>
          <w:lang w:val="es-ES_tradnl"/>
        </w:rPr>
        <w:t>señalaron</w:t>
      </w:r>
      <w:r w:rsidR="00E73BBB" w:rsidRPr="00531521">
        <w:rPr>
          <w:rFonts w:asciiTheme="majorHAnsi" w:hAnsiTheme="majorHAnsi"/>
          <w:sz w:val="20"/>
          <w:szCs w:val="20"/>
          <w:lang w:val="es-ES_tradnl"/>
        </w:rPr>
        <w:t xml:space="preserve"> </w:t>
      </w:r>
      <w:r w:rsidRPr="00531521">
        <w:rPr>
          <w:rFonts w:asciiTheme="majorHAnsi" w:hAnsiTheme="majorHAnsi"/>
          <w:sz w:val="20"/>
          <w:szCs w:val="20"/>
          <w:lang w:val="es-ES_tradnl"/>
        </w:rPr>
        <w:t xml:space="preserve">que el proceso penal </w:t>
      </w:r>
      <w:r w:rsidR="00E73BBB" w:rsidRPr="00531521">
        <w:rPr>
          <w:rFonts w:asciiTheme="majorHAnsi" w:hAnsiTheme="majorHAnsi"/>
          <w:sz w:val="20"/>
          <w:szCs w:val="20"/>
          <w:lang w:val="es-ES_tradnl"/>
        </w:rPr>
        <w:t>se prolong</w:t>
      </w:r>
      <w:r w:rsidR="00D11732" w:rsidRPr="00531521">
        <w:rPr>
          <w:rFonts w:asciiTheme="majorHAnsi" w:hAnsiTheme="majorHAnsi"/>
          <w:sz w:val="20"/>
          <w:szCs w:val="20"/>
          <w:lang w:val="es-ES_tradnl"/>
        </w:rPr>
        <w:t>ó</w:t>
      </w:r>
      <w:r w:rsidR="00E73BBB" w:rsidRPr="00531521">
        <w:rPr>
          <w:rFonts w:asciiTheme="majorHAnsi" w:hAnsiTheme="majorHAnsi"/>
          <w:sz w:val="20"/>
          <w:szCs w:val="20"/>
          <w:lang w:val="es-ES_tradnl"/>
        </w:rPr>
        <w:t xml:space="preserve"> por</w:t>
      </w:r>
      <w:r w:rsidR="00D11732" w:rsidRPr="00531521">
        <w:rPr>
          <w:rFonts w:asciiTheme="majorHAnsi" w:hAnsiTheme="majorHAnsi"/>
          <w:sz w:val="20"/>
          <w:szCs w:val="20"/>
          <w:lang w:val="es-ES_tradnl"/>
        </w:rPr>
        <w:t xml:space="preserve"> más de diez años</w:t>
      </w:r>
      <w:r w:rsidRPr="00531521">
        <w:rPr>
          <w:rFonts w:asciiTheme="majorHAnsi" w:hAnsiTheme="majorHAnsi"/>
          <w:sz w:val="20"/>
          <w:szCs w:val="20"/>
          <w:lang w:val="es-ES_tradnl"/>
        </w:rPr>
        <w:t xml:space="preserve"> por lo que se </w:t>
      </w:r>
      <w:r w:rsidR="00635AEE" w:rsidRPr="00531521">
        <w:rPr>
          <w:rFonts w:asciiTheme="majorHAnsi" w:hAnsiTheme="majorHAnsi"/>
          <w:sz w:val="20"/>
          <w:szCs w:val="20"/>
          <w:lang w:val="es-ES_tradnl"/>
        </w:rPr>
        <w:t>vulneró</w:t>
      </w:r>
      <w:r w:rsidRPr="00531521">
        <w:rPr>
          <w:rFonts w:asciiTheme="majorHAnsi" w:hAnsiTheme="majorHAnsi"/>
          <w:sz w:val="20"/>
          <w:szCs w:val="20"/>
          <w:lang w:val="es-ES_tradnl"/>
        </w:rPr>
        <w:t xml:space="preserve"> el plazo razonabl</w:t>
      </w:r>
      <w:r w:rsidR="00D11732" w:rsidRPr="00531521">
        <w:rPr>
          <w:rFonts w:asciiTheme="majorHAnsi" w:hAnsiTheme="majorHAnsi"/>
          <w:sz w:val="20"/>
          <w:szCs w:val="20"/>
          <w:lang w:val="es-ES_tradnl"/>
        </w:rPr>
        <w:t>e. Por su parte, el Estado alega</w:t>
      </w:r>
      <w:r w:rsidRPr="00531521">
        <w:rPr>
          <w:rFonts w:asciiTheme="majorHAnsi" w:hAnsiTheme="majorHAnsi"/>
          <w:sz w:val="20"/>
          <w:szCs w:val="20"/>
          <w:lang w:val="es-ES_tradnl"/>
        </w:rPr>
        <w:t xml:space="preserve"> que el caso que plantea la presunta víctima </w:t>
      </w:r>
      <w:r w:rsidR="00C205F8" w:rsidRPr="00531521">
        <w:rPr>
          <w:rFonts w:asciiTheme="majorHAnsi" w:hAnsiTheme="majorHAnsi"/>
          <w:sz w:val="20"/>
          <w:szCs w:val="20"/>
          <w:lang w:val="es-ES_tradnl"/>
        </w:rPr>
        <w:t>fue</w:t>
      </w:r>
      <w:r w:rsidRPr="00531521">
        <w:rPr>
          <w:rFonts w:asciiTheme="majorHAnsi" w:hAnsiTheme="majorHAnsi"/>
          <w:sz w:val="20"/>
          <w:szCs w:val="20"/>
          <w:lang w:val="es-ES_tradnl"/>
        </w:rPr>
        <w:t xml:space="preserve"> resuelt</w:t>
      </w:r>
      <w:r w:rsidR="00EA3F7B" w:rsidRPr="00531521">
        <w:rPr>
          <w:rFonts w:asciiTheme="majorHAnsi" w:hAnsiTheme="majorHAnsi"/>
          <w:sz w:val="20"/>
          <w:szCs w:val="20"/>
          <w:lang w:val="es-ES_tradnl"/>
        </w:rPr>
        <w:t>o</w:t>
      </w:r>
      <w:r w:rsidRPr="00531521">
        <w:rPr>
          <w:rFonts w:asciiTheme="majorHAnsi" w:hAnsiTheme="majorHAnsi"/>
          <w:sz w:val="20"/>
          <w:szCs w:val="20"/>
          <w:lang w:val="es-ES_tradnl"/>
        </w:rPr>
        <w:t xml:space="preserve"> a </w:t>
      </w:r>
      <w:r w:rsidR="00EA3F7B" w:rsidRPr="00531521">
        <w:rPr>
          <w:rFonts w:asciiTheme="majorHAnsi" w:hAnsiTheme="majorHAnsi"/>
          <w:sz w:val="20"/>
          <w:szCs w:val="20"/>
          <w:lang w:val="es-ES_tradnl"/>
        </w:rPr>
        <w:t xml:space="preserve">su </w:t>
      </w:r>
      <w:r w:rsidRPr="00531521">
        <w:rPr>
          <w:rFonts w:asciiTheme="majorHAnsi" w:hAnsiTheme="majorHAnsi"/>
          <w:sz w:val="20"/>
          <w:szCs w:val="20"/>
          <w:lang w:val="es-ES_tradnl"/>
        </w:rPr>
        <w:t>favor</w:t>
      </w:r>
      <w:r w:rsidR="004678B9" w:rsidRPr="00531521">
        <w:rPr>
          <w:rFonts w:asciiTheme="majorHAnsi" w:hAnsiTheme="majorHAnsi"/>
          <w:sz w:val="20"/>
          <w:szCs w:val="20"/>
          <w:lang w:val="es-ES_tradnl"/>
        </w:rPr>
        <w:t xml:space="preserve"> y</w:t>
      </w:r>
      <w:r w:rsidRPr="00531521">
        <w:rPr>
          <w:rFonts w:asciiTheme="majorHAnsi" w:hAnsiTheme="majorHAnsi"/>
          <w:sz w:val="20"/>
          <w:szCs w:val="20"/>
          <w:lang w:val="es-ES_tradnl"/>
        </w:rPr>
        <w:t xml:space="preserve"> que no se sustenta la denegación o retardo i</w:t>
      </w:r>
      <w:r w:rsidR="000832DF" w:rsidRPr="00531521">
        <w:rPr>
          <w:rFonts w:asciiTheme="majorHAnsi" w:hAnsiTheme="majorHAnsi"/>
          <w:sz w:val="20"/>
          <w:szCs w:val="20"/>
          <w:lang w:val="es-ES_tradnl"/>
        </w:rPr>
        <w:t>njustificado de justicia</w:t>
      </w:r>
      <w:r w:rsidR="00A46623" w:rsidRPr="00531521">
        <w:rPr>
          <w:rFonts w:asciiTheme="majorHAnsi" w:hAnsiTheme="majorHAnsi"/>
          <w:sz w:val="20"/>
          <w:szCs w:val="20"/>
          <w:lang w:val="es-ES_tradnl"/>
        </w:rPr>
        <w:t>. Indic</w:t>
      </w:r>
      <w:r w:rsidR="00157FF2" w:rsidRPr="00531521">
        <w:rPr>
          <w:rFonts w:asciiTheme="majorHAnsi" w:hAnsiTheme="majorHAnsi"/>
          <w:sz w:val="20"/>
          <w:szCs w:val="20"/>
          <w:lang w:val="es-ES_tradnl"/>
        </w:rPr>
        <w:t>a</w:t>
      </w:r>
      <w:r w:rsidR="00A46623" w:rsidRPr="00531521">
        <w:rPr>
          <w:rFonts w:asciiTheme="majorHAnsi" w:hAnsiTheme="majorHAnsi"/>
          <w:sz w:val="20"/>
          <w:szCs w:val="20"/>
          <w:lang w:val="es-ES_tradnl"/>
        </w:rPr>
        <w:t xml:space="preserve"> además</w:t>
      </w:r>
      <w:r w:rsidR="00D11732" w:rsidRPr="00531521">
        <w:rPr>
          <w:rFonts w:asciiTheme="majorHAnsi" w:hAnsiTheme="majorHAnsi"/>
          <w:sz w:val="20"/>
          <w:szCs w:val="20"/>
          <w:lang w:val="es-ES_tradnl"/>
        </w:rPr>
        <w:t xml:space="preserve"> que</w:t>
      </w:r>
      <w:r w:rsidR="00157FF2" w:rsidRPr="00531521">
        <w:rPr>
          <w:rFonts w:asciiTheme="majorHAnsi" w:hAnsiTheme="majorHAnsi"/>
          <w:sz w:val="20"/>
          <w:szCs w:val="20"/>
          <w:lang w:val="es-ES_tradnl"/>
        </w:rPr>
        <w:t xml:space="preserve"> cuando se presentó la petición estaba</w:t>
      </w:r>
      <w:r w:rsidRPr="00531521">
        <w:rPr>
          <w:rFonts w:asciiTheme="majorHAnsi" w:hAnsiTheme="majorHAnsi"/>
          <w:sz w:val="20"/>
          <w:szCs w:val="20"/>
          <w:lang w:val="es-ES_tradnl"/>
        </w:rPr>
        <w:t xml:space="preserve"> pendiente un recurso de apelación</w:t>
      </w:r>
      <w:r w:rsidR="000832DF"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por lo que </w:t>
      </w:r>
      <w:r w:rsidRPr="00531521">
        <w:rPr>
          <w:rFonts w:asciiTheme="majorHAnsi" w:hAnsiTheme="majorHAnsi" w:cs="Arial"/>
          <w:sz w:val="20"/>
          <w:szCs w:val="20"/>
          <w:lang w:val="es-ES_tradnl"/>
        </w:rPr>
        <w:t xml:space="preserve">no se cumple con el </w:t>
      </w:r>
      <w:r w:rsidR="008E4906" w:rsidRPr="00531521">
        <w:rPr>
          <w:rFonts w:asciiTheme="majorHAnsi" w:hAnsiTheme="majorHAnsi" w:cs="Arial"/>
          <w:sz w:val="20"/>
          <w:szCs w:val="20"/>
          <w:lang w:val="es-ES_tradnl"/>
        </w:rPr>
        <w:t xml:space="preserve">requisito de admisibilidad del agotamiento de los recursos internos establecido en el </w:t>
      </w:r>
      <w:r w:rsidRPr="00531521">
        <w:rPr>
          <w:rFonts w:asciiTheme="majorHAnsi" w:hAnsiTheme="majorHAnsi" w:cs="Arial"/>
          <w:sz w:val="20"/>
          <w:szCs w:val="20"/>
          <w:lang w:val="es-ES_tradnl"/>
        </w:rPr>
        <w:t>artículo 46.1.a de la Convención.</w:t>
      </w:r>
    </w:p>
    <w:p w:rsidR="00F52754" w:rsidRPr="00531521" w:rsidRDefault="00F52754" w:rsidP="00577729">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rsidR="00F52754" w:rsidRPr="00531521" w:rsidRDefault="007046D1" w:rsidP="001E516E">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531521">
        <w:rPr>
          <w:rFonts w:asciiTheme="majorHAnsi" w:hAnsiTheme="majorHAnsi"/>
          <w:sz w:val="20"/>
          <w:szCs w:val="20"/>
          <w:lang w:val="es-ES_tradnl"/>
        </w:rPr>
        <w:t>En vista de la posición de las partes</w:t>
      </w:r>
      <w:r w:rsidR="00523589"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y según consta en el expediente</w:t>
      </w:r>
      <w:r w:rsidR="00D11732"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l</w:t>
      </w:r>
      <w:r w:rsidR="00F52754" w:rsidRPr="00531521">
        <w:rPr>
          <w:rFonts w:asciiTheme="majorHAnsi" w:hAnsiTheme="majorHAnsi"/>
          <w:sz w:val="20"/>
          <w:szCs w:val="20"/>
          <w:lang w:val="es-ES_tradnl"/>
        </w:rPr>
        <w:t>a Comisión observa que el objeto de la presente pet</w:t>
      </w:r>
      <w:r w:rsidR="00523589" w:rsidRPr="00531521">
        <w:rPr>
          <w:rFonts w:asciiTheme="majorHAnsi" w:hAnsiTheme="majorHAnsi"/>
          <w:sz w:val="20"/>
          <w:szCs w:val="20"/>
          <w:lang w:val="es-ES_tradnl"/>
        </w:rPr>
        <w:t>ición se refiere a dos procesos</w:t>
      </w:r>
      <w:r w:rsidR="00895597" w:rsidRPr="00531521">
        <w:rPr>
          <w:rFonts w:asciiTheme="majorHAnsi" w:hAnsiTheme="majorHAnsi"/>
          <w:sz w:val="20"/>
          <w:szCs w:val="20"/>
          <w:lang w:val="es-ES_tradnl"/>
        </w:rPr>
        <w:t>,</w:t>
      </w:r>
      <w:r w:rsidR="00523589" w:rsidRPr="00531521">
        <w:rPr>
          <w:rFonts w:asciiTheme="majorHAnsi" w:hAnsiTheme="majorHAnsi"/>
          <w:sz w:val="20"/>
          <w:szCs w:val="20"/>
          <w:lang w:val="es-ES_tradnl"/>
        </w:rPr>
        <w:t xml:space="preserve"> uno de naturaleza penal y otro </w:t>
      </w:r>
      <w:r w:rsidR="00895597" w:rsidRPr="00531521">
        <w:rPr>
          <w:rFonts w:asciiTheme="majorHAnsi" w:hAnsiTheme="majorHAnsi"/>
          <w:sz w:val="20"/>
          <w:szCs w:val="20"/>
          <w:lang w:val="es-ES_tradnl"/>
        </w:rPr>
        <w:t xml:space="preserve">de carácter político </w:t>
      </w:r>
      <w:r w:rsidR="00523589" w:rsidRPr="00531521">
        <w:rPr>
          <w:rFonts w:asciiTheme="majorHAnsi" w:hAnsiTheme="majorHAnsi"/>
          <w:sz w:val="20"/>
          <w:szCs w:val="20"/>
          <w:lang w:val="es-ES_tradnl"/>
        </w:rPr>
        <w:t xml:space="preserve">relativo a </w:t>
      </w:r>
      <w:r w:rsidR="00895597" w:rsidRPr="00531521">
        <w:rPr>
          <w:rFonts w:asciiTheme="majorHAnsi" w:hAnsiTheme="majorHAnsi"/>
          <w:sz w:val="20"/>
          <w:szCs w:val="20"/>
          <w:lang w:val="es-ES_tradnl"/>
        </w:rPr>
        <w:t>la</w:t>
      </w:r>
      <w:r w:rsidR="00577729" w:rsidRPr="00531521">
        <w:rPr>
          <w:rFonts w:asciiTheme="majorHAnsi" w:hAnsiTheme="majorHAnsi"/>
          <w:sz w:val="20"/>
          <w:szCs w:val="20"/>
          <w:lang w:val="es-ES_tradnl"/>
        </w:rPr>
        <w:t xml:space="preserve"> destitución</w:t>
      </w:r>
      <w:r w:rsidR="00895597" w:rsidRPr="00531521">
        <w:rPr>
          <w:rFonts w:asciiTheme="majorHAnsi" w:hAnsiTheme="majorHAnsi"/>
          <w:sz w:val="20"/>
          <w:szCs w:val="20"/>
          <w:lang w:val="es-ES_tradnl"/>
        </w:rPr>
        <w:t xml:space="preserve"> de la presunta víctima</w:t>
      </w:r>
      <w:r w:rsidR="00F52754" w:rsidRPr="00531521">
        <w:rPr>
          <w:rFonts w:asciiTheme="majorHAnsi" w:hAnsiTheme="majorHAnsi"/>
          <w:sz w:val="20"/>
          <w:szCs w:val="20"/>
          <w:lang w:val="es-ES_tradnl"/>
        </w:rPr>
        <w:t xml:space="preserve"> como magistrado.</w:t>
      </w:r>
      <w:r w:rsidR="001E516E" w:rsidRPr="00531521">
        <w:rPr>
          <w:rFonts w:asciiTheme="majorHAnsi" w:hAnsiTheme="majorHAnsi"/>
          <w:sz w:val="20"/>
          <w:szCs w:val="20"/>
          <w:lang w:val="es-ES_tradnl"/>
        </w:rPr>
        <w:t xml:space="preserve"> En relación con </w:t>
      </w:r>
      <w:r w:rsidR="00333DEA">
        <w:rPr>
          <w:rFonts w:asciiTheme="majorHAnsi" w:hAnsiTheme="majorHAnsi"/>
          <w:sz w:val="20"/>
          <w:szCs w:val="20"/>
          <w:lang w:val="es-ES_tradnl"/>
        </w:rPr>
        <w:t>la referencia gen</w:t>
      </w:r>
      <w:r w:rsidR="00333DEA">
        <w:rPr>
          <w:rFonts w:asciiTheme="majorHAnsi" w:hAnsiTheme="majorHAnsi"/>
          <w:sz w:val="20"/>
          <w:szCs w:val="20"/>
          <w:lang w:val="es-ES"/>
        </w:rPr>
        <w:t>érica a</w:t>
      </w:r>
      <w:r w:rsidR="001E516E" w:rsidRPr="00531521">
        <w:rPr>
          <w:rFonts w:asciiTheme="majorHAnsi" w:hAnsiTheme="majorHAnsi"/>
          <w:sz w:val="20"/>
          <w:szCs w:val="20"/>
          <w:lang w:val="es-ES_tradnl"/>
        </w:rPr>
        <w:t xml:space="preserve"> </w:t>
      </w:r>
      <w:r w:rsidR="00047597" w:rsidRPr="00531521">
        <w:rPr>
          <w:rFonts w:asciiTheme="majorHAnsi" w:hAnsiTheme="majorHAnsi"/>
          <w:sz w:val="20"/>
          <w:szCs w:val="20"/>
          <w:lang w:val="es-ES_tradnl"/>
        </w:rPr>
        <w:t xml:space="preserve">alegados </w:t>
      </w:r>
      <w:r w:rsidR="001E516E" w:rsidRPr="00531521">
        <w:rPr>
          <w:rFonts w:asciiTheme="majorHAnsi" w:hAnsiTheme="majorHAnsi"/>
          <w:sz w:val="20"/>
          <w:szCs w:val="20"/>
          <w:lang w:val="es-ES_tradnl"/>
        </w:rPr>
        <w:t xml:space="preserve">malos tratos, los peticionarios no aportan información específica sobre </w:t>
      </w:r>
      <w:r w:rsidR="00047597" w:rsidRPr="00531521">
        <w:rPr>
          <w:rFonts w:asciiTheme="majorHAnsi" w:hAnsiTheme="majorHAnsi"/>
          <w:sz w:val="20"/>
          <w:szCs w:val="20"/>
          <w:lang w:val="es-ES_tradnl"/>
        </w:rPr>
        <w:t xml:space="preserve">las circunstancias o </w:t>
      </w:r>
      <w:r w:rsidR="001E516E" w:rsidRPr="00531521">
        <w:rPr>
          <w:rFonts w:asciiTheme="majorHAnsi" w:hAnsiTheme="majorHAnsi"/>
          <w:sz w:val="20"/>
          <w:szCs w:val="20"/>
          <w:lang w:val="es-ES_tradnl"/>
        </w:rPr>
        <w:t>la interposición de recurso judicial o gestión formal ante la autoridad penitenciaria competente con respecto a sus condiciones de detención</w:t>
      </w:r>
      <w:r w:rsidR="00047597" w:rsidRPr="00531521">
        <w:rPr>
          <w:rFonts w:asciiTheme="majorHAnsi" w:hAnsiTheme="majorHAnsi"/>
          <w:sz w:val="20"/>
          <w:szCs w:val="20"/>
          <w:lang w:val="es-ES_tradnl"/>
        </w:rPr>
        <w:t xml:space="preserve">, por lo que </w:t>
      </w:r>
      <w:r w:rsidR="006E644A" w:rsidRPr="00531521">
        <w:rPr>
          <w:rFonts w:asciiTheme="majorHAnsi" w:hAnsiTheme="majorHAnsi"/>
          <w:sz w:val="20"/>
          <w:szCs w:val="20"/>
          <w:lang w:val="es-ES_tradnl"/>
        </w:rPr>
        <w:t xml:space="preserve">la Comisión considera </w:t>
      </w:r>
      <w:r w:rsidR="00895597" w:rsidRPr="00531521">
        <w:rPr>
          <w:rFonts w:asciiTheme="majorHAnsi" w:hAnsiTheme="majorHAnsi"/>
          <w:sz w:val="20"/>
          <w:szCs w:val="20"/>
          <w:lang w:val="es-ES_tradnl"/>
        </w:rPr>
        <w:t xml:space="preserve">que </w:t>
      </w:r>
      <w:r w:rsidR="00047597" w:rsidRPr="00531521">
        <w:rPr>
          <w:rFonts w:asciiTheme="majorHAnsi" w:hAnsiTheme="majorHAnsi"/>
          <w:sz w:val="20"/>
          <w:szCs w:val="20"/>
          <w:lang w:val="es-ES_tradnl"/>
        </w:rPr>
        <w:t>no forma parte de la sustancia del caso</w:t>
      </w:r>
      <w:r w:rsidR="001E516E" w:rsidRPr="00531521">
        <w:rPr>
          <w:rFonts w:asciiTheme="majorHAnsi" w:hAnsiTheme="majorHAnsi"/>
          <w:sz w:val="20"/>
          <w:szCs w:val="20"/>
          <w:lang w:val="es-ES_tradnl"/>
        </w:rPr>
        <w:t>.</w:t>
      </w:r>
    </w:p>
    <w:p w:rsidR="00F52754" w:rsidRPr="00531521" w:rsidRDefault="00F52754" w:rsidP="00F52754">
      <w:pPr>
        <w:pBdr>
          <w:top w:val="none" w:sz="0" w:space="0" w:color="auto"/>
          <w:left w:val="none" w:sz="0" w:space="0" w:color="auto"/>
          <w:bottom w:val="none" w:sz="0" w:space="0" w:color="auto"/>
          <w:right w:val="none" w:sz="0" w:space="0" w:color="auto"/>
          <w:bar w:val="none" w:sz="0" w:color="auto"/>
        </w:pBdr>
        <w:suppressAutoHyphens/>
        <w:ind w:left="720"/>
        <w:jc w:val="both"/>
        <w:rPr>
          <w:rFonts w:asciiTheme="majorHAnsi" w:hAnsiTheme="majorHAnsi"/>
          <w:sz w:val="20"/>
          <w:szCs w:val="20"/>
          <w:lang w:val="es-ES_tradnl"/>
        </w:rPr>
      </w:pPr>
    </w:p>
    <w:p w:rsidR="00743111" w:rsidRPr="00531521" w:rsidRDefault="007046D1" w:rsidP="00743111">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531521">
        <w:rPr>
          <w:rFonts w:asciiTheme="majorHAnsi" w:hAnsiTheme="majorHAnsi"/>
          <w:sz w:val="20"/>
          <w:szCs w:val="20"/>
          <w:lang w:val="es-ES_tradnl"/>
        </w:rPr>
        <w:t>Respecto del proceso penal</w:t>
      </w:r>
      <w:r w:rsidR="00D11732"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w:t>
      </w:r>
      <w:r w:rsidR="00D11732" w:rsidRPr="00531521">
        <w:rPr>
          <w:rFonts w:asciiTheme="majorHAnsi" w:hAnsiTheme="majorHAnsi"/>
          <w:sz w:val="20"/>
          <w:szCs w:val="20"/>
          <w:lang w:val="es-ES_tradnl"/>
        </w:rPr>
        <w:t>contra</w:t>
      </w:r>
      <w:r w:rsidR="00C205F8" w:rsidRPr="00531521">
        <w:rPr>
          <w:rFonts w:asciiTheme="majorHAnsi" w:hAnsiTheme="majorHAnsi"/>
          <w:sz w:val="20"/>
          <w:szCs w:val="20"/>
          <w:lang w:val="es-ES_tradnl"/>
        </w:rPr>
        <w:t xml:space="preserve"> </w:t>
      </w:r>
      <w:r w:rsidR="00D11732" w:rsidRPr="00531521">
        <w:rPr>
          <w:rFonts w:asciiTheme="majorHAnsi" w:hAnsiTheme="majorHAnsi" w:cs="Arial"/>
          <w:sz w:val="20"/>
          <w:szCs w:val="20"/>
          <w:lang w:val="es-ES_tradnl"/>
        </w:rPr>
        <w:t>la sentencia condenatoria</w:t>
      </w:r>
      <w:r w:rsidR="00F52754" w:rsidRPr="00531521">
        <w:rPr>
          <w:rFonts w:asciiTheme="majorHAnsi" w:hAnsiTheme="majorHAnsi" w:cs="Arial"/>
          <w:sz w:val="20"/>
          <w:szCs w:val="20"/>
          <w:lang w:val="es-ES_tradnl"/>
        </w:rPr>
        <w:t xml:space="preserve"> los peticionarios interpusieron un recurso de apelación</w:t>
      </w:r>
      <w:r w:rsidR="00577729" w:rsidRPr="00531521">
        <w:rPr>
          <w:rFonts w:asciiTheme="majorHAnsi" w:hAnsiTheme="majorHAnsi" w:cs="Arial"/>
          <w:sz w:val="20"/>
          <w:szCs w:val="20"/>
          <w:lang w:val="es-ES_tradnl"/>
        </w:rPr>
        <w:t xml:space="preserve">, </w:t>
      </w:r>
      <w:r w:rsidR="00D11732" w:rsidRPr="00531521">
        <w:rPr>
          <w:rFonts w:asciiTheme="majorHAnsi" w:hAnsiTheme="majorHAnsi" w:cs="Arial"/>
          <w:sz w:val="20"/>
          <w:szCs w:val="20"/>
          <w:lang w:val="es-ES_tradnl"/>
        </w:rPr>
        <w:t xml:space="preserve">un </w:t>
      </w:r>
      <w:r w:rsidR="00F52754" w:rsidRPr="00531521">
        <w:rPr>
          <w:rFonts w:asciiTheme="majorHAnsi" w:hAnsiTheme="majorHAnsi" w:cs="Arial"/>
          <w:sz w:val="20"/>
          <w:szCs w:val="20"/>
          <w:lang w:val="es-ES_tradnl"/>
        </w:rPr>
        <w:t>recurso de inconstituci</w:t>
      </w:r>
      <w:r w:rsidR="00577729" w:rsidRPr="00531521">
        <w:rPr>
          <w:rFonts w:asciiTheme="majorHAnsi" w:hAnsiTheme="majorHAnsi" w:cs="Arial"/>
          <w:sz w:val="20"/>
          <w:szCs w:val="20"/>
          <w:lang w:val="es-ES_tradnl"/>
        </w:rPr>
        <w:t>onalidad;</w:t>
      </w:r>
      <w:r w:rsidR="00F52754" w:rsidRPr="00531521">
        <w:rPr>
          <w:rFonts w:asciiTheme="majorHAnsi" w:hAnsiTheme="majorHAnsi" w:cs="Arial"/>
          <w:sz w:val="20"/>
          <w:szCs w:val="20"/>
          <w:lang w:val="es-ES_tradnl"/>
        </w:rPr>
        <w:t xml:space="preserve"> </w:t>
      </w:r>
      <w:r w:rsidR="004B5F87" w:rsidRPr="00531521">
        <w:rPr>
          <w:rFonts w:asciiTheme="majorHAnsi" w:hAnsiTheme="majorHAnsi" w:cs="Arial"/>
          <w:sz w:val="20"/>
          <w:szCs w:val="20"/>
          <w:lang w:val="es-ES_tradnl"/>
        </w:rPr>
        <w:t>un</w:t>
      </w:r>
      <w:r w:rsidR="00F52754" w:rsidRPr="00531521">
        <w:rPr>
          <w:rFonts w:asciiTheme="majorHAnsi" w:hAnsiTheme="majorHAnsi" w:cs="Arial"/>
          <w:sz w:val="20"/>
          <w:szCs w:val="20"/>
          <w:lang w:val="es-ES_tradnl"/>
        </w:rPr>
        <w:t xml:space="preserve"> recurso de queja ante la Corte Suprema de Justicia de la Provincia de Santa Fe</w:t>
      </w:r>
      <w:r w:rsidR="00577729" w:rsidRPr="00531521">
        <w:rPr>
          <w:rFonts w:asciiTheme="majorHAnsi" w:hAnsiTheme="majorHAnsi" w:cs="Arial"/>
          <w:sz w:val="20"/>
          <w:szCs w:val="20"/>
          <w:lang w:val="es-ES_tradnl"/>
        </w:rPr>
        <w:t>;</w:t>
      </w:r>
      <w:r w:rsidR="004B5F87" w:rsidRPr="00531521">
        <w:rPr>
          <w:rFonts w:asciiTheme="majorHAnsi" w:hAnsiTheme="majorHAnsi" w:cs="Arial"/>
          <w:sz w:val="20"/>
          <w:szCs w:val="20"/>
          <w:lang w:val="es-ES_tradnl"/>
        </w:rPr>
        <w:t xml:space="preserve"> y</w:t>
      </w:r>
      <w:r w:rsidR="00523589" w:rsidRPr="00531521">
        <w:rPr>
          <w:rFonts w:asciiTheme="majorHAnsi" w:hAnsiTheme="majorHAnsi" w:cs="Arial"/>
          <w:sz w:val="20"/>
          <w:szCs w:val="20"/>
          <w:lang w:val="es-ES_tradnl"/>
        </w:rPr>
        <w:t xml:space="preserve"> un recurso extraordinario f</w:t>
      </w:r>
      <w:r w:rsidR="004B5F87" w:rsidRPr="00531521">
        <w:rPr>
          <w:rFonts w:asciiTheme="majorHAnsi" w:hAnsiTheme="majorHAnsi" w:cs="Arial"/>
          <w:sz w:val="20"/>
          <w:szCs w:val="20"/>
          <w:lang w:val="es-ES_tradnl"/>
        </w:rPr>
        <w:t>ederal, los cuales fueron rechazados. Ante el rechazo de este último recurso</w:t>
      </w:r>
      <w:r w:rsidR="002F2E64" w:rsidRPr="00531521">
        <w:rPr>
          <w:rFonts w:asciiTheme="majorHAnsi" w:hAnsiTheme="majorHAnsi" w:cs="Arial"/>
          <w:sz w:val="20"/>
          <w:szCs w:val="20"/>
          <w:lang w:val="es-ES_tradnl"/>
        </w:rPr>
        <w:t>,</w:t>
      </w:r>
      <w:r w:rsidR="00F52754" w:rsidRPr="00531521">
        <w:rPr>
          <w:rFonts w:asciiTheme="majorHAnsi" w:hAnsiTheme="majorHAnsi" w:cs="Arial"/>
          <w:sz w:val="20"/>
          <w:szCs w:val="20"/>
          <w:lang w:val="es-ES_tradnl"/>
        </w:rPr>
        <w:t xml:space="preserve"> </w:t>
      </w:r>
      <w:r w:rsidR="00577729" w:rsidRPr="00531521">
        <w:rPr>
          <w:rFonts w:asciiTheme="majorHAnsi" w:hAnsiTheme="majorHAnsi" w:cs="Arial"/>
          <w:sz w:val="20"/>
          <w:szCs w:val="20"/>
          <w:lang w:val="es-ES_tradnl"/>
        </w:rPr>
        <w:t>interpusieron</w:t>
      </w:r>
      <w:r w:rsidR="00F52754" w:rsidRPr="00531521">
        <w:rPr>
          <w:rFonts w:asciiTheme="majorHAnsi" w:hAnsiTheme="majorHAnsi" w:cs="Arial"/>
          <w:sz w:val="20"/>
          <w:szCs w:val="20"/>
          <w:lang w:val="es-ES_tradnl"/>
        </w:rPr>
        <w:t xml:space="preserve"> un recurso de queja ante la Suprema Corte de Justicia de la Nación el 8 de febrero de 2005, el cual </w:t>
      </w:r>
      <w:r w:rsidRPr="00531521">
        <w:rPr>
          <w:rFonts w:asciiTheme="majorHAnsi" w:hAnsiTheme="majorHAnsi" w:cs="Arial"/>
          <w:sz w:val="20"/>
          <w:szCs w:val="20"/>
          <w:lang w:val="es-ES_tradnl"/>
        </w:rPr>
        <w:t>fue resuelto de manera favorable</w:t>
      </w:r>
      <w:r w:rsidR="00F52754" w:rsidRPr="00531521">
        <w:rPr>
          <w:rFonts w:asciiTheme="majorHAnsi" w:hAnsiTheme="majorHAnsi" w:cs="Arial"/>
          <w:sz w:val="20"/>
          <w:szCs w:val="20"/>
          <w:lang w:val="es-ES_tradnl"/>
        </w:rPr>
        <w:t xml:space="preserve"> e</w:t>
      </w:r>
      <w:r w:rsidR="00F52754" w:rsidRPr="00531521">
        <w:rPr>
          <w:rFonts w:asciiTheme="majorHAnsi" w:hAnsiTheme="majorHAnsi"/>
          <w:sz w:val="20"/>
          <w:szCs w:val="20"/>
          <w:lang w:val="es-ES_tradnl"/>
        </w:rPr>
        <w:t xml:space="preserve">l 8 de agosto de 2006 </w:t>
      </w:r>
      <w:r w:rsidRPr="00531521">
        <w:rPr>
          <w:rFonts w:asciiTheme="majorHAnsi" w:hAnsiTheme="majorHAnsi"/>
          <w:sz w:val="20"/>
          <w:szCs w:val="20"/>
          <w:lang w:val="es-ES_tradnl"/>
        </w:rPr>
        <w:t>dando lugar</w:t>
      </w:r>
      <w:r w:rsidR="00F52754" w:rsidRPr="00531521">
        <w:rPr>
          <w:rFonts w:asciiTheme="majorHAnsi" w:hAnsiTheme="majorHAnsi"/>
          <w:sz w:val="20"/>
          <w:szCs w:val="20"/>
          <w:lang w:val="es-ES_tradnl"/>
        </w:rPr>
        <w:t xml:space="preserve"> a </w:t>
      </w:r>
      <w:r w:rsidR="004242E5" w:rsidRPr="00531521">
        <w:rPr>
          <w:rFonts w:asciiTheme="majorHAnsi" w:hAnsiTheme="majorHAnsi"/>
          <w:sz w:val="20"/>
          <w:szCs w:val="20"/>
          <w:lang w:val="es-ES_tradnl"/>
        </w:rPr>
        <w:t xml:space="preserve">la revocación de la </w:t>
      </w:r>
      <w:r w:rsidR="00F52754" w:rsidRPr="00531521">
        <w:rPr>
          <w:rFonts w:asciiTheme="majorHAnsi" w:hAnsiTheme="majorHAnsi"/>
          <w:sz w:val="20"/>
          <w:szCs w:val="20"/>
          <w:lang w:val="es-ES_tradnl"/>
        </w:rPr>
        <w:t xml:space="preserve">sentencia apelada y </w:t>
      </w:r>
      <w:r w:rsidR="004242E5" w:rsidRPr="00531521">
        <w:rPr>
          <w:rFonts w:asciiTheme="majorHAnsi" w:hAnsiTheme="majorHAnsi"/>
          <w:sz w:val="20"/>
          <w:szCs w:val="20"/>
          <w:lang w:val="es-ES_tradnl"/>
        </w:rPr>
        <w:t>a que los autos volviera</w:t>
      </w:r>
      <w:r w:rsidR="00F52754" w:rsidRPr="00531521">
        <w:rPr>
          <w:rFonts w:asciiTheme="majorHAnsi" w:hAnsiTheme="majorHAnsi"/>
          <w:sz w:val="20"/>
          <w:szCs w:val="20"/>
          <w:lang w:val="es-ES_tradnl"/>
        </w:rPr>
        <w:t xml:space="preserve">n al tribunal de origen. </w:t>
      </w:r>
    </w:p>
    <w:p w:rsidR="00743111" w:rsidRPr="00531521" w:rsidRDefault="00743111" w:rsidP="0074311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rsidR="00E9460C" w:rsidRPr="00531521" w:rsidRDefault="007046D1" w:rsidP="00743111">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531521">
        <w:rPr>
          <w:rFonts w:asciiTheme="majorHAnsi" w:hAnsiTheme="majorHAnsi"/>
          <w:sz w:val="20"/>
          <w:szCs w:val="20"/>
          <w:lang w:val="es-ES_tradnl"/>
        </w:rPr>
        <w:t>Asimismo</w:t>
      </w:r>
      <w:r w:rsidR="00577729" w:rsidRPr="00531521">
        <w:rPr>
          <w:rFonts w:asciiTheme="majorHAnsi" w:hAnsiTheme="majorHAnsi"/>
          <w:sz w:val="20"/>
          <w:szCs w:val="20"/>
          <w:lang w:val="es-ES_tradnl"/>
        </w:rPr>
        <w:t>,</w:t>
      </w:r>
      <w:r w:rsidRPr="00531521">
        <w:rPr>
          <w:rFonts w:asciiTheme="majorHAnsi" w:hAnsiTheme="majorHAnsi"/>
          <w:sz w:val="20"/>
          <w:szCs w:val="20"/>
          <w:lang w:val="es-ES_tradnl"/>
        </w:rPr>
        <w:t xml:space="preserve"> </w:t>
      </w:r>
      <w:r w:rsidR="004B5F87" w:rsidRPr="00531521">
        <w:rPr>
          <w:rFonts w:asciiTheme="majorHAnsi" w:hAnsiTheme="majorHAnsi"/>
          <w:sz w:val="20"/>
          <w:szCs w:val="20"/>
          <w:lang w:val="es-ES_tradnl"/>
        </w:rPr>
        <w:t xml:space="preserve">la CIDH </w:t>
      </w:r>
      <w:r w:rsidR="00577729" w:rsidRPr="00531521">
        <w:rPr>
          <w:rFonts w:asciiTheme="majorHAnsi" w:hAnsiTheme="majorHAnsi"/>
          <w:sz w:val="20"/>
          <w:szCs w:val="20"/>
          <w:lang w:val="es-ES_tradnl"/>
        </w:rPr>
        <w:t>observa</w:t>
      </w:r>
      <w:r w:rsidRPr="00531521">
        <w:rPr>
          <w:rFonts w:asciiTheme="majorHAnsi" w:hAnsiTheme="majorHAnsi"/>
          <w:sz w:val="20"/>
          <w:szCs w:val="20"/>
          <w:lang w:val="es-ES_tradnl"/>
        </w:rPr>
        <w:t xml:space="preserve"> que e</w:t>
      </w:r>
      <w:r w:rsidR="00F52754" w:rsidRPr="00531521">
        <w:rPr>
          <w:rFonts w:asciiTheme="majorHAnsi" w:hAnsiTheme="majorHAnsi"/>
          <w:sz w:val="20"/>
          <w:szCs w:val="20"/>
          <w:lang w:val="es-ES_tradnl"/>
        </w:rPr>
        <w:t xml:space="preserve">l 20 de noviembre de 2009 la Cámara de Apelaciones en lo Penal </w:t>
      </w:r>
      <w:r w:rsidR="002F2297" w:rsidRPr="00531521">
        <w:rPr>
          <w:rFonts w:asciiTheme="majorHAnsi" w:hAnsiTheme="majorHAnsi"/>
          <w:sz w:val="20"/>
          <w:szCs w:val="20"/>
          <w:lang w:val="es-ES_tradnl"/>
        </w:rPr>
        <w:t>dio lugar</w:t>
      </w:r>
      <w:r w:rsidR="00F52754" w:rsidRPr="00531521">
        <w:rPr>
          <w:rFonts w:asciiTheme="majorHAnsi" w:hAnsiTheme="majorHAnsi"/>
          <w:sz w:val="20"/>
          <w:szCs w:val="20"/>
          <w:lang w:val="es-ES_tradnl"/>
        </w:rPr>
        <w:t xml:space="preserve"> al recurso de apelación y dictaminó la absolución de la Sra. Die</w:t>
      </w:r>
      <w:r w:rsidR="00577729" w:rsidRPr="00531521">
        <w:rPr>
          <w:rFonts w:asciiTheme="majorHAnsi" w:hAnsiTheme="majorHAnsi"/>
          <w:sz w:val="20"/>
          <w:szCs w:val="20"/>
          <w:lang w:val="es-ES_tradnl"/>
        </w:rPr>
        <w:t>sser y</w:t>
      </w:r>
      <w:r w:rsidR="00F52754" w:rsidRPr="00531521">
        <w:rPr>
          <w:rFonts w:asciiTheme="majorHAnsi" w:hAnsiTheme="majorHAnsi"/>
          <w:sz w:val="20"/>
          <w:szCs w:val="20"/>
          <w:lang w:val="es-ES_tradnl"/>
        </w:rPr>
        <w:t xml:space="preserve"> </w:t>
      </w:r>
      <w:r w:rsidR="002F2297" w:rsidRPr="00531521">
        <w:rPr>
          <w:rFonts w:asciiTheme="majorHAnsi" w:hAnsiTheme="majorHAnsi"/>
          <w:sz w:val="20"/>
          <w:szCs w:val="20"/>
          <w:lang w:val="es-ES_tradnl"/>
        </w:rPr>
        <w:t>d</w:t>
      </w:r>
      <w:r w:rsidR="00F52754" w:rsidRPr="00531521">
        <w:rPr>
          <w:rFonts w:asciiTheme="majorHAnsi" w:hAnsiTheme="majorHAnsi"/>
          <w:sz w:val="20"/>
          <w:szCs w:val="20"/>
          <w:lang w:val="es-ES_tradnl"/>
        </w:rPr>
        <w:t xml:space="preserve">el Sr. Fraticelli por el delito de homicidio que se les imputaba. </w:t>
      </w:r>
      <w:r w:rsidR="004B5F87" w:rsidRPr="00531521">
        <w:rPr>
          <w:rFonts w:asciiTheme="majorHAnsi" w:hAnsiTheme="majorHAnsi"/>
          <w:sz w:val="20"/>
          <w:szCs w:val="20"/>
          <w:lang w:val="es-ES_tradnl"/>
        </w:rPr>
        <w:t>Dicha</w:t>
      </w:r>
      <w:r w:rsidR="00F52754" w:rsidRPr="00531521">
        <w:rPr>
          <w:rFonts w:asciiTheme="majorHAnsi" w:hAnsiTheme="majorHAnsi"/>
          <w:sz w:val="20"/>
          <w:szCs w:val="20"/>
          <w:lang w:val="es-ES_tradnl"/>
        </w:rPr>
        <w:t xml:space="preserve"> decisión de segunda instancia fue recurrida por la fiscalía </w:t>
      </w:r>
      <w:r w:rsidR="00F52754" w:rsidRPr="00531521">
        <w:rPr>
          <w:rFonts w:asciiTheme="majorHAnsi" w:hAnsiTheme="majorHAnsi" w:cs="Arial"/>
          <w:sz w:val="20"/>
          <w:szCs w:val="20"/>
          <w:lang w:val="es-ES_tradnl"/>
        </w:rPr>
        <w:t xml:space="preserve">ante la Cámara Penal de Venado Tuerto </w:t>
      </w:r>
      <w:r w:rsidR="00F52754" w:rsidRPr="00531521">
        <w:rPr>
          <w:rFonts w:asciiTheme="majorHAnsi" w:hAnsiTheme="majorHAnsi"/>
          <w:sz w:val="20"/>
          <w:szCs w:val="20"/>
          <w:lang w:val="es-ES_tradnl"/>
        </w:rPr>
        <w:t xml:space="preserve">el </w:t>
      </w:r>
      <w:r w:rsidR="00F52754" w:rsidRPr="00531521">
        <w:rPr>
          <w:rFonts w:asciiTheme="majorHAnsi" w:hAnsiTheme="majorHAnsi" w:cs="Arial"/>
          <w:sz w:val="20"/>
          <w:szCs w:val="20"/>
          <w:lang w:val="es-ES_tradnl"/>
        </w:rPr>
        <w:t xml:space="preserve">4 de diciembre </w:t>
      </w:r>
      <w:r w:rsidR="00512B5A" w:rsidRPr="00531521">
        <w:rPr>
          <w:rFonts w:asciiTheme="majorHAnsi" w:hAnsiTheme="majorHAnsi" w:cs="Arial"/>
          <w:sz w:val="20"/>
          <w:szCs w:val="20"/>
          <w:lang w:val="es-ES_tradnl"/>
        </w:rPr>
        <w:t>de 2009</w:t>
      </w:r>
      <w:r w:rsidR="00E321B4" w:rsidRPr="00531521">
        <w:rPr>
          <w:rFonts w:asciiTheme="majorHAnsi" w:hAnsiTheme="majorHAnsi" w:cs="Arial"/>
          <w:sz w:val="20"/>
          <w:szCs w:val="20"/>
          <w:lang w:val="es-ES_tradnl"/>
        </w:rPr>
        <w:t>,</w:t>
      </w:r>
      <w:r w:rsidR="00555E41" w:rsidRPr="00531521">
        <w:rPr>
          <w:rFonts w:asciiTheme="majorHAnsi" w:hAnsiTheme="majorHAnsi" w:cs="Arial"/>
          <w:sz w:val="20"/>
          <w:szCs w:val="20"/>
          <w:lang w:val="es-ES_tradnl"/>
        </w:rPr>
        <w:t xml:space="preserve"> la cual confirmó la sentencia. Contra esta decisión la fiscalía presentó un recurso de </w:t>
      </w:r>
      <w:r w:rsidR="00921774" w:rsidRPr="00531521">
        <w:rPr>
          <w:rFonts w:asciiTheme="majorHAnsi" w:hAnsiTheme="majorHAnsi" w:cs="Arial"/>
          <w:sz w:val="20"/>
          <w:szCs w:val="20"/>
          <w:lang w:val="es-ES_tradnl"/>
        </w:rPr>
        <w:t>queja</w:t>
      </w:r>
      <w:r w:rsidR="00555E41" w:rsidRPr="00531521">
        <w:rPr>
          <w:rFonts w:asciiTheme="majorHAnsi" w:hAnsiTheme="majorHAnsi" w:cs="Arial"/>
          <w:sz w:val="20"/>
          <w:szCs w:val="20"/>
          <w:lang w:val="es-ES_tradnl"/>
        </w:rPr>
        <w:t xml:space="preserve"> ante la Suprema Corte de Justicia de la Nación el cual, según información pública disponible, </w:t>
      </w:r>
      <w:r w:rsidR="00921774" w:rsidRPr="00531521">
        <w:rPr>
          <w:rFonts w:asciiTheme="majorHAnsi" w:hAnsiTheme="majorHAnsi" w:cs="Arial"/>
          <w:sz w:val="20"/>
          <w:szCs w:val="20"/>
          <w:lang w:val="es-ES_tradnl"/>
        </w:rPr>
        <w:t xml:space="preserve">también fue denegado, ante lo cual la fiscalía presentó recurso de revisión, el cual </w:t>
      </w:r>
      <w:r w:rsidR="00555E41" w:rsidRPr="00531521">
        <w:rPr>
          <w:rFonts w:asciiTheme="majorHAnsi" w:hAnsiTheme="majorHAnsi" w:cs="Arial"/>
          <w:sz w:val="20"/>
          <w:szCs w:val="20"/>
          <w:lang w:val="es-ES_tradnl"/>
        </w:rPr>
        <w:t>fue resuelto e</w:t>
      </w:r>
      <w:r w:rsidR="00EE598A" w:rsidRPr="00531521">
        <w:rPr>
          <w:rFonts w:asciiTheme="majorHAnsi" w:hAnsiTheme="majorHAnsi" w:cs="Arial"/>
          <w:sz w:val="20"/>
          <w:szCs w:val="20"/>
          <w:lang w:val="es-ES_tradnl"/>
        </w:rPr>
        <w:t>l</w:t>
      </w:r>
      <w:r w:rsidR="00555E41" w:rsidRPr="00531521">
        <w:rPr>
          <w:rFonts w:asciiTheme="majorHAnsi" w:hAnsiTheme="majorHAnsi" w:cs="Arial"/>
          <w:sz w:val="20"/>
          <w:szCs w:val="20"/>
          <w:lang w:val="es-ES_tradnl"/>
        </w:rPr>
        <w:t xml:space="preserve"> </w:t>
      </w:r>
      <w:r w:rsidR="006A32DE" w:rsidRPr="00531521">
        <w:rPr>
          <w:rFonts w:asciiTheme="majorHAnsi" w:hAnsiTheme="majorHAnsi" w:cs="Arial"/>
          <w:sz w:val="20"/>
          <w:szCs w:val="20"/>
          <w:lang w:val="es-ES_tradnl"/>
        </w:rPr>
        <w:t>18 de febrero de 2016</w:t>
      </w:r>
      <w:r w:rsidR="00555E41" w:rsidRPr="00531521">
        <w:rPr>
          <w:rFonts w:asciiTheme="majorHAnsi" w:hAnsiTheme="majorHAnsi" w:cs="Arial"/>
          <w:sz w:val="20"/>
          <w:szCs w:val="20"/>
          <w:lang w:val="es-ES_tradnl"/>
        </w:rPr>
        <w:t xml:space="preserve"> confirmando la absolución.</w:t>
      </w:r>
    </w:p>
    <w:p w:rsidR="00906926" w:rsidRPr="00531521" w:rsidRDefault="00906926" w:rsidP="00ED6E9D">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rsidR="00F52754" w:rsidRPr="00531521" w:rsidRDefault="00F52754" w:rsidP="00F52754">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531521">
        <w:rPr>
          <w:rFonts w:asciiTheme="majorHAnsi" w:hAnsiTheme="majorHAnsi" w:cs="Arial"/>
          <w:sz w:val="20"/>
          <w:szCs w:val="20"/>
          <w:lang w:val="es-ES_tradnl"/>
        </w:rPr>
        <w:t xml:space="preserve"> En cuanto al juicio </w:t>
      </w:r>
      <w:r w:rsidR="00577729" w:rsidRPr="00531521">
        <w:rPr>
          <w:rFonts w:asciiTheme="majorHAnsi" w:hAnsiTheme="majorHAnsi" w:cs="Arial"/>
          <w:sz w:val="20"/>
          <w:szCs w:val="20"/>
          <w:lang w:val="es-ES_tradnl"/>
        </w:rPr>
        <w:t>de destitución</w:t>
      </w:r>
      <w:r w:rsidRPr="00531521">
        <w:rPr>
          <w:rFonts w:asciiTheme="majorHAnsi" w:hAnsiTheme="majorHAnsi" w:cs="Arial"/>
          <w:sz w:val="20"/>
          <w:szCs w:val="20"/>
          <w:lang w:val="es-ES_tradnl"/>
        </w:rPr>
        <w:t xml:space="preserve">, la CIDH constata que la renuncia de uno de los jueces y </w:t>
      </w:r>
      <w:r w:rsidR="000F64E8" w:rsidRPr="00531521">
        <w:rPr>
          <w:rFonts w:asciiTheme="majorHAnsi" w:hAnsiTheme="majorHAnsi" w:cs="Arial"/>
          <w:sz w:val="20"/>
          <w:szCs w:val="20"/>
          <w:lang w:val="es-ES_tradnl"/>
        </w:rPr>
        <w:t>sustitución</w:t>
      </w:r>
      <w:r w:rsidRPr="00531521">
        <w:rPr>
          <w:rFonts w:asciiTheme="majorHAnsi" w:hAnsiTheme="majorHAnsi" w:cs="Arial"/>
          <w:sz w:val="20"/>
          <w:szCs w:val="20"/>
          <w:lang w:val="es-ES_tradnl"/>
        </w:rPr>
        <w:t xml:space="preserve"> fue </w:t>
      </w:r>
      <w:r w:rsidR="00BF49D7" w:rsidRPr="00531521">
        <w:rPr>
          <w:rFonts w:asciiTheme="majorHAnsi" w:hAnsiTheme="majorHAnsi" w:cs="Arial"/>
          <w:sz w:val="20"/>
          <w:szCs w:val="20"/>
          <w:lang w:val="es-ES_tradnl"/>
        </w:rPr>
        <w:t xml:space="preserve">recurrida </w:t>
      </w:r>
      <w:r w:rsidRPr="00531521">
        <w:rPr>
          <w:rFonts w:asciiTheme="majorHAnsi" w:hAnsiTheme="majorHAnsi" w:cs="Arial"/>
          <w:sz w:val="20"/>
          <w:szCs w:val="20"/>
          <w:lang w:val="es-ES_tradnl"/>
        </w:rPr>
        <w:t>por los peticionarios mediante recurso de revocación, el cual fue desest</w:t>
      </w:r>
      <w:r w:rsidR="008E4906" w:rsidRPr="00531521">
        <w:rPr>
          <w:rFonts w:asciiTheme="majorHAnsi" w:hAnsiTheme="majorHAnsi" w:cs="Arial"/>
          <w:sz w:val="20"/>
          <w:szCs w:val="20"/>
          <w:lang w:val="es-ES_tradnl"/>
        </w:rPr>
        <w:t xml:space="preserve">imado el 4 de octubre de 2000. </w:t>
      </w:r>
      <w:r w:rsidR="00BF49D7" w:rsidRPr="00531521">
        <w:rPr>
          <w:rFonts w:asciiTheme="majorHAnsi" w:hAnsiTheme="majorHAnsi" w:cs="Arial"/>
          <w:sz w:val="20"/>
          <w:szCs w:val="20"/>
          <w:lang w:val="es-ES_tradnl"/>
        </w:rPr>
        <w:t>Por otra parte, contra</w:t>
      </w:r>
      <w:r w:rsidRPr="00531521">
        <w:rPr>
          <w:rFonts w:asciiTheme="majorHAnsi" w:hAnsiTheme="majorHAnsi" w:cs="Arial"/>
          <w:sz w:val="20"/>
          <w:szCs w:val="20"/>
          <w:lang w:val="es-ES_tradnl"/>
        </w:rPr>
        <w:t xml:space="preserve"> la destitución </w:t>
      </w:r>
      <w:r w:rsidR="00BF49D7" w:rsidRPr="00531521">
        <w:rPr>
          <w:rFonts w:asciiTheme="majorHAnsi" w:hAnsiTheme="majorHAnsi" w:cs="Arial"/>
          <w:sz w:val="20"/>
          <w:szCs w:val="20"/>
          <w:lang w:val="es-ES_tradnl"/>
        </w:rPr>
        <w:t>presentaron</w:t>
      </w:r>
      <w:r w:rsidRPr="00531521">
        <w:rPr>
          <w:rFonts w:asciiTheme="majorHAnsi" w:hAnsiTheme="majorHAnsi" w:cs="Arial"/>
          <w:color w:val="000000"/>
          <w:sz w:val="20"/>
          <w:szCs w:val="20"/>
          <w:lang w:val="es-ES_tradnl"/>
        </w:rPr>
        <w:t xml:space="preserve"> un</w:t>
      </w:r>
      <w:r w:rsidRPr="00531521">
        <w:rPr>
          <w:rFonts w:asciiTheme="majorHAnsi" w:hAnsiTheme="majorHAnsi" w:cs="Arial"/>
          <w:sz w:val="20"/>
          <w:szCs w:val="20"/>
          <w:lang w:val="es-ES_tradnl"/>
        </w:rPr>
        <w:t xml:space="preserve"> recurso de inconstitucionalidad ante la C</w:t>
      </w:r>
      <w:r w:rsidR="00AF2CE1" w:rsidRPr="00531521">
        <w:rPr>
          <w:rFonts w:asciiTheme="majorHAnsi" w:hAnsiTheme="majorHAnsi" w:cs="Arial"/>
          <w:sz w:val="20"/>
          <w:szCs w:val="20"/>
          <w:lang w:val="es-ES_tradnl"/>
        </w:rPr>
        <w:t xml:space="preserve">orte </w:t>
      </w:r>
      <w:r w:rsidRPr="00531521">
        <w:rPr>
          <w:rFonts w:asciiTheme="majorHAnsi" w:hAnsiTheme="majorHAnsi" w:cs="Arial"/>
          <w:sz w:val="20"/>
          <w:szCs w:val="20"/>
          <w:lang w:val="es-ES_tradnl"/>
        </w:rPr>
        <w:t>S</w:t>
      </w:r>
      <w:r w:rsidR="00AF2CE1" w:rsidRPr="00531521">
        <w:rPr>
          <w:rFonts w:asciiTheme="majorHAnsi" w:hAnsiTheme="majorHAnsi" w:cs="Arial"/>
          <w:sz w:val="20"/>
          <w:szCs w:val="20"/>
          <w:lang w:val="es-ES_tradnl"/>
        </w:rPr>
        <w:t xml:space="preserve">uprema de </w:t>
      </w:r>
      <w:r w:rsidRPr="00531521">
        <w:rPr>
          <w:rFonts w:asciiTheme="majorHAnsi" w:hAnsiTheme="majorHAnsi" w:cs="Arial"/>
          <w:sz w:val="20"/>
          <w:szCs w:val="20"/>
          <w:lang w:val="es-ES_tradnl"/>
        </w:rPr>
        <w:t>J</w:t>
      </w:r>
      <w:r w:rsidR="00AF2CE1" w:rsidRPr="00531521">
        <w:rPr>
          <w:rFonts w:asciiTheme="majorHAnsi" w:hAnsiTheme="majorHAnsi" w:cs="Arial"/>
          <w:sz w:val="20"/>
          <w:szCs w:val="20"/>
          <w:lang w:val="es-ES_tradnl"/>
        </w:rPr>
        <w:t>usticia</w:t>
      </w:r>
      <w:r w:rsidR="00577729" w:rsidRPr="00531521">
        <w:rPr>
          <w:rFonts w:asciiTheme="majorHAnsi" w:hAnsiTheme="majorHAnsi" w:cs="Arial"/>
          <w:sz w:val="20"/>
          <w:szCs w:val="20"/>
          <w:lang w:val="es-ES_tradnl"/>
        </w:rPr>
        <w:t xml:space="preserve"> de Santa F</w:t>
      </w:r>
      <w:r w:rsidR="00BF49D7" w:rsidRPr="00531521">
        <w:rPr>
          <w:rFonts w:asciiTheme="majorHAnsi" w:hAnsiTheme="majorHAnsi" w:cs="Arial"/>
          <w:sz w:val="20"/>
          <w:szCs w:val="20"/>
          <w:lang w:val="es-ES_tradnl"/>
        </w:rPr>
        <w:t>e</w:t>
      </w:r>
      <w:r w:rsidRPr="00531521">
        <w:rPr>
          <w:rFonts w:asciiTheme="majorHAnsi" w:hAnsiTheme="majorHAnsi" w:cs="Arial"/>
          <w:sz w:val="20"/>
          <w:szCs w:val="20"/>
          <w:lang w:val="es-ES_tradnl"/>
        </w:rPr>
        <w:t xml:space="preserve"> el cual</w:t>
      </w:r>
      <w:r w:rsidR="00BF49D7"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w:t>
      </w:r>
      <w:r w:rsidR="008E4906" w:rsidRPr="00531521">
        <w:rPr>
          <w:rFonts w:asciiTheme="majorHAnsi" w:hAnsiTheme="majorHAnsi" w:cs="Arial"/>
          <w:sz w:val="20"/>
          <w:szCs w:val="20"/>
          <w:lang w:val="es-ES_tradnl"/>
        </w:rPr>
        <w:t>según alegan los</w:t>
      </w:r>
      <w:r w:rsidR="00BF49D7" w:rsidRPr="00531521">
        <w:rPr>
          <w:rFonts w:asciiTheme="majorHAnsi" w:hAnsiTheme="majorHAnsi" w:cs="Arial"/>
          <w:sz w:val="20"/>
          <w:szCs w:val="20"/>
          <w:lang w:val="es-ES_tradnl"/>
        </w:rPr>
        <w:t xml:space="preserve"> peticionarios, resultó</w:t>
      </w:r>
      <w:r w:rsidR="008E4906" w:rsidRPr="00531521">
        <w:rPr>
          <w:rFonts w:asciiTheme="majorHAnsi" w:hAnsiTheme="majorHAnsi" w:cs="Arial"/>
          <w:sz w:val="20"/>
          <w:szCs w:val="20"/>
          <w:lang w:val="es-ES_tradnl"/>
        </w:rPr>
        <w:t xml:space="preserve"> </w:t>
      </w:r>
      <w:r w:rsidRPr="00531521">
        <w:rPr>
          <w:rFonts w:asciiTheme="majorHAnsi" w:hAnsiTheme="majorHAnsi" w:cs="Arial"/>
          <w:sz w:val="20"/>
          <w:szCs w:val="20"/>
          <w:lang w:val="es-ES_tradnl"/>
        </w:rPr>
        <w:t xml:space="preserve">ineficaz debido a que los ministros de dicha Corte </w:t>
      </w:r>
      <w:r w:rsidR="00743111" w:rsidRPr="00531521">
        <w:rPr>
          <w:rFonts w:asciiTheme="majorHAnsi" w:hAnsiTheme="majorHAnsi" w:cs="Arial"/>
          <w:sz w:val="20"/>
          <w:szCs w:val="20"/>
          <w:lang w:val="es-ES_tradnl"/>
        </w:rPr>
        <w:t>fueron</w:t>
      </w:r>
      <w:r w:rsidR="00577729" w:rsidRPr="00531521">
        <w:rPr>
          <w:rFonts w:asciiTheme="majorHAnsi" w:hAnsiTheme="majorHAnsi" w:cs="Arial"/>
          <w:sz w:val="20"/>
          <w:szCs w:val="20"/>
          <w:lang w:val="es-ES_tradnl"/>
        </w:rPr>
        <w:t xml:space="preserve"> los mismos que integraron el t</w:t>
      </w:r>
      <w:r w:rsidRPr="00531521">
        <w:rPr>
          <w:rFonts w:asciiTheme="majorHAnsi" w:hAnsiTheme="majorHAnsi" w:cs="Arial"/>
          <w:sz w:val="20"/>
          <w:szCs w:val="20"/>
          <w:lang w:val="es-ES_tradnl"/>
        </w:rPr>
        <w:t>ribunal de enjuiciamiento</w:t>
      </w:r>
      <w:r w:rsidR="00BF49D7" w:rsidRPr="00531521">
        <w:rPr>
          <w:rFonts w:asciiTheme="majorHAnsi" w:hAnsiTheme="majorHAnsi" w:cs="Arial"/>
          <w:sz w:val="20"/>
          <w:szCs w:val="20"/>
          <w:lang w:val="es-ES_tradnl"/>
        </w:rPr>
        <w:t>. Por tal motivo,</w:t>
      </w:r>
      <w:r w:rsidRPr="00531521">
        <w:rPr>
          <w:rFonts w:asciiTheme="majorHAnsi" w:hAnsiTheme="majorHAnsi" w:cs="Arial"/>
          <w:sz w:val="20"/>
          <w:szCs w:val="20"/>
          <w:lang w:val="es-ES_tradnl"/>
        </w:rPr>
        <w:t xml:space="preserve"> los peticionarios interpusieron un recurso extraordinario </w:t>
      </w:r>
      <w:r w:rsidR="008E4906" w:rsidRPr="00531521">
        <w:rPr>
          <w:rFonts w:asciiTheme="majorHAnsi" w:hAnsiTheme="majorHAnsi" w:cs="Arial"/>
          <w:sz w:val="20"/>
          <w:szCs w:val="20"/>
          <w:lang w:val="es-ES_tradnl"/>
        </w:rPr>
        <w:t xml:space="preserve">federal </w:t>
      </w:r>
      <w:r w:rsidR="00C13F1E" w:rsidRPr="00531521">
        <w:rPr>
          <w:rFonts w:asciiTheme="majorHAnsi" w:hAnsiTheme="majorHAnsi" w:cs="Arial"/>
          <w:sz w:val="20"/>
          <w:szCs w:val="20"/>
          <w:lang w:val="es-ES_tradnl"/>
        </w:rPr>
        <w:t xml:space="preserve">ante la </w:t>
      </w:r>
      <w:r w:rsidR="004242E5" w:rsidRPr="00531521">
        <w:rPr>
          <w:rFonts w:asciiTheme="majorHAnsi" w:hAnsiTheme="majorHAnsi" w:cs="Arial"/>
          <w:sz w:val="20"/>
          <w:szCs w:val="20"/>
          <w:lang w:val="es-ES_tradnl"/>
        </w:rPr>
        <w:t xml:space="preserve">Corte Suprema de Justicia de Santa </w:t>
      </w:r>
      <w:r w:rsidR="004242E5" w:rsidRPr="00531521">
        <w:rPr>
          <w:rFonts w:asciiTheme="majorHAnsi" w:hAnsiTheme="majorHAnsi" w:cs="Arial"/>
          <w:sz w:val="20"/>
          <w:szCs w:val="20"/>
          <w:lang w:val="es-ES_tradnl"/>
        </w:rPr>
        <w:lastRenderedPageBreak/>
        <w:t>Fe</w:t>
      </w:r>
      <w:r w:rsidR="00BF49D7" w:rsidRPr="00531521">
        <w:rPr>
          <w:rFonts w:asciiTheme="majorHAnsi" w:hAnsiTheme="majorHAnsi" w:cs="Arial"/>
          <w:sz w:val="20"/>
          <w:szCs w:val="20"/>
          <w:lang w:val="es-ES_tradnl"/>
        </w:rPr>
        <w:t>, el cual</w:t>
      </w:r>
      <w:r w:rsidR="00DE6B0B" w:rsidRPr="00531521">
        <w:rPr>
          <w:rFonts w:asciiTheme="majorHAnsi" w:hAnsiTheme="majorHAnsi" w:cs="Arial"/>
          <w:sz w:val="20"/>
          <w:szCs w:val="20"/>
          <w:lang w:val="es-ES_tradnl"/>
        </w:rPr>
        <w:t xml:space="preserve"> </w:t>
      </w:r>
      <w:r w:rsidR="00743111" w:rsidRPr="00531521">
        <w:rPr>
          <w:rFonts w:asciiTheme="majorHAnsi" w:hAnsiTheme="majorHAnsi" w:cs="Arial"/>
          <w:sz w:val="20"/>
          <w:szCs w:val="20"/>
          <w:lang w:val="es-ES_tradnl"/>
        </w:rPr>
        <w:t xml:space="preserve">fue </w:t>
      </w:r>
      <w:r w:rsidRPr="00531521">
        <w:rPr>
          <w:rFonts w:asciiTheme="majorHAnsi" w:hAnsiTheme="majorHAnsi" w:cs="Arial"/>
          <w:sz w:val="20"/>
          <w:szCs w:val="20"/>
          <w:lang w:val="es-ES_tradnl"/>
        </w:rPr>
        <w:t>recha</w:t>
      </w:r>
      <w:r w:rsidR="00BF49D7" w:rsidRPr="00531521">
        <w:rPr>
          <w:rFonts w:asciiTheme="majorHAnsi" w:hAnsiTheme="majorHAnsi" w:cs="Arial"/>
          <w:sz w:val="20"/>
          <w:szCs w:val="20"/>
          <w:lang w:val="es-ES_tradnl"/>
        </w:rPr>
        <w:t xml:space="preserve">zado el 12 de diciembre de 2001. Ante dicho rechazo </w:t>
      </w:r>
      <w:r w:rsidR="00C13F1E" w:rsidRPr="00531521">
        <w:rPr>
          <w:rFonts w:asciiTheme="majorHAnsi" w:hAnsiTheme="majorHAnsi" w:cs="Arial"/>
          <w:sz w:val="20"/>
          <w:szCs w:val="20"/>
          <w:lang w:val="es-ES_tradnl"/>
        </w:rPr>
        <w:t>interpusieron un recurso de queja ante la Corte Suprema de Justicia de la Nación, el cual fue rechazado el 3 de octubre de 2002.</w:t>
      </w:r>
    </w:p>
    <w:p w:rsidR="00AF2CE1" w:rsidRPr="00531521" w:rsidRDefault="00AF2CE1" w:rsidP="00AF2CE1">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rsidR="00AF2CE1" w:rsidRPr="00531521" w:rsidRDefault="00AF2CE1" w:rsidP="00ED6E9D">
      <w:pPr>
        <w:numPr>
          <w:ilvl w:val="0"/>
          <w:numId w:val="56"/>
        </w:num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r w:rsidRPr="00531521">
        <w:rPr>
          <w:rFonts w:asciiTheme="majorHAnsi" w:hAnsiTheme="majorHAnsi"/>
          <w:sz w:val="20"/>
          <w:szCs w:val="20"/>
          <w:lang w:val="es-ES_tradnl"/>
        </w:rPr>
        <w:t xml:space="preserve">En vista de todo </w:t>
      </w:r>
      <w:r w:rsidR="00F52754" w:rsidRPr="00531521">
        <w:rPr>
          <w:rFonts w:asciiTheme="majorHAnsi" w:hAnsiTheme="majorHAnsi"/>
          <w:sz w:val="20"/>
          <w:szCs w:val="20"/>
          <w:lang w:val="es-ES_tradnl"/>
        </w:rPr>
        <w:t xml:space="preserve">lo </w:t>
      </w:r>
      <w:r w:rsidR="00037A80" w:rsidRPr="00531521">
        <w:rPr>
          <w:rFonts w:asciiTheme="majorHAnsi" w:hAnsiTheme="majorHAnsi"/>
          <w:sz w:val="20"/>
          <w:szCs w:val="20"/>
          <w:lang w:val="es-ES_tradnl"/>
        </w:rPr>
        <w:t>anterior, la CIDH considera</w:t>
      </w:r>
      <w:r w:rsidR="005B6163" w:rsidRPr="00531521">
        <w:rPr>
          <w:rFonts w:asciiTheme="majorHAnsi" w:hAnsiTheme="majorHAnsi"/>
          <w:sz w:val="20"/>
          <w:szCs w:val="20"/>
          <w:lang w:val="es-ES_tradnl"/>
        </w:rPr>
        <w:t>, respecto de</w:t>
      </w:r>
      <w:r w:rsidR="00DD00D2" w:rsidRPr="00531521">
        <w:rPr>
          <w:rFonts w:asciiTheme="majorHAnsi" w:hAnsiTheme="majorHAnsi"/>
          <w:sz w:val="20"/>
          <w:szCs w:val="20"/>
          <w:lang w:val="es-ES_tradnl"/>
        </w:rPr>
        <w:t xml:space="preserve">l proceso penal, que los recursos internos fueron agotados en los términos del artículo 46.1.a de la Convención con la sentencia de la </w:t>
      </w:r>
      <w:r w:rsidR="00DD00D2" w:rsidRPr="00531521">
        <w:rPr>
          <w:rFonts w:asciiTheme="majorHAnsi" w:hAnsiTheme="majorHAnsi" w:cs="Arial"/>
          <w:sz w:val="20"/>
          <w:szCs w:val="20"/>
          <w:lang w:val="es-ES_tradnl"/>
        </w:rPr>
        <w:t xml:space="preserve">Suprema Corte de Justicia de la Nación de </w:t>
      </w:r>
      <w:r w:rsidR="00047597" w:rsidRPr="00531521">
        <w:rPr>
          <w:rFonts w:asciiTheme="majorHAnsi" w:hAnsiTheme="majorHAnsi" w:cs="Arial"/>
          <w:sz w:val="20"/>
          <w:szCs w:val="20"/>
          <w:lang w:val="es-ES_tradnl"/>
        </w:rPr>
        <w:t xml:space="preserve">18 de </w:t>
      </w:r>
      <w:r w:rsidR="007261B8" w:rsidRPr="00531521">
        <w:rPr>
          <w:rFonts w:asciiTheme="majorHAnsi" w:hAnsiTheme="majorHAnsi" w:cs="Arial"/>
          <w:sz w:val="20"/>
          <w:szCs w:val="20"/>
          <w:lang w:val="es-ES_tradnl"/>
        </w:rPr>
        <w:t>febrero</w:t>
      </w:r>
      <w:r w:rsidR="00047597" w:rsidRPr="00531521">
        <w:rPr>
          <w:rFonts w:asciiTheme="majorHAnsi" w:hAnsiTheme="majorHAnsi" w:cs="Arial"/>
          <w:sz w:val="20"/>
          <w:szCs w:val="20"/>
          <w:lang w:val="es-ES_tradnl"/>
        </w:rPr>
        <w:t xml:space="preserve"> de 2016 </w:t>
      </w:r>
      <w:r w:rsidR="00DD00D2" w:rsidRPr="00531521">
        <w:rPr>
          <w:rFonts w:asciiTheme="majorHAnsi" w:hAnsiTheme="majorHAnsi" w:cs="Arial"/>
          <w:sz w:val="20"/>
          <w:szCs w:val="20"/>
          <w:lang w:val="es-ES_tradnl"/>
        </w:rPr>
        <w:t xml:space="preserve">confirmando la absolución. En relación con </w:t>
      </w:r>
      <w:r w:rsidR="005B6163" w:rsidRPr="00531521">
        <w:rPr>
          <w:rFonts w:asciiTheme="majorHAnsi" w:hAnsiTheme="majorHAnsi"/>
          <w:sz w:val="20"/>
          <w:szCs w:val="20"/>
          <w:lang w:val="es-ES_tradnl"/>
        </w:rPr>
        <w:t>la</w:t>
      </w:r>
      <w:r w:rsidR="00E73BBB" w:rsidRPr="00531521">
        <w:rPr>
          <w:rFonts w:asciiTheme="majorHAnsi" w:hAnsiTheme="majorHAnsi"/>
          <w:sz w:val="20"/>
          <w:szCs w:val="20"/>
          <w:lang w:val="es-ES_tradnl"/>
        </w:rPr>
        <w:t xml:space="preserve"> destitución</w:t>
      </w:r>
      <w:r w:rsidR="005B6163" w:rsidRPr="00531521">
        <w:rPr>
          <w:rFonts w:asciiTheme="majorHAnsi" w:hAnsiTheme="majorHAnsi"/>
          <w:sz w:val="20"/>
          <w:szCs w:val="20"/>
          <w:lang w:val="es-ES_tradnl"/>
        </w:rPr>
        <w:t xml:space="preserve">, </w:t>
      </w:r>
      <w:r w:rsidR="00DD00D2" w:rsidRPr="00531521">
        <w:rPr>
          <w:rFonts w:asciiTheme="majorHAnsi" w:hAnsiTheme="majorHAnsi"/>
          <w:sz w:val="20"/>
          <w:szCs w:val="20"/>
          <w:lang w:val="es-ES_tradnl"/>
        </w:rPr>
        <w:t xml:space="preserve">la CIDH concluye </w:t>
      </w:r>
      <w:r w:rsidR="005B6163" w:rsidRPr="00531521">
        <w:rPr>
          <w:rFonts w:asciiTheme="majorHAnsi" w:hAnsiTheme="majorHAnsi"/>
          <w:sz w:val="20"/>
          <w:szCs w:val="20"/>
          <w:lang w:val="es-ES_tradnl"/>
        </w:rPr>
        <w:t>que los</w:t>
      </w:r>
      <w:r w:rsidR="00B07F31" w:rsidRPr="00531521">
        <w:rPr>
          <w:rFonts w:asciiTheme="majorHAnsi" w:hAnsiTheme="majorHAnsi"/>
          <w:sz w:val="20"/>
          <w:szCs w:val="20"/>
          <w:lang w:val="es-ES_tradnl"/>
        </w:rPr>
        <w:t xml:space="preserve"> recursos </w:t>
      </w:r>
      <w:r w:rsidR="00E73BBB" w:rsidRPr="00531521">
        <w:rPr>
          <w:rFonts w:asciiTheme="majorHAnsi" w:hAnsiTheme="majorHAnsi"/>
          <w:sz w:val="20"/>
          <w:szCs w:val="20"/>
          <w:lang w:val="es-ES_tradnl"/>
        </w:rPr>
        <w:t>judiciales</w:t>
      </w:r>
      <w:r w:rsidR="00B07F31" w:rsidRPr="00531521">
        <w:rPr>
          <w:rFonts w:asciiTheme="majorHAnsi" w:hAnsiTheme="majorHAnsi"/>
          <w:sz w:val="20"/>
          <w:szCs w:val="20"/>
          <w:lang w:val="es-ES_tradnl"/>
        </w:rPr>
        <w:t xml:space="preserve"> intern</w:t>
      </w:r>
      <w:r w:rsidR="00E73BBB" w:rsidRPr="00531521">
        <w:rPr>
          <w:rFonts w:asciiTheme="majorHAnsi" w:hAnsiTheme="majorHAnsi"/>
          <w:sz w:val="20"/>
          <w:szCs w:val="20"/>
          <w:lang w:val="es-ES_tradnl"/>
        </w:rPr>
        <w:t>os</w:t>
      </w:r>
      <w:r w:rsidR="005B6163" w:rsidRPr="00531521">
        <w:rPr>
          <w:rFonts w:asciiTheme="majorHAnsi" w:hAnsiTheme="majorHAnsi"/>
          <w:sz w:val="20"/>
          <w:szCs w:val="20"/>
          <w:lang w:val="es-ES_tradnl"/>
        </w:rPr>
        <w:t xml:space="preserve"> fueron agotados</w:t>
      </w:r>
      <w:r w:rsidR="00DD00D2" w:rsidRPr="00531521">
        <w:rPr>
          <w:rFonts w:asciiTheme="majorHAnsi" w:hAnsiTheme="majorHAnsi"/>
          <w:sz w:val="20"/>
          <w:szCs w:val="20"/>
          <w:lang w:val="es-ES_tradnl"/>
        </w:rPr>
        <w:t xml:space="preserve"> con la sentencia del </w:t>
      </w:r>
      <w:r w:rsidR="00DD00D2" w:rsidRPr="00531521">
        <w:rPr>
          <w:rFonts w:asciiTheme="majorHAnsi" w:hAnsiTheme="majorHAnsi" w:cs="Arial"/>
          <w:sz w:val="20"/>
          <w:szCs w:val="20"/>
          <w:lang w:val="es-ES_tradnl"/>
        </w:rPr>
        <w:t>3 de octubre de 2002 de la Corte Suprema de Justicia de la Nación rechazando el recurso de queja interpuesto por el Sr. Fraticelli.</w:t>
      </w:r>
      <w:r w:rsidR="003A6BD2" w:rsidRPr="00531521">
        <w:rPr>
          <w:rFonts w:asciiTheme="majorHAnsi" w:hAnsiTheme="majorHAnsi"/>
          <w:sz w:val="20"/>
          <w:szCs w:val="20"/>
          <w:lang w:val="es-ES_tradnl"/>
        </w:rPr>
        <w:t xml:space="preserve"> </w:t>
      </w:r>
    </w:p>
    <w:p w:rsidR="00DD00D2" w:rsidRPr="00531521" w:rsidRDefault="00DD00D2" w:rsidP="00DD00D2">
      <w:pPr>
        <w:pBdr>
          <w:top w:val="none" w:sz="0" w:space="0" w:color="auto"/>
          <w:left w:val="none" w:sz="0" w:space="0" w:color="auto"/>
          <w:bottom w:val="none" w:sz="0" w:space="0" w:color="auto"/>
          <w:right w:val="none" w:sz="0" w:space="0" w:color="auto"/>
          <w:bar w:val="none" w:sz="0" w:color="auto"/>
        </w:pBdr>
        <w:suppressAutoHyphens/>
        <w:jc w:val="both"/>
        <w:rPr>
          <w:rFonts w:asciiTheme="majorHAnsi" w:hAnsiTheme="majorHAnsi"/>
          <w:sz w:val="20"/>
          <w:szCs w:val="20"/>
          <w:lang w:val="es-ES_tradnl"/>
        </w:rPr>
      </w:pP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sz w:val="20"/>
          <w:szCs w:val="20"/>
          <w:lang w:val="es-ES_tradnl"/>
        </w:rPr>
      </w:pPr>
      <w:r w:rsidRPr="00531521">
        <w:rPr>
          <w:rFonts w:asciiTheme="majorHAnsi" w:hAnsiTheme="majorHAnsi"/>
          <w:b/>
          <w:sz w:val="20"/>
          <w:szCs w:val="20"/>
          <w:lang w:val="es-ES_tradnl"/>
        </w:rPr>
        <w:t>2.</w:t>
      </w:r>
      <w:r w:rsidRPr="00531521">
        <w:rPr>
          <w:rFonts w:asciiTheme="majorHAnsi" w:hAnsiTheme="majorHAnsi"/>
          <w:b/>
          <w:sz w:val="20"/>
          <w:szCs w:val="20"/>
          <w:lang w:val="es-ES_tradnl"/>
        </w:rPr>
        <w:tab/>
        <w:t>Plazo de presentación de la petición</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cs="Arial"/>
          <w:sz w:val="20"/>
          <w:szCs w:val="20"/>
          <w:lang w:val="es-ES_tradnl"/>
        </w:rPr>
        <w:t>El artículo 46</w:t>
      </w:r>
      <w:r w:rsidR="00A01CBD" w:rsidRPr="00531521">
        <w:rPr>
          <w:rFonts w:asciiTheme="majorHAnsi" w:hAnsiTheme="majorHAnsi" w:cs="Arial"/>
          <w:sz w:val="20"/>
          <w:szCs w:val="20"/>
          <w:lang w:val="es-ES_tradnl"/>
        </w:rPr>
        <w:t>.1.b</w:t>
      </w:r>
      <w:r w:rsidRPr="00531521">
        <w:rPr>
          <w:rFonts w:asciiTheme="majorHAnsi" w:hAnsiTheme="majorHAnsi" w:cs="Arial"/>
          <w:sz w:val="20"/>
          <w:szCs w:val="20"/>
          <w:lang w:val="es-ES_tradnl"/>
        </w:rPr>
        <w:t xml:space="preserve"> de l</w:t>
      </w:r>
      <w:r w:rsidRPr="00531521">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notific</w:t>
      </w:r>
      <w:r w:rsidR="00577729" w:rsidRPr="00531521">
        <w:rPr>
          <w:rFonts w:asciiTheme="majorHAnsi" w:hAnsiTheme="majorHAnsi"/>
          <w:sz w:val="20"/>
          <w:szCs w:val="20"/>
          <w:lang w:val="es-ES_tradnl"/>
        </w:rPr>
        <w:t xml:space="preserve">ado de la decisión definitiva. </w:t>
      </w:r>
    </w:p>
    <w:p w:rsidR="009440FE" w:rsidRPr="00531521" w:rsidRDefault="00E321B4" w:rsidP="00042047">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s="Cambria"/>
          <w:color w:val="000000"/>
          <w:sz w:val="20"/>
          <w:szCs w:val="20"/>
          <w:lang w:val="es-ES" w:eastAsia="es-ES"/>
        </w:rPr>
      </w:pPr>
      <w:r w:rsidRPr="00531521">
        <w:rPr>
          <w:rFonts w:asciiTheme="majorHAnsi" w:hAnsiTheme="majorHAnsi"/>
          <w:sz w:val="20"/>
          <w:szCs w:val="20"/>
          <w:lang w:val="es-ES"/>
        </w:rPr>
        <w:t xml:space="preserve">La petición ante la CIDH fue presentada el </w:t>
      </w:r>
      <w:r w:rsidRPr="00531521">
        <w:rPr>
          <w:rFonts w:asciiTheme="majorHAnsi" w:hAnsiTheme="majorHAnsi"/>
          <w:sz w:val="20"/>
          <w:szCs w:val="20"/>
          <w:lang w:val="es-ES_tradnl"/>
        </w:rPr>
        <w:t>3 de junio de 2002</w:t>
      </w:r>
      <w:r w:rsidRPr="00531521">
        <w:rPr>
          <w:rFonts w:asciiTheme="majorHAnsi" w:hAnsiTheme="majorHAnsi"/>
          <w:sz w:val="20"/>
          <w:szCs w:val="20"/>
          <w:lang w:val="es-ES"/>
        </w:rPr>
        <w:t xml:space="preserve"> y los recursos internos </w:t>
      </w:r>
      <w:r w:rsidR="00DD00D2" w:rsidRPr="00531521">
        <w:rPr>
          <w:rFonts w:asciiTheme="majorHAnsi" w:hAnsiTheme="majorHAnsi"/>
          <w:sz w:val="20"/>
          <w:szCs w:val="20"/>
          <w:lang w:val="es-ES"/>
        </w:rPr>
        <w:t xml:space="preserve">respecto del juicio penal </w:t>
      </w:r>
      <w:r w:rsidRPr="00531521">
        <w:rPr>
          <w:rFonts w:asciiTheme="majorHAnsi" w:hAnsiTheme="majorHAnsi"/>
          <w:sz w:val="20"/>
          <w:szCs w:val="20"/>
          <w:lang w:val="es-ES"/>
        </w:rPr>
        <w:t xml:space="preserve">fueron agotados con la sentencia </w:t>
      </w:r>
      <w:r w:rsidR="008A3953" w:rsidRPr="00531521">
        <w:rPr>
          <w:rFonts w:asciiTheme="majorHAnsi" w:hAnsiTheme="majorHAnsi"/>
          <w:sz w:val="20"/>
          <w:szCs w:val="20"/>
          <w:lang w:val="es-ES"/>
        </w:rPr>
        <w:t xml:space="preserve">del </w:t>
      </w:r>
      <w:r w:rsidR="006A32DE" w:rsidRPr="00531521">
        <w:rPr>
          <w:rFonts w:asciiTheme="majorHAnsi" w:hAnsiTheme="majorHAnsi"/>
          <w:sz w:val="20"/>
          <w:szCs w:val="20"/>
          <w:lang w:val="es-ES"/>
        </w:rPr>
        <w:t>18 de febrero de 2016</w:t>
      </w:r>
      <w:r w:rsidRPr="00531521">
        <w:rPr>
          <w:rFonts w:asciiTheme="majorHAnsi" w:hAnsiTheme="majorHAnsi"/>
          <w:sz w:val="20"/>
          <w:szCs w:val="20"/>
          <w:lang w:val="es-ES"/>
        </w:rPr>
        <w:t xml:space="preserve">. Por lo tanto, </w:t>
      </w:r>
      <w:r w:rsidRPr="00531521">
        <w:rPr>
          <w:rFonts w:asciiTheme="majorHAnsi" w:hAnsiTheme="majorHAnsi" w:cs="Cambria"/>
          <w:color w:val="000000"/>
          <w:sz w:val="20"/>
          <w:szCs w:val="20"/>
          <w:lang w:val="es-ES" w:eastAsia="es-ES"/>
        </w:rPr>
        <w:t xml:space="preserve">el agotamiento de los recursos internos se dio mientras </w:t>
      </w:r>
      <w:r w:rsidR="00042047" w:rsidRPr="00531521">
        <w:rPr>
          <w:rFonts w:asciiTheme="majorHAnsi" w:hAnsiTheme="majorHAnsi" w:cs="Cambria"/>
          <w:color w:val="000000"/>
          <w:sz w:val="20"/>
          <w:szCs w:val="20"/>
          <w:lang w:val="es-ES" w:eastAsia="es-ES"/>
        </w:rPr>
        <w:t>la petición</w:t>
      </w:r>
      <w:r w:rsidRPr="00531521">
        <w:rPr>
          <w:rFonts w:asciiTheme="majorHAnsi" w:hAnsiTheme="majorHAnsi" w:cs="Cambria"/>
          <w:color w:val="000000"/>
          <w:sz w:val="20"/>
          <w:szCs w:val="20"/>
          <w:lang w:val="es-ES" w:eastAsia="es-ES"/>
        </w:rPr>
        <w:t xml:space="preserve"> se hallaba </w:t>
      </w:r>
      <w:r w:rsidR="00042047" w:rsidRPr="00531521">
        <w:rPr>
          <w:rFonts w:asciiTheme="majorHAnsi" w:hAnsiTheme="majorHAnsi" w:cs="Cambria"/>
          <w:color w:val="000000"/>
          <w:sz w:val="20"/>
          <w:szCs w:val="20"/>
          <w:lang w:val="es-ES" w:eastAsia="es-ES"/>
        </w:rPr>
        <w:t xml:space="preserve">en trámite </w:t>
      </w:r>
      <w:r w:rsidR="00042047" w:rsidRPr="00531521">
        <w:rPr>
          <w:rFonts w:asciiTheme="majorHAnsi" w:hAnsiTheme="majorHAnsi"/>
          <w:sz w:val="20"/>
          <w:szCs w:val="20"/>
          <w:lang w:val="es-ES_tradnl"/>
        </w:rPr>
        <w:t>ante la Comisión</w:t>
      </w:r>
      <w:r w:rsidRPr="00531521">
        <w:rPr>
          <w:rFonts w:asciiTheme="majorHAnsi" w:hAnsiTheme="majorHAnsi"/>
          <w:sz w:val="20"/>
          <w:szCs w:val="20"/>
          <w:lang w:val="es-ES_tradnl"/>
        </w:rPr>
        <w:t xml:space="preserve">. </w:t>
      </w:r>
      <w:r w:rsidR="00042047" w:rsidRPr="00531521">
        <w:rPr>
          <w:rFonts w:asciiTheme="majorHAnsi" w:hAnsiTheme="majorHAnsi"/>
          <w:sz w:val="20"/>
          <w:szCs w:val="20"/>
          <w:lang w:val="es-ES_tradnl"/>
        </w:rPr>
        <w:t>De acuerdo a la doctrina de la CIDH, el análisis sobre los requisitos previstos en el artículo 46.1.b de la Convención debe hacerse a la luz de la situación vigente al momento en que se pronuncia sobre</w:t>
      </w:r>
      <w:r w:rsidR="00042047" w:rsidRPr="00531521">
        <w:rPr>
          <w:rFonts w:ascii="Cambria" w:hAnsi="Cambria" w:cs="Cambria"/>
          <w:color w:val="000000"/>
          <w:sz w:val="20"/>
          <w:szCs w:val="20"/>
          <w:lang w:val="es-ES" w:eastAsia="es-ES"/>
        </w:rPr>
        <w:t xml:space="preserve"> la admisibilidad o inadmisibilidad del reclamo</w:t>
      </w:r>
      <w:r w:rsidR="00C635A7" w:rsidRPr="004A3148">
        <w:rPr>
          <w:rStyle w:val="FootnoteReference"/>
          <w:rFonts w:ascii="Cambria" w:hAnsi="Cambria" w:cs="Cambria"/>
          <w:color w:val="000000"/>
          <w:sz w:val="20"/>
          <w:szCs w:val="20"/>
          <w:lang w:val="es-ES" w:eastAsia="es-ES"/>
        </w:rPr>
        <w:footnoteReference w:id="4"/>
      </w:r>
      <w:r w:rsidR="00042047" w:rsidRPr="00531521">
        <w:rPr>
          <w:rFonts w:ascii="Cambria" w:hAnsi="Cambria" w:cs="Cambria"/>
          <w:color w:val="000000"/>
          <w:sz w:val="20"/>
          <w:szCs w:val="20"/>
          <w:lang w:val="es-ES" w:eastAsia="es-ES"/>
        </w:rPr>
        <w:t xml:space="preserve">. </w:t>
      </w:r>
    </w:p>
    <w:p w:rsidR="00F57F2D" w:rsidRPr="00531521" w:rsidRDefault="00F57F2D" w:rsidP="00042047">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s="Cambria"/>
          <w:color w:val="000000"/>
          <w:sz w:val="20"/>
          <w:szCs w:val="20"/>
          <w:lang w:val="es-ES" w:eastAsia="es-ES"/>
        </w:rPr>
      </w:pPr>
      <w:r w:rsidRPr="00531521">
        <w:rPr>
          <w:rFonts w:asciiTheme="majorHAnsi" w:hAnsiTheme="majorHAnsi"/>
          <w:bCs/>
          <w:sz w:val="20"/>
          <w:szCs w:val="20"/>
          <w:lang w:val="es-ES_tradnl"/>
        </w:rPr>
        <w:t xml:space="preserve">Con respecto al proceso de destitución, la CIDH estableció que los recursos fueron agotados con la decisión emitida el </w:t>
      </w:r>
      <w:r w:rsidRPr="00531521">
        <w:rPr>
          <w:rFonts w:asciiTheme="majorHAnsi" w:hAnsiTheme="majorHAnsi" w:cs="Arial"/>
          <w:sz w:val="20"/>
          <w:szCs w:val="20"/>
          <w:lang w:val="es-ES_tradnl"/>
        </w:rPr>
        <w:t>3 de octubre de 2002</w:t>
      </w:r>
      <w:r w:rsidR="00E73BBB" w:rsidRPr="00531521">
        <w:rPr>
          <w:rFonts w:asciiTheme="majorHAnsi" w:hAnsiTheme="majorHAnsi" w:cs="Arial"/>
          <w:sz w:val="20"/>
          <w:szCs w:val="20"/>
          <w:lang w:val="es-ES_tradnl"/>
        </w:rPr>
        <w:t xml:space="preserve"> por la Corte Suprema de Justicia de la Nación</w:t>
      </w:r>
      <w:r w:rsidRPr="00531521">
        <w:rPr>
          <w:rFonts w:asciiTheme="majorHAnsi" w:hAnsiTheme="majorHAnsi" w:cs="Arial"/>
          <w:sz w:val="20"/>
          <w:szCs w:val="20"/>
          <w:lang w:val="es-ES_tradnl"/>
        </w:rPr>
        <w:t xml:space="preserve">. Por lo tanto, respecto </w:t>
      </w:r>
      <w:r w:rsidR="00DD00D2" w:rsidRPr="00531521">
        <w:rPr>
          <w:rFonts w:asciiTheme="majorHAnsi" w:hAnsiTheme="majorHAnsi" w:cs="Arial"/>
          <w:sz w:val="20"/>
          <w:szCs w:val="20"/>
          <w:lang w:val="es-ES_tradnl"/>
        </w:rPr>
        <w:t xml:space="preserve">de </w:t>
      </w:r>
      <w:r w:rsidRPr="00531521">
        <w:rPr>
          <w:rFonts w:asciiTheme="majorHAnsi" w:hAnsiTheme="majorHAnsi" w:cs="Arial"/>
          <w:sz w:val="20"/>
          <w:szCs w:val="20"/>
          <w:lang w:val="es-ES_tradnl"/>
        </w:rPr>
        <w:t>es</w:t>
      </w:r>
      <w:r w:rsidR="00DD00D2" w:rsidRPr="00531521">
        <w:rPr>
          <w:rFonts w:asciiTheme="majorHAnsi" w:hAnsiTheme="majorHAnsi" w:cs="Arial"/>
          <w:sz w:val="20"/>
          <w:szCs w:val="20"/>
          <w:lang w:val="es-ES_tradnl"/>
        </w:rPr>
        <w:t>t</w:t>
      </w:r>
      <w:r w:rsidRPr="00531521">
        <w:rPr>
          <w:rFonts w:asciiTheme="majorHAnsi" w:hAnsiTheme="majorHAnsi" w:cs="Arial"/>
          <w:sz w:val="20"/>
          <w:szCs w:val="20"/>
          <w:lang w:val="es-ES_tradnl"/>
        </w:rPr>
        <w:t>e reclamo</w:t>
      </w:r>
      <w:r w:rsidR="00DD00D2" w:rsidRPr="00531521">
        <w:rPr>
          <w:rFonts w:asciiTheme="majorHAnsi" w:hAnsiTheme="majorHAnsi" w:cs="Arial"/>
          <w:sz w:val="20"/>
          <w:szCs w:val="20"/>
          <w:lang w:val="es-ES_tradnl"/>
        </w:rPr>
        <w:t>,</w:t>
      </w:r>
      <w:r w:rsidRPr="00531521">
        <w:rPr>
          <w:rFonts w:asciiTheme="majorHAnsi" w:hAnsiTheme="majorHAnsi" w:cs="Arial"/>
          <w:sz w:val="20"/>
          <w:szCs w:val="20"/>
          <w:lang w:val="es-ES_tradnl"/>
        </w:rPr>
        <w:t xml:space="preserve"> </w:t>
      </w:r>
      <w:r w:rsidR="00AE0588" w:rsidRPr="00531521">
        <w:rPr>
          <w:rFonts w:asciiTheme="majorHAnsi" w:hAnsiTheme="majorHAnsi" w:cs="Arial"/>
          <w:sz w:val="20"/>
          <w:szCs w:val="20"/>
          <w:lang w:val="es-ES_tradnl"/>
        </w:rPr>
        <w:t xml:space="preserve">también </w:t>
      </w:r>
      <w:r w:rsidRPr="00531521">
        <w:rPr>
          <w:rFonts w:asciiTheme="majorHAnsi" w:hAnsiTheme="majorHAnsi" w:cs="Arial"/>
          <w:sz w:val="20"/>
          <w:szCs w:val="20"/>
          <w:lang w:val="es-ES_tradnl"/>
        </w:rPr>
        <w:t xml:space="preserve">se ha dado cumplimiento </w:t>
      </w:r>
      <w:r w:rsidR="00DD00D2" w:rsidRPr="00531521">
        <w:rPr>
          <w:rFonts w:asciiTheme="majorHAnsi" w:hAnsiTheme="majorHAnsi" w:cs="Arial"/>
          <w:sz w:val="20"/>
          <w:szCs w:val="20"/>
          <w:lang w:val="es-ES_tradnl"/>
        </w:rPr>
        <w:t>al plazo establecido en</w:t>
      </w:r>
      <w:r w:rsidRPr="00531521">
        <w:rPr>
          <w:rFonts w:asciiTheme="majorHAnsi" w:hAnsiTheme="majorHAnsi" w:cs="Arial"/>
          <w:sz w:val="20"/>
          <w:szCs w:val="20"/>
          <w:lang w:val="es-ES_tradnl"/>
        </w:rPr>
        <w:t xml:space="preserve"> el artículo 46.1.b de la Convención Americana.</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lang w:val="es-ES_tradnl"/>
        </w:rPr>
      </w:pPr>
      <w:r w:rsidRPr="00531521">
        <w:rPr>
          <w:rFonts w:asciiTheme="majorHAnsi" w:hAnsiTheme="majorHAnsi"/>
          <w:b/>
          <w:bCs/>
          <w:sz w:val="20"/>
          <w:szCs w:val="20"/>
          <w:lang w:val="es-ES_tradnl"/>
        </w:rPr>
        <w:t>3.</w:t>
      </w:r>
      <w:r w:rsidRPr="00531521">
        <w:rPr>
          <w:rFonts w:asciiTheme="majorHAnsi" w:hAnsiTheme="majorHAnsi"/>
          <w:b/>
          <w:bCs/>
          <w:sz w:val="20"/>
          <w:szCs w:val="20"/>
          <w:lang w:val="es-ES_tradnl"/>
        </w:rPr>
        <w:tab/>
        <w:t>Duplicación de procedimientos y cosa juzgada</w:t>
      </w:r>
      <w:r w:rsidRPr="00531521">
        <w:rPr>
          <w:rFonts w:asciiTheme="majorHAnsi" w:hAnsiTheme="majorHAnsi"/>
          <w:b/>
          <w:bCs/>
          <w:i/>
          <w:sz w:val="20"/>
          <w:szCs w:val="20"/>
          <w:lang w:val="es-ES_tradnl"/>
        </w:rPr>
        <w:t xml:space="preserve"> </w:t>
      </w:r>
      <w:r w:rsidRPr="00531521">
        <w:rPr>
          <w:rFonts w:asciiTheme="majorHAnsi" w:hAnsiTheme="majorHAnsi"/>
          <w:b/>
          <w:bCs/>
          <w:sz w:val="20"/>
          <w:szCs w:val="20"/>
          <w:lang w:val="es-ES_tradnl"/>
        </w:rPr>
        <w:t>internacional</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No surge del expediente que la materia de la petición se encuentre pendiente de otro procedimiento de arreglo internacional, ni que reproduzca una petición ya examinada por éste u otro órgano internacional. Por lo tanto, </w:t>
      </w:r>
      <w:r w:rsidR="00F231B3" w:rsidRPr="00531521">
        <w:rPr>
          <w:rFonts w:asciiTheme="majorHAnsi" w:hAnsiTheme="majorHAnsi"/>
          <w:sz w:val="20"/>
          <w:szCs w:val="20"/>
          <w:lang w:val="es-ES"/>
        </w:rPr>
        <w:t xml:space="preserve">no son aplicables las causales de inadmisibilidad establecidas en los artículos </w:t>
      </w:r>
      <w:r w:rsidRPr="00531521">
        <w:rPr>
          <w:rFonts w:asciiTheme="majorHAnsi" w:hAnsiTheme="majorHAnsi"/>
          <w:sz w:val="20"/>
          <w:szCs w:val="20"/>
          <w:lang w:val="es-ES_tradnl"/>
        </w:rPr>
        <w:t>46</w:t>
      </w:r>
      <w:r w:rsidR="00BE5D72" w:rsidRPr="00531521">
        <w:rPr>
          <w:rFonts w:asciiTheme="majorHAnsi" w:hAnsiTheme="majorHAnsi"/>
          <w:sz w:val="20"/>
          <w:szCs w:val="20"/>
          <w:lang w:val="es-ES_tradnl"/>
        </w:rPr>
        <w:t>.1.c y 47.d</w:t>
      </w:r>
      <w:r w:rsidRPr="00531521">
        <w:rPr>
          <w:rFonts w:asciiTheme="majorHAnsi" w:hAnsiTheme="majorHAnsi"/>
          <w:sz w:val="20"/>
          <w:szCs w:val="20"/>
          <w:lang w:val="es-ES_tradnl"/>
        </w:rPr>
        <w:t xml:space="preserve"> de la Convención.</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left="720"/>
        <w:jc w:val="both"/>
        <w:rPr>
          <w:rFonts w:asciiTheme="majorHAnsi" w:hAnsiTheme="majorHAnsi"/>
          <w:b/>
          <w:bCs/>
          <w:sz w:val="20"/>
          <w:szCs w:val="20"/>
          <w:lang w:val="es-ES_tradnl"/>
        </w:rPr>
      </w:pPr>
      <w:r w:rsidRPr="00531521">
        <w:rPr>
          <w:rFonts w:asciiTheme="majorHAnsi" w:hAnsiTheme="majorHAnsi"/>
          <w:b/>
          <w:bCs/>
          <w:sz w:val="20"/>
          <w:szCs w:val="20"/>
          <w:lang w:val="es-ES_tradnl"/>
        </w:rPr>
        <w:t>4.</w:t>
      </w:r>
      <w:r w:rsidRPr="00531521">
        <w:rPr>
          <w:rFonts w:asciiTheme="majorHAnsi" w:hAnsiTheme="majorHAnsi"/>
          <w:b/>
          <w:bCs/>
          <w:sz w:val="20"/>
          <w:szCs w:val="20"/>
          <w:lang w:val="es-ES_tradnl"/>
        </w:rPr>
        <w:tab/>
        <w:t>Caracterización de los hechos alegados</w:t>
      </w:r>
    </w:p>
    <w:p w:rsidR="00A57A47" w:rsidRPr="00531521" w:rsidRDefault="00A57A47" w:rsidP="00144385">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A los efectos de la admisibilidad, la Comisión debe decidir si los hechos alegados pueden caracterizar una violación de derechos, según lo </w:t>
      </w:r>
      <w:r w:rsidR="00BE5D72" w:rsidRPr="00531521">
        <w:rPr>
          <w:rFonts w:asciiTheme="majorHAnsi" w:hAnsiTheme="majorHAnsi"/>
          <w:sz w:val="20"/>
          <w:szCs w:val="20"/>
          <w:lang w:val="es-ES_tradnl"/>
        </w:rPr>
        <w:t xml:space="preserve">estipulado en el artículo 47.b </w:t>
      </w:r>
      <w:r w:rsidRPr="00531521">
        <w:rPr>
          <w:rFonts w:asciiTheme="majorHAnsi" w:hAnsiTheme="majorHAnsi"/>
          <w:sz w:val="20"/>
          <w:szCs w:val="20"/>
          <w:lang w:val="es-ES_tradnl"/>
        </w:rPr>
        <w:t xml:space="preserve">de la Convención Americana, o si la petición es "manifiestamente infundada" o es "evidente su total improcedencia", conforme al inciso (c) de dicho artículo.  El criterio para analizar la admisibilidad difiere del utilizado para el análisis del fondo de la petición dado que la Comisión sólo realiza un análisis </w:t>
      </w:r>
      <w:r w:rsidRPr="00531521">
        <w:rPr>
          <w:rFonts w:asciiTheme="majorHAnsi" w:hAnsiTheme="majorHAnsi"/>
          <w:i/>
          <w:sz w:val="20"/>
          <w:szCs w:val="20"/>
          <w:lang w:val="es-ES_tradnl"/>
        </w:rPr>
        <w:t>prima facie</w:t>
      </w:r>
      <w:r w:rsidRPr="00531521">
        <w:rPr>
          <w:rFonts w:asciiTheme="majorHAnsi" w:hAnsiTheme="majorHAnsi"/>
          <w:sz w:val="20"/>
          <w:szCs w:val="20"/>
          <w:lang w:val="es-ES_tradnl"/>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1A2798" w:rsidRPr="00531521" w:rsidRDefault="00A57A47" w:rsidP="001A2798">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 xml:space="preserve">Asimismo, ni la Convención Americana ni el Reglamento de la CIDH exigen al peticionario identificar los derechos específicos que se alegan violados por parte del Estado en el asunto sometido a la </w:t>
      </w:r>
      <w:r w:rsidRPr="00531521">
        <w:rPr>
          <w:rFonts w:asciiTheme="majorHAnsi" w:hAnsiTheme="majorHAnsi"/>
          <w:sz w:val="20"/>
          <w:szCs w:val="20"/>
          <w:lang w:val="es-ES_tradnl"/>
        </w:rPr>
        <w:lastRenderedPageBreak/>
        <w:t>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B445BE" w:rsidRPr="00531521" w:rsidRDefault="00A27384" w:rsidP="00437ABA">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eastAsia="SimSun" w:hAnsiTheme="majorHAnsi"/>
          <w:sz w:val="20"/>
          <w:szCs w:val="20"/>
          <w:lang w:val="es-ES_tradnl"/>
        </w:rPr>
      </w:pPr>
      <w:r w:rsidRPr="00531521">
        <w:rPr>
          <w:rFonts w:asciiTheme="majorHAnsi" w:hAnsiTheme="majorHAnsi"/>
          <w:sz w:val="20"/>
          <w:szCs w:val="20"/>
          <w:lang w:val="es-ES_tradnl"/>
        </w:rPr>
        <w:t xml:space="preserve">Los </w:t>
      </w:r>
      <w:r w:rsidR="00CB0578" w:rsidRPr="00531521">
        <w:rPr>
          <w:rFonts w:asciiTheme="majorHAnsi" w:hAnsiTheme="majorHAnsi"/>
          <w:sz w:val="20"/>
          <w:szCs w:val="20"/>
          <w:lang w:val="es-ES_tradnl"/>
        </w:rPr>
        <w:t>peticionario</w:t>
      </w:r>
      <w:r w:rsidR="00A57A47" w:rsidRPr="00531521">
        <w:rPr>
          <w:rFonts w:asciiTheme="majorHAnsi" w:hAnsiTheme="majorHAnsi"/>
          <w:sz w:val="20"/>
          <w:szCs w:val="20"/>
          <w:lang w:val="es-ES_tradnl"/>
        </w:rPr>
        <w:t xml:space="preserve">s </w:t>
      </w:r>
      <w:r w:rsidR="00F57F2D" w:rsidRPr="00531521">
        <w:rPr>
          <w:rFonts w:asciiTheme="majorHAnsi" w:hAnsiTheme="majorHAnsi"/>
          <w:sz w:val="20"/>
          <w:szCs w:val="20"/>
          <w:lang w:val="es-ES_tradnl"/>
        </w:rPr>
        <w:t xml:space="preserve">formulan reclamos relativos a </w:t>
      </w:r>
      <w:r w:rsidR="00E73BBB" w:rsidRPr="00531521">
        <w:rPr>
          <w:rFonts w:asciiTheme="majorHAnsi" w:hAnsiTheme="majorHAnsi"/>
          <w:sz w:val="20"/>
          <w:szCs w:val="20"/>
          <w:lang w:val="es-ES_tradnl"/>
        </w:rPr>
        <w:t xml:space="preserve">la </w:t>
      </w:r>
      <w:r w:rsidR="00437ABA" w:rsidRPr="00531521">
        <w:rPr>
          <w:rFonts w:asciiTheme="majorHAnsi" w:hAnsiTheme="majorHAnsi"/>
          <w:sz w:val="20"/>
          <w:szCs w:val="20"/>
          <w:lang w:val="es-ES_tradnl"/>
        </w:rPr>
        <w:t>falta de independencia e imparcialidad judicial</w:t>
      </w:r>
      <w:r w:rsidR="008A3953" w:rsidRPr="00531521">
        <w:rPr>
          <w:rFonts w:asciiTheme="majorHAnsi" w:hAnsiTheme="majorHAnsi"/>
          <w:sz w:val="20"/>
          <w:szCs w:val="20"/>
          <w:lang w:val="es-ES_tradnl"/>
        </w:rPr>
        <w:t xml:space="preserve">; </w:t>
      </w:r>
      <w:r w:rsidR="006E644A" w:rsidRPr="00531521">
        <w:rPr>
          <w:rFonts w:asciiTheme="majorHAnsi" w:hAnsiTheme="majorHAnsi"/>
          <w:sz w:val="20"/>
          <w:szCs w:val="20"/>
          <w:lang w:val="es-ES_tradnl"/>
        </w:rPr>
        <w:t>detención preventiva prolongada;</w:t>
      </w:r>
      <w:r w:rsidR="00E73BBB" w:rsidRPr="00531521">
        <w:rPr>
          <w:rFonts w:asciiTheme="majorHAnsi" w:hAnsiTheme="majorHAnsi"/>
          <w:sz w:val="20"/>
          <w:szCs w:val="20"/>
          <w:lang w:val="es-ES_tradnl"/>
        </w:rPr>
        <w:t xml:space="preserve"> retardo injustificado du</w:t>
      </w:r>
      <w:r w:rsidRPr="00531521">
        <w:rPr>
          <w:rFonts w:asciiTheme="majorHAnsi" w:hAnsiTheme="majorHAnsi"/>
          <w:sz w:val="20"/>
          <w:szCs w:val="20"/>
          <w:lang w:val="es-ES_tradnl"/>
        </w:rPr>
        <w:t>rante el proceso penal seguido contra</w:t>
      </w:r>
      <w:r w:rsidR="006E644A" w:rsidRPr="00531521">
        <w:rPr>
          <w:rFonts w:asciiTheme="majorHAnsi" w:hAnsiTheme="majorHAnsi"/>
          <w:sz w:val="20"/>
          <w:szCs w:val="20"/>
          <w:lang w:val="es-ES_tradnl"/>
        </w:rPr>
        <w:t xml:space="preserve"> la presunta víctima</w:t>
      </w:r>
      <w:r w:rsidR="00437ABA" w:rsidRPr="00531521">
        <w:rPr>
          <w:rFonts w:asciiTheme="majorHAnsi" w:hAnsiTheme="majorHAnsi"/>
          <w:sz w:val="20"/>
          <w:szCs w:val="20"/>
          <w:lang w:val="es-ES_tradnl"/>
        </w:rPr>
        <w:t xml:space="preserve"> y </w:t>
      </w:r>
      <w:r w:rsidR="00FE5F37" w:rsidRPr="00531521">
        <w:rPr>
          <w:rFonts w:asciiTheme="majorHAnsi" w:hAnsiTheme="majorHAnsi"/>
          <w:sz w:val="20"/>
          <w:szCs w:val="20"/>
          <w:lang w:val="es-ES_tradnl"/>
        </w:rPr>
        <w:t>otras</w:t>
      </w:r>
      <w:r w:rsidR="00437ABA" w:rsidRPr="00531521">
        <w:rPr>
          <w:rFonts w:asciiTheme="majorHAnsi" w:hAnsiTheme="majorHAnsi"/>
          <w:sz w:val="20"/>
          <w:szCs w:val="20"/>
          <w:lang w:val="es-ES_tradnl"/>
        </w:rPr>
        <w:t xml:space="preserve"> </w:t>
      </w:r>
      <w:r w:rsidRPr="00531521">
        <w:rPr>
          <w:rFonts w:asciiTheme="majorHAnsi" w:hAnsiTheme="majorHAnsi"/>
          <w:sz w:val="20"/>
          <w:szCs w:val="20"/>
          <w:lang w:val="es-ES_tradnl"/>
        </w:rPr>
        <w:t>violaciones al debido proceso. Estos hechos, de ser probados,</w:t>
      </w:r>
      <w:r w:rsidR="0047261F" w:rsidRPr="00531521">
        <w:rPr>
          <w:rFonts w:asciiTheme="majorHAnsi" w:hAnsiTheme="majorHAnsi"/>
          <w:sz w:val="20"/>
          <w:szCs w:val="20"/>
          <w:lang w:val="es-ES_tradnl"/>
        </w:rPr>
        <w:t xml:space="preserve"> podrían caracterizar </w:t>
      </w:r>
      <w:r w:rsidR="00FE5F37" w:rsidRPr="00531521">
        <w:rPr>
          <w:rFonts w:asciiTheme="majorHAnsi" w:hAnsiTheme="majorHAnsi"/>
          <w:sz w:val="20"/>
          <w:szCs w:val="20"/>
          <w:lang w:val="es-ES_tradnl"/>
        </w:rPr>
        <w:t xml:space="preserve">la </w:t>
      </w:r>
      <w:r w:rsidR="0047261F" w:rsidRPr="00531521">
        <w:rPr>
          <w:rFonts w:asciiTheme="majorHAnsi" w:hAnsiTheme="majorHAnsi"/>
          <w:sz w:val="20"/>
          <w:szCs w:val="20"/>
          <w:lang w:val="es-ES_tradnl"/>
        </w:rPr>
        <w:t xml:space="preserve">violación </w:t>
      </w:r>
      <w:r w:rsidR="00FE5F37" w:rsidRPr="00531521">
        <w:rPr>
          <w:rFonts w:asciiTheme="majorHAnsi" w:hAnsiTheme="majorHAnsi"/>
          <w:sz w:val="20"/>
          <w:szCs w:val="20"/>
          <w:lang w:val="es-ES_tradnl"/>
        </w:rPr>
        <w:t xml:space="preserve">de los derechos </w:t>
      </w:r>
      <w:r w:rsidR="0047261F" w:rsidRPr="00531521">
        <w:rPr>
          <w:rFonts w:asciiTheme="majorHAnsi" w:hAnsiTheme="majorHAnsi"/>
          <w:sz w:val="20"/>
          <w:szCs w:val="20"/>
          <w:lang w:val="es-ES_tradnl"/>
        </w:rPr>
        <w:t>a ser juzgad</w:t>
      </w:r>
      <w:r w:rsidR="00FE5F37" w:rsidRPr="00531521">
        <w:rPr>
          <w:rFonts w:asciiTheme="majorHAnsi" w:hAnsiTheme="majorHAnsi"/>
          <w:sz w:val="20"/>
          <w:szCs w:val="20"/>
          <w:lang w:val="es-ES_tradnl"/>
        </w:rPr>
        <w:t>o</w:t>
      </w:r>
      <w:r w:rsidR="0047261F" w:rsidRPr="00531521">
        <w:rPr>
          <w:rFonts w:asciiTheme="majorHAnsi" w:hAnsiTheme="majorHAnsi"/>
          <w:sz w:val="20"/>
          <w:szCs w:val="20"/>
          <w:lang w:val="es-ES_tradnl"/>
        </w:rPr>
        <w:t xml:space="preserve"> dentro de un plazo razonable</w:t>
      </w:r>
      <w:r w:rsidR="00FE5F37" w:rsidRPr="00531521">
        <w:rPr>
          <w:rFonts w:asciiTheme="majorHAnsi" w:hAnsiTheme="majorHAnsi"/>
          <w:sz w:val="20"/>
          <w:szCs w:val="20"/>
          <w:lang w:val="es-ES_tradnl"/>
        </w:rPr>
        <w:t xml:space="preserve"> o a ser puesto en libertad</w:t>
      </w:r>
      <w:r w:rsidR="0047261F" w:rsidRPr="00531521">
        <w:rPr>
          <w:rFonts w:asciiTheme="majorHAnsi" w:hAnsiTheme="majorHAnsi"/>
          <w:sz w:val="20"/>
          <w:szCs w:val="20"/>
          <w:lang w:val="es-ES_tradnl"/>
        </w:rPr>
        <w:t>,</w:t>
      </w:r>
      <w:r w:rsidR="00437ABA" w:rsidRPr="00531521">
        <w:rPr>
          <w:rFonts w:asciiTheme="majorHAnsi" w:hAnsiTheme="majorHAnsi"/>
          <w:sz w:val="20"/>
          <w:szCs w:val="20"/>
          <w:lang w:val="es-ES_tradnl"/>
        </w:rPr>
        <w:t xml:space="preserve"> a las garantías judiciales y </w:t>
      </w:r>
      <w:r w:rsidR="0047261F" w:rsidRPr="00531521">
        <w:rPr>
          <w:rFonts w:asciiTheme="majorHAnsi" w:hAnsiTheme="majorHAnsi"/>
          <w:sz w:val="20"/>
          <w:szCs w:val="20"/>
          <w:lang w:val="es-ES_tradnl"/>
        </w:rPr>
        <w:t xml:space="preserve">a la </w:t>
      </w:r>
      <w:r w:rsidR="00437ABA" w:rsidRPr="00531521">
        <w:rPr>
          <w:rFonts w:asciiTheme="majorHAnsi" w:hAnsiTheme="majorHAnsi"/>
          <w:sz w:val="20"/>
          <w:szCs w:val="20"/>
          <w:lang w:val="es-ES_tradnl"/>
        </w:rPr>
        <w:t xml:space="preserve">protección judicial, </w:t>
      </w:r>
      <w:r w:rsidR="0001498D" w:rsidRPr="00531521">
        <w:rPr>
          <w:rFonts w:asciiTheme="majorHAnsi" w:hAnsiTheme="majorHAnsi"/>
          <w:sz w:val="20"/>
          <w:szCs w:val="20"/>
          <w:lang w:val="es-ES_tradnl"/>
        </w:rPr>
        <w:t xml:space="preserve">protegidos en los artículos </w:t>
      </w:r>
      <w:r w:rsidR="00437ABA" w:rsidRPr="00531521">
        <w:rPr>
          <w:rFonts w:asciiTheme="majorHAnsi" w:hAnsiTheme="majorHAnsi"/>
          <w:sz w:val="20"/>
          <w:szCs w:val="20"/>
          <w:lang w:val="es-ES_tradnl"/>
        </w:rPr>
        <w:t xml:space="preserve">7, </w:t>
      </w:r>
      <w:r w:rsidR="0001498D" w:rsidRPr="00531521">
        <w:rPr>
          <w:rFonts w:asciiTheme="majorHAnsi" w:hAnsiTheme="majorHAnsi"/>
          <w:sz w:val="20"/>
          <w:szCs w:val="20"/>
          <w:lang w:val="es-ES_tradnl"/>
        </w:rPr>
        <w:t xml:space="preserve">8 </w:t>
      </w:r>
      <w:r w:rsidR="00690AD7" w:rsidRPr="00531521">
        <w:rPr>
          <w:rFonts w:asciiTheme="majorHAnsi" w:hAnsiTheme="majorHAnsi"/>
          <w:sz w:val="20"/>
          <w:szCs w:val="20"/>
          <w:lang w:val="es-ES_tradnl"/>
        </w:rPr>
        <w:t xml:space="preserve">y 25 en relación con el </w:t>
      </w:r>
      <w:r w:rsidR="00437ABA" w:rsidRPr="00531521">
        <w:rPr>
          <w:rFonts w:asciiTheme="majorHAnsi" w:hAnsiTheme="majorHAnsi"/>
          <w:sz w:val="20"/>
          <w:szCs w:val="20"/>
          <w:lang w:val="es-ES_tradnl"/>
        </w:rPr>
        <w:t>artículo 1.1 de la Convención</w:t>
      </w:r>
      <w:r w:rsidR="00B445BE" w:rsidRPr="00531521">
        <w:rPr>
          <w:rFonts w:asciiTheme="majorHAnsi" w:hAnsiTheme="majorHAnsi"/>
          <w:sz w:val="20"/>
          <w:szCs w:val="20"/>
          <w:lang w:val="es-ES_tradnl"/>
        </w:rPr>
        <w:t xml:space="preserve">. Por su parte, </w:t>
      </w:r>
      <w:r w:rsidR="00B445BE" w:rsidRPr="00531521">
        <w:rPr>
          <w:rFonts w:asciiTheme="majorHAnsi" w:eastAsia="SimSun" w:hAnsiTheme="majorHAnsi"/>
          <w:sz w:val="20"/>
          <w:szCs w:val="20"/>
          <w:lang w:val="es-ES_tradnl"/>
        </w:rPr>
        <w:t>e</w:t>
      </w:r>
      <w:r w:rsidR="001A2798" w:rsidRPr="00531521">
        <w:rPr>
          <w:rFonts w:asciiTheme="majorHAnsi" w:eastAsia="SimSun" w:hAnsiTheme="majorHAnsi"/>
          <w:sz w:val="20"/>
          <w:szCs w:val="20"/>
          <w:lang w:val="es-ES_tradnl"/>
        </w:rPr>
        <w:t>l Estado argentino sostiene que en el presente caso es aplicable la fórmula de la “cuarta instancia” ya que</w:t>
      </w:r>
      <w:r w:rsidR="00FE6A83" w:rsidRPr="00531521">
        <w:rPr>
          <w:rFonts w:asciiTheme="majorHAnsi" w:eastAsia="SimSun" w:hAnsiTheme="majorHAnsi"/>
          <w:sz w:val="20"/>
          <w:szCs w:val="20"/>
          <w:lang w:val="es-ES_tradnl"/>
        </w:rPr>
        <w:t>,</w:t>
      </w:r>
      <w:r w:rsidR="001A2798" w:rsidRPr="00531521">
        <w:rPr>
          <w:rFonts w:asciiTheme="majorHAnsi" w:eastAsia="SimSun" w:hAnsiTheme="majorHAnsi"/>
          <w:sz w:val="20"/>
          <w:szCs w:val="20"/>
          <w:lang w:val="es-ES_tradnl"/>
        </w:rPr>
        <w:t xml:space="preserve"> de admitirse el presente caso</w:t>
      </w:r>
      <w:r w:rsidR="00FE6A83" w:rsidRPr="00531521">
        <w:rPr>
          <w:rFonts w:asciiTheme="majorHAnsi" w:eastAsia="SimSun" w:hAnsiTheme="majorHAnsi"/>
          <w:sz w:val="20"/>
          <w:szCs w:val="20"/>
          <w:lang w:val="es-ES_tradnl"/>
        </w:rPr>
        <w:t>,</w:t>
      </w:r>
      <w:r w:rsidR="001A2798" w:rsidRPr="00531521">
        <w:rPr>
          <w:rFonts w:asciiTheme="majorHAnsi" w:eastAsia="SimSun" w:hAnsiTheme="majorHAnsi"/>
          <w:sz w:val="20"/>
          <w:szCs w:val="20"/>
          <w:lang w:val="es-ES_tradnl"/>
        </w:rPr>
        <w:t xml:space="preserve"> se realizaría una revisión de las sentencias  contraviniendo su carácter auxiliar establecido por la Convención Americana. </w:t>
      </w:r>
    </w:p>
    <w:p w:rsidR="001A2798" w:rsidRPr="00531521" w:rsidRDefault="001A2798" w:rsidP="00B445BE">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eastAsia="SimSun" w:hAnsiTheme="majorHAnsi"/>
          <w:sz w:val="20"/>
          <w:szCs w:val="20"/>
          <w:lang w:val="es-ES_tradnl"/>
        </w:rPr>
      </w:pPr>
      <w:r w:rsidRPr="00531521">
        <w:rPr>
          <w:rFonts w:asciiTheme="majorHAnsi" w:eastAsia="SimSun" w:hAnsiTheme="majorHAnsi"/>
          <w:sz w:val="20"/>
          <w:szCs w:val="20"/>
          <w:lang w:val="es-ES_tradnl"/>
        </w:rPr>
        <w:t xml:space="preserve">Al respecto, la Comisión </w:t>
      </w:r>
      <w:r w:rsidR="00452DB5" w:rsidRPr="00531521">
        <w:rPr>
          <w:rFonts w:asciiTheme="majorHAnsi" w:eastAsia="SimSun" w:hAnsiTheme="majorHAnsi"/>
          <w:sz w:val="20"/>
          <w:szCs w:val="20"/>
          <w:lang w:val="es-ES_tradnl"/>
        </w:rPr>
        <w:t>ha indicado de forma consistente que no es competente para re</w:t>
      </w:r>
      <w:r w:rsidR="008A3953" w:rsidRPr="00531521">
        <w:rPr>
          <w:rFonts w:asciiTheme="majorHAnsi" w:eastAsia="SimSun" w:hAnsiTheme="majorHAnsi"/>
          <w:sz w:val="20"/>
          <w:szCs w:val="20"/>
          <w:lang w:val="es-ES_tradnl"/>
        </w:rPr>
        <w:t>visar cuestiones que corresponda</w:t>
      </w:r>
      <w:r w:rsidR="00452DB5" w:rsidRPr="00531521">
        <w:rPr>
          <w:rFonts w:asciiTheme="majorHAnsi" w:eastAsia="SimSun" w:hAnsiTheme="majorHAnsi"/>
          <w:sz w:val="20"/>
          <w:szCs w:val="20"/>
          <w:lang w:val="es-ES_tradnl"/>
        </w:rPr>
        <w:t xml:space="preserve">n al derecho interno y </w:t>
      </w:r>
      <w:r w:rsidR="008A3953" w:rsidRPr="00531521">
        <w:rPr>
          <w:rFonts w:asciiTheme="majorHAnsi" w:eastAsia="SimSun" w:hAnsiTheme="majorHAnsi"/>
          <w:sz w:val="20"/>
          <w:szCs w:val="20"/>
          <w:lang w:val="es-ES_tradnl"/>
        </w:rPr>
        <w:t xml:space="preserve">a </w:t>
      </w:r>
      <w:r w:rsidR="00452DB5" w:rsidRPr="00531521">
        <w:rPr>
          <w:rFonts w:asciiTheme="majorHAnsi" w:eastAsia="SimSun" w:hAnsiTheme="majorHAnsi"/>
          <w:sz w:val="20"/>
          <w:szCs w:val="20"/>
          <w:lang w:val="es-ES_tradnl"/>
        </w:rPr>
        <w:t xml:space="preserve">la esfera de competencia de los tribunales </w:t>
      </w:r>
      <w:r w:rsidR="008A3953" w:rsidRPr="00531521">
        <w:rPr>
          <w:rFonts w:asciiTheme="majorHAnsi" w:eastAsia="SimSun" w:hAnsiTheme="majorHAnsi"/>
          <w:sz w:val="20"/>
          <w:szCs w:val="20"/>
          <w:lang w:val="es-ES_tradnl"/>
        </w:rPr>
        <w:t>domésticos</w:t>
      </w:r>
      <w:r w:rsidR="00452DB5" w:rsidRPr="00531521">
        <w:rPr>
          <w:rFonts w:asciiTheme="majorHAnsi" w:eastAsia="SimSun" w:hAnsiTheme="majorHAnsi"/>
          <w:sz w:val="20"/>
          <w:szCs w:val="20"/>
          <w:lang w:val="es-ES_tradnl"/>
        </w:rPr>
        <w:t xml:space="preserve">, mientras que es competente para declarar admisible </w:t>
      </w:r>
      <w:r w:rsidRPr="00531521">
        <w:rPr>
          <w:rFonts w:asciiTheme="majorHAnsi" w:eastAsia="SimSun" w:hAnsiTheme="majorHAnsi"/>
          <w:sz w:val="20"/>
          <w:szCs w:val="20"/>
          <w:lang w:val="es-ES_tradnl"/>
        </w:rPr>
        <w:t xml:space="preserve">una petición y fallar sobre su fundamento cuando ésta se refiere a una sentencia judicial nacional que ha sido dictada al margen del debido proceso o que aparentemente viola cualquier otro derecho garantizado por la </w:t>
      </w:r>
      <w:r w:rsidR="002B0D3D" w:rsidRPr="00531521">
        <w:rPr>
          <w:rFonts w:asciiTheme="majorHAnsi" w:eastAsia="SimSun" w:hAnsiTheme="majorHAnsi"/>
          <w:sz w:val="20"/>
          <w:szCs w:val="20"/>
          <w:lang w:val="es-ES_tradnl"/>
        </w:rPr>
        <w:t>Convención</w:t>
      </w:r>
      <w:r w:rsidRPr="00531521">
        <w:rPr>
          <w:rFonts w:asciiTheme="majorHAnsi" w:eastAsia="SimSun" w:hAnsiTheme="majorHAnsi"/>
          <w:sz w:val="20"/>
          <w:szCs w:val="20"/>
          <w:lang w:val="es-ES_tradnl"/>
        </w:rPr>
        <w:t xml:space="preserve">. </w:t>
      </w:r>
      <w:r w:rsidR="00CB4F30" w:rsidRPr="00531521">
        <w:rPr>
          <w:rFonts w:asciiTheme="majorHAnsi" w:eastAsia="SimSun" w:hAnsiTheme="majorHAnsi"/>
          <w:sz w:val="20"/>
          <w:szCs w:val="20"/>
          <w:lang w:val="es-ES_tradnl"/>
        </w:rPr>
        <w:t>Por lo tanto, la C</w:t>
      </w:r>
      <w:r w:rsidR="00FE5F37" w:rsidRPr="00531521">
        <w:rPr>
          <w:rFonts w:asciiTheme="majorHAnsi" w:eastAsia="SimSun" w:hAnsiTheme="majorHAnsi"/>
          <w:sz w:val="20"/>
          <w:szCs w:val="20"/>
          <w:lang w:val="es-ES_tradnl"/>
        </w:rPr>
        <w:t xml:space="preserve">omisión considera que en el presente caso el análisis en la etapa de fondo de las violaciones alegadas por los peticionarios no constituye un ejercicio de “cuarta instancia”. </w:t>
      </w:r>
    </w:p>
    <w:p w:rsidR="00873871" w:rsidRPr="00531521" w:rsidRDefault="00873871" w:rsidP="00873871">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eastAsia="SimSun" w:hAnsiTheme="majorHAnsi"/>
          <w:sz w:val="20"/>
          <w:szCs w:val="20"/>
          <w:lang w:val="es-ES_tradnl"/>
        </w:rPr>
      </w:pPr>
      <w:r w:rsidRPr="00531521">
        <w:rPr>
          <w:rFonts w:asciiTheme="majorHAnsi" w:eastAsia="SimSun" w:hAnsiTheme="majorHAnsi"/>
          <w:sz w:val="20"/>
          <w:szCs w:val="20"/>
          <w:lang w:val="es-ES_tradnl"/>
        </w:rPr>
        <w:t>En la etapa de fondo del presente caso, la Comisión analizará si en el proceso de destitución del Sr. Fraticelli se violaron las garantías del debido proceso y la protección judicial de la presunta víctima, establecidos en los artículos 8.1 y 25 de la Convención, así como el derecho a acceder y permane</w:t>
      </w:r>
      <w:r w:rsidR="008A3953" w:rsidRPr="00531521">
        <w:rPr>
          <w:rFonts w:asciiTheme="majorHAnsi" w:eastAsia="SimSun" w:hAnsiTheme="majorHAnsi"/>
          <w:sz w:val="20"/>
          <w:szCs w:val="20"/>
          <w:lang w:val="es-ES_tradnl"/>
        </w:rPr>
        <w:t>cer en condiciones de igualdad en</w:t>
      </w:r>
      <w:r w:rsidRPr="00531521">
        <w:rPr>
          <w:rFonts w:asciiTheme="majorHAnsi" w:eastAsia="SimSun" w:hAnsiTheme="majorHAnsi"/>
          <w:sz w:val="20"/>
          <w:szCs w:val="20"/>
          <w:lang w:val="es-ES_tradnl"/>
        </w:rPr>
        <w:t xml:space="preserve"> las funciones públicas, consagrad</w:t>
      </w:r>
      <w:r w:rsidR="008A3953" w:rsidRPr="00531521">
        <w:rPr>
          <w:rFonts w:asciiTheme="majorHAnsi" w:eastAsia="SimSun" w:hAnsiTheme="majorHAnsi"/>
          <w:sz w:val="20"/>
          <w:szCs w:val="20"/>
          <w:lang w:val="es-ES_tradnl"/>
        </w:rPr>
        <w:t>o</w:t>
      </w:r>
      <w:r w:rsidRPr="00531521">
        <w:rPr>
          <w:rFonts w:asciiTheme="majorHAnsi" w:eastAsia="SimSun" w:hAnsiTheme="majorHAnsi"/>
          <w:sz w:val="20"/>
          <w:szCs w:val="20"/>
          <w:lang w:val="es-ES_tradnl"/>
        </w:rPr>
        <w:t xml:space="preserve"> en el artículo 23.1.c de la Convención Americana. Al respecto, la Comisión toma nota que la Corte ha </w:t>
      </w:r>
      <w:r w:rsidR="008A3953" w:rsidRPr="00531521">
        <w:rPr>
          <w:rFonts w:asciiTheme="majorHAnsi" w:eastAsia="SimSun" w:hAnsiTheme="majorHAnsi"/>
          <w:sz w:val="20"/>
          <w:szCs w:val="20"/>
          <w:lang w:val="es-ES_tradnl"/>
        </w:rPr>
        <w:t>señalado</w:t>
      </w:r>
      <w:r w:rsidRPr="00531521">
        <w:rPr>
          <w:rFonts w:asciiTheme="majorHAnsi" w:eastAsia="SimSun" w:hAnsiTheme="majorHAnsi"/>
          <w:sz w:val="20"/>
          <w:szCs w:val="20"/>
          <w:lang w:val="es-ES_tradnl"/>
        </w:rPr>
        <w:t xml:space="preserve"> que las “condiciones generales de igualdad se cumplen cuando “los criterios y procedimientos para el nombramiento, ascenso, suspensión y destitución s[ean] razonables y objetivos” y que “las personas no sean objeto de discriminación” en el ejercicio de este derecho</w:t>
      </w:r>
      <w:r w:rsidR="00C264CD" w:rsidRPr="00531521">
        <w:rPr>
          <w:rStyle w:val="FootnoteReference"/>
          <w:rFonts w:asciiTheme="majorHAnsi" w:hAnsiTheme="majorHAnsi" w:cs="Cambria"/>
          <w:color w:val="000000"/>
          <w:sz w:val="20"/>
          <w:szCs w:val="20"/>
          <w:lang w:val="es-ES" w:eastAsia="es-ES"/>
        </w:rPr>
        <w:footnoteReference w:id="5"/>
      </w:r>
      <w:r w:rsidRPr="00531521">
        <w:rPr>
          <w:rFonts w:asciiTheme="majorHAnsi" w:eastAsia="SimSun" w:hAnsiTheme="majorHAnsi"/>
          <w:sz w:val="20"/>
          <w:szCs w:val="20"/>
          <w:lang w:val="es-ES_tradnl"/>
        </w:rPr>
        <w:t>.</w:t>
      </w:r>
    </w:p>
    <w:p w:rsidR="00B445BE" w:rsidRPr="00531521" w:rsidRDefault="00873871" w:rsidP="00873871">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eastAsia="SimSun" w:hAnsiTheme="majorHAnsi"/>
          <w:sz w:val="20"/>
          <w:szCs w:val="20"/>
          <w:lang w:val="es-ES_tradnl"/>
        </w:rPr>
      </w:pPr>
      <w:r w:rsidRPr="00531521">
        <w:rPr>
          <w:rFonts w:asciiTheme="majorHAnsi" w:eastAsia="SimSun" w:hAnsiTheme="majorHAnsi"/>
          <w:sz w:val="20"/>
          <w:szCs w:val="20"/>
          <w:lang w:val="es-ES_tradnl"/>
        </w:rPr>
        <w:t xml:space="preserve">Asimismo, la CIDH analizará en la etapa de fondo, si el hecho que la legislación de la Provincia de Santa Fe no permita la reinstalación de los magistrados en su cargo luego de haber sido absueltos después de un proceso penal, pudiera constituir una violación a los derechos consagrados en los artículos 2, 23 y 24 de la Convención Americana. </w:t>
      </w:r>
      <w:r w:rsidR="00B445BE" w:rsidRPr="00531521">
        <w:rPr>
          <w:rFonts w:asciiTheme="majorHAnsi" w:eastAsia="SimSun" w:hAnsiTheme="majorHAnsi"/>
          <w:sz w:val="20"/>
          <w:szCs w:val="20"/>
          <w:lang w:val="es-ES_tradnl"/>
        </w:rPr>
        <w:t>En este sentido</w:t>
      </w:r>
      <w:r w:rsidR="00FE5F37" w:rsidRPr="00531521">
        <w:rPr>
          <w:rFonts w:asciiTheme="majorHAnsi" w:eastAsia="SimSun" w:hAnsiTheme="majorHAnsi"/>
          <w:sz w:val="20"/>
          <w:szCs w:val="20"/>
          <w:lang w:val="es-ES_tradnl"/>
        </w:rPr>
        <w:t>,</w:t>
      </w:r>
      <w:r w:rsidR="002B0D3D" w:rsidRPr="00531521">
        <w:rPr>
          <w:rFonts w:asciiTheme="majorHAnsi" w:eastAsia="SimSun" w:hAnsiTheme="majorHAnsi"/>
          <w:sz w:val="20"/>
          <w:szCs w:val="20"/>
          <w:lang w:val="es-ES_tradnl"/>
        </w:rPr>
        <w:t xml:space="preserve"> la CIDH toma nota que</w:t>
      </w:r>
      <w:r w:rsidR="00CE4BF0">
        <w:rPr>
          <w:rFonts w:asciiTheme="majorHAnsi" w:eastAsia="SimSun" w:hAnsiTheme="majorHAnsi"/>
          <w:sz w:val="20"/>
          <w:szCs w:val="20"/>
          <w:lang w:val="es-ES_tradnl"/>
        </w:rPr>
        <w:t xml:space="preserve"> </w:t>
      </w:r>
      <w:r w:rsidR="00713271">
        <w:rPr>
          <w:rFonts w:asciiTheme="majorHAnsi" w:eastAsia="SimSun" w:hAnsiTheme="majorHAnsi"/>
          <w:sz w:val="20"/>
          <w:szCs w:val="20"/>
          <w:lang w:val="es-ES_tradnl"/>
        </w:rPr>
        <w:t xml:space="preserve">los peticionarios alegan que </w:t>
      </w:r>
      <w:r w:rsidR="002B0D3D" w:rsidRPr="00531521">
        <w:rPr>
          <w:rFonts w:asciiTheme="majorHAnsi" w:eastAsia="SimSun" w:hAnsiTheme="majorHAnsi"/>
          <w:sz w:val="20"/>
          <w:szCs w:val="20"/>
          <w:lang w:val="es-ES_tradnl"/>
        </w:rPr>
        <w:t>la P</w:t>
      </w:r>
      <w:r w:rsidR="00B445BE" w:rsidRPr="00531521">
        <w:rPr>
          <w:rFonts w:asciiTheme="majorHAnsi" w:eastAsia="SimSun" w:hAnsiTheme="majorHAnsi"/>
          <w:sz w:val="20"/>
          <w:szCs w:val="20"/>
          <w:lang w:val="es-ES_tradnl"/>
        </w:rPr>
        <w:t xml:space="preserve">rovincia de Santa Fe </w:t>
      </w:r>
      <w:r w:rsidR="00713271">
        <w:rPr>
          <w:rFonts w:asciiTheme="majorHAnsi" w:eastAsia="SimSun" w:hAnsiTheme="majorHAnsi"/>
          <w:sz w:val="20"/>
          <w:szCs w:val="20"/>
          <w:lang w:val="es-ES_tradnl"/>
        </w:rPr>
        <w:t xml:space="preserve">es la única con </w:t>
      </w:r>
      <w:r w:rsidR="00D05F66" w:rsidRPr="00531521">
        <w:rPr>
          <w:rFonts w:asciiTheme="majorHAnsi" w:eastAsia="SimSun" w:hAnsiTheme="majorHAnsi"/>
          <w:sz w:val="20"/>
          <w:szCs w:val="20"/>
          <w:lang w:val="es-ES_tradnl"/>
        </w:rPr>
        <w:t>prohibición</w:t>
      </w:r>
      <w:r w:rsidR="00FE5F37" w:rsidRPr="00531521">
        <w:rPr>
          <w:rFonts w:asciiTheme="majorHAnsi" w:eastAsia="SimSun" w:hAnsiTheme="majorHAnsi"/>
          <w:sz w:val="20"/>
          <w:szCs w:val="20"/>
          <w:lang w:val="es-ES_tradnl"/>
        </w:rPr>
        <w:t xml:space="preserve"> de reintegro al cargo</w:t>
      </w:r>
      <w:r w:rsidR="0074630E" w:rsidRPr="00531521">
        <w:rPr>
          <w:rFonts w:asciiTheme="majorHAnsi" w:eastAsia="SimSun" w:hAnsiTheme="majorHAnsi"/>
          <w:sz w:val="20"/>
          <w:szCs w:val="20"/>
          <w:lang w:val="es-ES_tradnl"/>
        </w:rPr>
        <w:t xml:space="preserve"> </w:t>
      </w:r>
      <w:r w:rsidR="00713271">
        <w:rPr>
          <w:rFonts w:asciiTheme="majorHAnsi" w:eastAsia="SimSun" w:hAnsiTheme="majorHAnsi"/>
          <w:sz w:val="20"/>
          <w:szCs w:val="20"/>
          <w:lang w:val="es-ES_tradnl"/>
        </w:rPr>
        <w:t xml:space="preserve">tras una absolución, y por otra parte, </w:t>
      </w:r>
      <w:r w:rsidR="00CE4BF0">
        <w:rPr>
          <w:rFonts w:asciiTheme="majorHAnsi" w:eastAsia="SimSun" w:hAnsiTheme="majorHAnsi"/>
          <w:sz w:val="20"/>
          <w:szCs w:val="20"/>
          <w:lang w:val="es-ES_tradnl"/>
        </w:rPr>
        <w:t xml:space="preserve">que </w:t>
      </w:r>
      <w:r w:rsidR="00713271">
        <w:rPr>
          <w:rFonts w:asciiTheme="majorHAnsi" w:eastAsia="SimSun" w:hAnsiTheme="majorHAnsi"/>
          <w:sz w:val="20"/>
          <w:szCs w:val="20"/>
          <w:lang w:val="es-ES_tradnl"/>
        </w:rPr>
        <w:t xml:space="preserve">dicha prohibición </w:t>
      </w:r>
      <w:r w:rsidR="0074630E" w:rsidRPr="00531521">
        <w:rPr>
          <w:rFonts w:asciiTheme="majorHAnsi" w:eastAsia="SimSun" w:hAnsiTheme="majorHAnsi"/>
          <w:sz w:val="20"/>
          <w:szCs w:val="20"/>
          <w:lang w:val="es-ES_tradnl"/>
        </w:rPr>
        <w:t xml:space="preserve">no aplica a </w:t>
      </w:r>
      <w:r w:rsidR="00E67B25" w:rsidRPr="00531521">
        <w:rPr>
          <w:rFonts w:asciiTheme="majorHAnsi" w:eastAsia="SimSun" w:hAnsiTheme="majorHAnsi"/>
          <w:sz w:val="20"/>
          <w:szCs w:val="20"/>
          <w:lang w:val="es-ES_tradnl"/>
        </w:rPr>
        <w:t>los miembros de la Corte Suprema de Justicia</w:t>
      </w:r>
      <w:r w:rsidR="0074630E" w:rsidRPr="00531521">
        <w:rPr>
          <w:rFonts w:asciiTheme="majorHAnsi" w:eastAsia="SimSun" w:hAnsiTheme="majorHAnsi"/>
          <w:sz w:val="20"/>
          <w:szCs w:val="20"/>
          <w:lang w:val="es-ES_tradnl"/>
        </w:rPr>
        <w:t xml:space="preserve"> de Santa Fe</w:t>
      </w:r>
      <w:r w:rsidR="00E67B25" w:rsidRPr="00531521">
        <w:rPr>
          <w:rFonts w:asciiTheme="majorHAnsi" w:eastAsia="SimSun" w:hAnsiTheme="majorHAnsi"/>
          <w:sz w:val="20"/>
          <w:szCs w:val="20"/>
          <w:lang w:val="es-ES_tradnl"/>
        </w:rPr>
        <w:t xml:space="preserve">.  </w:t>
      </w:r>
    </w:p>
    <w:p w:rsidR="00690AD7" w:rsidRPr="00531521" w:rsidRDefault="00D05F66" w:rsidP="00CB0578">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eastAsia="SimSun" w:hAnsiTheme="majorHAnsi"/>
          <w:sz w:val="20"/>
          <w:szCs w:val="20"/>
          <w:lang w:val="es-ES_tradnl"/>
        </w:rPr>
      </w:pPr>
      <w:r w:rsidRPr="00531521">
        <w:rPr>
          <w:rFonts w:asciiTheme="majorHAnsi" w:hAnsiTheme="majorHAnsi"/>
          <w:sz w:val="20"/>
          <w:szCs w:val="20"/>
          <w:lang w:val="es-ES_tradnl"/>
        </w:rPr>
        <w:t>En vista de los elementos de hecho y de derecho presentados por las partes y la naturaleza del asunto puesto bajo su conocimiento, la</w:t>
      </w:r>
      <w:r w:rsidR="0011533B" w:rsidRPr="00531521">
        <w:rPr>
          <w:rFonts w:asciiTheme="majorHAnsi" w:hAnsiTheme="majorHAnsi"/>
          <w:sz w:val="20"/>
          <w:szCs w:val="20"/>
          <w:lang w:val="es-ES_tradnl"/>
        </w:rPr>
        <w:t xml:space="preserve"> CIDH considera que </w:t>
      </w:r>
      <w:r w:rsidRPr="00531521">
        <w:rPr>
          <w:rFonts w:asciiTheme="majorHAnsi" w:hAnsiTheme="majorHAnsi"/>
          <w:sz w:val="20"/>
          <w:szCs w:val="20"/>
          <w:lang w:val="es-ES_tradnl"/>
        </w:rPr>
        <w:t xml:space="preserve">los alegatos de los peticionarios, de ser probados, podrían </w:t>
      </w:r>
      <w:r w:rsidR="0074630E" w:rsidRPr="00531521">
        <w:rPr>
          <w:rFonts w:asciiTheme="majorHAnsi" w:hAnsiTheme="majorHAnsi"/>
          <w:sz w:val="20"/>
          <w:szCs w:val="20"/>
          <w:lang w:val="es-ES_tradnl"/>
        </w:rPr>
        <w:t>caracterizar posibles violaciones</w:t>
      </w:r>
      <w:r w:rsidRPr="00531521">
        <w:rPr>
          <w:rFonts w:asciiTheme="majorHAnsi" w:hAnsiTheme="majorHAnsi"/>
          <w:sz w:val="20"/>
          <w:szCs w:val="20"/>
          <w:lang w:val="es-ES_tradnl"/>
        </w:rPr>
        <w:t xml:space="preserve"> a los </w:t>
      </w:r>
      <w:r w:rsidR="00FC4CFE" w:rsidRPr="00531521">
        <w:rPr>
          <w:rFonts w:asciiTheme="majorHAnsi" w:hAnsiTheme="majorHAnsi"/>
          <w:sz w:val="20"/>
          <w:szCs w:val="20"/>
          <w:lang w:val="es-ES_tradnl"/>
        </w:rPr>
        <w:t>derechos consagrados en los artículos</w:t>
      </w:r>
      <w:r w:rsidR="006118B6" w:rsidRPr="00531521">
        <w:rPr>
          <w:rFonts w:asciiTheme="majorHAnsi" w:hAnsiTheme="majorHAnsi"/>
          <w:sz w:val="20"/>
          <w:szCs w:val="20"/>
          <w:lang w:val="es-ES_tradnl"/>
        </w:rPr>
        <w:t xml:space="preserve"> </w:t>
      </w:r>
      <w:r w:rsidR="008908B4" w:rsidRPr="00531521">
        <w:rPr>
          <w:rFonts w:asciiTheme="majorHAnsi" w:hAnsiTheme="majorHAnsi"/>
          <w:sz w:val="20"/>
          <w:szCs w:val="20"/>
          <w:lang w:val="es-ES_tradnl"/>
        </w:rPr>
        <w:t xml:space="preserve">7 </w:t>
      </w:r>
      <w:r w:rsidR="006F0667" w:rsidRPr="00531521">
        <w:rPr>
          <w:rFonts w:asciiTheme="majorHAnsi" w:hAnsiTheme="majorHAnsi"/>
          <w:sz w:val="20"/>
          <w:szCs w:val="20"/>
          <w:lang w:val="es-ES_tradnl"/>
        </w:rPr>
        <w:t>(Derecho a la libertad personal</w:t>
      </w:r>
      <w:r w:rsidR="008908B4" w:rsidRPr="00531521">
        <w:rPr>
          <w:rFonts w:asciiTheme="majorHAnsi" w:hAnsiTheme="majorHAnsi"/>
          <w:sz w:val="20"/>
          <w:szCs w:val="20"/>
          <w:lang w:val="es-ES_tradnl"/>
        </w:rPr>
        <w:t xml:space="preserve">), 8 (Garantías judiciales), 23 (Derechos políticos), 24 (Igualdad ante la ley) y 25 (Protección judicial) </w:t>
      </w:r>
      <w:r w:rsidR="0011533B" w:rsidRPr="00531521">
        <w:rPr>
          <w:rFonts w:asciiTheme="majorHAnsi" w:hAnsiTheme="majorHAnsi"/>
          <w:sz w:val="20"/>
          <w:szCs w:val="20"/>
          <w:lang w:val="es-ES_tradnl"/>
        </w:rPr>
        <w:t xml:space="preserve">en </w:t>
      </w:r>
      <w:r w:rsidRPr="00531521">
        <w:rPr>
          <w:rFonts w:asciiTheme="majorHAnsi" w:hAnsiTheme="majorHAnsi"/>
          <w:sz w:val="20"/>
          <w:szCs w:val="20"/>
          <w:lang w:val="es-ES_tradnl"/>
        </w:rPr>
        <w:t>relación con los</w:t>
      </w:r>
      <w:r w:rsidR="0011533B" w:rsidRPr="00531521">
        <w:rPr>
          <w:rFonts w:asciiTheme="majorHAnsi" w:hAnsiTheme="majorHAnsi"/>
          <w:sz w:val="20"/>
          <w:szCs w:val="20"/>
          <w:lang w:val="es-ES_tradnl"/>
        </w:rPr>
        <w:t xml:space="preserve"> artículo</w:t>
      </w:r>
      <w:r w:rsidRPr="00531521">
        <w:rPr>
          <w:rFonts w:asciiTheme="majorHAnsi" w:hAnsiTheme="majorHAnsi"/>
          <w:sz w:val="20"/>
          <w:szCs w:val="20"/>
          <w:lang w:val="es-ES_tradnl"/>
        </w:rPr>
        <w:t>s</w:t>
      </w:r>
      <w:r w:rsidR="0011533B" w:rsidRPr="00531521">
        <w:rPr>
          <w:rFonts w:asciiTheme="majorHAnsi" w:hAnsiTheme="majorHAnsi"/>
          <w:sz w:val="20"/>
          <w:szCs w:val="20"/>
          <w:lang w:val="es-ES_tradnl"/>
        </w:rPr>
        <w:t xml:space="preserve"> 1.1. </w:t>
      </w:r>
      <w:r w:rsidRPr="00531521">
        <w:rPr>
          <w:rFonts w:asciiTheme="majorHAnsi" w:hAnsiTheme="majorHAnsi"/>
          <w:sz w:val="20"/>
          <w:szCs w:val="20"/>
          <w:lang w:val="es-ES_tradnl"/>
        </w:rPr>
        <w:t xml:space="preserve">y 2 </w:t>
      </w:r>
      <w:r w:rsidR="0011533B" w:rsidRPr="00531521">
        <w:rPr>
          <w:rFonts w:asciiTheme="majorHAnsi" w:hAnsiTheme="majorHAnsi"/>
          <w:sz w:val="20"/>
          <w:szCs w:val="20"/>
          <w:lang w:val="es-ES_tradnl"/>
        </w:rPr>
        <w:t>de la Convención Americana</w:t>
      </w:r>
      <w:r w:rsidR="00FC4CFE" w:rsidRPr="00531521">
        <w:rPr>
          <w:rFonts w:asciiTheme="majorHAnsi" w:hAnsiTheme="majorHAnsi"/>
          <w:sz w:val="20"/>
          <w:szCs w:val="20"/>
          <w:lang w:val="es-ES_tradnl"/>
        </w:rPr>
        <w:t xml:space="preserve"> en perjuicio del Sr. Fraticelli</w:t>
      </w:r>
      <w:r w:rsidR="0011533B" w:rsidRPr="00531521">
        <w:rPr>
          <w:rFonts w:asciiTheme="majorHAnsi" w:hAnsiTheme="majorHAnsi"/>
          <w:sz w:val="20"/>
          <w:szCs w:val="20"/>
          <w:lang w:val="es-ES_tradnl"/>
        </w:rPr>
        <w:t>.</w:t>
      </w:r>
    </w:p>
    <w:p w:rsidR="000B2ED2" w:rsidRDefault="000B2ED2">
      <w:pPr>
        <w:pBdr>
          <w:top w:val="none" w:sz="0" w:space="0" w:color="auto"/>
          <w:left w:val="none" w:sz="0" w:space="0" w:color="auto"/>
          <w:bottom w:val="none" w:sz="0" w:space="0" w:color="auto"/>
          <w:right w:val="none" w:sz="0" w:space="0" w:color="auto"/>
          <w:bar w:val="none" w:sz="0" w:color="auto"/>
        </w:pBdr>
        <w:rPr>
          <w:rFonts w:asciiTheme="majorHAnsi" w:hAnsiTheme="majorHAnsi"/>
          <w:b/>
          <w:bCs/>
          <w:sz w:val="20"/>
          <w:szCs w:val="20"/>
          <w:lang w:val="es-ES_tradnl"/>
        </w:rPr>
      </w:pPr>
      <w:r>
        <w:rPr>
          <w:rFonts w:asciiTheme="majorHAnsi" w:hAnsiTheme="majorHAnsi"/>
          <w:b/>
          <w:bCs/>
          <w:sz w:val="20"/>
          <w:szCs w:val="20"/>
          <w:lang w:val="es-ES_tradnl"/>
        </w:rPr>
        <w:br w:type="page"/>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b/>
          <w:bCs/>
          <w:sz w:val="20"/>
          <w:szCs w:val="20"/>
          <w:lang w:val="es-ES_tradnl"/>
        </w:rPr>
      </w:pPr>
      <w:r w:rsidRPr="00531521">
        <w:rPr>
          <w:rFonts w:asciiTheme="majorHAnsi" w:hAnsiTheme="majorHAnsi"/>
          <w:b/>
          <w:bCs/>
          <w:sz w:val="20"/>
          <w:szCs w:val="20"/>
          <w:lang w:val="es-ES_tradnl"/>
        </w:rPr>
        <w:lastRenderedPageBreak/>
        <w:t>V.</w:t>
      </w:r>
      <w:r w:rsidRPr="00531521">
        <w:rPr>
          <w:rFonts w:asciiTheme="majorHAnsi" w:hAnsiTheme="majorHAnsi"/>
          <w:b/>
          <w:bCs/>
          <w:sz w:val="20"/>
          <w:szCs w:val="20"/>
          <w:lang w:val="es-ES_tradnl"/>
        </w:rPr>
        <w:tab/>
        <w:t>CONCLUSIONES</w:t>
      </w:r>
    </w:p>
    <w:p w:rsidR="00A57A47" w:rsidRPr="00531521" w:rsidRDefault="00A57A47" w:rsidP="009F0583">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sz w:val="20"/>
          <w:szCs w:val="20"/>
          <w:lang w:val="es-ES_tradnl"/>
        </w:rPr>
      </w:pPr>
      <w:r w:rsidRPr="00531521">
        <w:rPr>
          <w:rFonts w:asciiTheme="majorHAnsi" w:hAnsiTheme="majorHAnsi"/>
          <w:sz w:val="20"/>
          <w:szCs w:val="20"/>
          <w:lang w:val="es-ES_tradnl"/>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jc w:val="center"/>
        <w:rPr>
          <w:rFonts w:asciiTheme="majorHAnsi" w:hAnsiTheme="majorHAnsi"/>
          <w:b/>
          <w:bCs/>
          <w:sz w:val="20"/>
          <w:szCs w:val="20"/>
          <w:lang w:val="es-ES_tradnl"/>
        </w:rPr>
      </w:pPr>
      <w:r w:rsidRPr="00531521">
        <w:rPr>
          <w:rFonts w:asciiTheme="majorHAnsi" w:hAnsiTheme="majorHAnsi"/>
          <w:b/>
          <w:bCs/>
          <w:sz w:val="20"/>
          <w:szCs w:val="20"/>
          <w:lang w:val="es-ES_tradnl"/>
        </w:rPr>
        <w:t>LA COMISIÓN INTERAMERICANA DE DERECHOS HUMANOS</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jc w:val="both"/>
        <w:rPr>
          <w:rFonts w:asciiTheme="majorHAnsi" w:hAnsiTheme="majorHAnsi"/>
          <w:b/>
          <w:bCs/>
          <w:sz w:val="20"/>
          <w:szCs w:val="20"/>
          <w:lang w:val="es-ES_tradnl"/>
        </w:rPr>
      </w:pPr>
      <w:r w:rsidRPr="00531521">
        <w:rPr>
          <w:rFonts w:asciiTheme="majorHAnsi" w:hAnsiTheme="majorHAnsi"/>
          <w:b/>
          <w:bCs/>
          <w:sz w:val="20"/>
          <w:szCs w:val="20"/>
          <w:lang w:val="es-ES_tradnl"/>
        </w:rPr>
        <w:t>DECIDE:</w:t>
      </w:r>
    </w:p>
    <w:p w:rsidR="00A57A47" w:rsidRPr="00531521" w:rsidRDefault="00A57A4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lang w:val="es-ES_tradnl"/>
        </w:rPr>
      </w:pPr>
      <w:r w:rsidRPr="00531521">
        <w:rPr>
          <w:rFonts w:asciiTheme="majorHAnsi" w:hAnsiTheme="majorHAnsi"/>
          <w:sz w:val="20"/>
          <w:szCs w:val="20"/>
          <w:lang w:val="es-ES_tradnl"/>
        </w:rPr>
        <w:t>1.</w:t>
      </w:r>
      <w:r w:rsidRPr="00531521">
        <w:rPr>
          <w:rFonts w:asciiTheme="majorHAnsi" w:hAnsiTheme="majorHAnsi"/>
          <w:sz w:val="20"/>
          <w:szCs w:val="20"/>
          <w:lang w:val="es-ES_tradnl"/>
        </w:rPr>
        <w:tab/>
        <w:t>Declarar admisible la presente petició</w:t>
      </w:r>
      <w:r w:rsidR="003E6A46" w:rsidRPr="00531521">
        <w:rPr>
          <w:rFonts w:asciiTheme="majorHAnsi" w:hAnsiTheme="majorHAnsi"/>
          <w:sz w:val="20"/>
          <w:szCs w:val="20"/>
          <w:lang w:val="es-ES_tradnl"/>
        </w:rPr>
        <w:t>n en relación con los artículos</w:t>
      </w:r>
      <w:r w:rsidR="006118B6" w:rsidRPr="00531521">
        <w:rPr>
          <w:rFonts w:asciiTheme="majorHAnsi" w:hAnsiTheme="majorHAnsi"/>
          <w:sz w:val="20"/>
          <w:szCs w:val="20"/>
          <w:lang w:val="es-ES_tradnl"/>
        </w:rPr>
        <w:t xml:space="preserve"> 7, 8,</w:t>
      </w:r>
      <w:r w:rsidR="008908B4" w:rsidRPr="00531521">
        <w:rPr>
          <w:rFonts w:asciiTheme="majorHAnsi" w:hAnsiTheme="majorHAnsi"/>
          <w:sz w:val="20"/>
          <w:szCs w:val="20"/>
          <w:lang w:val="es-ES_tradnl"/>
        </w:rPr>
        <w:t xml:space="preserve"> 23,</w:t>
      </w:r>
      <w:r w:rsidR="00186963" w:rsidRPr="00531521">
        <w:rPr>
          <w:rFonts w:asciiTheme="majorHAnsi" w:hAnsiTheme="majorHAnsi"/>
          <w:sz w:val="20"/>
          <w:szCs w:val="20"/>
          <w:lang w:val="es-ES_tradnl"/>
        </w:rPr>
        <w:t xml:space="preserve"> </w:t>
      </w:r>
      <w:r w:rsidR="0011533B" w:rsidRPr="00531521">
        <w:rPr>
          <w:rFonts w:asciiTheme="majorHAnsi" w:hAnsiTheme="majorHAnsi"/>
          <w:sz w:val="20"/>
          <w:szCs w:val="20"/>
          <w:lang w:val="es-ES_tradnl"/>
        </w:rPr>
        <w:t xml:space="preserve">24 y 25 </w:t>
      </w:r>
      <w:r w:rsidRPr="00531521">
        <w:rPr>
          <w:rFonts w:asciiTheme="majorHAnsi" w:hAnsiTheme="majorHAnsi"/>
          <w:sz w:val="20"/>
          <w:szCs w:val="20"/>
          <w:lang w:val="es-ES_tradnl"/>
        </w:rPr>
        <w:t xml:space="preserve">de la Convención Americana en conexión con las obligaciones establecidas en los artículos 1.1 y 2 del mismo instrumento. </w:t>
      </w:r>
    </w:p>
    <w:p w:rsidR="00A57A47" w:rsidRPr="00531521" w:rsidRDefault="00A73AB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lang w:val="es-ES_tradnl"/>
        </w:rPr>
      </w:pPr>
      <w:r w:rsidRPr="00531521">
        <w:rPr>
          <w:rFonts w:asciiTheme="majorHAnsi" w:hAnsiTheme="majorHAnsi"/>
          <w:sz w:val="20"/>
          <w:szCs w:val="20"/>
          <w:lang w:val="es-ES_tradnl"/>
        </w:rPr>
        <w:t>2</w:t>
      </w:r>
      <w:r w:rsidR="00A57A47" w:rsidRPr="00531521">
        <w:rPr>
          <w:rFonts w:asciiTheme="majorHAnsi" w:hAnsiTheme="majorHAnsi"/>
          <w:sz w:val="20"/>
          <w:szCs w:val="20"/>
          <w:lang w:val="es-ES_tradnl"/>
        </w:rPr>
        <w:t>.</w:t>
      </w:r>
      <w:r w:rsidR="00A57A47" w:rsidRPr="00531521">
        <w:rPr>
          <w:rFonts w:asciiTheme="majorHAnsi" w:hAnsiTheme="majorHAnsi"/>
          <w:sz w:val="20"/>
          <w:szCs w:val="20"/>
          <w:lang w:val="es-ES_tradnl"/>
        </w:rPr>
        <w:tab/>
        <w:t>Notificar a las partes la presente decisión;</w:t>
      </w:r>
    </w:p>
    <w:p w:rsidR="00A57A47" w:rsidRPr="00531521" w:rsidRDefault="00A73AB7" w:rsidP="009F0583">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lang w:val="es-ES_tradnl"/>
        </w:rPr>
      </w:pPr>
      <w:r w:rsidRPr="00531521">
        <w:rPr>
          <w:rFonts w:asciiTheme="majorHAnsi" w:hAnsiTheme="majorHAnsi"/>
          <w:sz w:val="20"/>
          <w:szCs w:val="20"/>
          <w:lang w:val="es-ES_tradnl"/>
        </w:rPr>
        <w:t>3</w:t>
      </w:r>
      <w:r w:rsidR="00A57A47" w:rsidRPr="00531521">
        <w:rPr>
          <w:rFonts w:asciiTheme="majorHAnsi" w:hAnsiTheme="majorHAnsi"/>
          <w:sz w:val="20"/>
          <w:szCs w:val="20"/>
          <w:lang w:val="es-ES_tradnl"/>
        </w:rPr>
        <w:t>.</w:t>
      </w:r>
      <w:r w:rsidR="00A57A47" w:rsidRPr="00531521">
        <w:rPr>
          <w:rFonts w:asciiTheme="majorHAnsi" w:hAnsiTheme="majorHAnsi"/>
          <w:sz w:val="20"/>
          <w:szCs w:val="20"/>
          <w:lang w:val="es-ES_tradnl"/>
        </w:rPr>
        <w:tab/>
        <w:t>Continuar con el análisis del fondo de la cuestión; y</w:t>
      </w:r>
    </w:p>
    <w:p w:rsidR="00A57A47" w:rsidRDefault="00A73AB7" w:rsidP="003E6A46">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lang w:val="es-ES_tradnl"/>
        </w:rPr>
      </w:pPr>
      <w:r w:rsidRPr="00531521">
        <w:rPr>
          <w:rFonts w:asciiTheme="majorHAnsi" w:hAnsiTheme="majorHAnsi"/>
          <w:sz w:val="20"/>
          <w:szCs w:val="20"/>
          <w:lang w:val="es-ES_tradnl"/>
        </w:rPr>
        <w:t>4</w:t>
      </w:r>
      <w:r w:rsidR="00A57A47" w:rsidRPr="00531521">
        <w:rPr>
          <w:rFonts w:asciiTheme="majorHAnsi" w:hAnsiTheme="majorHAnsi"/>
          <w:sz w:val="20"/>
          <w:szCs w:val="20"/>
          <w:lang w:val="es-ES_tradnl"/>
        </w:rPr>
        <w:t>.</w:t>
      </w:r>
      <w:r w:rsidR="00A57A47" w:rsidRPr="00531521">
        <w:rPr>
          <w:rFonts w:asciiTheme="majorHAnsi" w:hAnsiTheme="majorHAnsi"/>
          <w:sz w:val="20"/>
          <w:szCs w:val="20"/>
          <w:lang w:val="es-ES_tradnl"/>
        </w:rPr>
        <w:tab/>
        <w:t>Publicar esta decisión e incluirla en su Informe Anual a la Asamblea General de la Organización de los Estados Americanos.</w:t>
      </w:r>
    </w:p>
    <w:p w:rsidR="000B2ED2" w:rsidRPr="000B2ED2" w:rsidRDefault="000B2ED2" w:rsidP="003E6A46">
      <w:pPr>
        <w:pBdr>
          <w:top w:val="none" w:sz="0" w:space="0" w:color="auto"/>
          <w:left w:val="none" w:sz="0" w:space="0" w:color="auto"/>
          <w:bottom w:val="none" w:sz="0" w:space="0" w:color="auto"/>
          <w:right w:val="none" w:sz="0" w:space="0" w:color="auto"/>
          <w:bar w:val="none" w:sz="0" w:color="auto"/>
        </w:pBdr>
        <w:spacing w:after="240"/>
        <w:ind w:firstLine="720"/>
        <w:jc w:val="both"/>
        <w:rPr>
          <w:rFonts w:asciiTheme="majorHAnsi" w:hAnsiTheme="majorHAnsi"/>
          <w:sz w:val="20"/>
          <w:szCs w:val="20"/>
          <w:lang w:val="es-CL"/>
        </w:rPr>
      </w:pPr>
      <w:r w:rsidRPr="000B2ED2">
        <w:rPr>
          <w:rFonts w:asciiTheme="majorHAnsi" w:hAnsiTheme="majorHAnsi"/>
          <w:sz w:val="20"/>
          <w:szCs w:val="20"/>
          <w:lang w:val="es-CL"/>
        </w:rPr>
        <w:t xml:space="preserve">Dado y firmado en la ciudad de Washington, D.C., a los </w:t>
      </w:r>
      <w:r>
        <w:rPr>
          <w:rFonts w:asciiTheme="majorHAnsi" w:hAnsiTheme="majorHAnsi"/>
          <w:sz w:val="20"/>
          <w:szCs w:val="20"/>
          <w:lang w:val="es-CL"/>
        </w:rPr>
        <w:t>14</w:t>
      </w:r>
      <w:r w:rsidRPr="000B2ED2">
        <w:rPr>
          <w:rFonts w:asciiTheme="majorHAnsi" w:hAnsiTheme="majorHAnsi"/>
          <w:sz w:val="20"/>
          <w:szCs w:val="20"/>
          <w:lang w:val="es-CL"/>
        </w:rPr>
        <w:t xml:space="preserve"> días del mes de abril de 2016.  (Firmado): James L. Cavallaro, Presidente; Francisco José Eguiguren, Primer Vicepresidente; Margarette May Macaulay, Segunda Vicepresidenta; José de Jesús Orozco Henríquez, Esmeralda E. Arosemena Bernal de Troitiño, y Enrique Gil Botero, Miembros de la Comisión.</w:t>
      </w:r>
    </w:p>
    <w:sectPr w:rsidR="000B2ED2" w:rsidRPr="000B2ED2"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CC" w:rsidRDefault="00D870C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870CC" w:rsidRDefault="00D870C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8E" w:rsidRDefault="00C61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5" w:rsidRPr="00934A2C" w:rsidRDefault="00E67B2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61C8E">
      <w:rPr>
        <w:noProof/>
        <w:sz w:val="16"/>
        <w:szCs w:val="22"/>
      </w:rPr>
      <w:t>10</w:t>
    </w:r>
    <w:r w:rsidRPr="00934A2C">
      <w:rPr>
        <w:sz w:val="16"/>
        <w:szCs w:val="22"/>
      </w:rPr>
      <w:fldChar w:fldCharType="end"/>
    </w:r>
  </w:p>
  <w:p w:rsidR="00E67B25" w:rsidRDefault="00E67B25">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5" w:rsidRPr="00934A2C" w:rsidRDefault="00E67B25">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E67B25" w:rsidRDefault="00E67B2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CC" w:rsidRPr="000F35ED" w:rsidRDefault="00D870CC">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D870CC" w:rsidRPr="000F35ED" w:rsidRDefault="00D870CC"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D870CC" w:rsidRPr="000F35ED" w:rsidRDefault="00D870CC"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D870CC" w:rsidRPr="000F35ED" w:rsidRDefault="00D870CC"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0B6537" w:rsidRPr="00A84B08" w:rsidRDefault="000B6537" w:rsidP="00D7404F">
      <w:pPr>
        <w:pStyle w:val="FootnoteText"/>
        <w:pBdr>
          <w:top w:val="none" w:sz="96" w:space="0" w:color="FFFFFF" w:frame="1"/>
        </w:pBdr>
        <w:spacing w:before="120"/>
        <w:ind w:firstLine="720"/>
        <w:jc w:val="both"/>
        <w:rPr>
          <w:rFonts w:asciiTheme="majorHAnsi" w:hAnsiTheme="majorHAnsi"/>
          <w:sz w:val="16"/>
          <w:szCs w:val="16"/>
          <w:u w:val="single"/>
          <w:lang w:val="es-ES_tradnl"/>
        </w:rPr>
      </w:pPr>
      <w:r w:rsidRPr="000B6537">
        <w:rPr>
          <w:rStyle w:val="FootnoteReference"/>
          <w:rFonts w:asciiTheme="majorHAnsi" w:hAnsiTheme="majorHAnsi"/>
          <w:sz w:val="16"/>
          <w:szCs w:val="16"/>
          <w:lang w:val="es-ES_tradnl"/>
        </w:rPr>
        <w:footnoteRef/>
      </w:r>
      <w:r w:rsidRPr="000B6537">
        <w:rPr>
          <w:rFonts w:asciiTheme="majorHAnsi" w:hAnsiTheme="majorHAnsi"/>
          <w:sz w:val="16"/>
          <w:szCs w:val="16"/>
          <w:lang w:val="es-ES_tradnl"/>
        </w:rPr>
        <w:t xml:space="preserve"> </w:t>
      </w:r>
      <w:r>
        <w:rPr>
          <w:rFonts w:asciiTheme="majorHAnsi" w:hAnsiTheme="majorHAnsi"/>
          <w:sz w:val="16"/>
          <w:szCs w:val="16"/>
          <w:lang w:val="es-ES_tradnl"/>
        </w:rPr>
        <w:t xml:space="preserve">Información disponible en: </w:t>
      </w:r>
      <w:hyperlink r:id="rId1" w:history="1">
        <w:r w:rsidRPr="00A84B08">
          <w:rPr>
            <w:rStyle w:val="Hyperlink"/>
            <w:rFonts w:asciiTheme="majorHAnsi" w:hAnsiTheme="majorHAnsi"/>
            <w:sz w:val="16"/>
            <w:szCs w:val="16"/>
            <w:lang w:val="es-ES_tradnl"/>
          </w:rPr>
          <w:t>http://www.lanacion.com.ar/1872151-caso-fraticelli-la-corte-dejo-firme-la-absolucion-al-ex-juez-y-su-esposa</w:t>
        </w:r>
      </w:hyperlink>
      <w:r w:rsidRPr="00A84B08">
        <w:rPr>
          <w:rStyle w:val="Hyperlink"/>
          <w:rFonts w:asciiTheme="majorHAnsi" w:hAnsiTheme="majorHAnsi"/>
          <w:sz w:val="16"/>
          <w:szCs w:val="16"/>
          <w:lang w:val="es-ES_tradnl"/>
        </w:rPr>
        <w:t xml:space="preserve">   </w:t>
      </w:r>
      <w:r w:rsidRPr="00A84B08">
        <w:rPr>
          <w:rFonts w:asciiTheme="majorHAnsi" w:hAnsiTheme="majorHAnsi"/>
          <w:sz w:val="16"/>
          <w:szCs w:val="16"/>
          <w:u w:val="single"/>
          <w:lang w:val="es-ES_tradnl"/>
        </w:rPr>
        <w:t xml:space="preserve"> </w:t>
      </w:r>
    </w:p>
  </w:footnote>
  <w:footnote w:id="3">
    <w:p w:rsidR="00D7404F" w:rsidRPr="000B6537" w:rsidRDefault="00D7404F" w:rsidP="00D7404F">
      <w:pPr>
        <w:pStyle w:val="FootnoteText"/>
        <w:pBdr>
          <w:top w:val="none" w:sz="96" w:space="0" w:color="FFFFFF" w:frame="1"/>
        </w:pBdr>
        <w:spacing w:before="120"/>
        <w:ind w:firstLine="720"/>
        <w:jc w:val="both"/>
        <w:rPr>
          <w:rFonts w:asciiTheme="majorHAnsi" w:hAnsiTheme="majorHAnsi"/>
          <w:sz w:val="16"/>
          <w:szCs w:val="16"/>
          <w:lang w:val="es-ES_tradnl"/>
        </w:rPr>
      </w:pPr>
      <w:r w:rsidRPr="000B6537">
        <w:rPr>
          <w:rStyle w:val="FootnoteReference"/>
          <w:rFonts w:asciiTheme="majorHAnsi" w:hAnsiTheme="majorHAnsi"/>
          <w:sz w:val="16"/>
          <w:szCs w:val="16"/>
          <w:lang w:val="es-ES_tradnl"/>
        </w:rPr>
        <w:footnoteRef/>
      </w:r>
      <w:r w:rsidRPr="000B6537">
        <w:rPr>
          <w:rFonts w:asciiTheme="majorHAnsi" w:hAnsiTheme="majorHAnsi"/>
          <w:sz w:val="16"/>
          <w:szCs w:val="16"/>
          <w:lang w:val="es-ES_tradnl"/>
        </w:rPr>
        <w:t xml:space="preserve"> </w:t>
      </w:r>
      <w:r>
        <w:rPr>
          <w:rFonts w:asciiTheme="majorHAnsi" w:hAnsiTheme="majorHAnsi"/>
          <w:sz w:val="16"/>
          <w:szCs w:val="16"/>
          <w:lang w:val="es-ES_tradnl"/>
        </w:rPr>
        <w:t xml:space="preserve">Información disponible en: </w:t>
      </w:r>
      <w:hyperlink r:id="rId2" w:history="1">
        <w:r w:rsidRPr="00EC072A">
          <w:rPr>
            <w:rStyle w:val="Hyperlink"/>
            <w:rFonts w:asciiTheme="majorHAnsi" w:hAnsiTheme="majorHAnsi"/>
            <w:sz w:val="16"/>
            <w:szCs w:val="16"/>
            <w:lang w:val="es-ES"/>
          </w:rPr>
          <w:t>http://www.lanacion.com.ar/1872151-caso-fraticelli-la-corte-dejo-firme-la-absolucion-al-ex-juez-y-su-esposa</w:t>
        </w:r>
      </w:hyperlink>
    </w:p>
  </w:footnote>
  <w:footnote w:id="4">
    <w:p w:rsidR="00C635A7" w:rsidRPr="00D91341" w:rsidRDefault="00C635A7" w:rsidP="00C635A7">
      <w:pPr>
        <w:pStyle w:val="FootnoteText"/>
        <w:pBdr>
          <w:top w:val="none" w:sz="96" w:space="7" w:color="FFFFFF" w:frame="1"/>
        </w:pBdr>
        <w:spacing w:before="120"/>
        <w:ind w:firstLine="720"/>
        <w:jc w:val="both"/>
        <w:rPr>
          <w:rFonts w:asciiTheme="majorHAnsi" w:hAnsiTheme="majorHAnsi"/>
          <w:sz w:val="16"/>
          <w:szCs w:val="16"/>
          <w:lang w:val="es-ES"/>
        </w:rPr>
      </w:pPr>
      <w:r w:rsidRPr="00D91341">
        <w:rPr>
          <w:rStyle w:val="FootnoteReference"/>
          <w:rFonts w:asciiTheme="majorHAnsi" w:hAnsiTheme="majorHAnsi"/>
          <w:sz w:val="16"/>
          <w:szCs w:val="16"/>
        </w:rPr>
        <w:footnoteRef/>
      </w:r>
      <w:r w:rsidRPr="00D91341">
        <w:rPr>
          <w:rFonts w:asciiTheme="majorHAnsi" w:hAnsiTheme="majorHAnsi"/>
          <w:sz w:val="16"/>
          <w:szCs w:val="16"/>
          <w:lang w:val="es-ES"/>
        </w:rPr>
        <w:t xml:space="preserve"> CIDH, Informe No. </w:t>
      </w:r>
      <w:r>
        <w:rPr>
          <w:rFonts w:asciiTheme="majorHAnsi" w:hAnsiTheme="majorHAnsi"/>
          <w:sz w:val="16"/>
          <w:szCs w:val="16"/>
          <w:lang w:val="es-ES"/>
        </w:rPr>
        <w:t>15</w:t>
      </w:r>
      <w:r w:rsidRPr="00D91341">
        <w:rPr>
          <w:rFonts w:asciiTheme="majorHAnsi" w:hAnsiTheme="majorHAnsi"/>
          <w:sz w:val="16"/>
          <w:szCs w:val="16"/>
          <w:lang w:val="es-ES"/>
        </w:rPr>
        <w:t xml:space="preserve">/15, Petición </w:t>
      </w:r>
      <w:r>
        <w:rPr>
          <w:rFonts w:asciiTheme="majorHAnsi" w:hAnsiTheme="majorHAnsi"/>
          <w:sz w:val="16"/>
          <w:szCs w:val="16"/>
          <w:lang w:val="es-ES"/>
        </w:rPr>
        <w:t>374</w:t>
      </w:r>
      <w:r w:rsidRPr="00D91341">
        <w:rPr>
          <w:rFonts w:asciiTheme="majorHAnsi" w:hAnsiTheme="majorHAnsi"/>
          <w:sz w:val="16"/>
          <w:szCs w:val="16"/>
          <w:lang w:val="es-ES"/>
        </w:rPr>
        <w:t>-0</w:t>
      </w:r>
      <w:r>
        <w:rPr>
          <w:rFonts w:asciiTheme="majorHAnsi" w:hAnsiTheme="majorHAnsi"/>
          <w:sz w:val="16"/>
          <w:szCs w:val="16"/>
          <w:lang w:val="es-ES"/>
        </w:rPr>
        <w:t>5</w:t>
      </w:r>
      <w:r w:rsidRPr="00D91341">
        <w:rPr>
          <w:rFonts w:asciiTheme="majorHAnsi" w:hAnsiTheme="majorHAnsi"/>
          <w:sz w:val="16"/>
          <w:szCs w:val="16"/>
          <w:lang w:val="es-ES"/>
        </w:rPr>
        <w:t xml:space="preserve">. </w:t>
      </w:r>
      <w:r w:rsidRPr="00C635A7">
        <w:rPr>
          <w:rFonts w:asciiTheme="majorHAnsi" w:hAnsiTheme="majorHAnsi"/>
          <w:sz w:val="16"/>
          <w:szCs w:val="16"/>
          <w:lang w:val="es-ES"/>
        </w:rPr>
        <w:t xml:space="preserve">Admisibilidad. </w:t>
      </w:r>
      <w:r w:rsidRPr="002B1DF4">
        <w:rPr>
          <w:rFonts w:asciiTheme="majorHAnsi" w:hAnsiTheme="majorHAnsi"/>
          <w:sz w:val="16"/>
          <w:szCs w:val="16"/>
          <w:lang w:val="es-ES"/>
        </w:rPr>
        <w:t>Trabajadores del Sindicato de Trabajadores de la Federación Nacional de Cafeteros de Colombia</w:t>
      </w:r>
      <w:r w:rsidRPr="00D91341">
        <w:rPr>
          <w:rFonts w:asciiTheme="majorHAnsi" w:hAnsiTheme="majorHAnsi"/>
          <w:sz w:val="16"/>
          <w:szCs w:val="16"/>
          <w:lang w:val="es-ES"/>
        </w:rPr>
        <w:t>.</w:t>
      </w:r>
      <w:r>
        <w:rPr>
          <w:rFonts w:asciiTheme="majorHAnsi" w:hAnsiTheme="majorHAnsi"/>
          <w:sz w:val="16"/>
          <w:szCs w:val="16"/>
          <w:lang w:val="es-ES"/>
        </w:rPr>
        <w:t xml:space="preserve"> Colombia</w:t>
      </w:r>
      <w:r w:rsidRPr="00D91341">
        <w:rPr>
          <w:rFonts w:asciiTheme="majorHAnsi" w:hAnsiTheme="majorHAnsi"/>
          <w:sz w:val="16"/>
          <w:szCs w:val="16"/>
          <w:lang w:val="es-ES"/>
        </w:rPr>
        <w:t xml:space="preserve">. </w:t>
      </w:r>
      <w:r>
        <w:rPr>
          <w:rFonts w:asciiTheme="majorHAnsi" w:hAnsiTheme="majorHAnsi"/>
          <w:sz w:val="16"/>
          <w:szCs w:val="16"/>
          <w:lang w:val="es-ES"/>
        </w:rPr>
        <w:t>24</w:t>
      </w:r>
      <w:r w:rsidRPr="00D91341">
        <w:rPr>
          <w:rFonts w:asciiTheme="majorHAnsi" w:hAnsiTheme="majorHAnsi"/>
          <w:sz w:val="16"/>
          <w:szCs w:val="16"/>
          <w:lang w:val="es-ES"/>
        </w:rPr>
        <w:t xml:space="preserve"> de </w:t>
      </w:r>
      <w:r>
        <w:rPr>
          <w:rFonts w:asciiTheme="majorHAnsi" w:hAnsiTheme="majorHAnsi"/>
          <w:sz w:val="16"/>
          <w:szCs w:val="16"/>
          <w:lang w:val="es-ES"/>
        </w:rPr>
        <w:t>marzo</w:t>
      </w:r>
      <w:r w:rsidRPr="00D91341">
        <w:rPr>
          <w:rFonts w:asciiTheme="majorHAnsi" w:hAnsiTheme="majorHAnsi"/>
          <w:sz w:val="16"/>
          <w:szCs w:val="16"/>
          <w:lang w:val="es-ES"/>
        </w:rPr>
        <w:t xml:space="preserve"> de 2015, párr. 4</w:t>
      </w:r>
      <w:r w:rsidR="00B36991">
        <w:rPr>
          <w:rFonts w:asciiTheme="majorHAnsi" w:hAnsiTheme="majorHAnsi"/>
          <w:sz w:val="16"/>
          <w:szCs w:val="16"/>
          <w:lang w:val="es-ES"/>
        </w:rPr>
        <w:t xml:space="preserve">1. </w:t>
      </w:r>
      <w:r>
        <w:rPr>
          <w:rFonts w:asciiTheme="majorHAnsi" w:hAnsiTheme="majorHAnsi"/>
          <w:sz w:val="16"/>
          <w:szCs w:val="16"/>
          <w:lang w:val="es-ES"/>
        </w:rPr>
        <w:t xml:space="preserve">Véase en conformidad, Corte IDH, </w:t>
      </w:r>
      <w:r>
        <w:rPr>
          <w:rFonts w:asciiTheme="majorHAnsi" w:hAnsiTheme="majorHAnsi"/>
          <w:i/>
          <w:sz w:val="16"/>
          <w:szCs w:val="16"/>
          <w:lang w:val="es-ES"/>
        </w:rPr>
        <w:t xml:space="preserve">Caso Wong Ho Wing vs, Perú. </w:t>
      </w:r>
      <w:r>
        <w:rPr>
          <w:rFonts w:asciiTheme="majorHAnsi" w:hAnsiTheme="majorHAnsi"/>
          <w:sz w:val="16"/>
          <w:szCs w:val="16"/>
          <w:lang w:val="es-ES"/>
        </w:rPr>
        <w:t xml:space="preserve">Excepción Preliminar, </w:t>
      </w:r>
      <w:r w:rsidRPr="00684B2E">
        <w:rPr>
          <w:rFonts w:asciiTheme="majorHAnsi" w:hAnsiTheme="majorHAnsi"/>
          <w:sz w:val="16"/>
          <w:szCs w:val="16"/>
          <w:lang w:val="es-CO"/>
        </w:rPr>
        <w:t xml:space="preserve">Fondo, Reparaciones y Costas. Sentencia de </w:t>
      </w:r>
      <w:r>
        <w:rPr>
          <w:rFonts w:asciiTheme="majorHAnsi" w:hAnsiTheme="majorHAnsi"/>
          <w:sz w:val="16"/>
          <w:szCs w:val="16"/>
          <w:lang w:val="es-CO"/>
        </w:rPr>
        <w:t>30</w:t>
      </w:r>
      <w:r w:rsidRPr="00684B2E">
        <w:rPr>
          <w:rFonts w:asciiTheme="majorHAnsi" w:hAnsiTheme="majorHAnsi"/>
          <w:sz w:val="16"/>
          <w:szCs w:val="16"/>
          <w:lang w:val="es-CO"/>
        </w:rPr>
        <w:t xml:space="preserve"> de </w:t>
      </w:r>
      <w:r>
        <w:rPr>
          <w:rFonts w:asciiTheme="majorHAnsi" w:hAnsiTheme="majorHAnsi"/>
          <w:sz w:val="16"/>
          <w:szCs w:val="16"/>
          <w:lang w:val="es-CO"/>
        </w:rPr>
        <w:t xml:space="preserve">junio de 2015. </w:t>
      </w:r>
      <w:r w:rsidRPr="00684B2E">
        <w:rPr>
          <w:rFonts w:asciiTheme="majorHAnsi" w:hAnsiTheme="majorHAnsi"/>
          <w:sz w:val="16"/>
          <w:szCs w:val="16"/>
          <w:lang w:val="es-CO"/>
        </w:rPr>
        <w:t xml:space="preserve">Serie C No. </w:t>
      </w:r>
      <w:r>
        <w:rPr>
          <w:rFonts w:asciiTheme="majorHAnsi" w:hAnsiTheme="majorHAnsi"/>
          <w:sz w:val="16"/>
          <w:szCs w:val="16"/>
          <w:lang w:val="es-CO"/>
        </w:rPr>
        <w:t>297</w:t>
      </w:r>
      <w:r w:rsidRPr="00684B2E">
        <w:rPr>
          <w:rFonts w:asciiTheme="majorHAnsi" w:hAnsiTheme="majorHAnsi"/>
          <w:sz w:val="16"/>
          <w:szCs w:val="16"/>
          <w:lang w:val="es-CO"/>
        </w:rPr>
        <w:t xml:space="preserve">, </w:t>
      </w:r>
      <w:r w:rsidRPr="00684B2E">
        <w:rPr>
          <w:rFonts w:asciiTheme="majorHAnsi" w:hAnsiTheme="majorHAnsi"/>
          <w:sz w:val="16"/>
          <w:szCs w:val="16"/>
          <w:lang w:val="es-AR"/>
        </w:rPr>
        <w:t>p</w:t>
      </w:r>
      <w:r w:rsidRPr="00684B2E">
        <w:rPr>
          <w:rFonts w:asciiTheme="majorHAnsi" w:hAnsiTheme="majorHAnsi"/>
          <w:sz w:val="16"/>
          <w:szCs w:val="16"/>
          <w:lang w:val="es-ES_tradnl"/>
        </w:rPr>
        <w:t>árr</w:t>
      </w:r>
      <w:r w:rsidR="005A34C0">
        <w:rPr>
          <w:rFonts w:asciiTheme="majorHAnsi" w:hAnsiTheme="majorHAnsi"/>
          <w:sz w:val="16"/>
          <w:szCs w:val="16"/>
          <w:lang w:val="es-ES_tradnl"/>
        </w:rPr>
        <w:t>s</w:t>
      </w:r>
      <w:r w:rsidRPr="00684B2E">
        <w:rPr>
          <w:rFonts w:asciiTheme="majorHAnsi" w:hAnsiTheme="majorHAnsi"/>
          <w:sz w:val="16"/>
          <w:szCs w:val="16"/>
          <w:lang w:val="es-AR"/>
        </w:rPr>
        <w:t xml:space="preserve">. </w:t>
      </w:r>
      <w:r>
        <w:rPr>
          <w:rFonts w:asciiTheme="majorHAnsi" w:hAnsiTheme="majorHAnsi"/>
          <w:sz w:val="16"/>
          <w:szCs w:val="16"/>
          <w:lang w:val="es-AR"/>
        </w:rPr>
        <w:t>25-28.</w:t>
      </w:r>
    </w:p>
  </w:footnote>
  <w:footnote w:id="5">
    <w:p w:rsidR="00C264CD" w:rsidRPr="00C40581" w:rsidRDefault="00C264CD" w:rsidP="00C264CD">
      <w:pPr>
        <w:pStyle w:val="FootnoteText"/>
        <w:pBdr>
          <w:top w:val="none" w:sz="96" w:space="12" w:color="FFFFFF" w:frame="1"/>
        </w:pBdr>
        <w:spacing w:after="120"/>
        <w:ind w:firstLine="720"/>
        <w:jc w:val="both"/>
        <w:rPr>
          <w:rFonts w:asciiTheme="majorHAnsi" w:hAnsiTheme="majorHAnsi"/>
          <w:sz w:val="16"/>
          <w:szCs w:val="16"/>
          <w:lang w:val="es-ES"/>
        </w:rPr>
      </w:pPr>
      <w:r w:rsidRPr="00C40581">
        <w:rPr>
          <w:rStyle w:val="FootnoteReference"/>
          <w:rFonts w:asciiTheme="majorHAnsi" w:hAnsiTheme="majorHAnsi"/>
          <w:sz w:val="16"/>
          <w:szCs w:val="16"/>
        </w:rPr>
        <w:footnoteRef/>
      </w:r>
      <w:r w:rsidRPr="00C40581">
        <w:rPr>
          <w:rFonts w:asciiTheme="majorHAnsi" w:hAnsiTheme="majorHAnsi"/>
          <w:sz w:val="16"/>
          <w:szCs w:val="16"/>
          <w:lang w:val="es-ES"/>
        </w:rPr>
        <w:t xml:space="preserve"> </w:t>
      </w:r>
      <w:r w:rsidRPr="00C264CD">
        <w:rPr>
          <w:rFonts w:asciiTheme="majorHAnsi" w:hAnsiTheme="majorHAnsi"/>
          <w:sz w:val="16"/>
          <w:szCs w:val="16"/>
          <w:lang w:val="es-ES"/>
        </w:rPr>
        <w:t>Corte IDH. Caso López Lone y otros Vs. Honduras. Excepción Preliminar, Fondo, Reparaciones y Costas. Sentencia de 05 de octubre de 2015.</w:t>
      </w:r>
      <w:r>
        <w:rPr>
          <w:rFonts w:asciiTheme="majorHAnsi" w:hAnsiTheme="majorHAnsi"/>
          <w:sz w:val="16"/>
          <w:szCs w:val="16"/>
          <w:lang w:val="es-ES"/>
        </w:rPr>
        <w:t xml:space="preserve"> Serie C No. 302, párr. 236</w:t>
      </w:r>
      <w:r w:rsidR="00273998">
        <w:rPr>
          <w:rFonts w:asciiTheme="majorHAnsi" w:hAnsiTheme="majorHAnsi"/>
          <w:sz w:val="16"/>
          <w:szCs w:val="16"/>
          <w:lang w:val="es-ES"/>
        </w:rPr>
        <w:t xml:space="preserve">; </w:t>
      </w:r>
      <w:r w:rsidR="00273998" w:rsidRPr="00273998">
        <w:rPr>
          <w:rFonts w:asciiTheme="majorHAnsi" w:hAnsiTheme="majorHAnsi"/>
          <w:sz w:val="16"/>
          <w:szCs w:val="16"/>
          <w:lang w:val="es-ES"/>
        </w:rPr>
        <w:t>Corte IDH. Caso del Tribunal Constitucional (Camba Campos y otros) Vs. Ecuador. Excepciones Preliminares, Fondo, Reparaciones y Costas. Sentencia de 28 de agosto de 2013. Serie C No. 268</w:t>
      </w:r>
      <w:r w:rsidR="00273998">
        <w:rPr>
          <w:rFonts w:asciiTheme="majorHAnsi" w:hAnsiTheme="majorHAnsi"/>
          <w:sz w:val="16"/>
          <w:szCs w:val="16"/>
          <w:lang w:val="es-ES"/>
        </w:rPr>
        <w:t>,</w:t>
      </w:r>
      <w:r w:rsidR="00273998" w:rsidRPr="00273998">
        <w:rPr>
          <w:rFonts w:asciiTheme="majorHAnsi" w:hAnsiTheme="majorHAnsi"/>
          <w:sz w:val="16"/>
          <w:szCs w:val="16"/>
          <w:lang w:val="es-ES"/>
        </w:rPr>
        <w:t xml:space="preserve"> </w:t>
      </w:r>
      <w:r w:rsidR="00273998">
        <w:rPr>
          <w:rFonts w:asciiTheme="majorHAnsi" w:hAnsiTheme="majorHAnsi"/>
          <w:sz w:val="16"/>
          <w:szCs w:val="16"/>
          <w:lang w:val="es-ES"/>
        </w:rPr>
        <w:t>párr.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5" w:rsidRDefault="00E67B25" w:rsidP="00B54CDF">
    <w:pPr>
      <w:pStyle w:val="Header"/>
      <w:framePr w:wrap="around" w:vAnchor="text" w:hAnchor="margin" w:xAlign="center" w:y="1"/>
      <w:rPr>
        <w:rStyle w:val="PageNumber"/>
        <w:rFonts w:eastAsia="Times New Roman" w:cs="Univers"/>
      </w:rPr>
    </w:pPr>
    <w:r>
      <w:rPr>
        <w:rStyle w:val="PageNumber"/>
        <w:rFonts w:eastAsia="Times New Roman" w:cs="Univers"/>
      </w:rPr>
      <w:fldChar w:fldCharType="begin"/>
    </w:r>
    <w:r>
      <w:rPr>
        <w:rStyle w:val="PageNumber"/>
        <w:rFonts w:eastAsia="Times New Roman" w:cs="Univers"/>
      </w:rPr>
      <w:instrText xml:space="preserve">PAGE  </w:instrText>
    </w:r>
    <w:r>
      <w:rPr>
        <w:rStyle w:val="PageNumber"/>
        <w:rFonts w:eastAsia="Times New Roman" w:cs="Univers"/>
      </w:rPr>
      <w:fldChar w:fldCharType="end"/>
    </w:r>
  </w:p>
  <w:p w:rsidR="00E67B25" w:rsidRDefault="00E67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25" w:rsidRDefault="00E67B25" w:rsidP="00A50FCF">
    <w:pPr>
      <w:pStyle w:val="Header"/>
      <w:tabs>
        <w:tab w:val="clear" w:pos="4320"/>
        <w:tab w:val="clear" w:pos="8640"/>
      </w:tabs>
      <w:jc w:val="center"/>
      <w:rPr>
        <w:sz w:val="22"/>
        <w:szCs w:val="22"/>
      </w:rPr>
    </w:pPr>
    <w:r>
      <w:rPr>
        <w:noProof/>
        <w:sz w:val="22"/>
        <w:szCs w:val="22"/>
      </w:rPr>
      <w:drawing>
        <wp:inline distT="0" distB="0" distL="0" distR="0" wp14:anchorId="3BE33888" wp14:editId="16FC7E45">
          <wp:extent cx="1949450" cy="1035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03505"/>
                  </a:xfrm>
                  <a:prstGeom prst="rect">
                    <a:avLst/>
                  </a:prstGeom>
                  <a:noFill/>
                  <a:ln>
                    <a:noFill/>
                  </a:ln>
                </pic:spPr>
              </pic:pic>
            </a:graphicData>
          </a:graphic>
        </wp:inline>
      </w:drawing>
    </w:r>
  </w:p>
  <w:p w:rsidR="00E67B25" w:rsidRPr="00EC7D62" w:rsidRDefault="00D870CC" w:rsidP="00A50FCF">
    <w:pPr>
      <w:pStyle w:val="Header"/>
      <w:tabs>
        <w:tab w:val="clear" w:pos="4320"/>
        <w:tab w:val="clear" w:pos="8640"/>
      </w:tabs>
      <w:jc w:val="center"/>
      <w:rPr>
        <w:sz w:val="22"/>
        <w:szCs w:val="22"/>
      </w:rPr>
    </w:pPr>
    <w:r>
      <w:rPr>
        <w:sz w:val="22"/>
        <w:szCs w:val="22"/>
      </w:rPr>
      <w:pict w14:anchorId="05E78FE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8E" w:rsidRDefault="00C61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C562F6E0"/>
    <w:lvl w:ilvl="0" w:tplc="96361A2C">
      <w:start w:val="4"/>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nsid w:val="6ED81DD2"/>
    <w:multiLevelType w:val="hybridMultilevel"/>
    <w:tmpl w:val="17209BEA"/>
    <w:lvl w:ilvl="0" w:tplc="0409000F">
      <w:start w:val="1"/>
      <w:numFmt w:val="decimal"/>
      <w:lvlText w:val="%1."/>
      <w:lvlJc w:val="left"/>
      <w:pPr>
        <w:ind w:left="477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11D"/>
    <w:rsid w:val="0000036F"/>
    <w:rsid w:val="00000CDA"/>
    <w:rsid w:val="00004FA4"/>
    <w:rsid w:val="00006E1F"/>
    <w:rsid w:val="000070D7"/>
    <w:rsid w:val="0001498D"/>
    <w:rsid w:val="00016ABC"/>
    <w:rsid w:val="0001788C"/>
    <w:rsid w:val="00020067"/>
    <w:rsid w:val="0002193D"/>
    <w:rsid w:val="00023404"/>
    <w:rsid w:val="00024654"/>
    <w:rsid w:val="00030678"/>
    <w:rsid w:val="00032530"/>
    <w:rsid w:val="00037A80"/>
    <w:rsid w:val="00040C3A"/>
    <w:rsid w:val="00042047"/>
    <w:rsid w:val="00047597"/>
    <w:rsid w:val="00057DD7"/>
    <w:rsid w:val="00066E7C"/>
    <w:rsid w:val="000716C5"/>
    <w:rsid w:val="00075E23"/>
    <w:rsid w:val="000832DF"/>
    <w:rsid w:val="00083F4A"/>
    <w:rsid w:val="00092C0E"/>
    <w:rsid w:val="0009344A"/>
    <w:rsid w:val="000A392E"/>
    <w:rsid w:val="000A575F"/>
    <w:rsid w:val="000B2C39"/>
    <w:rsid w:val="000B2ED2"/>
    <w:rsid w:val="000B58A1"/>
    <w:rsid w:val="000B6537"/>
    <w:rsid w:val="000C21F7"/>
    <w:rsid w:val="000C4D29"/>
    <w:rsid w:val="000C59EC"/>
    <w:rsid w:val="000C796E"/>
    <w:rsid w:val="000D10DB"/>
    <w:rsid w:val="000D4591"/>
    <w:rsid w:val="000E3ACA"/>
    <w:rsid w:val="000E5EB5"/>
    <w:rsid w:val="000F35ED"/>
    <w:rsid w:val="000F4C3C"/>
    <w:rsid w:val="000F521B"/>
    <w:rsid w:val="000F64E8"/>
    <w:rsid w:val="000F7C1B"/>
    <w:rsid w:val="000F7E35"/>
    <w:rsid w:val="001053E4"/>
    <w:rsid w:val="00107131"/>
    <w:rsid w:val="0010736F"/>
    <w:rsid w:val="00112D7A"/>
    <w:rsid w:val="00113F73"/>
    <w:rsid w:val="0011533B"/>
    <w:rsid w:val="00121CC2"/>
    <w:rsid w:val="00133EE5"/>
    <w:rsid w:val="00144385"/>
    <w:rsid w:val="00157FF2"/>
    <w:rsid w:val="00167A34"/>
    <w:rsid w:val="001707A9"/>
    <w:rsid w:val="001712AF"/>
    <w:rsid w:val="0017245F"/>
    <w:rsid w:val="0017249D"/>
    <w:rsid w:val="001736C0"/>
    <w:rsid w:val="00182D70"/>
    <w:rsid w:val="00186307"/>
    <w:rsid w:val="00186963"/>
    <w:rsid w:val="0019555C"/>
    <w:rsid w:val="00195845"/>
    <w:rsid w:val="001A2798"/>
    <w:rsid w:val="001A3821"/>
    <w:rsid w:val="001A701C"/>
    <w:rsid w:val="001A7870"/>
    <w:rsid w:val="001B2A9F"/>
    <w:rsid w:val="001C10EC"/>
    <w:rsid w:val="001C1B41"/>
    <w:rsid w:val="001D0A98"/>
    <w:rsid w:val="001D65EF"/>
    <w:rsid w:val="001E516E"/>
    <w:rsid w:val="001E542B"/>
    <w:rsid w:val="00202138"/>
    <w:rsid w:val="00202374"/>
    <w:rsid w:val="0020657B"/>
    <w:rsid w:val="002250A3"/>
    <w:rsid w:val="00225525"/>
    <w:rsid w:val="00235217"/>
    <w:rsid w:val="00236D05"/>
    <w:rsid w:val="002428AD"/>
    <w:rsid w:val="00245CA3"/>
    <w:rsid w:val="00246D1F"/>
    <w:rsid w:val="00247403"/>
    <w:rsid w:val="00247542"/>
    <w:rsid w:val="002561DA"/>
    <w:rsid w:val="00257FF7"/>
    <w:rsid w:val="00261DE9"/>
    <w:rsid w:val="00262BEA"/>
    <w:rsid w:val="0026525D"/>
    <w:rsid w:val="00266B61"/>
    <w:rsid w:val="0026712A"/>
    <w:rsid w:val="002704DB"/>
    <w:rsid w:val="00272054"/>
    <w:rsid w:val="00273998"/>
    <w:rsid w:val="00282F64"/>
    <w:rsid w:val="002922EB"/>
    <w:rsid w:val="00293F8E"/>
    <w:rsid w:val="002A0AAE"/>
    <w:rsid w:val="002A5820"/>
    <w:rsid w:val="002B0D3D"/>
    <w:rsid w:val="002B41E0"/>
    <w:rsid w:val="002D2B26"/>
    <w:rsid w:val="002D6A01"/>
    <w:rsid w:val="002D7EA2"/>
    <w:rsid w:val="002E0A91"/>
    <w:rsid w:val="002E187C"/>
    <w:rsid w:val="002E1AC9"/>
    <w:rsid w:val="002E332E"/>
    <w:rsid w:val="002F2297"/>
    <w:rsid w:val="002F2E64"/>
    <w:rsid w:val="00302733"/>
    <w:rsid w:val="00303272"/>
    <w:rsid w:val="00305573"/>
    <w:rsid w:val="003122F9"/>
    <w:rsid w:val="00312FDC"/>
    <w:rsid w:val="00314078"/>
    <w:rsid w:val="0031535D"/>
    <w:rsid w:val="0031781B"/>
    <w:rsid w:val="00327BDA"/>
    <w:rsid w:val="0033169F"/>
    <w:rsid w:val="003332C7"/>
    <w:rsid w:val="00333DEA"/>
    <w:rsid w:val="0033467B"/>
    <w:rsid w:val="00344B67"/>
    <w:rsid w:val="00346C95"/>
    <w:rsid w:val="00346CB3"/>
    <w:rsid w:val="00347C37"/>
    <w:rsid w:val="00351E91"/>
    <w:rsid w:val="00356185"/>
    <w:rsid w:val="00360380"/>
    <w:rsid w:val="00364B68"/>
    <w:rsid w:val="00365D51"/>
    <w:rsid w:val="003664B3"/>
    <w:rsid w:val="00367BAB"/>
    <w:rsid w:val="003711CE"/>
    <w:rsid w:val="003728AF"/>
    <w:rsid w:val="0037519E"/>
    <w:rsid w:val="00377886"/>
    <w:rsid w:val="003803CC"/>
    <w:rsid w:val="00386CF0"/>
    <w:rsid w:val="00391AB1"/>
    <w:rsid w:val="00396675"/>
    <w:rsid w:val="003A32E9"/>
    <w:rsid w:val="003A6BD2"/>
    <w:rsid w:val="003B75C0"/>
    <w:rsid w:val="003C4BB7"/>
    <w:rsid w:val="003C5618"/>
    <w:rsid w:val="003C676B"/>
    <w:rsid w:val="003D0491"/>
    <w:rsid w:val="003D2966"/>
    <w:rsid w:val="003D3BC2"/>
    <w:rsid w:val="003E22E3"/>
    <w:rsid w:val="003E6A46"/>
    <w:rsid w:val="003E6CA1"/>
    <w:rsid w:val="003E70E5"/>
    <w:rsid w:val="003F06A6"/>
    <w:rsid w:val="003F3646"/>
    <w:rsid w:val="003F7A56"/>
    <w:rsid w:val="00416429"/>
    <w:rsid w:val="004165C2"/>
    <w:rsid w:val="004224BB"/>
    <w:rsid w:val="0042272D"/>
    <w:rsid w:val="004242E5"/>
    <w:rsid w:val="00437ABA"/>
    <w:rsid w:val="00440D2C"/>
    <w:rsid w:val="00441DBA"/>
    <w:rsid w:val="00441ECB"/>
    <w:rsid w:val="004452BA"/>
    <w:rsid w:val="00447930"/>
    <w:rsid w:val="00450F05"/>
    <w:rsid w:val="00452DB5"/>
    <w:rsid w:val="004678B9"/>
    <w:rsid w:val="00467B7E"/>
    <w:rsid w:val="004700C1"/>
    <w:rsid w:val="0047261F"/>
    <w:rsid w:val="00474F52"/>
    <w:rsid w:val="00477592"/>
    <w:rsid w:val="00485810"/>
    <w:rsid w:val="00485A1E"/>
    <w:rsid w:val="00486241"/>
    <w:rsid w:val="00486F1C"/>
    <w:rsid w:val="0049419D"/>
    <w:rsid w:val="004959EB"/>
    <w:rsid w:val="004A5FF2"/>
    <w:rsid w:val="004B5F87"/>
    <w:rsid w:val="004B6D63"/>
    <w:rsid w:val="004B7A65"/>
    <w:rsid w:val="004C20D2"/>
    <w:rsid w:val="004C2CC6"/>
    <w:rsid w:val="004C4B62"/>
    <w:rsid w:val="004C54C9"/>
    <w:rsid w:val="004D077C"/>
    <w:rsid w:val="004D6025"/>
    <w:rsid w:val="004E2649"/>
    <w:rsid w:val="004E41EC"/>
    <w:rsid w:val="004E688A"/>
    <w:rsid w:val="004F3300"/>
    <w:rsid w:val="00501399"/>
    <w:rsid w:val="0050633D"/>
    <w:rsid w:val="00507BC4"/>
    <w:rsid w:val="005128E4"/>
    <w:rsid w:val="00512B5A"/>
    <w:rsid w:val="005133DB"/>
    <w:rsid w:val="00515C78"/>
    <w:rsid w:val="00523589"/>
    <w:rsid w:val="00525560"/>
    <w:rsid w:val="00531521"/>
    <w:rsid w:val="005316A2"/>
    <w:rsid w:val="00531A90"/>
    <w:rsid w:val="00541CA3"/>
    <w:rsid w:val="00544C49"/>
    <w:rsid w:val="005478D3"/>
    <w:rsid w:val="00547C2B"/>
    <w:rsid w:val="005516A1"/>
    <w:rsid w:val="00552A9F"/>
    <w:rsid w:val="005532B4"/>
    <w:rsid w:val="00555E41"/>
    <w:rsid w:val="00560D26"/>
    <w:rsid w:val="00563A30"/>
    <w:rsid w:val="00564F05"/>
    <w:rsid w:val="00565EAA"/>
    <w:rsid w:val="0057402A"/>
    <w:rsid w:val="00574114"/>
    <w:rsid w:val="005744DC"/>
    <w:rsid w:val="005758BA"/>
    <w:rsid w:val="005771D0"/>
    <w:rsid w:val="00577729"/>
    <w:rsid w:val="005840CF"/>
    <w:rsid w:val="0059191A"/>
    <w:rsid w:val="005921FF"/>
    <w:rsid w:val="00594E2B"/>
    <w:rsid w:val="00594E40"/>
    <w:rsid w:val="00595CA4"/>
    <w:rsid w:val="00595FAC"/>
    <w:rsid w:val="00596831"/>
    <w:rsid w:val="005A182F"/>
    <w:rsid w:val="005A34C0"/>
    <w:rsid w:val="005A5CFB"/>
    <w:rsid w:val="005A6D0E"/>
    <w:rsid w:val="005B4763"/>
    <w:rsid w:val="005B52B0"/>
    <w:rsid w:val="005B6163"/>
    <w:rsid w:val="005B6386"/>
    <w:rsid w:val="005B6806"/>
    <w:rsid w:val="005B7BFB"/>
    <w:rsid w:val="005C4225"/>
    <w:rsid w:val="005D237A"/>
    <w:rsid w:val="005D5603"/>
    <w:rsid w:val="005D7EF0"/>
    <w:rsid w:val="005E4B86"/>
    <w:rsid w:val="005E6692"/>
    <w:rsid w:val="005F07C8"/>
    <w:rsid w:val="005F0DAD"/>
    <w:rsid w:val="005F0F33"/>
    <w:rsid w:val="006003F1"/>
    <w:rsid w:val="00600DEB"/>
    <w:rsid w:val="006118B6"/>
    <w:rsid w:val="006179B9"/>
    <w:rsid w:val="00627C9F"/>
    <w:rsid w:val="006311E9"/>
    <w:rsid w:val="00632354"/>
    <w:rsid w:val="00635AEE"/>
    <w:rsid w:val="0063685A"/>
    <w:rsid w:val="00642810"/>
    <w:rsid w:val="00645A82"/>
    <w:rsid w:val="00646E50"/>
    <w:rsid w:val="00651394"/>
    <w:rsid w:val="00652333"/>
    <w:rsid w:val="0066351D"/>
    <w:rsid w:val="006651EC"/>
    <w:rsid w:val="00667CCA"/>
    <w:rsid w:val="006713EB"/>
    <w:rsid w:val="006722E8"/>
    <w:rsid w:val="00676A70"/>
    <w:rsid w:val="0068009E"/>
    <w:rsid w:val="00681FCB"/>
    <w:rsid w:val="00690AD7"/>
    <w:rsid w:val="00692219"/>
    <w:rsid w:val="006A0793"/>
    <w:rsid w:val="006A1474"/>
    <w:rsid w:val="006A17D2"/>
    <w:rsid w:val="006A18F1"/>
    <w:rsid w:val="006A32DE"/>
    <w:rsid w:val="006A5197"/>
    <w:rsid w:val="006A73E6"/>
    <w:rsid w:val="006B2D5C"/>
    <w:rsid w:val="006B65FF"/>
    <w:rsid w:val="006B746E"/>
    <w:rsid w:val="006C4EB1"/>
    <w:rsid w:val="006D23D9"/>
    <w:rsid w:val="006E0166"/>
    <w:rsid w:val="006E0457"/>
    <w:rsid w:val="006E644A"/>
    <w:rsid w:val="006E7B34"/>
    <w:rsid w:val="006E7E46"/>
    <w:rsid w:val="006F0667"/>
    <w:rsid w:val="00702AF9"/>
    <w:rsid w:val="00704625"/>
    <w:rsid w:val="007046D1"/>
    <w:rsid w:val="0070697F"/>
    <w:rsid w:val="00711192"/>
    <w:rsid w:val="00713271"/>
    <w:rsid w:val="00715F0E"/>
    <w:rsid w:val="00717C65"/>
    <w:rsid w:val="0072199C"/>
    <w:rsid w:val="00722C9F"/>
    <w:rsid w:val="007253B8"/>
    <w:rsid w:val="007261B8"/>
    <w:rsid w:val="00727629"/>
    <w:rsid w:val="00731759"/>
    <w:rsid w:val="007321ED"/>
    <w:rsid w:val="0073741F"/>
    <w:rsid w:val="00743111"/>
    <w:rsid w:val="007453EA"/>
    <w:rsid w:val="0074630E"/>
    <w:rsid w:val="007539FB"/>
    <w:rsid w:val="00757742"/>
    <w:rsid w:val="00760330"/>
    <w:rsid w:val="00765AA3"/>
    <w:rsid w:val="007663D1"/>
    <w:rsid w:val="0076643F"/>
    <w:rsid w:val="007716AF"/>
    <w:rsid w:val="00777F63"/>
    <w:rsid w:val="007845BF"/>
    <w:rsid w:val="007873CF"/>
    <w:rsid w:val="00787F1E"/>
    <w:rsid w:val="00795639"/>
    <w:rsid w:val="007A5817"/>
    <w:rsid w:val="007B252D"/>
    <w:rsid w:val="007B60E9"/>
    <w:rsid w:val="007B6CC3"/>
    <w:rsid w:val="007C3334"/>
    <w:rsid w:val="007C655E"/>
    <w:rsid w:val="007D286D"/>
    <w:rsid w:val="007D2B98"/>
    <w:rsid w:val="007D52EE"/>
    <w:rsid w:val="007E1669"/>
    <w:rsid w:val="007E21BC"/>
    <w:rsid w:val="007E42A6"/>
    <w:rsid w:val="007E5346"/>
    <w:rsid w:val="007F360E"/>
    <w:rsid w:val="007F7869"/>
    <w:rsid w:val="00803F1C"/>
    <w:rsid w:val="0080600E"/>
    <w:rsid w:val="00812B2B"/>
    <w:rsid w:val="00812B8A"/>
    <w:rsid w:val="00814C5F"/>
    <w:rsid w:val="00816C1E"/>
    <w:rsid w:val="00817612"/>
    <w:rsid w:val="00831155"/>
    <w:rsid w:val="008338A4"/>
    <w:rsid w:val="00837C45"/>
    <w:rsid w:val="00842553"/>
    <w:rsid w:val="00844730"/>
    <w:rsid w:val="00844D48"/>
    <w:rsid w:val="008457C2"/>
    <w:rsid w:val="00847102"/>
    <w:rsid w:val="00857A82"/>
    <w:rsid w:val="0086455C"/>
    <w:rsid w:val="008651FF"/>
    <w:rsid w:val="00872E3A"/>
    <w:rsid w:val="008735BE"/>
    <w:rsid w:val="00873836"/>
    <w:rsid w:val="00873871"/>
    <w:rsid w:val="00876722"/>
    <w:rsid w:val="00877DDC"/>
    <w:rsid w:val="008817AB"/>
    <w:rsid w:val="008835E6"/>
    <w:rsid w:val="00885737"/>
    <w:rsid w:val="00890650"/>
    <w:rsid w:val="008908B4"/>
    <w:rsid w:val="00895597"/>
    <w:rsid w:val="00895BA9"/>
    <w:rsid w:val="00897E12"/>
    <w:rsid w:val="008A1D75"/>
    <w:rsid w:val="008A3953"/>
    <w:rsid w:val="008A7E0F"/>
    <w:rsid w:val="008B12F5"/>
    <w:rsid w:val="008B3624"/>
    <w:rsid w:val="008B364F"/>
    <w:rsid w:val="008B6B7F"/>
    <w:rsid w:val="008D534E"/>
    <w:rsid w:val="008D768D"/>
    <w:rsid w:val="008E3759"/>
    <w:rsid w:val="008E4906"/>
    <w:rsid w:val="008F1912"/>
    <w:rsid w:val="008F1ECC"/>
    <w:rsid w:val="008F1FC3"/>
    <w:rsid w:val="0090270B"/>
    <w:rsid w:val="009037BB"/>
    <w:rsid w:val="0090382E"/>
    <w:rsid w:val="009041DC"/>
    <w:rsid w:val="00906926"/>
    <w:rsid w:val="009100CE"/>
    <w:rsid w:val="00917B5A"/>
    <w:rsid w:val="00920120"/>
    <w:rsid w:val="00920A58"/>
    <w:rsid w:val="00920A8C"/>
    <w:rsid w:val="00921774"/>
    <w:rsid w:val="00934A2C"/>
    <w:rsid w:val="009440FE"/>
    <w:rsid w:val="0094412F"/>
    <w:rsid w:val="00946A6F"/>
    <w:rsid w:val="00951998"/>
    <w:rsid w:val="009568DB"/>
    <w:rsid w:val="00962C13"/>
    <w:rsid w:val="00962D12"/>
    <w:rsid w:val="0096706E"/>
    <w:rsid w:val="00973392"/>
    <w:rsid w:val="00975C4E"/>
    <w:rsid w:val="00981FBA"/>
    <w:rsid w:val="009945BD"/>
    <w:rsid w:val="0099542C"/>
    <w:rsid w:val="00996E8A"/>
    <w:rsid w:val="00997BC5"/>
    <w:rsid w:val="009A1CA7"/>
    <w:rsid w:val="009A1D3C"/>
    <w:rsid w:val="009A29DB"/>
    <w:rsid w:val="009A4B1F"/>
    <w:rsid w:val="009A4F41"/>
    <w:rsid w:val="009B2E24"/>
    <w:rsid w:val="009B381B"/>
    <w:rsid w:val="009B646B"/>
    <w:rsid w:val="009D1753"/>
    <w:rsid w:val="009D7611"/>
    <w:rsid w:val="009E0B61"/>
    <w:rsid w:val="009E53DE"/>
    <w:rsid w:val="009E60E1"/>
    <w:rsid w:val="009F0583"/>
    <w:rsid w:val="009F088E"/>
    <w:rsid w:val="009F0B9A"/>
    <w:rsid w:val="00A01CBD"/>
    <w:rsid w:val="00A02949"/>
    <w:rsid w:val="00A069F3"/>
    <w:rsid w:val="00A124E2"/>
    <w:rsid w:val="00A13892"/>
    <w:rsid w:val="00A156BA"/>
    <w:rsid w:val="00A22502"/>
    <w:rsid w:val="00A2251E"/>
    <w:rsid w:val="00A25C39"/>
    <w:rsid w:val="00A27384"/>
    <w:rsid w:val="00A274F0"/>
    <w:rsid w:val="00A30685"/>
    <w:rsid w:val="00A31261"/>
    <w:rsid w:val="00A31C61"/>
    <w:rsid w:val="00A328B3"/>
    <w:rsid w:val="00A37883"/>
    <w:rsid w:val="00A42F18"/>
    <w:rsid w:val="00A465BF"/>
    <w:rsid w:val="00A46623"/>
    <w:rsid w:val="00A47F90"/>
    <w:rsid w:val="00A50FCF"/>
    <w:rsid w:val="00A528D1"/>
    <w:rsid w:val="00A54971"/>
    <w:rsid w:val="00A57A47"/>
    <w:rsid w:val="00A610CD"/>
    <w:rsid w:val="00A630FF"/>
    <w:rsid w:val="00A631E9"/>
    <w:rsid w:val="00A64579"/>
    <w:rsid w:val="00A6496D"/>
    <w:rsid w:val="00A72B47"/>
    <w:rsid w:val="00A73AB7"/>
    <w:rsid w:val="00A80316"/>
    <w:rsid w:val="00A84B08"/>
    <w:rsid w:val="00A96364"/>
    <w:rsid w:val="00AA09A2"/>
    <w:rsid w:val="00AA7996"/>
    <w:rsid w:val="00AC0111"/>
    <w:rsid w:val="00AC19CB"/>
    <w:rsid w:val="00AD08AF"/>
    <w:rsid w:val="00AD30FF"/>
    <w:rsid w:val="00AD744F"/>
    <w:rsid w:val="00AE0588"/>
    <w:rsid w:val="00AE4DA0"/>
    <w:rsid w:val="00AE5488"/>
    <w:rsid w:val="00AE6F91"/>
    <w:rsid w:val="00AF170D"/>
    <w:rsid w:val="00AF2198"/>
    <w:rsid w:val="00AF2CE1"/>
    <w:rsid w:val="00AF5571"/>
    <w:rsid w:val="00B010AB"/>
    <w:rsid w:val="00B01C91"/>
    <w:rsid w:val="00B02892"/>
    <w:rsid w:val="00B05658"/>
    <w:rsid w:val="00B056A5"/>
    <w:rsid w:val="00B071E3"/>
    <w:rsid w:val="00B07341"/>
    <w:rsid w:val="00B07F31"/>
    <w:rsid w:val="00B10875"/>
    <w:rsid w:val="00B16214"/>
    <w:rsid w:val="00B1731E"/>
    <w:rsid w:val="00B21B05"/>
    <w:rsid w:val="00B3043F"/>
    <w:rsid w:val="00B30539"/>
    <w:rsid w:val="00B314DB"/>
    <w:rsid w:val="00B361F2"/>
    <w:rsid w:val="00B36991"/>
    <w:rsid w:val="00B36B7D"/>
    <w:rsid w:val="00B3718B"/>
    <w:rsid w:val="00B445BE"/>
    <w:rsid w:val="00B4632A"/>
    <w:rsid w:val="00B476CA"/>
    <w:rsid w:val="00B530F1"/>
    <w:rsid w:val="00B54CDF"/>
    <w:rsid w:val="00B66FAA"/>
    <w:rsid w:val="00B80AAF"/>
    <w:rsid w:val="00B84927"/>
    <w:rsid w:val="00B851B0"/>
    <w:rsid w:val="00BA276C"/>
    <w:rsid w:val="00BB1957"/>
    <w:rsid w:val="00BB306F"/>
    <w:rsid w:val="00BC2990"/>
    <w:rsid w:val="00BD4B89"/>
    <w:rsid w:val="00BD56A5"/>
    <w:rsid w:val="00BD59B0"/>
    <w:rsid w:val="00BE5D72"/>
    <w:rsid w:val="00BF49D7"/>
    <w:rsid w:val="00BF501C"/>
    <w:rsid w:val="00BF64F4"/>
    <w:rsid w:val="00BF6FD8"/>
    <w:rsid w:val="00C00B36"/>
    <w:rsid w:val="00C03680"/>
    <w:rsid w:val="00C054DF"/>
    <w:rsid w:val="00C06330"/>
    <w:rsid w:val="00C0731D"/>
    <w:rsid w:val="00C13F1E"/>
    <w:rsid w:val="00C205F8"/>
    <w:rsid w:val="00C21762"/>
    <w:rsid w:val="00C23292"/>
    <w:rsid w:val="00C239B6"/>
    <w:rsid w:val="00C24543"/>
    <w:rsid w:val="00C256A2"/>
    <w:rsid w:val="00C264CD"/>
    <w:rsid w:val="00C33AFE"/>
    <w:rsid w:val="00C35523"/>
    <w:rsid w:val="00C40581"/>
    <w:rsid w:val="00C4085E"/>
    <w:rsid w:val="00C4158B"/>
    <w:rsid w:val="00C43963"/>
    <w:rsid w:val="00C51515"/>
    <w:rsid w:val="00C5660B"/>
    <w:rsid w:val="00C56A9B"/>
    <w:rsid w:val="00C61C8E"/>
    <w:rsid w:val="00C635A7"/>
    <w:rsid w:val="00C66B72"/>
    <w:rsid w:val="00C77B4F"/>
    <w:rsid w:val="00C82E9F"/>
    <w:rsid w:val="00C84B38"/>
    <w:rsid w:val="00C9567A"/>
    <w:rsid w:val="00CA4B0F"/>
    <w:rsid w:val="00CB0578"/>
    <w:rsid w:val="00CB1B3A"/>
    <w:rsid w:val="00CB212D"/>
    <w:rsid w:val="00CB2660"/>
    <w:rsid w:val="00CB418A"/>
    <w:rsid w:val="00CB4F30"/>
    <w:rsid w:val="00CB55F9"/>
    <w:rsid w:val="00CB68F8"/>
    <w:rsid w:val="00CC5E90"/>
    <w:rsid w:val="00CC63F3"/>
    <w:rsid w:val="00CC6E48"/>
    <w:rsid w:val="00CD046C"/>
    <w:rsid w:val="00CD2817"/>
    <w:rsid w:val="00CE04D4"/>
    <w:rsid w:val="00CE076C"/>
    <w:rsid w:val="00CE4BF0"/>
    <w:rsid w:val="00CE5199"/>
    <w:rsid w:val="00CE6553"/>
    <w:rsid w:val="00CE66D5"/>
    <w:rsid w:val="00CF2F6A"/>
    <w:rsid w:val="00CF51CE"/>
    <w:rsid w:val="00CF637A"/>
    <w:rsid w:val="00CF77CE"/>
    <w:rsid w:val="00D013AF"/>
    <w:rsid w:val="00D059DE"/>
    <w:rsid w:val="00D05F66"/>
    <w:rsid w:val="00D110D7"/>
    <w:rsid w:val="00D11732"/>
    <w:rsid w:val="00D13FCE"/>
    <w:rsid w:val="00D143B2"/>
    <w:rsid w:val="00D1656C"/>
    <w:rsid w:val="00D219D3"/>
    <w:rsid w:val="00D221BC"/>
    <w:rsid w:val="00D306D1"/>
    <w:rsid w:val="00D32942"/>
    <w:rsid w:val="00D34786"/>
    <w:rsid w:val="00D377B9"/>
    <w:rsid w:val="00D37BFC"/>
    <w:rsid w:val="00D41E96"/>
    <w:rsid w:val="00D454E9"/>
    <w:rsid w:val="00D47A8E"/>
    <w:rsid w:val="00D52D14"/>
    <w:rsid w:val="00D65137"/>
    <w:rsid w:val="00D67ED5"/>
    <w:rsid w:val="00D712D3"/>
    <w:rsid w:val="00D71422"/>
    <w:rsid w:val="00D72DC6"/>
    <w:rsid w:val="00D7404F"/>
    <w:rsid w:val="00D7558D"/>
    <w:rsid w:val="00D77BE6"/>
    <w:rsid w:val="00D81D92"/>
    <w:rsid w:val="00D870CC"/>
    <w:rsid w:val="00D91341"/>
    <w:rsid w:val="00D969BE"/>
    <w:rsid w:val="00DA4D1D"/>
    <w:rsid w:val="00DA7B5F"/>
    <w:rsid w:val="00DB2EEB"/>
    <w:rsid w:val="00DC11E7"/>
    <w:rsid w:val="00DC190E"/>
    <w:rsid w:val="00DC38E9"/>
    <w:rsid w:val="00DC443E"/>
    <w:rsid w:val="00DC7023"/>
    <w:rsid w:val="00DC769A"/>
    <w:rsid w:val="00DD00D2"/>
    <w:rsid w:val="00DD0D0F"/>
    <w:rsid w:val="00DD3D86"/>
    <w:rsid w:val="00DD5DE4"/>
    <w:rsid w:val="00DE0CB6"/>
    <w:rsid w:val="00DE2D7B"/>
    <w:rsid w:val="00DE51DC"/>
    <w:rsid w:val="00DE6B0B"/>
    <w:rsid w:val="00DF1EC4"/>
    <w:rsid w:val="00DF44D7"/>
    <w:rsid w:val="00E0340B"/>
    <w:rsid w:val="00E046CD"/>
    <w:rsid w:val="00E04A90"/>
    <w:rsid w:val="00E13420"/>
    <w:rsid w:val="00E13DCE"/>
    <w:rsid w:val="00E21043"/>
    <w:rsid w:val="00E219C7"/>
    <w:rsid w:val="00E30E61"/>
    <w:rsid w:val="00E31D97"/>
    <w:rsid w:val="00E321B4"/>
    <w:rsid w:val="00E43157"/>
    <w:rsid w:val="00E43AA0"/>
    <w:rsid w:val="00E45005"/>
    <w:rsid w:val="00E4546E"/>
    <w:rsid w:val="00E461CE"/>
    <w:rsid w:val="00E46AA7"/>
    <w:rsid w:val="00E55724"/>
    <w:rsid w:val="00E6663E"/>
    <w:rsid w:val="00E67B25"/>
    <w:rsid w:val="00E720CA"/>
    <w:rsid w:val="00E7339A"/>
    <w:rsid w:val="00E737C0"/>
    <w:rsid w:val="00E73BBB"/>
    <w:rsid w:val="00E80288"/>
    <w:rsid w:val="00E81D32"/>
    <w:rsid w:val="00E84EB5"/>
    <w:rsid w:val="00E85662"/>
    <w:rsid w:val="00E8789F"/>
    <w:rsid w:val="00E91663"/>
    <w:rsid w:val="00E9460C"/>
    <w:rsid w:val="00E97B71"/>
    <w:rsid w:val="00EA1785"/>
    <w:rsid w:val="00EA3D34"/>
    <w:rsid w:val="00EA3F7B"/>
    <w:rsid w:val="00EB454D"/>
    <w:rsid w:val="00EB4CA2"/>
    <w:rsid w:val="00EC5989"/>
    <w:rsid w:val="00EC64B0"/>
    <w:rsid w:val="00EC7363"/>
    <w:rsid w:val="00EC7D62"/>
    <w:rsid w:val="00ED3A83"/>
    <w:rsid w:val="00ED5450"/>
    <w:rsid w:val="00ED6E9D"/>
    <w:rsid w:val="00ED76BE"/>
    <w:rsid w:val="00EE598A"/>
    <w:rsid w:val="00EE59CA"/>
    <w:rsid w:val="00EF1E7A"/>
    <w:rsid w:val="00EF619B"/>
    <w:rsid w:val="00EF6F79"/>
    <w:rsid w:val="00F00B55"/>
    <w:rsid w:val="00F01097"/>
    <w:rsid w:val="00F02190"/>
    <w:rsid w:val="00F02AD1"/>
    <w:rsid w:val="00F159AF"/>
    <w:rsid w:val="00F15DD3"/>
    <w:rsid w:val="00F17D97"/>
    <w:rsid w:val="00F2241E"/>
    <w:rsid w:val="00F231B3"/>
    <w:rsid w:val="00F253CC"/>
    <w:rsid w:val="00F258BD"/>
    <w:rsid w:val="00F30F80"/>
    <w:rsid w:val="00F36695"/>
    <w:rsid w:val="00F37106"/>
    <w:rsid w:val="00F519CF"/>
    <w:rsid w:val="00F52754"/>
    <w:rsid w:val="00F56BA5"/>
    <w:rsid w:val="00F57F2D"/>
    <w:rsid w:val="00F60E22"/>
    <w:rsid w:val="00F61A78"/>
    <w:rsid w:val="00F64B1E"/>
    <w:rsid w:val="00F679E4"/>
    <w:rsid w:val="00F7065A"/>
    <w:rsid w:val="00F755A2"/>
    <w:rsid w:val="00F76741"/>
    <w:rsid w:val="00F77FB5"/>
    <w:rsid w:val="00F81395"/>
    <w:rsid w:val="00F917D1"/>
    <w:rsid w:val="00F9431D"/>
    <w:rsid w:val="00F94583"/>
    <w:rsid w:val="00F94F43"/>
    <w:rsid w:val="00F9653B"/>
    <w:rsid w:val="00FA44CE"/>
    <w:rsid w:val="00FB59D3"/>
    <w:rsid w:val="00FB62CF"/>
    <w:rsid w:val="00FC4CFE"/>
    <w:rsid w:val="00FC7285"/>
    <w:rsid w:val="00FD1E17"/>
    <w:rsid w:val="00FD3C3B"/>
    <w:rsid w:val="00FE3386"/>
    <w:rsid w:val="00FE5F37"/>
    <w:rsid w:val="00FE6A83"/>
    <w:rsid w:val="00FE6B45"/>
    <w:rsid w:val="00FF32B6"/>
    <w:rsid w:val="00FF508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4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95845"/>
    <w:rPr>
      <w:rFonts w:cs="Times New Roman"/>
      <w:u w:val="single"/>
    </w:rPr>
  </w:style>
  <w:style w:type="paragraph" w:customStyle="1" w:styleId="Cabeceraypie">
    <w:name w:val="Cabecera y pie"/>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195845"/>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95845"/>
    <w:pPr>
      <w:ind w:left="2160" w:hanging="720"/>
    </w:pPr>
    <w:rPr>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0E66D5"/>
    <w:rPr>
      <w:sz w:val="24"/>
      <w:szCs w:val="24"/>
    </w:rPr>
  </w:style>
  <w:style w:type="paragraph" w:styleId="ListParagraph">
    <w:name w:val="List Paragraph"/>
    <w:basedOn w:val="Normal"/>
    <w:uiPriority w:val="99"/>
    <w:qFormat/>
    <w:rsid w:val="00195845"/>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rsid w:val="00195845"/>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rsid w:val="000E66D5"/>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4"/>
      <w:szCs w:val="24"/>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character" w:customStyle="1" w:styleId="apple-converted-space">
    <w:name w:val="apple-converted-space"/>
    <w:basedOn w:val="DefaultParagraphFont"/>
    <w:uiPriority w:val="99"/>
    <w:rsid w:val="00F01097"/>
    <w:rPr>
      <w:rFonts w:cs="Times New Roman"/>
    </w:rPr>
  </w:style>
  <w:style w:type="numbering" w:customStyle="1" w:styleId="List16">
    <w:name w:val="List 16"/>
    <w:rsid w:val="000E66D5"/>
    <w:pPr>
      <w:numPr>
        <w:numId w:val="10"/>
      </w:numPr>
    </w:pPr>
  </w:style>
  <w:style w:type="numbering" w:customStyle="1" w:styleId="List36">
    <w:name w:val="List 36"/>
    <w:rsid w:val="000E66D5"/>
    <w:pPr>
      <w:numPr>
        <w:numId w:val="14"/>
      </w:numPr>
    </w:pPr>
  </w:style>
  <w:style w:type="numbering" w:customStyle="1" w:styleId="List25">
    <w:name w:val="List 25"/>
    <w:rsid w:val="000E66D5"/>
    <w:pPr>
      <w:numPr>
        <w:numId w:val="15"/>
      </w:numPr>
    </w:pPr>
  </w:style>
  <w:style w:type="numbering" w:customStyle="1" w:styleId="List1">
    <w:name w:val="List 1"/>
    <w:rsid w:val="000E66D5"/>
    <w:pPr>
      <w:numPr>
        <w:numId w:val="1"/>
      </w:numPr>
    </w:pPr>
  </w:style>
  <w:style w:type="numbering" w:customStyle="1" w:styleId="List11">
    <w:name w:val="List 11"/>
    <w:rsid w:val="000E66D5"/>
    <w:pPr>
      <w:numPr>
        <w:numId w:val="7"/>
      </w:numPr>
    </w:pPr>
  </w:style>
  <w:style w:type="numbering" w:customStyle="1" w:styleId="List15">
    <w:name w:val="List 15"/>
    <w:rsid w:val="000E66D5"/>
    <w:pPr>
      <w:numPr>
        <w:numId w:val="16"/>
      </w:numPr>
    </w:pPr>
  </w:style>
  <w:style w:type="numbering" w:customStyle="1" w:styleId="List14">
    <w:name w:val="List 14"/>
    <w:rsid w:val="000E66D5"/>
    <w:pPr>
      <w:numPr>
        <w:numId w:val="17"/>
      </w:numPr>
    </w:pPr>
  </w:style>
  <w:style w:type="numbering" w:customStyle="1" w:styleId="List23">
    <w:name w:val="List 23"/>
    <w:rsid w:val="000E66D5"/>
    <w:pPr>
      <w:numPr>
        <w:numId w:val="18"/>
      </w:numPr>
    </w:pPr>
  </w:style>
  <w:style w:type="numbering" w:customStyle="1" w:styleId="List19">
    <w:name w:val="List 19"/>
    <w:rsid w:val="000E66D5"/>
    <w:pPr>
      <w:numPr>
        <w:numId w:val="19"/>
      </w:numPr>
    </w:pPr>
  </w:style>
  <w:style w:type="numbering" w:customStyle="1" w:styleId="List45">
    <w:name w:val="List 45"/>
    <w:rsid w:val="000E66D5"/>
    <w:pPr>
      <w:numPr>
        <w:numId w:val="20"/>
      </w:numPr>
    </w:pPr>
  </w:style>
  <w:style w:type="numbering" w:customStyle="1" w:styleId="List40">
    <w:name w:val="List 40"/>
    <w:rsid w:val="000E66D5"/>
    <w:pPr>
      <w:numPr>
        <w:numId w:val="21"/>
      </w:numPr>
    </w:pPr>
  </w:style>
  <w:style w:type="numbering" w:customStyle="1" w:styleId="List9">
    <w:name w:val="List 9"/>
    <w:rsid w:val="000E66D5"/>
    <w:pPr>
      <w:numPr>
        <w:numId w:val="22"/>
      </w:numPr>
    </w:pPr>
  </w:style>
  <w:style w:type="numbering" w:customStyle="1" w:styleId="List43">
    <w:name w:val="List 43"/>
    <w:rsid w:val="000E66D5"/>
    <w:pPr>
      <w:numPr>
        <w:numId w:val="23"/>
      </w:numPr>
    </w:pPr>
  </w:style>
  <w:style w:type="numbering" w:customStyle="1" w:styleId="List46">
    <w:name w:val="List 46"/>
    <w:rsid w:val="000E66D5"/>
    <w:pPr>
      <w:numPr>
        <w:numId w:val="24"/>
      </w:numPr>
    </w:pPr>
  </w:style>
  <w:style w:type="numbering" w:customStyle="1" w:styleId="List35">
    <w:name w:val="List 35"/>
    <w:rsid w:val="000E66D5"/>
    <w:pPr>
      <w:numPr>
        <w:numId w:val="8"/>
      </w:numPr>
    </w:pPr>
  </w:style>
  <w:style w:type="numbering" w:customStyle="1" w:styleId="List17">
    <w:name w:val="List 17"/>
    <w:rsid w:val="000E66D5"/>
    <w:pPr>
      <w:numPr>
        <w:numId w:val="25"/>
      </w:numPr>
    </w:pPr>
  </w:style>
  <w:style w:type="numbering" w:customStyle="1" w:styleId="List33">
    <w:name w:val="List 33"/>
    <w:rsid w:val="000E66D5"/>
    <w:pPr>
      <w:numPr>
        <w:numId w:val="26"/>
      </w:numPr>
    </w:pPr>
  </w:style>
  <w:style w:type="numbering" w:customStyle="1" w:styleId="List7">
    <w:name w:val="List 7"/>
    <w:rsid w:val="000E66D5"/>
    <w:pPr>
      <w:numPr>
        <w:numId w:val="4"/>
      </w:numPr>
    </w:pPr>
  </w:style>
  <w:style w:type="numbering" w:customStyle="1" w:styleId="List18">
    <w:name w:val="List 18"/>
    <w:rsid w:val="000E66D5"/>
    <w:pPr>
      <w:numPr>
        <w:numId w:val="27"/>
      </w:numPr>
    </w:pPr>
  </w:style>
  <w:style w:type="numbering" w:customStyle="1" w:styleId="List22">
    <w:name w:val="List 22"/>
    <w:rsid w:val="000E66D5"/>
    <w:pPr>
      <w:numPr>
        <w:numId w:val="28"/>
      </w:numPr>
    </w:pPr>
  </w:style>
  <w:style w:type="numbering" w:customStyle="1" w:styleId="List47">
    <w:name w:val="List 47"/>
    <w:rsid w:val="000E66D5"/>
    <w:pPr>
      <w:numPr>
        <w:numId w:val="29"/>
      </w:numPr>
    </w:pPr>
  </w:style>
  <w:style w:type="numbering" w:customStyle="1" w:styleId="List28">
    <w:name w:val="List 28"/>
    <w:rsid w:val="000E66D5"/>
    <w:pPr>
      <w:numPr>
        <w:numId w:val="30"/>
      </w:numPr>
    </w:pPr>
  </w:style>
  <w:style w:type="numbering" w:customStyle="1" w:styleId="List10">
    <w:name w:val="List 10"/>
    <w:rsid w:val="000E66D5"/>
    <w:pPr>
      <w:numPr>
        <w:numId w:val="6"/>
      </w:numPr>
    </w:pPr>
  </w:style>
  <w:style w:type="numbering" w:customStyle="1" w:styleId="List0">
    <w:name w:val="List 0"/>
    <w:rsid w:val="000E66D5"/>
    <w:pPr>
      <w:numPr>
        <w:numId w:val="31"/>
      </w:numPr>
    </w:pPr>
  </w:style>
  <w:style w:type="numbering" w:customStyle="1" w:styleId="List30">
    <w:name w:val="List 30"/>
    <w:rsid w:val="000E66D5"/>
    <w:pPr>
      <w:numPr>
        <w:numId w:val="32"/>
      </w:numPr>
    </w:pPr>
  </w:style>
  <w:style w:type="numbering" w:customStyle="1" w:styleId="List29">
    <w:name w:val="List 29"/>
    <w:rsid w:val="000E66D5"/>
    <w:pPr>
      <w:numPr>
        <w:numId w:val="34"/>
      </w:numPr>
    </w:pPr>
  </w:style>
  <w:style w:type="numbering" w:customStyle="1" w:styleId="List38">
    <w:name w:val="List 38"/>
    <w:rsid w:val="000E66D5"/>
    <w:pPr>
      <w:numPr>
        <w:numId w:val="35"/>
      </w:numPr>
    </w:pPr>
  </w:style>
  <w:style w:type="numbering" w:customStyle="1" w:styleId="List12">
    <w:name w:val="List 12"/>
    <w:rsid w:val="000E66D5"/>
    <w:pPr>
      <w:numPr>
        <w:numId w:val="36"/>
      </w:numPr>
    </w:pPr>
  </w:style>
  <w:style w:type="numbering" w:customStyle="1" w:styleId="List50">
    <w:name w:val="List 50"/>
    <w:rsid w:val="000E66D5"/>
    <w:pPr>
      <w:numPr>
        <w:numId w:val="37"/>
      </w:numPr>
    </w:pPr>
  </w:style>
  <w:style w:type="numbering" w:customStyle="1" w:styleId="List34">
    <w:name w:val="List 34"/>
    <w:rsid w:val="000E66D5"/>
    <w:pPr>
      <w:numPr>
        <w:numId w:val="11"/>
      </w:numPr>
    </w:pPr>
  </w:style>
  <w:style w:type="numbering" w:customStyle="1" w:styleId="List42">
    <w:name w:val="List 42"/>
    <w:rsid w:val="000E66D5"/>
    <w:pPr>
      <w:numPr>
        <w:numId w:val="12"/>
      </w:numPr>
    </w:pPr>
  </w:style>
  <w:style w:type="numbering" w:customStyle="1" w:styleId="List49">
    <w:name w:val="List 49"/>
    <w:rsid w:val="000E66D5"/>
    <w:pPr>
      <w:numPr>
        <w:numId w:val="39"/>
      </w:numPr>
    </w:pPr>
  </w:style>
  <w:style w:type="numbering" w:customStyle="1" w:styleId="List44">
    <w:name w:val="List 44"/>
    <w:rsid w:val="000E66D5"/>
    <w:pPr>
      <w:numPr>
        <w:numId w:val="40"/>
      </w:numPr>
    </w:pPr>
  </w:style>
  <w:style w:type="numbering" w:customStyle="1" w:styleId="List21">
    <w:name w:val="List 21"/>
    <w:rsid w:val="000E66D5"/>
    <w:pPr>
      <w:numPr>
        <w:numId w:val="52"/>
      </w:numPr>
    </w:pPr>
  </w:style>
  <w:style w:type="numbering" w:customStyle="1" w:styleId="List52">
    <w:name w:val="List 52"/>
    <w:rsid w:val="000E66D5"/>
    <w:pPr>
      <w:numPr>
        <w:numId w:val="9"/>
      </w:numPr>
    </w:pPr>
  </w:style>
  <w:style w:type="numbering" w:customStyle="1" w:styleId="List24">
    <w:name w:val="List 24"/>
    <w:rsid w:val="000E66D5"/>
    <w:pPr>
      <w:numPr>
        <w:numId w:val="13"/>
      </w:numPr>
    </w:pPr>
  </w:style>
  <w:style w:type="numbering" w:customStyle="1" w:styleId="List51">
    <w:name w:val="List 51"/>
    <w:rsid w:val="000E66D5"/>
    <w:pPr>
      <w:numPr>
        <w:numId w:val="54"/>
      </w:numPr>
    </w:pPr>
  </w:style>
  <w:style w:type="numbering" w:customStyle="1" w:styleId="List27">
    <w:name w:val="List 27"/>
    <w:rsid w:val="000E66D5"/>
    <w:pPr>
      <w:numPr>
        <w:numId w:val="41"/>
      </w:numPr>
    </w:pPr>
  </w:style>
  <w:style w:type="numbering" w:customStyle="1" w:styleId="List8">
    <w:name w:val="List 8"/>
    <w:rsid w:val="000E66D5"/>
    <w:pPr>
      <w:numPr>
        <w:numId w:val="5"/>
      </w:numPr>
    </w:pPr>
  </w:style>
  <w:style w:type="numbering" w:customStyle="1" w:styleId="List13">
    <w:name w:val="List 13"/>
    <w:rsid w:val="000E66D5"/>
    <w:pPr>
      <w:numPr>
        <w:numId w:val="42"/>
      </w:numPr>
    </w:pPr>
  </w:style>
  <w:style w:type="numbering" w:customStyle="1" w:styleId="List20">
    <w:name w:val="List 20"/>
    <w:rsid w:val="000E66D5"/>
    <w:pPr>
      <w:numPr>
        <w:numId w:val="43"/>
      </w:numPr>
    </w:pPr>
  </w:style>
  <w:style w:type="numbering" w:customStyle="1" w:styleId="List41">
    <w:name w:val="List 41"/>
    <w:rsid w:val="000E66D5"/>
    <w:pPr>
      <w:numPr>
        <w:numId w:val="44"/>
      </w:numPr>
    </w:pPr>
  </w:style>
  <w:style w:type="numbering" w:customStyle="1" w:styleId="List31">
    <w:name w:val="List 31"/>
    <w:rsid w:val="000E66D5"/>
    <w:pPr>
      <w:numPr>
        <w:numId w:val="45"/>
      </w:numPr>
    </w:pPr>
  </w:style>
  <w:style w:type="numbering" w:customStyle="1" w:styleId="List6">
    <w:name w:val="List 6"/>
    <w:rsid w:val="000E66D5"/>
    <w:pPr>
      <w:numPr>
        <w:numId w:val="3"/>
      </w:numPr>
    </w:pPr>
  </w:style>
  <w:style w:type="numbering" w:customStyle="1" w:styleId="List39">
    <w:name w:val="List 39"/>
    <w:rsid w:val="000E66D5"/>
    <w:pPr>
      <w:numPr>
        <w:numId w:val="46"/>
      </w:numPr>
    </w:pPr>
  </w:style>
  <w:style w:type="numbering" w:customStyle="1" w:styleId="List37">
    <w:name w:val="List 37"/>
    <w:rsid w:val="000E66D5"/>
    <w:pPr>
      <w:numPr>
        <w:numId w:val="47"/>
      </w:numPr>
    </w:pPr>
  </w:style>
  <w:style w:type="numbering" w:customStyle="1" w:styleId="List32">
    <w:name w:val="List 32"/>
    <w:rsid w:val="000E66D5"/>
    <w:pPr>
      <w:numPr>
        <w:numId w:val="48"/>
      </w:numPr>
    </w:pPr>
  </w:style>
  <w:style w:type="numbering" w:customStyle="1" w:styleId="List26">
    <w:name w:val="List 26"/>
    <w:rsid w:val="000E66D5"/>
    <w:pPr>
      <w:numPr>
        <w:numId w:val="49"/>
      </w:numPr>
    </w:pPr>
  </w:style>
  <w:style w:type="numbering" w:customStyle="1" w:styleId="List48">
    <w:name w:val="List 48"/>
    <w:rsid w:val="000E66D5"/>
    <w:pPr>
      <w:numPr>
        <w:numId w:val="50"/>
      </w:numPr>
    </w:pPr>
  </w:style>
  <w:style w:type="character" w:styleId="PlaceholderText">
    <w:name w:val="Placeholder Text"/>
    <w:basedOn w:val="DefaultParagraphFont"/>
    <w:uiPriority w:val="99"/>
    <w:semiHidden/>
    <w:rsid w:val="00C063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4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95845"/>
    <w:rPr>
      <w:rFonts w:cs="Times New Roman"/>
      <w:u w:val="single"/>
    </w:rPr>
  </w:style>
  <w:style w:type="paragraph" w:customStyle="1" w:styleId="Cabeceraypie">
    <w:name w:val="Cabecera y pie"/>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lang w:val="es-ES" w:eastAsia="es-ES"/>
    </w:rPr>
  </w:style>
  <w:style w:type="paragraph" w:styleId="Footer">
    <w:name w:val="footer"/>
    <w:basedOn w:val="Normal"/>
    <w:link w:val="FooterChar"/>
    <w:uiPriority w:val="99"/>
    <w:rsid w:val="00195845"/>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19584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95845"/>
    <w:pPr>
      <w:ind w:left="2160" w:hanging="720"/>
    </w:pPr>
    <w:rPr>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0E66D5"/>
    <w:rPr>
      <w:sz w:val="24"/>
      <w:szCs w:val="24"/>
    </w:rPr>
  </w:style>
  <w:style w:type="paragraph" w:styleId="ListParagraph">
    <w:name w:val="List Paragraph"/>
    <w:basedOn w:val="Normal"/>
    <w:uiPriority w:val="99"/>
    <w:qFormat/>
    <w:rsid w:val="00195845"/>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1"/>
    <w:rsid w:val="00195845"/>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rsid w:val="000E66D5"/>
    <w:rPr>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color w:val="000000"/>
      <w:sz w:val="24"/>
      <w:szCs w:val="24"/>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character" w:customStyle="1" w:styleId="apple-converted-space">
    <w:name w:val="apple-converted-space"/>
    <w:basedOn w:val="DefaultParagraphFont"/>
    <w:uiPriority w:val="99"/>
    <w:rsid w:val="00F01097"/>
    <w:rPr>
      <w:rFonts w:cs="Times New Roman"/>
    </w:rPr>
  </w:style>
  <w:style w:type="numbering" w:customStyle="1" w:styleId="List16">
    <w:name w:val="List 16"/>
    <w:rsid w:val="000E66D5"/>
    <w:pPr>
      <w:numPr>
        <w:numId w:val="10"/>
      </w:numPr>
    </w:pPr>
  </w:style>
  <w:style w:type="numbering" w:customStyle="1" w:styleId="List36">
    <w:name w:val="List 36"/>
    <w:rsid w:val="000E66D5"/>
    <w:pPr>
      <w:numPr>
        <w:numId w:val="14"/>
      </w:numPr>
    </w:pPr>
  </w:style>
  <w:style w:type="numbering" w:customStyle="1" w:styleId="List25">
    <w:name w:val="List 25"/>
    <w:rsid w:val="000E66D5"/>
    <w:pPr>
      <w:numPr>
        <w:numId w:val="15"/>
      </w:numPr>
    </w:pPr>
  </w:style>
  <w:style w:type="numbering" w:customStyle="1" w:styleId="List1">
    <w:name w:val="List 1"/>
    <w:rsid w:val="000E66D5"/>
    <w:pPr>
      <w:numPr>
        <w:numId w:val="1"/>
      </w:numPr>
    </w:pPr>
  </w:style>
  <w:style w:type="numbering" w:customStyle="1" w:styleId="List11">
    <w:name w:val="List 11"/>
    <w:rsid w:val="000E66D5"/>
    <w:pPr>
      <w:numPr>
        <w:numId w:val="7"/>
      </w:numPr>
    </w:pPr>
  </w:style>
  <w:style w:type="numbering" w:customStyle="1" w:styleId="List15">
    <w:name w:val="List 15"/>
    <w:rsid w:val="000E66D5"/>
    <w:pPr>
      <w:numPr>
        <w:numId w:val="16"/>
      </w:numPr>
    </w:pPr>
  </w:style>
  <w:style w:type="numbering" w:customStyle="1" w:styleId="List14">
    <w:name w:val="List 14"/>
    <w:rsid w:val="000E66D5"/>
    <w:pPr>
      <w:numPr>
        <w:numId w:val="17"/>
      </w:numPr>
    </w:pPr>
  </w:style>
  <w:style w:type="numbering" w:customStyle="1" w:styleId="List23">
    <w:name w:val="List 23"/>
    <w:rsid w:val="000E66D5"/>
    <w:pPr>
      <w:numPr>
        <w:numId w:val="18"/>
      </w:numPr>
    </w:pPr>
  </w:style>
  <w:style w:type="numbering" w:customStyle="1" w:styleId="List19">
    <w:name w:val="List 19"/>
    <w:rsid w:val="000E66D5"/>
    <w:pPr>
      <w:numPr>
        <w:numId w:val="19"/>
      </w:numPr>
    </w:pPr>
  </w:style>
  <w:style w:type="numbering" w:customStyle="1" w:styleId="List45">
    <w:name w:val="List 45"/>
    <w:rsid w:val="000E66D5"/>
    <w:pPr>
      <w:numPr>
        <w:numId w:val="20"/>
      </w:numPr>
    </w:pPr>
  </w:style>
  <w:style w:type="numbering" w:customStyle="1" w:styleId="List40">
    <w:name w:val="List 40"/>
    <w:rsid w:val="000E66D5"/>
    <w:pPr>
      <w:numPr>
        <w:numId w:val="21"/>
      </w:numPr>
    </w:pPr>
  </w:style>
  <w:style w:type="numbering" w:customStyle="1" w:styleId="List9">
    <w:name w:val="List 9"/>
    <w:rsid w:val="000E66D5"/>
    <w:pPr>
      <w:numPr>
        <w:numId w:val="22"/>
      </w:numPr>
    </w:pPr>
  </w:style>
  <w:style w:type="numbering" w:customStyle="1" w:styleId="List43">
    <w:name w:val="List 43"/>
    <w:rsid w:val="000E66D5"/>
    <w:pPr>
      <w:numPr>
        <w:numId w:val="23"/>
      </w:numPr>
    </w:pPr>
  </w:style>
  <w:style w:type="numbering" w:customStyle="1" w:styleId="List46">
    <w:name w:val="List 46"/>
    <w:rsid w:val="000E66D5"/>
    <w:pPr>
      <w:numPr>
        <w:numId w:val="24"/>
      </w:numPr>
    </w:pPr>
  </w:style>
  <w:style w:type="numbering" w:customStyle="1" w:styleId="List35">
    <w:name w:val="List 35"/>
    <w:rsid w:val="000E66D5"/>
    <w:pPr>
      <w:numPr>
        <w:numId w:val="8"/>
      </w:numPr>
    </w:pPr>
  </w:style>
  <w:style w:type="numbering" w:customStyle="1" w:styleId="List17">
    <w:name w:val="List 17"/>
    <w:rsid w:val="000E66D5"/>
    <w:pPr>
      <w:numPr>
        <w:numId w:val="25"/>
      </w:numPr>
    </w:pPr>
  </w:style>
  <w:style w:type="numbering" w:customStyle="1" w:styleId="List33">
    <w:name w:val="List 33"/>
    <w:rsid w:val="000E66D5"/>
    <w:pPr>
      <w:numPr>
        <w:numId w:val="26"/>
      </w:numPr>
    </w:pPr>
  </w:style>
  <w:style w:type="numbering" w:customStyle="1" w:styleId="List7">
    <w:name w:val="List 7"/>
    <w:rsid w:val="000E66D5"/>
    <w:pPr>
      <w:numPr>
        <w:numId w:val="4"/>
      </w:numPr>
    </w:pPr>
  </w:style>
  <w:style w:type="numbering" w:customStyle="1" w:styleId="List18">
    <w:name w:val="List 18"/>
    <w:rsid w:val="000E66D5"/>
    <w:pPr>
      <w:numPr>
        <w:numId w:val="27"/>
      </w:numPr>
    </w:pPr>
  </w:style>
  <w:style w:type="numbering" w:customStyle="1" w:styleId="List22">
    <w:name w:val="List 22"/>
    <w:rsid w:val="000E66D5"/>
    <w:pPr>
      <w:numPr>
        <w:numId w:val="28"/>
      </w:numPr>
    </w:pPr>
  </w:style>
  <w:style w:type="numbering" w:customStyle="1" w:styleId="List47">
    <w:name w:val="List 47"/>
    <w:rsid w:val="000E66D5"/>
    <w:pPr>
      <w:numPr>
        <w:numId w:val="29"/>
      </w:numPr>
    </w:pPr>
  </w:style>
  <w:style w:type="numbering" w:customStyle="1" w:styleId="List28">
    <w:name w:val="List 28"/>
    <w:rsid w:val="000E66D5"/>
    <w:pPr>
      <w:numPr>
        <w:numId w:val="30"/>
      </w:numPr>
    </w:pPr>
  </w:style>
  <w:style w:type="numbering" w:customStyle="1" w:styleId="List10">
    <w:name w:val="List 10"/>
    <w:rsid w:val="000E66D5"/>
    <w:pPr>
      <w:numPr>
        <w:numId w:val="6"/>
      </w:numPr>
    </w:pPr>
  </w:style>
  <w:style w:type="numbering" w:customStyle="1" w:styleId="List0">
    <w:name w:val="List 0"/>
    <w:rsid w:val="000E66D5"/>
    <w:pPr>
      <w:numPr>
        <w:numId w:val="31"/>
      </w:numPr>
    </w:pPr>
  </w:style>
  <w:style w:type="numbering" w:customStyle="1" w:styleId="List30">
    <w:name w:val="List 30"/>
    <w:rsid w:val="000E66D5"/>
    <w:pPr>
      <w:numPr>
        <w:numId w:val="32"/>
      </w:numPr>
    </w:pPr>
  </w:style>
  <w:style w:type="numbering" w:customStyle="1" w:styleId="List29">
    <w:name w:val="List 29"/>
    <w:rsid w:val="000E66D5"/>
    <w:pPr>
      <w:numPr>
        <w:numId w:val="34"/>
      </w:numPr>
    </w:pPr>
  </w:style>
  <w:style w:type="numbering" w:customStyle="1" w:styleId="List38">
    <w:name w:val="List 38"/>
    <w:rsid w:val="000E66D5"/>
    <w:pPr>
      <w:numPr>
        <w:numId w:val="35"/>
      </w:numPr>
    </w:pPr>
  </w:style>
  <w:style w:type="numbering" w:customStyle="1" w:styleId="List12">
    <w:name w:val="List 12"/>
    <w:rsid w:val="000E66D5"/>
    <w:pPr>
      <w:numPr>
        <w:numId w:val="36"/>
      </w:numPr>
    </w:pPr>
  </w:style>
  <w:style w:type="numbering" w:customStyle="1" w:styleId="List50">
    <w:name w:val="List 50"/>
    <w:rsid w:val="000E66D5"/>
    <w:pPr>
      <w:numPr>
        <w:numId w:val="37"/>
      </w:numPr>
    </w:pPr>
  </w:style>
  <w:style w:type="numbering" w:customStyle="1" w:styleId="List34">
    <w:name w:val="List 34"/>
    <w:rsid w:val="000E66D5"/>
    <w:pPr>
      <w:numPr>
        <w:numId w:val="11"/>
      </w:numPr>
    </w:pPr>
  </w:style>
  <w:style w:type="numbering" w:customStyle="1" w:styleId="List42">
    <w:name w:val="List 42"/>
    <w:rsid w:val="000E66D5"/>
    <w:pPr>
      <w:numPr>
        <w:numId w:val="12"/>
      </w:numPr>
    </w:pPr>
  </w:style>
  <w:style w:type="numbering" w:customStyle="1" w:styleId="List49">
    <w:name w:val="List 49"/>
    <w:rsid w:val="000E66D5"/>
    <w:pPr>
      <w:numPr>
        <w:numId w:val="39"/>
      </w:numPr>
    </w:pPr>
  </w:style>
  <w:style w:type="numbering" w:customStyle="1" w:styleId="List44">
    <w:name w:val="List 44"/>
    <w:rsid w:val="000E66D5"/>
    <w:pPr>
      <w:numPr>
        <w:numId w:val="40"/>
      </w:numPr>
    </w:pPr>
  </w:style>
  <w:style w:type="numbering" w:customStyle="1" w:styleId="List21">
    <w:name w:val="List 21"/>
    <w:rsid w:val="000E66D5"/>
    <w:pPr>
      <w:numPr>
        <w:numId w:val="52"/>
      </w:numPr>
    </w:pPr>
  </w:style>
  <w:style w:type="numbering" w:customStyle="1" w:styleId="List52">
    <w:name w:val="List 52"/>
    <w:rsid w:val="000E66D5"/>
    <w:pPr>
      <w:numPr>
        <w:numId w:val="9"/>
      </w:numPr>
    </w:pPr>
  </w:style>
  <w:style w:type="numbering" w:customStyle="1" w:styleId="List24">
    <w:name w:val="List 24"/>
    <w:rsid w:val="000E66D5"/>
    <w:pPr>
      <w:numPr>
        <w:numId w:val="13"/>
      </w:numPr>
    </w:pPr>
  </w:style>
  <w:style w:type="numbering" w:customStyle="1" w:styleId="List51">
    <w:name w:val="List 51"/>
    <w:rsid w:val="000E66D5"/>
    <w:pPr>
      <w:numPr>
        <w:numId w:val="54"/>
      </w:numPr>
    </w:pPr>
  </w:style>
  <w:style w:type="numbering" w:customStyle="1" w:styleId="List27">
    <w:name w:val="List 27"/>
    <w:rsid w:val="000E66D5"/>
    <w:pPr>
      <w:numPr>
        <w:numId w:val="41"/>
      </w:numPr>
    </w:pPr>
  </w:style>
  <w:style w:type="numbering" w:customStyle="1" w:styleId="List8">
    <w:name w:val="List 8"/>
    <w:rsid w:val="000E66D5"/>
    <w:pPr>
      <w:numPr>
        <w:numId w:val="5"/>
      </w:numPr>
    </w:pPr>
  </w:style>
  <w:style w:type="numbering" w:customStyle="1" w:styleId="List13">
    <w:name w:val="List 13"/>
    <w:rsid w:val="000E66D5"/>
    <w:pPr>
      <w:numPr>
        <w:numId w:val="42"/>
      </w:numPr>
    </w:pPr>
  </w:style>
  <w:style w:type="numbering" w:customStyle="1" w:styleId="List20">
    <w:name w:val="List 20"/>
    <w:rsid w:val="000E66D5"/>
    <w:pPr>
      <w:numPr>
        <w:numId w:val="43"/>
      </w:numPr>
    </w:pPr>
  </w:style>
  <w:style w:type="numbering" w:customStyle="1" w:styleId="List41">
    <w:name w:val="List 41"/>
    <w:rsid w:val="000E66D5"/>
    <w:pPr>
      <w:numPr>
        <w:numId w:val="44"/>
      </w:numPr>
    </w:pPr>
  </w:style>
  <w:style w:type="numbering" w:customStyle="1" w:styleId="List31">
    <w:name w:val="List 31"/>
    <w:rsid w:val="000E66D5"/>
    <w:pPr>
      <w:numPr>
        <w:numId w:val="45"/>
      </w:numPr>
    </w:pPr>
  </w:style>
  <w:style w:type="numbering" w:customStyle="1" w:styleId="List6">
    <w:name w:val="List 6"/>
    <w:rsid w:val="000E66D5"/>
    <w:pPr>
      <w:numPr>
        <w:numId w:val="3"/>
      </w:numPr>
    </w:pPr>
  </w:style>
  <w:style w:type="numbering" w:customStyle="1" w:styleId="List39">
    <w:name w:val="List 39"/>
    <w:rsid w:val="000E66D5"/>
    <w:pPr>
      <w:numPr>
        <w:numId w:val="46"/>
      </w:numPr>
    </w:pPr>
  </w:style>
  <w:style w:type="numbering" w:customStyle="1" w:styleId="List37">
    <w:name w:val="List 37"/>
    <w:rsid w:val="000E66D5"/>
    <w:pPr>
      <w:numPr>
        <w:numId w:val="47"/>
      </w:numPr>
    </w:pPr>
  </w:style>
  <w:style w:type="numbering" w:customStyle="1" w:styleId="List32">
    <w:name w:val="List 32"/>
    <w:rsid w:val="000E66D5"/>
    <w:pPr>
      <w:numPr>
        <w:numId w:val="48"/>
      </w:numPr>
    </w:pPr>
  </w:style>
  <w:style w:type="numbering" w:customStyle="1" w:styleId="List26">
    <w:name w:val="List 26"/>
    <w:rsid w:val="000E66D5"/>
    <w:pPr>
      <w:numPr>
        <w:numId w:val="49"/>
      </w:numPr>
    </w:pPr>
  </w:style>
  <w:style w:type="numbering" w:customStyle="1" w:styleId="List48">
    <w:name w:val="List 48"/>
    <w:rsid w:val="000E66D5"/>
    <w:pPr>
      <w:numPr>
        <w:numId w:val="50"/>
      </w:numPr>
    </w:pPr>
  </w:style>
  <w:style w:type="character" w:styleId="PlaceholderText">
    <w:name w:val="Placeholder Text"/>
    <w:basedOn w:val="DefaultParagraphFont"/>
    <w:uiPriority w:val="99"/>
    <w:semiHidden/>
    <w:rsid w:val="00C0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83260">
      <w:marLeft w:val="0"/>
      <w:marRight w:val="0"/>
      <w:marTop w:val="0"/>
      <w:marBottom w:val="0"/>
      <w:divBdr>
        <w:top w:val="none" w:sz="0" w:space="0" w:color="auto"/>
        <w:left w:val="none" w:sz="0" w:space="0" w:color="auto"/>
        <w:bottom w:val="none" w:sz="0" w:space="0" w:color="auto"/>
        <w:right w:val="none" w:sz="0" w:space="0" w:color="auto"/>
      </w:divBdr>
    </w:div>
    <w:div w:id="1498883261">
      <w:marLeft w:val="0"/>
      <w:marRight w:val="0"/>
      <w:marTop w:val="0"/>
      <w:marBottom w:val="0"/>
      <w:divBdr>
        <w:top w:val="none" w:sz="0" w:space="0" w:color="auto"/>
        <w:left w:val="none" w:sz="0" w:space="0" w:color="auto"/>
        <w:bottom w:val="none" w:sz="0" w:space="0" w:color="auto"/>
        <w:right w:val="none" w:sz="0" w:space="0" w:color="auto"/>
      </w:divBdr>
    </w:div>
    <w:div w:id="15334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lanacion.com.ar/1872151-caso-fraticelli-la-corte-dejo-firme-la-absolucion-al-ex-juez-y-su-esposa" TargetMode="External"/><Relationship Id="rId1" Type="http://schemas.openxmlformats.org/officeDocument/2006/relationships/hyperlink" Target="http://www.lanacion.com.ar/1872151-caso-fraticelli-la-corte-dejo-firme-la-absolucion-al-ex-juez-y-su-espo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BE73-3418-4791-AE28-A63A2932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6011</Words>
  <Characters>31082</Characters>
  <Application>Microsoft Office Word</Application>
  <DocSecurity>0</DocSecurity>
  <Lines>545</Lines>
  <Paragraphs>114</Paragraphs>
  <ScaleCrop>false</ScaleCrop>
  <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10/16</dc:title>
  <dc:creator/>
  <cp:lastModifiedBy/>
  <cp:revision>1</cp:revision>
  <dcterms:created xsi:type="dcterms:W3CDTF">2016-10-12T13:46:00Z</dcterms:created>
  <dcterms:modified xsi:type="dcterms:W3CDTF">2016-10-12T13:46:00Z</dcterms:modified>
</cp:coreProperties>
</file>