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4A4000" w:rsidRDefault="00D306D1" w:rsidP="0019264C">
      <w:pPr>
        <w:tabs>
          <w:tab w:val="left" w:pos="0"/>
        </w:tabs>
        <w:spacing w:after="120"/>
        <w:ind w:firstLine="720"/>
        <w:jc w:val="both"/>
        <w:rPr>
          <w:rFonts w:asciiTheme="majorHAnsi" w:hAnsiTheme="majorHAnsi" w:cs="Univers"/>
          <w:b/>
          <w:bCs/>
          <w:sz w:val="20"/>
          <w:szCs w:val="20"/>
          <w:lang w:val="es-ES_tradnl"/>
        </w:rPr>
      </w:pPr>
      <w:r w:rsidRPr="004A4000">
        <w:rPr>
          <w:rFonts w:asciiTheme="majorHAnsi" w:hAnsiTheme="majorHAnsi"/>
          <w:noProof/>
          <w:sz w:val="20"/>
          <w:szCs w:val="20"/>
        </w:rPr>
        <mc:AlternateContent>
          <mc:Choice Requires="wps">
            <w:drawing>
              <wp:anchor distT="0" distB="0" distL="114300" distR="114300" simplePos="0" relativeHeight="251625984" behindDoc="0" locked="0" layoutInCell="1" allowOverlap="1" wp14:anchorId="644C9C90" wp14:editId="6A1F24F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A4000">
        <w:rPr>
          <w:rFonts w:asciiTheme="majorHAnsi" w:hAnsiTheme="majorHAnsi"/>
          <w:noProof/>
          <w:sz w:val="20"/>
          <w:szCs w:val="20"/>
        </w:rPr>
        <mc:AlternateContent>
          <mc:Choice Requires="wps">
            <w:drawing>
              <wp:anchor distT="0" distB="0" distL="114300" distR="114300" simplePos="0" relativeHeight="251655680" behindDoc="0" locked="0" layoutInCell="1" allowOverlap="1" wp14:anchorId="47D90937" wp14:editId="6C4370B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63B" w:rsidRDefault="0015663B" w:rsidP="00AE5488">
                            <w:r>
                              <w:rPr>
                                <w:noProof/>
                              </w:rPr>
                              <w:drawing>
                                <wp:inline distT="0" distB="0" distL="0" distR="0" wp14:anchorId="725826D0" wp14:editId="3AD5F5F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15663B" w:rsidRDefault="0015663B" w:rsidP="00AE5488">
                      <w:r>
                        <w:rPr>
                          <w:noProof/>
                        </w:rPr>
                        <w:drawing>
                          <wp:inline distT="0" distB="0" distL="0" distR="0" wp14:anchorId="725826D0" wp14:editId="3AD5F5F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4A4000" w:rsidRDefault="00040C3A" w:rsidP="0019264C">
      <w:pPr>
        <w:tabs>
          <w:tab w:val="left" w:pos="0"/>
          <w:tab w:val="center" w:pos="5400"/>
        </w:tabs>
        <w:suppressAutoHyphens/>
        <w:spacing w:after="120"/>
        <w:ind w:firstLine="720"/>
        <w:jc w:val="both"/>
        <w:rPr>
          <w:rFonts w:asciiTheme="majorHAnsi" w:hAnsiTheme="majorHAnsi"/>
          <w:sz w:val="20"/>
          <w:szCs w:val="20"/>
          <w:lang w:val="es-ES"/>
        </w:rPr>
      </w:pPr>
    </w:p>
    <w:p w:rsidR="00040C3A" w:rsidRPr="004A4000" w:rsidRDefault="00040C3A" w:rsidP="0019264C">
      <w:pPr>
        <w:tabs>
          <w:tab w:val="left" w:pos="0"/>
          <w:tab w:val="center" w:pos="5400"/>
        </w:tabs>
        <w:suppressAutoHyphens/>
        <w:spacing w:after="120"/>
        <w:ind w:firstLine="720"/>
        <w:jc w:val="both"/>
        <w:rPr>
          <w:rFonts w:asciiTheme="majorHAnsi" w:hAnsiTheme="majorHAnsi"/>
          <w:sz w:val="20"/>
          <w:szCs w:val="20"/>
          <w:lang w:val="es-ES"/>
        </w:rPr>
      </w:pPr>
    </w:p>
    <w:p w:rsidR="00040C3A" w:rsidRPr="004A4000" w:rsidRDefault="00040C3A" w:rsidP="0019264C">
      <w:pPr>
        <w:tabs>
          <w:tab w:val="left" w:pos="0"/>
          <w:tab w:val="center" w:pos="5400"/>
        </w:tabs>
        <w:suppressAutoHyphens/>
        <w:spacing w:after="120"/>
        <w:ind w:firstLine="720"/>
        <w:jc w:val="center"/>
        <w:rPr>
          <w:rFonts w:asciiTheme="majorHAnsi" w:hAnsiTheme="majorHAnsi"/>
          <w:sz w:val="20"/>
          <w:szCs w:val="20"/>
          <w:lang w:val="es-ES_tradnl"/>
        </w:rPr>
      </w:pPr>
    </w:p>
    <w:p w:rsidR="00040C3A" w:rsidRPr="004A4000" w:rsidRDefault="00040C3A" w:rsidP="0019264C">
      <w:pPr>
        <w:tabs>
          <w:tab w:val="left" w:pos="0"/>
          <w:tab w:val="center" w:pos="5400"/>
        </w:tabs>
        <w:suppressAutoHyphens/>
        <w:spacing w:after="120"/>
        <w:ind w:firstLine="720"/>
        <w:jc w:val="center"/>
        <w:rPr>
          <w:rFonts w:asciiTheme="majorHAnsi" w:hAnsiTheme="majorHAnsi"/>
          <w:sz w:val="20"/>
          <w:szCs w:val="20"/>
          <w:lang w:val="es-ES_tradnl"/>
        </w:rPr>
      </w:pPr>
    </w:p>
    <w:p w:rsidR="005B52B0" w:rsidRPr="004A4000" w:rsidRDefault="005B52B0" w:rsidP="0019264C">
      <w:pPr>
        <w:tabs>
          <w:tab w:val="left" w:pos="0"/>
          <w:tab w:val="center" w:pos="5400"/>
        </w:tabs>
        <w:suppressAutoHyphens/>
        <w:spacing w:after="120"/>
        <w:ind w:firstLine="720"/>
        <w:jc w:val="center"/>
        <w:rPr>
          <w:rFonts w:asciiTheme="majorHAnsi" w:hAnsiTheme="majorHAnsi"/>
          <w:sz w:val="20"/>
          <w:szCs w:val="20"/>
          <w:lang w:val="es-ES_tradnl"/>
        </w:rPr>
      </w:pPr>
    </w:p>
    <w:p w:rsidR="005B52B0" w:rsidRPr="004A4000" w:rsidRDefault="005B52B0" w:rsidP="0019264C">
      <w:pPr>
        <w:tabs>
          <w:tab w:val="left" w:pos="0"/>
          <w:tab w:val="center" w:pos="5400"/>
        </w:tabs>
        <w:suppressAutoHyphens/>
        <w:spacing w:after="120"/>
        <w:ind w:firstLine="720"/>
        <w:jc w:val="center"/>
        <w:rPr>
          <w:rFonts w:asciiTheme="majorHAnsi" w:hAnsiTheme="majorHAnsi"/>
          <w:sz w:val="20"/>
          <w:szCs w:val="20"/>
          <w:lang w:val="es-ES_tradnl"/>
        </w:rPr>
      </w:pPr>
    </w:p>
    <w:p w:rsidR="005B52B0" w:rsidRPr="004A4000" w:rsidRDefault="005B52B0" w:rsidP="0019264C">
      <w:pPr>
        <w:tabs>
          <w:tab w:val="left" w:pos="0"/>
          <w:tab w:val="center" w:pos="5400"/>
        </w:tabs>
        <w:suppressAutoHyphens/>
        <w:spacing w:after="120"/>
        <w:ind w:firstLine="720"/>
        <w:jc w:val="center"/>
        <w:rPr>
          <w:rFonts w:asciiTheme="majorHAnsi" w:hAnsiTheme="majorHAnsi"/>
          <w:sz w:val="20"/>
          <w:szCs w:val="20"/>
          <w:lang w:val="es-ES_tradnl"/>
        </w:rPr>
      </w:pPr>
    </w:p>
    <w:p w:rsidR="00040C3A" w:rsidRPr="004A4000" w:rsidRDefault="00040C3A" w:rsidP="0019264C">
      <w:pPr>
        <w:tabs>
          <w:tab w:val="left" w:pos="0"/>
          <w:tab w:val="center" w:pos="5400"/>
        </w:tabs>
        <w:suppressAutoHyphens/>
        <w:spacing w:after="120"/>
        <w:ind w:firstLine="720"/>
        <w:jc w:val="center"/>
        <w:rPr>
          <w:rFonts w:asciiTheme="majorHAnsi" w:hAnsiTheme="majorHAnsi"/>
          <w:sz w:val="20"/>
          <w:szCs w:val="20"/>
          <w:lang w:val="es-ES_tradnl"/>
        </w:rPr>
      </w:pPr>
    </w:p>
    <w:p w:rsidR="00040C3A" w:rsidRPr="004A4000" w:rsidRDefault="00040C3A" w:rsidP="0019264C">
      <w:pPr>
        <w:tabs>
          <w:tab w:val="left" w:pos="0"/>
          <w:tab w:val="center" w:pos="5400"/>
        </w:tabs>
        <w:suppressAutoHyphens/>
        <w:spacing w:after="120"/>
        <w:ind w:firstLine="720"/>
        <w:jc w:val="center"/>
        <w:rPr>
          <w:rFonts w:asciiTheme="majorHAnsi" w:hAnsiTheme="majorHAnsi"/>
          <w:sz w:val="20"/>
          <w:szCs w:val="20"/>
          <w:lang w:val="es-ES_tradnl"/>
        </w:rPr>
      </w:pPr>
    </w:p>
    <w:p w:rsidR="00040C3A" w:rsidRPr="004A4000" w:rsidRDefault="003D3BC2" w:rsidP="0019264C">
      <w:pPr>
        <w:tabs>
          <w:tab w:val="left" w:pos="0"/>
          <w:tab w:val="center" w:pos="5400"/>
        </w:tabs>
        <w:suppressAutoHyphens/>
        <w:spacing w:after="120"/>
        <w:ind w:firstLine="720"/>
        <w:jc w:val="center"/>
        <w:rPr>
          <w:rFonts w:asciiTheme="majorHAnsi" w:hAnsiTheme="majorHAnsi"/>
          <w:sz w:val="20"/>
          <w:szCs w:val="20"/>
          <w:lang w:val="es-ES_tradnl"/>
        </w:rPr>
      </w:pPr>
      <w:r w:rsidRPr="004A4000">
        <w:rPr>
          <w:rFonts w:asciiTheme="majorHAnsi" w:hAnsiTheme="majorHAnsi"/>
          <w:noProof/>
          <w:sz w:val="20"/>
          <w:szCs w:val="20"/>
        </w:rPr>
        <mc:AlternateContent>
          <mc:Choice Requires="wps">
            <w:drawing>
              <wp:anchor distT="0" distB="0" distL="114300" distR="114300" simplePos="0" relativeHeight="251635200" behindDoc="0" locked="0" layoutInCell="1" allowOverlap="1" wp14:anchorId="086CB216" wp14:editId="4CF8BA1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63B" w:rsidRPr="004E2649" w:rsidRDefault="0015663B" w:rsidP="00997BC5">
                            <w:pPr>
                              <w:spacing w:line="276" w:lineRule="auto"/>
                              <w:rPr>
                                <w:rFonts w:asciiTheme="majorHAnsi" w:hAnsiTheme="majorHAnsi" w:cs="Arial"/>
                                <w:b/>
                                <w:bCs/>
                                <w:color w:val="0D0D0D" w:themeColor="text1" w:themeTint="F2"/>
                                <w:sz w:val="36"/>
                                <w:szCs w:val="22"/>
                                <w:lang w:val="es-ES_tradnl"/>
                              </w:rPr>
                            </w:pPr>
                            <w:r w:rsidRPr="00301909">
                              <w:rPr>
                                <w:rFonts w:asciiTheme="majorHAnsi" w:hAnsiTheme="majorHAnsi" w:cs="Arial"/>
                                <w:b/>
                                <w:bCs/>
                                <w:color w:val="0D0D0D" w:themeColor="text1" w:themeTint="F2"/>
                                <w:sz w:val="36"/>
                                <w:szCs w:val="22"/>
                                <w:lang w:val="es-ES_tradnl"/>
                              </w:rPr>
                              <w:t xml:space="preserve">INFORME </w:t>
                            </w:r>
                            <w:r w:rsidRPr="00301909">
                              <w:rPr>
                                <w:rFonts w:asciiTheme="majorHAnsi" w:hAnsiTheme="majorHAnsi" w:cs="Arial"/>
                                <w:b/>
                                <w:bCs/>
                                <w:color w:val="0D0D0D" w:themeColor="text1" w:themeTint="F2"/>
                                <w:sz w:val="36"/>
                                <w:szCs w:val="40"/>
                                <w:lang w:val="es-ES_tradnl"/>
                              </w:rPr>
                              <w:t>No.</w:t>
                            </w:r>
                            <w:r w:rsidRPr="00301909">
                              <w:rPr>
                                <w:rFonts w:asciiTheme="majorHAnsi" w:hAnsiTheme="majorHAnsi" w:cs="Arial"/>
                                <w:b/>
                                <w:bCs/>
                                <w:color w:val="0D0D0D" w:themeColor="text1" w:themeTint="F2"/>
                                <w:sz w:val="36"/>
                                <w:szCs w:val="22"/>
                                <w:lang w:val="es-ES_tradnl"/>
                              </w:rPr>
                              <w:t xml:space="preserve"> </w:t>
                            </w:r>
                            <w:r w:rsidR="00121221">
                              <w:rPr>
                                <w:rFonts w:asciiTheme="majorHAnsi" w:hAnsiTheme="majorHAnsi" w:cs="Arial"/>
                                <w:b/>
                                <w:bCs/>
                                <w:color w:val="0D0D0D" w:themeColor="text1" w:themeTint="F2"/>
                                <w:sz w:val="36"/>
                                <w:szCs w:val="22"/>
                                <w:lang w:val="es-ES_tradnl"/>
                              </w:rPr>
                              <w:t>35</w:t>
                            </w:r>
                            <w:r w:rsidRPr="00301909">
                              <w:rPr>
                                <w:rFonts w:asciiTheme="majorHAnsi" w:hAnsiTheme="majorHAnsi" w:cs="Arial"/>
                                <w:b/>
                                <w:bCs/>
                                <w:color w:val="0D0D0D" w:themeColor="text1" w:themeTint="F2"/>
                                <w:sz w:val="36"/>
                                <w:szCs w:val="22"/>
                                <w:lang w:val="es-ES_tradnl"/>
                              </w:rPr>
                              <w:t>/15</w:t>
                            </w:r>
                          </w:p>
                          <w:p w:rsidR="0015663B" w:rsidRPr="004E2649" w:rsidRDefault="0015663B"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11.609</w:t>
                            </w:r>
                          </w:p>
                          <w:p w:rsidR="0015663B" w:rsidRPr="0010736F" w:rsidRDefault="0015663B" w:rsidP="00F66DEE">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15663B" w:rsidRPr="0010736F" w:rsidRDefault="0015663B" w:rsidP="00997BC5">
                            <w:pPr>
                              <w:spacing w:line="276" w:lineRule="auto"/>
                              <w:rPr>
                                <w:rFonts w:asciiTheme="majorHAnsi" w:hAnsiTheme="majorHAnsi" w:cs="Arial"/>
                                <w:color w:val="0D0D0D" w:themeColor="text1" w:themeTint="F2"/>
                                <w:szCs w:val="22"/>
                                <w:lang w:val="es-ES_tradnl"/>
                              </w:rPr>
                            </w:pPr>
                          </w:p>
                          <w:p w:rsidR="0015663B" w:rsidRPr="0010736F" w:rsidRDefault="0015663B" w:rsidP="00997BC5">
                            <w:pPr>
                              <w:spacing w:line="276" w:lineRule="auto"/>
                              <w:rPr>
                                <w:rFonts w:asciiTheme="majorHAnsi" w:hAnsiTheme="majorHAnsi" w:cs="Arial"/>
                                <w:color w:val="0D0D0D" w:themeColor="text1" w:themeTint="F2"/>
                                <w:szCs w:val="22"/>
                                <w:lang w:val="es-ES_tradnl"/>
                              </w:rPr>
                            </w:pPr>
                            <w:bookmarkStart w:id="1" w:name="_ftnref1"/>
                          </w:p>
                          <w:bookmarkEnd w:id="1"/>
                          <w:p w:rsidR="0015663B" w:rsidRDefault="0015663B" w:rsidP="00997BC5">
                            <w:pPr>
                              <w:spacing w:line="276" w:lineRule="auto"/>
                              <w:rPr>
                                <w:rFonts w:asciiTheme="majorHAnsi" w:hAnsiTheme="majorHAnsi" w:cs="Arial"/>
                                <w:color w:val="0D0D0D" w:themeColor="text1" w:themeTint="F2"/>
                                <w:szCs w:val="22"/>
                                <w:lang w:val="es-ES_tradnl"/>
                              </w:rPr>
                            </w:pPr>
                            <w:r w:rsidRPr="0034442E">
                              <w:rPr>
                                <w:rFonts w:asciiTheme="majorHAnsi" w:hAnsiTheme="majorHAnsi" w:cs="Arial"/>
                                <w:color w:val="0D0D0D" w:themeColor="text1" w:themeTint="F2"/>
                                <w:szCs w:val="22"/>
                                <w:lang w:val="es-ES_tradnl"/>
                              </w:rPr>
                              <w:t>RAMÓN ALIRIO PÉREZ Y OTROS</w:t>
                            </w:r>
                          </w:p>
                          <w:p w:rsidR="0015663B" w:rsidRPr="0010736F" w:rsidRDefault="0015663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15663B" w:rsidRPr="00AE5488" w:rsidRDefault="0015663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15663B" w:rsidRPr="004E2649" w:rsidRDefault="0015663B" w:rsidP="00997BC5">
                      <w:pPr>
                        <w:spacing w:line="276" w:lineRule="auto"/>
                        <w:rPr>
                          <w:rFonts w:asciiTheme="majorHAnsi" w:hAnsiTheme="majorHAnsi" w:cs="Arial"/>
                          <w:b/>
                          <w:bCs/>
                          <w:color w:val="0D0D0D" w:themeColor="text1" w:themeTint="F2"/>
                          <w:sz w:val="36"/>
                          <w:szCs w:val="22"/>
                          <w:lang w:val="es-ES_tradnl"/>
                        </w:rPr>
                      </w:pPr>
                      <w:r w:rsidRPr="00301909">
                        <w:rPr>
                          <w:rFonts w:asciiTheme="majorHAnsi" w:hAnsiTheme="majorHAnsi" w:cs="Arial"/>
                          <w:b/>
                          <w:bCs/>
                          <w:color w:val="0D0D0D" w:themeColor="text1" w:themeTint="F2"/>
                          <w:sz w:val="36"/>
                          <w:szCs w:val="22"/>
                          <w:lang w:val="es-ES_tradnl"/>
                        </w:rPr>
                        <w:t xml:space="preserve">INFORME </w:t>
                      </w:r>
                      <w:r w:rsidRPr="00301909">
                        <w:rPr>
                          <w:rFonts w:asciiTheme="majorHAnsi" w:hAnsiTheme="majorHAnsi" w:cs="Arial"/>
                          <w:b/>
                          <w:bCs/>
                          <w:color w:val="0D0D0D" w:themeColor="text1" w:themeTint="F2"/>
                          <w:sz w:val="36"/>
                          <w:szCs w:val="40"/>
                          <w:lang w:val="es-ES_tradnl"/>
                        </w:rPr>
                        <w:t>No.</w:t>
                      </w:r>
                      <w:r w:rsidRPr="00301909">
                        <w:rPr>
                          <w:rFonts w:asciiTheme="majorHAnsi" w:hAnsiTheme="majorHAnsi" w:cs="Arial"/>
                          <w:b/>
                          <w:bCs/>
                          <w:color w:val="0D0D0D" w:themeColor="text1" w:themeTint="F2"/>
                          <w:sz w:val="36"/>
                          <w:szCs w:val="22"/>
                          <w:lang w:val="es-ES_tradnl"/>
                        </w:rPr>
                        <w:t xml:space="preserve"> </w:t>
                      </w:r>
                      <w:r w:rsidR="00121221">
                        <w:rPr>
                          <w:rFonts w:asciiTheme="majorHAnsi" w:hAnsiTheme="majorHAnsi" w:cs="Arial"/>
                          <w:b/>
                          <w:bCs/>
                          <w:color w:val="0D0D0D" w:themeColor="text1" w:themeTint="F2"/>
                          <w:sz w:val="36"/>
                          <w:szCs w:val="22"/>
                          <w:lang w:val="es-ES_tradnl"/>
                        </w:rPr>
                        <w:t>35</w:t>
                      </w:r>
                      <w:r w:rsidRPr="00301909">
                        <w:rPr>
                          <w:rFonts w:asciiTheme="majorHAnsi" w:hAnsiTheme="majorHAnsi" w:cs="Arial"/>
                          <w:b/>
                          <w:bCs/>
                          <w:color w:val="0D0D0D" w:themeColor="text1" w:themeTint="F2"/>
                          <w:sz w:val="36"/>
                          <w:szCs w:val="22"/>
                          <w:lang w:val="es-ES_tradnl"/>
                        </w:rPr>
                        <w:t>/15</w:t>
                      </w:r>
                    </w:p>
                    <w:p w:rsidR="0015663B" w:rsidRPr="004E2649" w:rsidRDefault="0015663B"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11.609</w:t>
                      </w:r>
                    </w:p>
                    <w:p w:rsidR="0015663B" w:rsidRPr="0010736F" w:rsidRDefault="0015663B" w:rsidP="00F66DEE">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15663B" w:rsidRPr="0010736F" w:rsidRDefault="0015663B" w:rsidP="00997BC5">
                      <w:pPr>
                        <w:spacing w:line="276" w:lineRule="auto"/>
                        <w:rPr>
                          <w:rFonts w:asciiTheme="majorHAnsi" w:hAnsiTheme="majorHAnsi" w:cs="Arial"/>
                          <w:color w:val="0D0D0D" w:themeColor="text1" w:themeTint="F2"/>
                          <w:szCs w:val="22"/>
                          <w:lang w:val="es-ES_tradnl"/>
                        </w:rPr>
                      </w:pPr>
                    </w:p>
                    <w:p w:rsidR="0015663B" w:rsidRPr="0010736F" w:rsidRDefault="0015663B" w:rsidP="00997BC5">
                      <w:pPr>
                        <w:spacing w:line="276" w:lineRule="auto"/>
                        <w:rPr>
                          <w:rFonts w:asciiTheme="majorHAnsi" w:hAnsiTheme="majorHAnsi" w:cs="Arial"/>
                          <w:color w:val="0D0D0D" w:themeColor="text1" w:themeTint="F2"/>
                          <w:szCs w:val="22"/>
                          <w:lang w:val="es-ES_tradnl"/>
                        </w:rPr>
                      </w:pPr>
                      <w:bookmarkStart w:id="1" w:name="_ftnref1"/>
                    </w:p>
                    <w:bookmarkEnd w:id="1"/>
                    <w:p w:rsidR="0015663B" w:rsidRDefault="0015663B" w:rsidP="00997BC5">
                      <w:pPr>
                        <w:spacing w:line="276" w:lineRule="auto"/>
                        <w:rPr>
                          <w:rFonts w:asciiTheme="majorHAnsi" w:hAnsiTheme="majorHAnsi" w:cs="Arial"/>
                          <w:color w:val="0D0D0D" w:themeColor="text1" w:themeTint="F2"/>
                          <w:szCs w:val="22"/>
                          <w:lang w:val="es-ES_tradnl"/>
                        </w:rPr>
                      </w:pPr>
                      <w:r w:rsidRPr="0034442E">
                        <w:rPr>
                          <w:rFonts w:asciiTheme="majorHAnsi" w:hAnsiTheme="majorHAnsi" w:cs="Arial"/>
                          <w:color w:val="0D0D0D" w:themeColor="text1" w:themeTint="F2"/>
                          <w:szCs w:val="22"/>
                          <w:lang w:val="es-ES_tradnl"/>
                        </w:rPr>
                        <w:t>RAMÓN ALIRIO PÉREZ Y OTROS</w:t>
                      </w:r>
                    </w:p>
                    <w:p w:rsidR="0015663B" w:rsidRPr="0010736F" w:rsidRDefault="0015663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15663B" w:rsidRPr="00AE5488" w:rsidRDefault="0015663B" w:rsidP="007A5817">
                      <w:pPr>
                        <w:rPr>
                          <w:color w:val="0D0D0D" w:themeColor="text1" w:themeTint="F2"/>
                          <w:lang w:val="es-ES_tradnl"/>
                        </w:rPr>
                      </w:pPr>
                    </w:p>
                  </w:txbxContent>
                </v:textbox>
              </v:shape>
            </w:pict>
          </mc:Fallback>
        </mc:AlternateContent>
      </w:r>
      <w:r w:rsidR="004E2649" w:rsidRPr="004A4000">
        <w:rPr>
          <w:rFonts w:asciiTheme="majorHAnsi" w:hAnsiTheme="majorHAnsi"/>
          <w:noProof/>
          <w:sz w:val="20"/>
          <w:szCs w:val="20"/>
        </w:rPr>
        <mc:AlternateContent>
          <mc:Choice Requires="wps">
            <w:drawing>
              <wp:anchor distT="0" distB="0" distL="114300" distR="114300" simplePos="0" relativeHeight="251653632" behindDoc="0" locked="0" layoutInCell="1" allowOverlap="1" wp14:anchorId="7D08558D" wp14:editId="43C707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63B" w:rsidRPr="008E113A" w:rsidRDefault="0030190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OEA/Ser.L/V/II.155</w:t>
                            </w:r>
                          </w:p>
                          <w:p w:rsidR="0015663B" w:rsidRPr="008E113A" w:rsidRDefault="0015663B" w:rsidP="007A5817">
                            <w:pPr>
                              <w:spacing w:line="276" w:lineRule="auto"/>
                              <w:jc w:val="right"/>
                              <w:rPr>
                                <w:rFonts w:asciiTheme="minorHAnsi" w:hAnsiTheme="minorHAnsi"/>
                                <w:color w:val="FFFFFF" w:themeColor="background1"/>
                                <w:sz w:val="22"/>
                                <w:lang w:val="pt-BR"/>
                              </w:rPr>
                            </w:pPr>
                            <w:r w:rsidRPr="008E113A">
                              <w:rPr>
                                <w:rFonts w:asciiTheme="minorHAnsi" w:hAnsiTheme="minorHAnsi"/>
                                <w:color w:val="FFFFFF" w:themeColor="background1"/>
                                <w:sz w:val="22"/>
                                <w:lang w:val="pt-BR"/>
                              </w:rPr>
                              <w:t xml:space="preserve">Doc. </w:t>
                            </w:r>
                            <w:r w:rsidR="00121221">
                              <w:rPr>
                                <w:rFonts w:asciiTheme="minorHAnsi" w:hAnsiTheme="minorHAnsi"/>
                                <w:color w:val="FFFFFF" w:themeColor="background1"/>
                                <w:sz w:val="22"/>
                                <w:lang w:val="pt-BR"/>
                              </w:rPr>
                              <w:t>14</w:t>
                            </w:r>
                          </w:p>
                          <w:p w:rsidR="0015663B" w:rsidRPr="00301909" w:rsidRDefault="00B2617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22 julio</w:t>
                            </w:r>
                            <w:r w:rsidR="00121221">
                              <w:rPr>
                                <w:rFonts w:asciiTheme="minorHAnsi" w:hAnsiTheme="minorHAnsi"/>
                                <w:color w:val="FFFFFF" w:themeColor="background1"/>
                                <w:sz w:val="22"/>
                                <w:lang w:val="pt-BR"/>
                              </w:rPr>
                              <w:t xml:space="preserve"> </w:t>
                            </w:r>
                            <w:r w:rsidR="0015663B" w:rsidRPr="00301909">
                              <w:rPr>
                                <w:rFonts w:asciiTheme="minorHAnsi" w:hAnsiTheme="minorHAnsi"/>
                                <w:color w:val="FFFFFF" w:themeColor="background1"/>
                                <w:sz w:val="22"/>
                                <w:lang w:val="pt-BR"/>
                              </w:rPr>
                              <w:t>2015</w:t>
                            </w:r>
                          </w:p>
                          <w:p w:rsidR="0015663B" w:rsidRPr="00F66DEE" w:rsidRDefault="0015663B" w:rsidP="007A5817">
                            <w:pPr>
                              <w:spacing w:line="276" w:lineRule="auto"/>
                              <w:jc w:val="right"/>
                              <w:rPr>
                                <w:rFonts w:asciiTheme="minorHAnsi" w:hAnsiTheme="minorHAnsi"/>
                                <w:color w:val="FFFFFF" w:themeColor="background1"/>
                                <w:sz w:val="22"/>
                                <w:lang w:val="es-ES"/>
                              </w:rPr>
                            </w:pPr>
                            <w:r w:rsidRPr="00F66DEE">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15663B" w:rsidRPr="008E113A" w:rsidRDefault="0030190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OEA/Ser.L/V/II.155</w:t>
                      </w:r>
                    </w:p>
                    <w:p w:rsidR="0015663B" w:rsidRPr="008E113A" w:rsidRDefault="0015663B" w:rsidP="007A5817">
                      <w:pPr>
                        <w:spacing w:line="276" w:lineRule="auto"/>
                        <w:jc w:val="right"/>
                        <w:rPr>
                          <w:rFonts w:asciiTheme="minorHAnsi" w:hAnsiTheme="minorHAnsi"/>
                          <w:color w:val="FFFFFF" w:themeColor="background1"/>
                          <w:sz w:val="22"/>
                          <w:lang w:val="pt-BR"/>
                        </w:rPr>
                      </w:pPr>
                      <w:r w:rsidRPr="008E113A">
                        <w:rPr>
                          <w:rFonts w:asciiTheme="minorHAnsi" w:hAnsiTheme="minorHAnsi"/>
                          <w:color w:val="FFFFFF" w:themeColor="background1"/>
                          <w:sz w:val="22"/>
                          <w:lang w:val="pt-BR"/>
                        </w:rPr>
                        <w:t xml:space="preserve">Doc. </w:t>
                      </w:r>
                      <w:r w:rsidR="00121221">
                        <w:rPr>
                          <w:rFonts w:asciiTheme="minorHAnsi" w:hAnsiTheme="minorHAnsi"/>
                          <w:color w:val="FFFFFF" w:themeColor="background1"/>
                          <w:sz w:val="22"/>
                          <w:lang w:val="pt-BR"/>
                        </w:rPr>
                        <w:t>14</w:t>
                      </w:r>
                    </w:p>
                    <w:p w:rsidR="0015663B" w:rsidRPr="00301909" w:rsidRDefault="00B2617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22 julio</w:t>
                      </w:r>
                      <w:r w:rsidR="00121221">
                        <w:rPr>
                          <w:rFonts w:asciiTheme="minorHAnsi" w:hAnsiTheme="minorHAnsi"/>
                          <w:color w:val="FFFFFF" w:themeColor="background1"/>
                          <w:sz w:val="22"/>
                          <w:lang w:val="pt-BR"/>
                        </w:rPr>
                        <w:t xml:space="preserve"> </w:t>
                      </w:r>
                      <w:r w:rsidR="0015663B" w:rsidRPr="00301909">
                        <w:rPr>
                          <w:rFonts w:asciiTheme="minorHAnsi" w:hAnsiTheme="minorHAnsi"/>
                          <w:color w:val="FFFFFF" w:themeColor="background1"/>
                          <w:sz w:val="22"/>
                          <w:lang w:val="pt-BR"/>
                        </w:rPr>
                        <w:t>2015</w:t>
                      </w:r>
                    </w:p>
                    <w:p w:rsidR="0015663B" w:rsidRPr="00F66DEE" w:rsidRDefault="0015663B" w:rsidP="007A5817">
                      <w:pPr>
                        <w:spacing w:line="276" w:lineRule="auto"/>
                        <w:jc w:val="right"/>
                        <w:rPr>
                          <w:rFonts w:asciiTheme="minorHAnsi" w:hAnsiTheme="minorHAnsi"/>
                          <w:color w:val="FFFFFF" w:themeColor="background1"/>
                          <w:sz w:val="22"/>
                          <w:lang w:val="es-ES"/>
                        </w:rPr>
                      </w:pPr>
                      <w:r w:rsidRPr="00F66DEE">
                        <w:rPr>
                          <w:rFonts w:asciiTheme="minorHAnsi" w:hAnsiTheme="minorHAnsi"/>
                          <w:color w:val="FFFFFF" w:themeColor="background1"/>
                          <w:sz w:val="22"/>
                          <w:lang w:val="es-ES"/>
                        </w:rPr>
                        <w:t>Original: español</w:t>
                      </w:r>
                    </w:p>
                  </w:txbxContent>
                </v:textbox>
              </v:shape>
            </w:pict>
          </mc:Fallback>
        </mc:AlternateContent>
      </w:r>
    </w:p>
    <w:p w:rsidR="00040C3A" w:rsidRPr="004A4000" w:rsidRDefault="00040C3A" w:rsidP="0019264C">
      <w:pPr>
        <w:tabs>
          <w:tab w:val="left" w:pos="0"/>
          <w:tab w:val="center" w:pos="5400"/>
        </w:tabs>
        <w:suppressAutoHyphens/>
        <w:spacing w:after="120"/>
        <w:ind w:firstLine="720"/>
        <w:jc w:val="center"/>
        <w:rPr>
          <w:rFonts w:asciiTheme="majorHAnsi" w:hAnsiTheme="majorHAnsi"/>
          <w:sz w:val="20"/>
          <w:szCs w:val="20"/>
          <w:lang w:val="es-ES_tradnl"/>
        </w:rPr>
      </w:pPr>
    </w:p>
    <w:p w:rsidR="00040C3A" w:rsidRPr="004A4000" w:rsidRDefault="00040C3A" w:rsidP="0019264C">
      <w:pPr>
        <w:tabs>
          <w:tab w:val="left" w:pos="0"/>
          <w:tab w:val="center" w:pos="5400"/>
        </w:tabs>
        <w:suppressAutoHyphens/>
        <w:spacing w:after="120"/>
        <w:ind w:firstLine="720"/>
        <w:jc w:val="center"/>
        <w:rPr>
          <w:rFonts w:asciiTheme="majorHAnsi" w:hAnsiTheme="majorHAnsi"/>
          <w:sz w:val="20"/>
          <w:szCs w:val="20"/>
          <w:lang w:val="es-ES_tradnl"/>
        </w:rPr>
      </w:pPr>
    </w:p>
    <w:p w:rsidR="00040C3A" w:rsidRPr="004A4000" w:rsidRDefault="00040C3A" w:rsidP="0019264C">
      <w:pPr>
        <w:tabs>
          <w:tab w:val="left" w:pos="0"/>
          <w:tab w:val="center" w:pos="5400"/>
        </w:tabs>
        <w:suppressAutoHyphens/>
        <w:spacing w:after="120"/>
        <w:ind w:firstLine="720"/>
        <w:jc w:val="center"/>
        <w:rPr>
          <w:rFonts w:asciiTheme="majorHAnsi" w:hAnsiTheme="majorHAnsi" w:cs="Arial"/>
          <w:sz w:val="20"/>
          <w:szCs w:val="20"/>
          <w:lang w:val="es-ES_tradnl"/>
        </w:rPr>
      </w:pPr>
    </w:p>
    <w:p w:rsidR="00040C3A" w:rsidRPr="004A4000" w:rsidRDefault="00040C3A" w:rsidP="0019264C">
      <w:pPr>
        <w:tabs>
          <w:tab w:val="left" w:pos="0"/>
          <w:tab w:val="center" w:pos="5400"/>
        </w:tabs>
        <w:suppressAutoHyphens/>
        <w:spacing w:after="120"/>
        <w:ind w:firstLine="720"/>
        <w:jc w:val="center"/>
        <w:rPr>
          <w:rFonts w:asciiTheme="majorHAnsi" w:hAnsiTheme="majorHAnsi"/>
          <w:sz w:val="20"/>
          <w:szCs w:val="20"/>
          <w:lang w:val="es-ES_tradnl"/>
        </w:rPr>
      </w:pPr>
    </w:p>
    <w:p w:rsidR="00040C3A" w:rsidRPr="004A4000" w:rsidRDefault="00040C3A" w:rsidP="0019264C">
      <w:pPr>
        <w:tabs>
          <w:tab w:val="left" w:pos="0"/>
          <w:tab w:val="center" w:pos="5400"/>
        </w:tabs>
        <w:suppressAutoHyphens/>
        <w:spacing w:after="120"/>
        <w:ind w:firstLine="720"/>
        <w:jc w:val="center"/>
        <w:rPr>
          <w:rFonts w:asciiTheme="majorHAnsi" w:hAnsiTheme="majorHAnsi"/>
          <w:sz w:val="20"/>
          <w:szCs w:val="20"/>
          <w:lang w:val="es-ES_tradnl"/>
        </w:rPr>
      </w:pPr>
    </w:p>
    <w:p w:rsidR="00040C3A" w:rsidRPr="004A4000" w:rsidRDefault="00040C3A" w:rsidP="0019264C">
      <w:pPr>
        <w:tabs>
          <w:tab w:val="left" w:pos="0"/>
          <w:tab w:val="center" w:pos="5400"/>
        </w:tabs>
        <w:suppressAutoHyphens/>
        <w:spacing w:after="120"/>
        <w:ind w:firstLine="720"/>
        <w:jc w:val="center"/>
        <w:rPr>
          <w:rFonts w:asciiTheme="majorHAnsi" w:hAnsiTheme="majorHAnsi"/>
          <w:sz w:val="20"/>
          <w:szCs w:val="20"/>
          <w:lang w:val="es-ES_tradnl"/>
        </w:rPr>
      </w:pPr>
    </w:p>
    <w:p w:rsidR="00040C3A" w:rsidRPr="004A4000" w:rsidRDefault="00040C3A" w:rsidP="0019264C">
      <w:pPr>
        <w:tabs>
          <w:tab w:val="left" w:pos="0"/>
          <w:tab w:val="center" w:pos="5400"/>
        </w:tabs>
        <w:suppressAutoHyphens/>
        <w:spacing w:after="120"/>
        <w:ind w:firstLine="720"/>
        <w:jc w:val="center"/>
        <w:rPr>
          <w:rFonts w:asciiTheme="majorHAnsi" w:hAnsiTheme="majorHAnsi"/>
          <w:sz w:val="20"/>
          <w:szCs w:val="20"/>
          <w:lang w:val="es-ES_tradnl"/>
        </w:rPr>
      </w:pPr>
    </w:p>
    <w:p w:rsidR="005128E4" w:rsidRPr="004A4000" w:rsidRDefault="005128E4" w:rsidP="0019264C">
      <w:pPr>
        <w:tabs>
          <w:tab w:val="left" w:pos="0"/>
          <w:tab w:val="center" w:pos="5400"/>
        </w:tabs>
        <w:suppressAutoHyphens/>
        <w:spacing w:after="120"/>
        <w:ind w:firstLine="720"/>
        <w:jc w:val="center"/>
        <w:rPr>
          <w:rFonts w:asciiTheme="majorHAnsi" w:hAnsiTheme="majorHAnsi"/>
          <w:sz w:val="20"/>
          <w:szCs w:val="20"/>
          <w:lang w:val="es-ES_tradnl"/>
        </w:rPr>
      </w:pPr>
    </w:p>
    <w:p w:rsidR="005237B3" w:rsidRDefault="005237B3" w:rsidP="0019264C">
      <w:pPr>
        <w:tabs>
          <w:tab w:val="left" w:pos="0"/>
          <w:tab w:val="center" w:pos="5400"/>
        </w:tabs>
        <w:suppressAutoHyphens/>
        <w:spacing w:after="120"/>
        <w:ind w:firstLine="720"/>
        <w:jc w:val="center"/>
        <w:rPr>
          <w:rFonts w:asciiTheme="majorHAnsi" w:hAnsiTheme="majorHAnsi"/>
          <w:sz w:val="20"/>
          <w:szCs w:val="20"/>
          <w:lang w:val="es-ES_tradnl"/>
        </w:rPr>
      </w:pPr>
    </w:p>
    <w:p w:rsidR="00597D62" w:rsidRDefault="00597D62" w:rsidP="0019264C">
      <w:pPr>
        <w:tabs>
          <w:tab w:val="left" w:pos="0"/>
          <w:tab w:val="center" w:pos="5400"/>
        </w:tabs>
        <w:suppressAutoHyphens/>
        <w:spacing w:after="120"/>
        <w:ind w:firstLine="720"/>
        <w:jc w:val="center"/>
        <w:rPr>
          <w:rFonts w:asciiTheme="majorHAnsi" w:hAnsiTheme="majorHAnsi"/>
          <w:sz w:val="20"/>
          <w:szCs w:val="20"/>
          <w:lang w:val="es-ES_tradnl"/>
        </w:rPr>
      </w:pPr>
    </w:p>
    <w:p w:rsidR="00597D62" w:rsidRDefault="00597D62" w:rsidP="0019264C">
      <w:pPr>
        <w:tabs>
          <w:tab w:val="left" w:pos="0"/>
          <w:tab w:val="center" w:pos="5400"/>
        </w:tabs>
        <w:suppressAutoHyphens/>
        <w:spacing w:after="120"/>
        <w:ind w:firstLine="720"/>
        <w:jc w:val="center"/>
        <w:rPr>
          <w:rFonts w:asciiTheme="majorHAnsi" w:hAnsiTheme="majorHAnsi"/>
          <w:sz w:val="20"/>
          <w:szCs w:val="20"/>
          <w:lang w:val="es-ES_tradnl"/>
        </w:rPr>
      </w:pPr>
    </w:p>
    <w:p w:rsidR="00597D62" w:rsidRDefault="00597D62" w:rsidP="0019264C">
      <w:pPr>
        <w:tabs>
          <w:tab w:val="left" w:pos="0"/>
          <w:tab w:val="center" w:pos="5400"/>
        </w:tabs>
        <w:suppressAutoHyphens/>
        <w:spacing w:after="120"/>
        <w:ind w:firstLine="720"/>
        <w:jc w:val="center"/>
        <w:rPr>
          <w:rFonts w:asciiTheme="majorHAnsi" w:hAnsiTheme="majorHAnsi"/>
          <w:sz w:val="20"/>
          <w:szCs w:val="20"/>
          <w:lang w:val="es-ES_tradnl"/>
        </w:rPr>
      </w:pPr>
    </w:p>
    <w:p w:rsidR="00800B89" w:rsidRDefault="00800B89" w:rsidP="0019264C">
      <w:pPr>
        <w:tabs>
          <w:tab w:val="left" w:pos="0"/>
          <w:tab w:val="center" w:pos="5400"/>
        </w:tabs>
        <w:suppressAutoHyphens/>
        <w:spacing w:after="120"/>
        <w:ind w:firstLine="720"/>
        <w:jc w:val="center"/>
        <w:rPr>
          <w:rFonts w:asciiTheme="majorHAnsi" w:hAnsiTheme="majorHAnsi"/>
          <w:sz w:val="20"/>
          <w:szCs w:val="20"/>
          <w:lang w:val="es-ES_tradnl"/>
        </w:rPr>
      </w:pPr>
    </w:p>
    <w:p w:rsidR="00800B89" w:rsidRDefault="00800B89" w:rsidP="0019264C">
      <w:pPr>
        <w:tabs>
          <w:tab w:val="left" w:pos="0"/>
          <w:tab w:val="center" w:pos="5400"/>
        </w:tabs>
        <w:suppressAutoHyphens/>
        <w:spacing w:after="120"/>
        <w:ind w:firstLine="720"/>
        <w:jc w:val="center"/>
        <w:rPr>
          <w:rFonts w:asciiTheme="majorHAnsi" w:hAnsiTheme="majorHAnsi"/>
          <w:sz w:val="20"/>
          <w:szCs w:val="20"/>
          <w:lang w:val="es-ES_tradnl"/>
        </w:rPr>
      </w:pPr>
    </w:p>
    <w:p w:rsidR="00800B89" w:rsidRDefault="00800B89" w:rsidP="0019264C">
      <w:pPr>
        <w:tabs>
          <w:tab w:val="left" w:pos="0"/>
          <w:tab w:val="center" w:pos="5400"/>
        </w:tabs>
        <w:suppressAutoHyphens/>
        <w:spacing w:after="120"/>
        <w:ind w:firstLine="720"/>
        <w:jc w:val="center"/>
        <w:rPr>
          <w:rFonts w:asciiTheme="majorHAnsi" w:hAnsiTheme="majorHAnsi"/>
          <w:sz w:val="20"/>
          <w:szCs w:val="20"/>
          <w:lang w:val="es-ES_tradnl"/>
        </w:rPr>
      </w:pPr>
    </w:p>
    <w:p w:rsidR="00800B89" w:rsidRDefault="00800B89" w:rsidP="0019264C">
      <w:pPr>
        <w:tabs>
          <w:tab w:val="left" w:pos="0"/>
          <w:tab w:val="center" w:pos="5400"/>
        </w:tabs>
        <w:suppressAutoHyphens/>
        <w:spacing w:after="120"/>
        <w:ind w:firstLine="720"/>
        <w:jc w:val="center"/>
        <w:rPr>
          <w:rFonts w:asciiTheme="majorHAnsi" w:hAnsiTheme="majorHAnsi"/>
          <w:sz w:val="20"/>
          <w:szCs w:val="20"/>
          <w:lang w:val="es-ES_tradnl"/>
        </w:rPr>
      </w:pPr>
    </w:p>
    <w:p w:rsidR="00800B89" w:rsidRDefault="00800B89" w:rsidP="0019264C">
      <w:pPr>
        <w:tabs>
          <w:tab w:val="left" w:pos="0"/>
          <w:tab w:val="center" w:pos="5400"/>
        </w:tabs>
        <w:suppressAutoHyphens/>
        <w:spacing w:after="120"/>
        <w:ind w:firstLine="720"/>
        <w:jc w:val="center"/>
        <w:rPr>
          <w:rFonts w:asciiTheme="majorHAnsi" w:hAnsiTheme="majorHAnsi"/>
          <w:sz w:val="20"/>
          <w:szCs w:val="20"/>
          <w:lang w:val="es-ES_tradnl"/>
        </w:rPr>
      </w:pPr>
    </w:p>
    <w:p w:rsidR="00800B89" w:rsidRPr="004A4000" w:rsidRDefault="00800B89" w:rsidP="0019264C">
      <w:pPr>
        <w:tabs>
          <w:tab w:val="left" w:pos="0"/>
          <w:tab w:val="center" w:pos="5400"/>
        </w:tabs>
        <w:suppressAutoHyphens/>
        <w:spacing w:after="120"/>
        <w:ind w:firstLine="720"/>
        <w:jc w:val="center"/>
        <w:rPr>
          <w:rFonts w:asciiTheme="majorHAnsi" w:hAnsiTheme="majorHAnsi"/>
          <w:sz w:val="20"/>
          <w:szCs w:val="20"/>
          <w:lang w:val="es-ES_tradnl"/>
        </w:rPr>
      </w:pPr>
    </w:p>
    <w:p w:rsidR="005237B3" w:rsidRPr="004A4000" w:rsidRDefault="005237B3" w:rsidP="0019264C">
      <w:pPr>
        <w:tabs>
          <w:tab w:val="left" w:pos="0"/>
          <w:tab w:val="center" w:pos="5400"/>
        </w:tabs>
        <w:suppressAutoHyphens/>
        <w:spacing w:after="120"/>
        <w:ind w:firstLine="720"/>
        <w:jc w:val="center"/>
        <w:rPr>
          <w:rFonts w:asciiTheme="majorHAnsi" w:hAnsiTheme="majorHAnsi"/>
          <w:sz w:val="20"/>
          <w:szCs w:val="20"/>
          <w:lang w:val="es-ES_tradnl"/>
        </w:rPr>
      </w:pPr>
    </w:p>
    <w:p w:rsidR="005237B3" w:rsidRPr="004A4000" w:rsidRDefault="005237B3" w:rsidP="0019264C">
      <w:pPr>
        <w:tabs>
          <w:tab w:val="left" w:pos="0"/>
          <w:tab w:val="center" w:pos="5400"/>
        </w:tabs>
        <w:suppressAutoHyphens/>
        <w:spacing w:after="120"/>
        <w:ind w:firstLine="720"/>
        <w:jc w:val="center"/>
        <w:rPr>
          <w:rFonts w:asciiTheme="majorHAnsi" w:hAnsiTheme="majorHAnsi"/>
          <w:sz w:val="20"/>
          <w:szCs w:val="20"/>
          <w:lang w:val="es-ES_tradnl"/>
        </w:rPr>
      </w:pPr>
    </w:p>
    <w:p w:rsidR="00A50FCF" w:rsidRPr="004A4000" w:rsidRDefault="0090270B" w:rsidP="0019264C">
      <w:pPr>
        <w:tabs>
          <w:tab w:val="left" w:pos="0"/>
          <w:tab w:val="center" w:pos="5400"/>
        </w:tabs>
        <w:suppressAutoHyphens/>
        <w:spacing w:after="120"/>
        <w:ind w:firstLine="720"/>
        <w:jc w:val="center"/>
        <w:rPr>
          <w:rFonts w:asciiTheme="majorHAnsi" w:hAnsiTheme="majorHAnsi"/>
          <w:sz w:val="20"/>
          <w:szCs w:val="20"/>
          <w:lang w:val="es-ES_tradnl"/>
        </w:rPr>
      </w:pPr>
      <w:r w:rsidRPr="004A4000">
        <w:rPr>
          <w:rFonts w:asciiTheme="majorHAnsi" w:hAnsiTheme="majorHAnsi"/>
          <w:noProof/>
          <w:sz w:val="20"/>
          <w:szCs w:val="20"/>
        </w:rPr>
        <mc:AlternateContent>
          <mc:Choice Requires="wps">
            <w:drawing>
              <wp:anchor distT="0" distB="0" distL="114300" distR="114300" simplePos="0" relativeHeight="251644416" behindDoc="0" locked="0" layoutInCell="1" allowOverlap="1" wp14:anchorId="4583D808" wp14:editId="6E03957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63B" w:rsidRPr="007A5817" w:rsidRDefault="0015663B" w:rsidP="00247403">
                            <w:pPr>
                              <w:tabs>
                                <w:tab w:val="center" w:pos="5400"/>
                              </w:tabs>
                              <w:suppressAutoHyphens/>
                              <w:spacing w:before="60"/>
                              <w:rPr>
                                <w:rFonts w:asciiTheme="minorHAnsi" w:hAnsiTheme="minorHAnsi" w:cs="Univers"/>
                                <w:color w:val="0D0D0D" w:themeColor="text1" w:themeTint="F2"/>
                                <w:sz w:val="20"/>
                                <w:szCs w:val="20"/>
                                <w:lang w:val="es-ES"/>
                              </w:rPr>
                            </w:pPr>
                            <w:r w:rsidRPr="00301909">
                              <w:rPr>
                                <w:rFonts w:asciiTheme="majorHAnsi" w:hAnsiTheme="majorHAnsi"/>
                                <w:color w:val="0D0D0D" w:themeColor="text1" w:themeTint="F2"/>
                                <w:sz w:val="18"/>
                                <w:szCs w:val="20"/>
                                <w:lang w:val="es-ES"/>
                              </w:rPr>
                              <w:t xml:space="preserve">Aprobado por la Comisión en su sesión No. </w:t>
                            </w:r>
                            <w:r w:rsidR="00121221">
                              <w:rPr>
                                <w:rFonts w:asciiTheme="majorHAnsi" w:hAnsiTheme="majorHAnsi"/>
                                <w:color w:val="0D0D0D" w:themeColor="text1" w:themeTint="F2"/>
                                <w:sz w:val="18"/>
                                <w:szCs w:val="20"/>
                                <w:lang w:val="es-ES"/>
                              </w:rPr>
                              <w:t>2035</w:t>
                            </w:r>
                            <w:r w:rsidRPr="00301909">
                              <w:rPr>
                                <w:rFonts w:asciiTheme="majorHAnsi" w:hAnsiTheme="majorHAnsi"/>
                                <w:color w:val="0D0D0D" w:themeColor="text1" w:themeTint="F2"/>
                                <w:sz w:val="18"/>
                                <w:szCs w:val="20"/>
                                <w:lang w:val="es-ES"/>
                              </w:rPr>
                              <w:t xml:space="preserve"> celebrada el </w:t>
                            </w:r>
                            <w:r w:rsidR="00121221">
                              <w:rPr>
                                <w:rFonts w:asciiTheme="majorHAnsi" w:hAnsiTheme="majorHAnsi"/>
                                <w:color w:val="0D0D0D" w:themeColor="text1" w:themeTint="F2"/>
                                <w:sz w:val="18"/>
                                <w:szCs w:val="20"/>
                                <w:lang w:val="es-ES"/>
                              </w:rPr>
                              <w:t>22</w:t>
                            </w:r>
                            <w:r w:rsidRPr="00301909">
                              <w:rPr>
                                <w:rFonts w:asciiTheme="majorHAnsi" w:hAnsiTheme="majorHAnsi"/>
                                <w:color w:val="0D0D0D" w:themeColor="text1" w:themeTint="F2"/>
                                <w:sz w:val="18"/>
                                <w:szCs w:val="20"/>
                                <w:lang w:val="es-ES"/>
                              </w:rPr>
                              <w:t xml:space="preserve"> de </w:t>
                            </w:r>
                            <w:r w:rsidR="00121221">
                              <w:rPr>
                                <w:rFonts w:asciiTheme="majorHAnsi" w:hAnsiTheme="majorHAnsi"/>
                                <w:color w:val="0D0D0D" w:themeColor="text1" w:themeTint="F2"/>
                                <w:sz w:val="18"/>
                                <w:szCs w:val="20"/>
                                <w:lang w:val="es-ES"/>
                              </w:rPr>
                              <w:t>julio</w:t>
                            </w:r>
                            <w:r w:rsidRPr="00301909">
                              <w:rPr>
                                <w:rFonts w:asciiTheme="majorHAnsi" w:hAnsiTheme="majorHAnsi"/>
                                <w:color w:val="0D0D0D" w:themeColor="text1" w:themeTint="F2"/>
                                <w:sz w:val="18"/>
                                <w:szCs w:val="20"/>
                                <w:lang w:val="es-ES"/>
                              </w:rPr>
                              <w:t xml:space="preserve"> de 2015</w:t>
                            </w:r>
                            <w:r w:rsidRPr="00301909">
                              <w:rPr>
                                <w:rFonts w:asciiTheme="majorHAnsi" w:hAnsiTheme="majorHAnsi"/>
                                <w:color w:val="0D0D0D" w:themeColor="text1" w:themeTint="F2"/>
                                <w:sz w:val="18"/>
                                <w:szCs w:val="20"/>
                                <w:lang w:val="es-ES"/>
                              </w:rPr>
                              <w:br/>
                            </w:r>
                            <w:r w:rsidRPr="00301909">
                              <w:rPr>
                                <w:rFonts w:asciiTheme="majorHAnsi" w:hAnsiTheme="majorHAnsi" w:cs="Univers"/>
                                <w:color w:val="0D0D0D" w:themeColor="text1" w:themeTint="F2"/>
                                <w:sz w:val="18"/>
                                <w:szCs w:val="20"/>
                                <w:lang w:val="es-ES_tradnl"/>
                              </w:rPr>
                              <w:t>15</w:t>
                            </w:r>
                            <w:r w:rsidR="00121221">
                              <w:rPr>
                                <w:rFonts w:asciiTheme="majorHAnsi" w:hAnsiTheme="majorHAnsi" w:cs="Univers"/>
                                <w:color w:val="0D0D0D" w:themeColor="text1" w:themeTint="F2"/>
                                <w:sz w:val="18"/>
                                <w:szCs w:val="20"/>
                                <w:lang w:val="es-ES_tradnl"/>
                              </w:rPr>
                              <w:t>5</w:t>
                            </w:r>
                            <w:r w:rsidRPr="00301909">
                              <w:rPr>
                                <w:rFonts w:asciiTheme="majorHAnsi" w:hAnsiTheme="majorHAnsi" w:cs="Univers"/>
                                <w:color w:val="0D0D0D" w:themeColor="text1" w:themeTint="F2"/>
                                <w:sz w:val="18"/>
                                <w:szCs w:val="20"/>
                                <w:lang w:val="es-ES_tradnl"/>
                              </w:rPr>
                              <w:t xml:space="preserve"> período ordinario de sesiones</w:t>
                            </w:r>
                          </w:p>
                          <w:p w:rsidR="0015663B" w:rsidRPr="00167A34" w:rsidRDefault="0015663B" w:rsidP="0059191A">
                            <w:pPr>
                              <w:tabs>
                                <w:tab w:val="center" w:pos="5400"/>
                              </w:tabs>
                              <w:suppressAutoHyphens/>
                              <w:spacing w:before="60"/>
                              <w:rPr>
                                <w:rFonts w:ascii="Calibri" w:hAnsi="Calibri"/>
                                <w:color w:val="FFFFFF" w:themeColor="background1"/>
                                <w:spacing w:val="-2"/>
                                <w:sz w:val="16"/>
                                <w:lang w:val="es-ES"/>
                              </w:rPr>
                            </w:pPr>
                          </w:p>
                          <w:p w:rsidR="0015663B" w:rsidRPr="00FE1DB0" w:rsidRDefault="0015663B">
                            <w:pPr>
                              <w:rPr>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15663B" w:rsidRPr="007A5817" w:rsidRDefault="0015663B" w:rsidP="00247403">
                      <w:pPr>
                        <w:tabs>
                          <w:tab w:val="center" w:pos="5400"/>
                        </w:tabs>
                        <w:suppressAutoHyphens/>
                        <w:spacing w:before="60"/>
                        <w:rPr>
                          <w:rFonts w:asciiTheme="minorHAnsi" w:hAnsiTheme="minorHAnsi" w:cs="Univers"/>
                          <w:color w:val="0D0D0D" w:themeColor="text1" w:themeTint="F2"/>
                          <w:sz w:val="20"/>
                          <w:szCs w:val="20"/>
                          <w:lang w:val="es-ES"/>
                        </w:rPr>
                      </w:pPr>
                      <w:r w:rsidRPr="00301909">
                        <w:rPr>
                          <w:rFonts w:asciiTheme="majorHAnsi" w:hAnsiTheme="majorHAnsi"/>
                          <w:color w:val="0D0D0D" w:themeColor="text1" w:themeTint="F2"/>
                          <w:sz w:val="18"/>
                          <w:szCs w:val="20"/>
                          <w:lang w:val="es-ES"/>
                        </w:rPr>
                        <w:t xml:space="preserve">Aprobado por la Comisión en su sesión No. </w:t>
                      </w:r>
                      <w:r w:rsidR="00121221">
                        <w:rPr>
                          <w:rFonts w:asciiTheme="majorHAnsi" w:hAnsiTheme="majorHAnsi"/>
                          <w:color w:val="0D0D0D" w:themeColor="text1" w:themeTint="F2"/>
                          <w:sz w:val="18"/>
                          <w:szCs w:val="20"/>
                          <w:lang w:val="es-ES"/>
                        </w:rPr>
                        <w:t>2035</w:t>
                      </w:r>
                      <w:r w:rsidRPr="00301909">
                        <w:rPr>
                          <w:rFonts w:asciiTheme="majorHAnsi" w:hAnsiTheme="majorHAnsi"/>
                          <w:color w:val="0D0D0D" w:themeColor="text1" w:themeTint="F2"/>
                          <w:sz w:val="18"/>
                          <w:szCs w:val="20"/>
                          <w:lang w:val="es-ES"/>
                        </w:rPr>
                        <w:t xml:space="preserve"> celebrada el </w:t>
                      </w:r>
                      <w:r w:rsidR="00121221">
                        <w:rPr>
                          <w:rFonts w:asciiTheme="majorHAnsi" w:hAnsiTheme="majorHAnsi"/>
                          <w:color w:val="0D0D0D" w:themeColor="text1" w:themeTint="F2"/>
                          <w:sz w:val="18"/>
                          <w:szCs w:val="20"/>
                          <w:lang w:val="es-ES"/>
                        </w:rPr>
                        <w:t>22</w:t>
                      </w:r>
                      <w:r w:rsidRPr="00301909">
                        <w:rPr>
                          <w:rFonts w:asciiTheme="majorHAnsi" w:hAnsiTheme="majorHAnsi"/>
                          <w:color w:val="0D0D0D" w:themeColor="text1" w:themeTint="F2"/>
                          <w:sz w:val="18"/>
                          <w:szCs w:val="20"/>
                          <w:lang w:val="es-ES"/>
                        </w:rPr>
                        <w:t xml:space="preserve"> de </w:t>
                      </w:r>
                      <w:r w:rsidR="00121221">
                        <w:rPr>
                          <w:rFonts w:asciiTheme="majorHAnsi" w:hAnsiTheme="majorHAnsi"/>
                          <w:color w:val="0D0D0D" w:themeColor="text1" w:themeTint="F2"/>
                          <w:sz w:val="18"/>
                          <w:szCs w:val="20"/>
                          <w:lang w:val="es-ES"/>
                        </w:rPr>
                        <w:t>julio</w:t>
                      </w:r>
                      <w:r w:rsidRPr="00301909">
                        <w:rPr>
                          <w:rFonts w:asciiTheme="majorHAnsi" w:hAnsiTheme="majorHAnsi"/>
                          <w:color w:val="0D0D0D" w:themeColor="text1" w:themeTint="F2"/>
                          <w:sz w:val="18"/>
                          <w:szCs w:val="20"/>
                          <w:lang w:val="es-ES"/>
                        </w:rPr>
                        <w:t xml:space="preserve"> de 2015</w:t>
                      </w:r>
                      <w:r w:rsidRPr="00301909">
                        <w:rPr>
                          <w:rFonts w:asciiTheme="majorHAnsi" w:hAnsiTheme="majorHAnsi"/>
                          <w:color w:val="0D0D0D" w:themeColor="text1" w:themeTint="F2"/>
                          <w:sz w:val="18"/>
                          <w:szCs w:val="20"/>
                          <w:lang w:val="es-ES"/>
                        </w:rPr>
                        <w:br/>
                      </w:r>
                      <w:r w:rsidRPr="00301909">
                        <w:rPr>
                          <w:rFonts w:asciiTheme="majorHAnsi" w:hAnsiTheme="majorHAnsi" w:cs="Univers"/>
                          <w:color w:val="0D0D0D" w:themeColor="text1" w:themeTint="F2"/>
                          <w:sz w:val="18"/>
                          <w:szCs w:val="20"/>
                          <w:lang w:val="es-ES_tradnl"/>
                        </w:rPr>
                        <w:t>15</w:t>
                      </w:r>
                      <w:r w:rsidR="00121221">
                        <w:rPr>
                          <w:rFonts w:asciiTheme="majorHAnsi" w:hAnsiTheme="majorHAnsi" w:cs="Univers"/>
                          <w:color w:val="0D0D0D" w:themeColor="text1" w:themeTint="F2"/>
                          <w:sz w:val="18"/>
                          <w:szCs w:val="20"/>
                          <w:lang w:val="es-ES_tradnl"/>
                        </w:rPr>
                        <w:t>5</w:t>
                      </w:r>
                      <w:r w:rsidRPr="00301909">
                        <w:rPr>
                          <w:rFonts w:asciiTheme="majorHAnsi" w:hAnsiTheme="majorHAnsi" w:cs="Univers"/>
                          <w:color w:val="0D0D0D" w:themeColor="text1" w:themeTint="F2"/>
                          <w:sz w:val="18"/>
                          <w:szCs w:val="20"/>
                          <w:lang w:val="es-ES_tradnl"/>
                        </w:rPr>
                        <w:t xml:space="preserve"> período ordinario de sesiones</w:t>
                      </w:r>
                    </w:p>
                    <w:p w:rsidR="0015663B" w:rsidRPr="00167A34" w:rsidRDefault="0015663B" w:rsidP="0059191A">
                      <w:pPr>
                        <w:tabs>
                          <w:tab w:val="center" w:pos="5400"/>
                        </w:tabs>
                        <w:suppressAutoHyphens/>
                        <w:spacing w:before="60"/>
                        <w:rPr>
                          <w:rFonts w:ascii="Calibri" w:hAnsi="Calibri"/>
                          <w:color w:val="FFFFFF" w:themeColor="background1"/>
                          <w:spacing w:val="-2"/>
                          <w:sz w:val="16"/>
                          <w:lang w:val="es-ES"/>
                        </w:rPr>
                      </w:pPr>
                    </w:p>
                    <w:p w:rsidR="0015663B" w:rsidRPr="00FE1DB0" w:rsidRDefault="0015663B">
                      <w:pPr>
                        <w:rPr>
                          <w:lang w:val="es-AR"/>
                        </w:rPr>
                      </w:pPr>
                    </w:p>
                  </w:txbxContent>
                </v:textbox>
              </v:shape>
            </w:pict>
          </mc:Fallback>
        </mc:AlternateContent>
      </w:r>
    </w:p>
    <w:p w:rsidR="00A50FCF" w:rsidRPr="004A4000" w:rsidRDefault="00A50FCF" w:rsidP="0019264C">
      <w:pPr>
        <w:tabs>
          <w:tab w:val="left" w:pos="0"/>
          <w:tab w:val="center" w:pos="5400"/>
        </w:tabs>
        <w:suppressAutoHyphens/>
        <w:spacing w:after="120"/>
        <w:ind w:firstLine="720"/>
        <w:jc w:val="center"/>
        <w:rPr>
          <w:rFonts w:asciiTheme="majorHAnsi" w:hAnsiTheme="majorHAnsi"/>
          <w:sz w:val="20"/>
          <w:szCs w:val="20"/>
          <w:lang w:val="es-ES_tradnl"/>
        </w:rPr>
      </w:pPr>
    </w:p>
    <w:p w:rsidR="0090270B" w:rsidRPr="004A4000" w:rsidRDefault="0090270B" w:rsidP="0019264C">
      <w:pPr>
        <w:tabs>
          <w:tab w:val="left" w:pos="0"/>
          <w:tab w:val="center" w:pos="5400"/>
        </w:tabs>
        <w:suppressAutoHyphens/>
        <w:spacing w:after="120"/>
        <w:ind w:firstLine="720"/>
        <w:jc w:val="center"/>
        <w:rPr>
          <w:rFonts w:asciiTheme="majorHAnsi" w:hAnsiTheme="majorHAnsi"/>
          <w:sz w:val="20"/>
          <w:szCs w:val="20"/>
          <w:lang w:val="es-ES_tradnl"/>
        </w:rPr>
      </w:pPr>
      <w:r w:rsidRPr="004A4000">
        <w:rPr>
          <w:rFonts w:asciiTheme="majorHAnsi" w:hAnsiTheme="majorHAnsi"/>
          <w:noProof/>
          <w:sz w:val="20"/>
          <w:szCs w:val="20"/>
        </w:rPr>
        <mc:AlternateContent>
          <mc:Choice Requires="wps">
            <w:drawing>
              <wp:anchor distT="0" distB="0" distL="114300" distR="114300" simplePos="0" relativeHeight="251665920" behindDoc="0" locked="0" layoutInCell="1" allowOverlap="1" wp14:anchorId="1A896839" wp14:editId="2470078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63B" w:rsidRPr="00F66DEE" w:rsidRDefault="0015663B" w:rsidP="00113F73">
                            <w:pPr>
                              <w:spacing w:line="276" w:lineRule="auto"/>
                              <w:rPr>
                                <w:rFonts w:asciiTheme="majorHAnsi" w:hAnsiTheme="majorHAnsi"/>
                                <w:color w:val="595959" w:themeColor="text1" w:themeTint="A6"/>
                                <w:sz w:val="18"/>
                                <w:szCs w:val="18"/>
                                <w:lang w:val="es-ES"/>
                              </w:rPr>
                            </w:pPr>
                            <w:r w:rsidRPr="00301909">
                              <w:rPr>
                                <w:rFonts w:asciiTheme="majorHAnsi" w:hAnsiTheme="majorHAnsi"/>
                                <w:b/>
                                <w:color w:val="595959" w:themeColor="text1" w:themeTint="A6"/>
                                <w:sz w:val="18"/>
                                <w:szCs w:val="18"/>
                                <w:lang w:val="pt-BR"/>
                              </w:rPr>
                              <w:t>Citar como:</w:t>
                            </w:r>
                            <w:r w:rsidRPr="00301909">
                              <w:rPr>
                                <w:rFonts w:asciiTheme="majorHAnsi" w:hAnsiTheme="majorHAnsi"/>
                                <w:color w:val="595959" w:themeColor="text1" w:themeTint="A6"/>
                                <w:sz w:val="18"/>
                                <w:szCs w:val="18"/>
                                <w:lang w:val="pt-BR"/>
                              </w:rPr>
                              <w:t xml:space="preserve"> CIDH, Informe No. </w:t>
                            </w:r>
                            <w:r w:rsidR="00121221" w:rsidRPr="00121221">
                              <w:rPr>
                                <w:rFonts w:asciiTheme="majorHAnsi" w:hAnsiTheme="majorHAnsi"/>
                                <w:color w:val="595959" w:themeColor="text1" w:themeTint="A6"/>
                                <w:sz w:val="18"/>
                                <w:szCs w:val="18"/>
                                <w:lang w:val="pt-BR"/>
                              </w:rPr>
                              <w:t>35/15</w:t>
                            </w:r>
                            <w:r w:rsidRPr="00121221">
                              <w:rPr>
                                <w:rFonts w:asciiTheme="majorHAnsi" w:hAnsiTheme="majorHAnsi"/>
                                <w:color w:val="595959" w:themeColor="text1" w:themeTint="A6"/>
                                <w:sz w:val="18"/>
                                <w:szCs w:val="18"/>
                                <w:lang w:val="pt-BR"/>
                              </w:rPr>
                              <w:t xml:space="preserve">, Caso 11.609. </w:t>
                            </w:r>
                            <w:r w:rsidRPr="00301909">
                              <w:rPr>
                                <w:rFonts w:asciiTheme="majorHAnsi" w:hAnsiTheme="majorHAnsi"/>
                                <w:color w:val="595959" w:themeColor="text1" w:themeTint="A6"/>
                                <w:sz w:val="18"/>
                                <w:szCs w:val="18"/>
                                <w:lang w:val="es-ES_tradnl"/>
                              </w:rPr>
                              <w:t xml:space="preserve">Admisibilidad. Ramón Alirio Pérez y Otros. Ecuador. </w:t>
                            </w:r>
                            <w:r w:rsidR="00121221">
                              <w:rPr>
                                <w:rFonts w:asciiTheme="majorHAnsi" w:hAnsiTheme="majorHAnsi"/>
                                <w:color w:val="595959" w:themeColor="text1" w:themeTint="A6"/>
                                <w:sz w:val="18"/>
                                <w:szCs w:val="18"/>
                                <w:lang w:val="es-ES"/>
                              </w:rPr>
                              <w:t>22 de julio de 2015</w:t>
                            </w:r>
                            <w:r w:rsidRPr="00301909">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5663B" w:rsidRPr="00F66DEE" w:rsidRDefault="0015663B" w:rsidP="00113F73">
                      <w:pPr>
                        <w:spacing w:line="276" w:lineRule="auto"/>
                        <w:rPr>
                          <w:rFonts w:asciiTheme="majorHAnsi" w:hAnsiTheme="majorHAnsi"/>
                          <w:color w:val="595959" w:themeColor="text1" w:themeTint="A6"/>
                          <w:sz w:val="18"/>
                          <w:szCs w:val="18"/>
                          <w:lang w:val="es-ES"/>
                        </w:rPr>
                      </w:pPr>
                      <w:r w:rsidRPr="00301909">
                        <w:rPr>
                          <w:rFonts w:asciiTheme="majorHAnsi" w:hAnsiTheme="majorHAnsi"/>
                          <w:b/>
                          <w:color w:val="595959" w:themeColor="text1" w:themeTint="A6"/>
                          <w:sz w:val="18"/>
                          <w:szCs w:val="18"/>
                          <w:lang w:val="pt-BR"/>
                        </w:rPr>
                        <w:t>Citar como:</w:t>
                      </w:r>
                      <w:r w:rsidRPr="00301909">
                        <w:rPr>
                          <w:rFonts w:asciiTheme="majorHAnsi" w:hAnsiTheme="majorHAnsi"/>
                          <w:color w:val="595959" w:themeColor="text1" w:themeTint="A6"/>
                          <w:sz w:val="18"/>
                          <w:szCs w:val="18"/>
                          <w:lang w:val="pt-BR"/>
                        </w:rPr>
                        <w:t xml:space="preserve"> CIDH, Informe No. </w:t>
                      </w:r>
                      <w:r w:rsidR="00121221" w:rsidRPr="00121221">
                        <w:rPr>
                          <w:rFonts w:asciiTheme="majorHAnsi" w:hAnsiTheme="majorHAnsi"/>
                          <w:color w:val="595959" w:themeColor="text1" w:themeTint="A6"/>
                          <w:sz w:val="18"/>
                          <w:szCs w:val="18"/>
                          <w:lang w:val="pt-BR"/>
                        </w:rPr>
                        <w:t>35/15</w:t>
                      </w:r>
                      <w:r w:rsidRPr="00121221">
                        <w:rPr>
                          <w:rFonts w:asciiTheme="majorHAnsi" w:hAnsiTheme="majorHAnsi"/>
                          <w:color w:val="595959" w:themeColor="text1" w:themeTint="A6"/>
                          <w:sz w:val="18"/>
                          <w:szCs w:val="18"/>
                          <w:lang w:val="pt-BR"/>
                        </w:rPr>
                        <w:t xml:space="preserve">, Caso 11.609. </w:t>
                      </w:r>
                      <w:r w:rsidRPr="00301909">
                        <w:rPr>
                          <w:rFonts w:asciiTheme="majorHAnsi" w:hAnsiTheme="majorHAnsi"/>
                          <w:color w:val="595959" w:themeColor="text1" w:themeTint="A6"/>
                          <w:sz w:val="18"/>
                          <w:szCs w:val="18"/>
                          <w:lang w:val="es-ES_tradnl"/>
                        </w:rPr>
                        <w:t xml:space="preserve">Admisibilidad. Ramón Alirio Pérez y Otros. Ecuador. </w:t>
                      </w:r>
                      <w:r w:rsidR="00121221">
                        <w:rPr>
                          <w:rFonts w:asciiTheme="majorHAnsi" w:hAnsiTheme="majorHAnsi"/>
                          <w:color w:val="595959" w:themeColor="text1" w:themeTint="A6"/>
                          <w:sz w:val="18"/>
                          <w:szCs w:val="18"/>
                          <w:lang w:val="es-ES"/>
                        </w:rPr>
                        <w:t>22 de julio de 2015</w:t>
                      </w:r>
                      <w:r w:rsidRPr="00301909">
                        <w:rPr>
                          <w:rFonts w:asciiTheme="majorHAnsi" w:hAnsiTheme="majorHAnsi"/>
                          <w:color w:val="595959" w:themeColor="text1" w:themeTint="A6"/>
                          <w:sz w:val="18"/>
                          <w:szCs w:val="18"/>
                          <w:lang w:val="es-ES"/>
                        </w:rPr>
                        <w:t>.</w:t>
                      </w:r>
                    </w:p>
                  </w:txbxContent>
                </v:textbox>
              </v:shape>
            </w:pict>
          </mc:Fallback>
        </mc:AlternateContent>
      </w:r>
      <w:r w:rsidR="00D306D1" w:rsidRPr="004A4000">
        <w:rPr>
          <w:rFonts w:asciiTheme="majorHAnsi" w:hAnsiTheme="majorHAnsi"/>
          <w:noProof/>
          <w:sz w:val="20"/>
          <w:szCs w:val="20"/>
        </w:rPr>
        <mc:AlternateContent>
          <mc:Choice Requires="wps">
            <w:drawing>
              <wp:anchor distT="0" distB="0" distL="114300" distR="114300" simplePos="0" relativeHeight="251678208" behindDoc="0" locked="0" layoutInCell="1" allowOverlap="1" wp14:anchorId="78DDC86A" wp14:editId="6F5E8CC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663B" w:rsidRPr="00D72DC6" w:rsidRDefault="0015663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484ECCD" wp14:editId="1A7D45C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15663B" w:rsidRPr="00D72DC6" w:rsidRDefault="0015663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484ECCD" wp14:editId="1A7D45C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00D306D1" w:rsidRPr="004A4000">
        <w:rPr>
          <w:rFonts w:asciiTheme="majorHAnsi" w:hAnsiTheme="majorHAnsi"/>
          <w:noProof/>
          <w:sz w:val="20"/>
          <w:szCs w:val="20"/>
        </w:rPr>
        <mc:AlternateContent>
          <mc:Choice Requires="wps">
            <w:drawing>
              <wp:anchor distT="0" distB="0" distL="114300" distR="114300" simplePos="0" relativeHeight="251690496" behindDoc="0" locked="0" layoutInCell="1" allowOverlap="1" wp14:anchorId="194CB63F" wp14:editId="2EF848A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63B" w:rsidRPr="004B7EB6" w:rsidRDefault="0015663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15663B" w:rsidRPr="004B7EB6" w:rsidRDefault="0015663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4A4000" w:rsidRDefault="0070697F" w:rsidP="0019264C">
      <w:pPr>
        <w:tabs>
          <w:tab w:val="left" w:pos="0"/>
          <w:tab w:val="center" w:pos="5400"/>
        </w:tabs>
        <w:suppressAutoHyphens/>
        <w:spacing w:after="120"/>
        <w:ind w:firstLine="720"/>
        <w:jc w:val="center"/>
        <w:rPr>
          <w:rFonts w:asciiTheme="majorHAnsi" w:hAnsiTheme="majorHAnsi"/>
          <w:b/>
          <w:sz w:val="20"/>
          <w:szCs w:val="20"/>
          <w:lang w:val="es-ES_tradnl"/>
        </w:rPr>
        <w:sectPr w:rsidR="0070697F" w:rsidRPr="004A4000"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301909" w:rsidRDefault="00722C9F" w:rsidP="00D47968">
      <w:pPr>
        <w:tabs>
          <w:tab w:val="left" w:pos="0"/>
          <w:tab w:val="center" w:pos="5400"/>
        </w:tabs>
        <w:suppressAutoHyphens/>
        <w:jc w:val="center"/>
        <w:rPr>
          <w:rFonts w:asciiTheme="majorHAnsi" w:hAnsiTheme="majorHAnsi"/>
          <w:b/>
          <w:sz w:val="18"/>
          <w:szCs w:val="18"/>
          <w:lang w:val="es-AR"/>
        </w:rPr>
      </w:pPr>
      <w:r w:rsidRPr="00301909">
        <w:rPr>
          <w:rFonts w:asciiTheme="majorHAnsi" w:hAnsiTheme="majorHAnsi"/>
          <w:b/>
          <w:sz w:val="18"/>
          <w:szCs w:val="18"/>
          <w:lang w:val="es-AR"/>
        </w:rPr>
        <w:lastRenderedPageBreak/>
        <w:t xml:space="preserve">INFORME No. </w:t>
      </w:r>
      <w:r w:rsidR="003B0BF2">
        <w:rPr>
          <w:rFonts w:asciiTheme="majorHAnsi" w:hAnsiTheme="majorHAnsi"/>
          <w:b/>
          <w:sz w:val="18"/>
          <w:szCs w:val="18"/>
          <w:lang w:val="es-AR"/>
        </w:rPr>
        <w:t>35</w:t>
      </w:r>
      <w:r w:rsidRPr="00301909">
        <w:rPr>
          <w:rFonts w:asciiTheme="majorHAnsi" w:hAnsiTheme="majorHAnsi"/>
          <w:b/>
          <w:sz w:val="18"/>
          <w:szCs w:val="18"/>
          <w:lang w:val="es-AR"/>
        </w:rPr>
        <w:t>/1</w:t>
      </w:r>
      <w:r w:rsidR="00F66DEE" w:rsidRPr="00301909">
        <w:rPr>
          <w:rFonts w:asciiTheme="majorHAnsi" w:hAnsiTheme="majorHAnsi"/>
          <w:b/>
          <w:sz w:val="18"/>
          <w:szCs w:val="18"/>
          <w:lang w:val="es-AR"/>
        </w:rPr>
        <w:t>5</w:t>
      </w:r>
    </w:p>
    <w:p w:rsidR="0034442E" w:rsidRPr="00301909" w:rsidRDefault="0034442E" w:rsidP="00D47968">
      <w:pPr>
        <w:tabs>
          <w:tab w:val="left" w:pos="0"/>
          <w:tab w:val="center" w:pos="5400"/>
        </w:tabs>
        <w:suppressAutoHyphens/>
        <w:jc w:val="center"/>
        <w:rPr>
          <w:rFonts w:asciiTheme="majorHAnsi" w:hAnsiTheme="majorHAnsi"/>
          <w:sz w:val="18"/>
          <w:szCs w:val="18"/>
          <w:lang w:val="es-ES_tradnl"/>
        </w:rPr>
      </w:pPr>
      <w:r w:rsidRPr="00301909">
        <w:rPr>
          <w:rFonts w:asciiTheme="majorHAnsi" w:hAnsiTheme="majorHAnsi"/>
          <w:sz w:val="18"/>
          <w:szCs w:val="18"/>
          <w:lang w:val="es-ES_tradnl"/>
        </w:rPr>
        <w:t>CASO 11.609</w:t>
      </w:r>
    </w:p>
    <w:p w:rsidR="0034442E" w:rsidRPr="00301909" w:rsidRDefault="0034442E" w:rsidP="00D47968">
      <w:pPr>
        <w:tabs>
          <w:tab w:val="left" w:pos="0"/>
          <w:tab w:val="center" w:pos="5400"/>
        </w:tabs>
        <w:suppressAutoHyphens/>
        <w:jc w:val="center"/>
        <w:rPr>
          <w:rFonts w:asciiTheme="majorHAnsi" w:hAnsiTheme="majorHAnsi"/>
          <w:sz w:val="18"/>
          <w:szCs w:val="18"/>
          <w:lang w:val="es-ES_tradnl"/>
        </w:rPr>
      </w:pPr>
      <w:r w:rsidRPr="00301909">
        <w:rPr>
          <w:rFonts w:asciiTheme="majorHAnsi" w:hAnsiTheme="majorHAnsi"/>
          <w:sz w:val="18"/>
          <w:szCs w:val="18"/>
          <w:lang w:val="es-ES_tradnl"/>
        </w:rPr>
        <w:t xml:space="preserve">INFORME DE ADMISIBILIDAD </w:t>
      </w:r>
    </w:p>
    <w:p w:rsidR="0034442E" w:rsidRPr="00301909" w:rsidRDefault="0034442E" w:rsidP="00D47968">
      <w:pPr>
        <w:tabs>
          <w:tab w:val="left" w:pos="0"/>
          <w:tab w:val="center" w:pos="5400"/>
        </w:tabs>
        <w:suppressAutoHyphens/>
        <w:jc w:val="center"/>
        <w:rPr>
          <w:rFonts w:asciiTheme="majorHAnsi" w:hAnsiTheme="majorHAnsi"/>
          <w:sz w:val="18"/>
          <w:szCs w:val="18"/>
          <w:lang w:val="es-ES_tradnl"/>
        </w:rPr>
      </w:pPr>
      <w:r w:rsidRPr="00301909">
        <w:rPr>
          <w:rFonts w:asciiTheme="majorHAnsi" w:hAnsiTheme="majorHAnsi"/>
          <w:sz w:val="18"/>
          <w:szCs w:val="18"/>
          <w:lang w:val="es-ES_tradnl"/>
        </w:rPr>
        <w:t>RAMÓN ALIRIO PÉREZ Y OTROS</w:t>
      </w:r>
    </w:p>
    <w:p w:rsidR="0034442E" w:rsidRPr="00301909" w:rsidRDefault="0034442E" w:rsidP="00D47968">
      <w:pPr>
        <w:tabs>
          <w:tab w:val="left" w:pos="0"/>
          <w:tab w:val="center" w:pos="5400"/>
        </w:tabs>
        <w:suppressAutoHyphens/>
        <w:jc w:val="center"/>
        <w:rPr>
          <w:rFonts w:asciiTheme="majorHAnsi" w:hAnsiTheme="majorHAnsi"/>
          <w:sz w:val="18"/>
          <w:szCs w:val="18"/>
          <w:lang w:val="es-ES_tradnl"/>
        </w:rPr>
      </w:pPr>
      <w:r w:rsidRPr="00301909">
        <w:rPr>
          <w:rFonts w:asciiTheme="majorHAnsi" w:hAnsiTheme="majorHAnsi"/>
          <w:sz w:val="18"/>
          <w:szCs w:val="18"/>
          <w:lang w:val="es-ES_tradnl"/>
        </w:rPr>
        <w:t xml:space="preserve">ECUADOR </w:t>
      </w:r>
    </w:p>
    <w:p w:rsidR="00722C9F" w:rsidRPr="00350AE7" w:rsidRDefault="00B2617E" w:rsidP="00D47968">
      <w:pPr>
        <w:tabs>
          <w:tab w:val="left" w:pos="0"/>
          <w:tab w:val="center" w:pos="5400"/>
        </w:tabs>
        <w:suppressAutoHyphens/>
        <w:jc w:val="center"/>
        <w:rPr>
          <w:rFonts w:asciiTheme="majorHAnsi" w:hAnsiTheme="majorHAnsi"/>
          <w:color w:val="000000" w:themeColor="text1"/>
          <w:sz w:val="18"/>
          <w:szCs w:val="18"/>
          <w:lang w:val="es-ES_tradnl"/>
        </w:rPr>
      </w:pPr>
      <w:r>
        <w:rPr>
          <w:rFonts w:asciiTheme="majorHAnsi" w:hAnsiTheme="majorHAnsi"/>
          <w:color w:val="000000" w:themeColor="text1"/>
          <w:sz w:val="18"/>
          <w:szCs w:val="18"/>
          <w:lang w:val="es-ES_tradnl"/>
        </w:rPr>
        <w:t xml:space="preserve">22 </w:t>
      </w:r>
      <w:r w:rsidR="001A34B6">
        <w:rPr>
          <w:rFonts w:asciiTheme="majorHAnsi" w:hAnsiTheme="majorHAnsi"/>
          <w:color w:val="000000" w:themeColor="text1"/>
          <w:sz w:val="18"/>
          <w:szCs w:val="18"/>
          <w:lang w:val="es-ES_tradnl"/>
        </w:rPr>
        <w:t xml:space="preserve">DE JULIO DE </w:t>
      </w:r>
      <w:r w:rsidR="008C5283">
        <w:rPr>
          <w:rFonts w:asciiTheme="majorHAnsi" w:hAnsiTheme="majorHAnsi"/>
          <w:color w:val="000000" w:themeColor="text1"/>
          <w:sz w:val="18"/>
          <w:szCs w:val="18"/>
          <w:lang w:val="es-ES_tradnl"/>
        </w:rPr>
        <w:t>2015</w:t>
      </w:r>
    </w:p>
    <w:p w:rsidR="00DF1EC4" w:rsidRPr="00350AE7" w:rsidRDefault="00DF1EC4" w:rsidP="00301909">
      <w:pPr>
        <w:tabs>
          <w:tab w:val="left" w:pos="0"/>
          <w:tab w:val="center" w:pos="4680"/>
          <w:tab w:val="left" w:pos="6511"/>
        </w:tabs>
        <w:ind w:firstLine="720"/>
        <w:rPr>
          <w:rFonts w:asciiTheme="majorHAnsi" w:hAnsiTheme="majorHAnsi" w:cs="Calibri"/>
          <w:color w:val="000000" w:themeColor="text1"/>
          <w:sz w:val="20"/>
          <w:szCs w:val="20"/>
          <w:lang w:val="es-ES_tradnl"/>
        </w:rPr>
      </w:pPr>
    </w:p>
    <w:p w:rsidR="00301909" w:rsidRPr="00350AE7" w:rsidRDefault="00301909" w:rsidP="006A49E8">
      <w:pPr>
        <w:tabs>
          <w:tab w:val="left" w:pos="0"/>
          <w:tab w:val="center" w:pos="4680"/>
          <w:tab w:val="left" w:pos="6511"/>
        </w:tabs>
        <w:ind w:firstLine="720"/>
        <w:jc w:val="both"/>
        <w:rPr>
          <w:rFonts w:asciiTheme="majorHAnsi" w:hAnsiTheme="majorHAnsi" w:cs="Calibri"/>
          <w:color w:val="000000" w:themeColor="text1"/>
          <w:sz w:val="20"/>
          <w:szCs w:val="20"/>
          <w:lang w:val="es-ES_tradnl"/>
        </w:rPr>
      </w:pPr>
    </w:p>
    <w:p w:rsidR="00E21857" w:rsidRPr="00350AE7" w:rsidRDefault="00F66DEE" w:rsidP="006A49E8">
      <w:pPr>
        <w:pStyle w:val="Heading1"/>
        <w:jc w:val="both"/>
        <w:rPr>
          <w:color w:val="000000" w:themeColor="text1"/>
        </w:rPr>
      </w:pPr>
      <w:r w:rsidRPr="00350AE7">
        <w:rPr>
          <w:color w:val="000000" w:themeColor="text1"/>
        </w:rPr>
        <w:t>RESUMEN</w:t>
      </w:r>
    </w:p>
    <w:p w:rsidR="00301909" w:rsidRPr="00350AE7" w:rsidRDefault="00301909" w:rsidP="006A49E8">
      <w:pPr>
        <w:ind w:firstLine="720"/>
        <w:jc w:val="both"/>
        <w:rPr>
          <w:color w:val="000000" w:themeColor="text1"/>
          <w:lang w:val="es-ES_tradnl"/>
        </w:rPr>
      </w:pPr>
    </w:p>
    <w:p w:rsidR="0019264C" w:rsidRPr="00350AE7" w:rsidRDefault="00D71D40" w:rsidP="006A49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0" w:firstLine="720"/>
        <w:jc w:val="both"/>
        <w:rPr>
          <w:rFonts w:asciiTheme="majorHAnsi" w:hAnsiTheme="majorHAnsi"/>
          <w:color w:val="000000" w:themeColor="text1"/>
          <w:sz w:val="20"/>
          <w:szCs w:val="20"/>
          <w:lang w:val="es-ES"/>
        </w:rPr>
      </w:pPr>
      <w:r w:rsidRPr="00350AE7">
        <w:rPr>
          <w:rFonts w:asciiTheme="majorHAnsi" w:hAnsiTheme="majorHAnsi"/>
          <w:color w:val="000000" w:themeColor="text1"/>
          <w:sz w:val="20"/>
          <w:szCs w:val="20"/>
          <w:lang w:val="es-AR"/>
        </w:rPr>
        <w:t xml:space="preserve">El </w:t>
      </w:r>
      <w:r w:rsidRPr="00350AE7">
        <w:rPr>
          <w:rFonts w:asciiTheme="majorHAnsi" w:hAnsiTheme="majorHAnsi"/>
          <w:color w:val="000000" w:themeColor="text1"/>
          <w:sz w:val="20"/>
          <w:szCs w:val="20"/>
          <w:lang w:val="es-ES"/>
        </w:rPr>
        <w:t>8 de septiembre de 1995</w:t>
      </w:r>
      <w:r w:rsidRPr="00350AE7">
        <w:rPr>
          <w:rFonts w:asciiTheme="majorHAnsi" w:hAnsiTheme="majorHAnsi"/>
          <w:color w:val="000000" w:themeColor="text1"/>
          <w:sz w:val="20"/>
          <w:szCs w:val="20"/>
          <w:lang w:val="es-AR"/>
        </w:rPr>
        <w:t>, la Comisión Interamericana de Derechos Humanos (en adelante, “la Comisión” o “la CIDH”) recibió un</w:t>
      </w:r>
      <w:r w:rsidR="00E43CBC" w:rsidRPr="00350AE7">
        <w:rPr>
          <w:rFonts w:asciiTheme="majorHAnsi" w:hAnsiTheme="majorHAnsi"/>
          <w:color w:val="000000" w:themeColor="text1"/>
          <w:sz w:val="20"/>
          <w:szCs w:val="20"/>
          <w:lang w:val="es-AR"/>
        </w:rPr>
        <w:t>a</w:t>
      </w:r>
      <w:r w:rsidRPr="00350AE7">
        <w:rPr>
          <w:rFonts w:asciiTheme="majorHAnsi" w:hAnsiTheme="majorHAnsi"/>
          <w:color w:val="000000" w:themeColor="text1"/>
          <w:sz w:val="20"/>
          <w:szCs w:val="20"/>
          <w:lang w:val="es-AR"/>
        </w:rPr>
        <w:t xml:space="preserve"> petición remitida por la Comisión Ecuménica de Derechos Humanos (en adelante</w:t>
      </w:r>
      <w:r w:rsidR="002E0F31" w:rsidRPr="00350AE7">
        <w:rPr>
          <w:rFonts w:asciiTheme="majorHAnsi" w:hAnsiTheme="majorHAnsi"/>
          <w:color w:val="000000" w:themeColor="text1"/>
          <w:sz w:val="20"/>
          <w:szCs w:val="20"/>
          <w:lang w:val="es-AR"/>
        </w:rPr>
        <w:t xml:space="preserve"> también</w:t>
      </w:r>
      <w:r w:rsidRPr="00350AE7">
        <w:rPr>
          <w:rFonts w:asciiTheme="majorHAnsi" w:hAnsiTheme="majorHAnsi"/>
          <w:color w:val="000000" w:themeColor="text1"/>
          <w:sz w:val="20"/>
          <w:szCs w:val="20"/>
          <w:lang w:val="es-AR"/>
        </w:rPr>
        <w:t xml:space="preserve">, “los peticionarios”), sobre la alegada responsabilidad de la República de Ecuador (en adelante, "el Estado" o “Ecuador”) por la desaparición forzada, </w:t>
      </w:r>
      <w:r w:rsidR="009F2A0C" w:rsidRPr="00350AE7">
        <w:rPr>
          <w:rFonts w:asciiTheme="majorHAnsi" w:hAnsiTheme="majorHAnsi"/>
          <w:color w:val="000000" w:themeColor="text1"/>
          <w:sz w:val="20"/>
          <w:szCs w:val="20"/>
          <w:lang w:val="es-AR"/>
        </w:rPr>
        <w:t xml:space="preserve">detención ilegal, </w:t>
      </w:r>
      <w:r w:rsidRPr="00350AE7">
        <w:rPr>
          <w:rFonts w:asciiTheme="majorHAnsi" w:hAnsiTheme="majorHAnsi"/>
          <w:color w:val="000000" w:themeColor="text1"/>
          <w:sz w:val="20"/>
          <w:szCs w:val="20"/>
          <w:lang w:val="es-AR"/>
        </w:rPr>
        <w:t xml:space="preserve">tortura y </w:t>
      </w:r>
      <w:r w:rsidR="009F2A0C" w:rsidRPr="00350AE7">
        <w:rPr>
          <w:rFonts w:asciiTheme="majorHAnsi" w:hAnsiTheme="majorHAnsi"/>
          <w:color w:val="000000" w:themeColor="text1"/>
          <w:sz w:val="20"/>
          <w:szCs w:val="20"/>
          <w:lang w:val="es-AR"/>
        </w:rPr>
        <w:t>deportación</w:t>
      </w:r>
      <w:r w:rsidRPr="00350AE7">
        <w:rPr>
          <w:rFonts w:asciiTheme="majorHAnsi" w:hAnsiTheme="majorHAnsi"/>
          <w:color w:val="000000" w:themeColor="text1"/>
          <w:sz w:val="20"/>
          <w:szCs w:val="20"/>
          <w:lang w:val="es-AR"/>
        </w:rPr>
        <w:t xml:space="preserve"> de cuatro</w:t>
      </w:r>
      <w:r w:rsidR="009F2A0C" w:rsidRPr="00350AE7">
        <w:rPr>
          <w:rFonts w:asciiTheme="majorHAnsi" w:hAnsiTheme="majorHAnsi"/>
          <w:color w:val="000000" w:themeColor="text1"/>
          <w:sz w:val="20"/>
          <w:szCs w:val="20"/>
          <w:lang w:val="es-AR"/>
        </w:rPr>
        <w:t xml:space="preserve"> personas reconocidas como refugiadas en Ecuador </w:t>
      </w:r>
      <w:r w:rsidRPr="00350AE7">
        <w:rPr>
          <w:rFonts w:asciiTheme="majorHAnsi" w:hAnsiTheme="majorHAnsi"/>
          <w:color w:val="000000" w:themeColor="text1"/>
          <w:sz w:val="20"/>
          <w:szCs w:val="20"/>
          <w:lang w:val="es-AR"/>
        </w:rPr>
        <w:t xml:space="preserve">(en adelante, “las presuntas víctimas”). Los peticionarios sostienen que el Estado es responsable por la violación de </w:t>
      </w:r>
      <w:r w:rsidR="00E43CBC" w:rsidRPr="00350AE7">
        <w:rPr>
          <w:rFonts w:asciiTheme="majorHAnsi" w:hAnsiTheme="majorHAnsi"/>
          <w:color w:val="000000" w:themeColor="text1"/>
          <w:sz w:val="20"/>
          <w:szCs w:val="20"/>
          <w:lang w:val="es-AR"/>
        </w:rPr>
        <w:t>los derechos consagrados en los artículos 5, 7, 8, 22 y 25</w:t>
      </w:r>
      <w:r w:rsidRPr="00350AE7">
        <w:rPr>
          <w:rFonts w:asciiTheme="majorHAnsi" w:hAnsiTheme="majorHAnsi"/>
          <w:color w:val="000000" w:themeColor="text1"/>
          <w:sz w:val="20"/>
          <w:szCs w:val="20"/>
          <w:lang w:val="es-AR"/>
        </w:rPr>
        <w:t xml:space="preserve"> </w:t>
      </w:r>
      <w:r w:rsidR="00E43CBC" w:rsidRPr="00350AE7">
        <w:rPr>
          <w:rFonts w:asciiTheme="majorHAnsi" w:hAnsiTheme="majorHAnsi"/>
          <w:color w:val="000000" w:themeColor="text1"/>
          <w:sz w:val="20"/>
          <w:szCs w:val="20"/>
          <w:lang w:val="es-AR"/>
        </w:rPr>
        <w:t>de</w:t>
      </w:r>
      <w:r w:rsidRPr="00350AE7">
        <w:rPr>
          <w:rFonts w:asciiTheme="majorHAnsi" w:hAnsiTheme="majorHAnsi"/>
          <w:color w:val="000000" w:themeColor="text1"/>
          <w:sz w:val="20"/>
          <w:szCs w:val="20"/>
          <w:lang w:val="es-AR"/>
        </w:rPr>
        <w:t xml:space="preserve"> la Convención Americana sobre Derechos Humanos (en adelante la “Convenc</w:t>
      </w:r>
      <w:r w:rsidR="009F2A0C" w:rsidRPr="00350AE7">
        <w:rPr>
          <w:rFonts w:asciiTheme="majorHAnsi" w:hAnsiTheme="majorHAnsi"/>
          <w:color w:val="000000" w:themeColor="text1"/>
          <w:sz w:val="20"/>
          <w:szCs w:val="20"/>
          <w:lang w:val="es-AR"/>
        </w:rPr>
        <w:t>ión” o “Convención Americana”)</w:t>
      </w:r>
      <w:r w:rsidR="00E43CBC" w:rsidRPr="00350AE7">
        <w:rPr>
          <w:rFonts w:asciiTheme="majorHAnsi" w:hAnsiTheme="majorHAnsi"/>
          <w:color w:val="000000" w:themeColor="text1"/>
          <w:sz w:val="20"/>
          <w:szCs w:val="20"/>
          <w:lang w:val="es-AR"/>
        </w:rPr>
        <w:t xml:space="preserve"> en conexión con los artículos 1.1 y 2 del mismo instrumento</w:t>
      </w:r>
      <w:r w:rsidRPr="00350AE7">
        <w:rPr>
          <w:rFonts w:asciiTheme="majorHAnsi" w:hAnsiTheme="majorHAnsi"/>
          <w:bCs/>
          <w:color w:val="000000" w:themeColor="text1"/>
          <w:sz w:val="20"/>
          <w:szCs w:val="20"/>
          <w:lang w:val="es-AR"/>
        </w:rPr>
        <w:t>.</w:t>
      </w:r>
    </w:p>
    <w:p w:rsidR="00301909" w:rsidRPr="00350AE7" w:rsidRDefault="00301909" w:rsidP="006A49E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olor w:val="000000" w:themeColor="text1"/>
          <w:sz w:val="20"/>
          <w:szCs w:val="20"/>
          <w:lang w:val="es-ES"/>
        </w:rPr>
      </w:pPr>
    </w:p>
    <w:p w:rsidR="0019264C" w:rsidRPr="00350AE7" w:rsidRDefault="00D71D40" w:rsidP="006A49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0" w:firstLine="720"/>
        <w:jc w:val="both"/>
        <w:rPr>
          <w:rFonts w:asciiTheme="majorHAnsi" w:hAnsiTheme="majorHAnsi"/>
          <w:color w:val="000000" w:themeColor="text1"/>
          <w:sz w:val="20"/>
          <w:szCs w:val="20"/>
          <w:lang w:val="es-ES"/>
        </w:rPr>
      </w:pPr>
      <w:r w:rsidRPr="00350AE7">
        <w:rPr>
          <w:rFonts w:asciiTheme="majorHAnsi" w:hAnsiTheme="majorHAnsi"/>
          <w:color w:val="000000" w:themeColor="text1"/>
          <w:sz w:val="20"/>
          <w:szCs w:val="20"/>
          <w:lang w:val="es-AR"/>
        </w:rPr>
        <w:t>El Estado</w:t>
      </w:r>
      <w:r w:rsidR="00800B89" w:rsidRPr="00350AE7">
        <w:rPr>
          <w:rFonts w:asciiTheme="majorHAnsi" w:hAnsiTheme="majorHAnsi"/>
          <w:color w:val="000000" w:themeColor="text1"/>
          <w:sz w:val="20"/>
          <w:szCs w:val="20"/>
          <w:lang w:val="es-AR"/>
        </w:rPr>
        <w:t>, por su parte, se ha limitado a remitir documentación relativa a ciertas actuaciones que tuvieron lugar en sede interna</w:t>
      </w:r>
      <w:r w:rsidRPr="00350AE7">
        <w:rPr>
          <w:rFonts w:asciiTheme="majorHAnsi" w:hAnsiTheme="majorHAnsi"/>
          <w:color w:val="000000" w:themeColor="text1"/>
          <w:sz w:val="20"/>
          <w:szCs w:val="20"/>
          <w:lang w:val="es-AR"/>
        </w:rPr>
        <w:t>.</w:t>
      </w:r>
      <w:r w:rsidR="00800B89" w:rsidRPr="00350AE7">
        <w:rPr>
          <w:rFonts w:asciiTheme="majorHAnsi" w:hAnsiTheme="majorHAnsi"/>
          <w:color w:val="000000" w:themeColor="text1"/>
          <w:sz w:val="20"/>
          <w:szCs w:val="20"/>
          <w:lang w:val="es-AR"/>
        </w:rPr>
        <w:t xml:space="preserve"> Asimismo, ante el extravío de todo registro relativo al caso en las dependencias del Estado, la CIDH remitió nuevamente copias de expediente y las observaciones de los peticionarios, respecto de lo cual el Estado </w:t>
      </w:r>
      <w:r w:rsidR="00EE2714" w:rsidRPr="00350AE7">
        <w:rPr>
          <w:rFonts w:asciiTheme="majorHAnsi" w:hAnsiTheme="majorHAnsi"/>
          <w:color w:val="000000" w:themeColor="text1"/>
          <w:sz w:val="20"/>
          <w:szCs w:val="20"/>
          <w:lang w:val="es-AR"/>
        </w:rPr>
        <w:t>no se ha pronunciado</w:t>
      </w:r>
      <w:r w:rsidR="00800B89" w:rsidRPr="00350AE7">
        <w:rPr>
          <w:rFonts w:asciiTheme="majorHAnsi" w:hAnsiTheme="majorHAnsi"/>
          <w:color w:val="000000" w:themeColor="text1"/>
          <w:sz w:val="20"/>
          <w:szCs w:val="20"/>
          <w:lang w:val="es-AR"/>
        </w:rPr>
        <w:t>.</w:t>
      </w:r>
    </w:p>
    <w:p w:rsidR="00301909" w:rsidRPr="00350AE7" w:rsidRDefault="00301909" w:rsidP="00B80EF3">
      <w:pPr>
        <w:pStyle w:val="ListParagraph"/>
        <w:ind w:left="0" w:firstLine="720"/>
        <w:rPr>
          <w:rFonts w:asciiTheme="majorHAnsi" w:hAnsiTheme="majorHAnsi"/>
          <w:color w:val="000000" w:themeColor="text1"/>
          <w:sz w:val="20"/>
          <w:szCs w:val="20"/>
          <w:lang w:val="es-ES"/>
        </w:rPr>
      </w:pPr>
    </w:p>
    <w:p w:rsidR="0019264C" w:rsidRPr="00350AE7" w:rsidRDefault="00D71D40" w:rsidP="00B80EF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lang w:val="es-ES"/>
        </w:rPr>
      </w:pPr>
      <w:r w:rsidRPr="00350AE7">
        <w:rPr>
          <w:rFonts w:asciiTheme="majorHAnsi" w:hAnsiTheme="majorHAnsi"/>
          <w:color w:val="000000" w:themeColor="text1"/>
          <w:sz w:val="20"/>
          <w:szCs w:val="20"/>
          <w:lang w:val="es-AR"/>
        </w:rPr>
        <w:t xml:space="preserve">Tras analizar las posiciones de las partes y el cumplimiento de los requisitos previstos en los artículos 46 y 47 de la Convención, la Comisión decidió declarar la petición admisible a efectos de examinar la presunta violación de los artículos 3, </w:t>
      </w:r>
      <w:r w:rsidR="0039669B" w:rsidRPr="00350AE7">
        <w:rPr>
          <w:rFonts w:asciiTheme="majorHAnsi" w:hAnsiTheme="majorHAnsi"/>
          <w:color w:val="000000" w:themeColor="text1"/>
          <w:sz w:val="20"/>
          <w:szCs w:val="20"/>
          <w:lang w:val="es-AR"/>
        </w:rPr>
        <w:t xml:space="preserve">5, 7, 8, 22 </w:t>
      </w:r>
      <w:r w:rsidRPr="00350AE7">
        <w:rPr>
          <w:rFonts w:asciiTheme="majorHAnsi" w:hAnsiTheme="majorHAnsi"/>
          <w:color w:val="000000" w:themeColor="text1"/>
          <w:sz w:val="20"/>
          <w:szCs w:val="20"/>
          <w:lang w:val="es-AR"/>
        </w:rPr>
        <w:t xml:space="preserve">y 25 de la Convención Americana en conexión con </w:t>
      </w:r>
      <w:r w:rsidR="00E76EC1" w:rsidRPr="00350AE7">
        <w:rPr>
          <w:rFonts w:asciiTheme="majorHAnsi" w:hAnsiTheme="majorHAnsi"/>
          <w:color w:val="000000" w:themeColor="text1"/>
          <w:sz w:val="20"/>
          <w:szCs w:val="20"/>
          <w:lang w:val="es-AR"/>
        </w:rPr>
        <w:t>los</w:t>
      </w:r>
      <w:r w:rsidRPr="00350AE7">
        <w:rPr>
          <w:rFonts w:asciiTheme="majorHAnsi" w:hAnsiTheme="majorHAnsi"/>
          <w:color w:val="000000" w:themeColor="text1"/>
          <w:sz w:val="20"/>
          <w:szCs w:val="20"/>
          <w:lang w:val="es-AR"/>
        </w:rPr>
        <w:t xml:space="preserve"> artículo</w:t>
      </w:r>
      <w:r w:rsidR="00E76EC1" w:rsidRPr="00350AE7">
        <w:rPr>
          <w:rFonts w:asciiTheme="majorHAnsi" w:hAnsiTheme="majorHAnsi"/>
          <w:color w:val="000000" w:themeColor="text1"/>
          <w:sz w:val="20"/>
          <w:szCs w:val="20"/>
          <w:lang w:val="es-AR"/>
        </w:rPr>
        <w:t>s</w:t>
      </w:r>
      <w:r w:rsidRPr="00350AE7">
        <w:rPr>
          <w:rFonts w:asciiTheme="majorHAnsi" w:hAnsiTheme="majorHAnsi"/>
          <w:color w:val="000000" w:themeColor="text1"/>
          <w:sz w:val="20"/>
          <w:szCs w:val="20"/>
          <w:lang w:val="es-AR"/>
        </w:rPr>
        <w:t xml:space="preserve"> 1.1</w:t>
      </w:r>
      <w:r w:rsidR="00800B89" w:rsidRPr="00350AE7">
        <w:rPr>
          <w:rFonts w:asciiTheme="majorHAnsi" w:hAnsiTheme="majorHAnsi"/>
          <w:color w:val="000000" w:themeColor="text1"/>
          <w:sz w:val="20"/>
          <w:szCs w:val="20"/>
          <w:lang w:val="es-AR"/>
        </w:rPr>
        <w:t xml:space="preserve"> y 2</w:t>
      </w:r>
      <w:r w:rsidRPr="00350AE7">
        <w:rPr>
          <w:rFonts w:asciiTheme="majorHAnsi" w:hAnsiTheme="majorHAnsi"/>
          <w:color w:val="000000" w:themeColor="text1"/>
          <w:sz w:val="20"/>
          <w:szCs w:val="20"/>
          <w:lang w:val="es-AR"/>
        </w:rPr>
        <w:t xml:space="preserve"> del mismo instrumento</w:t>
      </w:r>
      <w:r w:rsidR="00DB1CDD" w:rsidRPr="00350AE7">
        <w:rPr>
          <w:rFonts w:asciiTheme="majorHAnsi" w:hAnsiTheme="majorHAnsi"/>
          <w:color w:val="000000" w:themeColor="text1"/>
          <w:sz w:val="20"/>
          <w:szCs w:val="20"/>
          <w:lang w:val="es-AR"/>
        </w:rPr>
        <w:t>.</w:t>
      </w:r>
      <w:r w:rsidR="00B80EF3" w:rsidRPr="00350AE7">
        <w:rPr>
          <w:rFonts w:asciiTheme="majorHAnsi" w:hAnsiTheme="majorHAnsi"/>
          <w:color w:val="000000" w:themeColor="text1"/>
          <w:sz w:val="20"/>
          <w:szCs w:val="20"/>
          <w:lang w:val="es-AR"/>
        </w:rPr>
        <w:t xml:space="preserve"> Asimismo, la CIDH considera que corresponderá analizar en la etapa de fondo la eventual aplicación de los artículos 1, 6 y 8 de la </w:t>
      </w:r>
      <w:r w:rsidR="00B80EF3" w:rsidRPr="00350AE7">
        <w:rPr>
          <w:rFonts w:asciiTheme="majorHAnsi" w:hAnsiTheme="majorHAnsi"/>
          <w:bCs/>
          <w:color w:val="000000" w:themeColor="text1"/>
          <w:sz w:val="20"/>
          <w:szCs w:val="20"/>
          <w:lang w:val="es-AR"/>
        </w:rPr>
        <w:t>Convención Interamericana para Prevenir y Sancionar la Tortura</w:t>
      </w:r>
      <w:r w:rsidR="00274B80" w:rsidRPr="00350AE7">
        <w:rPr>
          <w:rFonts w:asciiTheme="majorHAnsi" w:hAnsiTheme="majorHAnsi"/>
          <w:bCs/>
          <w:color w:val="000000" w:themeColor="text1"/>
          <w:sz w:val="20"/>
          <w:szCs w:val="20"/>
          <w:lang w:val="es-AR"/>
        </w:rPr>
        <w:t xml:space="preserve"> en </w:t>
      </w:r>
      <w:r w:rsidR="009225D4" w:rsidRPr="00350AE7">
        <w:rPr>
          <w:rFonts w:asciiTheme="majorHAnsi" w:hAnsiTheme="majorHAnsi"/>
          <w:bCs/>
          <w:color w:val="000000" w:themeColor="text1"/>
          <w:sz w:val="20"/>
          <w:szCs w:val="20"/>
          <w:lang w:val="es-AR"/>
        </w:rPr>
        <w:t>relación con todas las</w:t>
      </w:r>
      <w:r w:rsidR="00274B80" w:rsidRPr="00350AE7">
        <w:rPr>
          <w:rFonts w:asciiTheme="majorHAnsi" w:hAnsiTheme="majorHAnsi"/>
          <w:bCs/>
          <w:color w:val="000000" w:themeColor="text1"/>
          <w:sz w:val="20"/>
          <w:szCs w:val="20"/>
          <w:lang w:val="es-AR"/>
        </w:rPr>
        <w:t xml:space="preserve"> presuntas víctimas</w:t>
      </w:r>
      <w:r w:rsidR="00B80EF3" w:rsidRPr="00350AE7">
        <w:rPr>
          <w:rFonts w:asciiTheme="majorHAnsi" w:hAnsiTheme="majorHAnsi"/>
          <w:bCs/>
          <w:color w:val="000000" w:themeColor="text1"/>
          <w:sz w:val="20"/>
          <w:szCs w:val="20"/>
          <w:lang w:val="es-AR"/>
        </w:rPr>
        <w:t xml:space="preserve">, así como </w:t>
      </w:r>
      <w:r w:rsidR="00A440FB" w:rsidRPr="00350AE7">
        <w:rPr>
          <w:rFonts w:asciiTheme="majorHAnsi" w:hAnsiTheme="majorHAnsi"/>
          <w:bCs/>
          <w:color w:val="000000" w:themeColor="text1"/>
          <w:sz w:val="20"/>
          <w:szCs w:val="20"/>
          <w:lang w:val="es-AR"/>
        </w:rPr>
        <w:t>el artículo 7 de la</w:t>
      </w:r>
      <w:r w:rsidR="00B80EF3" w:rsidRPr="00350AE7">
        <w:rPr>
          <w:rFonts w:asciiTheme="majorHAnsi" w:hAnsiTheme="majorHAnsi"/>
          <w:bCs/>
          <w:color w:val="000000" w:themeColor="text1"/>
          <w:sz w:val="20"/>
          <w:szCs w:val="20"/>
          <w:lang w:val="es-AR"/>
        </w:rPr>
        <w:t xml:space="preserve"> Convención Interamericana para Prevenir, Sancionar y Erradicar la Violencia Contra la Mujer (en adelante también, “Convención de Belem do Para”), </w:t>
      </w:r>
      <w:r w:rsidR="009225D4" w:rsidRPr="00350AE7">
        <w:rPr>
          <w:rFonts w:asciiTheme="majorHAnsi" w:hAnsiTheme="majorHAnsi"/>
          <w:bCs/>
          <w:color w:val="000000" w:themeColor="text1"/>
          <w:sz w:val="20"/>
          <w:szCs w:val="20"/>
          <w:lang w:val="es-AR"/>
        </w:rPr>
        <w:t xml:space="preserve">específicamente </w:t>
      </w:r>
      <w:r w:rsidR="00B80EF3" w:rsidRPr="00350AE7">
        <w:rPr>
          <w:rFonts w:asciiTheme="majorHAnsi" w:hAnsiTheme="majorHAnsi"/>
          <w:bCs/>
          <w:color w:val="000000" w:themeColor="text1"/>
          <w:sz w:val="20"/>
          <w:szCs w:val="20"/>
          <w:lang w:val="es-AR"/>
        </w:rPr>
        <w:t xml:space="preserve">en </w:t>
      </w:r>
      <w:r w:rsidR="009225D4" w:rsidRPr="00350AE7">
        <w:rPr>
          <w:rFonts w:asciiTheme="majorHAnsi" w:hAnsiTheme="majorHAnsi"/>
          <w:bCs/>
          <w:color w:val="000000" w:themeColor="text1"/>
          <w:sz w:val="20"/>
          <w:szCs w:val="20"/>
          <w:lang w:val="es-AR"/>
        </w:rPr>
        <w:t>relación con</w:t>
      </w:r>
      <w:r w:rsidR="00B80EF3" w:rsidRPr="00350AE7">
        <w:rPr>
          <w:rFonts w:asciiTheme="majorHAnsi" w:hAnsiTheme="majorHAnsi"/>
          <w:bCs/>
          <w:color w:val="000000" w:themeColor="text1"/>
          <w:sz w:val="20"/>
          <w:szCs w:val="20"/>
          <w:lang w:val="es-AR"/>
        </w:rPr>
        <w:t xml:space="preserve"> </w:t>
      </w:r>
      <w:r w:rsidR="00A440FB" w:rsidRPr="00350AE7">
        <w:rPr>
          <w:rFonts w:asciiTheme="majorHAnsi" w:hAnsiTheme="majorHAnsi"/>
          <w:color w:val="000000" w:themeColor="text1"/>
          <w:sz w:val="20"/>
          <w:szCs w:val="20"/>
          <w:lang w:val="es-AR"/>
        </w:rPr>
        <w:t>Martha Cecilia Sanchez</w:t>
      </w:r>
      <w:r w:rsidR="00B80EF3" w:rsidRPr="00350AE7">
        <w:rPr>
          <w:rFonts w:asciiTheme="majorHAnsi" w:hAnsiTheme="majorHAnsi"/>
          <w:bCs/>
          <w:color w:val="000000" w:themeColor="text1"/>
          <w:sz w:val="20"/>
          <w:szCs w:val="20"/>
          <w:lang w:val="es-AR"/>
        </w:rPr>
        <w:t xml:space="preserve">. </w:t>
      </w:r>
      <w:r w:rsidRPr="00350AE7">
        <w:rPr>
          <w:rFonts w:asciiTheme="majorHAnsi" w:hAnsiTheme="majorHAnsi"/>
          <w:color w:val="000000" w:themeColor="text1"/>
          <w:sz w:val="20"/>
          <w:szCs w:val="20"/>
          <w:lang w:val="es-AR"/>
        </w:rPr>
        <w:t>Por último, decidió notificar el informe a las partes y ordenar su publicación</w:t>
      </w:r>
      <w:r w:rsidR="00E43CBC" w:rsidRPr="00350AE7">
        <w:rPr>
          <w:rFonts w:asciiTheme="majorHAnsi" w:hAnsiTheme="majorHAnsi"/>
          <w:color w:val="000000" w:themeColor="text1"/>
          <w:sz w:val="20"/>
          <w:szCs w:val="20"/>
          <w:lang w:val="es-AR"/>
        </w:rPr>
        <w:t xml:space="preserve"> en el Informe Anual a la Asamblea General de la OEA</w:t>
      </w:r>
      <w:r w:rsidRPr="00350AE7">
        <w:rPr>
          <w:rFonts w:asciiTheme="majorHAnsi" w:hAnsiTheme="majorHAnsi"/>
          <w:color w:val="000000" w:themeColor="text1"/>
          <w:sz w:val="20"/>
          <w:szCs w:val="20"/>
          <w:lang w:val="es-AR"/>
        </w:rPr>
        <w:t>.</w:t>
      </w:r>
    </w:p>
    <w:p w:rsidR="00301909" w:rsidRPr="00350AE7"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lang w:val="es-ES"/>
        </w:rPr>
      </w:pPr>
    </w:p>
    <w:p w:rsidR="0019264C" w:rsidRPr="00350AE7" w:rsidRDefault="0019264C" w:rsidP="00301909">
      <w:pPr>
        <w:pStyle w:val="Heading1"/>
        <w:rPr>
          <w:color w:val="000000" w:themeColor="text1"/>
        </w:rPr>
      </w:pPr>
      <w:r w:rsidRPr="00350AE7">
        <w:rPr>
          <w:color w:val="000000" w:themeColor="text1"/>
        </w:rPr>
        <w:t>TRAMITE ANTE LA CIDH</w:t>
      </w:r>
    </w:p>
    <w:p w:rsidR="00301909" w:rsidRPr="009F15EB" w:rsidRDefault="00301909" w:rsidP="004716B2">
      <w:pPr>
        <w:ind w:firstLine="720"/>
        <w:jc w:val="both"/>
        <w:rPr>
          <w:rFonts w:asciiTheme="majorHAnsi" w:hAnsiTheme="majorHAnsi"/>
          <w:color w:val="000000" w:themeColor="text1"/>
          <w:sz w:val="20"/>
          <w:szCs w:val="20"/>
          <w:lang w:val="es-ES_tradnl"/>
        </w:rPr>
      </w:pPr>
    </w:p>
    <w:p w:rsidR="004459CD" w:rsidRPr="00350AE7" w:rsidRDefault="00D71D40" w:rsidP="004716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0" w:firstLine="720"/>
        <w:jc w:val="both"/>
        <w:rPr>
          <w:rFonts w:asciiTheme="majorHAnsi" w:hAnsiTheme="majorHAnsi"/>
          <w:color w:val="000000" w:themeColor="text1"/>
          <w:sz w:val="20"/>
          <w:szCs w:val="20"/>
          <w:lang w:val="es-ES"/>
        </w:rPr>
      </w:pPr>
      <w:r w:rsidRPr="00350AE7">
        <w:rPr>
          <w:rFonts w:asciiTheme="majorHAnsi" w:hAnsiTheme="majorHAnsi"/>
          <w:color w:val="000000" w:themeColor="text1"/>
          <w:sz w:val="20"/>
          <w:szCs w:val="20"/>
          <w:lang w:val="es-ES"/>
        </w:rPr>
        <w:t>El 8 de septiembre de 1995</w:t>
      </w:r>
      <w:r w:rsidR="003D0B00" w:rsidRPr="00350AE7">
        <w:rPr>
          <w:rFonts w:asciiTheme="majorHAnsi" w:hAnsiTheme="majorHAnsi"/>
          <w:color w:val="000000" w:themeColor="text1"/>
          <w:sz w:val="20"/>
          <w:szCs w:val="20"/>
          <w:lang w:val="es-ES"/>
        </w:rPr>
        <w:t>,</w:t>
      </w:r>
      <w:r w:rsidRPr="00350AE7">
        <w:rPr>
          <w:rFonts w:asciiTheme="majorHAnsi" w:hAnsiTheme="majorHAnsi"/>
          <w:color w:val="000000" w:themeColor="text1"/>
          <w:sz w:val="20"/>
          <w:szCs w:val="20"/>
          <w:lang w:val="es-ES"/>
        </w:rPr>
        <w:t xml:space="preserve"> la Comisión recibió la petición original remitida por los peticionarios</w:t>
      </w:r>
      <w:r w:rsidR="003D0B00" w:rsidRPr="00350AE7">
        <w:rPr>
          <w:rFonts w:asciiTheme="majorHAnsi" w:hAnsiTheme="majorHAnsi"/>
          <w:color w:val="000000" w:themeColor="text1"/>
          <w:sz w:val="20"/>
          <w:szCs w:val="20"/>
          <w:lang w:val="es-ES"/>
        </w:rPr>
        <w:t xml:space="preserve">, la cual quedó </w:t>
      </w:r>
      <w:r w:rsidR="009F5D1B" w:rsidRPr="00350AE7">
        <w:rPr>
          <w:rFonts w:asciiTheme="majorHAnsi" w:hAnsiTheme="majorHAnsi"/>
          <w:color w:val="000000" w:themeColor="text1"/>
          <w:sz w:val="20"/>
          <w:szCs w:val="20"/>
          <w:lang w:val="es-ES"/>
        </w:rPr>
        <w:t>registra</w:t>
      </w:r>
      <w:r w:rsidR="003D0B00" w:rsidRPr="00350AE7">
        <w:rPr>
          <w:rFonts w:asciiTheme="majorHAnsi" w:hAnsiTheme="majorHAnsi"/>
          <w:color w:val="000000" w:themeColor="text1"/>
          <w:sz w:val="20"/>
          <w:szCs w:val="20"/>
          <w:lang w:val="es-ES"/>
        </w:rPr>
        <w:t>da</w:t>
      </w:r>
      <w:r w:rsidR="009F5D1B" w:rsidRPr="00350AE7">
        <w:rPr>
          <w:rFonts w:asciiTheme="majorHAnsi" w:hAnsiTheme="majorHAnsi"/>
          <w:color w:val="000000" w:themeColor="text1"/>
          <w:sz w:val="20"/>
          <w:szCs w:val="20"/>
          <w:lang w:val="es-ES"/>
        </w:rPr>
        <w:t xml:space="preserve"> </w:t>
      </w:r>
      <w:r w:rsidR="008B2916" w:rsidRPr="00350AE7">
        <w:rPr>
          <w:rFonts w:asciiTheme="majorHAnsi" w:hAnsiTheme="majorHAnsi"/>
          <w:color w:val="000000" w:themeColor="text1"/>
          <w:sz w:val="20"/>
          <w:szCs w:val="20"/>
          <w:lang w:val="es-ES"/>
        </w:rPr>
        <w:t>bajo el número de</w:t>
      </w:r>
      <w:r w:rsidR="009F5D1B" w:rsidRPr="00350AE7">
        <w:rPr>
          <w:rFonts w:asciiTheme="majorHAnsi" w:hAnsiTheme="majorHAnsi"/>
          <w:color w:val="000000" w:themeColor="text1"/>
          <w:sz w:val="20"/>
          <w:szCs w:val="20"/>
          <w:lang w:val="es-ES"/>
        </w:rPr>
        <w:t xml:space="preserve"> caso 11.609</w:t>
      </w:r>
      <w:r w:rsidR="003D0B00" w:rsidRPr="00350AE7">
        <w:rPr>
          <w:rFonts w:asciiTheme="majorHAnsi" w:hAnsiTheme="majorHAnsi"/>
          <w:color w:val="000000" w:themeColor="text1"/>
          <w:sz w:val="20"/>
          <w:szCs w:val="20"/>
          <w:lang w:val="es-ES"/>
        </w:rPr>
        <w:t xml:space="preserve">. </w:t>
      </w:r>
      <w:r w:rsidR="009F5D1B" w:rsidRPr="00350AE7">
        <w:rPr>
          <w:rFonts w:asciiTheme="majorHAnsi" w:hAnsiTheme="majorHAnsi"/>
          <w:color w:val="000000" w:themeColor="text1"/>
          <w:sz w:val="20"/>
          <w:szCs w:val="20"/>
          <w:lang w:val="es-ES"/>
        </w:rPr>
        <w:t>El día 2</w:t>
      </w:r>
      <w:r w:rsidR="008C08E3" w:rsidRPr="00350AE7">
        <w:rPr>
          <w:rFonts w:asciiTheme="majorHAnsi" w:hAnsiTheme="majorHAnsi"/>
          <w:color w:val="000000" w:themeColor="text1"/>
          <w:sz w:val="20"/>
          <w:szCs w:val="20"/>
          <w:lang w:val="es-ES"/>
        </w:rPr>
        <w:t>4</w:t>
      </w:r>
      <w:r w:rsidR="009F5D1B" w:rsidRPr="00350AE7">
        <w:rPr>
          <w:rFonts w:asciiTheme="majorHAnsi" w:hAnsiTheme="majorHAnsi"/>
          <w:color w:val="000000" w:themeColor="text1"/>
          <w:sz w:val="20"/>
          <w:szCs w:val="20"/>
          <w:lang w:val="es-ES"/>
        </w:rPr>
        <w:t xml:space="preserve"> de julio de 1996 el Estado respondió remitiendo copias </w:t>
      </w:r>
      <w:r w:rsidR="00735584" w:rsidRPr="00350AE7">
        <w:rPr>
          <w:rFonts w:asciiTheme="majorHAnsi" w:hAnsiTheme="majorHAnsi"/>
          <w:color w:val="000000" w:themeColor="text1"/>
          <w:sz w:val="20"/>
          <w:szCs w:val="20"/>
          <w:lang w:val="es-ES"/>
        </w:rPr>
        <w:t xml:space="preserve">—algunas de ellas ilegibles— </w:t>
      </w:r>
      <w:r w:rsidR="009F5D1B" w:rsidRPr="00350AE7">
        <w:rPr>
          <w:rFonts w:asciiTheme="majorHAnsi" w:hAnsiTheme="majorHAnsi"/>
          <w:color w:val="000000" w:themeColor="text1"/>
          <w:sz w:val="20"/>
          <w:szCs w:val="20"/>
          <w:lang w:val="es-ES"/>
        </w:rPr>
        <w:t xml:space="preserve">de </w:t>
      </w:r>
      <w:r w:rsidR="008C08E3" w:rsidRPr="00350AE7">
        <w:rPr>
          <w:rFonts w:asciiTheme="majorHAnsi" w:hAnsiTheme="majorHAnsi"/>
          <w:color w:val="000000" w:themeColor="text1"/>
          <w:sz w:val="20"/>
          <w:szCs w:val="20"/>
          <w:lang w:val="es-ES"/>
        </w:rPr>
        <w:t>actuaciones internas relacionados con el presente caso</w:t>
      </w:r>
      <w:r w:rsidR="009F5D1B" w:rsidRPr="00350AE7">
        <w:rPr>
          <w:rFonts w:asciiTheme="majorHAnsi" w:hAnsiTheme="majorHAnsi"/>
          <w:color w:val="000000" w:themeColor="text1"/>
          <w:sz w:val="20"/>
          <w:szCs w:val="20"/>
          <w:lang w:val="es-ES"/>
        </w:rPr>
        <w:t>.</w:t>
      </w:r>
    </w:p>
    <w:p w:rsidR="00301909" w:rsidRPr="00350AE7" w:rsidRDefault="00301909" w:rsidP="004716B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olor w:val="000000" w:themeColor="text1"/>
          <w:sz w:val="20"/>
          <w:szCs w:val="20"/>
          <w:lang w:val="es-ES"/>
        </w:rPr>
      </w:pPr>
    </w:p>
    <w:p w:rsidR="00D61A40" w:rsidRPr="00350AE7" w:rsidRDefault="0086238E" w:rsidP="004716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themeColor="text1"/>
          <w:sz w:val="20"/>
          <w:szCs w:val="20"/>
          <w:lang w:val="es-ES"/>
        </w:rPr>
      </w:pPr>
      <w:r w:rsidRPr="00350AE7">
        <w:rPr>
          <w:rFonts w:asciiTheme="majorHAnsi" w:hAnsiTheme="majorHAnsi"/>
          <w:color w:val="000000" w:themeColor="text1"/>
          <w:sz w:val="20"/>
          <w:szCs w:val="20"/>
          <w:lang w:val="es-ES"/>
        </w:rPr>
        <w:t xml:space="preserve">La CIDH recibió observaciones de los peticionarios </w:t>
      </w:r>
      <w:r w:rsidR="008F5E92" w:rsidRPr="00350AE7">
        <w:rPr>
          <w:rFonts w:asciiTheme="majorHAnsi" w:hAnsiTheme="majorHAnsi"/>
          <w:color w:val="000000" w:themeColor="text1"/>
          <w:sz w:val="20"/>
          <w:szCs w:val="20"/>
          <w:lang w:val="es-ES"/>
        </w:rPr>
        <w:t xml:space="preserve">el </w:t>
      </w:r>
      <w:r w:rsidR="002D1093" w:rsidRPr="00350AE7">
        <w:rPr>
          <w:rFonts w:asciiTheme="majorHAnsi" w:hAnsiTheme="majorHAnsi"/>
          <w:color w:val="000000" w:themeColor="text1"/>
          <w:sz w:val="20"/>
          <w:szCs w:val="20"/>
          <w:lang w:val="es-ES"/>
        </w:rPr>
        <w:t xml:space="preserve">4 de diciembre de 1995, </w:t>
      </w:r>
      <w:r w:rsidR="008B2916" w:rsidRPr="00350AE7">
        <w:rPr>
          <w:rFonts w:asciiTheme="majorHAnsi" w:hAnsiTheme="majorHAnsi"/>
          <w:color w:val="000000" w:themeColor="text1"/>
          <w:sz w:val="20"/>
          <w:szCs w:val="20"/>
          <w:lang w:val="es-ES"/>
        </w:rPr>
        <w:t xml:space="preserve">el </w:t>
      </w:r>
      <w:r w:rsidR="002D1093" w:rsidRPr="00350AE7">
        <w:rPr>
          <w:rFonts w:asciiTheme="majorHAnsi" w:hAnsiTheme="majorHAnsi"/>
          <w:color w:val="000000" w:themeColor="text1"/>
          <w:sz w:val="20"/>
          <w:szCs w:val="20"/>
          <w:lang w:val="es-ES"/>
        </w:rPr>
        <w:t>22 de octubre de 1996</w:t>
      </w:r>
      <w:r w:rsidR="00A050BC" w:rsidRPr="00350AE7">
        <w:rPr>
          <w:rFonts w:asciiTheme="majorHAnsi" w:hAnsiTheme="majorHAnsi"/>
          <w:color w:val="000000" w:themeColor="text1"/>
          <w:sz w:val="20"/>
          <w:szCs w:val="20"/>
          <w:lang w:val="es-ES"/>
        </w:rPr>
        <w:t xml:space="preserve">, </w:t>
      </w:r>
      <w:r w:rsidR="008B2916" w:rsidRPr="00350AE7">
        <w:rPr>
          <w:rFonts w:asciiTheme="majorHAnsi" w:hAnsiTheme="majorHAnsi"/>
          <w:color w:val="000000" w:themeColor="text1"/>
          <w:sz w:val="20"/>
          <w:szCs w:val="20"/>
          <w:lang w:val="es-ES"/>
        </w:rPr>
        <w:t xml:space="preserve">el </w:t>
      </w:r>
      <w:r w:rsidR="006B0511" w:rsidRPr="00350AE7">
        <w:rPr>
          <w:rFonts w:asciiTheme="majorHAnsi" w:hAnsiTheme="majorHAnsi"/>
          <w:color w:val="000000" w:themeColor="text1"/>
          <w:sz w:val="20"/>
          <w:szCs w:val="20"/>
          <w:lang w:val="es-ES"/>
        </w:rPr>
        <w:t>19 de mayo de 1997, el 25 de agosto de 2008</w:t>
      </w:r>
      <w:r w:rsidR="008B2916" w:rsidRPr="00350AE7">
        <w:rPr>
          <w:rFonts w:asciiTheme="majorHAnsi" w:hAnsiTheme="majorHAnsi"/>
          <w:color w:val="000000" w:themeColor="text1"/>
          <w:sz w:val="20"/>
          <w:szCs w:val="20"/>
          <w:lang w:val="es-ES"/>
        </w:rPr>
        <w:t>,</w:t>
      </w:r>
      <w:r w:rsidR="008F5E92" w:rsidRPr="00350AE7">
        <w:rPr>
          <w:rFonts w:asciiTheme="majorHAnsi" w:hAnsiTheme="majorHAnsi"/>
          <w:color w:val="000000" w:themeColor="text1"/>
          <w:sz w:val="20"/>
          <w:szCs w:val="20"/>
          <w:lang w:val="es-ES"/>
        </w:rPr>
        <w:t xml:space="preserve"> el</w:t>
      </w:r>
      <w:r w:rsidR="006B0511" w:rsidRPr="00350AE7">
        <w:rPr>
          <w:rFonts w:asciiTheme="majorHAnsi" w:hAnsiTheme="majorHAnsi"/>
          <w:color w:val="000000" w:themeColor="text1"/>
          <w:sz w:val="20"/>
          <w:szCs w:val="20"/>
          <w:lang w:val="es-ES"/>
        </w:rPr>
        <w:t xml:space="preserve"> 2 de junio de 2009</w:t>
      </w:r>
      <w:r w:rsidR="00D61A40" w:rsidRPr="00350AE7">
        <w:rPr>
          <w:rFonts w:asciiTheme="majorHAnsi" w:hAnsiTheme="majorHAnsi"/>
          <w:color w:val="000000" w:themeColor="text1"/>
          <w:sz w:val="20"/>
          <w:szCs w:val="20"/>
          <w:lang w:val="es-ES"/>
        </w:rPr>
        <w:t xml:space="preserve"> y el </w:t>
      </w:r>
      <w:r w:rsidR="003B7312" w:rsidRPr="00350AE7">
        <w:rPr>
          <w:rFonts w:asciiTheme="majorHAnsi" w:hAnsiTheme="majorHAnsi"/>
          <w:color w:val="000000" w:themeColor="text1"/>
          <w:sz w:val="20"/>
          <w:szCs w:val="20"/>
          <w:lang w:val="es-ES"/>
        </w:rPr>
        <w:t>16 de julio</w:t>
      </w:r>
      <w:r w:rsidR="00D61A40" w:rsidRPr="00350AE7">
        <w:rPr>
          <w:rFonts w:asciiTheme="majorHAnsi" w:hAnsiTheme="majorHAnsi"/>
          <w:color w:val="000000" w:themeColor="text1"/>
          <w:sz w:val="20"/>
          <w:szCs w:val="20"/>
          <w:lang w:val="es-ES"/>
        </w:rPr>
        <w:t xml:space="preserve"> de 2013.</w:t>
      </w:r>
    </w:p>
    <w:p w:rsidR="00301909" w:rsidRPr="00350AE7" w:rsidRDefault="00301909" w:rsidP="004716B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hAnsiTheme="majorHAnsi"/>
          <w:color w:val="000000" w:themeColor="text1"/>
          <w:sz w:val="20"/>
          <w:szCs w:val="20"/>
          <w:lang w:val="es-ES"/>
        </w:rPr>
      </w:pPr>
    </w:p>
    <w:p w:rsidR="00301909" w:rsidRPr="00350AE7" w:rsidRDefault="0086238E" w:rsidP="004716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themeColor="text1"/>
          <w:sz w:val="20"/>
          <w:szCs w:val="20"/>
          <w:lang w:val="es-ES"/>
        </w:rPr>
      </w:pPr>
      <w:r w:rsidRPr="00350AE7">
        <w:rPr>
          <w:rFonts w:asciiTheme="majorHAnsi" w:hAnsiTheme="majorHAnsi"/>
          <w:color w:val="000000" w:themeColor="text1"/>
          <w:sz w:val="20"/>
          <w:szCs w:val="20"/>
          <w:lang w:val="es-ES"/>
        </w:rPr>
        <w:t xml:space="preserve">De igual manera, la Comisión recibió </w:t>
      </w:r>
      <w:r w:rsidR="00D95349" w:rsidRPr="00350AE7">
        <w:rPr>
          <w:rFonts w:asciiTheme="majorHAnsi" w:hAnsiTheme="majorHAnsi"/>
          <w:color w:val="000000" w:themeColor="text1"/>
          <w:sz w:val="20"/>
          <w:szCs w:val="20"/>
          <w:lang w:val="es-ES"/>
        </w:rPr>
        <w:t>dos comunicaciones adicionales</w:t>
      </w:r>
      <w:r w:rsidRPr="00350AE7">
        <w:rPr>
          <w:rFonts w:asciiTheme="majorHAnsi" w:hAnsiTheme="majorHAnsi"/>
          <w:color w:val="000000" w:themeColor="text1"/>
          <w:sz w:val="20"/>
          <w:szCs w:val="20"/>
          <w:lang w:val="es-ES"/>
        </w:rPr>
        <w:t xml:space="preserve"> de parte del Estado </w:t>
      </w:r>
      <w:r w:rsidR="00DA1785" w:rsidRPr="00350AE7">
        <w:rPr>
          <w:rFonts w:asciiTheme="majorHAnsi" w:hAnsiTheme="majorHAnsi"/>
          <w:color w:val="000000" w:themeColor="text1"/>
          <w:sz w:val="20"/>
          <w:szCs w:val="20"/>
          <w:lang w:val="es-ES"/>
        </w:rPr>
        <w:t xml:space="preserve">el </w:t>
      </w:r>
      <w:r w:rsidRPr="00350AE7">
        <w:rPr>
          <w:rFonts w:asciiTheme="majorHAnsi" w:hAnsiTheme="majorHAnsi"/>
          <w:color w:val="000000" w:themeColor="text1"/>
          <w:sz w:val="20"/>
          <w:szCs w:val="20"/>
          <w:lang w:val="es-ES"/>
        </w:rPr>
        <w:t>29 de enero de 1997</w:t>
      </w:r>
      <w:r w:rsidR="008F5E92" w:rsidRPr="00350AE7">
        <w:rPr>
          <w:rFonts w:asciiTheme="majorHAnsi" w:hAnsiTheme="majorHAnsi"/>
          <w:color w:val="000000" w:themeColor="text1"/>
          <w:sz w:val="20"/>
          <w:szCs w:val="20"/>
          <w:lang w:val="es-ES"/>
        </w:rPr>
        <w:t xml:space="preserve"> y el</w:t>
      </w:r>
      <w:r w:rsidR="005B2A5B" w:rsidRPr="00350AE7">
        <w:rPr>
          <w:rFonts w:asciiTheme="majorHAnsi" w:hAnsiTheme="majorHAnsi"/>
          <w:color w:val="000000" w:themeColor="text1"/>
          <w:sz w:val="20"/>
          <w:szCs w:val="20"/>
          <w:lang w:val="es-ES"/>
        </w:rPr>
        <w:t xml:space="preserve"> 24 de febrero de 1997</w:t>
      </w:r>
      <w:r w:rsidR="00D95349" w:rsidRPr="00350AE7">
        <w:rPr>
          <w:rFonts w:asciiTheme="majorHAnsi" w:hAnsiTheme="majorHAnsi"/>
          <w:color w:val="000000" w:themeColor="text1"/>
          <w:sz w:val="20"/>
          <w:szCs w:val="20"/>
          <w:lang w:val="es-ES"/>
        </w:rPr>
        <w:t xml:space="preserve">, en las que nuevamente </w:t>
      </w:r>
      <w:r w:rsidR="00D47968" w:rsidRPr="00350AE7">
        <w:rPr>
          <w:rFonts w:asciiTheme="majorHAnsi" w:hAnsiTheme="majorHAnsi"/>
          <w:color w:val="000000" w:themeColor="text1"/>
          <w:sz w:val="20"/>
          <w:szCs w:val="20"/>
          <w:lang w:val="es-ES"/>
        </w:rPr>
        <w:t>remitió</w:t>
      </w:r>
      <w:r w:rsidR="00D95349" w:rsidRPr="00350AE7">
        <w:rPr>
          <w:rFonts w:asciiTheme="majorHAnsi" w:hAnsiTheme="majorHAnsi"/>
          <w:color w:val="000000" w:themeColor="text1"/>
          <w:sz w:val="20"/>
          <w:szCs w:val="20"/>
          <w:lang w:val="es-ES"/>
        </w:rPr>
        <w:t xml:space="preserve"> copias de actuaciones sustanciadas a nivel interno.</w:t>
      </w:r>
      <w:r w:rsidR="003B7312" w:rsidRPr="00350AE7">
        <w:rPr>
          <w:rFonts w:asciiTheme="majorHAnsi" w:hAnsiTheme="majorHAnsi"/>
          <w:color w:val="000000" w:themeColor="text1"/>
          <w:sz w:val="20"/>
          <w:szCs w:val="20"/>
          <w:lang w:val="es-ES"/>
        </w:rPr>
        <w:t xml:space="preserve"> </w:t>
      </w:r>
      <w:r w:rsidR="00D47968" w:rsidRPr="00350AE7">
        <w:rPr>
          <w:rFonts w:asciiTheme="majorHAnsi" w:hAnsiTheme="majorHAnsi"/>
          <w:color w:val="000000" w:themeColor="text1"/>
          <w:sz w:val="20"/>
          <w:szCs w:val="20"/>
          <w:lang w:val="es-ES"/>
        </w:rPr>
        <w:t>A</w:t>
      </w:r>
      <w:r w:rsidR="00DA1785" w:rsidRPr="00350AE7">
        <w:rPr>
          <w:rFonts w:asciiTheme="majorHAnsi" w:hAnsiTheme="majorHAnsi"/>
          <w:color w:val="000000" w:themeColor="text1"/>
          <w:sz w:val="20"/>
          <w:szCs w:val="20"/>
          <w:lang w:val="es-ES"/>
        </w:rPr>
        <w:t xml:space="preserve">nte </w:t>
      </w:r>
      <w:r w:rsidR="003B7312" w:rsidRPr="00350AE7">
        <w:rPr>
          <w:rFonts w:asciiTheme="majorHAnsi" w:hAnsiTheme="majorHAnsi"/>
          <w:color w:val="000000" w:themeColor="text1"/>
          <w:sz w:val="20"/>
          <w:szCs w:val="20"/>
          <w:lang w:val="es-ES"/>
        </w:rPr>
        <w:t>la</w:t>
      </w:r>
      <w:r w:rsidR="00DA1785" w:rsidRPr="00350AE7">
        <w:rPr>
          <w:rFonts w:asciiTheme="majorHAnsi" w:hAnsiTheme="majorHAnsi"/>
          <w:color w:val="000000" w:themeColor="text1"/>
          <w:sz w:val="20"/>
          <w:szCs w:val="20"/>
          <w:lang w:val="es-ES"/>
        </w:rPr>
        <w:t xml:space="preserve"> solicitud de información actualizada cursada al Estado</w:t>
      </w:r>
      <w:r w:rsidR="003B7312" w:rsidRPr="00350AE7">
        <w:rPr>
          <w:rFonts w:asciiTheme="majorHAnsi" w:hAnsiTheme="majorHAnsi"/>
          <w:color w:val="000000" w:themeColor="text1"/>
          <w:sz w:val="20"/>
          <w:szCs w:val="20"/>
          <w:lang w:val="es-ES"/>
        </w:rPr>
        <w:t xml:space="preserve"> el día 9 de abril de 2009</w:t>
      </w:r>
      <w:r w:rsidR="008F5E92" w:rsidRPr="00350AE7">
        <w:rPr>
          <w:rFonts w:asciiTheme="majorHAnsi" w:hAnsiTheme="majorHAnsi"/>
          <w:color w:val="000000" w:themeColor="text1"/>
          <w:sz w:val="20"/>
          <w:szCs w:val="20"/>
          <w:lang w:val="es-ES"/>
        </w:rPr>
        <w:t xml:space="preserve">, </w:t>
      </w:r>
      <w:r w:rsidR="00DA1785" w:rsidRPr="00350AE7">
        <w:rPr>
          <w:rFonts w:asciiTheme="majorHAnsi" w:hAnsiTheme="majorHAnsi"/>
          <w:color w:val="000000" w:themeColor="text1"/>
          <w:sz w:val="20"/>
          <w:szCs w:val="20"/>
          <w:lang w:val="es-ES"/>
        </w:rPr>
        <w:t xml:space="preserve">éste </w:t>
      </w:r>
      <w:r w:rsidR="008F5E92" w:rsidRPr="00350AE7">
        <w:rPr>
          <w:rFonts w:asciiTheme="majorHAnsi" w:hAnsiTheme="majorHAnsi"/>
          <w:color w:val="000000" w:themeColor="text1"/>
          <w:sz w:val="20"/>
          <w:szCs w:val="20"/>
          <w:lang w:val="es-ES"/>
        </w:rPr>
        <w:t>informó a la CIDH</w:t>
      </w:r>
      <w:r w:rsidR="00D47968" w:rsidRPr="00350AE7">
        <w:rPr>
          <w:rFonts w:asciiTheme="majorHAnsi" w:hAnsiTheme="majorHAnsi"/>
          <w:color w:val="000000" w:themeColor="text1"/>
          <w:sz w:val="20"/>
          <w:szCs w:val="20"/>
          <w:lang w:val="es-ES"/>
        </w:rPr>
        <w:t xml:space="preserve"> </w:t>
      </w:r>
      <w:r w:rsidR="008F5E92" w:rsidRPr="00350AE7">
        <w:rPr>
          <w:rFonts w:asciiTheme="majorHAnsi" w:hAnsiTheme="majorHAnsi"/>
          <w:color w:val="000000" w:themeColor="text1"/>
          <w:sz w:val="20"/>
          <w:szCs w:val="20"/>
          <w:lang w:val="es-ES"/>
        </w:rPr>
        <w:t xml:space="preserve">que </w:t>
      </w:r>
      <w:r w:rsidR="00B46F7C" w:rsidRPr="00350AE7">
        <w:rPr>
          <w:rFonts w:asciiTheme="majorHAnsi" w:hAnsiTheme="majorHAnsi"/>
          <w:color w:val="000000" w:themeColor="text1"/>
          <w:sz w:val="20"/>
          <w:szCs w:val="20"/>
          <w:lang w:val="es-ES"/>
        </w:rPr>
        <w:t xml:space="preserve">en </w:t>
      </w:r>
      <w:r w:rsidR="008F5E92" w:rsidRPr="00350AE7">
        <w:rPr>
          <w:rFonts w:asciiTheme="majorHAnsi" w:hAnsiTheme="majorHAnsi"/>
          <w:color w:val="000000" w:themeColor="text1"/>
          <w:sz w:val="20"/>
          <w:szCs w:val="20"/>
          <w:lang w:val="es-ES"/>
        </w:rPr>
        <w:t xml:space="preserve">los registros nacionales de la </w:t>
      </w:r>
      <w:r w:rsidR="00113146" w:rsidRPr="00350AE7">
        <w:rPr>
          <w:rFonts w:asciiTheme="majorHAnsi" w:hAnsiTheme="majorHAnsi"/>
          <w:color w:val="000000" w:themeColor="text1"/>
          <w:sz w:val="20"/>
          <w:szCs w:val="20"/>
          <w:lang w:val="es-ES"/>
        </w:rPr>
        <w:t>Procuraduría General del Estado “no existía carpeta abierta ni documentación alguna” sobre el caso, por lo que solicitó</w:t>
      </w:r>
      <w:r w:rsidR="00B46F7C" w:rsidRPr="00350AE7">
        <w:rPr>
          <w:rFonts w:asciiTheme="majorHAnsi" w:hAnsiTheme="majorHAnsi"/>
          <w:color w:val="000000" w:themeColor="text1"/>
          <w:sz w:val="20"/>
          <w:szCs w:val="20"/>
          <w:lang w:val="es-ES"/>
        </w:rPr>
        <w:t xml:space="preserve"> a la Comisión “se digne solicitar la información actualizada del caso a los peticionarios, para poder retomar el proceso”.</w:t>
      </w:r>
      <w:r w:rsidR="00DA1785" w:rsidRPr="00350AE7">
        <w:rPr>
          <w:rFonts w:asciiTheme="majorHAnsi" w:hAnsiTheme="majorHAnsi"/>
          <w:color w:val="000000" w:themeColor="text1"/>
          <w:sz w:val="20"/>
          <w:szCs w:val="20"/>
          <w:lang w:val="es-ES"/>
        </w:rPr>
        <w:t xml:space="preserve"> </w:t>
      </w:r>
      <w:r w:rsidR="00D47968" w:rsidRPr="00350AE7">
        <w:rPr>
          <w:rFonts w:asciiTheme="majorHAnsi" w:hAnsiTheme="majorHAnsi"/>
          <w:color w:val="000000" w:themeColor="text1"/>
          <w:sz w:val="20"/>
          <w:szCs w:val="20"/>
          <w:lang w:val="es-ES"/>
        </w:rPr>
        <w:t>Consecuentemente</w:t>
      </w:r>
      <w:r w:rsidR="00DA1785" w:rsidRPr="00350AE7">
        <w:rPr>
          <w:rFonts w:asciiTheme="majorHAnsi" w:hAnsiTheme="majorHAnsi"/>
          <w:color w:val="000000" w:themeColor="text1"/>
          <w:sz w:val="20"/>
          <w:szCs w:val="20"/>
          <w:lang w:val="es-ES"/>
        </w:rPr>
        <w:t>, el 6 de julio de 2009, la CIDH remitió copias del expediente al Estado, así como las partes pertinentes de información aportada por los peticionarios, reiterando su solicitud de información actualizada.</w:t>
      </w:r>
      <w:r w:rsidR="00D95349" w:rsidRPr="00350AE7">
        <w:rPr>
          <w:rFonts w:asciiTheme="majorHAnsi" w:hAnsiTheme="majorHAnsi"/>
          <w:color w:val="000000" w:themeColor="text1"/>
          <w:sz w:val="20"/>
          <w:szCs w:val="20"/>
          <w:lang w:val="es-ES"/>
        </w:rPr>
        <w:t xml:space="preserve"> Ante la falta de respuesta del Estado, dicha solicitud fue r</w:t>
      </w:r>
      <w:r w:rsidR="00D61A40" w:rsidRPr="00350AE7">
        <w:rPr>
          <w:rFonts w:asciiTheme="majorHAnsi" w:hAnsiTheme="majorHAnsi"/>
          <w:color w:val="000000" w:themeColor="text1"/>
          <w:sz w:val="20"/>
          <w:szCs w:val="20"/>
          <w:lang w:val="es-ES"/>
        </w:rPr>
        <w:t>eiterada el 12 de abril de 2011 y el 12 de agosto de 2013.</w:t>
      </w:r>
      <w:r w:rsidR="003B7312" w:rsidRPr="00350AE7">
        <w:rPr>
          <w:rFonts w:asciiTheme="majorHAnsi" w:hAnsiTheme="majorHAnsi"/>
          <w:color w:val="000000" w:themeColor="text1"/>
          <w:sz w:val="20"/>
          <w:szCs w:val="20"/>
          <w:lang w:val="es-ES"/>
        </w:rPr>
        <w:t xml:space="preserve"> Al momento de la </w:t>
      </w:r>
      <w:r w:rsidR="00D47968" w:rsidRPr="00350AE7">
        <w:rPr>
          <w:rFonts w:asciiTheme="majorHAnsi" w:hAnsiTheme="majorHAnsi"/>
          <w:color w:val="000000" w:themeColor="text1"/>
          <w:sz w:val="20"/>
          <w:szCs w:val="20"/>
          <w:lang w:val="es-ES"/>
        </w:rPr>
        <w:t>aprobación</w:t>
      </w:r>
      <w:r w:rsidR="003B7312" w:rsidRPr="00350AE7">
        <w:rPr>
          <w:rFonts w:asciiTheme="majorHAnsi" w:hAnsiTheme="majorHAnsi"/>
          <w:color w:val="000000" w:themeColor="text1"/>
          <w:sz w:val="20"/>
          <w:szCs w:val="20"/>
          <w:lang w:val="es-ES"/>
        </w:rPr>
        <w:t xml:space="preserve"> de este informe, el Estado no ha remitido respuesta alguna.</w:t>
      </w:r>
    </w:p>
    <w:p w:rsidR="00B80EF3" w:rsidRPr="009F15EB" w:rsidRDefault="00B80EF3" w:rsidP="00B80EF3">
      <w:pPr>
        <w:pStyle w:val="ListParagraph"/>
        <w:rPr>
          <w:rFonts w:asciiTheme="majorHAnsi" w:hAnsiTheme="majorHAnsi"/>
          <w:color w:val="000000" w:themeColor="text1"/>
          <w:sz w:val="20"/>
          <w:szCs w:val="20"/>
          <w:lang w:val="es-ES"/>
        </w:rPr>
      </w:pPr>
    </w:p>
    <w:p w:rsidR="00F66DEE" w:rsidRPr="009F15EB" w:rsidRDefault="00F66DEE" w:rsidP="00301909">
      <w:pPr>
        <w:pStyle w:val="Heading1"/>
        <w:rPr>
          <w:color w:val="000000" w:themeColor="text1"/>
        </w:rPr>
      </w:pPr>
      <w:r w:rsidRPr="009F15EB">
        <w:rPr>
          <w:color w:val="000000" w:themeColor="text1"/>
        </w:rPr>
        <w:t>POSICIONES DE LAS PARTES</w:t>
      </w:r>
    </w:p>
    <w:p w:rsidR="00301909" w:rsidRPr="009F15EB" w:rsidRDefault="00301909" w:rsidP="00301909">
      <w:pPr>
        <w:rPr>
          <w:rFonts w:asciiTheme="majorHAnsi" w:hAnsiTheme="majorHAnsi"/>
          <w:color w:val="000000" w:themeColor="text1"/>
          <w:sz w:val="20"/>
          <w:szCs w:val="20"/>
          <w:lang w:val="es-ES_tradnl"/>
        </w:rPr>
      </w:pPr>
    </w:p>
    <w:p w:rsidR="005E0EAF" w:rsidRPr="009F15EB" w:rsidRDefault="00F66DEE" w:rsidP="00301909">
      <w:pPr>
        <w:pStyle w:val="Heading2"/>
        <w:tabs>
          <w:tab w:val="left" w:pos="0"/>
        </w:tabs>
        <w:ind w:left="0" w:firstLine="720"/>
        <w:rPr>
          <w:rFonts w:asciiTheme="majorHAnsi" w:hAnsiTheme="majorHAnsi"/>
          <w:b/>
          <w:color w:val="000000" w:themeColor="text1"/>
        </w:rPr>
      </w:pPr>
      <w:r w:rsidRPr="009F15EB">
        <w:rPr>
          <w:rFonts w:asciiTheme="majorHAnsi" w:hAnsiTheme="majorHAnsi"/>
          <w:b/>
          <w:color w:val="000000" w:themeColor="text1"/>
        </w:rPr>
        <w:t>Posición de los peticionarios</w:t>
      </w:r>
    </w:p>
    <w:p w:rsidR="00301909" w:rsidRPr="009F15EB" w:rsidRDefault="00301909" w:rsidP="00301909">
      <w:pPr>
        <w:rPr>
          <w:rFonts w:asciiTheme="majorHAnsi" w:hAnsiTheme="majorHAnsi"/>
          <w:color w:val="000000" w:themeColor="text1"/>
          <w:sz w:val="20"/>
          <w:szCs w:val="20"/>
          <w:lang w:val="es-ES_tradnl" w:eastAsia="es-ES"/>
        </w:rPr>
      </w:pPr>
    </w:p>
    <w:p w:rsidR="0068219A" w:rsidRPr="009F15EB" w:rsidRDefault="00012628"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ind w:left="0" w:firstLine="720"/>
        <w:jc w:val="both"/>
        <w:rPr>
          <w:rFonts w:asciiTheme="majorHAnsi" w:hAnsiTheme="majorHAnsi"/>
          <w:color w:val="000000" w:themeColor="text1"/>
          <w:sz w:val="20"/>
          <w:szCs w:val="20"/>
          <w:lang w:val="es-AR"/>
        </w:rPr>
      </w:pPr>
      <w:r w:rsidRPr="009F15EB">
        <w:rPr>
          <w:rFonts w:asciiTheme="majorHAnsi" w:hAnsiTheme="majorHAnsi"/>
          <w:color w:val="000000" w:themeColor="text1"/>
          <w:sz w:val="20"/>
          <w:szCs w:val="20"/>
          <w:lang w:val="es-AR"/>
        </w:rPr>
        <w:t xml:space="preserve">En su petición inicial, los peticionarios comunicaron a la CIDH que las presuntas víctimas, Ramón Alirio Pérez Vargas, </w:t>
      </w:r>
      <w:r w:rsidR="004570A8" w:rsidRPr="009F15EB">
        <w:rPr>
          <w:rFonts w:asciiTheme="majorHAnsi" w:hAnsiTheme="majorHAnsi"/>
          <w:color w:val="000000" w:themeColor="text1"/>
          <w:sz w:val="20"/>
          <w:szCs w:val="20"/>
          <w:lang w:val="es-AR"/>
        </w:rPr>
        <w:t>Martha Cecilia Sánchez, Chesman Cañón Trujillo</w:t>
      </w:r>
      <w:r w:rsidRPr="009F15EB">
        <w:rPr>
          <w:rFonts w:asciiTheme="majorHAnsi" w:hAnsiTheme="majorHAnsi"/>
          <w:color w:val="000000" w:themeColor="text1"/>
          <w:sz w:val="20"/>
          <w:szCs w:val="20"/>
          <w:lang w:val="es-AR"/>
        </w:rPr>
        <w:t xml:space="preserve"> y </w:t>
      </w:r>
      <w:r w:rsidR="0086238E" w:rsidRPr="009F15EB">
        <w:rPr>
          <w:rFonts w:asciiTheme="majorHAnsi" w:hAnsiTheme="majorHAnsi"/>
          <w:color w:val="000000" w:themeColor="text1"/>
          <w:sz w:val="20"/>
          <w:szCs w:val="20"/>
          <w:lang w:val="es-AR"/>
        </w:rPr>
        <w:t xml:space="preserve">Cesar </w:t>
      </w:r>
      <w:r w:rsidRPr="009F15EB">
        <w:rPr>
          <w:rFonts w:asciiTheme="majorHAnsi" w:hAnsiTheme="majorHAnsi"/>
          <w:color w:val="000000" w:themeColor="text1"/>
          <w:sz w:val="20"/>
          <w:szCs w:val="20"/>
          <w:lang w:val="es-AR"/>
        </w:rPr>
        <w:t xml:space="preserve">Guillermo </w:t>
      </w:r>
      <w:r w:rsidR="0086238E" w:rsidRPr="009F15EB">
        <w:rPr>
          <w:rFonts w:asciiTheme="majorHAnsi" w:hAnsiTheme="majorHAnsi"/>
          <w:color w:val="000000" w:themeColor="text1"/>
          <w:sz w:val="20"/>
          <w:szCs w:val="20"/>
          <w:lang w:val="es-AR"/>
        </w:rPr>
        <w:t>Díaz García</w:t>
      </w:r>
      <w:r w:rsidR="004570A8" w:rsidRPr="009F15EB">
        <w:rPr>
          <w:rStyle w:val="FootnoteReference"/>
          <w:rFonts w:asciiTheme="majorHAnsi" w:hAnsiTheme="majorHAnsi"/>
          <w:color w:val="000000" w:themeColor="text1"/>
          <w:sz w:val="20"/>
          <w:szCs w:val="20"/>
          <w:lang w:val="es-AR"/>
        </w:rPr>
        <w:footnoteReference w:id="2"/>
      </w:r>
      <w:r w:rsidRPr="009F15EB">
        <w:rPr>
          <w:rFonts w:asciiTheme="majorHAnsi" w:hAnsiTheme="majorHAnsi"/>
          <w:color w:val="000000" w:themeColor="text1"/>
          <w:sz w:val="20"/>
          <w:szCs w:val="20"/>
          <w:lang w:val="es-AR"/>
        </w:rPr>
        <w:t xml:space="preserve">, </w:t>
      </w:r>
      <w:r w:rsidR="00F91719" w:rsidRPr="009F15EB">
        <w:rPr>
          <w:rFonts w:asciiTheme="majorHAnsi" w:hAnsiTheme="majorHAnsi"/>
          <w:color w:val="000000" w:themeColor="text1"/>
          <w:sz w:val="20"/>
          <w:szCs w:val="20"/>
          <w:lang w:val="es-AR"/>
        </w:rPr>
        <w:t>habrían sido aprehendid</w:t>
      </w:r>
      <w:r w:rsidR="002E0F31" w:rsidRPr="009F15EB">
        <w:rPr>
          <w:rFonts w:asciiTheme="majorHAnsi" w:hAnsiTheme="majorHAnsi"/>
          <w:color w:val="000000" w:themeColor="text1"/>
          <w:sz w:val="20"/>
          <w:szCs w:val="20"/>
          <w:lang w:val="es-AR"/>
        </w:rPr>
        <w:t>a</w:t>
      </w:r>
      <w:r w:rsidR="00F91719" w:rsidRPr="009F15EB">
        <w:rPr>
          <w:rFonts w:asciiTheme="majorHAnsi" w:hAnsiTheme="majorHAnsi"/>
          <w:color w:val="000000" w:themeColor="text1"/>
          <w:sz w:val="20"/>
          <w:szCs w:val="20"/>
          <w:lang w:val="es-AR"/>
        </w:rPr>
        <w:t>s ilegalmente, desaparecid</w:t>
      </w:r>
      <w:r w:rsidR="002E0F31" w:rsidRPr="009F15EB">
        <w:rPr>
          <w:rFonts w:asciiTheme="majorHAnsi" w:hAnsiTheme="majorHAnsi"/>
          <w:color w:val="000000" w:themeColor="text1"/>
          <w:sz w:val="20"/>
          <w:szCs w:val="20"/>
          <w:lang w:val="es-AR"/>
        </w:rPr>
        <w:t>a</w:t>
      </w:r>
      <w:r w:rsidR="00F91719" w:rsidRPr="009F15EB">
        <w:rPr>
          <w:rFonts w:asciiTheme="majorHAnsi" w:hAnsiTheme="majorHAnsi"/>
          <w:color w:val="000000" w:themeColor="text1"/>
          <w:sz w:val="20"/>
          <w:szCs w:val="20"/>
          <w:lang w:val="es-AR"/>
        </w:rPr>
        <w:t>s</w:t>
      </w:r>
      <w:r w:rsidR="00B71AAE" w:rsidRPr="009F15EB">
        <w:rPr>
          <w:rFonts w:asciiTheme="majorHAnsi" w:hAnsiTheme="majorHAnsi"/>
          <w:color w:val="000000" w:themeColor="text1"/>
          <w:sz w:val="20"/>
          <w:szCs w:val="20"/>
          <w:lang w:val="es-AR"/>
        </w:rPr>
        <w:t xml:space="preserve"> temporalmente y </w:t>
      </w:r>
      <w:r w:rsidR="00F91719" w:rsidRPr="009F15EB">
        <w:rPr>
          <w:rFonts w:asciiTheme="majorHAnsi" w:hAnsiTheme="majorHAnsi"/>
          <w:color w:val="000000" w:themeColor="text1"/>
          <w:sz w:val="20"/>
          <w:szCs w:val="20"/>
          <w:lang w:val="es-AR"/>
        </w:rPr>
        <w:t>torturad</w:t>
      </w:r>
      <w:r w:rsidR="002E0F31" w:rsidRPr="009F15EB">
        <w:rPr>
          <w:rFonts w:asciiTheme="majorHAnsi" w:hAnsiTheme="majorHAnsi"/>
          <w:color w:val="000000" w:themeColor="text1"/>
          <w:sz w:val="20"/>
          <w:szCs w:val="20"/>
          <w:lang w:val="es-AR"/>
        </w:rPr>
        <w:t>a</w:t>
      </w:r>
      <w:r w:rsidR="00F91719" w:rsidRPr="009F15EB">
        <w:rPr>
          <w:rFonts w:asciiTheme="majorHAnsi" w:hAnsiTheme="majorHAnsi"/>
          <w:color w:val="000000" w:themeColor="text1"/>
          <w:sz w:val="20"/>
          <w:szCs w:val="20"/>
          <w:lang w:val="es-AR"/>
        </w:rPr>
        <w:t>s.</w:t>
      </w:r>
      <w:r w:rsidR="00B71AAE" w:rsidRPr="009F15EB">
        <w:rPr>
          <w:rFonts w:asciiTheme="majorHAnsi" w:hAnsiTheme="majorHAnsi"/>
          <w:color w:val="000000" w:themeColor="text1"/>
          <w:sz w:val="20"/>
          <w:szCs w:val="20"/>
          <w:lang w:val="es-AR"/>
        </w:rPr>
        <w:t xml:space="preserve"> Afirmaron que las cuatro presuntas víctimas eran de nacionalidad colombiana y habrían sido reconocid</w:t>
      </w:r>
      <w:r w:rsidR="002E0F31" w:rsidRPr="009F15EB">
        <w:rPr>
          <w:rFonts w:asciiTheme="majorHAnsi" w:hAnsiTheme="majorHAnsi"/>
          <w:color w:val="000000" w:themeColor="text1"/>
          <w:sz w:val="20"/>
          <w:szCs w:val="20"/>
          <w:lang w:val="es-AR"/>
        </w:rPr>
        <w:t>a</w:t>
      </w:r>
      <w:r w:rsidR="00B71AAE" w:rsidRPr="009F15EB">
        <w:rPr>
          <w:rFonts w:asciiTheme="majorHAnsi" w:hAnsiTheme="majorHAnsi"/>
          <w:color w:val="000000" w:themeColor="text1"/>
          <w:sz w:val="20"/>
          <w:szCs w:val="20"/>
          <w:lang w:val="es-AR"/>
        </w:rPr>
        <w:t>s por el Alto Comisionado de las Naciones Unidas para los Refugiados (</w:t>
      </w:r>
      <w:r w:rsidR="002E0F31" w:rsidRPr="009F15EB">
        <w:rPr>
          <w:rFonts w:asciiTheme="majorHAnsi" w:hAnsiTheme="majorHAnsi"/>
          <w:color w:val="000000" w:themeColor="text1"/>
          <w:sz w:val="20"/>
          <w:szCs w:val="20"/>
          <w:lang w:val="es-AR"/>
        </w:rPr>
        <w:t>en adelante, “</w:t>
      </w:r>
      <w:r w:rsidR="00B71AAE" w:rsidRPr="009F15EB">
        <w:rPr>
          <w:rFonts w:asciiTheme="majorHAnsi" w:hAnsiTheme="majorHAnsi"/>
          <w:color w:val="000000" w:themeColor="text1"/>
          <w:sz w:val="20"/>
          <w:szCs w:val="20"/>
          <w:lang w:val="es-AR"/>
        </w:rPr>
        <w:t>ACNUR</w:t>
      </w:r>
      <w:r w:rsidR="002E0F31" w:rsidRPr="009F15EB">
        <w:rPr>
          <w:rFonts w:asciiTheme="majorHAnsi" w:hAnsiTheme="majorHAnsi"/>
          <w:color w:val="000000" w:themeColor="text1"/>
          <w:sz w:val="20"/>
          <w:szCs w:val="20"/>
          <w:lang w:val="es-AR"/>
        </w:rPr>
        <w:t>”</w:t>
      </w:r>
      <w:r w:rsidR="00B71AAE" w:rsidRPr="009F15EB">
        <w:rPr>
          <w:rFonts w:asciiTheme="majorHAnsi" w:hAnsiTheme="majorHAnsi"/>
          <w:color w:val="000000" w:themeColor="text1"/>
          <w:sz w:val="20"/>
          <w:szCs w:val="20"/>
          <w:lang w:val="es-AR"/>
        </w:rPr>
        <w:t>) y por el Estado como refugiados</w:t>
      </w:r>
      <w:r w:rsidR="000B3911" w:rsidRPr="009F15EB">
        <w:rPr>
          <w:rFonts w:asciiTheme="majorHAnsi" w:hAnsiTheme="majorHAnsi"/>
          <w:color w:val="000000" w:themeColor="text1"/>
          <w:sz w:val="20"/>
          <w:szCs w:val="20"/>
          <w:lang w:val="es-AR"/>
        </w:rPr>
        <w:t xml:space="preserve"> en Ecuador. A lo largo de la tramitación del caso ante la CIDH, los peticionarios fueron aportando información adicional en los siguientes términos.</w:t>
      </w:r>
    </w:p>
    <w:p w:rsidR="00301909" w:rsidRPr="00350AE7"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Fonts w:asciiTheme="majorHAnsi" w:hAnsiTheme="majorHAnsi"/>
          <w:color w:val="000000" w:themeColor="text1"/>
          <w:sz w:val="20"/>
          <w:szCs w:val="20"/>
          <w:lang w:val="es-AR"/>
        </w:rPr>
      </w:pPr>
    </w:p>
    <w:p w:rsidR="0019264C" w:rsidRPr="00350AE7" w:rsidRDefault="000B3911" w:rsidP="00301909">
      <w:pPr>
        <w:pStyle w:val="ListParagraph"/>
        <w:numPr>
          <w:ilvl w:val="0"/>
          <w:numId w:val="55"/>
        </w:numPr>
        <w:tabs>
          <w:tab w:val="left" w:pos="180"/>
        </w:tabs>
        <w:ind w:left="0" w:firstLine="720"/>
        <w:jc w:val="both"/>
        <w:rPr>
          <w:rFonts w:asciiTheme="majorHAnsi" w:hAnsiTheme="majorHAnsi"/>
          <w:color w:val="000000" w:themeColor="text1"/>
          <w:sz w:val="20"/>
          <w:szCs w:val="20"/>
          <w:lang w:val="es-AR"/>
        </w:rPr>
      </w:pPr>
      <w:r w:rsidRPr="00350AE7">
        <w:rPr>
          <w:rFonts w:asciiTheme="majorHAnsi" w:hAnsiTheme="majorHAnsi"/>
          <w:color w:val="000000" w:themeColor="text1"/>
          <w:sz w:val="20"/>
          <w:szCs w:val="20"/>
          <w:lang w:val="es-AR"/>
        </w:rPr>
        <w:t>Afirmaron que</w:t>
      </w:r>
      <w:r w:rsidR="00E76EC1" w:rsidRPr="00350AE7">
        <w:rPr>
          <w:rFonts w:asciiTheme="majorHAnsi" w:hAnsiTheme="majorHAnsi"/>
          <w:color w:val="000000" w:themeColor="text1"/>
          <w:sz w:val="20"/>
          <w:szCs w:val="20"/>
          <w:lang w:val="es-AR"/>
        </w:rPr>
        <w:t>,</w:t>
      </w:r>
      <w:r w:rsidRPr="00350AE7">
        <w:rPr>
          <w:rFonts w:asciiTheme="majorHAnsi" w:hAnsiTheme="majorHAnsi"/>
          <w:color w:val="000000" w:themeColor="text1"/>
          <w:sz w:val="20"/>
          <w:szCs w:val="20"/>
          <w:lang w:val="es-AR"/>
        </w:rPr>
        <w:t xml:space="preserve"> en 1995</w:t>
      </w:r>
      <w:r w:rsidR="002E0F31" w:rsidRPr="00350AE7">
        <w:rPr>
          <w:rFonts w:asciiTheme="majorHAnsi" w:hAnsiTheme="majorHAnsi"/>
          <w:color w:val="000000" w:themeColor="text1"/>
          <w:sz w:val="20"/>
          <w:szCs w:val="20"/>
          <w:lang w:val="es-AR"/>
        </w:rPr>
        <w:t>,</w:t>
      </w:r>
      <w:r w:rsidRPr="00350AE7">
        <w:rPr>
          <w:rFonts w:asciiTheme="majorHAnsi" w:hAnsiTheme="majorHAnsi"/>
          <w:color w:val="000000" w:themeColor="text1"/>
          <w:sz w:val="20"/>
          <w:szCs w:val="20"/>
          <w:lang w:val="es-AR"/>
        </w:rPr>
        <w:t xml:space="preserve"> a</w:t>
      </w:r>
      <w:r w:rsidR="0019264C" w:rsidRPr="00350AE7">
        <w:rPr>
          <w:rFonts w:asciiTheme="majorHAnsi" w:hAnsiTheme="majorHAnsi"/>
          <w:color w:val="000000" w:themeColor="text1"/>
          <w:sz w:val="20"/>
          <w:szCs w:val="20"/>
          <w:lang w:val="es-AR"/>
        </w:rPr>
        <w:t xml:space="preserve">gentes del Estado ecuatoriano habrían sido informados por el Cónsul de Colombia que un grupo de las </w:t>
      </w:r>
      <w:r w:rsidR="002E0F31" w:rsidRPr="00350AE7">
        <w:rPr>
          <w:rFonts w:asciiTheme="majorHAnsi" w:hAnsiTheme="majorHAnsi"/>
          <w:color w:val="000000" w:themeColor="text1"/>
          <w:sz w:val="20"/>
          <w:szCs w:val="20"/>
          <w:lang w:val="es-AR"/>
        </w:rPr>
        <w:t>Fuerzas Armadas Revolucionarias de Colombia (en adelante, “</w:t>
      </w:r>
      <w:r w:rsidR="0019264C" w:rsidRPr="00350AE7">
        <w:rPr>
          <w:rFonts w:asciiTheme="majorHAnsi" w:hAnsiTheme="majorHAnsi"/>
          <w:color w:val="000000" w:themeColor="text1"/>
          <w:sz w:val="20"/>
          <w:szCs w:val="20"/>
          <w:lang w:val="es-AR"/>
        </w:rPr>
        <w:t>FARC</w:t>
      </w:r>
      <w:r w:rsidR="002E0F31" w:rsidRPr="00350AE7">
        <w:rPr>
          <w:rFonts w:asciiTheme="majorHAnsi" w:hAnsiTheme="majorHAnsi"/>
          <w:color w:val="000000" w:themeColor="text1"/>
          <w:sz w:val="20"/>
          <w:szCs w:val="20"/>
          <w:lang w:val="es-AR"/>
        </w:rPr>
        <w:t>”)</w:t>
      </w:r>
      <w:r w:rsidR="0019264C" w:rsidRPr="00350AE7">
        <w:rPr>
          <w:rFonts w:asciiTheme="majorHAnsi" w:hAnsiTheme="majorHAnsi"/>
          <w:color w:val="000000" w:themeColor="text1"/>
          <w:sz w:val="20"/>
          <w:szCs w:val="20"/>
          <w:lang w:val="es-AR"/>
        </w:rPr>
        <w:t xml:space="preserve"> atentaría </w:t>
      </w:r>
      <w:r w:rsidRPr="00350AE7">
        <w:rPr>
          <w:rFonts w:asciiTheme="majorHAnsi" w:hAnsiTheme="majorHAnsi"/>
          <w:color w:val="000000" w:themeColor="text1"/>
          <w:sz w:val="20"/>
          <w:szCs w:val="20"/>
          <w:lang w:val="es-AR"/>
        </w:rPr>
        <w:t xml:space="preserve">contra el </w:t>
      </w:r>
      <w:r w:rsidR="00B36AB7" w:rsidRPr="00350AE7">
        <w:rPr>
          <w:rFonts w:asciiTheme="majorHAnsi" w:hAnsiTheme="majorHAnsi"/>
          <w:color w:val="000000" w:themeColor="text1"/>
          <w:sz w:val="20"/>
          <w:szCs w:val="20"/>
          <w:lang w:val="es-AR"/>
        </w:rPr>
        <w:t xml:space="preserve">entonces </w:t>
      </w:r>
      <w:r w:rsidRPr="00350AE7">
        <w:rPr>
          <w:rFonts w:asciiTheme="majorHAnsi" w:hAnsiTheme="majorHAnsi"/>
          <w:color w:val="000000" w:themeColor="text1"/>
          <w:sz w:val="20"/>
          <w:szCs w:val="20"/>
          <w:lang w:val="es-AR"/>
        </w:rPr>
        <w:t xml:space="preserve">Presidente </w:t>
      </w:r>
      <w:r w:rsidR="004B6342" w:rsidRPr="00350AE7">
        <w:rPr>
          <w:rFonts w:asciiTheme="majorHAnsi" w:hAnsiTheme="majorHAnsi"/>
          <w:color w:val="000000" w:themeColor="text1"/>
          <w:sz w:val="20"/>
          <w:szCs w:val="20"/>
          <w:lang w:val="es-AR"/>
        </w:rPr>
        <w:t>c</w:t>
      </w:r>
      <w:r w:rsidRPr="00350AE7">
        <w:rPr>
          <w:rFonts w:asciiTheme="majorHAnsi" w:hAnsiTheme="majorHAnsi"/>
          <w:color w:val="000000" w:themeColor="text1"/>
          <w:sz w:val="20"/>
          <w:szCs w:val="20"/>
          <w:lang w:val="es-AR"/>
        </w:rPr>
        <w:t>olombiano,</w:t>
      </w:r>
      <w:r w:rsidR="00B36AB7" w:rsidRPr="00350AE7">
        <w:rPr>
          <w:rFonts w:asciiTheme="majorHAnsi" w:hAnsiTheme="majorHAnsi"/>
          <w:color w:val="000000" w:themeColor="text1"/>
          <w:sz w:val="20"/>
          <w:szCs w:val="20"/>
          <w:lang w:val="es-AR"/>
        </w:rPr>
        <w:t xml:space="preserve"> Ernesto Samper,</w:t>
      </w:r>
      <w:r w:rsidRPr="00350AE7">
        <w:rPr>
          <w:rFonts w:asciiTheme="majorHAnsi" w:hAnsiTheme="majorHAnsi"/>
          <w:color w:val="000000" w:themeColor="text1"/>
          <w:sz w:val="20"/>
          <w:szCs w:val="20"/>
          <w:lang w:val="es-AR"/>
        </w:rPr>
        <w:t xml:space="preserve"> </w:t>
      </w:r>
      <w:r w:rsidR="004B6342" w:rsidRPr="00350AE7">
        <w:rPr>
          <w:rFonts w:asciiTheme="majorHAnsi" w:hAnsiTheme="majorHAnsi"/>
          <w:color w:val="000000" w:themeColor="text1"/>
          <w:sz w:val="20"/>
          <w:szCs w:val="20"/>
          <w:lang w:val="es-AR"/>
        </w:rPr>
        <w:t>durante</w:t>
      </w:r>
      <w:r w:rsidR="0019264C" w:rsidRPr="00350AE7">
        <w:rPr>
          <w:rFonts w:asciiTheme="majorHAnsi" w:hAnsiTheme="majorHAnsi"/>
          <w:color w:val="000000" w:themeColor="text1"/>
          <w:sz w:val="20"/>
          <w:szCs w:val="20"/>
          <w:lang w:val="es-AR"/>
        </w:rPr>
        <w:t xml:space="preserve"> la IX Cumbre d</w:t>
      </w:r>
      <w:r w:rsidR="004716B2">
        <w:rPr>
          <w:rFonts w:asciiTheme="majorHAnsi" w:hAnsiTheme="majorHAnsi"/>
          <w:color w:val="000000" w:themeColor="text1"/>
          <w:sz w:val="20"/>
          <w:szCs w:val="20"/>
          <w:lang w:val="es-AR"/>
        </w:rPr>
        <w:t>el Grupo de Rí</w:t>
      </w:r>
      <w:r w:rsidR="0019264C" w:rsidRPr="00350AE7">
        <w:rPr>
          <w:rFonts w:asciiTheme="majorHAnsi" w:hAnsiTheme="majorHAnsi"/>
          <w:color w:val="000000" w:themeColor="text1"/>
          <w:sz w:val="20"/>
          <w:szCs w:val="20"/>
          <w:lang w:val="es-AR"/>
        </w:rPr>
        <w:t>o, a realizare en Quito del 1 al 5 de septiembre de 1995</w:t>
      </w:r>
      <w:r w:rsidRPr="00350AE7">
        <w:rPr>
          <w:rFonts w:asciiTheme="majorHAnsi" w:hAnsiTheme="majorHAnsi"/>
          <w:color w:val="000000" w:themeColor="text1"/>
          <w:sz w:val="20"/>
          <w:szCs w:val="20"/>
          <w:lang w:val="es-AR"/>
        </w:rPr>
        <w:t>. Por ello,</w:t>
      </w:r>
      <w:r w:rsidR="0019264C" w:rsidRPr="00350AE7">
        <w:rPr>
          <w:rFonts w:asciiTheme="majorHAnsi" w:hAnsiTheme="majorHAnsi"/>
          <w:color w:val="000000" w:themeColor="text1"/>
          <w:sz w:val="20"/>
          <w:szCs w:val="20"/>
          <w:lang w:val="es-AR"/>
        </w:rPr>
        <w:t xml:space="preserve"> el Comando de la Fuerza Terrestre habría ordenado que se procedier</w:t>
      </w:r>
      <w:r w:rsidRPr="00350AE7">
        <w:rPr>
          <w:rFonts w:asciiTheme="majorHAnsi" w:hAnsiTheme="majorHAnsi"/>
          <w:color w:val="000000" w:themeColor="text1"/>
          <w:sz w:val="20"/>
          <w:szCs w:val="20"/>
          <w:lang w:val="es-AR"/>
        </w:rPr>
        <w:t xml:space="preserve">a </w:t>
      </w:r>
      <w:r w:rsidR="0019264C" w:rsidRPr="00350AE7">
        <w:rPr>
          <w:rFonts w:asciiTheme="majorHAnsi" w:hAnsiTheme="majorHAnsi"/>
          <w:color w:val="000000" w:themeColor="text1"/>
          <w:sz w:val="20"/>
          <w:szCs w:val="20"/>
          <w:lang w:val="es-AR"/>
        </w:rPr>
        <w:t>identi</w:t>
      </w:r>
      <w:r w:rsidR="004B6342" w:rsidRPr="00350AE7">
        <w:rPr>
          <w:rFonts w:asciiTheme="majorHAnsi" w:hAnsiTheme="majorHAnsi"/>
          <w:color w:val="000000" w:themeColor="text1"/>
          <w:sz w:val="20"/>
          <w:szCs w:val="20"/>
          <w:lang w:val="es-AR"/>
        </w:rPr>
        <w:t xml:space="preserve">ficar y ubicar a </w:t>
      </w:r>
      <w:r w:rsidR="0019264C" w:rsidRPr="00350AE7">
        <w:rPr>
          <w:rFonts w:asciiTheme="majorHAnsi" w:hAnsiTheme="majorHAnsi"/>
          <w:color w:val="000000" w:themeColor="text1"/>
          <w:sz w:val="20"/>
          <w:szCs w:val="20"/>
          <w:lang w:val="es-AR"/>
        </w:rPr>
        <w:t>colombianos refugiados en el Ecuador que tuvieran “antecedentes de subversión”.</w:t>
      </w:r>
      <w:r w:rsidRPr="00350AE7">
        <w:rPr>
          <w:rFonts w:asciiTheme="majorHAnsi" w:hAnsiTheme="majorHAnsi"/>
          <w:color w:val="000000" w:themeColor="text1"/>
          <w:sz w:val="20"/>
          <w:szCs w:val="20"/>
          <w:lang w:val="es-AR"/>
        </w:rPr>
        <w:t xml:space="preserve"> </w:t>
      </w:r>
      <w:r w:rsidR="0019264C" w:rsidRPr="00350AE7">
        <w:rPr>
          <w:rFonts w:asciiTheme="majorHAnsi" w:hAnsiTheme="majorHAnsi"/>
          <w:color w:val="000000" w:themeColor="text1"/>
          <w:sz w:val="20"/>
          <w:szCs w:val="20"/>
          <w:lang w:val="es-AR"/>
        </w:rPr>
        <w:t>Dicho Comando habría dispuesto que se reali</w:t>
      </w:r>
      <w:r w:rsidR="009B5891" w:rsidRPr="00350AE7">
        <w:rPr>
          <w:rFonts w:asciiTheme="majorHAnsi" w:hAnsiTheme="majorHAnsi"/>
          <w:color w:val="000000" w:themeColor="text1"/>
          <w:sz w:val="20"/>
          <w:szCs w:val="20"/>
          <w:lang w:val="es-AR"/>
        </w:rPr>
        <w:t>zas</w:t>
      </w:r>
      <w:r w:rsidR="0019264C" w:rsidRPr="00350AE7">
        <w:rPr>
          <w:rFonts w:asciiTheme="majorHAnsi" w:hAnsiTheme="majorHAnsi"/>
          <w:color w:val="000000" w:themeColor="text1"/>
          <w:sz w:val="20"/>
          <w:szCs w:val="20"/>
          <w:lang w:val="es-AR"/>
        </w:rPr>
        <w:t xml:space="preserve">e vigilancia y control </w:t>
      </w:r>
      <w:r w:rsidR="002E0F31" w:rsidRPr="00350AE7">
        <w:rPr>
          <w:rFonts w:asciiTheme="majorHAnsi" w:hAnsiTheme="majorHAnsi"/>
          <w:color w:val="000000" w:themeColor="text1"/>
          <w:sz w:val="20"/>
          <w:szCs w:val="20"/>
          <w:lang w:val="es-AR"/>
        </w:rPr>
        <w:t>a</w:t>
      </w:r>
      <w:r w:rsidR="0019264C" w:rsidRPr="00350AE7">
        <w:rPr>
          <w:rFonts w:asciiTheme="majorHAnsi" w:hAnsiTheme="majorHAnsi"/>
          <w:color w:val="000000" w:themeColor="text1"/>
          <w:sz w:val="20"/>
          <w:szCs w:val="20"/>
          <w:lang w:val="es-AR"/>
        </w:rPr>
        <w:t xml:space="preserve"> la </w:t>
      </w:r>
      <w:r w:rsidR="00B46D0B" w:rsidRPr="00350AE7">
        <w:rPr>
          <w:rFonts w:asciiTheme="majorHAnsi" w:hAnsiTheme="majorHAnsi"/>
          <w:color w:val="000000" w:themeColor="text1"/>
          <w:sz w:val="20"/>
          <w:szCs w:val="20"/>
          <w:lang w:val="es-AR"/>
        </w:rPr>
        <w:t>Comisión</w:t>
      </w:r>
      <w:r w:rsidRPr="00350AE7">
        <w:rPr>
          <w:rFonts w:asciiTheme="majorHAnsi" w:hAnsiTheme="majorHAnsi"/>
          <w:color w:val="000000" w:themeColor="text1"/>
          <w:sz w:val="20"/>
          <w:szCs w:val="20"/>
          <w:lang w:val="es-AR"/>
        </w:rPr>
        <w:t xml:space="preserve"> Ecuménica de Derechos Humanos (CEDHU), a la </w:t>
      </w:r>
      <w:r w:rsidR="0019264C" w:rsidRPr="00350AE7">
        <w:rPr>
          <w:rFonts w:asciiTheme="majorHAnsi" w:hAnsiTheme="majorHAnsi"/>
          <w:color w:val="000000" w:themeColor="text1"/>
          <w:sz w:val="20"/>
          <w:szCs w:val="20"/>
          <w:lang w:val="es-AR"/>
        </w:rPr>
        <w:t xml:space="preserve">Asociación Latinoamericana de Derechos Humanos (ALDHU) y </w:t>
      </w:r>
      <w:r w:rsidRPr="00350AE7">
        <w:rPr>
          <w:rFonts w:asciiTheme="majorHAnsi" w:hAnsiTheme="majorHAnsi"/>
          <w:color w:val="000000" w:themeColor="text1"/>
          <w:sz w:val="20"/>
          <w:szCs w:val="20"/>
          <w:lang w:val="es-AR"/>
        </w:rPr>
        <w:t>al</w:t>
      </w:r>
      <w:r w:rsidR="0019264C" w:rsidRPr="00350AE7">
        <w:rPr>
          <w:rFonts w:asciiTheme="majorHAnsi" w:hAnsiTheme="majorHAnsi"/>
          <w:color w:val="000000" w:themeColor="text1"/>
          <w:sz w:val="20"/>
          <w:szCs w:val="20"/>
          <w:lang w:val="es-AR"/>
        </w:rPr>
        <w:t xml:space="preserve"> Comité Pro-Refugiados del ACNUR (CPR), a fin de determinar si estas organizaciones realiza</w:t>
      </w:r>
      <w:r w:rsidR="00BE60E6" w:rsidRPr="00350AE7">
        <w:rPr>
          <w:rFonts w:asciiTheme="majorHAnsi" w:hAnsiTheme="majorHAnsi"/>
          <w:color w:val="000000" w:themeColor="text1"/>
          <w:sz w:val="20"/>
          <w:szCs w:val="20"/>
          <w:lang w:val="es-AR"/>
        </w:rPr>
        <w:t>ba</w:t>
      </w:r>
      <w:r w:rsidR="0019264C" w:rsidRPr="00350AE7">
        <w:rPr>
          <w:rFonts w:asciiTheme="majorHAnsi" w:hAnsiTheme="majorHAnsi"/>
          <w:color w:val="000000" w:themeColor="text1"/>
          <w:sz w:val="20"/>
          <w:szCs w:val="20"/>
          <w:lang w:val="es-AR"/>
        </w:rPr>
        <w:t xml:space="preserve">n actividades que </w:t>
      </w:r>
      <w:r w:rsidR="00BE60E6" w:rsidRPr="00350AE7">
        <w:rPr>
          <w:rFonts w:asciiTheme="majorHAnsi" w:hAnsiTheme="majorHAnsi"/>
          <w:color w:val="000000" w:themeColor="text1"/>
          <w:sz w:val="20"/>
          <w:szCs w:val="20"/>
          <w:lang w:val="es-AR"/>
        </w:rPr>
        <w:t xml:space="preserve">pudieran </w:t>
      </w:r>
      <w:r w:rsidR="0019264C" w:rsidRPr="00350AE7">
        <w:rPr>
          <w:rFonts w:asciiTheme="majorHAnsi" w:hAnsiTheme="majorHAnsi"/>
          <w:color w:val="000000" w:themeColor="text1"/>
          <w:sz w:val="20"/>
          <w:szCs w:val="20"/>
          <w:lang w:val="es-AR"/>
        </w:rPr>
        <w:t xml:space="preserve">atentar contra la vida de los presidentes asistentes a </w:t>
      </w:r>
      <w:r w:rsidRPr="00350AE7">
        <w:rPr>
          <w:rFonts w:asciiTheme="majorHAnsi" w:hAnsiTheme="majorHAnsi"/>
          <w:color w:val="000000" w:themeColor="text1"/>
          <w:sz w:val="20"/>
          <w:szCs w:val="20"/>
          <w:lang w:val="es-AR"/>
        </w:rPr>
        <w:t xml:space="preserve">la mencionada </w:t>
      </w:r>
      <w:r w:rsidR="0019264C" w:rsidRPr="00350AE7">
        <w:rPr>
          <w:rFonts w:asciiTheme="majorHAnsi" w:hAnsiTheme="majorHAnsi"/>
          <w:color w:val="000000" w:themeColor="text1"/>
          <w:sz w:val="20"/>
          <w:szCs w:val="20"/>
          <w:lang w:val="es-AR"/>
        </w:rPr>
        <w:t>reunión.</w:t>
      </w:r>
      <w:r w:rsidRPr="00350AE7">
        <w:rPr>
          <w:rFonts w:asciiTheme="majorHAnsi" w:hAnsiTheme="majorHAnsi"/>
          <w:color w:val="000000" w:themeColor="text1"/>
          <w:sz w:val="20"/>
          <w:szCs w:val="20"/>
          <w:lang w:val="es-AR"/>
        </w:rPr>
        <w:t xml:space="preserve"> </w:t>
      </w:r>
    </w:p>
    <w:p w:rsidR="00301909" w:rsidRPr="00350AE7" w:rsidRDefault="00301909" w:rsidP="00301909">
      <w:pPr>
        <w:tabs>
          <w:tab w:val="left" w:pos="180"/>
        </w:tabs>
        <w:jc w:val="both"/>
        <w:rPr>
          <w:rFonts w:asciiTheme="majorHAnsi" w:hAnsiTheme="majorHAnsi"/>
          <w:color w:val="000000" w:themeColor="text1"/>
          <w:sz w:val="20"/>
          <w:szCs w:val="20"/>
          <w:lang w:val="es-AR"/>
        </w:rPr>
      </w:pPr>
    </w:p>
    <w:p w:rsidR="0019264C" w:rsidRPr="00350AE7" w:rsidRDefault="00A270B6" w:rsidP="00301909">
      <w:pPr>
        <w:pStyle w:val="ListParagraph"/>
        <w:numPr>
          <w:ilvl w:val="0"/>
          <w:numId w:val="55"/>
        </w:numPr>
        <w:tabs>
          <w:tab w:val="left" w:pos="180"/>
        </w:tabs>
        <w:ind w:left="0" w:firstLine="720"/>
        <w:jc w:val="both"/>
        <w:rPr>
          <w:rFonts w:asciiTheme="majorHAnsi" w:hAnsiTheme="majorHAnsi"/>
          <w:color w:val="000000" w:themeColor="text1"/>
          <w:sz w:val="20"/>
          <w:szCs w:val="20"/>
          <w:lang w:val="es-AR"/>
        </w:rPr>
      </w:pPr>
      <w:r w:rsidRPr="00350AE7">
        <w:rPr>
          <w:rFonts w:asciiTheme="majorHAnsi" w:hAnsiTheme="majorHAnsi"/>
          <w:color w:val="000000" w:themeColor="text1"/>
          <w:sz w:val="20"/>
          <w:szCs w:val="20"/>
          <w:lang w:val="es-AR"/>
        </w:rPr>
        <w:t>E</w:t>
      </w:r>
      <w:r w:rsidR="0019264C" w:rsidRPr="00350AE7">
        <w:rPr>
          <w:rFonts w:asciiTheme="majorHAnsi" w:hAnsiTheme="majorHAnsi"/>
          <w:color w:val="000000" w:themeColor="text1"/>
          <w:sz w:val="20"/>
          <w:szCs w:val="20"/>
          <w:lang w:val="es-AR"/>
        </w:rPr>
        <w:t xml:space="preserve">n cumplimiento </w:t>
      </w:r>
      <w:r w:rsidR="00BE60E6" w:rsidRPr="00350AE7">
        <w:rPr>
          <w:rFonts w:asciiTheme="majorHAnsi" w:hAnsiTheme="majorHAnsi"/>
          <w:color w:val="000000" w:themeColor="text1"/>
          <w:sz w:val="20"/>
          <w:szCs w:val="20"/>
          <w:lang w:val="es-AR"/>
        </w:rPr>
        <w:t>de</w:t>
      </w:r>
      <w:r w:rsidR="0019264C" w:rsidRPr="00350AE7">
        <w:rPr>
          <w:rFonts w:asciiTheme="majorHAnsi" w:hAnsiTheme="majorHAnsi"/>
          <w:color w:val="000000" w:themeColor="text1"/>
          <w:sz w:val="20"/>
          <w:szCs w:val="20"/>
          <w:lang w:val="es-AR"/>
        </w:rPr>
        <w:t xml:space="preserve"> dichas disposiciones</w:t>
      </w:r>
      <w:r w:rsidR="00A42958" w:rsidRPr="00350AE7">
        <w:rPr>
          <w:rFonts w:asciiTheme="majorHAnsi" w:hAnsiTheme="majorHAnsi"/>
          <w:color w:val="000000" w:themeColor="text1"/>
          <w:sz w:val="20"/>
          <w:szCs w:val="20"/>
          <w:lang w:val="es-AR"/>
        </w:rPr>
        <w:t xml:space="preserve">, elementos del ejército habrían detenido a las presuntas víctimas </w:t>
      </w:r>
      <w:r w:rsidR="0042342E" w:rsidRPr="00350AE7">
        <w:rPr>
          <w:rFonts w:asciiTheme="majorHAnsi" w:hAnsiTheme="majorHAnsi"/>
          <w:color w:val="000000" w:themeColor="text1"/>
          <w:sz w:val="20"/>
          <w:szCs w:val="20"/>
          <w:lang w:val="es-AR"/>
        </w:rPr>
        <w:t xml:space="preserve">el </w:t>
      </w:r>
      <w:r w:rsidR="0019264C" w:rsidRPr="00350AE7">
        <w:rPr>
          <w:rFonts w:asciiTheme="majorHAnsi" w:hAnsiTheme="majorHAnsi"/>
          <w:color w:val="000000" w:themeColor="text1"/>
          <w:sz w:val="20"/>
          <w:szCs w:val="20"/>
          <w:lang w:val="es-AR"/>
        </w:rPr>
        <w:t>18 de agosto de 1995</w:t>
      </w:r>
      <w:r w:rsidR="00A42958" w:rsidRPr="00350AE7">
        <w:rPr>
          <w:rFonts w:asciiTheme="majorHAnsi" w:hAnsiTheme="majorHAnsi"/>
          <w:color w:val="000000" w:themeColor="text1"/>
          <w:sz w:val="20"/>
          <w:szCs w:val="20"/>
          <w:lang w:val="es-AR"/>
        </w:rPr>
        <w:t xml:space="preserve">. Especifican los peticionarios que ello habría tenido lugar </w:t>
      </w:r>
      <w:r w:rsidR="0019264C" w:rsidRPr="00350AE7">
        <w:rPr>
          <w:rFonts w:asciiTheme="majorHAnsi" w:hAnsiTheme="majorHAnsi"/>
          <w:color w:val="000000" w:themeColor="text1"/>
          <w:sz w:val="20"/>
          <w:szCs w:val="20"/>
          <w:lang w:val="es-AR"/>
        </w:rPr>
        <w:t xml:space="preserve">sin que un juez </w:t>
      </w:r>
      <w:r w:rsidR="00EB2C38" w:rsidRPr="00350AE7">
        <w:rPr>
          <w:rFonts w:asciiTheme="majorHAnsi" w:hAnsiTheme="majorHAnsi"/>
          <w:color w:val="000000" w:themeColor="text1"/>
          <w:sz w:val="20"/>
          <w:szCs w:val="20"/>
          <w:lang w:val="es-AR"/>
        </w:rPr>
        <w:t>hubiera</w:t>
      </w:r>
      <w:r w:rsidR="0019264C" w:rsidRPr="00350AE7">
        <w:rPr>
          <w:rFonts w:asciiTheme="majorHAnsi" w:hAnsiTheme="majorHAnsi"/>
          <w:color w:val="000000" w:themeColor="text1"/>
          <w:sz w:val="20"/>
          <w:szCs w:val="20"/>
          <w:lang w:val="es-AR"/>
        </w:rPr>
        <w:t xml:space="preserve"> emitido contra ellos una orden de </w:t>
      </w:r>
      <w:r w:rsidR="00EB2C38" w:rsidRPr="00350AE7">
        <w:rPr>
          <w:rFonts w:asciiTheme="majorHAnsi" w:hAnsiTheme="majorHAnsi"/>
          <w:color w:val="000000" w:themeColor="text1"/>
          <w:sz w:val="20"/>
          <w:szCs w:val="20"/>
          <w:lang w:val="es-AR"/>
        </w:rPr>
        <w:t>privación</w:t>
      </w:r>
      <w:r w:rsidR="0019264C" w:rsidRPr="00350AE7">
        <w:rPr>
          <w:rFonts w:asciiTheme="majorHAnsi" w:hAnsiTheme="majorHAnsi"/>
          <w:color w:val="000000" w:themeColor="text1"/>
          <w:sz w:val="20"/>
          <w:szCs w:val="20"/>
          <w:lang w:val="es-AR"/>
        </w:rPr>
        <w:t xml:space="preserve"> de la libertad o </w:t>
      </w:r>
      <w:r w:rsidR="00EB2C38" w:rsidRPr="00350AE7">
        <w:rPr>
          <w:rFonts w:asciiTheme="majorHAnsi" w:hAnsiTheme="majorHAnsi"/>
          <w:color w:val="000000" w:themeColor="text1"/>
          <w:sz w:val="20"/>
          <w:szCs w:val="20"/>
          <w:lang w:val="es-AR"/>
        </w:rPr>
        <w:t>hubieran</w:t>
      </w:r>
      <w:r w:rsidR="0042342E" w:rsidRPr="00350AE7">
        <w:rPr>
          <w:rFonts w:asciiTheme="majorHAnsi" w:hAnsiTheme="majorHAnsi"/>
          <w:color w:val="000000" w:themeColor="text1"/>
          <w:sz w:val="20"/>
          <w:szCs w:val="20"/>
          <w:lang w:val="es-AR"/>
        </w:rPr>
        <w:t xml:space="preserve"> estado en delito flagrante. Alegan que </w:t>
      </w:r>
      <w:r w:rsidR="0019264C" w:rsidRPr="00350AE7">
        <w:rPr>
          <w:rFonts w:asciiTheme="majorHAnsi" w:hAnsiTheme="majorHAnsi"/>
          <w:color w:val="000000" w:themeColor="text1"/>
          <w:sz w:val="20"/>
          <w:szCs w:val="20"/>
          <w:lang w:val="es-AR"/>
        </w:rPr>
        <w:t>se l</w:t>
      </w:r>
      <w:r w:rsidR="0042342E" w:rsidRPr="00350AE7">
        <w:rPr>
          <w:rFonts w:asciiTheme="majorHAnsi" w:hAnsiTheme="majorHAnsi"/>
          <w:color w:val="000000" w:themeColor="text1"/>
          <w:sz w:val="20"/>
          <w:szCs w:val="20"/>
          <w:lang w:val="es-AR"/>
        </w:rPr>
        <w:t>e</w:t>
      </w:r>
      <w:r w:rsidR="0019264C" w:rsidRPr="00350AE7">
        <w:rPr>
          <w:rFonts w:asciiTheme="majorHAnsi" w:hAnsiTheme="majorHAnsi"/>
          <w:color w:val="000000" w:themeColor="text1"/>
          <w:sz w:val="20"/>
          <w:szCs w:val="20"/>
          <w:lang w:val="es-AR"/>
        </w:rPr>
        <w:t xml:space="preserve">s </w:t>
      </w:r>
      <w:r w:rsidR="00EB2C38" w:rsidRPr="00350AE7">
        <w:rPr>
          <w:rFonts w:asciiTheme="majorHAnsi" w:hAnsiTheme="majorHAnsi"/>
          <w:color w:val="000000" w:themeColor="text1"/>
          <w:sz w:val="20"/>
          <w:szCs w:val="20"/>
          <w:lang w:val="es-AR"/>
        </w:rPr>
        <w:t>habría agredido físicamente,</w:t>
      </w:r>
      <w:r w:rsidR="0019264C" w:rsidRPr="00350AE7">
        <w:rPr>
          <w:rFonts w:asciiTheme="majorHAnsi" w:hAnsiTheme="majorHAnsi"/>
          <w:color w:val="000000" w:themeColor="text1"/>
          <w:sz w:val="20"/>
          <w:szCs w:val="20"/>
          <w:lang w:val="es-AR"/>
        </w:rPr>
        <w:t xml:space="preserve"> </w:t>
      </w:r>
      <w:r w:rsidR="00EB2C38" w:rsidRPr="00350AE7">
        <w:rPr>
          <w:rFonts w:asciiTheme="majorHAnsi" w:hAnsiTheme="majorHAnsi"/>
          <w:color w:val="000000" w:themeColor="text1"/>
          <w:sz w:val="20"/>
          <w:szCs w:val="20"/>
          <w:lang w:val="es-AR"/>
        </w:rPr>
        <w:t xml:space="preserve">se les habrían vendado </w:t>
      </w:r>
      <w:r w:rsidR="0019264C" w:rsidRPr="00350AE7">
        <w:rPr>
          <w:rFonts w:asciiTheme="majorHAnsi" w:hAnsiTheme="majorHAnsi"/>
          <w:color w:val="000000" w:themeColor="text1"/>
          <w:sz w:val="20"/>
          <w:szCs w:val="20"/>
          <w:lang w:val="es-AR"/>
        </w:rPr>
        <w:t>los ojos</w:t>
      </w:r>
      <w:r w:rsidR="00EB2C38" w:rsidRPr="00350AE7">
        <w:rPr>
          <w:rFonts w:asciiTheme="majorHAnsi" w:hAnsiTheme="majorHAnsi"/>
          <w:color w:val="000000" w:themeColor="text1"/>
          <w:sz w:val="20"/>
          <w:szCs w:val="20"/>
          <w:lang w:val="es-AR"/>
        </w:rPr>
        <w:t xml:space="preserve"> y habrían sido</w:t>
      </w:r>
      <w:r w:rsidR="0019264C" w:rsidRPr="00350AE7">
        <w:rPr>
          <w:rFonts w:asciiTheme="majorHAnsi" w:hAnsiTheme="majorHAnsi"/>
          <w:color w:val="000000" w:themeColor="text1"/>
          <w:sz w:val="20"/>
          <w:szCs w:val="20"/>
          <w:lang w:val="es-AR"/>
        </w:rPr>
        <w:t xml:space="preserve"> trasladados a un cuartel militar, lugar en el </w:t>
      </w:r>
      <w:r w:rsidR="002E4A20" w:rsidRPr="00350AE7">
        <w:rPr>
          <w:rFonts w:asciiTheme="majorHAnsi" w:hAnsiTheme="majorHAnsi"/>
          <w:color w:val="000000" w:themeColor="text1"/>
          <w:sz w:val="20"/>
          <w:szCs w:val="20"/>
          <w:lang w:val="es-AR"/>
        </w:rPr>
        <w:t xml:space="preserve">que habrían </w:t>
      </w:r>
      <w:r w:rsidR="0042342E" w:rsidRPr="00350AE7">
        <w:rPr>
          <w:rFonts w:asciiTheme="majorHAnsi" w:hAnsiTheme="majorHAnsi"/>
          <w:color w:val="000000" w:themeColor="text1"/>
          <w:sz w:val="20"/>
          <w:szCs w:val="20"/>
          <w:lang w:val="es-AR"/>
        </w:rPr>
        <w:t xml:space="preserve">quedado </w:t>
      </w:r>
      <w:r w:rsidR="0019264C" w:rsidRPr="00350AE7">
        <w:rPr>
          <w:rFonts w:asciiTheme="majorHAnsi" w:hAnsiTheme="majorHAnsi"/>
          <w:color w:val="000000" w:themeColor="text1"/>
          <w:sz w:val="20"/>
          <w:szCs w:val="20"/>
          <w:lang w:val="es-AR"/>
        </w:rPr>
        <w:t>incomunica</w:t>
      </w:r>
      <w:r w:rsidR="002E4A20" w:rsidRPr="00350AE7">
        <w:rPr>
          <w:rFonts w:asciiTheme="majorHAnsi" w:hAnsiTheme="majorHAnsi"/>
          <w:color w:val="000000" w:themeColor="text1"/>
          <w:sz w:val="20"/>
          <w:szCs w:val="20"/>
          <w:lang w:val="es-AR"/>
        </w:rPr>
        <w:t>dos</w:t>
      </w:r>
      <w:r w:rsidR="0019264C" w:rsidRPr="00350AE7">
        <w:rPr>
          <w:rFonts w:asciiTheme="majorHAnsi" w:hAnsiTheme="majorHAnsi"/>
          <w:color w:val="000000" w:themeColor="text1"/>
          <w:sz w:val="20"/>
          <w:szCs w:val="20"/>
          <w:lang w:val="es-AR"/>
        </w:rPr>
        <w:t xml:space="preserve"> por </w:t>
      </w:r>
      <w:r w:rsidR="002E0F31" w:rsidRPr="00350AE7">
        <w:rPr>
          <w:rFonts w:asciiTheme="majorHAnsi" w:hAnsiTheme="majorHAnsi"/>
          <w:color w:val="000000" w:themeColor="text1"/>
          <w:sz w:val="20"/>
          <w:szCs w:val="20"/>
          <w:lang w:val="es-AR"/>
        </w:rPr>
        <w:t>5</w:t>
      </w:r>
      <w:r w:rsidR="0019264C" w:rsidRPr="00350AE7">
        <w:rPr>
          <w:rFonts w:asciiTheme="majorHAnsi" w:hAnsiTheme="majorHAnsi"/>
          <w:color w:val="000000" w:themeColor="text1"/>
          <w:sz w:val="20"/>
          <w:szCs w:val="20"/>
          <w:lang w:val="es-AR"/>
        </w:rPr>
        <w:t xml:space="preserve"> </w:t>
      </w:r>
      <w:r w:rsidR="002E4A20" w:rsidRPr="00350AE7">
        <w:rPr>
          <w:rFonts w:asciiTheme="majorHAnsi" w:hAnsiTheme="majorHAnsi"/>
          <w:color w:val="000000" w:themeColor="text1"/>
          <w:sz w:val="20"/>
          <w:szCs w:val="20"/>
          <w:lang w:val="es-AR"/>
        </w:rPr>
        <w:t>días</w:t>
      </w:r>
      <w:r w:rsidR="0019264C" w:rsidRPr="00350AE7">
        <w:rPr>
          <w:rFonts w:asciiTheme="majorHAnsi" w:hAnsiTheme="majorHAnsi"/>
          <w:color w:val="000000" w:themeColor="text1"/>
          <w:sz w:val="20"/>
          <w:szCs w:val="20"/>
          <w:lang w:val="es-AR"/>
        </w:rPr>
        <w:t xml:space="preserve"> en un calabozo</w:t>
      </w:r>
      <w:r w:rsidR="001D7193" w:rsidRPr="00350AE7">
        <w:rPr>
          <w:rFonts w:asciiTheme="majorHAnsi" w:hAnsiTheme="majorHAnsi"/>
          <w:color w:val="000000" w:themeColor="text1"/>
          <w:sz w:val="20"/>
          <w:szCs w:val="20"/>
          <w:lang w:val="es-AR"/>
        </w:rPr>
        <w:t xml:space="preserve"> malsano</w:t>
      </w:r>
      <w:r w:rsidR="0019264C" w:rsidRPr="00350AE7">
        <w:rPr>
          <w:rFonts w:asciiTheme="majorHAnsi" w:hAnsiTheme="majorHAnsi"/>
          <w:color w:val="000000" w:themeColor="text1"/>
          <w:sz w:val="20"/>
          <w:szCs w:val="20"/>
          <w:lang w:val="es-AR"/>
        </w:rPr>
        <w:t>.</w:t>
      </w:r>
      <w:r w:rsidR="002E4A20" w:rsidRPr="00350AE7">
        <w:rPr>
          <w:rFonts w:asciiTheme="majorHAnsi" w:hAnsiTheme="majorHAnsi"/>
          <w:color w:val="000000" w:themeColor="text1"/>
          <w:sz w:val="20"/>
          <w:szCs w:val="20"/>
          <w:lang w:val="es-AR"/>
        </w:rPr>
        <w:t xml:space="preserve"> </w:t>
      </w:r>
      <w:r w:rsidR="0042342E" w:rsidRPr="00350AE7">
        <w:rPr>
          <w:rFonts w:asciiTheme="majorHAnsi" w:hAnsiTheme="majorHAnsi"/>
          <w:color w:val="000000" w:themeColor="text1"/>
          <w:sz w:val="20"/>
          <w:szCs w:val="20"/>
          <w:lang w:val="es-AR"/>
        </w:rPr>
        <w:t xml:space="preserve">Allí, </w:t>
      </w:r>
      <w:r w:rsidR="0019264C" w:rsidRPr="00350AE7">
        <w:rPr>
          <w:rFonts w:asciiTheme="majorHAnsi" w:hAnsiTheme="majorHAnsi"/>
          <w:color w:val="000000" w:themeColor="text1"/>
          <w:sz w:val="20"/>
          <w:szCs w:val="20"/>
          <w:lang w:val="es-AR"/>
        </w:rPr>
        <w:t>se los</w:t>
      </w:r>
      <w:r w:rsidR="00EB2C38" w:rsidRPr="00350AE7">
        <w:rPr>
          <w:rFonts w:asciiTheme="majorHAnsi" w:hAnsiTheme="majorHAnsi"/>
          <w:color w:val="000000" w:themeColor="text1"/>
          <w:sz w:val="20"/>
          <w:szCs w:val="20"/>
          <w:lang w:val="es-AR"/>
        </w:rPr>
        <w:t xml:space="preserve"> habría sometido</w:t>
      </w:r>
      <w:r w:rsidR="0019264C" w:rsidRPr="00350AE7">
        <w:rPr>
          <w:rFonts w:asciiTheme="majorHAnsi" w:hAnsiTheme="majorHAnsi"/>
          <w:color w:val="000000" w:themeColor="text1"/>
          <w:sz w:val="20"/>
          <w:szCs w:val="20"/>
          <w:lang w:val="es-AR"/>
        </w:rPr>
        <w:t xml:space="preserve"> </w:t>
      </w:r>
      <w:r w:rsidR="00EB2C38" w:rsidRPr="00350AE7">
        <w:rPr>
          <w:rFonts w:asciiTheme="majorHAnsi" w:hAnsiTheme="majorHAnsi"/>
          <w:color w:val="000000" w:themeColor="text1"/>
          <w:sz w:val="20"/>
          <w:szCs w:val="20"/>
          <w:lang w:val="es-AR"/>
        </w:rPr>
        <w:t xml:space="preserve">a </w:t>
      </w:r>
      <w:r w:rsidR="0019264C" w:rsidRPr="00350AE7">
        <w:rPr>
          <w:rFonts w:asciiTheme="majorHAnsi" w:hAnsiTheme="majorHAnsi"/>
          <w:color w:val="000000" w:themeColor="text1"/>
          <w:sz w:val="20"/>
          <w:szCs w:val="20"/>
          <w:lang w:val="es-AR"/>
        </w:rPr>
        <w:t>torturas</w:t>
      </w:r>
      <w:r w:rsidR="0042342E" w:rsidRPr="00350AE7">
        <w:rPr>
          <w:rFonts w:asciiTheme="majorHAnsi" w:hAnsiTheme="majorHAnsi"/>
          <w:color w:val="000000" w:themeColor="text1"/>
          <w:sz w:val="20"/>
          <w:szCs w:val="20"/>
          <w:lang w:val="es-AR"/>
        </w:rPr>
        <w:t xml:space="preserve"> e </w:t>
      </w:r>
      <w:r w:rsidR="00EB2C38" w:rsidRPr="00350AE7">
        <w:rPr>
          <w:rFonts w:asciiTheme="majorHAnsi" w:hAnsiTheme="majorHAnsi"/>
          <w:color w:val="000000" w:themeColor="text1"/>
          <w:sz w:val="20"/>
          <w:szCs w:val="20"/>
          <w:lang w:val="es-AR"/>
        </w:rPr>
        <w:t>interrogatorios</w:t>
      </w:r>
      <w:r w:rsidR="00F1185A" w:rsidRPr="00350AE7">
        <w:rPr>
          <w:rFonts w:asciiTheme="majorHAnsi" w:hAnsiTheme="majorHAnsi"/>
          <w:color w:val="000000" w:themeColor="text1"/>
          <w:sz w:val="20"/>
          <w:szCs w:val="20"/>
          <w:lang w:val="es-AR"/>
        </w:rPr>
        <w:t xml:space="preserve">. </w:t>
      </w:r>
      <w:r w:rsidR="0042342E" w:rsidRPr="00350AE7">
        <w:rPr>
          <w:rFonts w:asciiTheme="majorHAnsi" w:hAnsiTheme="majorHAnsi"/>
          <w:color w:val="000000" w:themeColor="text1"/>
          <w:sz w:val="20"/>
          <w:szCs w:val="20"/>
          <w:lang w:val="es-AR"/>
        </w:rPr>
        <w:t xml:space="preserve">Puntualizan los peticionarios que </w:t>
      </w:r>
      <w:r w:rsidR="002E0F31" w:rsidRPr="00350AE7">
        <w:rPr>
          <w:rFonts w:asciiTheme="majorHAnsi" w:hAnsiTheme="majorHAnsi"/>
          <w:color w:val="000000" w:themeColor="text1"/>
          <w:sz w:val="20"/>
          <w:szCs w:val="20"/>
          <w:lang w:val="es-AR"/>
        </w:rPr>
        <w:t>d</w:t>
      </w:r>
      <w:r w:rsidR="002E4A20" w:rsidRPr="00350AE7">
        <w:rPr>
          <w:rFonts w:asciiTheme="majorHAnsi" w:hAnsiTheme="majorHAnsi"/>
          <w:color w:val="000000" w:themeColor="text1"/>
          <w:sz w:val="20"/>
          <w:szCs w:val="20"/>
          <w:lang w:val="es-AR"/>
        </w:rPr>
        <w:t>urante ese tiempo no habrían contado con la asistencia de un abogado defensor</w:t>
      </w:r>
      <w:r w:rsidR="0042342E" w:rsidRPr="00350AE7">
        <w:rPr>
          <w:rFonts w:asciiTheme="majorHAnsi" w:hAnsiTheme="majorHAnsi"/>
          <w:color w:val="000000" w:themeColor="text1"/>
          <w:sz w:val="20"/>
          <w:szCs w:val="20"/>
          <w:lang w:val="es-AR"/>
        </w:rPr>
        <w:t>.</w:t>
      </w:r>
      <w:r w:rsidR="002E4A20" w:rsidRPr="00350AE7">
        <w:rPr>
          <w:rFonts w:asciiTheme="majorHAnsi" w:hAnsiTheme="majorHAnsi"/>
          <w:color w:val="000000" w:themeColor="text1"/>
          <w:sz w:val="20"/>
          <w:szCs w:val="20"/>
          <w:lang w:val="es-AR"/>
        </w:rPr>
        <w:t xml:space="preserve"> </w:t>
      </w:r>
      <w:r w:rsidR="00EB2C38" w:rsidRPr="00350AE7">
        <w:rPr>
          <w:rFonts w:asciiTheme="majorHAnsi" w:hAnsiTheme="majorHAnsi"/>
          <w:color w:val="000000" w:themeColor="text1"/>
          <w:sz w:val="20"/>
          <w:szCs w:val="20"/>
          <w:lang w:val="es-AR"/>
        </w:rPr>
        <w:t xml:space="preserve">Según alegaron, </w:t>
      </w:r>
      <w:r w:rsidR="0019264C" w:rsidRPr="00350AE7">
        <w:rPr>
          <w:rFonts w:asciiTheme="majorHAnsi" w:hAnsiTheme="majorHAnsi"/>
          <w:color w:val="000000" w:themeColor="text1"/>
          <w:sz w:val="20"/>
          <w:szCs w:val="20"/>
          <w:lang w:val="es-AR"/>
        </w:rPr>
        <w:t xml:space="preserve">la tortura </w:t>
      </w:r>
      <w:r w:rsidR="00EB2C38" w:rsidRPr="00350AE7">
        <w:rPr>
          <w:rFonts w:asciiTheme="majorHAnsi" w:hAnsiTheme="majorHAnsi"/>
          <w:color w:val="000000" w:themeColor="text1"/>
          <w:sz w:val="20"/>
          <w:szCs w:val="20"/>
          <w:lang w:val="es-AR"/>
        </w:rPr>
        <w:t xml:space="preserve">habría </w:t>
      </w:r>
      <w:r w:rsidR="0019264C" w:rsidRPr="00350AE7">
        <w:rPr>
          <w:rFonts w:asciiTheme="majorHAnsi" w:hAnsiTheme="majorHAnsi"/>
          <w:color w:val="000000" w:themeColor="text1"/>
          <w:sz w:val="20"/>
          <w:szCs w:val="20"/>
          <w:lang w:val="es-AR"/>
        </w:rPr>
        <w:t>teni</w:t>
      </w:r>
      <w:r w:rsidR="00EB2C38" w:rsidRPr="00350AE7">
        <w:rPr>
          <w:rFonts w:asciiTheme="majorHAnsi" w:hAnsiTheme="majorHAnsi"/>
          <w:color w:val="000000" w:themeColor="text1"/>
          <w:sz w:val="20"/>
          <w:szCs w:val="20"/>
          <w:lang w:val="es-AR"/>
        </w:rPr>
        <w:t>do</w:t>
      </w:r>
      <w:r w:rsidR="0019264C" w:rsidRPr="00350AE7">
        <w:rPr>
          <w:rFonts w:asciiTheme="majorHAnsi" w:hAnsiTheme="majorHAnsi"/>
          <w:color w:val="000000" w:themeColor="text1"/>
          <w:sz w:val="20"/>
          <w:szCs w:val="20"/>
          <w:lang w:val="es-AR"/>
        </w:rPr>
        <w:t xml:space="preserve"> como finalidad que se declar</w:t>
      </w:r>
      <w:r w:rsidR="00E76EC1" w:rsidRPr="00350AE7">
        <w:rPr>
          <w:rFonts w:asciiTheme="majorHAnsi" w:hAnsiTheme="majorHAnsi"/>
          <w:color w:val="000000" w:themeColor="text1"/>
          <w:sz w:val="20"/>
          <w:szCs w:val="20"/>
          <w:lang w:val="es-AR"/>
        </w:rPr>
        <w:t>as</w:t>
      </w:r>
      <w:r w:rsidR="0019264C" w:rsidRPr="00350AE7">
        <w:rPr>
          <w:rFonts w:asciiTheme="majorHAnsi" w:hAnsiTheme="majorHAnsi"/>
          <w:color w:val="000000" w:themeColor="text1"/>
          <w:sz w:val="20"/>
          <w:szCs w:val="20"/>
          <w:lang w:val="es-AR"/>
        </w:rPr>
        <w:t xml:space="preserve">en culpables de estar planificando </w:t>
      </w:r>
      <w:r w:rsidR="002E4A20" w:rsidRPr="00350AE7">
        <w:rPr>
          <w:rFonts w:asciiTheme="majorHAnsi" w:hAnsiTheme="majorHAnsi"/>
          <w:color w:val="000000" w:themeColor="text1"/>
          <w:sz w:val="20"/>
          <w:szCs w:val="20"/>
          <w:lang w:val="es-AR"/>
        </w:rPr>
        <w:t>atentados</w:t>
      </w:r>
      <w:r w:rsidR="0019264C" w:rsidRPr="00350AE7">
        <w:rPr>
          <w:rFonts w:asciiTheme="majorHAnsi" w:hAnsiTheme="majorHAnsi"/>
          <w:color w:val="000000" w:themeColor="text1"/>
          <w:sz w:val="20"/>
          <w:szCs w:val="20"/>
          <w:lang w:val="es-AR"/>
        </w:rPr>
        <w:t xml:space="preserve"> contra la seguridad interna del Estado y que acus</w:t>
      </w:r>
      <w:r w:rsidR="002E4A20" w:rsidRPr="00350AE7">
        <w:rPr>
          <w:rFonts w:asciiTheme="majorHAnsi" w:hAnsiTheme="majorHAnsi"/>
          <w:color w:val="000000" w:themeColor="text1"/>
          <w:sz w:val="20"/>
          <w:szCs w:val="20"/>
          <w:lang w:val="es-AR"/>
        </w:rPr>
        <w:t>ara</w:t>
      </w:r>
      <w:r w:rsidR="0019264C" w:rsidRPr="00350AE7">
        <w:rPr>
          <w:rFonts w:asciiTheme="majorHAnsi" w:hAnsiTheme="majorHAnsi"/>
          <w:color w:val="000000" w:themeColor="text1"/>
          <w:sz w:val="20"/>
          <w:szCs w:val="20"/>
          <w:lang w:val="es-AR"/>
        </w:rPr>
        <w:t xml:space="preserve">n </w:t>
      </w:r>
      <w:r w:rsidR="00E76EC1" w:rsidRPr="00350AE7">
        <w:rPr>
          <w:rFonts w:asciiTheme="majorHAnsi" w:hAnsiTheme="majorHAnsi"/>
          <w:color w:val="000000" w:themeColor="text1"/>
          <w:sz w:val="20"/>
          <w:szCs w:val="20"/>
          <w:lang w:val="es-AR"/>
        </w:rPr>
        <w:t>también</w:t>
      </w:r>
      <w:r w:rsidR="007043E0" w:rsidRPr="00350AE7">
        <w:rPr>
          <w:rFonts w:asciiTheme="majorHAnsi" w:hAnsiTheme="majorHAnsi"/>
          <w:color w:val="000000" w:themeColor="text1"/>
          <w:sz w:val="20"/>
          <w:szCs w:val="20"/>
          <w:lang w:val="es-AR"/>
        </w:rPr>
        <w:t xml:space="preserve"> </w:t>
      </w:r>
      <w:r w:rsidR="0019264C" w:rsidRPr="00350AE7">
        <w:rPr>
          <w:rFonts w:asciiTheme="majorHAnsi" w:hAnsiTheme="majorHAnsi"/>
          <w:color w:val="000000" w:themeColor="text1"/>
          <w:sz w:val="20"/>
          <w:szCs w:val="20"/>
          <w:lang w:val="es-AR"/>
        </w:rPr>
        <w:t xml:space="preserve">a Elsie Monge, directora de la </w:t>
      </w:r>
      <w:r w:rsidR="002E0F31" w:rsidRPr="00350AE7">
        <w:rPr>
          <w:rFonts w:asciiTheme="majorHAnsi" w:hAnsiTheme="majorHAnsi"/>
          <w:color w:val="000000" w:themeColor="text1"/>
          <w:sz w:val="20"/>
          <w:szCs w:val="20"/>
          <w:lang w:val="es-AR"/>
        </w:rPr>
        <w:t>Comisión Ecuménica de Derechos Humanos</w:t>
      </w:r>
      <w:r w:rsidR="0019264C" w:rsidRPr="00350AE7">
        <w:rPr>
          <w:rFonts w:asciiTheme="majorHAnsi" w:hAnsiTheme="majorHAnsi"/>
          <w:color w:val="000000" w:themeColor="text1"/>
          <w:sz w:val="20"/>
          <w:szCs w:val="20"/>
          <w:lang w:val="es-AR"/>
        </w:rPr>
        <w:t xml:space="preserve">. </w:t>
      </w:r>
      <w:r w:rsidR="00E76EC1" w:rsidRPr="00350AE7">
        <w:rPr>
          <w:rFonts w:asciiTheme="majorHAnsi" w:hAnsiTheme="majorHAnsi"/>
          <w:color w:val="000000" w:themeColor="text1"/>
          <w:sz w:val="20"/>
          <w:szCs w:val="20"/>
          <w:lang w:val="es-AR"/>
        </w:rPr>
        <w:t>Se</w:t>
      </w:r>
      <w:r w:rsidR="0019264C" w:rsidRPr="00350AE7">
        <w:rPr>
          <w:rFonts w:asciiTheme="majorHAnsi" w:hAnsiTheme="majorHAnsi"/>
          <w:color w:val="000000" w:themeColor="text1"/>
          <w:sz w:val="20"/>
          <w:szCs w:val="20"/>
          <w:lang w:val="es-AR"/>
        </w:rPr>
        <w:t xml:space="preserve"> les </w:t>
      </w:r>
      <w:r w:rsidR="005F6910" w:rsidRPr="00350AE7">
        <w:rPr>
          <w:rFonts w:asciiTheme="majorHAnsi" w:hAnsiTheme="majorHAnsi"/>
          <w:color w:val="000000" w:themeColor="text1"/>
          <w:sz w:val="20"/>
          <w:szCs w:val="20"/>
          <w:lang w:val="es-AR"/>
        </w:rPr>
        <w:t xml:space="preserve">habrían </w:t>
      </w:r>
      <w:r w:rsidR="0019264C" w:rsidRPr="00350AE7">
        <w:rPr>
          <w:rFonts w:asciiTheme="majorHAnsi" w:hAnsiTheme="majorHAnsi"/>
          <w:color w:val="000000" w:themeColor="text1"/>
          <w:sz w:val="20"/>
          <w:szCs w:val="20"/>
          <w:lang w:val="es-AR"/>
        </w:rPr>
        <w:t>aplica</w:t>
      </w:r>
      <w:r w:rsidR="005F6910" w:rsidRPr="00350AE7">
        <w:rPr>
          <w:rFonts w:asciiTheme="majorHAnsi" w:hAnsiTheme="majorHAnsi"/>
          <w:color w:val="000000" w:themeColor="text1"/>
          <w:sz w:val="20"/>
          <w:szCs w:val="20"/>
          <w:lang w:val="es-AR"/>
        </w:rPr>
        <w:t>do</w:t>
      </w:r>
      <w:r w:rsidR="0019264C" w:rsidRPr="00350AE7">
        <w:rPr>
          <w:rFonts w:asciiTheme="majorHAnsi" w:hAnsiTheme="majorHAnsi"/>
          <w:color w:val="000000" w:themeColor="text1"/>
          <w:sz w:val="20"/>
          <w:szCs w:val="20"/>
          <w:lang w:val="es-AR"/>
        </w:rPr>
        <w:t xml:space="preserve"> electricidad en </w:t>
      </w:r>
      <w:r w:rsidR="002E4A20" w:rsidRPr="00350AE7">
        <w:rPr>
          <w:rFonts w:asciiTheme="majorHAnsi" w:hAnsiTheme="majorHAnsi"/>
          <w:color w:val="000000" w:themeColor="text1"/>
          <w:sz w:val="20"/>
          <w:szCs w:val="20"/>
          <w:lang w:val="es-AR"/>
        </w:rPr>
        <w:t xml:space="preserve">los genitales, </w:t>
      </w:r>
      <w:r w:rsidR="0019264C" w:rsidRPr="00350AE7">
        <w:rPr>
          <w:rFonts w:asciiTheme="majorHAnsi" w:hAnsiTheme="majorHAnsi"/>
          <w:color w:val="000000" w:themeColor="text1"/>
          <w:sz w:val="20"/>
          <w:szCs w:val="20"/>
          <w:lang w:val="es-AR"/>
        </w:rPr>
        <w:t xml:space="preserve">orejas, ojos y </w:t>
      </w:r>
      <w:r w:rsidR="002E4A20" w:rsidRPr="00350AE7">
        <w:rPr>
          <w:rFonts w:asciiTheme="majorHAnsi" w:hAnsiTheme="majorHAnsi"/>
          <w:color w:val="000000" w:themeColor="text1"/>
          <w:sz w:val="20"/>
          <w:szCs w:val="20"/>
          <w:lang w:val="es-AR"/>
        </w:rPr>
        <w:t>oídos.</w:t>
      </w:r>
      <w:r w:rsidR="0019264C" w:rsidRPr="00350AE7">
        <w:rPr>
          <w:rFonts w:asciiTheme="majorHAnsi" w:hAnsiTheme="majorHAnsi"/>
          <w:color w:val="000000" w:themeColor="text1"/>
          <w:sz w:val="20"/>
          <w:szCs w:val="20"/>
          <w:lang w:val="es-AR"/>
        </w:rPr>
        <w:t xml:space="preserve"> </w:t>
      </w:r>
      <w:r w:rsidR="002E4A20" w:rsidRPr="00350AE7">
        <w:rPr>
          <w:rFonts w:asciiTheme="majorHAnsi" w:hAnsiTheme="majorHAnsi"/>
          <w:color w:val="000000" w:themeColor="text1"/>
          <w:sz w:val="20"/>
          <w:szCs w:val="20"/>
          <w:lang w:val="es-AR"/>
        </w:rPr>
        <w:t>Martha Cecilia Sanchez habría sido desnudada, habría sufrido amenazas de violación</w:t>
      </w:r>
      <w:r w:rsidR="007A34C8" w:rsidRPr="00350AE7">
        <w:rPr>
          <w:rFonts w:asciiTheme="majorHAnsi" w:hAnsiTheme="majorHAnsi"/>
          <w:color w:val="000000" w:themeColor="text1"/>
          <w:sz w:val="20"/>
          <w:szCs w:val="20"/>
          <w:lang w:val="es-AR"/>
        </w:rPr>
        <w:t>,</w:t>
      </w:r>
      <w:r w:rsidR="002E4A20" w:rsidRPr="00350AE7">
        <w:rPr>
          <w:rFonts w:asciiTheme="majorHAnsi" w:hAnsiTheme="majorHAnsi"/>
          <w:color w:val="000000" w:themeColor="text1"/>
          <w:sz w:val="20"/>
          <w:szCs w:val="20"/>
          <w:lang w:val="es-AR"/>
        </w:rPr>
        <w:t xml:space="preserve"> habría recibido descargas de corriente en las mamas</w:t>
      </w:r>
      <w:r w:rsidR="007A34C8" w:rsidRPr="00350AE7">
        <w:rPr>
          <w:rFonts w:asciiTheme="majorHAnsi" w:hAnsiTheme="majorHAnsi"/>
          <w:color w:val="000000" w:themeColor="text1"/>
          <w:sz w:val="20"/>
          <w:szCs w:val="20"/>
          <w:lang w:val="es-AR"/>
        </w:rPr>
        <w:t xml:space="preserve"> y habría sido forzada a ver có</w:t>
      </w:r>
      <w:r w:rsidR="0019264C" w:rsidRPr="00350AE7">
        <w:rPr>
          <w:rFonts w:asciiTheme="majorHAnsi" w:hAnsiTheme="majorHAnsi"/>
          <w:color w:val="000000" w:themeColor="text1"/>
          <w:sz w:val="20"/>
          <w:szCs w:val="20"/>
          <w:lang w:val="es-AR"/>
        </w:rPr>
        <w:t>mo torturaban a</w:t>
      </w:r>
      <w:r w:rsidR="003A20AB" w:rsidRPr="00350AE7">
        <w:rPr>
          <w:rFonts w:asciiTheme="majorHAnsi" w:hAnsiTheme="majorHAnsi"/>
          <w:color w:val="000000" w:themeColor="text1"/>
          <w:sz w:val="20"/>
          <w:szCs w:val="20"/>
          <w:lang w:val="es-AR"/>
        </w:rPr>
        <w:t xml:space="preserve"> </w:t>
      </w:r>
      <w:r w:rsidR="002E0F31" w:rsidRPr="00350AE7">
        <w:rPr>
          <w:rFonts w:asciiTheme="majorHAnsi" w:hAnsiTheme="majorHAnsi"/>
          <w:color w:val="000000" w:themeColor="text1"/>
          <w:sz w:val="20"/>
          <w:szCs w:val="20"/>
          <w:lang w:val="es-AR"/>
        </w:rPr>
        <w:t xml:space="preserve">su pareja, </w:t>
      </w:r>
      <w:r w:rsidR="005F6910" w:rsidRPr="00350AE7">
        <w:rPr>
          <w:rFonts w:asciiTheme="majorHAnsi" w:hAnsiTheme="majorHAnsi"/>
          <w:color w:val="000000" w:themeColor="text1"/>
          <w:sz w:val="20"/>
          <w:szCs w:val="20"/>
          <w:lang w:val="es-AR"/>
        </w:rPr>
        <w:t xml:space="preserve">Ramón Alirio </w:t>
      </w:r>
      <w:r w:rsidR="00F420C4" w:rsidRPr="00350AE7">
        <w:rPr>
          <w:rFonts w:asciiTheme="majorHAnsi" w:hAnsiTheme="majorHAnsi"/>
          <w:color w:val="000000" w:themeColor="text1"/>
          <w:sz w:val="20"/>
          <w:szCs w:val="20"/>
          <w:lang w:val="es-AR"/>
        </w:rPr>
        <w:t>Pérez</w:t>
      </w:r>
      <w:r w:rsidR="007A34C8" w:rsidRPr="00350AE7">
        <w:rPr>
          <w:rFonts w:asciiTheme="majorHAnsi" w:hAnsiTheme="majorHAnsi"/>
          <w:color w:val="000000" w:themeColor="text1"/>
          <w:sz w:val="20"/>
          <w:szCs w:val="20"/>
          <w:lang w:val="es-AR"/>
        </w:rPr>
        <w:t>.</w:t>
      </w:r>
      <w:r w:rsidR="0019264C" w:rsidRPr="00350AE7">
        <w:rPr>
          <w:rFonts w:asciiTheme="majorHAnsi" w:hAnsiTheme="majorHAnsi"/>
          <w:color w:val="000000" w:themeColor="text1"/>
          <w:sz w:val="20"/>
          <w:szCs w:val="20"/>
          <w:lang w:val="es-AR"/>
        </w:rPr>
        <w:t xml:space="preserve"> </w:t>
      </w:r>
      <w:r w:rsidR="007A34C8" w:rsidRPr="00350AE7">
        <w:rPr>
          <w:rFonts w:asciiTheme="majorHAnsi" w:hAnsiTheme="majorHAnsi"/>
          <w:color w:val="000000" w:themeColor="text1"/>
          <w:sz w:val="20"/>
          <w:szCs w:val="20"/>
          <w:lang w:val="es-AR"/>
        </w:rPr>
        <w:t xml:space="preserve">A éste último le habrían forzado a ver </w:t>
      </w:r>
      <w:r w:rsidR="0019264C" w:rsidRPr="00350AE7">
        <w:rPr>
          <w:rFonts w:asciiTheme="majorHAnsi" w:hAnsiTheme="majorHAnsi"/>
          <w:color w:val="000000" w:themeColor="text1"/>
          <w:sz w:val="20"/>
          <w:szCs w:val="20"/>
          <w:lang w:val="es-AR"/>
        </w:rPr>
        <w:t>un video de sus hijos</w:t>
      </w:r>
      <w:r w:rsidR="007A34C8" w:rsidRPr="00350AE7">
        <w:rPr>
          <w:rFonts w:asciiTheme="majorHAnsi" w:hAnsiTheme="majorHAnsi"/>
          <w:color w:val="000000" w:themeColor="text1"/>
          <w:sz w:val="20"/>
          <w:szCs w:val="20"/>
          <w:lang w:val="es-AR"/>
        </w:rPr>
        <w:t xml:space="preserve">, en el cual </w:t>
      </w:r>
      <w:r w:rsidR="005F6910" w:rsidRPr="00350AE7">
        <w:rPr>
          <w:rFonts w:asciiTheme="majorHAnsi" w:hAnsiTheme="majorHAnsi"/>
          <w:color w:val="000000" w:themeColor="text1"/>
          <w:sz w:val="20"/>
          <w:szCs w:val="20"/>
          <w:lang w:val="es-AR"/>
        </w:rPr>
        <w:t xml:space="preserve">se </w:t>
      </w:r>
      <w:r w:rsidR="007A34C8" w:rsidRPr="00350AE7">
        <w:rPr>
          <w:rFonts w:asciiTheme="majorHAnsi" w:hAnsiTheme="majorHAnsi"/>
          <w:color w:val="000000" w:themeColor="text1"/>
          <w:sz w:val="20"/>
          <w:szCs w:val="20"/>
          <w:lang w:val="es-AR"/>
        </w:rPr>
        <w:t xml:space="preserve">decía </w:t>
      </w:r>
      <w:r w:rsidR="0019264C" w:rsidRPr="00350AE7">
        <w:rPr>
          <w:rFonts w:asciiTheme="majorHAnsi" w:hAnsiTheme="majorHAnsi"/>
          <w:color w:val="000000" w:themeColor="text1"/>
          <w:sz w:val="20"/>
          <w:szCs w:val="20"/>
          <w:lang w:val="es-AR"/>
        </w:rPr>
        <w:t xml:space="preserve">que </w:t>
      </w:r>
      <w:r w:rsidR="007A34C8" w:rsidRPr="00350AE7">
        <w:rPr>
          <w:rFonts w:asciiTheme="majorHAnsi" w:hAnsiTheme="majorHAnsi"/>
          <w:color w:val="000000" w:themeColor="text1"/>
          <w:sz w:val="20"/>
          <w:szCs w:val="20"/>
          <w:lang w:val="es-AR"/>
        </w:rPr>
        <w:t>“</w:t>
      </w:r>
      <w:r w:rsidR="0019264C" w:rsidRPr="00350AE7">
        <w:rPr>
          <w:rFonts w:asciiTheme="majorHAnsi" w:hAnsiTheme="majorHAnsi"/>
          <w:color w:val="000000" w:themeColor="text1"/>
          <w:sz w:val="20"/>
          <w:szCs w:val="20"/>
          <w:lang w:val="es-AR"/>
        </w:rPr>
        <w:t xml:space="preserve">los </w:t>
      </w:r>
      <w:r w:rsidR="005F6910" w:rsidRPr="00350AE7">
        <w:rPr>
          <w:rFonts w:asciiTheme="majorHAnsi" w:hAnsiTheme="majorHAnsi"/>
          <w:color w:val="000000" w:themeColor="text1"/>
          <w:sz w:val="20"/>
          <w:szCs w:val="20"/>
          <w:lang w:val="es-AR"/>
        </w:rPr>
        <w:t>tenían</w:t>
      </w:r>
      <w:r w:rsidR="0019264C" w:rsidRPr="00350AE7">
        <w:rPr>
          <w:rFonts w:asciiTheme="majorHAnsi" w:hAnsiTheme="majorHAnsi"/>
          <w:color w:val="000000" w:themeColor="text1"/>
          <w:sz w:val="20"/>
          <w:szCs w:val="20"/>
          <w:lang w:val="es-AR"/>
        </w:rPr>
        <w:t xml:space="preserve"> y los </w:t>
      </w:r>
      <w:r w:rsidR="007A34C8" w:rsidRPr="00350AE7">
        <w:rPr>
          <w:rFonts w:asciiTheme="majorHAnsi" w:hAnsiTheme="majorHAnsi"/>
          <w:color w:val="000000" w:themeColor="text1"/>
          <w:sz w:val="20"/>
          <w:szCs w:val="20"/>
          <w:lang w:val="es-AR"/>
        </w:rPr>
        <w:t>matarían”</w:t>
      </w:r>
      <w:r w:rsidR="005F6910" w:rsidRPr="00350AE7">
        <w:rPr>
          <w:rFonts w:asciiTheme="majorHAnsi" w:hAnsiTheme="majorHAnsi"/>
          <w:color w:val="000000" w:themeColor="text1"/>
          <w:sz w:val="20"/>
          <w:szCs w:val="20"/>
          <w:lang w:val="es-AR"/>
        </w:rPr>
        <w:t xml:space="preserve">. Asimismo, </w:t>
      </w:r>
      <w:r w:rsidR="0019264C" w:rsidRPr="00350AE7">
        <w:rPr>
          <w:rFonts w:asciiTheme="majorHAnsi" w:hAnsiTheme="majorHAnsi"/>
          <w:color w:val="000000" w:themeColor="text1"/>
          <w:sz w:val="20"/>
          <w:szCs w:val="20"/>
          <w:lang w:val="es-AR"/>
        </w:rPr>
        <w:t xml:space="preserve">les </w:t>
      </w:r>
      <w:r w:rsidR="005F6910" w:rsidRPr="00350AE7">
        <w:rPr>
          <w:rFonts w:asciiTheme="majorHAnsi" w:hAnsiTheme="majorHAnsi"/>
          <w:color w:val="000000" w:themeColor="text1"/>
          <w:sz w:val="20"/>
          <w:szCs w:val="20"/>
          <w:lang w:val="es-AR"/>
        </w:rPr>
        <w:t xml:space="preserve">habrían </w:t>
      </w:r>
      <w:r w:rsidR="0019264C" w:rsidRPr="00350AE7">
        <w:rPr>
          <w:rFonts w:asciiTheme="majorHAnsi" w:hAnsiTheme="majorHAnsi"/>
          <w:color w:val="000000" w:themeColor="text1"/>
          <w:sz w:val="20"/>
          <w:szCs w:val="20"/>
          <w:lang w:val="es-AR"/>
        </w:rPr>
        <w:t>coloca</w:t>
      </w:r>
      <w:r w:rsidR="005F6910" w:rsidRPr="00350AE7">
        <w:rPr>
          <w:rFonts w:asciiTheme="majorHAnsi" w:hAnsiTheme="majorHAnsi"/>
          <w:color w:val="000000" w:themeColor="text1"/>
          <w:sz w:val="20"/>
          <w:szCs w:val="20"/>
          <w:lang w:val="es-AR"/>
        </w:rPr>
        <w:t>do</w:t>
      </w:r>
      <w:r w:rsidR="0019264C" w:rsidRPr="00350AE7">
        <w:rPr>
          <w:rFonts w:asciiTheme="majorHAnsi" w:hAnsiTheme="majorHAnsi"/>
          <w:color w:val="000000" w:themeColor="text1"/>
          <w:sz w:val="20"/>
          <w:szCs w:val="20"/>
          <w:lang w:val="es-AR"/>
        </w:rPr>
        <w:t xml:space="preserve"> una funda con agua y gas</w:t>
      </w:r>
      <w:r w:rsidR="005F6910" w:rsidRPr="00350AE7">
        <w:rPr>
          <w:rFonts w:asciiTheme="majorHAnsi" w:hAnsiTheme="majorHAnsi"/>
          <w:color w:val="000000" w:themeColor="text1"/>
          <w:sz w:val="20"/>
          <w:szCs w:val="20"/>
          <w:lang w:val="es-AR"/>
        </w:rPr>
        <w:t xml:space="preserve">, tapándoles </w:t>
      </w:r>
      <w:r w:rsidR="0019264C" w:rsidRPr="00350AE7">
        <w:rPr>
          <w:rFonts w:asciiTheme="majorHAnsi" w:hAnsiTheme="majorHAnsi"/>
          <w:color w:val="000000" w:themeColor="text1"/>
          <w:sz w:val="20"/>
          <w:szCs w:val="20"/>
          <w:lang w:val="es-AR"/>
        </w:rPr>
        <w:t>la nariz y la boca.</w:t>
      </w:r>
      <w:r w:rsidR="00D149C3" w:rsidRPr="00350AE7">
        <w:rPr>
          <w:rFonts w:asciiTheme="majorHAnsi" w:hAnsiTheme="majorHAnsi"/>
          <w:color w:val="000000" w:themeColor="text1"/>
          <w:sz w:val="20"/>
          <w:szCs w:val="20"/>
          <w:lang w:val="es-AR"/>
        </w:rPr>
        <w:t xml:space="preserve"> </w:t>
      </w:r>
    </w:p>
    <w:p w:rsidR="00301909" w:rsidRPr="00350AE7" w:rsidRDefault="00301909" w:rsidP="00301909">
      <w:pPr>
        <w:tabs>
          <w:tab w:val="left" w:pos="180"/>
        </w:tabs>
        <w:jc w:val="both"/>
        <w:rPr>
          <w:rFonts w:asciiTheme="majorHAnsi" w:hAnsiTheme="majorHAnsi"/>
          <w:color w:val="000000" w:themeColor="text1"/>
          <w:sz w:val="20"/>
          <w:szCs w:val="20"/>
          <w:lang w:val="es-AR"/>
        </w:rPr>
      </w:pPr>
    </w:p>
    <w:p w:rsidR="00C36F88" w:rsidRPr="00350AE7" w:rsidRDefault="005F6910" w:rsidP="00301909">
      <w:pPr>
        <w:pStyle w:val="ListParagraph"/>
        <w:numPr>
          <w:ilvl w:val="0"/>
          <w:numId w:val="55"/>
        </w:numPr>
        <w:tabs>
          <w:tab w:val="left" w:pos="180"/>
        </w:tabs>
        <w:ind w:left="0" w:firstLine="720"/>
        <w:jc w:val="both"/>
        <w:rPr>
          <w:rFonts w:asciiTheme="majorHAnsi" w:hAnsiTheme="majorHAnsi"/>
          <w:color w:val="000000" w:themeColor="text1"/>
          <w:sz w:val="20"/>
          <w:szCs w:val="20"/>
          <w:lang w:val="es-AR"/>
        </w:rPr>
      </w:pPr>
      <w:r w:rsidRPr="00350AE7">
        <w:rPr>
          <w:rFonts w:asciiTheme="majorHAnsi" w:hAnsiTheme="majorHAnsi"/>
          <w:color w:val="000000" w:themeColor="text1"/>
          <w:sz w:val="20"/>
          <w:szCs w:val="20"/>
          <w:lang w:val="es-AR"/>
        </w:rPr>
        <w:t>Agregan los peticionarios qu</w:t>
      </w:r>
      <w:r w:rsidR="00F1185A" w:rsidRPr="00350AE7">
        <w:rPr>
          <w:rFonts w:asciiTheme="majorHAnsi" w:hAnsiTheme="majorHAnsi"/>
          <w:color w:val="000000" w:themeColor="text1"/>
          <w:sz w:val="20"/>
          <w:szCs w:val="20"/>
          <w:lang w:val="es-AR"/>
        </w:rPr>
        <w:t>e</w:t>
      </w:r>
      <w:r w:rsidR="002E0F31" w:rsidRPr="00350AE7">
        <w:rPr>
          <w:rFonts w:asciiTheme="majorHAnsi" w:hAnsiTheme="majorHAnsi"/>
          <w:color w:val="000000" w:themeColor="text1"/>
          <w:sz w:val="20"/>
          <w:szCs w:val="20"/>
          <w:lang w:val="es-AR"/>
        </w:rPr>
        <w:t>,</w:t>
      </w:r>
      <w:r w:rsidR="00F1185A" w:rsidRPr="00350AE7">
        <w:rPr>
          <w:rFonts w:asciiTheme="majorHAnsi" w:hAnsiTheme="majorHAnsi"/>
          <w:color w:val="000000" w:themeColor="text1"/>
          <w:sz w:val="20"/>
          <w:szCs w:val="20"/>
          <w:lang w:val="es-AR"/>
        </w:rPr>
        <w:t xml:space="preserve"> el 23 de agosto de 1995, luego de 5 días de incomunicación, un </w:t>
      </w:r>
      <w:r w:rsidR="0019264C" w:rsidRPr="00350AE7">
        <w:rPr>
          <w:rFonts w:asciiTheme="majorHAnsi" w:hAnsiTheme="majorHAnsi"/>
          <w:color w:val="000000" w:themeColor="text1"/>
          <w:sz w:val="20"/>
          <w:szCs w:val="20"/>
          <w:lang w:val="es-AR"/>
        </w:rPr>
        <w:t xml:space="preserve">Teniente Coronel del </w:t>
      </w:r>
      <w:r w:rsidRPr="00350AE7">
        <w:rPr>
          <w:rFonts w:asciiTheme="majorHAnsi" w:hAnsiTheme="majorHAnsi"/>
          <w:color w:val="000000" w:themeColor="text1"/>
          <w:sz w:val="20"/>
          <w:szCs w:val="20"/>
          <w:lang w:val="es-AR"/>
        </w:rPr>
        <w:t>Ejército</w:t>
      </w:r>
      <w:r w:rsidR="00F1185A" w:rsidRPr="00350AE7">
        <w:rPr>
          <w:rFonts w:asciiTheme="majorHAnsi" w:hAnsiTheme="majorHAnsi"/>
          <w:color w:val="000000" w:themeColor="text1"/>
          <w:sz w:val="20"/>
          <w:szCs w:val="20"/>
          <w:lang w:val="es-AR"/>
        </w:rPr>
        <w:t xml:space="preserve"> </w:t>
      </w:r>
      <w:r w:rsidRPr="00350AE7">
        <w:rPr>
          <w:rFonts w:asciiTheme="majorHAnsi" w:hAnsiTheme="majorHAnsi"/>
          <w:color w:val="000000" w:themeColor="text1"/>
          <w:sz w:val="20"/>
          <w:szCs w:val="20"/>
          <w:lang w:val="es-AR"/>
        </w:rPr>
        <w:t xml:space="preserve">habría puesto </w:t>
      </w:r>
      <w:r w:rsidR="0019264C" w:rsidRPr="00350AE7">
        <w:rPr>
          <w:rFonts w:asciiTheme="majorHAnsi" w:hAnsiTheme="majorHAnsi"/>
          <w:color w:val="000000" w:themeColor="text1"/>
          <w:sz w:val="20"/>
          <w:szCs w:val="20"/>
          <w:lang w:val="es-AR"/>
        </w:rPr>
        <w:t xml:space="preserve">a </w:t>
      </w:r>
      <w:r w:rsidR="00F1185A" w:rsidRPr="00350AE7">
        <w:rPr>
          <w:rFonts w:asciiTheme="majorHAnsi" w:hAnsiTheme="majorHAnsi"/>
          <w:color w:val="000000" w:themeColor="text1"/>
          <w:sz w:val="20"/>
          <w:szCs w:val="20"/>
          <w:lang w:val="es-AR"/>
        </w:rPr>
        <w:t xml:space="preserve">las presuntas víctimas </w:t>
      </w:r>
      <w:r w:rsidR="0019264C" w:rsidRPr="00350AE7">
        <w:rPr>
          <w:rFonts w:asciiTheme="majorHAnsi" w:hAnsiTheme="majorHAnsi"/>
          <w:color w:val="000000" w:themeColor="text1"/>
          <w:sz w:val="20"/>
          <w:szCs w:val="20"/>
          <w:lang w:val="es-AR"/>
        </w:rPr>
        <w:t xml:space="preserve">a </w:t>
      </w:r>
      <w:r w:rsidRPr="00350AE7">
        <w:rPr>
          <w:rFonts w:asciiTheme="majorHAnsi" w:hAnsiTheme="majorHAnsi"/>
          <w:color w:val="000000" w:themeColor="text1"/>
          <w:sz w:val="20"/>
          <w:szCs w:val="20"/>
          <w:lang w:val="es-AR"/>
        </w:rPr>
        <w:t>disposición</w:t>
      </w:r>
      <w:r w:rsidR="0019264C" w:rsidRPr="00350AE7">
        <w:rPr>
          <w:rFonts w:asciiTheme="majorHAnsi" w:hAnsiTheme="majorHAnsi"/>
          <w:color w:val="000000" w:themeColor="text1"/>
          <w:sz w:val="20"/>
          <w:szCs w:val="20"/>
          <w:lang w:val="es-AR"/>
        </w:rPr>
        <w:t xml:space="preserve"> del Intendente General de </w:t>
      </w:r>
      <w:r w:rsidRPr="00350AE7">
        <w:rPr>
          <w:rFonts w:asciiTheme="majorHAnsi" w:hAnsiTheme="majorHAnsi"/>
          <w:color w:val="000000" w:themeColor="text1"/>
          <w:sz w:val="20"/>
          <w:szCs w:val="20"/>
          <w:lang w:val="es-AR"/>
        </w:rPr>
        <w:t>Policía</w:t>
      </w:r>
      <w:r w:rsidR="0019264C" w:rsidRPr="00350AE7">
        <w:rPr>
          <w:rFonts w:asciiTheme="majorHAnsi" w:hAnsiTheme="majorHAnsi"/>
          <w:color w:val="000000" w:themeColor="text1"/>
          <w:sz w:val="20"/>
          <w:szCs w:val="20"/>
          <w:lang w:val="es-AR"/>
        </w:rPr>
        <w:t xml:space="preserve"> de Pichincha</w:t>
      </w:r>
      <w:r w:rsidR="00E76EC1" w:rsidRPr="00350AE7">
        <w:rPr>
          <w:rFonts w:asciiTheme="majorHAnsi" w:hAnsiTheme="majorHAnsi"/>
          <w:color w:val="000000" w:themeColor="text1"/>
          <w:sz w:val="20"/>
          <w:szCs w:val="20"/>
          <w:lang w:val="es-AR"/>
        </w:rPr>
        <w:t>, manifestándoles por escrito que habí</w:t>
      </w:r>
      <w:r w:rsidR="00D03A17" w:rsidRPr="00350AE7">
        <w:rPr>
          <w:rFonts w:asciiTheme="majorHAnsi" w:hAnsiTheme="majorHAnsi"/>
          <w:color w:val="000000" w:themeColor="text1"/>
          <w:sz w:val="20"/>
          <w:szCs w:val="20"/>
          <w:lang w:val="es-AR"/>
        </w:rPr>
        <w:t xml:space="preserve">an </w:t>
      </w:r>
      <w:r w:rsidR="0019264C" w:rsidRPr="00350AE7">
        <w:rPr>
          <w:rFonts w:asciiTheme="majorHAnsi" w:hAnsiTheme="majorHAnsi"/>
          <w:color w:val="000000" w:themeColor="text1"/>
          <w:sz w:val="20"/>
          <w:szCs w:val="20"/>
          <w:lang w:val="es-AR"/>
        </w:rPr>
        <w:t xml:space="preserve">sido </w:t>
      </w:r>
      <w:r w:rsidR="00D03A17" w:rsidRPr="00350AE7">
        <w:rPr>
          <w:rFonts w:asciiTheme="majorHAnsi" w:hAnsiTheme="majorHAnsi"/>
          <w:color w:val="000000" w:themeColor="text1"/>
          <w:sz w:val="20"/>
          <w:szCs w:val="20"/>
          <w:lang w:val="es-AR"/>
        </w:rPr>
        <w:t>“</w:t>
      </w:r>
      <w:r w:rsidR="0019264C" w:rsidRPr="00350AE7">
        <w:rPr>
          <w:rFonts w:asciiTheme="majorHAnsi" w:hAnsiTheme="majorHAnsi"/>
          <w:color w:val="000000" w:themeColor="text1"/>
          <w:sz w:val="20"/>
          <w:szCs w:val="20"/>
          <w:lang w:val="es-AR"/>
        </w:rPr>
        <w:t>entrevistad</w:t>
      </w:r>
      <w:r w:rsidR="00D03A17" w:rsidRPr="00350AE7">
        <w:rPr>
          <w:rFonts w:asciiTheme="majorHAnsi" w:hAnsiTheme="majorHAnsi"/>
          <w:color w:val="000000" w:themeColor="text1"/>
          <w:sz w:val="20"/>
          <w:szCs w:val="20"/>
          <w:lang w:val="es-AR"/>
        </w:rPr>
        <w:t>a</w:t>
      </w:r>
      <w:r w:rsidR="0019264C" w:rsidRPr="00350AE7">
        <w:rPr>
          <w:rFonts w:asciiTheme="majorHAnsi" w:hAnsiTheme="majorHAnsi"/>
          <w:color w:val="000000" w:themeColor="text1"/>
          <w:sz w:val="20"/>
          <w:szCs w:val="20"/>
          <w:lang w:val="es-AR"/>
        </w:rPr>
        <w:t>s</w:t>
      </w:r>
      <w:r w:rsidR="00D03A17" w:rsidRPr="00350AE7">
        <w:rPr>
          <w:rFonts w:asciiTheme="majorHAnsi" w:hAnsiTheme="majorHAnsi"/>
          <w:color w:val="000000" w:themeColor="text1"/>
          <w:sz w:val="20"/>
          <w:szCs w:val="20"/>
          <w:lang w:val="es-AR"/>
        </w:rPr>
        <w:t>”</w:t>
      </w:r>
      <w:r w:rsidR="0019264C" w:rsidRPr="00350AE7">
        <w:rPr>
          <w:rFonts w:asciiTheme="majorHAnsi" w:hAnsiTheme="majorHAnsi"/>
          <w:color w:val="000000" w:themeColor="text1"/>
          <w:sz w:val="20"/>
          <w:szCs w:val="20"/>
          <w:lang w:val="es-AR"/>
        </w:rPr>
        <w:t xml:space="preserve"> por miembros de las fuerzas armadas, </w:t>
      </w:r>
      <w:r w:rsidR="00D03A17" w:rsidRPr="00350AE7">
        <w:rPr>
          <w:rFonts w:asciiTheme="majorHAnsi" w:hAnsiTheme="majorHAnsi"/>
          <w:color w:val="000000" w:themeColor="text1"/>
          <w:sz w:val="20"/>
          <w:szCs w:val="20"/>
          <w:lang w:val="es-AR"/>
        </w:rPr>
        <w:t xml:space="preserve">con el </w:t>
      </w:r>
      <w:r w:rsidR="0019264C" w:rsidRPr="00350AE7">
        <w:rPr>
          <w:rFonts w:asciiTheme="majorHAnsi" w:hAnsiTheme="majorHAnsi"/>
          <w:color w:val="000000" w:themeColor="text1"/>
          <w:sz w:val="20"/>
          <w:szCs w:val="20"/>
          <w:lang w:val="es-AR"/>
        </w:rPr>
        <w:t xml:space="preserve">fin de verificar varias </w:t>
      </w:r>
      <w:r w:rsidR="00D03A17" w:rsidRPr="00350AE7">
        <w:rPr>
          <w:rFonts w:asciiTheme="majorHAnsi" w:hAnsiTheme="majorHAnsi"/>
          <w:color w:val="000000" w:themeColor="text1"/>
          <w:sz w:val="20"/>
          <w:szCs w:val="20"/>
          <w:lang w:val="es-AR"/>
        </w:rPr>
        <w:t>“</w:t>
      </w:r>
      <w:r w:rsidR="0019264C" w:rsidRPr="00350AE7">
        <w:rPr>
          <w:rFonts w:asciiTheme="majorHAnsi" w:hAnsiTheme="majorHAnsi"/>
          <w:color w:val="000000" w:themeColor="text1"/>
          <w:sz w:val="20"/>
          <w:szCs w:val="20"/>
          <w:lang w:val="es-AR"/>
        </w:rPr>
        <w:t>sospechas</w:t>
      </w:r>
      <w:r w:rsidR="00D03A17" w:rsidRPr="00350AE7">
        <w:rPr>
          <w:rFonts w:asciiTheme="majorHAnsi" w:hAnsiTheme="majorHAnsi"/>
          <w:color w:val="000000" w:themeColor="text1"/>
          <w:sz w:val="20"/>
          <w:szCs w:val="20"/>
          <w:lang w:val="es-AR"/>
        </w:rPr>
        <w:t>”</w:t>
      </w:r>
      <w:r w:rsidR="0019264C" w:rsidRPr="00350AE7">
        <w:rPr>
          <w:rFonts w:asciiTheme="majorHAnsi" w:hAnsiTheme="majorHAnsi"/>
          <w:color w:val="000000" w:themeColor="text1"/>
          <w:sz w:val="20"/>
          <w:szCs w:val="20"/>
          <w:lang w:val="es-AR"/>
        </w:rPr>
        <w:t xml:space="preserve"> en su contra, </w:t>
      </w:r>
      <w:r w:rsidR="00D03A17" w:rsidRPr="00350AE7">
        <w:rPr>
          <w:rFonts w:asciiTheme="majorHAnsi" w:hAnsiTheme="majorHAnsi"/>
          <w:color w:val="000000" w:themeColor="text1"/>
          <w:sz w:val="20"/>
          <w:szCs w:val="20"/>
          <w:lang w:val="es-AR"/>
        </w:rPr>
        <w:t xml:space="preserve">y </w:t>
      </w:r>
      <w:r w:rsidR="00F1185A" w:rsidRPr="00350AE7">
        <w:rPr>
          <w:rFonts w:asciiTheme="majorHAnsi" w:hAnsiTheme="majorHAnsi"/>
          <w:color w:val="000000" w:themeColor="text1"/>
          <w:sz w:val="20"/>
          <w:szCs w:val="20"/>
          <w:lang w:val="es-AR"/>
        </w:rPr>
        <w:t xml:space="preserve">se </w:t>
      </w:r>
      <w:r w:rsidR="00D03A17" w:rsidRPr="00350AE7">
        <w:rPr>
          <w:rFonts w:asciiTheme="majorHAnsi" w:hAnsiTheme="majorHAnsi"/>
          <w:color w:val="000000" w:themeColor="text1"/>
          <w:sz w:val="20"/>
          <w:szCs w:val="20"/>
          <w:lang w:val="es-AR"/>
        </w:rPr>
        <w:t>habría concluido que</w:t>
      </w:r>
      <w:r w:rsidR="0019264C" w:rsidRPr="00350AE7">
        <w:rPr>
          <w:rFonts w:asciiTheme="majorHAnsi" w:hAnsiTheme="majorHAnsi"/>
          <w:color w:val="000000" w:themeColor="text1"/>
          <w:sz w:val="20"/>
          <w:szCs w:val="20"/>
          <w:lang w:val="es-AR"/>
        </w:rPr>
        <w:t xml:space="preserve"> </w:t>
      </w:r>
      <w:r w:rsidR="00D03A17" w:rsidRPr="00350AE7">
        <w:rPr>
          <w:rFonts w:asciiTheme="majorHAnsi" w:hAnsiTheme="majorHAnsi"/>
          <w:color w:val="000000" w:themeColor="text1"/>
          <w:sz w:val="20"/>
          <w:szCs w:val="20"/>
          <w:lang w:val="es-AR"/>
        </w:rPr>
        <w:t>eran “</w:t>
      </w:r>
      <w:r w:rsidR="0019264C" w:rsidRPr="00350AE7">
        <w:rPr>
          <w:rFonts w:asciiTheme="majorHAnsi" w:hAnsiTheme="majorHAnsi"/>
          <w:color w:val="000000" w:themeColor="text1"/>
          <w:sz w:val="20"/>
          <w:szCs w:val="20"/>
          <w:lang w:val="es-AR"/>
        </w:rPr>
        <w:t>miembros de las FARC</w:t>
      </w:r>
      <w:r w:rsidR="00D03A17" w:rsidRPr="00350AE7">
        <w:rPr>
          <w:rFonts w:asciiTheme="majorHAnsi" w:hAnsiTheme="majorHAnsi"/>
          <w:color w:val="000000" w:themeColor="text1"/>
          <w:sz w:val="20"/>
          <w:szCs w:val="20"/>
          <w:lang w:val="es-AR"/>
        </w:rPr>
        <w:t xml:space="preserve">” </w:t>
      </w:r>
      <w:r w:rsidR="0019264C" w:rsidRPr="00350AE7">
        <w:rPr>
          <w:rFonts w:asciiTheme="majorHAnsi" w:hAnsiTheme="majorHAnsi"/>
          <w:color w:val="000000" w:themeColor="text1"/>
          <w:sz w:val="20"/>
          <w:szCs w:val="20"/>
          <w:lang w:val="es-AR"/>
        </w:rPr>
        <w:t xml:space="preserve">y que </w:t>
      </w:r>
      <w:r w:rsidR="00F1185A" w:rsidRPr="00350AE7">
        <w:rPr>
          <w:rFonts w:asciiTheme="majorHAnsi" w:hAnsiTheme="majorHAnsi"/>
          <w:color w:val="000000" w:themeColor="text1"/>
          <w:sz w:val="20"/>
          <w:szCs w:val="20"/>
          <w:lang w:val="es-AR"/>
        </w:rPr>
        <w:t>“</w:t>
      </w:r>
      <w:r w:rsidR="0019264C" w:rsidRPr="00350AE7">
        <w:rPr>
          <w:rFonts w:asciiTheme="majorHAnsi" w:hAnsiTheme="majorHAnsi"/>
          <w:color w:val="000000" w:themeColor="text1"/>
          <w:sz w:val="20"/>
          <w:szCs w:val="20"/>
          <w:lang w:val="es-AR"/>
        </w:rPr>
        <w:t>no ha</w:t>
      </w:r>
      <w:r w:rsidR="00D03A17" w:rsidRPr="00350AE7">
        <w:rPr>
          <w:rFonts w:asciiTheme="majorHAnsi" w:hAnsiTheme="majorHAnsi"/>
          <w:color w:val="000000" w:themeColor="text1"/>
          <w:sz w:val="20"/>
          <w:szCs w:val="20"/>
          <w:lang w:val="es-AR"/>
        </w:rPr>
        <w:t>bía</w:t>
      </w:r>
      <w:r w:rsidR="0019264C" w:rsidRPr="00350AE7">
        <w:rPr>
          <w:rFonts w:asciiTheme="majorHAnsi" w:hAnsiTheme="majorHAnsi"/>
          <w:color w:val="000000" w:themeColor="text1"/>
          <w:sz w:val="20"/>
          <w:szCs w:val="20"/>
          <w:lang w:val="es-AR"/>
        </w:rPr>
        <w:t xml:space="preserve">n justificado legalmente ser perseguidos </w:t>
      </w:r>
      <w:r w:rsidR="00D03A17" w:rsidRPr="00350AE7">
        <w:rPr>
          <w:rFonts w:asciiTheme="majorHAnsi" w:hAnsiTheme="majorHAnsi"/>
          <w:color w:val="000000" w:themeColor="text1"/>
          <w:sz w:val="20"/>
          <w:szCs w:val="20"/>
          <w:lang w:val="es-AR"/>
        </w:rPr>
        <w:t>políticos</w:t>
      </w:r>
      <w:r w:rsidR="0019264C" w:rsidRPr="00350AE7">
        <w:rPr>
          <w:rFonts w:asciiTheme="majorHAnsi" w:hAnsiTheme="majorHAnsi"/>
          <w:color w:val="000000" w:themeColor="text1"/>
          <w:sz w:val="20"/>
          <w:szCs w:val="20"/>
          <w:lang w:val="es-AR"/>
        </w:rPr>
        <w:t xml:space="preserve"> para gozar del amparo legal en el Ecuador</w:t>
      </w:r>
      <w:r w:rsidR="00F1185A" w:rsidRPr="00350AE7">
        <w:rPr>
          <w:rFonts w:asciiTheme="majorHAnsi" w:hAnsiTheme="majorHAnsi"/>
          <w:color w:val="000000" w:themeColor="text1"/>
          <w:sz w:val="20"/>
          <w:szCs w:val="20"/>
          <w:lang w:val="es-AR"/>
        </w:rPr>
        <w:t>”</w:t>
      </w:r>
      <w:r w:rsidR="0019264C" w:rsidRPr="00350AE7">
        <w:rPr>
          <w:rFonts w:asciiTheme="majorHAnsi" w:hAnsiTheme="majorHAnsi"/>
          <w:color w:val="000000" w:themeColor="text1"/>
          <w:sz w:val="20"/>
          <w:szCs w:val="20"/>
          <w:lang w:val="es-AR"/>
        </w:rPr>
        <w:t>, reco</w:t>
      </w:r>
      <w:r w:rsidR="00F711B4" w:rsidRPr="00350AE7">
        <w:rPr>
          <w:rFonts w:asciiTheme="majorHAnsi" w:hAnsiTheme="majorHAnsi"/>
          <w:color w:val="000000" w:themeColor="text1"/>
          <w:sz w:val="20"/>
          <w:szCs w:val="20"/>
          <w:lang w:val="es-AR"/>
        </w:rPr>
        <w:t>mendando su inmediata deportació</w:t>
      </w:r>
      <w:r w:rsidR="0019264C" w:rsidRPr="00350AE7">
        <w:rPr>
          <w:rFonts w:asciiTheme="majorHAnsi" w:hAnsiTheme="majorHAnsi"/>
          <w:color w:val="000000" w:themeColor="text1"/>
          <w:sz w:val="20"/>
          <w:szCs w:val="20"/>
          <w:lang w:val="es-AR"/>
        </w:rPr>
        <w:t>n.</w:t>
      </w:r>
      <w:r w:rsidR="00F711B4" w:rsidRPr="00350AE7">
        <w:rPr>
          <w:rFonts w:asciiTheme="majorHAnsi" w:hAnsiTheme="majorHAnsi"/>
          <w:color w:val="000000" w:themeColor="text1"/>
          <w:sz w:val="20"/>
          <w:szCs w:val="20"/>
          <w:lang w:val="es-AR"/>
        </w:rPr>
        <w:t xml:space="preserve"> </w:t>
      </w:r>
      <w:r w:rsidR="0019264C" w:rsidRPr="00350AE7">
        <w:rPr>
          <w:rFonts w:asciiTheme="majorHAnsi" w:hAnsiTheme="majorHAnsi"/>
          <w:color w:val="000000" w:themeColor="text1"/>
          <w:sz w:val="20"/>
          <w:szCs w:val="20"/>
          <w:lang w:val="es-AR"/>
        </w:rPr>
        <w:t xml:space="preserve">El Intendente General de </w:t>
      </w:r>
      <w:r w:rsidR="00F711B4" w:rsidRPr="00350AE7">
        <w:rPr>
          <w:rFonts w:asciiTheme="majorHAnsi" w:hAnsiTheme="majorHAnsi"/>
          <w:color w:val="000000" w:themeColor="text1"/>
          <w:sz w:val="20"/>
          <w:szCs w:val="20"/>
          <w:lang w:val="es-AR"/>
        </w:rPr>
        <w:t>Policía habría puesto a las presuntas víctimas bajo</w:t>
      </w:r>
      <w:r w:rsidR="0019264C" w:rsidRPr="00350AE7">
        <w:rPr>
          <w:rFonts w:asciiTheme="majorHAnsi" w:hAnsiTheme="majorHAnsi"/>
          <w:color w:val="000000" w:themeColor="text1"/>
          <w:sz w:val="20"/>
          <w:szCs w:val="20"/>
          <w:lang w:val="es-AR"/>
        </w:rPr>
        <w:t xml:space="preserve"> custodia de la </w:t>
      </w:r>
      <w:r w:rsidR="00F711B4" w:rsidRPr="00350AE7">
        <w:rPr>
          <w:rFonts w:asciiTheme="majorHAnsi" w:hAnsiTheme="majorHAnsi"/>
          <w:color w:val="000000" w:themeColor="text1"/>
          <w:sz w:val="20"/>
          <w:szCs w:val="20"/>
          <w:lang w:val="es-AR"/>
        </w:rPr>
        <w:t>Policía</w:t>
      </w:r>
      <w:r w:rsidR="0019264C" w:rsidRPr="00350AE7">
        <w:rPr>
          <w:rFonts w:asciiTheme="majorHAnsi" w:hAnsiTheme="majorHAnsi"/>
          <w:color w:val="000000" w:themeColor="text1"/>
          <w:sz w:val="20"/>
          <w:szCs w:val="20"/>
          <w:lang w:val="es-AR"/>
        </w:rPr>
        <w:t xml:space="preserve"> </w:t>
      </w:r>
      <w:r w:rsidR="00F711B4" w:rsidRPr="00350AE7">
        <w:rPr>
          <w:rFonts w:asciiTheme="majorHAnsi" w:hAnsiTheme="majorHAnsi"/>
          <w:color w:val="000000" w:themeColor="text1"/>
          <w:sz w:val="20"/>
          <w:szCs w:val="20"/>
          <w:lang w:val="es-AR"/>
        </w:rPr>
        <w:t>N</w:t>
      </w:r>
      <w:r w:rsidR="0019264C" w:rsidRPr="00350AE7">
        <w:rPr>
          <w:rFonts w:asciiTheme="majorHAnsi" w:hAnsiTheme="majorHAnsi"/>
          <w:color w:val="000000" w:themeColor="text1"/>
          <w:sz w:val="20"/>
          <w:szCs w:val="20"/>
          <w:lang w:val="es-AR"/>
        </w:rPr>
        <w:t xml:space="preserve">acional a fin de que </w:t>
      </w:r>
      <w:r w:rsidR="00F1185A" w:rsidRPr="00350AE7">
        <w:rPr>
          <w:rFonts w:asciiTheme="majorHAnsi" w:hAnsiTheme="majorHAnsi"/>
          <w:color w:val="000000" w:themeColor="text1"/>
          <w:sz w:val="20"/>
          <w:szCs w:val="20"/>
          <w:lang w:val="es-AR"/>
        </w:rPr>
        <w:t>se iniciara</w:t>
      </w:r>
      <w:r w:rsidR="00F711B4" w:rsidRPr="00350AE7">
        <w:rPr>
          <w:rFonts w:asciiTheme="majorHAnsi" w:hAnsiTheme="majorHAnsi"/>
          <w:color w:val="000000" w:themeColor="text1"/>
          <w:sz w:val="20"/>
          <w:szCs w:val="20"/>
          <w:lang w:val="es-AR"/>
        </w:rPr>
        <w:t xml:space="preserve"> a una investigació</w:t>
      </w:r>
      <w:r w:rsidR="0019264C" w:rsidRPr="00350AE7">
        <w:rPr>
          <w:rFonts w:asciiTheme="majorHAnsi" w:hAnsiTheme="majorHAnsi"/>
          <w:color w:val="000000" w:themeColor="text1"/>
          <w:sz w:val="20"/>
          <w:szCs w:val="20"/>
          <w:lang w:val="es-AR"/>
        </w:rPr>
        <w:t>n sobre los cargos formulados por los militares.</w:t>
      </w:r>
      <w:r w:rsidR="006C299C" w:rsidRPr="00350AE7">
        <w:rPr>
          <w:rFonts w:asciiTheme="majorHAnsi" w:hAnsiTheme="majorHAnsi"/>
          <w:color w:val="000000" w:themeColor="text1"/>
          <w:sz w:val="20"/>
          <w:szCs w:val="20"/>
          <w:lang w:val="es-AR"/>
        </w:rPr>
        <w:t xml:space="preserve"> </w:t>
      </w:r>
      <w:r w:rsidR="00A76985" w:rsidRPr="00350AE7">
        <w:rPr>
          <w:rFonts w:asciiTheme="majorHAnsi" w:hAnsiTheme="majorHAnsi"/>
          <w:color w:val="000000" w:themeColor="text1"/>
          <w:sz w:val="20"/>
          <w:szCs w:val="20"/>
          <w:lang w:val="es-AR"/>
        </w:rPr>
        <w:t xml:space="preserve">Alegan los peticionarios que recién al ser puestos a órdenes del </w:t>
      </w:r>
      <w:r w:rsidR="006E6D3A" w:rsidRPr="00350AE7">
        <w:rPr>
          <w:rFonts w:asciiTheme="majorHAnsi" w:hAnsiTheme="majorHAnsi"/>
          <w:color w:val="000000" w:themeColor="text1"/>
          <w:sz w:val="20"/>
          <w:szCs w:val="20"/>
          <w:lang w:val="es-AR"/>
        </w:rPr>
        <w:t>I</w:t>
      </w:r>
      <w:r w:rsidR="00A76985" w:rsidRPr="00350AE7">
        <w:rPr>
          <w:rFonts w:asciiTheme="majorHAnsi" w:hAnsiTheme="majorHAnsi"/>
          <w:color w:val="000000" w:themeColor="text1"/>
          <w:sz w:val="20"/>
          <w:szCs w:val="20"/>
          <w:lang w:val="es-AR"/>
        </w:rPr>
        <w:t xml:space="preserve">ntendente General de Policía se habrían enterado de </w:t>
      </w:r>
      <w:r w:rsidR="00B2019E" w:rsidRPr="00350AE7">
        <w:rPr>
          <w:rFonts w:asciiTheme="majorHAnsi" w:hAnsiTheme="majorHAnsi"/>
          <w:color w:val="000000" w:themeColor="text1"/>
          <w:sz w:val="20"/>
          <w:szCs w:val="20"/>
          <w:lang w:val="es-AR"/>
        </w:rPr>
        <w:t>tales</w:t>
      </w:r>
      <w:r w:rsidR="00A76985" w:rsidRPr="00350AE7">
        <w:rPr>
          <w:rFonts w:asciiTheme="majorHAnsi" w:hAnsiTheme="majorHAnsi"/>
          <w:color w:val="000000" w:themeColor="text1"/>
          <w:sz w:val="20"/>
          <w:szCs w:val="20"/>
          <w:lang w:val="es-AR"/>
        </w:rPr>
        <w:t xml:space="preserve"> cargos</w:t>
      </w:r>
      <w:r w:rsidR="006C299C" w:rsidRPr="00350AE7">
        <w:rPr>
          <w:rFonts w:asciiTheme="majorHAnsi" w:hAnsiTheme="majorHAnsi"/>
          <w:color w:val="000000" w:themeColor="text1"/>
          <w:sz w:val="20"/>
          <w:szCs w:val="20"/>
          <w:lang w:val="es-AR"/>
        </w:rPr>
        <w:t>.</w:t>
      </w:r>
      <w:r w:rsidR="00C36F88" w:rsidRPr="00350AE7">
        <w:rPr>
          <w:rFonts w:asciiTheme="majorHAnsi" w:hAnsiTheme="majorHAnsi"/>
          <w:color w:val="000000" w:themeColor="text1"/>
          <w:sz w:val="20"/>
          <w:szCs w:val="20"/>
          <w:lang w:val="es-AR"/>
        </w:rPr>
        <w:t xml:space="preserve"> </w:t>
      </w:r>
      <w:r w:rsidR="007043E0" w:rsidRPr="00350AE7">
        <w:rPr>
          <w:rFonts w:asciiTheme="majorHAnsi" w:hAnsiTheme="majorHAnsi"/>
          <w:color w:val="000000" w:themeColor="text1"/>
          <w:sz w:val="20"/>
          <w:szCs w:val="20"/>
          <w:lang w:val="es-AR"/>
        </w:rPr>
        <w:t>Asimismo, l</w:t>
      </w:r>
      <w:r w:rsidR="00C36F88" w:rsidRPr="00350AE7">
        <w:rPr>
          <w:rFonts w:asciiTheme="majorHAnsi" w:hAnsiTheme="majorHAnsi"/>
          <w:color w:val="000000" w:themeColor="text1"/>
          <w:sz w:val="20"/>
          <w:szCs w:val="20"/>
          <w:lang w:val="es-AR"/>
        </w:rPr>
        <w:t xml:space="preserve">os peticionarios alegan que </w:t>
      </w:r>
      <w:r w:rsidR="00B2019E" w:rsidRPr="00350AE7">
        <w:rPr>
          <w:rFonts w:asciiTheme="majorHAnsi" w:hAnsiTheme="majorHAnsi"/>
          <w:color w:val="000000" w:themeColor="text1"/>
          <w:sz w:val="20"/>
          <w:szCs w:val="20"/>
          <w:lang w:val="es-AR"/>
        </w:rPr>
        <w:t xml:space="preserve">las presuntas víctimas </w:t>
      </w:r>
      <w:r w:rsidR="00C36F88" w:rsidRPr="00350AE7">
        <w:rPr>
          <w:rFonts w:asciiTheme="majorHAnsi" w:hAnsiTheme="majorHAnsi"/>
          <w:color w:val="000000" w:themeColor="text1"/>
          <w:sz w:val="20"/>
          <w:szCs w:val="20"/>
          <w:lang w:val="es-AR"/>
        </w:rPr>
        <w:t>en ningún momento fueron llevad</w:t>
      </w:r>
      <w:r w:rsidR="00B2019E" w:rsidRPr="00350AE7">
        <w:rPr>
          <w:rFonts w:asciiTheme="majorHAnsi" w:hAnsiTheme="majorHAnsi"/>
          <w:color w:val="000000" w:themeColor="text1"/>
          <w:sz w:val="20"/>
          <w:szCs w:val="20"/>
          <w:lang w:val="es-AR"/>
        </w:rPr>
        <w:t>a</w:t>
      </w:r>
      <w:r w:rsidR="00C36F88" w:rsidRPr="00350AE7">
        <w:rPr>
          <w:rFonts w:asciiTheme="majorHAnsi" w:hAnsiTheme="majorHAnsi"/>
          <w:color w:val="000000" w:themeColor="text1"/>
          <w:sz w:val="20"/>
          <w:szCs w:val="20"/>
          <w:lang w:val="es-AR"/>
        </w:rPr>
        <w:t>s personalmente ante un juez u otro funcionario autorizado por la ley para ejercer funciones judiciales</w:t>
      </w:r>
      <w:r w:rsidR="00301909" w:rsidRPr="00350AE7">
        <w:rPr>
          <w:rFonts w:asciiTheme="majorHAnsi" w:hAnsiTheme="majorHAnsi"/>
          <w:color w:val="000000" w:themeColor="text1"/>
          <w:sz w:val="20"/>
          <w:szCs w:val="20"/>
          <w:lang w:val="es-AR"/>
        </w:rPr>
        <w:t>.</w:t>
      </w:r>
    </w:p>
    <w:p w:rsidR="00301909" w:rsidRPr="00350AE7" w:rsidRDefault="00301909" w:rsidP="00301909">
      <w:pPr>
        <w:tabs>
          <w:tab w:val="left" w:pos="180"/>
        </w:tabs>
        <w:jc w:val="both"/>
        <w:rPr>
          <w:rFonts w:asciiTheme="majorHAnsi" w:hAnsiTheme="majorHAnsi"/>
          <w:color w:val="000000" w:themeColor="text1"/>
          <w:sz w:val="20"/>
          <w:szCs w:val="20"/>
          <w:lang w:val="es-AR"/>
        </w:rPr>
      </w:pPr>
    </w:p>
    <w:p w:rsidR="00E66B97" w:rsidRPr="00350AE7" w:rsidRDefault="00CD051A" w:rsidP="00301909">
      <w:pPr>
        <w:pStyle w:val="ListParagraph"/>
        <w:numPr>
          <w:ilvl w:val="0"/>
          <w:numId w:val="55"/>
        </w:numPr>
        <w:tabs>
          <w:tab w:val="left" w:pos="180"/>
        </w:tabs>
        <w:ind w:left="0" w:firstLine="720"/>
        <w:jc w:val="both"/>
        <w:rPr>
          <w:rFonts w:asciiTheme="majorHAnsi" w:hAnsiTheme="majorHAnsi"/>
          <w:color w:val="000000" w:themeColor="text1"/>
          <w:sz w:val="20"/>
          <w:szCs w:val="20"/>
          <w:lang w:val="es-AR"/>
        </w:rPr>
      </w:pPr>
      <w:r w:rsidRPr="00350AE7">
        <w:rPr>
          <w:rFonts w:asciiTheme="majorHAnsi" w:hAnsiTheme="majorHAnsi"/>
          <w:color w:val="000000" w:themeColor="text1"/>
          <w:sz w:val="20"/>
          <w:szCs w:val="20"/>
          <w:lang w:val="es-AR"/>
        </w:rPr>
        <w:lastRenderedPageBreak/>
        <w:t>Ante la imposibilidad de dar con su paradero, e</w:t>
      </w:r>
      <w:r w:rsidR="0019264C" w:rsidRPr="00350AE7">
        <w:rPr>
          <w:rFonts w:asciiTheme="majorHAnsi" w:hAnsiTheme="majorHAnsi"/>
          <w:color w:val="000000" w:themeColor="text1"/>
          <w:sz w:val="20"/>
          <w:szCs w:val="20"/>
          <w:lang w:val="es-AR"/>
        </w:rPr>
        <w:t>l 23 de agosto de 1995</w:t>
      </w:r>
      <w:r w:rsidR="00F711B4" w:rsidRPr="00350AE7">
        <w:rPr>
          <w:rFonts w:asciiTheme="majorHAnsi" w:hAnsiTheme="majorHAnsi"/>
          <w:color w:val="000000" w:themeColor="text1"/>
          <w:sz w:val="20"/>
          <w:szCs w:val="20"/>
          <w:lang w:val="es-AR"/>
        </w:rPr>
        <w:t>,</w:t>
      </w:r>
      <w:r w:rsidR="0019264C" w:rsidRPr="00350AE7">
        <w:rPr>
          <w:rFonts w:asciiTheme="majorHAnsi" w:hAnsiTheme="majorHAnsi"/>
          <w:color w:val="000000" w:themeColor="text1"/>
          <w:sz w:val="20"/>
          <w:szCs w:val="20"/>
          <w:lang w:val="es-AR"/>
        </w:rPr>
        <w:t xml:space="preserve"> </w:t>
      </w:r>
      <w:r w:rsidR="00E66B97" w:rsidRPr="00350AE7">
        <w:rPr>
          <w:rFonts w:asciiTheme="majorHAnsi" w:hAnsiTheme="majorHAnsi"/>
          <w:color w:val="000000" w:themeColor="text1"/>
          <w:sz w:val="20"/>
          <w:szCs w:val="20"/>
          <w:lang w:val="es-AR"/>
        </w:rPr>
        <w:t>se</w:t>
      </w:r>
      <w:r w:rsidR="00261ADF" w:rsidRPr="00350AE7">
        <w:rPr>
          <w:rFonts w:asciiTheme="majorHAnsi" w:hAnsiTheme="majorHAnsi"/>
          <w:color w:val="000000" w:themeColor="text1"/>
          <w:sz w:val="20"/>
          <w:szCs w:val="20"/>
          <w:lang w:val="es-AR"/>
        </w:rPr>
        <w:t xml:space="preserve"> </w:t>
      </w:r>
      <w:r w:rsidR="00F711B4" w:rsidRPr="00350AE7">
        <w:rPr>
          <w:rFonts w:asciiTheme="majorHAnsi" w:hAnsiTheme="majorHAnsi"/>
          <w:color w:val="000000" w:themeColor="text1"/>
          <w:sz w:val="20"/>
          <w:szCs w:val="20"/>
          <w:lang w:val="es-AR"/>
        </w:rPr>
        <w:t>habría interpuesto</w:t>
      </w:r>
      <w:r w:rsidR="0019264C" w:rsidRPr="00350AE7">
        <w:rPr>
          <w:rFonts w:asciiTheme="majorHAnsi" w:hAnsiTheme="majorHAnsi"/>
          <w:color w:val="000000" w:themeColor="text1"/>
          <w:sz w:val="20"/>
          <w:szCs w:val="20"/>
          <w:lang w:val="es-AR"/>
        </w:rPr>
        <w:t xml:space="preserve"> ante el Alcalde de Quito</w:t>
      </w:r>
      <w:r w:rsidR="00F711B4" w:rsidRPr="00350AE7">
        <w:rPr>
          <w:rFonts w:asciiTheme="majorHAnsi" w:hAnsiTheme="majorHAnsi"/>
          <w:color w:val="000000" w:themeColor="text1"/>
          <w:sz w:val="20"/>
          <w:szCs w:val="20"/>
          <w:lang w:val="es-AR"/>
        </w:rPr>
        <w:t xml:space="preserve">, un </w:t>
      </w:r>
      <w:r w:rsidR="0019264C" w:rsidRPr="00350AE7">
        <w:rPr>
          <w:rFonts w:asciiTheme="majorHAnsi" w:hAnsiTheme="majorHAnsi"/>
          <w:color w:val="000000" w:themeColor="text1"/>
          <w:sz w:val="20"/>
          <w:szCs w:val="20"/>
          <w:lang w:val="es-AR"/>
        </w:rPr>
        <w:t xml:space="preserve">recurso de </w:t>
      </w:r>
      <w:r w:rsidR="007043E0" w:rsidRPr="00350AE7">
        <w:rPr>
          <w:rFonts w:asciiTheme="majorHAnsi" w:hAnsiTheme="majorHAnsi"/>
          <w:color w:val="000000" w:themeColor="text1"/>
          <w:sz w:val="20"/>
          <w:szCs w:val="20"/>
          <w:lang w:val="es-AR"/>
        </w:rPr>
        <w:t>hábeas</w:t>
      </w:r>
      <w:r w:rsidR="00F711B4" w:rsidRPr="00350AE7">
        <w:rPr>
          <w:rFonts w:asciiTheme="majorHAnsi" w:hAnsiTheme="majorHAnsi"/>
          <w:color w:val="000000" w:themeColor="text1"/>
          <w:sz w:val="20"/>
          <w:szCs w:val="20"/>
          <w:lang w:val="es-AR"/>
        </w:rPr>
        <w:t xml:space="preserve"> c</w:t>
      </w:r>
      <w:r w:rsidR="00951680" w:rsidRPr="00350AE7">
        <w:rPr>
          <w:rFonts w:asciiTheme="majorHAnsi" w:hAnsiTheme="majorHAnsi"/>
          <w:color w:val="000000" w:themeColor="text1"/>
          <w:sz w:val="20"/>
          <w:szCs w:val="20"/>
          <w:lang w:val="es-AR"/>
        </w:rPr>
        <w:t>orpus</w:t>
      </w:r>
      <w:r w:rsidR="00E66B97" w:rsidRPr="00350AE7">
        <w:rPr>
          <w:rFonts w:asciiTheme="majorHAnsi" w:hAnsiTheme="majorHAnsi"/>
          <w:color w:val="000000" w:themeColor="text1"/>
          <w:sz w:val="20"/>
          <w:szCs w:val="20"/>
          <w:lang w:val="es-AR"/>
        </w:rPr>
        <w:t xml:space="preserve"> en favor de las presuntas víctimas</w:t>
      </w:r>
      <w:r w:rsidR="00951680" w:rsidRPr="00350AE7">
        <w:rPr>
          <w:rFonts w:asciiTheme="majorHAnsi" w:hAnsiTheme="majorHAnsi"/>
          <w:color w:val="000000" w:themeColor="text1"/>
          <w:sz w:val="20"/>
          <w:szCs w:val="20"/>
          <w:lang w:val="es-AR"/>
        </w:rPr>
        <w:t xml:space="preserve">. </w:t>
      </w:r>
      <w:r w:rsidR="00E66B97" w:rsidRPr="00350AE7">
        <w:rPr>
          <w:rFonts w:asciiTheme="majorHAnsi" w:hAnsiTheme="majorHAnsi"/>
          <w:color w:val="000000" w:themeColor="text1"/>
          <w:sz w:val="20"/>
          <w:szCs w:val="20"/>
          <w:lang w:val="es-AR"/>
        </w:rPr>
        <w:t>Conforme</w:t>
      </w:r>
      <w:r w:rsidR="00951680" w:rsidRPr="00350AE7">
        <w:rPr>
          <w:rFonts w:asciiTheme="majorHAnsi" w:hAnsiTheme="majorHAnsi"/>
          <w:color w:val="000000" w:themeColor="text1"/>
          <w:sz w:val="20"/>
          <w:szCs w:val="20"/>
          <w:lang w:val="es-AR"/>
        </w:rPr>
        <w:t xml:space="preserve"> informaron los peticionarios, la garantía de hábeas corpus </w:t>
      </w:r>
      <w:r w:rsidR="009B013C" w:rsidRPr="00350AE7">
        <w:rPr>
          <w:rFonts w:asciiTheme="majorHAnsi" w:hAnsiTheme="majorHAnsi"/>
          <w:color w:val="000000" w:themeColor="text1"/>
          <w:sz w:val="20"/>
          <w:szCs w:val="20"/>
          <w:lang w:val="es-AR"/>
        </w:rPr>
        <w:t>estaba</w:t>
      </w:r>
      <w:r w:rsidR="00951680" w:rsidRPr="00350AE7">
        <w:rPr>
          <w:rFonts w:asciiTheme="majorHAnsi" w:hAnsiTheme="majorHAnsi"/>
          <w:color w:val="000000" w:themeColor="text1"/>
          <w:sz w:val="20"/>
          <w:szCs w:val="20"/>
          <w:lang w:val="es-AR"/>
        </w:rPr>
        <w:t xml:space="preserve"> regulada en la </w:t>
      </w:r>
      <w:r w:rsidR="009B013C" w:rsidRPr="00350AE7">
        <w:rPr>
          <w:rFonts w:asciiTheme="majorHAnsi" w:hAnsiTheme="majorHAnsi"/>
          <w:color w:val="000000" w:themeColor="text1"/>
          <w:sz w:val="20"/>
          <w:szCs w:val="20"/>
          <w:lang w:val="es-AR"/>
        </w:rPr>
        <w:t>Constitución</w:t>
      </w:r>
      <w:r w:rsidR="00951680" w:rsidRPr="00350AE7">
        <w:rPr>
          <w:rFonts w:asciiTheme="majorHAnsi" w:hAnsiTheme="majorHAnsi"/>
          <w:color w:val="000000" w:themeColor="text1"/>
          <w:sz w:val="20"/>
          <w:szCs w:val="20"/>
          <w:lang w:val="es-AR"/>
        </w:rPr>
        <w:t xml:space="preserve"> Nacional</w:t>
      </w:r>
      <w:r w:rsidR="009B013C" w:rsidRPr="00350AE7">
        <w:rPr>
          <w:rFonts w:asciiTheme="majorHAnsi" w:hAnsiTheme="majorHAnsi"/>
          <w:color w:val="000000" w:themeColor="text1"/>
          <w:sz w:val="20"/>
          <w:szCs w:val="20"/>
          <w:lang w:val="es-AR"/>
        </w:rPr>
        <w:t xml:space="preserve"> vigente en aquel entonces, la cual estipulaba que </w:t>
      </w:r>
      <w:r w:rsidR="00951680" w:rsidRPr="00350AE7">
        <w:rPr>
          <w:rFonts w:asciiTheme="majorHAnsi" w:hAnsiTheme="majorHAnsi"/>
          <w:color w:val="000000" w:themeColor="text1"/>
          <w:sz w:val="20"/>
          <w:szCs w:val="20"/>
          <w:lang w:val="es-AR"/>
        </w:rPr>
        <w:t>cualquier persona que creyer</w:t>
      </w:r>
      <w:r w:rsidR="007043E0" w:rsidRPr="00350AE7">
        <w:rPr>
          <w:rFonts w:asciiTheme="majorHAnsi" w:hAnsiTheme="majorHAnsi"/>
          <w:color w:val="000000" w:themeColor="text1"/>
          <w:sz w:val="20"/>
          <w:szCs w:val="20"/>
          <w:lang w:val="es-AR"/>
        </w:rPr>
        <w:t>a</w:t>
      </w:r>
      <w:r w:rsidR="00951680" w:rsidRPr="00350AE7">
        <w:rPr>
          <w:rFonts w:asciiTheme="majorHAnsi" w:hAnsiTheme="majorHAnsi"/>
          <w:color w:val="000000" w:themeColor="text1"/>
          <w:sz w:val="20"/>
          <w:szCs w:val="20"/>
          <w:lang w:val="es-AR"/>
        </w:rPr>
        <w:t xml:space="preserve"> estar ilegalmen</w:t>
      </w:r>
      <w:r w:rsidR="009B013C" w:rsidRPr="00350AE7">
        <w:rPr>
          <w:rFonts w:asciiTheme="majorHAnsi" w:hAnsiTheme="majorHAnsi"/>
          <w:color w:val="000000" w:themeColor="text1"/>
          <w:sz w:val="20"/>
          <w:szCs w:val="20"/>
          <w:lang w:val="es-AR"/>
        </w:rPr>
        <w:t>te detenida podía</w:t>
      </w:r>
      <w:r w:rsidR="00951680" w:rsidRPr="00350AE7">
        <w:rPr>
          <w:rFonts w:asciiTheme="majorHAnsi" w:hAnsiTheme="majorHAnsi"/>
          <w:color w:val="000000" w:themeColor="text1"/>
          <w:sz w:val="20"/>
          <w:szCs w:val="20"/>
          <w:lang w:val="es-AR"/>
        </w:rPr>
        <w:t xml:space="preserve"> interponer </w:t>
      </w:r>
      <w:r w:rsidR="00D86F45" w:rsidRPr="00350AE7">
        <w:rPr>
          <w:rFonts w:asciiTheme="majorHAnsi" w:hAnsiTheme="majorHAnsi"/>
          <w:color w:val="000000" w:themeColor="text1"/>
          <w:sz w:val="20"/>
          <w:szCs w:val="20"/>
          <w:lang w:val="es-AR"/>
        </w:rPr>
        <w:t>recurso de habeas</w:t>
      </w:r>
      <w:r w:rsidR="00951680" w:rsidRPr="00350AE7">
        <w:rPr>
          <w:rFonts w:asciiTheme="majorHAnsi" w:hAnsiTheme="majorHAnsi"/>
          <w:color w:val="000000" w:themeColor="text1"/>
          <w:sz w:val="20"/>
          <w:szCs w:val="20"/>
          <w:lang w:val="es-AR"/>
        </w:rPr>
        <w:t xml:space="preserve"> </w:t>
      </w:r>
      <w:r w:rsidR="00D86F45" w:rsidRPr="00350AE7">
        <w:rPr>
          <w:rFonts w:asciiTheme="majorHAnsi" w:hAnsiTheme="majorHAnsi"/>
          <w:color w:val="000000" w:themeColor="text1"/>
          <w:sz w:val="20"/>
          <w:szCs w:val="20"/>
          <w:lang w:val="es-AR"/>
        </w:rPr>
        <w:t xml:space="preserve">corpus </w:t>
      </w:r>
      <w:r w:rsidR="00951680" w:rsidRPr="00350AE7">
        <w:rPr>
          <w:rFonts w:asciiTheme="majorHAnsi" w:hAnsiTheme="majorHAnsi"/>
          <w:color w:val="000000" w:themeColor="text1"/>
          <w:sz w:val="20"/>
          <w:szCs w:val="20"/>
          <w:lang w:val="es-AR"/>
        </w:rPr>
        <w:t>ante el Alcalde, quien</w:t>
      </w:r>
      <w:r w:rsidR="006E6D3A" w:rsidRPr="00350AE7">
        <w:rPr>
          <w:rFonts w:asciiTheme="majorHAnsi" w:hAnsiTheme="majorHAnsi"/>
          <w:color w:val="000000" w:themeColor="text1"/>
          <w:sz w:val="20"/>
          <w:szCs w:val="20"/>
          <w:lang w:val="es-AR"/>
        </w:rPr>
        <w:t xml:space="preserve"> </w:t>
      </w:r>
      <w:r w:rsidR="00951680" w:rsidRPr="00350AE7">
        <w:rPr>
          <w:rFonts w:asciiTheme="majorHAnsi" w:hAnsiTheme="majorHAnsi"/>
          <w:color w:val="000000" w:themeColor="text1"/>
          <w:sz w:val="20"/>
          <w:szCs w:val="20"/>
          <w:lang w:val="es-AR"/>
        </w:rPr>
        <w:t>deb</w:t>
      </w:r>
      <w:r w:rsidR="00BA1ECB" w:rsidRPr="00350AE7">
        <w:rPr>
          <w:rFonts w:asciiTheme="majorHAnsi" w:hAnsiTheme="majorHAnsi"/>
          <w:color w:val="000000" w:themeColor="text1"/>
          <w:sz w:val="20"/>
          <w:szCs w:val="20"/>
          <w:lang w:val="es-AR"/>
        </w:rPr>
        <w:t>ía</w:t>
      </w:r>
      <w:r w:rsidR="00951680" w:rsidRPr="00350AE7">
        <w:rPr>
          <w:rFonts w:asciiTheme="majorHAnsi" w:hAnsiTheme="majorHAnsi"/>
          <w:color w:val="000000" w:themeColor="text1"/>
          <w:sz w:val="20"/>
          <w:szCs w:val="20"/>
          <w:lang w:val="es-AR"/>
        </w:rPr>
        <w:t xml:space="preserve"> resolver en 24 horas. Sin embargo, en el presente caso, el recurso </w:t>
      </w:r>
      <w:r w:rsidR="00CD2A3A" w:rsidRPr="00350AE7">
        <w:rPr>
          <w:rFonts w:asciiTheme="majorHAnsi" w:hAnsiTheme="majorHAnsi"/>
          <w:color w:val="000000" w:themeColor="text1"/>
          <w:sz w:val="20"/>
          <w:szCs w:val="20"/>
          <w:lang w:val="es-AR"/>
        </w:rPr>
        <w:t>habría sido</w:t>
      </w:r>
      <w:r w:rsidR="00F711B4" w:rsidRPr="00350AE7">
        <w:rPr>
          <w:rFonts w:asciiTheme="majorHAnsi" w:hAnsiTheme="majorHAnsi"/>
          <w:color w:val="000000" w:themeColor="text1"/>
          <w:sz w:val="20"/>
          <w:szCs w:val="20"/>
          <w:lang w:val="es-AR"/>
        </w:rPr>
        <w:t xml:space="preserve"> rechazado </w:t>
      </w:r>
      <w:r w:rsidR="008805F5" w:rsidRPr="00350AE7">
        <w:rPr>
          <w:rFonts w:asciiTheme="majorHAnsi" w:hAnsiTheme="majorHAnsi"/>
          <w:color w:val="000000" w:themeColor="text1"/>
          <w:sz w:val="20"/>
          <w:szCs w:val="20"/>
          <w:lang w:val="es-AR"/>
        </w:rPr>
        <w:t>14</w:t>
      </w:r>
      <w:r w:rsidR="00F711B4" w:rsidRPr="00350AE7">
        <w:rPr>
          <w:rFonts w:asciiTheme="majorHAnsi" w:hAnsiTheme="majorHAnsi"/>
          <w:color w:val="000000" w:themeColor="text1"/>
          <w:sz w:val="20"/>
          <w:szCs w:val="20"/>
          <w:lang w:val="es-AR"/>
        </w:rPr>
        <w:t xml:space="preserve"> días más tarde,</w:t>
      </w:r>
      <w:r w:rsidR="0019264C" w:rsidRPr="00350AE7">
        <w:rPr>
          <w:rFonts w:asciiTheme="majorHAnsi" w:hAnsiTheme="majorHAnsi"/>
          <w:color w:val="000000" w:themeColor="text1"/>
          <w:sz w:val="20"/>
          <w:szCs w:val="20"/>
          <w:lang w:val="es-AR"/>
        </w:rPr>
        <w:t xml:space="preserve"> </w:t>
      </w:r>
      <w:r w:rsidR="00F711B4" w:rsidRPr="00350AE7">
        <w:rPr>
          <w:rFonts w:asciiTheme="majorHAnsi" w:hAnsiTheme="majorHAnsi"/>
          <w:color w:val="000000" w:themeColor="text1"/>
          <w:sz w:val="20"/>
          <w:szCs w:val="20"/>
          <w:lang w:val="es-AR"/>
        </w:rPr>
        <w:t xml:space="preserve">bajo el </w:t>
      </w:r>
      <w:r w:rsidR="0019264C" w:rsidRPr="00350AE7">
        <w:rPr>
          <w:rFonts w:asciiTheme="majorHAnsi" w:hAnsiTheme="majorHAnsi"/>
          <w:color w:val="000000" w:themeColor="text1"/>
          <w:sz w:val="20"/>
          <w:szCs w:val="20"/>
          <w:lang w:val="es-AR"/>
        </w:rPr>
        <w:t xml:space="preserve">argumento </w:t>
      </w:r>
      <w:r w:rsidR="00F711B4" w:rsidRPr="00350AE7">
        <w:rPr>
          <w:rFonts w:asciiTheme="majorHAnsi" w:hAnsiTheme="majorHAnsi"/>
          <w:color w:val="000000" w:themeColor="text1"/>
          <w:sz w:val="20"/>
          <w:szCs w:val="20"/>
          <w:lang w:val="es-AR"/>
        </w:rPr>
        <w:t xml:space="preserve">de que, </w:t>
      </w:r>
      <w:r w:rsidR="0019264C" w:rsidRPr="00350AE7">
        <w:rPr>
          <w:rFonts w:asciiTheme="majorHAnsi" w:hAnsiTheme="majorHAnsi"/>
          <w:color w:val="000000" w:themeColor="text1"/>
          <w:sz w:val="20"/>
          <w:szCs w:val="20"/>
          <w:lang w:val="es-AR"/>
        </w:rPr>
        <w:t>el 24 de agosto</w:t>
      </w:r>
      <w:r w:rsidR="00F711B4" w:rsidRPr="00350AE7">
        <w:rPr>
          <w:rFonts w:asciiTheme="majorHAnsi" w:hAnsiTheme="majorHAnsi"/>
          <w:color w:val="000000" w:themeColor="text1"/>
          <w:sz w:val="20"/>
          <w:szCs w:val="20"/>
          <w:lang w:val="es-AR"/>
        </w:rPr>
        <w:t xml:space="preserve"> de 1995,</w:t>
      </w:r>
      <w:r w:rsidR="0019264C" w:rsidRPr="00350AE7">
        <w:rPr>
          <w:rFonts w:asciiTheme="majorHAnsi" w:hAnsiTheme="majorHAnsi"/>
          <w:color w:val="000000" w:themeColor="text1"/>
          <w:sz w:val="20"/>
          <w:szCs w:val="20"/>
          <w:lang w:val="es-AR"/>
        </w:rPr>
        <w:t xml:space="preserve"> el Intendente General de </w:t>
      </w:r>
      <w:r w:rsidR="00F711B4" w:rsidRPr="00350AE7">
        <w:rPr>
          <w:rFonts w:asciiTheme="majorHAnsi" w:hAnsiTheme="majorHAnsi"/>
          <w:color w:val="000000" w:themeColor="text1"/>
          <w:sz w:val="20"/>
          <w:szCs w:val="20"/>
          <w:lang w:val="es-AR"/>
        </w:rPr>
        <w:t>Policía</w:t>
      </w:r>
      <w:r w:rsidR="0019264C" w:rsidRPr="00350AE7">
        <w:rPr>
          <w:rFonts w:asciiTheme="majorHAnsi" w:hAnsiTheme="majorHAnsi"/>
          <w:color w:val="000000" w:themeColor="text1"/>
          <w:sz w:val="20"/>
          <w:szCs w:val="20"/>
          <w:lang w:val="es-AR"/>
        </w:rPr>
        <w:t xml:space="preserve"> </w:t>
      </w:r>
      <w:r w:rsidR="00F711B4" w:rsidRPr="00350AE7">
        <w:rPr>
          <w:rFonts w:asciiTheme="majorHAnsi" w:hAnsiTheme="majorHAnsi"/>
          <w:color w:val="000000" w:themeColor="text1"/>
          <w:sz w:val="20"/>
          <w:szCs w:val="20"/>
          <w:lang w:val="es-AR"/>
        </w:rPr>
        <w:t>había iniciado</w:t>
      </w:r>
      <w:r w:rsidR="0019264C" w:rsidRPr="00350AE7">
        <w:rPr>
          <w:rFonts w:asciiTheme="majorHAnsi" w:hAnsiTheme="majorHAnsi"/>
          <w:color w:val="000000" w:themeColor="text1"/>
          <w:sz w:val="20"/>
          <w:szCs w:val="20"/>
          <w:lang w:val="es-AR"/>
        </w:rPr>
        <w:t xml:space="preserve"> </w:t>
      </w:r>
      <w:r w:rsidR="00F711B4" w:rsidRPr="00350AE7">
        <w:rPr>
          <w:rFonts w:asciiTheme="majorHAnsi" w:hAnsiTheme="majorHAnsi"/>
          <w:color w:val="000000" w:themeColor="text1"/>
          <w:sz w:val="20"/>
          <w:szCs w:val="20"/>
          <w:lang w:val="es-AR"/>
        </w:rPr>
        <w:t xml:space="preserve">un </w:t>
      </w:r>
      <w:r w:rsidR="0019264C" w:rsidRPr="00350AE7">
        <w:rPr>
          <w:rFonts w:asciiTheme="majorHAnsi" w:hAnsiTheme="majorHAnsi"/>
          <w:color w:val="000000" w:themeColor="text1"/>
          <w:sz w:val="20"/>
          <w:szCs w:val="20"/>
          <w:lang w:val="es-AR"/>
        </w:rPr>
        <w:t>juicio de deportaci</w:t>
      </w:r>
      <w:r w:rsidR="00040637" w:rsidRPr="00350AE7">
        <w:rPr>
          <w:rFonts w:asciiTheme="majorHAnsi" w:hAnsiTheme="majorHAnsi"/>
          <w:color w:val="000000" w:themeColor="text1"/>
          <w:sz w:val="20"/>
          <w:szCs w:val="20"/>
          <w:lang w:val="es-AR"/>
        </w:rPr>
        <w:t>ó</w:t>
      </w:r>
      <w:r w:rsidR="0019264C" w:rsidRPr="00350AE7">
        <w:rPr>
          <w:rFonts w:asciiTheme="majorHAnsi" w:hAnsiTheme="majorHAnsi"/>
          <w:color w:val="000000" w:themeColor="text1"/>
          <w:sz w:val="20"/>
          <w:szCs w:val="20"/>
          <w:lang w:val="es-AR"/>
        </w:rPr>
        <w:t xml:space="preserve">n en contra de </w:t>
      </w:r>
      <w:r w:rsidR="006E6D3A" w:rsidRPr="00350AE7">
        <w:rPr>
          <w:rFonts w:asciiTheme="majorHAnsi" w:hAnsiTheme="majorHAnsi"/>
          <w:color w:val="000000" w:themeColor="text1"/>
          <w:sz w:val="20"/>
          <w:szCs w:val="20"/>
          <w:lang w:val="es-AR"/>
        </w:rPr>
        <w:t>las presuntas víctimas</w:t>
      </w:r>
      <w:r w:rsidR="0019264C" w:rsidRPr="00350AE7">
        <w:rPr>
          <w:rFonts w:asciiTheme="majorHAnsi" w:hAnsiTheme="majorHAnsi"/>
          <w:color w:val="000000" w:themeColor="text1"/>
          <w:sz w:val="20"/>
          <w:szCs w:val="20"/>
          <w:lang w:val="es-AR"/>
        </w:rPr>
        <w:t>.</w:t>
      </w:r>
      <w:r w:rsidR="008805F5" w:rsidRPr="00350AE7">
        <w:rPr>
          <w:rFonts w:asciiTheme="majorHAnsi" w:hAnsiTheme="majorHAnsi"/>
          <w:color w:val="000000" w:themeColor="text1"/>
          <w:sz w:val="20"/>
          <w:szCs w:val="20"/>
          <w:lang w:val="es-AR"/>
        </w:rPr>
        <w:t xml:space="preserve"> </w:t>
      </w:r>
      <w:r w:rsidR="005F3BC6" w:rsidRPr="00350AE7">
        <w:rPr>
          <w:rFonts w:asciiTheme="majorHAnsi" w:hAnsiTheme="majorHAnsi"/>
          <w:color w:val="000000" w:themeColor="text1"/>
          <w:sz w:val="20"/>
          <w:szCs w:val="20"/>
          <w:lang w:val="es-AR"/>
        </w:rPr>
        <w:t>Adicionalmente, l</w:t>
      </w:r>
      <w:r w:rsidR="00E66B97" w:rsidRPr="00350AE7">
        <w:rPr>
          <w:rFonts w:asciiTheme="majorHAnsi" w:hAnsiTheme="majorHAnsi"/>
          <w:color w:val="000000" w:themeColor="text1"/>
          <w:sz w:val="20"/>
          <w:szCs w:val="20"/>
          <w:lang w:val="es-AR"/>
        </w:rPr>
        <w:t xml:space="preserve">os peticionarios sostienen que el hecho de que la </w:t>
      </w:r>
      <w:r w:rsidR="005F3BC6" w:rsidRPr="00350AE7">
        <w:rPr>
          <w:rFonts w:asciiTheme="majorHAnsi" w:hAnsiTheme="majorHAnsi"/>
          <w:color w:val="000000" w:themeColor="text1"/>
          <w:sz w:val="20"/>
          <w:szCs w:val="20"/>
          <w:lang w:val="es-AR"/>
        </w:rPr>
        <w:t>legislación</w:t>
      </w:r>
      <w:r w:rsidR="00E66B97" w:rsidRPr="00350AE7">
        <w:rPr>
          <w:rFonts w:asciiTheme="majorHAnsi" w:hAnsiTheme="majorHAnsi"/>
          <w:color w:val="000000" w:themeColor="text1"/>
          <w:sz w:val="20"/>
          <w:szCs w:val="20"/>
          <w:lang w:val="es-AR"/>
        </w:rPr>
        <w:t xml:space="preserve"> dom</w:t>
      </w:r>
      <w:r w:rsidR="005F3BC6" w:rsidRPr="00350AE7">
        <w:rPr>
          <w:rFonts w:asciiTheme="majorHAnsi" w:hAnsiTheme="majorHAnsi"/>
          <w:color w:val="000000" w:themeColor="text1"/>
          <w:sz w:val="20"/>
          <w:szCs w:val="20"/>
          <w:lang w:val="es-AR"/>
        </w:rPr>
        <w:t>é</w:t>
      </w:r>
      <w:r w:rsidR="00E66B97" w:rsidRPr="00350AE7">
        <w:rPr>
          <w:rFonts w:asciiTheme="majorHAnsi" w:hAnsiTheme="majorHAnsi"/>
          <w:color w:val="000000" w:themeColor="text1"/>
          <w:sz w:val="20"/>
          <w:szCs w:val="20"/>
          <w:lang w:val="es-AR"/>
        </w:rPr>
        <w:t xml:space="preserve">stica estableciera que </w:t>
      </w:r>
      <w:r w:rsidR="005F3BC6" w:rsidRPr="00350AE7">
        <w:rPr>
          <w:rFonts w:asciiTheme="majorHAnsi" w:hAnsiTheme="majorHAnsi"/>
          <w:color w:val="000000" w:themeColor="text1"/>
          <w:sz w:val="20"/>
          <w:szCs w:val="20"/>
          <w:lang w:val="es-AR"/>
        </w:rPr>
        <w:t>fuera</w:t>
      </w:r>
      <w:r w:rsidR="00E66B97" w:rsidRPr="00350AE7">
        <w:rPr>
          <w:rFonts w:asciiTheme="majorHAnsi" w:hAnsiTheme="majorHAnsi"/>
          <w:color w:val="000000" w:themeColor="text1"/>
          <w:sz w:val="20"/>
          <w:szCs w:val="20"/>
          <w:lang w:val="es-AR"/>
        </w:rPr>
        <w:t xml:space="preserve"> </w:t>
      </w:r>
      <w:r w:rsidR="007043E0" w:rsidRPr="00350AE7">
        <w:rPr>
          <w:rFonts w:asciiTheme="majorHAnsi" w:hAnsiTheme="majorHAnsi"/>
          <w:color w:val="000000" w:themeColor="text1"/>
          <w:sz w:val="20"/>
          <w:szCs w:val="20"/>
          <w:lang w:val="es-AR"/>
        </w:rPr>
        <w:t>un</w:t>
      </w:r>
      <w:r w:rsidR="00E66B97" w:rsidRPr="00350AE7">
        <w:rPr>
          <w:rFonts w:asciiTheme="majorHAnsi" w:hAnsiTheme="majorHAnsi"/>
          <w:color w:val="000000" w:themeColor="text1"/>
          <w:sz w:val="20"/>
          <w:szCs w:val="20"/>
          <w:lang w:val="es-AR"/>
        </w:rPr>
        <w:t xml:space="preserve"> representante del ejecutivo local quien debía resolver el recurso de </w:t>
      </w:r>
      <w:r w:rsidR="007043E0" w:rsidRPr="00350AE7">
        <w:rPr>
          <w:rFonts w:asciiTheme="majorHAnsi" w:hAnsiTheme="majorHAnsi"/>
          <w:color w:val="000000" w:themeColor="text1"/>
          <w:sz w:val="20"/>
          <w:szCs w:val="20"/>
          <w:lang w:val="es-AR"/>
        </w:rPr>
        <w:t>hábeas</w:t>
      </w:r>
      <w:r w:rsidR="00E66B97" w:rsidRPr="00350AE7">
        <w:rPr>
          <w:rFonts w:asciiTheme="majorHAnsi" w:hAnsiTheme="majorHAnsi"/>
          <w:color w:val="000000" w:themeColor="text1"/>
          <w:sz w:val="20"/>
          <w:szCs w:val="20"/>
          <w:lang w:val="es-AR"/>
        </w:rPr>
        <w:t xml:space="preserve"> corpus es violatorio de la </w:t>
      </w:r>
      <w:r w:rsidR="005F3BC6" w:rsidRPr="00350AE7">
        <w:rPr>
          <w:rFonts w:asciiTheme="majorHAnsi" w:hAnsiTheme="majorHAnsi"/>
          <w:color w:val="000000" w:themeColor="text1"/>
          <w:sz w:val="20"/>
          <w:szCs w:val="20"/>
          <w:lang w:val="es-AR"/>
        </w:rPr>
        <w:t>Convención</w:t>
      </w:r>
      <w:r w:rsidR="00E66B97" w:rsidRPr="00350AE7">
        <w:rPr>
          <w:rFonts w:asciiTheme="majorHAnsi" w:hAnsiTheme="majorHAnsi"/>
          <w:color w:val="000000" w:themeColor="text1"/>
          <w:sz w:val="20"/>
          <w:szCs w:val="20"/>
          <w:lang w:val="es-AR"/>
        </w:rPr>
        <w:t xml:space="preserve"> Americana.</w:t>
      </w:r>
    </w:p>
    <w:p w:rsidR="00301909" w:rsidRPr="00350AE7" w:rsidRDefault="00301909" w:rsidP="00301909">
      <w:pPr>
        <w:tabs>
          <w:tab w:val="left" w:pos="180"/>
        </w:tabs>
        <w:jc w:val="both"/>
        <w:rPr>
          <w:rFonts w:asciiTheme="majorHAnsi" w:hAnsiTheme="majorHAnsi"/>
          <w:color w:val="000000" w:themeColor="text1"/>
          <w:sz w:val="20"/>
          <w:szCs w:val="20"/>
          <w:lang w:val="es-AR"/>
        </w:rPr>
      </w:pPr>
    </w:p>
    <w:p w:rsidR="006E6D3A" w:rsidRPr="00350AE7" w:rsidRDefault="00E66B97" w:rsidP="00301909">
      <w:pPr>
        <w:pStyle w:val="ListParagraph"/>
        <w:numPr>
          <w:ilvl w:val="0"/>
          <w:numId w:val="55"/>
        </w:numPr>
        <w:tabs>
          <w:tab w:val="left" w:pos="180"/>
        </w:tabs>
        <w:ind w:left="0" w:firstLine="720"/>
        <w:jc w:val="both"/>
        <w:rPr>
          <w:rFonts w:asciiTheme="majorHAnsi" w:hAnsiTheme="majorHAnsi"/>
          <w:color w:val="000000" w:themeColor="text1"/>
          <w:sz w:val="20"/>
          <w:szCs w:val="20"/>
          <w:lang w:val="es-AR"/>
        </w:rPr>
      </w:pPr>
      <w:r w:rsidRPr="00350AE7">
        <w:rPr>
          <w:rFonts w:asciiTheme="majorHAnsi" w:hAnsiTheme="majorHAnsi"/>
          <w:color w:val="000000" w:themeColor="text1"/>
          <w:sz w:val="20"/>
          <w:szCs w:val="20"/>
          <w:lang w:val="es-AR"/>
        </w:rPr>
        <w:t xml:space="preserve">Respecto del juicio de deportación, el mismo </w:t>
      </w:r>
      <w:r w:rsidR="008805F5" w:rsidRPr="00350AE7">
        <w:rPr>
          <w:rFonts w:asciiTheme="majorHAnsi" w:hAnsiTheme="majorHAnsi"/>
          <w:color w:val="000000" w:themeColor="text1"/>
          <w:sz w:val="20"/>
          <w:szCs w:val="20"/>
          <w:lang w:val="es-AR"/>
        </w:rPr>
        <w:t xml:space="preserve">habría sido iniciado </w:t>
      </w:r>
      <w:r w:rsidRPr="00350AE7">
        <w:rPr>
          <w:rFonts w:asciiTheme="majorHAnsi" w:hAnsiTheme="majorHAnsi"/>
          <w:color w:val="000000" w:themeColor="text1"/>
          <w:sz w:val="20"/>
          <w:szCs w:val="20"/>
          <w:lang w:val="es-AR"/>
        </w:rPr>
        <w:t>el 24 de agosto de 1995</w:t>
      </w:r>
      <w:r w:rsidR="008805F5" w:rsidRPr="00350AE7">
        <w:rPr>
          <w:rFonts w:asciiTheme="majorHAnsi" w:hAnsiTheme="majorHAnsi"/>
          <w:color w:val="000000" w:themeColor="text1"/>
          <w:sz w:val="20"/>
          <w:szCs w:val="20"/>
          <w:lang w:val="es-AR"/>
        </w:rPr>
        <w:t>, habiéndose librado orden de detenció</w:t>
      </w:r>
      <w:r w:rsidRPr="00350AE7">
        <w:rPr>
          <w:rFonts w:asciiTheme="majorHAnsi" w:hAnsiTheme="majorHAnsi"/>
          <w:color w:val="000000" w:themeColor="text1"/>
          <w:sz w:val="20"/>
          <w:szCs w:val="20"/>
          <w:lang w:val="es-AR"/>
        </w:rPr>
        <w:t xml:space="preserve">n </w:t>
      </w:r>
      <w:r w:rsidR="006C299C" w:rsidRPr="00350AE7">
        <w:rPr>
          <w:rFonts w:asciiTheme="majorHAnsi" w:hAnsiTheme="majorHAnsi"/>
          <w:color w:val="000000" w:themeColor="text1"/>
          <w:sz w:val="20"/>
          <w:szCs w:val="20"/>
          <w:lang w:val="es-AR"/>
        </w:rPr>
        <w:t xml:space="preserve">formal </w:t>
      </w:r>
      <w:r w:rsidRPr="00350AE7">
        <w:rPr>
          <w:rFonts w:asciiTheme="majorHAnsi" w:hAnsiTheme="majorHAnsi"/>
          <w:color w:val="000000" w:themeColor="text1"/>
          <w:sz w:val="20"/>
          <w:szCs w:val="20"/>
          <w:lang w:val="es-AR"/>
        </w:rPr>
        <w:t>contra las presuntas víctimas</w:t>
      </w:r>
      <w:r w:rsidR="006C299C" w:rsidRPr="00350AE7">
        <w:rPr>
          <w:rFonts w:asciiTheme="majorHAnsi" w:hAnsiTheme="majorHAnsi"/>
          <w:color w:val="000000" w:themeColor="text1"/>
          <w:sz w:val="20"/>
          <w:szCs w:val="20"/>
          <w:lang w:val="es-AR"/>
        </w:rPr>
        <w:t xml:space="preserve">. </w:t>
      </w:r>
      <w:r w:rsidR="006E6D3A" w:rsidRPr="00350AE7">
        <w:rPr>
          <w:rFonts w:asciiTheme="majorHAnsi" w:hAnsiTheme="majorHAnsi"/>
          <w:color w:val="000000" w:themeColor="text1"/>
          <w:sz w:val="20"/>
          <w:szCs w:val="20"/>
          <w:lang w:val="es-AR"/>
        </w:rPr>
        <w:t xml:space="preserve">Según alegan, al ser puestos a órdenes del Intendente General de Policía de Pichincha, Ramón Alirio Pérez Vargas, Chesman Cañón Trujillo y Cesar Guillermo Díaz García fueron trasladados al Penal “Garcia Moreno” (centro de rehabilitación social de varones N°1) y Martha Cecilia Sánchez a la </w:t>
      </w:r>
      <w:r w:rsidR="007043E0" w:rsidRPr="00350AE7">
        <w:rPr>
          <w:rFonts w:asciiTheme="majorHAnsi" w:hAnsiTheme="majorHAnsi"/>
          <w:color w:val="000000" w:themeColor="text1"/>
          <w:sz w:val="20"/>
          <w:szCs w:val="20"/>
          <w:lang w:val="es-AR"/>
        </w:rPr>
        <w:t>c</w:t>
      </w:r>
      <w:r w:rsidR="006E6D3A" w:rsidRPr="00350AE7">
        <w:rPr>
          <w:rFonts w:asciiTheme="majorHAnsi" w:hAnsiTheme="majorHAnsi"/>
          <w:color w:val="000000" w:themeColor="text1"/>
          <w:sz w:val="20"/>
          <w:szCs w:val="20"/>
          <w:lang w:val="es-AR"/>
        </w:rPr>
        <w:t xml:space="preserve">árcel de mujeres </w:t>
      </w:r>
      <w:r w:rsidR="00115F78" w:rsidRPr="00350AE7">
        <w:rPr>
          <w:rFonts w:asciiTheme="majorHAnsi" w:hAnsiTheme="majorHAnsi"/>
          <w:color w:val="000000" w:themeColor="text1"/>
          <w:sz w:val="20"/>
          <w:szCs w:val="20"/>
          <w:lang w:val="es-AR"/>
        </w:rPr>
        <w:t>de “El</w:t>
      </w:r>
      <w:r w:rsidR="006E6D3A" w:rsidRPr="00350AE7">
        <w:rPr>
          <w:rFonts w:asciiTheme="majorHAnsi" w:hAnsiTheme="majorHAnsi"/>
          <w:color w:val="000000" w:themeColor="text1"/>
          <w:sz w:val="20"/>
          <w:szCs w:val="20"/>
          <w:lang w:val="es-AR"/>
        </w:rPr>
        <w:t xml:space="preserve"> Inca</w:t>
      </w:r>
      <w:r w:rsidR="00115F78" w:rsidRPr="00350AE7">
        <w:rPr>
          <w:rFonts w:asciiTheme="majorHAnsi" w:hAnsiTheme="majorHAnsi"/>
          <w:color w:val="000000" w:themeColor="text1"/>
          <w:sz w:val="20"/>
          <w:szCs w:val="20"/>
          <w:lang w:val="es-AR"/>
        </w:rPr>
        <w:t>”</w:t>
      </w:r>
      <w:r w:rsidR="006E6D3A" w:rsidRPr="00350AE7">
        <w:rPr>
          <w:rFonts w:asciiTheme="majorHAnsi" w:hAnsiTheme="majorHAnsi"/>
          <w:color w:val="000000" w:themeColor="text1"/>
          <w:sz w:val="20"/>
          <w:szCs w:val="20"/>
          <w:lang w:val="es-AR"/>
        </w:rPr>
        <w:t xml:space="preserve"> en la Ciudad de Quito.</w:t>
      </w:r>
      <w:r w:rsidR="00115F78" w:rsidRPr="00350AE7">
        <w:rPr>
          <w:rFonts w:asciiTheme="majorHAnsi" w:hAnsiTheme="majorHAnsi"/>
          <w:color w:val="000000" w:themeColor="text1"/>
          <w:sz w:val="20"/>
          <w:szCs w:val="20"/>
          <w:lang w:val="es-AR"/>
        </w:rPr>
        <w:t xml:space="preserve"> </w:t>
      </w:r>
      <w:r w:rsidR="006C299C" w:rsidRPr="00350AE7">
        <w:rPr>
          <w:rFonts w:asciiTheme="majorHAnsi" w:hAnsiTheme="majorHAnsi"/>
          <w:color w:val="000000" w:themeColor="text1"/>
          <w:sz w:val="20"/>
          <w:szCs w:val="20"/>
          <w:lang w:val="es-AR"/>
        </w:rPr>
        <w:t>Asimismo, los peticionarios indicaron que e</w:t>
      </w:r>
      <w:r w:rsidR="002529E0" w:rsidRPr="00350AE7">
        <w:rPr>
          <w:rFonts w:asciiTheme="majorHAnsi" w:hAnsiTheme="majorHAnsi"/>
          <w:color w:val="000000" w:themeColor="text1"/>
          <w:sz w:val="20"/>
          <w:szCs w:val="20"/>
          <w:lang w:val="es-AR"/>
        </w:rPr>
        <w:t>se</w:t>
      </w:r>
      <w:r w:rsidR="006C299C" w:rsidRPr="00350AE7">
        <w:rPr>
          <w:rFonts w:asciiTheme="majorHAnsi" w:hAnsiTheme="majorHAnsi"/>
          <w:color w:val="000000" w:themeColor="text1"/>
          <w:sz w:val="20"/>
          <w:szCs w:val="20"/>
          <w:lang w:val="es-AR"/>
        </w:rPr>
        <w:t xml:space="preserve"> mismo día se habría</w:t>
      </w:r>
      <w:r w:rsidR="00115F78" w:rsidRPr="00350AE7">
        <w:rPr>
          <w:rFonts w:asciiTheme="majorHAnsi" w:hAnsiTheme="majorHAnsi"/>
          <w:color w:val="000000" w:themeColor="text1"/>
          <w:sz w:val="20"/>
          <w:szCs w:val="20"/>
          <w:lang w:val="es-AR"/>
        </w:rPr>
        <w:t>n</w:t>
      </w:r>
      <w:r w:rsidR="006C299C" w:rsidRPr="00350AE7">
        <w:rPr>
          <w:rFonts w:asciiTheme="majorHAnsi" w:hAnsiTheme="majorHAnsi"/>
          <w:color w:val="000000" w:themeColor="text1"/>
          <w:sz w:val="20"/>
          <w:szCs w:val="20"/>
          <w:lang w:val="es-AR"/>
        </w:rPr>
        <w:t xml:space="preserve"> practicado </w:t>
      </w:r>
      <w:r w:rsidR="00115F78" w:rsidRPr="00350AE7">
        <w:rPr>
          <w:rFonts w:asciiTheme="majorHAnsi" w:hAnsiTheme="majorHAnsi"/>
          <w:color w:val="000000" w:themeColor="text1"/>
          <w:sz w:val="20"/>
          <w:szCs w:val="20"/>
          <w:lang w:val="es-AR"/>
        </w:rPr>
        <w:t>exámenes</w:t>
      </w:r>
      <w:r w:rsidR="006C299C" w:rsidRPr="00350AE7">
        <w:rPr>
          <w:rFonts w:asciiTheme="majorHAnsi" w:hAnsiTheme="majorHAnsi"/>
          <w:color w:val="000000" w:themeColor="text1"/>
          <w:sz w:val="20"/>
          <w:szCs w:val="20"/>
          <w:lang w:val="es-AR"/>
        </w:rPr>
        <w:t xml:space="preserve"> médico-legal a </w:t>
      </w:r>
      <w:r w:rsidR="00115F78" w:rsidRPr="00350AE7">
        <w:rPr>
          <w:rFonts w:asciiTheme="majorHAnsi" w:hAnsiTheme="majorHAnsi"/>
          <w:color w:val="000000" w:themeColor="text1"/>
          <w:sz w:val="20"/>
          <w:szCs w:val="20"/>
          <w:lang w:val="es-AR"/>
        </w:rPr>
        <w:t xml:space="preserve">las presuntas víctimas que reflejarían </w:t>
      </w:r>
      <w:r w:rsidR="006C299C" w:rsidRPr="00350AE7">
        <w:rPr>
          <w:rFonts w:asciiTheme="majorHAnsi" w:hAnsiTheme="majorHAnsi"/>
          <w:color w:val="000000" w:themeColor="text1"/>
          <w:sz w:val="20"/>
          <w:szCs w:val="20"/>
          <w:lang w:val="es-AR"/>
        </w:rPr>
        <w:t>que habían sido torturadas.</w:t>
      </w:r>
    </w:p>
    <w:p w:rsidR="00301909" w:rsidRPr="00350AE7" w:rsidRDefault="00301909" w:rsidP="00301909">
      <w:pPr>
        <w:tabs>
          <w:tab w:val="left" w:pos="180"/>
        </w:tabs>
        <w:jc w:val="both"/>
        <w:rPr>
          <w:rFonts w:asciiTheme="majorHAnsi" w:hAnsiTheme="majorHAnsi"/>
          <w:color w:val="000000" w:themeColor="text1"/>
          <w:sz w:val="20"/>
          <w:szCs w:val="20"/>
          <w:lang w:val="es-AR"/>
        </w:rPr>
      </w:pPr>
    </w:p>
    <w:p w:rsidR="002529E0" w:rsidRPr="00350AE7" w:rsidRDefault="00040637" w:rsidP="00301909">
      <w:pPr>
        <w:pStyle w:val="ListParagraph"/>
        <w:numPr>
          <w:ilvl w:val="0"/>
          <w:numId w:val="55"/>
        </w:numPr>
        <w:tabs>
          <w:tab w:val="left" w:pos="180"/>
        </w:tabs>
        <w:ind w:left="0" w:firstLine="720"/>
        <w:jc w:val="both"/>
        <w:rPr>
          <w:rFonts w:asciiTheme="majorHAnsi" w:hAnsiTheme="majorHAnsi"/>
          <w:color w:val="000000" w:themeColor="text1"/>
          <w:sz w:val="20"/>
          <w:szCs w:val="20"/>
          <w:lang w:val="es-AR"/>
        </w:rPr>
      </w:pPr>
      <w:r w:rsidRPr="00350AE7">
        <w:rPr>
          <w:rFonts w:asciiTheme="majorHAnsi" w:hAnsiTheme="majorHAnsi"/>
          <w:color w:val="000000" w:themeColor="text1"/>
          <w:sz w:val="20"/>
          <w:szCs w:val="20"/>
          <w:lang w:val="es-AR"/>
        </w:rPr>
        <w:t>Alegan los peticionarios que l</w:t>
      </w:r>
      <w:r w:rsidR="0019264C" w:rsidRPr="00350AE7">
        <w:rPr>
          <w:rFonts w:asciiTheme="majorHAnsi" w:hAnsiTheme="majorHAnsi"/>
          <w:color w:val="000000" w:themeColor="text1"/>
          <w:sz w:val="20"/>
          <w:szCs w:val="20"/>
          <w:lang w:val="es-AR"/>
        </w:rPr>
        <w:t>a Oficina de Investigaci</w:t>
      </w:r>
      <w:r w:rsidRPr="00350AE7">
        <w:rPr>
          <w:rFonts w:asciiTheme="majorHAnsi" w:hAnsiTheme="majorHAnsi"/>
          <w:color w:val="000000" w:themeColor="text1"/>
          <w:sz w:val="20"/>
          <w:szCs w:val="20"/>
          <w:lang w:val="es-AR"/>
        </w:rPr>
        <w:t>ó</w:t>
      </w:r>
      <w:r w:rsidR="0019264C" w:rsidRPr="00350AE7">
        <w:rPr>
          <w:rFonts w:asciiTheme="majorHAnsi" w:hAnsiTheme="majorHAnsi"/>
          <w:color w:val="000000" w:themeColor="text1"/>
          <w:sz w:val="20"/>
          <w:szCs w:val="20"/>
          <w:lang w:val="es-AR"/>
        </w:rPr>
        <w:t xml:space="preserve">n del Delito </w:t>
      </w:r>
      <w:r w:rsidR="0004645E" w:rsidRPr="00350AE7">
        <w:rPr>
          <w:rFonts w:asciiTheme="majorHAnsi" w:hAnsiTheme="majorHAnsi"/>
          <w:color w:val="000000" w:themeColor="text1"/>
          <w:sz w:val="20"/>
          <w:szCs w:val="20"/>
          <w:lang w:val="es-AR"/>
        </w:rPr>
        <w:t xml:space="preserve">(OlD) </w:t>
      </w:r>
      <w:r w:rsidR="0019264C" w:rsidRPr="00350AE7">
        <w:rPr>
          <w:rFonts w:asciiTheme="majorHAnsi" w:hAnsiTheme="majorHAnsi"/>
          <w:color w:val="000000" w:themeColor="text1"/>
          <w:sz w:val="20"/>
          <w:szCs w:val="20"/>
          <w:lang w:val="es-AR"/>
        </w:rPr>
        <w:t xml:space="preserve">de Pichincha </w:t>
      </w:r>
      <w:r w:rsidR="0004645E" w:rsidRPr="00350AE7">
        <w:rPr>
          <w:rFonts w:asciiTheme="majorHAnsi" w:hAnsiTheme="majorHAnsi"/>
          <w:color w:val="000000" w:themeColor="text1"/>
          <w:sz w:val="20"/>
          <w:szCs w:val="20"/>
          <w:lang w:val="es-AR"/>
        </w:rPr>
        <w:t>habría vuelto</w:t>
      </w:r>
      <w:r w:rsidR="0019264C" w:rsidRPr="00350AE7">
        <w:rPr>
          <w:rFonts w:asciiTheme="majorHAnsi" w:hAnsiTheme="majorHAnsi"/>
          <w:color w:val="000000" w:themeColor="text1"/>
          <w:sz w:val="20"/>
          <w:szCs w:val="20"/>
          <w:lang w:val="es-AR"/>
        </w:rPr>
        <w:t xml:space="preserve"> a </w:t>
      </w:r>
      <w:r w:rsidR="00206E50" w:rsidRPr="00350AE7">
        <w:rPr>
          <w:rFonts w:asciiTheme="majorHAnsi" w:hAnsiTheme="majorHAnsi"/>
          <w:color w:val="000000" w:themeColor="text1"/>
          <w:sz w:val="20"/>
          <w:szCs w:val="20"/>
          <w:lang w:val="es-AR"/>
        </w:rPr>
        <w:t>interrogar</w:t>
      </w:r>
      <w:r w:rsidR="0019264C" w:rsidRPr="00350AE7">
        <w:rPr>
          <w:rFonts w:asciiTheme="majorHAnsi" w:hAnsiTheme="majorHAnsi"/>
          <w:color w:val="000000" w:themeColor="text1"/>
          <w:sz w:val="20"/>
          <w:szCs w:val="20"/>
          <w:lang w:val="es-AR"/>
        </w:rPr>
        <w:t xml:space="preserve"> a </w:t>
      </w:r>
      <w:r w:rsidR="0004645E" w:rsidRPr="00350AE7">
        <w:rPr>
          <w:rFonts w:asciiTheme="majorHAnsi" w:hAnsiTheme="majorHAnsi"/>
          <w:color w:val="000000" w:themeColor="text1"/>
          <w:sz w:val="20"/>
          <w:szCs w:val="20"/>
          <w:lang w:val="es-AR"/>
        </w:rPr>
        <w:t xml:space="preserve">las presuntas </w:t>
      </w:r>
      <w:r w:rsidR="009B3FC4" w:rsidRPr="00350AE7">
        <w:rPr>
          <w:rFonts w:asciiTheme="majorHAnsi" w:hAnsiTheme="majorHAnsi"/>
          <w:color w:val="000000" w:themeColor="text1"/>
          <w:sz w:val="20"/>
          <w:szCs w:val="20"/>
          <w:lang w:val="es-AR"/>
        </w:rPr>
        <w:t>víctimas</w:t>
      </w:r>
      <w:r w:rsidR="0019264C" w:rsidRPr="00350AE7">
        <w:rPr>
          <w:rFonts w:asciiTheme="majorHAnsi" w:hAnsiTheme="majorHAnsi"/>
          <w:color w:val="000000" w:themeColor="text1"/>
          <w:sz w:val="20"/>
          <w:szCs w:val="20"/>
          <w:lang w:val="es-AR"/>
        </w:rPr>
        <w:t xml:space="preserve"> sin que tampoco se les </w:t>
      </w:r>
      <w:r w:rsidR="0004645E" w:rsidRPr="00350AE7">
        <w:rPr>
          <w:rFonts w:asciiTheme="majorHAnsi" w:hAnsiTheme="majorHAnsi"/>
          <w:color w:val="000000" w:themeColor="text1"/>
          <w:sz w:val="20"/>
          <w:szCs w:val="20"/>
          <w:lang w:val="es-AR"/>
        </w:rPr>
        <w:t xml:space="preserve">hubiera </w:t>
      </w:r>
      <w:r w:rsidR="0019264C" w:rsidRPr="00350AE7">
        <w:rPr>
          <w:rFonts w:asciiTheme="majorHAnsi" w:hAnsiTheme="majorHAnsi"/>
          <w:color w:val="000000" w:themeColor="text1"/>
          <w:sz w:val="20"/>
          <w:szCs w:val="20"/>
          <w:lang w:val="es-AR"/>
        </w:rPr>
        <w:t xml:space="preserve">permitido la presencia de </w:t>
      </w:r>
      <w:r w:rsidR="0004645E" w:rsidRPr="00350AE7">
        <w:rPr>
          <w:rFonts w:asciiTheme="majorHAnsi" w:hAnsiTheme="majorHAnsi"/>
          <w:color w:val="000000" w:themeColor="text1"/>
          <w:sz w:val="20"/>
          <w:szCs w:val="20"/>
          <w:lang w:val="es-AR"/>
        </w:rPr>
        <w:t xml:space="preserve">un </w:t>
      </w:r>
      <w:r w:rsidR="0019264C" w:rsidRPr="00350AE7">
        <w:rPr>
          <w:rFonts w:asciiTheme="majorHAnsi" w:hAnsiTheme="majorHAnsi"/>
          <w:color w:val="000000" w:themeColor="text1"/>
          <w:sz w:val="20"/>
          <w:szCs w:val="20"/>
          <w:lang w:val="es-AR"/>
        </w:rPr>
        <w:t>abogado defensor</w:t>
      </w:r>
      <w:r w:rsidR="0004645E" w:rsidRPr="00350AE7">
        <w:rPr>
          <w:rFonts w:asciiTheme="majorHAnsi" w:hAnsiTheme="majorHAnsi"/>
          <w:color w:val="000000" w:themeColor="text1"/>
          <w:sz w:val="20"/>
          <w:szCs w:val="20"/>
          <w:lang w:val="es-AR"/>
        </w:rPr>
        <w:t>. Ello</w:t>
      </w:r>
      <w:r w:rsidR="0019264C" w:rsidRPr="00350AE7">
        <w:rPr>
          <w:rFonts w:asciiTheme="majorHAnsi" w:hAnsiTheme="majorHAnsi"/>
          <w:color w:val="000000" w:themeColor="text1"/>
          <w:sz w:val="20"/>
          <w:szCs w:val="20"/>
          <w:lang w:val="es-AR"/>
        </w:rPr>
        <w:t>, consta</w:t>
      </w:r>
      <w:r w:rsidR="0004645E" w:rsidRPr="00350AE7">
        <w:rPr>
          <w:rFonts w:asciiTheme="majorHAnsi" w:hAnsiTheme="majorHAnsi"/>
          <w:color w:val="000000" w:themeColor="text1"/>
          <w:sz w:val="20"/>
          <w:szCs w:val="20"/>
          <w:lang w:val="es-AR"/>
        </w:rPr>
        <w:t>ría</w:t>
      </w:r>
      <w:r w:rsidR="0019264C" w:rsidRPr="00350AE7">
        <w:rPr>
          <w:rFonts w:asciiTheme="majorHAnsi" w:hAnsiTheme="majorHAnsi"/>
          <w:color w:val="000000" w:themeColor="text1"/>
          <w:sz w:val="20"/>
          <w:szCs w:val="20"/>
          <w:lang w:val="es-AR"/>
        </w:rPr>
        <w:t xml:space="preserve"> </w:t>
      </w:r>
      <w:r w:rsidR="0004645E" w:rsidRPr="00350AE7">
        <w:rPr>
          <w:rFonts w:asciiTheme="majorHAnsi" w:hAnsiTheme="majorHAnsi"/>
          <w:color w:val="000000" w:themeColor="text1"/>
          <w:sz w:val="20"/>
          <w:szCs w:val="20"/>
          <w:lang w:val="es-AR"/>
        </w:rPr>
        <w:t xml:space="preserve">en </w:t>
      </w:r>
      <w:r w:rsidR="0019264C" w:rsidRPr="00350AE7">
        <w:rPr>
          <w:rFonts w:asciiTheme="majorHAnsi" w:hAnsiTheme="majorHAnsi"/>
          <w:color w:val="000000" w:themeColor="text1"/>
          <w:sz w:val="20"/>
          <w:szCs w:val="20"/>
          <w:lang w:val="es-AR"/>
        </w:rPr>
        <w:t xml:space="preserve">sus declaraciones, firmadas </w:t>
      </w:r>
      <w:r w:rsidR="0004645E" w:rsidRPr="00350AE7">
        <w:rPr>
          <w:rFonts w:asciiTheme="majorHAnsi" w:hAnsiTheme="majorHAnsi"/>
          <w:color w:val="000000" w:themeColor="text1"/>
          <w:sz w:val="20"/>
          <w:szCs w:val="20"/>
          <w:lang w:val="es-AR"/>
        </w:rPr>
        <w:t xml:space="preserve">únicamente </w:t>
      </w:r>
      <w:r w:rsidR="0019264C" w:rsidRPr="00350AE7">
        <w:rPr>
          <w:rFonts w:asciiTheme="majorHAnsi" w:hAnsiTheme="majorHAnsi"/>
          <w:color w:val="000000" w:themeColor="text1"/>
          <w:sz w:val="20"/>
          <w:szCs w:val="20"/>
          <w:lang w:val="es-AR"/>
        </w:rPr>
        <w:t>por el agen</w:t>
      </w:r>
      <w:r w:rsidR="0004645E" w:rsidRPr="00350AE7">
        <w:rPr>
          <w:rFonts w:asciiTheme="majorHAnsi" w:hAnsiTheme="majorHAnsi"/>
          <w:color w:val="000000" w:themeColor="text1"/>
          <w:sz w:val="20"/>
          <w:szCs w:val="20"/>
          <w:lang w:val="es-AR"/>
        </w:rPr>
        <w:t>te de policí</w:t>
      </w:r>
      <w:r w:rsidR="0019264C" w:rsidRPr="00350AE7">
        <w:rPr>
          <w:rFonts w:asciiTheme="majorHAnsi" w:hAnsiTheme="majorHAnsi"/>
          <w:color w:val="000000" w:themeColor="text1"/>
          <w:sz w:val="20"/>
          <w:szCs w:val="20"/>
          <w:lang w:val="es-AR"/>
        </w:rPr>
        <w:t xml:space="preserve">a, el fiscal y </w:t>
      </w:r>
      <w:r w:rsidR="0004645E" w:rsidRPr="00350AE7">
        <w:rPr>
          <w:rFonts w:asciiTheme="majorHAnsi" w:hAnsiTheme="majorHAnsi"/>
          <w:color w:val="000000" w:themeColor="text1"/>
          <w:sz w:val="20"/>
          <w:szCs w:val="20"/>
          <w:lang w:val="es-AR"/>
        </w:rPr>
        <w:t>la</w:t>
      </w:r>
      <w:r w:rsidR="00206E50" w:rsidRPr="00350AE7">
        <w:rPr>
          <w:rFonts w:asciiTheme="majorHAnsi" w:hAnsiTheme="majorHAnsi"/>
          <w:color w:val="000000" w:themeColor="text1"/>
          <w:sz w:val="20"/>
          <w:szCs w:val="20"/>
          <w:lang w:val="es-AR"/>
        </w:rPr>
        <w:t>s</w:t>
      </w:r>
      <w:r w:rsidR="0004645E" w:rsidRPr="00350AE7">
        <w:rPr>
          <w:rFonts w:asciiTheme="majorHAnsi" w:hAnsiTheme="majorHAnsi"/>
          <w:color w:val="000000" w:themeColor="text1"/>
          <w:sz w:val="20"/>
          <w:szCs w:val="20"/>
          <w:lang w:val="es-AR"/>
        </w:rPr>
        <w:t xml:space="preserve"> presunta</w:t>
      </w:r>
      <w:r w:rsidR="00206E50" w:rsidRPr="00350AE7">
        <w:rPr>
          <w:rFonts w:asciiTheme="majorHAnsi" w:hAnsiTheme="majorHAnsi"/>
          <w:color w:val="000000" w:themeColor="text1"/>
          <w:sz w:val="20"/>
          <w:szCs w:val="20"/>
          <w:lang w:val="es-AR"/>
        </w:rPr>
        <w:t>s</w:t>
      </w:r>
      <w:r w:rsidR="0004645E" w:rsidRPr="00350AE7">
        <w:rPr>
          <w:rFonts w:asciiTheme="majorHAnsi" w:hAnsiTheme="majorHAnsi"/>
          <w:color w:val="000000" w:themeColor="text1"/>
          <w:sz w:val="20"/>
          <w:szCs w:val="20"/>
          <w:lang w:val="es-AR"/>
        </w:rPr>
        <w:t xml:space="preserve"> víctima</w:t>
      </w:r>
      <w:r w:rsidR="00206E50" w:rsidRPr="00350AE7">
        <w:rPr>
          <w:rFonts w:asciiTheme="majorHAnsi" w:hAnsiTheme="majorHAnsi"/>
          <w:color w:val="000000" w:themeColor="text1"/>
          <w:sz w:val="20"/>
          <w:szCs w:val="20"/>
          <w:lang w:val="es-AR"/>
        </w:rPr>
        <w:t>s</w:t>
      </w:r>
      <w:r w:rsidR="0019264C" w:rsidRPr="00350AE7">
        <w:rPr>
          <w:rFonts w:asciiTheme="majorHAnsi" w:hAnsiTheme="majorHAnsi"/>
          <w:color w:val="000000" w:themeColor="text1"/>
          <w:sz w:val="20"/>
          <w:szCs w:val="20"/>
          <w:lang w:val="es-AR"/>
        </w:rPr>
        <w:t>.</w:t>
      </w:r>
      <w:r w:rsidR="002F1830" w:rsidRPr="00350AE7">
        <w:rPr>
          <w:rFonts w:asciiTheme="majorHAnsi" w:hAnsiTheme="majorHAnsi"/>
          <w:color w:val="000000" w:themeColor="text1"/>
          <w:sz w:val="20"/>
          <w:szCs w:val="20"/>
          <w:lang w:val="es-AR"/>
        </w:rPr>
        <w:t xml:space="preserve"> Fruto de esa investigación,</w:t>
      </w:r>
      <w:r w:rsidR="0019264C" w:rsidRPr="00350AE7">
        <w:rPr>
          <w:rFonts w:asciiTheme="majorHAnsi" w:hAnsiTheme="majorHAnsi"/>
          <w:color w:val="000000" w:themeColor="text1"/>
          <w:sz w:val="20"/>
          <w:szCs w:val="20"/>
          <w:lang w:val="es-AR"/>
        </w:rPr>
        <w:t xml:space="preserve"> </w:t>
      </w:r>
      <w:r w:rsidR="002F1830" w:rsidRPr="00350AE7">
        <w:rPr>
          <w:rFonts w:asciiTheme="majorHAnsi" w:hAnsiTheme="majorHAnsi"/>
          <w:color w:val="000000" w:themeColor="text1"/>
          <w:sz w:val="20"/>
          <w:szCs w:val="20"/>
          <w:lang w:val="es-AR"/>
        </w:rPr>
        <w:t xml:space="preserve">se habría informado </w:t>
      </w:r>
      <w:r w:rsidR="0019264C" w:rsidRPr="00350AE7">
        <w:rPr>
          <w:rFonts w:asciiTheme="majorHAnsi" w:hAnsiTheme="majorHAnsi"/>
          <w:color w:val="000000" w:themeColor="text1"/>
          <w:sz w:val="20"/>
          <w:szCs w:val="20"/>
          <w:lang w:val="es-AR"/>
        </w:rPr>
        <w:t xml:space="preserve">al Intendente General de </w:t>
      </w:r>
      <w:r w:rsidR="009B3FC4" w:rsidRPr="00350AE7">
        <w:rPr>
          <w:rFonts w:asciiTheme="majorHAnsi" w:hAnsiTheme="majorHAnsi"/>
          <w:color w:val="000000" w:themeColor="text1"/>
          <w:sz w:val="20"/>
          <w:szCs w:val="20"/>
          <w:lang w:val="es-AR"/>
        </w:rPr>
        <w:t>Policía</w:t>
      </w:r>
      <w:r w:rsidR="002529E0" w:rsidRPr="00350AE7">
        <w:rPr>
          <w:rFonts w:asciiTheme="majorHAnsi" w:hAnsiTheme="majorHAnsi"/>
          <w:color w:val="000000" w:themeColor="text1"/>
          <w:sz w:val="20"/>
          <w:szCs w:val="20"/>
          <w:lang w:val="es-AR"/>
        </w:rPr>
        <w:t xml:space="preserve"> </w:t>
      </w:r>
      <w:r w:rsidR="0064432E" w:rsidRPr="00350AE7">
        <w:rPr>
          <w:rFonts w:asciiTheme="majorHAnsi" w:hAnsiTheme="majorHAnsi"/>
          <w:color w:val="000000" w:themeColor="text1"/>
          <w:sz w:val="20"/>
          <w:szCs w:val="20"/>
          <w:lang w:val="es-AR"/>
        </w:rPr>
        <w:t xml:space="preserve">que </w:t>
      </w:r>
      <w:r w:rsidR="009B3FC4" w:rsidRPr="00350AE7">
        <w:rPr>
          <w:rFonts w:asciiTheme="majorHAnsi" w:hAnsiTheme="majorHAnsi"/>
          <w:color w:val="000000" w:themeColor="text1"/>
          <w:sz w:val="20"/>
          <w:szCs w:val="20"/>
          <w:lang w:val="es-AR"/>
        </w:rPr>
        <w:t xml:space="preserve">las presuntas víctimas </w:t>
      </w:r>
      <w:r w:rsidR="005421B7" w:rsidRPr="00350AE7">
        <w:rPr>
          <w:rFonts w:asciiTheme="majorHAnsi" w:hAnsiTheme="majorHAnsi"/>
          <w:color w:val="000000" w:themeColor="text1"/>
          <w:sz w:val="20"/>
          <w:szCs w:val="20"/>
          <w:lang w:val="es-AR"/>
        </w:rPr>
        <w:t xml:space="preserve">no estaban </w:t>
      </w:r>
      <w:r w:rsidR="009B3FC4" w:rsidRPr="00350AE7">
        <w:rPr>
          <w:rFonts w:asciiTheme="majorHAnsi" w:hAnsiTheme="majorHAnsi"/>
          <w:color w:val="000000" w:themeColor="text1"/>
          <w:sz w:val="20"/>
          <w:szCs w:val="20"/>
          <w:lang w:val="es-AR"/>
        </w:rPr>
        <w:t>involucrada</w:t>
      </w:r>
      <w:r w:rsidR="0019264C" w:rsidRPr="00350AE7">
        <w:rPr>
          <w:rFonts w:asciiTheme="majorHAnsi" w:hAnsiTheme="majorHAnsi"/>
          <w:color w:val="000000" w:themeColor="text1"/>
          <w:sz w:val="20"/>
          <w:szCs w:val="20"/>
          <w:lang w:val="es-AR"/>
        </w:rPr>
        <w:t xml:space="preserve">s en acciones </w:t>
      </w:r>
      <w:r w:rsidR="0004645E" w:rsidRPr="00350AE7">
        <w:rPr>
          <w:rFonts w:asciiTheme="majorHAnsi" w:hAnsiTheme="majorHAnsi"/>
          <w:color w:val="000000" w:themeColor="text1"/>
          <w:sz w:val="20"/>
          <w:szCs w:val="20"/>
          <w:lang w:val="es-AR"/>
        </w:rPr>
        <w:t>ilícitas</w:t>
      </w:r>
      <w:r w:rsidR="005421B7" w:rsidRPr="00350AE7">
        <w:rPr>
          <w:rFonts w:asciiTheme="majorHAnsi" w:hAnsiTheme="majorHAnsi"/>
          <w:color w:val="000000" w:themeColor="text1"/>
          <w:sz w:val="20"/>
          <w:szCs w:val="20"/>
          <w:lang w:val="es-AR"/>
        </w:rPr>
        <w:t xml:space="preserve"> ni en la planificación de atentados</w:t>
      </w:r>
      <w:r w:rsidR="0019264C" w:rsidRPr="00350AE7">
        <w:rPr>
          <w:rFonts w:asciiTheme="majorHAnsi" w:hAnsiTheme="majorHAnsi"/>
          <w:color w:val="000000" w:themeColor="text1"/>
          <w:sz w:val="20"/>
          <w:szCs w:val="20"/>
          <w:lang w:val="es-AR"/>
        </w:rPr>
        <w:t xml:space="preserve">. </w:t>
      </w:r>
      <w:r w:rsidR="00611D87" w:rsidRPr="00350AE7">
        <w:rPr>
          <w:rFonts w:asciiTheme="majorHAnsi" w:hAnsiTheme="majorHAnsi"/>
          <w:color w:val="000000" w:themeColor="text1"/>
          <w:sz w:val="20"/>
          <w:szCs w:val="20"/>
          <w:lang w:val="es-AR"/>
        </w:rPr>
        <w:t>Señalan los peticionarios que</w:t>
      </w:r>
      <w:r w:rsidR="001351E5" w:rsidRPr="00350AE7">
        <w:rPr>
          <w:rFonts w:asciiTheme="majorHAnsi" w:hAnsiTheme="majorHAnsi"/>
          <w:color w:val="000000" w:themeColor="text1"/>
          <w:sz w:val="20"/>
          <w:szCs w:val="20"/>
          <w:lang w:val="es-AR"/>
        </w:rPr>
        <w:t>,</w:t>
      </w:r>
      <w:r w:rsidR="00611D87" w:rsidRPr="00350AE7">
        <w:rPr>
          <w:rFonts w:asciiTheme="majorHAnsi" w:hAnsiTheme="majorHAnsi"/>
          <w:color w:val="000000" w:themeColor="text1"/>
          <w:sz w:val="20"/>
          <w:szCs w:val="20"/>
          <w:lang w:val="es-AR"/>
        </w:rPr>
        <w:t xml:space="preserve"> el 13 de septiembre de 1995</w:t>
      </w:r>
      <w:r w:rsidR="001351E5" w:rsidRPr="00350AE7">
        <w:rPr>
          <w:rFonts w:asciiTheme="majorHAnsi" w:hAnsiTheme="majorHAnsi"/>
          <w:color w:val="000000" w:themeColor="text1"/>
          <w:sz w:val="20"/>
          <w:szCs w:val="20"/>
          <w:lang w:val="es-AR"/>
        </w:rPr>
        <w:t>,</w:t>
      </w:r>
      <w:r w:rsidR="00611D87" w:rsidRPr="00350AE7">
        <w:rPr>
          <w:rFonts w:asciiTheme="majorHAnsi" w:hAnsiTheme="majorHAnsi"/>
          <w:color w:val="000000" w:themeColor="text1"/>
          <w:sz w:val="20"/>
          <w:szCs w:val="20"/>
          <w:lang w:val="es-AR"/>
        </w:rPr>
        <w:t xml:space="preserve"> habría tenido lugar </w:t>
      </w:r>
      <w:r w:rsidR="006C49A1" w:rsidRPr="00350AE7">
        <w:rPr>
          <w:rFonts w:asciiTheme="majorHAnsi" w:hAnsiTheme="majorHAnsi"/>
          <w:color w:val="000000" w:themeColor="text1"/>
          <w:sz w:val="20"/>
          <w:szCs w:val="20"/>
          <w:lang w:val="es-AR"/>
        </w:rPr>
        <w:t xml:space="preserve">una </w:t>
      </w:r>
      <w:r w:rsidR="0019264C" w:rsidRPr="00350AE7">
        <w:rPr>
          <w:rFonts w:asciiTheme="majorHAnsi" w:hAnsiTheme="majorHAnsi"/>
          <w:color w:val="000000" w:themeColor="text1"/>
          <w:sz w:val="20"/>
          <w:szCs w:val="20"/>
          <w:lang w:val="es-AR"/>
        </w:rPr>
        <w:t>audiencia</w:t>
      </w:r>
      <w:r w:rsidR="00611D87" w:rsidRPr="00350AE7">
        <w:rPr>
          <w:rFonts w:asciiTheme="majorHAnsi" w:hAnsiTheme="majorHAnsi"/>
          <w:color w:val="000000" w:themeColor="text1"/>
          <w:sz w:val="20"/>
          <w:szCs w:val="20"/>
          <w:lang w:val="es-AR"/>
        </w:rPr>
        <w:t xml:space="preserve"> en la cual las presuntas víctimas habrían relatado </w:t>
      </w:r>
      <w:r w:rsidR="0019264C" w:rsidRPr="00350AE7">
        <w:rPr>
          <w:rFonts w:asciiTheme="majorHAnsi" w:hAnsiTheme="majorHAnsi"/>
          <w:color w:val="000000" w:themeColor="text1"/>
          <w:sz w:val="20"/>
          <w:szCs w:val="20"/>
          <w:lang w:val="es-AR"/>
        </w:rPr>
        <w:t xml:space="preserve">la </w:t>
      </w:r>
      <w:r w:rsidR="00611D87" w:rsidRPr="00350AE7">
        <w:rPr>
          <w:rFonts w:asciiTheme="majorHAnsi" w:hAnsiTheme="majorHAnsi"/>
          <w:color w:val="000000" w:themeColor="text1"/>
          <w:sz w:val="20"/>
          <w:szCs w:val="20"/>
          <w:lang w:val="es-AR"/>
        </w:rPr>
        <w:t>manera en la que habían sido detenida</w:t>
      </w:r>
      <w:r w:rsidR="0019264C" w:rsidRPr="00350AE7">
        <w:rPr>
          <w:rFonts w:asciiTheme="majorHAnsi" w:hAnsiTheme="majorHAnsi"/>
          <w:color w:val="000000" w:themeColor="text1"/>
          <w:sz w:val="20"/>
          <w:szCs w:val="20"/>
          <w:lang w:val="es-AR"/>
        </w:rPr>
        <w:t>s</w:t>
      </w:r>
      <w:r w:rsidR="006C49A1" w:rsidRPr="00350AE7">
        <w:rPr>
          <w:rFonts w:asciiTheme="majorHAnsi" w:hAnsiTheme="majorHAnsi"/>
          <w:color w:val="000000" w:themeColor="text1"/>
          <w:sz w:val="20"/>
          <w:szCs w:val="20"/>
          <w:lang w:val="es-AR"/>
        </w:rPr>
        <w:t xml:space="preserve"> por miembros del ejército</w:t>
      </w:r>
      <w:r w:rsidR="0019264C" w:rsidRPr="00350AE7">
        <w:rPr>
          <w:rFonts w:asciiTheme="majorHAnsi" w:hAnsiTheme="majorHAnsi"/>
          <w:color w:val="000000" w:themeColor="text1"/>
          <w:sz w:val="20"/>
          <w:szCs w:val="20"/>
          <w:lang w:val="es-AR"/>
        </w:rPr>
        <w:t xml:space="preserve">, las amenazas </w:t>
      </w:r>
      <w:r w:rsidR="006C49A1" w:rsidRPr="00350AE7">
        <w:rPr>
          <w:rFonts w:asciiTheme="majorHAnsi" w:hAnsiTheme="majorHAnsi"/>
          <w:color w:val="000000" w:themeColor="text1"/>
          <w:sz w:val="20"/>
          <w:szCs w:val="20"/>
          <w:lang w:val="es-AR"/>
        </w:rPr>
        <w:t xml:space="preserve">que sufrieron </w:t>
      </w:r>
      <w:r w:rsidR="0019264C" w:rsidRPr="00350AE7">
        <w:rPr>
          <w:rFonts w:asciiTheme="majorHAnsi" w:hAnsiTheme="majorHAnsi" w:cs="Arial"/>
          <w:color w:val="000000" w:themeColor="text1"/>
          <w:sz w:val="20"/>
          <w:szCs w:val="20"/>
          <w:lang w:val="es-AR"/>
        </w:rPr>
        <w:t xml:space="preserve">y </w:t>
      </w:r>
      <w:r w:rsidR="0019264C" w:rsidRPr="00350AE7">
        <w:rPr>
          <w:rFonts w:asciiTheme="majorHAnsi" w:hAnsiTheme="majorHAnsi"/>
          <w:color w:val="000000" w:themeColor="text1"/>
          <w:sz w:val="20"/>
          <w:szCs w:val="20"/>
          <w:lang w:val="es-AR"/>
        </w:rPr>
        <w:t xml:space="preserve">la </w:t>
      </w:r>
      <w:r w:rsidR="006C49A1" w:rsidRPr="00350AE7">
        <w:rPr>
          <w:rFonts w:asciiTheme="majorHAnsi" w:hAnsiTheme="majorHAnsi"/>
          <w:color w:val="000000" w:themeColor="text1"/>
          <w:sz w:val="20"/>
          <w:szCs w:val="20"/>
          <w:lang w:val="es-AR"/>
        </w:rPr>
        <w:t>tortura a la que fueron sometida</w:t>
      </w:r>
      <w:r w:rsidR="0019264C" w:rsidRPr="00350AE7">
        <w:rPr>
          <w:rFonts w:asciiTheme="majorHAnsi" w:hAnsiTheme="majorHAnsi"/>
          <w:color w:val="000000" w:themeColor="text1"/>
          <w:sz w:val="20"/>
          <w:szCs w:val="20"/>
          <w:lang w:val="es-AR"/>
        </w:rPr>
        <w:t>s.</w:t>
      </w:r>
      <w:r w:rsidR="001C04B9" w:rsidRPr="00350AE7">
        <w:rPr>
          <w:rFonts w:asciiTheme="majorHAnsi" w:hAnsiTheme="majorHAnsi"/>
          <w:color w:val="000000" w:themeColor="text1"/>
          <w:sz w:val="20"/>
          <w:szCs w:val="20"/>
          <w:lang w:val="es-AR"/>
        </w:rPr>
        <w:t xml:space="preserve"> </w:t>
      </w:r>
    </w:p>
    <w:p w:rsidR="00301909" w:rsidRPr="00350AE7" w:rsidRDefault="00301909" w:rsidP="00301909">
      <w:pPr>
        <w:tabs>
          <w:tab w:val="left" w:pos="180"/>
        </w:tabs>
        <w:jc w:val="both"/>
        <w:rPr>
          <w:rFonts w:asciiTheme="majorHAnsi" w:hAnsiTheme="majorHAnsi"/>
          <w:color w:val="000000" w:themeColor="text1"/>
          <w:sz w:val="20"/>
          <w:szCs w:val="20"/>
          <w:lang w:val="es-AR"/>
        </w:rPr>
      </w:pPr>
    </w:p>
    <w:p w:rsidR="00F2701C" w:rsidRPr="00350AE7" w:rsidRDefault="001C04B9" w:rsidP="00301909">
      <w:pPr>
        <w:pStyle w:val="ListParagraph"/>
        <w:numPr>
          <w:ilvl w:val="0"/>
          <w:numId w:val="55"/>
        </w:numPr>
        <w:tabs>
          <w:tab w:val="left" w:pos="180"/>
        </w:tabs>
        <w:ind w:left="0" w:firstLine="720"/>
        <w:jc w:val="both"/>
        <w:rPr>
          <w:rFonts w:asciiTheme="majorHAnsi" w:hAnsiTheme="majorHAnsi"/>
          <w:color w:val="000000" w:themeColor="text1"/>
          <w:sz w:val="20"/>
          <w:szCs w:val="20"/>
          <w:lang w:val="es-AR"/>
        </w:rPr>
      </w:pPr>
      <w:r w:rsidRPr="00350AE7">
        <w:rPr>
          <w:rFonts w:asciiTheme="majorHAnsi" w:hAnsiTheme="majorHAnsi"/>
          <w:color w:val="000000" w:themeColor="text1"/>
          <w:sz w:val="20"/>
          <w:szCs w:val="20"/>
          <w:lang w:val="es-AR"/>
        </w:rPr>
        <w:t>E</w:t>
      </w:r>
      <w:r w:rsidR="0019264C" w:rsidRPr="00350AE7">
        <w:rPr>
          <w:rFonts w:asciiTheme="majorHAnsi" w:hAnsiTheme="majorHAnsi"/>
          <w:color w:val="000000" w:themeColor="text1"/>
          <w:sz w:val="20"/>
          <w:szCs w:val="20"/>
          <w:lang w:val="es-AR"/>
        </w:rPr>
        <w:t>l 14 de septiembre de 1995</w:t>
      </w:r>
      <w:r w:rsidRPr="00350AE7">
        <w:rPr>
          <w:rFonts w:asciiTheme="majorHAnsi" w:hAnsiTheme="majorHAnsi"/>
          <w:color w:val="000000" w:themeColor="text1"/>
          <w:sz w:val="20"/>
          <w:szCs w:val="20"/>
          <w:lang w:val="es-AR"/>
        </w:rPr>
        <w:t xml:space="preserve">, el Intendente </w:t>
      </w:r>
      <w:r w:rsidR="005421B7" w:rsidRPr="00350AE7">
        <w:rPr>
          <w:rFonts w:asciiTheme="majorHAnsi" w:hAnsiTheme="majorHAnsi"/>
          <w:color w:val="000000" w:themeColor="text1"/>
          <w:sz w:val="20"/>
          <w:szCs w:val="20"/>
          <w:lang w:val="es-AR"/>
        </w:rPr>
        <w:t xml:space="preserve">General </w:t>
      </w:r>
      <w:r w:rsidRPr="00350AE7">
        <w:rPr>
          <w:rFonts w:asciiTheme="majorHAnsi" w:hAnsiTheme="majorHAnsi"/>
          <w:color w:val="000000" w:themeColor="text1"/>
          <w:sz w:val="20"/>
          <w:szCs w:val="20"/>
          <w:lang w:val="es-AR"/>
        </w:rPr>
        <w:t xml:space="preserve">de Policía </w:t>
      </w:r>
      <w:r w:rsidR="00C827DA" w:rsidRPr="00350AE7">
        <w:rPr>
          <w:rFonts w:asciiTheme="majorHAnsi" w:hAnsiTheme="majorHAnsi"/>
          <w:color w:val="000000" w:themeColor="text1"/>
          <w:sz w:val="20"/>
          <w:szCs w:val="20"/>
          <w:lang w:val="es-AR"/>
        </w:rPr>
        <w:t xml:space="preserve">habría sobreseído a las presuntas víctimas </w:t>
      </w:r>
      <w:r w:rsidR="0019264C" w:rsidRPr="00350AE7">
        <w:rPr>
          <w:rFonts w:asciiTheme="majorHAnsi" w:hAnsiTheme="majorHAnsi" w:cs="Arial"/>
          <w:color w:val="000000" w:themeColor="text1"/>
          <w:sz w:val="20"/>
          <w:szCs w:val="20"/>
          <w:lang w:val="es-AR"/>
        </w:rPr>
        <w:t>y</w:t>
      </w:r>
      <w:r w:rsidRPr="00350AE7">
        <w:rPr>
          <w:rFonts w:asciiTheme="majorHAnsi" w:hAnsiTheme="majorHAnsi" w:cs="Arial"/>
          <w:color w:val="000000" w:themeColor="text1"/>
          <w:sz w:val="20"/>
          <w:szCs w:val="20"/>
          <w:lang w:val="es-AR"/>
        </w:rPr>
        <w:t>,</w:t>
      </w:r>
      <w:r w:rsidR="0019264C" w:rsidRPr="00350AE7">
        <w:rPr>
          <w:rFonts w:asciiTheme="majorHAnsi" w:hAnsiTheme="majorHAnsi" w:cs="Arial"/>
          <w:color w:val="000000" w:themeColor="text1"/>
          <w:sz w:val="20"/>
          <w:szCs w:val="20"/>
          <w:lang w:val="es-AR"/>
        </w:rPr>
        <w:t xml:space="preserve"> </w:t>
      </w:r>
      <w:r w:rsidR="0019264C" w:rsidRPr="00350AE7">
        <w:rPr>
          <w:rFonts w:asciiTheme="majorHAnsi" w:hAnsiTheme="majorHAnsi"/>
          <w:color w:val="000000" w:themeColor="text1"/>
          <w:sz w:val="20"/>
          <w:szCs w:val="20"/>
          <w:lang w:val="es-AR"/>
        </w:rPr>
        <w:t xml:space="preserve">por </w:t>
      </w:r>
      <w:r w:rsidRPr="00350AE7">
        <w:rPr>
          <w:rFonts w:asciiTheme="majorHAnsi" w:hAnsiTheme="majorHAnsi"/>
          <w:color w:val="000000" w:themeColor="text1"/>
          <w:sz w:val="20"/>
          <w:szCs w:val="20"/>
          <w:lang w:val="es-AR"/>
        </w:rPr>
        <w:t>disposición</w:t>
      </w:r>
      <w:r w:rsidR="0019264C" w:rsidRPr="00350AE7">
        <w:rPr>
          <w:rFonts w:asciiTheme="majorHAnsi" w:hAnsiTheme="majorHAnsi"/>
          <w:color w:val="000000" w:themeColor="text1"/>
          <w:sz w:val="20"/>
          <w:szCs w:val="20"/>
          <w:lang w:val="es-AR"/>
        </w:rPr>
        <w:t xml:space="preserve"> de ley, </w:t>
      </w:r>
      <w:r w:rsidRPr="00350AE7">
        <w:rPr>
          <w:rFonts w:asciiTheme="majorHAnsi" w:hAnsiTheme="majorHAnsi"/>
          <w:color w:val="000000" w:themeColor="text1"/>
          <w:sz w:val="20"/>
          <w:szCs w:val="20"/>
          <w:lang w:val="es-AR"/>
        </w:rPr>
        <w:t xml:space="preserve">habría </w:t>
      </w:r>
      <w:r w:rsidR="00C827DA" w:rsidRPr="00350AE7">
        <w:rPr>
          <w:rFonts w:asciiTheme="majorHAnsi" w:hAnsiTheme="majorHAnsi"/>
          <w:color w:val="000000" w:themeColor="text1"/>
          <w:sz w:val="20"/>
          <w:szCs w:val="20"/>
          <w:lang w:val="es-AR"/>
        </w:rPr>
        <w:t xml:space="preserve">dispuesto elevar su decisión “a consulta” con el </w:t>
      </w:r>
      <w:r w:rsidR="0019264C" w:rsidRPr="00350AE7">
        <w:rPr>
          <w:rFonts w:asciiTheme="majorHAnsi" w:hAnsiTheme="majorHAnsi"/>
          <w:color w:val="000000" w:themeColor="text1"/>
          <w:sz w:val="20"/>
          <w:szCs w:val="20"/>
          <w:lang w:val="es-AR"/>
        </w:rPr>
        <w:t>Ministro de Gobierno</w:t>
      </w:r>
      <w:r w:rsidR="005F3BC6" w:rsidRPr="00350AE7">
        <w:rPr>
          <w:rFonts w:asciiTheme="majorHAnsi" w:hAnsiTheme="majorHAnsi"/>
          <w:color w:val="000000" w:themeColor="text1"/>
          <w:sz w:val="20"/>
          <w:szCs w:val="20"/>
          <w:lang w:val="es-AR"/>
        </w:rPr>
        <w:t>.</w:t>
      </w:r>
      <w:r w:rsidR="005421B7" w:rsidRPr="00350AE7">
        <w:rPr>
          <w:rFonts w:asciiTheme="majorHAnsi" w:hAnsiTheme="majorHAnsi"/>
          <w:color w:val="000000" w:themeColor="text1"/>
          <w:sz w:val="20"/>
          <w:szCs w:val="20"/>
          <w:lang w:val="es-AR"/>
        </w:rPr>
        <w:t xml:space="preserve"> Así, e</w:t>
      </w:r>
      <w:r w:rsidR="00C55583" w:rsidRPr="00350AE7">
        <w:rPr>
          <w:rFonts w:asciiTheme="majorHAnsi" w:hAnsiTheme="majorHAnsi"/>
          <w:color w:val="000000" w:themeColor="text1"/>
          <w:sz w:val="20"/>
          <w:szCs w:val="20"/>
          <w:lang w:val="es-AR"/>
        </w:rPr>
        <w:t xml:space="preserve">l </w:t>
      </w:r>
      <w:r w:rsidR="0019264C" w:rsidRPr="00350AE7">
        <w:rPr>
          <w:rFonts w:asciiTheme="majorHAnsi" w:hAnsiTheme="majorHAnsi"/>
          <w:color w:val="000000" w:themeColor="text1"/>
          <w:sz w:val="20"/>
          <w:szCs w:val="20"/>
          <w:lang w:val="es-AR"/>
        </w:rPr>
        <w:t>21 de septiembre</w:t>
      </w:r>
      <w:r w:rsidR="005421B7" w:rsidRPr="00350AE7">
        <w:rPr>
          <w:rFonts w:asciiTheme="majorHAnsi" w:hAnsiTheme="majorHAnsi"/>
          <w:color w:val="000000" w:themeColor="text1"/>
          <w:sz w:val="20"/>
          <w:szCs w:val="20"/>
          <w:lang w:val="es-AR"/>
        </w:rPr>
        <w:t xml:space="preserve"> de 1995,</w:t>
      </w:r>
      <w:r w:rsidR="0019264C" w:rsidRPr="00350AE7">
        <w:rPr>
          <w:rFonts w:asciiTheme="majorHAnsi" w:hAnsiTheme="majorHAnsi"/>
          <w:color w:val="000000" w:themeColor="text1"/>
          <w:sz w:val="20"/>
          <w:szCs w:val="20"/>
          <w:lang w:val="es-AR"/>
        </w:rPr>
        <w:t xml:space="preserve"> </w:t>
      </w:r>
      <w:r w:rsidR="00F2701C" w:rsidRPr="00350AE7">
        <w:rPr>
          <w:rFonts w:asciiTheme="majorHAnsi" w:hAnsiTheme="majorHAnsi"/>
          <w:color w:val="000000" w:themeColor="text1"/>
          <w:sz w:val="20"/>
          <w:szCs w:val="20"/>
          <w:lang w:val="es-AR"/>
        </w:rPr>
        <w:t>el Ministro de Gobierno habría confirmado</w:t>
      </w:r>
      <w:r w:rsidR="00C55583" w:rsidRPr="00350AE7">
        <w:rPr>
          <w:rFonts w:asciiTheme="majorHAnsi" w:hAnsiTheme="majorHAnsi"/>
          <w:color w:val="000000" w:themeColor="text1"/>
          <w:sz w:val="20"/>
          <w:szCs w:val="20"/>
          <w:lang w:val="es-AR"/>
        </w:rPr>
        <w:t xml:space="preserve"> la decisión </w:t>
      </w:r>
      <w:r w:rsidR="0019264C" w:rsidRPr="00350AE7">
        <w:rPr>
          <w:rFonts w:asciiTheme="majorHAnsi" w:hAnsiTheme="majorHAnsi" w:cs="Arial"/>
          <w:color w:val="000000" w:themeColor="text1"/>
          <w:sz w:val="20"/>
          <w:szCs w:val="20"/>
          <w:lang w:val="es-AR"/>
        </w:rPr>
        <w:t xml:space="preserve">y </w:t>
      </w:r>
      <w:r w:rsidR="00C55583" w:rsidRPr="00350AE7">
        <w:rPr>
          <w:rFonts w:asciiTheme="majorHAnsi" w:hAnsiTheme="majorHAnsi" w:cs="Arial"/>
          <w:color w:val="000000" w:themeColor="text1"/>
          <w:sz w:val="20"/>
          <w:szCs w:val="20"/>
          <w:lang w:val="es-AR"/>
        </w:rPr>
        <w:t>habría dispuest</w:t>
      </w:r>
      <w:r w:rsidR="00F2701C" w:rsidRPr="00350AE7">
        <w:rPr>
          <w:rFonts w:asciiTheme="majorHAnsi" w:hAnsiTheme="majorHAnsi" w:cs="Arial"/>
          <w:color w:val="000000" w:themeColor="text1"/>
          <w:sz w:val="20"/>
          <w:szCs w:val="20"/>
          <w:lang w:val="es-AR"/>
        </w:rPr>
        <w:t>o</w:t>
      </w:r>
      <w:r w:rsidR="00C55583" w:rsidRPr="00350AE7">
        <w:rPr>
          <w:rFonts w:asciiTheme="majorHAnsi" w:hAnsiTheme="majorHAnsi" w:cs="Arial"/>
          <w:color w:val="000000" w:themeColor="text1"/>
          <w:sz w:val="20"/>
          <w:szCs w:val="20"/>
          <w:lang w:val="es-AR"/>
        </w:rPr>
        <w:t xml:space="preserve"> </w:t>
      </w:r>
      <w:r w:rsidR="00F2701C" w:rsidRPr="00350AE7">
        <w:rPr>
          <w:rFonts w:asciiTheme="majorHAnsi" w:hAnsiTheme="majorHAnsi" w:cs="Arial"/>
          <w:color w:val="000000" w:themeColor="text1"/>
          <w:sz w:val="20"/>
          <w:szCs w:val="20"/>
          <w:lang w:val="es-AR"/>
        </w:rPr>
        <w:t>la</w:t>
      </w:r>
      <w:r w:rsidR="0019264C" w:rsidRPr="00350AE7">
        <w:rPr>
          <w:rFonts w:asciiTheme="majorHAnsi" w:hAnsiTheme="majorHAnsi"/>
          <w:color w:val="000000" w:themeColor="text1"/>
          <w:sz w:val="20"/>
          <w:szCs w:val="20"/>
          <w:lang w:val="es-AR"/>
        </w:rPr>
        <w:t xml:space="preserve"> inmediata libertad </w:t>
      </w:r>
      <w:r w:rsidR="00F2701C" w:rsidRPr="00350AE7">
        <w:rPr>
          <w:rFonts w:asciiTheme="majorHAnsi" w:hAnsiTheme="majorHAnsi"/>
          <w:color w:val="000000" w:themeColor="text1"/>
          <w:sz w:val="20"/>
          <w:szCs w:val="20"/>
          <w:lang w:val="es-AR"/>
        </w:rPr>
        <w:t xml:space="preserve">de las presuntas víctimas </w:t>
      </w:r>
      <w:r w:rsidR="00C55583" w:rsidRPr="00350AE7">
        <w:rPr>
          <w:rFonts w:asciiTheme="majorHAnsi" w:hAnsiTheme="majorHAnsi"/>
          <w:color w:val="000000" w:themeColor="text1"/>
          <w:sz w:val="20"/>
          <w:szCs w:val="20"/>
          <w:lang w:val="es-AR"/>
        </w:rPr>
        <w:t>“</w:t>
      </w:r>
      <w:r w:rsidR="0019264C" w:rsidRPr="00350AE7">
        <w:rPr>
          <w:rFonts w:asciiTheme="majorHAnsi" w:hAnsiTheme="majorHAnsi"/>
          <w:color w:val="000000" w:themeColor="text1"/>
          <w:sz w:val="20"/>
          <w:szCs w:val="20"/>
          <w:lang w:val="es-AR"/>
        </w:rPr>
        <w:t>con vigilancia policial</w:t>
      </w:r>
      <w:r w:rsidR="00C55583" w:rsidRPr="00350AE7">
        <w:rPr>
          <w:rFonts w:asciiTheme="majorHAnsi" w:hAnsiTheme="majorHAnsi"/>
          <w:color w:val="000000" w:themeColor="text1"/>
          <w:sz w:val="20"/>
          <w:szCs w:val="20"/>
          <w:lang w:val="es-AR"/>
        </w:rPr>
        <w:t>”</w:t>
      </w:r>
      <w:r w:rsidR="00F2701C" w:rsidRPr="00350AE7">
        <w:rPr>
          <w:rFonts w:asciiTheme="majorHAnsi" w:hAnsiTheme="majorHAnsi"/>
          <w:color w:val="000000" w:themeColor="text1"/>
          <w:sz w:val="20"/>
          <w:szCs w:val="20"/>
          <w:lang w:val="es-AR"/>
        </w:rPr>
        <w:t>. Adicionalmente, la decisión del Ministro habría dispuesto su expulsión</w:t>
      </w:r>
      <w:r w:rsidR="0019264C" w:rsidRPr="00350AE7">
        <w:rPr>
          <w:rFonts w:asciiTheme="majorHAnsi" w:hAnsiTheme="majorHAnsi"/>
          <w:color w:val="000000" w:themeColor="text1"/>
          <w:sz w:val="20"/>
          <w:szCs w:val="20"/>
          <w:lang w:val="es-AR"/>
        </w:rPr>
        <w:t xml:space="preserve"> </w:t>
      </w:r>
      <w:r w:rsidR="00186B63" w:rsidRPr="00350AE7">
        <w:rPr>
          <w:rFonts w:asciiTheme="majorHAnsi" w:hAnsiTheme="majorHAnsi"/>
          <w:color w:val="000000" w:themeColor="text1"/>
          <w:sz w:val="20"/>
          <w:szCs w:val="20"/>
          <w:lang w:val="es-AR"/>
        </w:rPr>
        <w:t xml:space="preserve">con base en </w:t>
      </w:r>
      <w:r w:rsidR="00C55583" w:rsidRPr="00350AE7">
        <w:rPr>
          <w:rFonts w:asciiTheme="majorHAnsi" w:hAnsiTheme="majorHAnsi"/>
          <w:color w:val="000000" w:themeColor="text1"/>
          <w:sz w:val="20"/>
          <w:szCs w:val="20"/>
          <w:lang w:val="es-AR"/>
        </w:rPr>
        <w:t>“</w:t>
      </w:r>
      <w:r w:rsidR="0019264C" w:rsidRPr="00350AE7">
        <w:rPr>
          <w:rFonts w:asciiTheme="majorHAnsi" w:hAnsiTheme="majorHAnsi"/>
          <w:color w:val="000000" w:themeColor="text1"/>
          <w:sz w:val="20"/>
          <w:szCs w:val="20"/>
          <w:lang w:val="es-AR"/>
        </w:rPr>
        <w:t xml:space="preserve">razones de seguridad y orden </w:t>
      </w:r>
      <w:r w:rsidR="00C55583" w:rsidRPr="00350AE7">
        <w:rPr>
          <w:rFonts w:asciiTheme="majorHAnsi" w:hAnsiTheme="majorHAnsi"/>
          <w:color w:val="000000" w:themeColor="text1"/>
          <w:sz w:val="20"/>
          <w:szCs w:val="20"/>
          <w:lang w:val="es-AR"/>
        </w:rPr>
        <w:t>público”</w:t>
      </w:r>
      <w:r w:rsidR="00F2701C" w:rsidRPr="00350AE7">
        <w:rPr>
          <w:rFonts w:asciiTheme="majorHAnsi" w:hAnsiTheme="majorHAnsi"/>
          <w:color w:val="000000" w:themeColor="text1"/>
          <w:sz w:val="20"/>
          <w:szCs w:val="20"/>
          <w:lang w:val="es-AR"/>
        </w:rPr>
        <w:t>, concediéndoles</w:t>
      </w:r>
      <w:r w:rsidR="0019264C" w:rsidRPr="00350AE7">
        <w:rPr>
          <w:rFonts w:asciiTheme="majorHAnsi" w:hAnsiTheme="majorHAnsi"/>
          <w:color w:val="000000" w:themeColor="text1"/>
          <w:sz w:val="20"/>
          <w:szCs w:val="20"/>
          <w:lang w:val="es-AR"/>
        </w:rPr>
        <w:t xml:space="preserve"> 30 </w:t>
      </w:r>
      <w:r w:rsidR="00C55583" w:rsidRPr="00350AE7">
        <w:rPr>
          <w:rFonts w:asciiTheme="majorHAnsi" w:hAnsiTheme="majorHAnsi"/>
          <w:color w:val="000000" w:themeColor="text1"/>
          <w:sz w:val="20"/>
          <w:szCs w:val="20"/>
          <w:lang w:val="es-AR"/>
        </w:rPr>
        <w:t>días</w:t>
      </w:r>
      <w:r w:rsidR="0019264C" w:rsidRPr="00350AE7">
        <w:rPr>
          <w:rFonts w:asciiTheme="majorHAnsi" w:hAnsiTheme="majorHAnsi"/>
          <w:color w:val="000000" w:themeColor="text1"/>
          <w:sz w:val="20"/>
          <w:szCs w:val="20"/>
          <w:lang w:val="es-AR"/>
        </w:rPr>
        <w:t xml:space="preserve"> para </w:t>
      </w:r>
      <w:r w:rsidR="00C55583" w:rsidRPr="00350AE7">
        <w:rPr>
          <w:rFonts w:asciiTheme="majorHAnsi" w:hAnsiTheme="majorHAnsi"/>
          <w:color w:val="000000" w:themeColor="text1"/>
          <w:sz w:val="20"/>
          <w:szCs w:val="20"/>
          <w:lang w:val="es-AR"/>
        </w:rPr>
        <w:t xml:space="preserve">abandonar </w:t>
      </w:r>
      <w:r w:rsidR="0019264C" w:rsidRPr="00350AE7">
        <w:rPr>
          <w:rFonts w:asciiTheme="majorHAnsi" w:hAnsiTheme="majorHAnsi"/>
          <w:color w:val="000000" w:themeColor="text1"/>
          <w:sz w:val="20"/>
          <w:szCs w:val="20"/>
          <w:lang w:val="es-AR"/>
        </w:rPr>
        <w:t xml:space="preserve">el </w:t>
      </w:r>
      <w:r w:rsidR="006C49A1" w:rsidRPr="00350AE7">
        <w:rPr>
          <w:rFonts w:asciiTheme="majorHAnsi" w:hAnsiTheme="majorHAnsi"/>
          <w:color w:val="000000" w:themeColor="text1"/>
          <w:sz w:val="20"/>
          <w:szCs w:val="20"/>
          <w:lang w:val="es-AR"/>
        </w:rPr>
        <w:t>territorio nacional</w:t>
      </w:r>
      <w:r w:rsidR="0019264C" w:rsidRPr="00350AE7">
        <w:rPr>
          <w:rFonts w:asciiTheme="majorHAnsi" w:hAnsiTheme="majorHAnsi"/>
          <w:color w:val="000000" w:themeColor="text1"/>
          <w:sz w:val="20"/>
          <w:szCs w:val="20"/>
          <w:lang w:val="es-AR"/>
        </w:rPr>
        <w:t xml:space="preserve">. </w:t>
      </w:r>
    </w:p>
    <w:p w:rsidR="00301909" w:rsidRPr="00350AE7" w:rsidRDefault="00301909" w:rsidP="00301909">
      <w:pPr>
        <w:tabs>
          <w:tab w:val="left" w:pos="180"/>
        </w:tabs>
        <w:jc w:val="both"/>
        <w:rPr>
          <w:rFonts w:asciiTheme="majorHAnsi" w:hAnsiTheme="majorHAnsi"/>
          <w:color w:val="000000" w:themeColor="text1"/>
          <w:sz w:val="20"/>
          <w:szCs w:val="20"/>
          <w:lang w:val="es-AR"/>
        </w:rPr>
      </w:pPr>
    </w:p>
    <w:p w:rsidR="00965F30" w:rsidRPr="00350AE7" w:rsidRDefault="00965F30" w:rsidP="00301909">
      <w:pPr>
        <w:pStyle w:val="ListParagraph"/>
        <w:numPr>
          <w:ilvl w:val="0"/>
          <w:numId w:val="55"/>
        </w:numPr>
        <w:tabs>
          <w:tab w:val="left" w:pos="180"/>
        </w:tabs>
        <w:ind w:left="0" w:firstLine="720"/>
        <w:jc w:val="both"/>
        <w:rPr>
          <w:rFonts w:asciiTheme="majorHAnsi" w:hAnsiTheme="majorHAnsi"/>
          <w:color w:val="000000" w:themeColor="text1"/>
          <w:sz w:val="20"/>
          <w:szCs w:val="20"/>
          <w:lang w:val="es-AR"/>
        </w:rPr>
      </w:pPr>
      <w:r w:rsidRPr="00350AE7">
        <w:rPr>
          <w:rFonts w:asciiTheme="majorHAnsi" w:hAnsiTheme="majorHAnsi"/>
          <w:color w:val="000000" w:themeColor="text1"/>
          <w:sz w:val="20"/>
          <w:szCs w:val="20"/>
          <w:lang w:val="es-AR"/>
        </w:rPr>
        <w:t xml:space="preserve">Alegan </w:t>
      </w:r>
      <w:r w:rsidR="0015663B" w:rsidRPr="00350AE7">
        <w:rPr>
          <w:rFonts w:asciiTheme="majorHAnsi" w:hAnsiTheme="majorHAnsi"/>
          <w:color w:val="000000" w:themeColor="text1"/>
          <w:sz w:val="20"/>
          <w:szCs w:val="20"/>
          <w:lang w:val="es-AR"/>
        </w:rPr>
        <w:t xml:space="preserve">los peticionarios </w:t>
      </w:r>
      <w:r w:rsidRPr="00350AE7">
        <w:rPr>
          <w:rFonts w:asciiTheme="majorHAnsi" w:hAnsiTheme="majorHAnsi"/>
          <w:color w:val="000000" w:themeColor="text1"/>
          <w:sz w:val="20"/>
          <w:szCs w:val="20"/>
          <w:lang w:val="es-AR"/>
        </w:rPr>
        <w:t xml:space="preserve">que, sin motivación alguna, el Estado les habría </w:t>
      </w:r>
      <w:r w:rsidR="005421B7" w:rsidRPr="00350AE7">
        <w:rPr>
          <w:rFonts w:asciiTheme="majorHAnsi" w:hAnsiTheme="majorHAnsi"/>
          <w:color w:val="000000" w:themeColor="text1"/>
          <w:sz w:val="20"/>
          <w:szCs w:val="20"/>
          <w:lang w:val="es-AR"/>
        </w:rPr>
        <w:t>“</w:t>
      </w:r>
      <w:r w:rsidRPr="00350AE7">
        <w:rPr>
          <w:rFonts w:asciiTheme="majorHAnsi" w:hAnsiTheme="majorHAnsi"/>
          <w:color w:val="000000" w:themeColor="text1"/>
          <w:sz w:val="20"/>
          <w:szCs w:val="20"/>
          <w:lang w:val="es-AR"/>
        </w:rPr>
        <w:t>retirado</w:t>
      </w:r>
      <w:r w:rsidR="005421B7" w:rsidRPr="00350AE7">
        <w:rPr>
          <w:rFonts w:asciiTheme="majorHAnsi" w:hAnsiTheme="majorHAnsi"/>
          <w:color w:val="000000" w:themeColor="text1"/>
          <w:sz w:val="20"/>
          <w:szCs w:val="20"/>
          <w:lang w:val="es-AR"/>
        </w:rPr>
        <w:t>”</w:t>
      </w:r>
      <w:r w:rsidRPr="00350AE7">
        <w:rPr>
          <w:rFonts w:asciiTheme="majorHAnsi" w:hAnsiTheme="majorHAnsi"/>
          <w:color w:val="000000" w:themeColor="text1"/>
          <w:sz w:val="20"/>
          <w:szCs w:val="20"/>
          <w:lang w:val="es-AR"/>
        </w:rPr>
        <w:t xml:space="preserve"> la calidad de refugiados</w:t>
      </w:r>
      <w:r w:rsidR="003547CD" w:rsidRPr="00350AE7">
        <w:rPr>
          <w:rFonts w:asciiTheme="majorHAnsi" w:hAnsiTheme="majorHAnsi"/>
          <w:color w:val="000000" w:themeColor="text1"/>
          <w:sz w:val="20"/>
          <w:szCs w:val="20"/>
          <w:lang w:val="es-AR"/>
        </w:rPr>
        <w:t xml:space="preserve"> </w:t>
      </w:r>
      <w:r w:rsidR="0015663B" w:rsidRPr="00350AE7">
        <w:rPr>
          <w:rFonts w:asciiTheme="majorHAnsi" w:hAnsiTheme="majorHAnsi"/>
          <w:color w:val="000000" w:themeColor="text1"/>
          <w:sz w:val="20"/>
          <w:szCs w:val="20"/>
          <w:lang w:val="es-AR"/>
        </w:rPr>
        <w:t>a</w:t>
      </w:r>
      <w:r w:rsidR="003547CD" w:rsidRPr="00350AE7">
        <w:rPr>
          <w:rFonts w:asciiTheme="majorHAnsi" w:hAnsiTheme="majorHAnsi"/>
          <w:color w:val="000000" w:themeColor="text1"/>
          <w:sz w:val="20"/>
          <w:szCs w:val="20"/>
          <w:lang w:val="es-AR"/>
        </w:rPr>
        <w:t xml:space="preserve"> las presuntas víctimas</w:t>
      </w:r>
      <w:r w:rsidRPr="00350AE7">
        <w:rPr>
          <w:rFonts w:asciiTheme="majorHAnsi" w:hAnsiTheme="majorHAnsi"/>
          <w:color w:val="000000" w:themeColor="text1"/>
          <w:sz w:val="20"/>
          <w:szCs w:val="20"/>
          <w:lang w:val="es-AR"/>
        </w:rPr>
        <w:t xml:space="preserve">, lo cual les </w:t>
      </w:r>
      <w:r w:rsidR="003547CD" w:rsidRPr="00350AE7">
        <w:rPr>
          <w:rFonts w:asciiTheme="majorHAnsi" w:hAnsiTheme="majorHAnsi"/>
          <w:color w:val="000000" w:themeColor="text1"/>
          <w:sz w:val="20"/>
          <w:szCs w:val="20"/>
          <w:lang w:val="es-AR"/>
        </w:rPr>
        <w:t>habría obligado</w:t>
      </w:r>
      <w:r w:rsidRPr="00350AE7">
        <w:rPr>
          <w:rFonts w:asciiTheme="majorHAnsi" w:hAnsiTheme="majorHAnsi"/>
          <w:color w:val="000000" w:themeColor="text1"/>
          <w:sz w:val="20"/>
          <w:szCs w:val="20"/>
          <w:lang w:val="es-AR"/>
        </w:rPr>
        <w:t xml:space="preserve"> a solicitar refugio en otro país. </w:t>
      </w:r>
      <w:r w:rsidR="00F2701C" w:rsidRPr="00350AE7">
        <w:rPr>
          <w:rFonts w:asciiTheme="majorHAnsi" w:hAnsiTheme="majorHAnsi"/>
          <w:color w:val="000000" w:themeColor="text1"/>
          <w:sz w:val="20"/>
          <w:szCs w:val="20"/>
          <w:lang w:val="es-AR"/>
        </w:rPr>
        <w:t xml:space="preserve">Alegan que el ACNUR, al tomar conocimiento de </w:t>
      </w:r>
      <w:r w:rsidR="0015663B" w:rsidRPr="00350AE7">
        <w:rPr>
          <w:rFonts w:asciiTheme="majorHAnsi" w:hAnsiTheme="majorHAnsi"/>
          <w:color w:val="000000" w:themeColor="text1"/>
          <w:sz w:val="20"/>
          <w:szCs w:val="20"/>
          <w:lang w:val="es-AR"/>
        </w:rPr>
        <w:t>la orden de expulsión,</w:t>
      </w:r>
      <w:r w:rsidR="00F2701C" w:rsidRPr="00350AE7">
        <w:rPr>
          <w:rFonts w:asciiTheme="majorHAnsi" w:hAnsiTheme="majorHAnsi"/>
          <w:color w:val="000000" w:themeColor="text1"/>
          <w:sz w:val="20"/>
          <w:szCs w:val="20"/>
          <w:lang w:val="es-AR"/>
        </w:rPr>
        <w:t xml:space="preserve"> debió buscar un tercer país seguro que les acogiera, pues</w:t>
      </w:r>
      <w:r w:rsidR="003A20AB" w:rsidRPr="00350AE7">
        <w:rPr>
          <w:rFonts w:asciiTheme="majorHAnsi" w:hAnsiTheme="majorHAnsi"/>
          <w:color w:val="000000" w:themeColor="text1"/>
          <w:sz w:val="20"/>
          <w:szCs w:val="20"/>
          <w:lang w:val="es-AR"/>
        </w:rPr>
        <w:t>to que,</w:t>
      </w:r>
      <w:r w:rsidR="00F2701C" w:rsidRPr="00350AE7">
        <w:rPr>
          <w:rFonts w:asciiTheme="majorHAnsi" w:hAnsiTheme="majorHAnsi"/>
          <w:color w:val="000000" w:themeColor="text1"/>
          <w:sz w:val="20"/>
          <w:szCs w:val="20"/>
          <w:lang w:val="es-AR"/>
        </w:rPr>
        <w:t xml:space="preserve"> de regresar a Colombia</w:t>
      </w:r>
      <w:r w:rsidR="003A20AB" w:rsidRPr="00350AE7">
        <w:rPr>
          <w:rFonts w:asciiTheme="majorHAnsi" w:hAnsiTheme="majorHAnsi"/>
          <w:color w:val="000000" w:themeColor="text1"/>
          <w:sz w:val="20"/>
          <w:szCs w:val="20"/>
          <w:lang w:val="es-AR"/>
        </w:rPr>
        <w:t>,</w:t>
      </w:r>
      <w:r w:rsidR="00F2701C" w:rsidRPr="00350AE7">
        <w:rPr>
          <w:rFonts w:asciiTheme="majorHAnsi" w:hAnsiTheme="majorHAnsi"/>
          <w:color w:val="000000" w:themeColor="text1"/>
          <w:sz w:val="20"/>
          <w:szCs w:val="20"/>
          <w:lang w:val="es-AR"/>
        </w:rPr>
        <w:t xml:space="preserve"> hubiera</w:t>
      </w:r>
      <w:r w:rsidR="009B5891" w:rsidRPr="00350AE7">
        <w:rPr>
          <w:rFonts w:asciiTheme="majorHAnsi" w:hAnsiTheme="majorHAnsi"/>
          <w:color w:val="000000" w:themeColor="text1"/>
          <w:sz w:val="20"/>
          <w:szCs w:val="20"/>
          <w:lang w:val="es-AR"/>
        </w:rPr>
        <w:t>n</w:t>
      </w:r>
      <w:r w:rsidR="00F2701C" w:rsidRPr="00350AE7">
        <w:rPr>
          <w:rFonts w:asciiTheme="majorHAnsi" w:hAnsiTheme="majorHAnsi"/>
          <w:color w:val="000000" w:themeColor="text1"/>
          <w:sz w:val="20"/>
          <w:szCs w:val="20"/>
          <w:lang w:val="es-AR"/>
        </w:rPr>
        <w:t xml:space="preserve"> corrido grave riesgo </w:t>
      </w:r>
      <w:r w:rsidR="009B5891" w:rsidRPr="00350AE7">
        <w:rPr>
          <w:rFonts w:asciiTheme="majorHAnsi" w:hAnsiTheme="majorHAnsi"/>
          <w:color w:val="000000" w:themeColor="text1"/>
          <w:sz w:val="20"/>
          <w:szCs w:val="20"/>
          <w:lang w:val="es-AR"/>
        </w:rPr>
        <w:t xml:space="preserve">en </w:t>
      </w:r>
      <w:r w:rsidR="00F2701C" w:rsidRPr="00350AE7">
        <w:rPr>
          <w:rFonts w:asciiTheme="majorHAnsi" w:hAnsiTheme="majorHAnsi"/>
          <w:color w:val="000000" w:themeColor="text1"/>
          <w:sz w:val="20"/>
          <w:szCs w:val="20"/>
          <w:lang w:val="es-AR"/>
        </w:rPr>
        <w:t xml:space="preserve">su integridad y su vida. Agregan que no se les habría permitido acceder a un recurso judicial con el fin de impugnar </w:t>
      </w:r>
      <w:r w:rsidR="003A20AB" w:rsidRPr="00350AE7">
        <w:rPr>
          <w:rFonts w:asciiTheme="majorHAnsi" w:hAnsiTheme="majorHAnsi"/>
          <w:color w:val="000000" w:themeColor="text1"/>
          <w:sz w:val="20"/>
          <w:szCs w:val="20"/>
          <w:lang w:val="es-AR"/>
        </w:rPr>
        <w:t>la orden de expulsión</w:t>
      </w:r>
      <w:r w:rsidR="00F2701C" w:rsidRPr="00350AE7">
        <w:rPr>
          <w:rFonts w:asciiTheme="majorHAnsi" w:hAnsiTheme="majorHAnsi"/>
          <w:color w:val="000000" w:themeColor="text1"/>
          <w:sz w:val="20"/>
          <w:szCs w:val="20"/>
          <w:lang w:val="es-AR"/>
        </w:rPr>
        <w:t xml:space="preserve">, por cuanto la </w:t>
      </w:r>
      <w:r w:rsidR="009B5891" w:rsidRPr="00350AE7">
        <w:rPr>
          <w:rFonts w:asciiTheme="majorHAnsi" w:hAnsiTheme="majorHAnsi"/>
          <w:color w:val="000000" w:themeColor="text1"/>
          <w:sz w:val="20"/>
          <w:szCs w:val="20"/>
          <w:lang w:val="es-AR"/>
        </w:rPr>
        <w:t>L</w:t>
      </w:r>
      <w:r w:rsidR="00F2701C" w:rsidRPr="00350AE7">
        <w:rPr>
          <w:rFonts w:asciiTheme="majorHAnsi" w:hAnsiTheme="majorHAnsi"/>
          <w:color w:val="000000" w:themeColor="text1"/>
          <w:sz w:val="20"/>
          <w:szCs w:val="20"/>
          <w:lang w:val="es-AR"/>
        </w:rPr>
        <w:t xml:space="preserve">ey de </w:t>
      </w:r>
      <w:r w:rsidR="009B5891" w:rsidRPr="00350AE7">
        <w:rPr>
          <w:rFonts w:asciiTheme="majorHAnsi" w:hAnsiTheme="majorHAnsi"/>
          <w:color w:val="000000" w:themeColor="text1"/>
          <w:sz w:val="20"/>
          <w:szCs w:val="20"/>
          <w:lang w:val="es-AR"/>
        </w:rPr>
        <w:t>E</w:t>
      </w:r>
      <w:r w:rsidR="00F2701C" w:rsidRPr="00350AE7">
        <w:rPr>
          <w:rFonts w:asciiTheme="majorHAnsi" w:hAnsiTheme="majorHAnsi"/>
          <w:color w:val="000000" w:themeColor="text1"/>
          <w:sz w:val="20"/>
          <w:szCs w:val="20"/>
          <w:lang w:val="es-AR"/>
        </w:rPr>
        <w:t xml:space="preserve">xtranjería vigente en esa fecha </w:t>
      </w:r>
      <w:r w:rsidR="003547CD" w:rsidRPr="00350AE7">
        <w:rPr>
          <w:rFonts w:asciiTheme="majorHAnsi" w:hAnsiTheme="majorHAnsi"/>
          <w:color w:val="000000" w:themeColor="text1"/>
          <w:sz w:val="20"/>
          <w:szCs w:val="20"/>
          <w:lang w:val="es-AR"/>
        </w:rPr>
        <w:t xml:space="preserve">no permitía </w:t>
      </w:r>
      <w:r w:rsidR="00F2701C" w:rsidRPr="00350AE7">
        <w:rPr>
          <w:rFonts w:asciiTheme="majorHAnsi" w:hAnsiTheme="majorHAnsi"/>
          <w:color w:val="000000" w:themeColor="text1"/>
          <w:sz w:val="20"/>
          <w:szCs w:val="20"/>
          <w:lang w:val="es-AR"/>
        </w:rPr>
        <w:t xml:space="preserve">recurso </w:t>
      </w:r>
      <w:r w:rsidR="003547CD" w:rsidRPr="00350AE7">
        <w:rPr>
          <w:rFonts w:asciiTheme="majorHAnsi" w:hAnsiTheme="majorHAnsi"/>
          <w:color w:val="000000" w:themeColor="text1"/>
          <w:sz w:val="20"/>
          <w:szCs w:val="20"/>
          <w:lang w:val="es-AR"/>
        </w:rPr>
        <w:t xml:space="preserve">alguno </w:t>
      </w:r>
      <w:r w:rsidR="00F2701C" w:rsidRPr="00350AE7">
        <w:rPr>
          <w:rFonts w:asciiTheme="majorHAnsi" w:hAnsiTheme="majorHAnsi"/>
          <w:color w:val="000000" w:themeColor="text1"/>
          <w:sz w:val="20"/>
          <w:szCs w:val="20"/>
          <w:lang w:val="es-AR"/>
        </w:rPr>
        <w:t xml:space="preserve">contra la decisión del Ministro. Como consecuencia, desde entonces residirían en otro Estado en calidad de refugiados. </w:t>
      </w:r>
      <w:r w:rsidRPr="00350AE7">
        <w:rPr>
          <w:rFonts w:asciiTheme="majorHAnsi" w:hAnsiTheme="majorHAnsi"/>
          <w:color w:val="000000" w:themeColor="text1"/>
          <w:sz w:val="20"/>
          <w:szCs w:val="20"/>
          <w:lang w:val="es-AR"/>
        </w:rPr>
        <w:t>Conf</w:t>
      </w:r>
      <w:r w:rsidR="0015663B" w:rsidRPr="00350AE7">
        <w:rPr>
          <w:rFonts w:asciiTheme="majorHAnsi" w:hAnsiTheme="majorHAnsi"/>
          <w:color w:val="000000" w:themeColor="text1"/>
          <w:sz w:val="20"/>
          <w:szCs w:val="20"/>
          <w:lang w:val="es-AR"/>
        </w:rPr>
        <w:t>o</w:t>
      </w:r>
      <w:r w:rsidRPr="00350AE7">
        <w:rPr>
          <w:rFonts w:asciiTheme="majorHAnsi" w:hAnsiTheme="majorHAnsi"/>
          <w:color w:val="000000" w:themeColor="text1"/>
          <w:sz w:val="20"/>
          <w:szCs w:val="20"/>
          <w:lang w:val="es-AR"/>
        </w:rPr>
        <w:t xml:space="preserve">rme alegan, </w:t>
      </w:r>
      <w:r w:rsidR="00F2701C" w:rsidRPr="00350AE7">
        <w:rPr>
          <w:rFonts w:asciiTheme="majorHAnsi" w:hAnsiTheme="majorHAnsi"/>
          <w:color w:val="000000" w:themeColor="text1"/>
          <w:sz w:val="20"/>
          <w:szCs w:val="20"/>
          <w:lang w:val="es-AR"/>
        </w:rPr>
        <w:t xml:space="preserve">todo </w:t>
      </w:r>
      <w:r w:rsidRPr="00350AE7">
        <w:rPr>
          <w:rFonts w:asciiTheme="majorHAnsi" w:hAnsiTheme="majorHAnsi"/>
          <w:color w:val="000000" w:themeColor="text1"/>
          <w:sz w:val="20"/>
          <w:szCs w:val="20"/>
          <w:lang w:val="es-AR"/>
        </w:rPr>
        <w:t xml:space="preserve">ello habría </w:t>
      </w:r>
      <w:r w:rsidR="00F2701C" w:rsidRPr="00350AE7">
        <w:rPr>
          <w:rFonts w:asciiTheme="majorHAnsi" w:hAnsiTheme="majorHAnsi"/>
          <w:color w:val="000000" w:themeColor="text1"/>
          <w:sz w:val="20"/>
          <w:szCs w:val="20"/>
          <w:lang w:val="es-AR"/>
        </w:rPr>
        <w:t xml:space="preserve">también </w:t>
      </w:r>
      <w:r w:rsidRPr="00350AE7">
        <w:rPr>
          <w:rFonts w:asciiTheme="majorHAnsi" w:hAnsiTheme="majorHAnsi"/>
          <w:color w:val="000000" w:themeColor="text1"/>
          <w:sz w:val="20"/>
          <w:szCs w:val="20"/>
          <w:lang w:val="es-AR"/>
        </w:rPr>
        <w:t>vulnerado su</w:t>
      </w:r>
      <w:r w:rsidR="0015663B" w:rsidRPr="00350AE7">
        <w:rPr>
          <w:rFonts w:asciiTheme="majorHAnsi" w:hAnsiTheme="majorHAnsi"/>
          <w:color w:val="000000" w:themeColor="text1"/>
          <w:sz w:val="20"/>
          <w:szCs w:val="20"/>
          <w:lang w:val="es-AR"/>
        </w:rPr>
        <w:t>s</w:t>
      </w:r>
      <w:r w:rsidRPr="00350AE7">
        <w:rPr>
          <w:rFonts w:asciiTheme="majorHAnsi" w:hAnsiTheme="majorHAnsi"/>
          <w:color w:val="000000" w:themeColor="text1"/>
          <w:sz w:val="20"/>
          <w:szCs w:val="20"/>
          <w:lang w:val="es-AR"/>
        </w:rPr>
        <w:t xml:space="preserve"> derecho</w:t>
      </w:r>
      <w:r w:rsidR="0015663B" w:rsidRPr="00350AE7">
        <w:rPr>
          <w:rFonts w:asciiTheme="majorHAnsi" w:hAnsiTheme="majorHAnsi"/>
          <w:color w:val="000000" w:themeColor="text1"/>
          <w:sz w:val="20"/>
          <w:szCs w:val="20"/>
          <w:lang w:val="es-AR"/>
        </w:rPr>
        <w:t>s</w:t>
      </w:r>
      <w:r w:rsidRPr="00350AE7">
        <w:rPr>
          <w:rFonts w:asciiTheme="majorHAnsi" w:hAnsiTheme="majorHAnsi"/>
          <w:color w:val="000000" w:themeColor="text1"/>
          <w:sz w:val="20"/>
          <w:szCs w:val="20"/>
          <w:lang w:val="es-AR"/>
        </w:rPr>
        <w:t xml:space="preserve"> garantizado</w:t>
      </w:r>
      <w:r w:rsidR="0015663B" w:rsidRPr="00350AE7">
        <w:rPr>
          <w:rFonts w:asciiTheme="majorHAnsi" w:hAnsiTheme="majorHAnsi"/>
          <w:color w:val="000000" w:themeColor="text1"/>
          <w:sz w:val="20"/>
          <w:szCs w:val="20"/>
          <w:lang w:val="es-AR"/>
        </w:rPr>
        <w:t>s</w:t>
      </w:r>
      <w:r w:rsidRPr="00350AE7">
        <w:rPr>
          <w:rFonts w:asciiTheme="majorHAnsi" w:hAnsiTheme="majorHAnsi"/>
          <w:color w:val="000000" w:themeColor="text1"/>
          <w:sz w:val="20"/>
          <w:szCs w:val="20"/>
          <w:lang w:val="es-AR"/>
        </w:rPr>
        <w:t xml:space="preserve"> en los artículos 22.1 y 22.6 de la Convención.</w:t>
      </w:r>
    </w:p>
    <w:p w:rsidR="00301909" w:rsidRPr="00350AE7" w:rsidRDefault="00301909" w:rsidP="00301909">
      <w:pPr>
        <w:tabs>
          <w:tab w:val="left" w:pos="180"/>
        </w:tabs>
        <w:jc w:val="both"/>
        <w:rPr>
          <w:rFonts w:asciiTheme="majorHAnsi" w:hAnsiTheme="majorHAnsi"/>
          <w:color w:val="000000" w:themeColor="text1"/>
          <w:sz w:val="20"/>
          <w:szCs w:val="20"/>
          <w:lang w:val="es-AR"/>
        </w:rPr>
      </w:pPr>
    </w:p>
    <w:p w:rsidR="006D3383" w:rsidRPr="00350AE7" w:rsidRDefault="00954693" w:rsidP="00301909">
      <w:pPr>
        <w:pStyle w:val="ListParagraph"/>
        <w:numPr>
          <w:ilvl w:val="0"/>
          <w:numId w:val="55"/>
        </w:numPr>
        <w:tabs>
          <w:tab w:val="left" w:pos="180"/>
        </w:tabs>
        <w:ind w:left="0" w:firstLine="720"/>
        <w:jc w:val="both"/>
        <w:rPr>
          <w:rFonts w:asciiTheme="majorHAnsi" w:hAnsiTheme="majorHAnsi"/>
          <w:color w:val="000000" w:themeColor="text1"/>
          <w:sz w:val="20"/>
          <w:szCs w:val="20"/>
          <w:lang w:val="es-AR"/>
        </w:rPr>
      </w:pPr>
      <w:r w:rsidRPr="00350AE7">
        <w:rPr>
          <w:rFonts w:asciiTheme="majorHAnsi" w:hAnsiTheme="majorHAnsi"/>
          <w:color w:val="000000" w:themeColor="text1"/>
          <w:sz w:val="20"/>
          <w:szCs w:val="20"/>
          <w:lang w:val="es-AR"/>
        </w:rPr>
        <w:t>A</w:t>
      </w:r>
      <w:r w:rsidR="003547CD" w:rsidRPr="00350AE7">
        <w:rPr>
          <w:rFonts w:asciiTheme="majorHAnsi" w:hAnsiTheme="majorHAnsi"/>
          <w:color w:val="000000" w:themeColor="text1"/>
          <w:sz w:val="20"/>
          <w:szCs w:val="20"/>
          <w:lang w:val="es-AR"/>
        </w:rPr>
        <w:t>gre</w:t>
      </w:r>
      <w:r w:rsidRPr="00350AE7">
        <w:rPr>
          <w:rFonts w:asciiTheme="majorHAnsi" w:hAnsiTheme="majorHAnsi"/>
          <w:color w:val="000000" w:themeColor="text1"/>
          <w:sz w:val="20"/>
          <w:szCs w:val="20"/>
          <w:lang w:val="es-AR"/>
        </w:rPr>
        <w:t xml:space="preserve">garon los peticionarios que, de </w:t>
      </w:r>
      <w:r w:rsidR="004B76A8" w:rsidRPr="00350AE7">
        <w:rPr>
          <w:rFonts w:asciiTheme="majorHAnsi" w:hAnsiTheme="majorHAnsi"/>
          <w:color w:val="000000" w:themeColor="text1"/>
          <w:sz w:val="20"/>
          <w:szCs w:val="20"/>
          <w:lang w:val="es-AR"/>
        </w:rPr>
        <w:t xml:space="preserve">conformidad con el </w:t>
      </w:r>
      <w:r w:rsidRPr="00350AE7">
        <w:rPr>
          <w:rFonts w:asciiTheme="majorHAnsi" w:hAnsiTheme="majorHAnsi"/>
          <w:color w:val="000000" w:themeColor="text1"/>
          <w:sz w:val="20"/>
          <w:szCs w:val="20"/>
          <w:lang w:val="es-AR"/>
        </w:rPr>
        <w:t>Código</w:t>
      </w:r>
      <w:r w:rsidR="004B76A8" w:rsidRPr="00350AE7">
        <w:rPr>
          <w:rFonts w:asciiTheme="majorHAnsi" w:hAnsiTheme="majorHAnsi"/>
          <w:color w:val="000000" w:themeColor="text1"/>
          <w:sz w:val="20"/>
          <w:szCs w:val="20"/>
          <w:lang w:val="es-AR"/>
        </w:rPr>
        <w:t xml:space="preserve"> Procedimiento Penal vigente </w:t>
      </w:r>
      <w:r w:rsidRPr="00350AE7">
        <w:rPr>
          <w:rFonts w:asciiTheme="majorHAnsi" w:hAnsiTheme="majorHAnsi"/>
          <w:color w:val="000000" w:themeColor="text1"/>
          <w:sz w:val="20"/>
          <w:szCs w:val="20"/>
          <w:lang w:val="es-AR"/>
        </w:rPr>
        <w:t xml:space="preserve">entonces, </w:t>
      </w:r>
      <w:r w:rsidR="004B76A8" w:rsidRPr="00350AE7">
        <w:rPr>
          <w:rFonts w:asciiTheme="majorHAnsi" w:hAnsiTheme="majorHAnsi"/>
          <w:color w:val="000000" w:themeColor="text1"/>
          <w:sz w:val="20"/>
          <w:szCs w:val="20"/>
          <w:lang w:val="es-AR"/>
        </w:rPr>
        <w:t xml:space="preserve">el Intendente General de </w:t>
      </w:r>
      <w:r w:rsidRPr="00350AE7">
        <w:rPr>
          <w:rFonts w:asciiTheme="majorHAnsi" w:hAnsiTheme="majorHAnsi"/>
          <w:color w:val="000000" w:themeColor="text1"/>
          <w:sz w:val="20"/>
          <w:szCs w:val="20"/>
          <w:lang w:val="es-AR"/>
        </w:rPr>
        <w:t>Policía</w:t>
      </w:r>
      <w:r w:rsidR="004B76A8" w:rsidRPr="00350AE7">
        <w:rPr>
          <w:rFonts w:asciiTheme="majorHAnsi" w:hAnsiTheme="majorHAnsi"/>
          <w:color w:val="000000" w:themeColor="text1"/>
          <w:sz w:val="20"/>
          <w:szCs w:val="20"/>
          <w:lang w:val="es-AR"/>
        </w:rPr>
        <w:t xml:space="preserve"> </w:t>
      </w:r>
      <w:r w:rsidRPr="00350AE7">
        <w:rPr>
          <w:rFonts w:asciiTheme="majorHAnsi" w:hAnsiTheme="majorHAnsi"/>
          <w:color w:val="000000" w:themeColor="text1"/>
          <w:sz w:val="20"/>
          <w:szCs w:val="20"/>
          <w:lang w:val="es-AR"/>
        </w:rPr>
        <w:t>también</w:t>
      </w:r>
      <w:r w:rsidR="004B76A8" w:rsidRPr="00350AE7">
        <w:rPr>
          <w:rFonts w:asciiTheme="majorHAnsi" w:hAnsiTheme="majorHAnsi"/>
          <w:color w:val="000000" w:themeColor="text1"/>
          <w:sz w:val="20"/>
          <w:szCs w:val="20"/>
          <w:lang w:val="es-AR"/>
        </w:rPr>
        <w:t xml:space="preserve"> </w:t>
      </w:r>
      <w:r w:rsidRPr="00350AE7">
        <w:rPr>
          <w:rFonts w:asciiTheme="majorHAnsi" w:hAnsiTheme="majorHAnsi"/>
          <w:color w:val="000000" w:themeColor="text1"/>
          <w:sz w:val="20"/>
          <w:szCs w:val="20"/>
          <w:lang w:val="es-AR"/>
        </w:rPr>
        <w:t>cumplía</w:t>
      </w:r>
      <w:r w:rsidR="004B76A8" w:rsidRPr="00350AE7">
        <w:rPr>
          <w:rFonts w:asciiTheme="majorHAnsi" w:hAnsiTheme="majorHAnsi"/>
          <w:color w:val="000000" w:themeColor="text1"/>
          <w:sz w:val="20"/>
          <w:szCs w:val="20"/>
          <w:lang w:val="es-AR"/>
        </w:rPr>
        <w:t xml:space="preserve"> funciones de juez de </w:t>
      </w:r>
      <w:r w:rsidRPr="00350AE7">
        <w:rPr>
          <w:rFonts w:asciiTheme="majorHAnsi" w:hAnsiTheme="majorHAnsi"/>
          <w:color w:val="000000" w:themeColor="text1"/>
          <w:sz w:val="20"/>
          <w:szCs w:val="20"/>
          <w:lang w:val="es-AR"/>
        </w:rPr>
        <w:t>instrucción</w:t>
      </w:r>
      <w:r w:rsidR="004B76A8" w:rsidRPr="00350AE7">
        <w:rPr>
          <w:rFonts w:asciiTheme="majorHAnsi" w:hAnsiTheme="majorHAnsi"/>
          <w:color w:val="000000" w:themeColor="text1"/>
          <w:sz w:val="20"/>
          <w:szCs w:val="20"/>
          <w:lang w:val="es-AR"/>
        </w:rPr>
        <w:t xml:space="preserve"> penal cuando </w:t>
      </w:r>
      <w:r w:rsidR="003A20AB" w:rsidRPr="00350AE7">
        <w:rPr>
          <w:rFonts w:asciiTheme="majorHAnsi" w:hAnsiTheme="majorHAnsi"/>
          <w:color w:val="000000" w:themeColor="text1"/>
          <w:sz w:val="20"/>
          <w:szCs w:val="20"/>
          <w:lang w:val="es-AR"/>
        </w:rPr>
        <w:t>hubiera tenido</w:t>
      </w:r>
      <w:r w:rsidR="004B76A8" w:rsidRPr="00350AE7">
        <w:rPr>
          <w:rFonts w:asciiTheme="majorHAnsi" w:hAnsiTheme="majorHAnsi"/>
          <w:color w:val="000000" w:themeColor="text1"/>
          <w:sz w:val="20"/>
          <w:szCs w:val="20"/>
          <w:lang w:val="es-AR"/>
        </w:rPr>
        <w:t xml:space="preserve"> conocimiento de</w:t>
      </w:r>
      <w:r w:rsidRPr="00350AE7">
        <w:rPr>
          <w:rFonts w:asciiTheme="majorHAnsi" w:hAnsiTheme="majorHAnsi"/>
          <w:color w:val="000000" w:themeColor="text1"/>
          <w:sz w:val="20"/>
          <w:szCs w:val="20"/>
          <w:lang w:val="es-AR"/>
        </w:rPr>
        <w:t xml:space="preserve"> </w:t>
      </w:r>
      <w:r w:rsidR="004B76A8" w:rsidRPr="00350AE7">
        <w:rPr>
          <w:rFonts w:asciiTheme="majorHAnsi" w:hAnsiTheme="majorHAnsi"/>
          <w:color w:val="000000" w:themeColor="text1"/>
          <w:sz w:val="20"/>
          <w:szCs w:val="20"/>
          <w:lang w:val="es-AR"/>
        </w:rPr>
        <w:t>l</w:t>
      </w:r>
      <w:r w:rsidRPr="00350AE7">
        <w:rPr>
          <w:rFonts w:asciiTheme="majorHAnsi" w:hAnsiTheme="majorHAnsi"/>
          <w:color w:val="000000" w:themeColor="text1"/>
          <w:sz w:val="20"/>
          <w:szCs w:val="20"/>
          <w:lang w:val="es-AR"/>
        </w:rPr>
        <w:t>a</w:t>
      </w:r>
      <w:r w:rsidR="004B76A8" w:rsidRPr="00350AE7">
        <w:rPr>
          <w:rFonts w:asciiTheme="majorHAnsi" w:hAnsiTheme="majorHAnsi"/>
          <w:color w:val="000000" w:themeColor="text1"/>
          <w:sz w:val="20"/>
          <w:szCs w:val="20"/>
          <w:lang w:val="es-AR"/>
        </w:rPr>
        <w:t xml:space="preserve"> </w:t>
      </w:r>
      <w:r w:rsidRPr="00350AE7">
        <w:rPr>
          <w:rFonts w:asciiTheme="majorHAnsi" w:hAnsiTheme="majorHAnsi"/>
          <w:color w:val="000000" w:themeColor="text1"/>
          <w:sz w:val="20"/>
          <w:szCs w:val="20"/>
          <w:lang w:val="es-AR"/>
        </w:rPr>
        <w:t xml:space="preserve">comisión </w:t>
      </w:r>
      <w:r w:rsidR="004B76A8" w:rsidRPr="00350AE7">
        <w:rPr>
          <w:rFonts w:asciiTheme="majorHAnsi" w:hAnsiTheme="majorHAnsi"/>
          <w:color w:val="000000" w:themeColor="text1"/>
          <w:sz w:val="20"/>
          <w:szCs w:val="20"/>
          <w:lang w:val="es-AR"/>
        </w:rPr>
        <w:t xml:space="preserve">de un </w:t>
      </w:r>
      <w:r w:rsidRPr="00350AE7">
        <w:rPr>
          <w:rFonts w:asciiTheme="majorHAnsi" w:hAnsiTheme="majorHAnsi"/>
          <w:color w:val="000000" w:themeColor="text1"/>
          <w:sz w:val="20"/>
          <w:szCs w:val="20"/>
          <w:lang w:val="es-AR"/>
        </w:rPr>
        <w:t>ilícito</w:t>
      </w:r>
      <w:r w:rsidR="004B76A8" w:rsidRPr="00350AE7">
        <w:rPr>
          <w:rFonts w:asciiTheme="majorHAnsi" w:hAnsiTheme="majorHAnsi"/>
          <w:color w:val="000000" w:themeColor="text1"/>
          <w:sz w:val="20"/>
          <w:szCs w:val="20"/>
          <w:lang w:val="es-AR"/>
        </w:rPr>
        <w:t xml:space="preserve"> penal. </w:t>
      </w:r>
      <w:r w:rsidRPr="00350AE7">
        <w:rPr>
          <w:rFonts w:asciiTheme="majorHAnsi" w:hAnsiTheme="majorHAnsi"/>
          <w:color w:val="000000" w:themeColor="text1"/>
          <w:sz w:val="20"/>
          <w:szCs w:val="20"/>
          <w:lang w:val="es-AR"/>
        </w:rPr>
        <w:t>En tal sentido, señalan que l</w:t>
      </w:r>
      <w:r w:rsidR="004B76A8" w:rsidRPr="00350AE7">
        <w:rPr>
          <w:rFonts w:asciiTheme="majorHAnsi" w:hAnsiTheme="majorHAnsi"/>
          <w:color w:val="000000" w:themeColor="text1"/>
          <w:sz w:val="20"/>
          <w:szCs w:val="20"/>
          <w:lang w:val="es-AR"/>
        </w:rPr>
        <w:t xml:space="preserve">a propia </w:t>
      </w:r>
      <w:r w:rsidRPr="00350AE7">
        <w:rPr>
          <w:rFonts w:asciiTheme="majorHAnsi" w:hAnsiTheme="majorHAnsi"/>
          <w:color w:val="000000" w:themeColor="text1"/>
          <w:sz w:val="20"/>
          <w:szCs w:val="20"/>
          <w:lang w:val="es-AR"/>
        </w:rPr>
        <w:t>información</w:t>
      </w:r>
      <w:r w:rsidR="004B76A8" w:rsidRPr="00350AE7">
        <w:rPr>
          <w:rFonts w:asciiTheme="majorHAnsi" w:hAnsiTheme="majorHAnsi"/>
          <w:color w:val="000000" w:themeColor="text1"/>
          <w:sz w:val="20"/>
          <w:szCs w:val="20"/>
          <w:lang w:val="es-AR"/>
        </w:rPr>
        <w:t xml:space="preserve"> remitida por el mando militar y las declaraciones de los detenidos, </w:t>
      </w:r>
      <w:r w:rsidR="003547CD" w:rsidRPr="00350AE7">
        <w:rPr>
          <w:rFonts w:asciiTheme="majorHAnsi" w:hAnsiTheme="majorHAnsi"/>
          <w:color w:val="000000" w:themeColor="text1"/>
          <w:sz w:val="20"/>
          <w:szCs w:val="20"/>
          <w:lang w:val="es-AR"/>
        </w:rPr>
        <w:t>daban cuenta de</w:t>
      </w:r>
      <w:r w:rsidR="004B76A8" w:rsidRPr="00350AE7">
        <w:rPr>
          <w:rFonts w:asciiTheme="majorHAnsi" w:hAnsiTheme="majorHAnsi"/>
          <w:color w:val="000000" w:themeColor="text1"/>
          <w:sz w:val="20"/>
          <w:szCs w:val="20"/>
          <w:lang w:val="es-AR"/>
        </w:rPr>
        <w:t xml:space="preserve"> que </w:t>
      </w:r>
      <w:r w:rsidRPr="00350AE7">
        <w:rPr>
          <w:rFonts w:asciiTheme="majorHAnsi" w:hAnsiTheme="majorHAnsi"/>
          <w:color w:val="000000" w:themeColor="text1"/>
          <w:sz w:val="20"/>
          <w:szCs w:val="20"/>
          <w:lang w:val="es-AR"/>
        </w:rPr>
        <w:t xml:space="preserve">habían tenido lugar </w:t>
      </w:r>
      <w:r w:rsidR="004B76A8" w:rsidRPr="00350AE7">
        <w:rPr>
          <w:rFonts w:asciiTheme="majorHAnsi" w:hAnsiTheme="majorHAnsi"/>
          <w:color w:val="000000" w:themeColor="text1"/>
          <w:sz w:val="20"/>
          <w:szCs w:val="20"/>
          <w:lang w:val="es-AR"/>
        </w:rPr>
        <w:t>detencion</w:t>
      </w:r>
      <w:r w:rsidRPr="00350AE7">
        <w:rPr>
          <w:rFonts w:asciiTheme="majorHAnsi" w:hAnsiTheme="majorHAnsi"/>
          <w:color w:val="000000" w:themeColor="text1"/>
          <w:sz w:val="20"/>
          <w:szCs w:val="20"/>
          <w:lang w:val="es-AR"/>
        </w:rPr>
        <w:t>es</w:t>
      </w:r>
      <w:r w:rsidR="004B76A8" w:rsidRPr="00350AE7">
        <w:rPr>
          <w:rFonts w:asciiTheme="majorHAnsi" w:hAnsiTheme="majorHAnsi"/>
          <w:color w:val="000000" w:themeColor="text1"/>
          <w:sz w:val="20"/>
          <w:szCs w:val="20"/>
          <w:lang w:val="es-AR"/>
        </w:rPr>
        <w:t xml:space="preserve"> ilegal</w:t>
      </w:r>
      <w:r w:rsidRPr="00350AE7">
        <w:rPr>
          <w:rFonts w:asciiTheme="majorHAnsi" w:hAnsiTheme="majorHAnsi"/>
          <w:color w:val="000000" w:themeColor="text1"/>
          <w:sz w:val="20"/>
          <w:szCs w:val="20"/>
          <w:lang w:val="es-AR"/>
        </w:rPr>
        <w:t>es</w:t>
      </w:r>
      <w:r w:rsidR="004B76A8" w:rsidRPr="00350AE7">
        <w:rPr>
          <w:rFonts w:asciiTheme="majorHAnsi" w:hAnsiTheme="majorHAnsi"/>
          <w:color w:val="000000" w:themeColor="text1"/>
          <w:sz w:val="20"/>
          <w:szCs w:val="20"/>
          <w:lang w:val="es-AR"/>
        </w:rPr>
        <w:t xml:space="preserve">, por lo cual el Intendente estaba obligado a iniciar de oficio el respectivo proceso penal en contra de los </w:t>
      </w:r>
      <w:r w:rsidR="0015663B" w:rsidRPr="00350AE7">
        <w:rPr>
          <w:rFonts w:asciiTheme="majorHAnsi" w:hAnsiTheme="majorHAnsi"/>
          <w:color w:val="000000" w:themeColor="text1"/>
          <w:sz w:val="20"/>
          <w:szCs w:val="20"/>
          <w:lang w:val="es-AR"/>
        </w:rPr>
        <w:t>responsables</w:t>
      </w:r>
      <w:r w:rsidRPr="00350AE7">
        <w:rPr>
          <w:rFonts w:asciiTheme="majorHAnsi" w:hAnsiTheme="majorHAnsi"/>
          <w:color w:val="000000" w:themeColor="text1"/>
          <w:sz w:val="20"/>
          <w:szCs w:val="20"/>
          <w:lang w:val="es-AR"/>
        </w:rPr>
        <w:t>.</w:t>
      </w:r>
      <w:r w:rsidR="004B76A8" w:rsidRPr="00350AE7">
        <w:rPr>
          <w:rFonts w:asciiTheme="majorHAnsi" w:hAnsiTheme="majorHAnsi"/>
          <w:color w:val="000000" w:themeColor="text1"/>
          <w:sz w:val="20"/>
          <w:szCs w:val="20"/>
          <w:lang w:val="es-AR"/>
        </w:rPr>
        <w:t xml:space="preserve"> </w:t>
      </w:r>
      <w:r w:rsidRPr="00350AE7">
        <w:rPr>
          <w:rFonts w:asciiTheme="majorHAnsi" w:hAnsiTheme="majorHAnsi"/>
          <w:color w:val="000000" w:themeColor="text1"/>
          <w:sz w:val="20"/>
          <w:szCs w:val="20"/>
          <w:lang w:val="es-AR"/>
        </w:rPr>
        <w:t>S</w:t>
      </w:r>
      <w:r w:rsidR="004B76A8" w:rsidRPr="00350AE7">
        <w:rPr>
          <w:rFonts w:asciiTheme="majorHAnsi" w:hAnsiTheme="majorHAnsi"/>
          <w:color w:val="000000" w:themeColor="text1"/>
          <w:sz w:val="20"/>
          <w:szCs w:val="20"/>
          <w:lang w:val="es-AR"/>
        </w:rPr>
        <w:t xml:space="preserve">in </w:t>
      </w:r>
      <w:r w:rsidRPr="00350AE7">
        <w:rPr>
          <w:rFonts w:asciiTheme="majorHAnsi" w:hAnsiTheme="majorHAnsi"/>
          <w:color w:val="000000" w:themeColor="text1"/>
          <w:sz w:val="20"/>
          <w:szCs w:val="20"/>
          <w:lang w:val="es-AR"/>
        </w:rPr>
        <w:t>embargo, indican,</w:t>
      </w:r>
      <w:r w:rsidR="004B76A8" w:rsidRPr="00350AE7">
        <w:rPr>
          <w:rFonts w:asciiTheme="majorHAnsi" w:hAnsiTheme="majorHAnsi"/>
          <w:color w:val="000000" w:themeColor="text1"/>
          <w:sz w:val="20"/>
          <w:szCs w:val="20"/>
          <w:lang w:val="es-AR"/>
        </w:rPr>
        <w:t xml:space="preserve"> ello no </w:t>
      </w:r>
      <w:r w:rsidRPr="00350AE7">
        <w:rPr>
          <w:rFonts w:asciiTheme="majorHAnsi" w:hAnsiTheme="majorHAnsi"/>
          <w:color w:val="000000" w:themeColor="text1"/>
          <w:sz w:val="20"/>
          <w:szCs w:val="20"/>
          <w:lang w:val="es-AR"/>
        </w:rPr>
        <w:t>habría ocurrido</w:t>
      </w:r>
      <w:r w:rsidR="004B76A8" w:rsidRPr="00350AE7">
        <w:rPr>
          <w:rFonts w:asciiTheme="majorHAnsi" w:hAnsiTheme="majorHAnsi"/>
          <w:color w:val="000000" w:themeColor="text1"/>
          <w:sz w:val="20"/>
          <w:szCs w:val="20"/>
          <w:lang w:val="es-AR"/>
        </w:rPr>
        <w:t xml:space="preserve">. </w:t>
      </w:r>
      <w:r w:rsidRPr="00350AE7">
        <w:rPr>
          <w:rFonts w:asciiTheme="majorHAnsi" w:hAnsiTheme="majorHAnsi"/>
          <w:color w:val="000000" w:themeColor="text1"/>
          <w:sz w:val="20"/>
          <w:szCs w:val="20"/>
          <w:lang w:val="es-AR"/>
        </w:rPr>
        <w:t>Además</w:t>
      </w:r>
      <w:r w:rsidR="004B76A8" w:rsidRPr="00350AE7">
        <w:rPr>
          <w:rFonts w:asciiTheme="majorHAnsi" w:hAnsiTheme="majorHAnsi"/>
          <w:color w:val="000000" w:themeColor="text1"/>
          <w:sz w:val="20"/>
          <w:szCs w:val="20"/>
          <w:lang w:val="es-AR"/>
        </w:rPr>
        <w:t xml:space="preserve">, por los certificados </w:t>
      </w:r>
      <w:r w:rsidRPr="00350AE7">
        <w:rPr>
          <w:rFonts w:asciiTheme="majorHAnsi" w:hAnsiTheme="majorHAnsi"/>
          <w:color w:val="000000" w:themeColor="text1"/>
          <w:sz w:val="20"/>
          <w:szCs w:val="20"/>
          <w:lang w:val="es-AR"/>
        </w:rPr>
        <w:t>médico-</w:t>
      </w:r>
      <w:r w:rsidR="004B76A8" w:rsidRPr="00350AE7">
        <w:rPr>
          <w:rFonts w:asciiTheme="majorHAnsi" w:hAnsiTheme="majorHAnsi"/>
          <w:color w:val="000000" w:themeColor="text1"/>
          <w:sz w:val="20"/>
          <w:szCs w:val="20"/>
          <w:lang w:val="es-AR"/>
        </w:rPr>
        <w:t>legales y por las declaraciones de los detenidos</w:t>
      </w:r>
      <w:r w:rsidRPr="00350AE7">
        <w:rPr>
          <w:rFonts w:asciiTheme="majorHAnsi" w:hAnsiTheme="majorHAnsi"/>
          <w:color w:val="000000" w:themeColor="text1"/>
          <w:sz w:val="20"/>
          <w:szCs w:val="20"/>
          <w:lang w:val="es-AR"/>
        </w:rPr>
        <w:t>,</w:t>
      </w:r>
      <w:r w:rsidR="004B76A8" w:rsidRPr="00350AE7">
        <w:rPr>
          <w:rFonts w:asciiTheme="majorHAnsi" w:hAnsiTheme="majorHAnsi"/>
          <w:color w:val="000000" w:themeColor="text1"/>
          <w:sz w:val="20"/>
          <w:szCs w:val="20"/>
          <w:lang w:val="es-AR"/>
        </w:rPr>
        <w:t xml:space="preserve"> </w:t>
      </w:r>
      <w:r w:rsidRPr="00350AE7">
        <w:rPr>
          <w:rFonts w:asciiTheme="majorHAnsi" w:hAnsiTheme="majorHAnsi"/>
          <w:color w:val="000000" w:themeColor="text1"/>
          <w:sz w:val="20"/>
          <w:szCs w:val="20"/>
          <w:lang w:val="es-AR"/>
        </w:rPr>
        <w:t xml:space="preserve">el Intendente </w:t>
      </w:r>
      <w:r w:rsidR="003547CD" w:rsidRPr="00350AE7">
        <w:rPr>
          <w:rFonts w:asciiTheme="majorHAnsi" w:hAnsiTheme="majorHAnsi"/>
          <w:color w:val="000000" w:themeColor="text1"/>
          <w:sz w:val="20"/>
          <w:szCs w:val="20"/>
          <w:lang w:val="es-AR"/>
        </w:rPr>
        <w:t>habría tenido</w:t>
      </w:r>
      <w:r w:rsidR="004B76A8" w:rsidRPr="00350AE7">
        <w:rPr>
          <w:rFonts w:asciiTheme="majorHAnsi" w:hAnsiTheme="majorHAnsi"/>
          <w:color w:val="000000" w:themeColor="text1"/>
          <w:sz w:val="20"/>
          <w:szCs w:val="20"/>
          <w:lang w:val="es-AR"/>
        </w:rPr>
        <w:t xml:space="preserve"> conocimiento de </w:t>
      </w:r>
      <w:r w:rsidR="00BA5D55" w:rsidRPr="00350AE7">
        <w:rPr>
          <w:rFonts w:asciiTheme="majorHAnsi" w:hAnsiTheme="majorHAnsi"/>
          <w:color w:val="000000" w:themeColor="text1"/>
          <w:sz w:val="20"/>
          <w:szCs w:val="20"/>
          <w:lang w:val="es-AR"/>
        </w:rPr>
        <w:t>la</w:t>
      </w:r>
      <w:r w:rsidR="004B76A8" w:rsidRPr="00350AE7">
        <w:rPr>
          <w:rFonts w:asciiTheme="majorHAnsi" w:hAnsiTheme="majorHAnsi"/>
          <w:color w:val="000000" w:themeColor="text1"/>
          <w:sz w:val="20"/>
          <w:szCs w:val="20"/>
          <w:lang w:val="es-AR"/>
        </w:rPr>
        <w:t xml:space="preserve"> incomunica</w:t>
      </w:r>
      <w:r w:rsidR="00BA5D55" w:rsidRPr="00350AE7">
        <w:rPr>
          <w:rFonts w:asciiTheme="majorHAnsi" w:hAnsiTheme="majorHAnsi"/>
          <w:color w:val="000000" w:themeColor="text1"/>
          <w:sz w:val="20"/>
          <w:szCs w:val="20"/>
          <w:lang w:val="es-AR"/>
        </w:rPr>
        <w:t>ción y las torturas a la</w:t>
      </w:r>
      <w:r w:rsidR="003547CD" w:rsidRPr="00350AE7">
        <w:rPr>
          <w:rFonts w:asciiTheme="majorHAnsi" w:hAnsiTheme="majorHAnsi"/>
          <w:color w:val="000000" w:themeColor="text1"/>
          <w:sz w:val="20"/>
          <w:szCs w:val="20"/>
          <w:lang w:val="es-AR"/>
        </w:rPr>
        <w:t>s</w:t>
      </w:r>
      <w:r w:rsidR="00BA5D55" w:rsidRPr="00350AE7">
        <w:rPr>
          <w:rFonts w:asciiTheme="majorHAnsi" w:hAnsiTheme="majorHAnsi"/>
          <w:color w:val="000000" w:themeColor="text1"/>
          <w:sz w:val="20"/>
          <w:szCs w:val="20"/>
          <w:lang w:val="es-AR"/>
        </w:rPr>
        <w:t xml:space="preserve"> que estuvieron sometid</w:t>
      </w:r>
      <w:r w:rsidR="003547CD" w:rsidRPr="00350AE7">
        <w:rPr>
          <w:rFonts w:asciiTheme="majorHAnsi" w:hAnsiTheme="majorHAnsi"/>
          <w:color w:val="000000" w:themeColor="text1"/>
          <w:sz w:val="20"/>
          <w:szCs w:val="20"/>
          <w:lang w:val="es-AR"/>
        </w:rPr>
        <w:t>a</w:t>
      </w:r>
      <w:r w:rsidR="00BA5D55" w:rsidRPr="00350AE7">
        <w:rPr>
          <w:rFonts w:asciiTheme="majorHAnsi" w:hAnsiTheme="majorHAnsi"/>
          <w:color w:val="000000" w:themeColor="text1"/>
          <w:sz w:val="20"/>
          <w:szCs w:val="20"/>
          <w:lang w:val="es-AR"/>
        </w:rPr>
        <w:t>s</w:t>
      </w:r>
      <w:r w:rsidR="003547CD" w:rsidRPr="00350AE7">
        <w:rPr>
          <w:rFonts w:asciiTheme="majorHAnsi" w:hAnsiTheme="majorHAnsi"/>
          <w:color w:val="000000" w:themeColor="text1"/>
          <w:sz w:val="20"/>
          <w:szCs w:val="20"/>
          <w:lang w:val="es-AR"/>
        </w:rPr>
        <w:t xml:space="preserve"> las presuntas víctimas</w:t>
      </w:r>
      <w:r w:rsidR="004B76A8" w:rsidRPr="00350AE7">
        <w:rPr>
          <w:rFonts w:asciiTheme="majorHAnsi" w:hAnsiTheme="majorHAnsi"/>
          <w:color w:val="000000" w:themeColor="text1"/>
          <w:sz w:val="20"/>
          <w:szCs w:val="20"/>
          <w:lang w:val="es-AR"/>
        </w:rPr>
        <w:t xml:space="preserve">, por lo cual </w:t>
      </w:r>
      <w:r w:rsidR="00BA5D55" w:rsidRPr="00350AE7">
        <w:rPr>
          <w:rFonts w:asciiTheme="majorHAnsi" w:hAnsiTheme="majorHAnsi"/>
          <w:color w:val="000000" w:themeColor="text1"/>
          <w:sz w:val="20"/>
          <w:szCs w:val="20"/>
          <w:lang w:val="es-AR"/>
        </w:rPr>
        <w:t>también</w:t>
      </w:r>
      <w:r w:rsidR="004B76A8" w:rsidRPr="00350AE7">
        <w:rPr>
          <w:rFonts w:asciiTheme="majorHAnsi" w:hAnsiTheme="majorHAnsi"/>
          <w:color w:val="000000" w:themeColor="text1"/>
          <w:sz w:val="20"/>
          <w:szCs w:val="20"/>
          <w:lang w:val="es-AR"/>
        </w:rPr>
        <w:t xml:space="preserve"> estaba en la </w:t>
      </w:r>
      <w:r w:rsidR="00BA5D55" w:rsidRPr="00350AE7">
        <w:rPr>
          <w:rFonts w:asciiTheme="majorHAnsi" w:hAnsiTheme="majorHAnsi"/>
          <w:color w:val="000000" w:themeColor="text1"/>
          <w:sz w:val="20"/>
          <w:szCs w:val="20"/>
          <w:lang w:val="es-AR"/>
        </w:rPr>
        <w:t>obligación</w:t>
      </w:r>
      <w:r w:rsidR="004B76A8" w:rsidRPr="00350AE7">
        <w:rPr>
          <w:rFonts w:asciiTheme="majorHAnsi" w:hAnsiTheme="majorHAnsi"/>
          <w:color w:val="000000" w:themeColor="text1"/>
          <w:sz w:val="20"/>
          <w:szCs w:val="20"/>
          <w:lang w:val="es-AR"/>
        </w:rPr>
        <w:t xml:space="preserve"> de iniciar los respectivos enjuiciamientos penales contra los </w:t>
      </w:r>
      <w:r w:rsidR="009B5891" w:rsidRPr="00350AE7">
        <w:rPr>
          <w:rFonts w:asciiTheme="majorHAnsi" w:hAnsiTheme="majorHAnsi"/>
          <w:color w:val="000000" w:themeColor="text1"/>
          <w:sz w:val="20"/>
          <w:szCs w:val="20"/>
          <w:lang w:val="es-AR"/>
        </w:rPr>
        <w:t xml:space="preserve">presuntos </w:t>
      </w:r>
      <w:r w:rsidR="004B76A8" w:rsidRPr="00350AE7">
        <w:rPr>
          <w:rFonts w:asciiTheme="majorHAnsi" w:hAnsiTheme="majorHAnsi"/>
          <w:color w:val="000000" w:themeColor="text1"/>
          <w:sz w:val="20"/>
          <w:szCs w:val="20"/>
          <w:lang w:val="es-AR"/>
        </w:rPr>
        <w:t>torturadores</w:t>
      </w:r>
      <w:r w:rsidR="00BA5D55" w:rsidRPr="00350AE7">
        <w:rPr>
          <w:rFonts w:asciiTheme="majorHAnsi" w:hAnsiTheme="majorHAnsi"/>
          <w:color w:val="000000" w:themeColor="text1"/>
          <w:sz w:val="20"/>
          <w:szCs w:val="20"/>
          <w:lang w:val="es-AR"/>
        </w:rPr>
        <w:t xml:space="preserve">. </w:t>
      </w:r>
    </w:p>
    <w:p w:rsidR="00301909" w:rsidRPr="00350AE7" w:rsidRDefault="00301909" w:rsidP="00301909">
      <w:pPr>
        <w:tabs>
          <w:tab w:val="left" w:pos="180"/>
        </w:tabs>
        <w:jc w:val="both"/>
        <w:rPr>
          <w:rFonts w:asciiTheme="majorHAnsi" w:hAnsiTheme="majorHAnsi"/>
          <w:color w:val="000000" w:themeColor="text1"/>
          <w:sz w:val="20"/>
          <w:szCs w:val="20"/>
          <w:lang w:val="es-AR"/>
        </w:rPr>
      </w:pPr>
    </w:p>
    <w:p w:rsidR="004B76A8" w:rsidRPr="00350AE7" w:rsidRDefault="004B76A8" w:rsidP="00301909">
      <w:pPr>
        <w:pStyle w:val="ListParagraph"/>
        <w:numPr>
          <w:ilvl w:val="0"/>
          <w:numId w:val="55"/>
        </w:numPr>
        <w:tabs>
          <w:tab w:val="left" w:pos="180"/>
        </w:tabs>
        <w:ind w:left="0" w:firstLine="720"/>
        <w:jc w:val="both"/>
        <w:rPr>
          <w:rFonts w:asciiTheme="majorHAnsi" w:hAnsiTheme="majorHAnsi"/>
          <w:color w:val="000000" w:themeColor="text1"/>
          <w:sz w:val="20"/>
          <w:szCs w:val="20"/>
          <w:lang w:val="es-AR"/>
        </w:rPr>
      </w:pPr>
      <w:r w:rsidRPr="00350AE7">
        <w:rPr>
          <w:rFonts w:asciiTheme="majorHAnsi" w:hAnsiTheme="majorHAnsi"/>
          <w:color w:val="000000" w:themeColor="text1"/>
          <w:sz w:val="20"/>
          <w:szCs w:val="20"/>
          <w:lang w:val="es-AR"/>
        </w:rPr>
        <w:lastRenderedPageBreak/>
        <w:t>S</w:t>
      </w:r>
      <w:r w:rsidR="00BA5D55" w:rsidRPr="00350AE7">
        <w:rPr>
          <w:rFonts w:asciiTheme="majorHAnsi" w:hAnsiTheme="majorHAnsi"/>
          <w:color w:val="000000" w:themeColor="text1"/>
          <w:sz w:val="20"/>
          <w:szCs w:val="20"/>
          <w:lang w:val="es-AR"/>
        </w:rPr>
        <w:t xml:space="preserve">in perjuicio de ello, </w:t>
      </w:r>
      <w:r w:rsidR="006D3383" w:rsidRPr="00350AE7">
        <w:rPr>
          <w:rFonts w:asciiTheme="majorHAnsi" w:hAnsiTheme="majorHAnsi"/>
          <w:color w:val="000000" w:themeColor="text1"/>
          <w:sz w:val="20"/>
          <w:szCs w:val="20"/>
          <w:lang w:val="es-AR"/>
        </w:rPr>
        <w:t xml:space="preserve">alegan que </w:t>
      </w:r>
      <w:r w:rsidR="00BA5D55" w:rsidRPr="00350AE7">
        <w:rPr>
          <w:rFonts w:asciiTheme="majorHAnsi" w:hAnsiTheme="majorHAnsi"/>
          <w:color w:val="000000" w:themeColor="text1"/>
          <w:sz w:val="20"/>
          <w:szCs w:val="20"/>
          <w:lang w:val="es-AR"/>
        </w:rPr>
        <w:t>la pro</w:t>
      </w:r>
      <w:r w:rsidRPr="00350AE7">
        <w:rPr>
          <w:rFonts w:asciiTheme="majorHAnsi" w:hAnsiTheme="majorHAnsi"/>
          <w:color w:val="000000" w:themeColor="text1"/>
          <w:sz w:val="20"/>
          <w:szCs w:val="20"/>
          <w:lang w:val="es-AR"/>
        </w:rPr>
        <w:t xml:space="preserve">pia </w:t>
      </w:r>
      <w:r w:rsidR="00BA5D55" w:rsidRPr="00350AE7">
        <w:rPr>
          <w:rFonts w:asciiTheme="majorHAnsi" w:hAnsiTheme="majorHAnsi"/>
          <w:color w:val="000000" w:themeColor="text1"/>
          <w:sz w:val="20"/>
          <w:szCs w:val="20"/>
          <w:lang w:val="es-AR"/>
        </w:rPr>
        <w:t>institución</w:t>
      </w:r>
      <w:r w:rsidRPr="00350AE7">
        <w:rPr>
          <w:rFonts w:asciiTheme="majorHAnsi" w:hAnsiTheme="majorHAnsi"/>
          <w:color w:val="000000" w:themeColor="text1"/>
          <w:sz w:val="20"/>
          <w:szCs w:val="20"/>
          <w:lang w:val="es-AR"/>
        </w:rPr>
        <w:t xml:space="preserve"> policial</w:t>
      </w:r>
      <w:r w:rsidR="00BA5D55" w:rsidRPr="00350AE7">
        <w:rPr>
          <w:rFonts w:asciiTheme="majorHAnsi" w:hAnsiTheme="majorHAnsi"/>
          <w:color w:val="000000" w:themeColor="text1"/>
          <w:sz w:val="20"/>
          <w:szCs w:val="20"/>
          <w:lang w:val="es-AR"/>
        </w:rPr>
        <w:t>,</w:t>
      </w:r>
      <w:r w:rsidRPr="00350AE7">
        <w:rPr>
          <w:rFonts w:asciiTheme="majorHAnsi" w:hAnsiTheme="majorHAnsi"/>
          <w:color w:val="000000" w:themeColor="text1"/>
          <w:sz w:val="20"/>
          <w:szCs w:val="20"/>
          <w:lang w:val="es-AR"/>
        </w:rPr>
        <w:t xml:space="preserve"> en 1996</w:t>
      </w:r>
      <w:r w:rsidR="00BA5D55" w:rsidRPr="00350AE7">
        <w:rPr>
          <w:rFonts w:asciiTheme="majorHAnsi" w:hAnsiTheme="majorHAnsi"/>
          <w:color w:val="000000" w:themeColor="text1"/>
          <w:sz w:val="20"/>
          <w:szCs w:val="20"/>
          <w:lang w:val="es-AR"/>
        </w:rPr>
        <w:t>,</w:t>
      </w:r>
      <w:r w:rsidRPr="00350AE7">
        <w:rPr>
          <w:rFonts w:asciiTheme="majorHAnsi" w:hAnsiTheme="majorHAnsi"/>
          <w:color w:val="000000" w:themeColor="text1"/>
          <w:sz w:val="20"/>
          <w:szCs w:val="20"/>
          <w:lang w:val="es-AR"/>
        </w:rPr>
        <w:t xml:space="preserve"> </w:t>
      </w:r>
      <w:r w:rsidR="00BA5D55" w:rsidRPr="00350AE7">
        <w:rPr>
          <w:rFonts w:asciiTheme="majorHAnsi" w:hAnsiTheme="majorHAnsi"/>
          <w:color w:val="000000" w:themeColor="text1"/>
          <w:sz w:val="20"/>
          <w:szCs w:val="20"/>
          <w:lang w:val="es-AR"/>
        </w:rPr>
        <w:t>habría realizado una</w:t>
      </w:r>
      <w:r w:rsidRPr="00350AE7">
        <w:rPr>
          <w:rFonts w:asciiTheme="majorHAnsi" w:hAnsiTheme="majorHAnsi"/>
          <w:color w:val="000000" w:themeColor="text1"/>
          <w:sz w:val="20"/>
          <w:szCs w:val="20"/>
          <w:lang w:val="es-AR"/>
        </w:rPr>
        <w:t xml:space="preserve"> </w:t>
      </w:r>
      <w:r w:rsidR="00BA5D55" w:rsidRPr="00350AE7">
        <w:rPr>
          <w:rFonts w:asciiTheme="majorHAnsi" w:hAnsiTheme="majorHAnsi"/>
          <w:color w:val="000000" w:themeColor="text1"/>
          <w:sz w:val="20"/>
          <w:szCs w:val="20"/>
          <w:lang w:val="es-AR"/>
        </w:rPr>
        <w:t>investigación</w:t>
      </w:r>
      <w:r w:rsidRPr="00350AE7">
        <w:rPr>
          <w:rFonts w:asciiTheme="majorHAnsi" w:hAnsiTheme="majorHAnsi"/>
          <w:color w:val="000000" w:themeColor="text1"/>
          <w:sz w:val="20"/>
          <w:szCs w:val="20"/>
          <w:lang w:val="es-AR"/>
        </w:rPr>
        <w:t xml:space="preserve"> de los hechos</w:t>
      </w:r>
      <w:r w:rsidR="004B6342" w:rsidRPr="00350AE7">
        <w:rPr>
          <w:rFonts w:asciiTheme="majorHAnsi" w:hAnsiTheme="majorHAnsi"/>
          <w:color w:val="000000" w:themeColor="text1"/>
          <w:sz w:val="20"/>
          <w:szCs w:val="20"/>
          <w:lang w:val="es-AR"/>
        </w:rPr>
        <w:t>, la cual</w:t>
      </w:r>
      <w:r w:rsidRPr="00350AE7">
        <w:rPr>
          <w:rFonts w:asciiTheme="majorHAnsi" w:hAnsiTheme="majorHAnsi"/>
          <w:color w:val="000000" w:themeColor="text1"/>
          <w:sz w:val="20"/>
          <w:szCs w:val="20"/>
          <w:lang w:val="es-AR"/>
        </w:rPr>
        <w:t xml:space="preserve"> </w:t>
      </w:r>
      <w:r w:rsidR="006D3383" w:rsidRPr="00350AE7">
        <w:rPr>
          <w:rFonts w:asciiTheme="majorHAnsi" w:hAnsiTheme="majorHAnsi"/>
          <w:color w:val="000000" w:themeColor="text1"/>
          <w:sz w:val="20"/>
          <w:szCs w:val="20"/>
          <w:lang w:val="es-AR"/>
        </w:rPr>
        <w:t>determinó</w:t>
      </w:r>
      <w:r w:rsidRPr="00350AE7">
        <w:rPr>
          <w:rFonts w:asciiTheme="majorHAnsi" w:hAnsiTheme="majorHAnsi"/>
          <w:color w:val="000000" w:themeColor="text1"/>
          <w:sz w:val="20"/>
          <w:szCs w:val="20"/>
          <w:lang w:val="es-AR"/>
        </w:rPr>
        <w:t xml:space="preserve"> que </w:t>
      </w:r>
      <w:r w:rsidR="006D3383" w:rsidRPr="00350AE7">
        <w:rPr>
          <w:rFonts w:asciiTheme="majorHAnsi" w:hAnsiTheme="majorHAnsi"/>
          <w:color w:val="000000" w:themeColor="text1"/>
          <w:sz w:val="20"/>
          <w:szCs w:val="20"/>
          <w:lang w:val="es-AR"/>
        </w:rPr>
        <w:t>las presuntas víctimas habían sido detenida</w:t>
      </w:r>
      <w:r w:rsidRPr="00350AE7">
        <w:rPr>
          <w:rFonts w:asciiTheme="majorHAnsi" w:hAnsiTheme="majorHAnsi"/>
          <w:color w:val="000000" w:themeColor="text1"/>
          <w:sz w:val="20"/>
          <w:szCs w:val="20"/>
          <w:lang w:val="es-AR"/>
        </w:rPr>
        <w:t xml:space="preserve">s </w:t>
      </w:r>
      <w:r w:rsidR="006D3383" w:rsidRPr="00350AE7">
        <w:rPr>
          <w:rFonts w:asciiTheme="majorHAnsi" w:hAnsiTheme="majorHAnsi"/>
          <w:color w:val="000000" w:themeColor="text1"/>
          <w:sz w:val="20"/>
          <w:szCs w:val="20"/>
          <w:lang w:val="es-AR"/>
        </w:rPr>
        <w:t>ilegalmente, torturada</w:t>
      </w:r>
      <w:r w:rsidRPr="00350AE7">
        <w:rPr>
          <w:rFonts w:asciiTheme="majorHAnsi" w:hAnsiTheme="majorHAnsi"/>
          <w:color w:val="000000" w:themeColor="text1"/>
          <w:sz w:val="20"/>
          <w:szCs w:val="20"/>
          <w:lang w:val="es-AR"/>
        </w:rPr>
        <w:t>s e incomunicad</w:t>
      </w:r>
      <w:r w:rsidR="006D3383" w:rsidRPr="00350AE7">
        <w:rPr>
          <w:rFonts w:asciiTheme="majorHAnsi" w:hAnsiTheme="majorHAnsi"/>
          <w:color w:val="000000" w:themeColor="text1"/>
          <w:sz w:val="20"/>
          <w:szCs w:val="20"/>
          <w:lang w:val="es-AR"/>
        </w:rPr>
        <w:t>a</w:t>
      </w:r>
      <w:r w:rsidRPr="00350AE7">
        <w:rPr>
          <w:rFonts w:asciiTheme="majorHAnsi" w:hAnsiTheme="majorHAnsi"/>
          <w:color w:val="000000" w:themeColor="text1"/>
          <w:sz w:val="20"/>
          <w:szCs w:val="20"/>
          <w:lang w:val="es-AR"/>
        </w:rPr>
        <w:t xml:space="preserve">s en calabozos militares, por lo cual el </w:t>
      </w:r>
      <w:r w:rsidR="006D3383" w:rsidRPr="00350AE7">
        <w:rPr>
          <w:rFonts w:asciiTheme="majorHAnsi" w:hAnsiTheme="majorHAnsi"/>
          <w:color w:val="000000" w:themeColor="text1"/>
          <w:sz w:val="20"/>
          <w:szCs w:val="20"/>
          <w:lang w:val="es-AR"/>
        </w:rPr>
        <w:t xml:space="preserve">Estado habría debido </w:t>
      </w:r>
      <w:r w:rsidRPr="00350AE7">
        <w:rPr>
          <w:rFonts w:asciiTheme="majorHAnsi" w:hAnsiTheme="majorHAnsi"/>
          <w:color w:val="000000" w:themeColor="text1"/>
          <w:sz w:val="20"/>
          <w:szCs w:val="20"/>
          <w:lang w:val="es-AR"/>
        </w:rPr>
        <w:t xml:space="preserve">iniciar </w:t>
      </w:r>
      <w:r w:rsidR="004B6342" w:rsidRPr="00350AE7">
        <w:rPr>
          <w:rFonts w:asciiTheme="majorHAnsi" w:hAnsiTheme="majorHAnsi"/>
          <w:color w:val="000000" w:themeColor="text1"/>
          <w:sz w:val="20"/>
          <w:szCs w:val="20"/>
          <w:lang w:val="es-AR"/>
        </w:rPr>
        <w:t xml:space="preserve"> de oficio </w:t>
      </w:r>
      <w:r w:rsidRPr="00350AE7">
        <w:rPr>
          <w:rFonts w:asciiTheme="majorHAnsi" w:hAnsiTheme="majorHAnsi"/>
          <w:color w:val="000000" w:themeColor="text1"/>
          <w:sz w:val="20"/>
          <w:szCs w:val="20"/>
          <w:lang w:val="es-AR"/>
        </w:rPr>
        <w:t xml:space="preserve">las respectivas investigaciones penales en contra de los </w:t>
      </w:r>
      <w:r w:rsidR="004B6342" w:rsidRPr="00350AE7">
        <w:rPr>
          <w:rFonts w:asciiTheme="majorHAnsi" w:hAnsiTheme="majorHAnsi"/>
          <w:color w:val="000000" w:themeColor="text1"/>
          <w:sz w:val="20"/>
          <w:szCs w:val="20"/>
          <w:lang w:val="es-AR"/>
        </w:rPr>
        <w:t>responsables</w:t>
      </w:r>
      <w:r w:rsidRPr="00350AE7">
        <w:rPr>
          <w:rFonts w:asciiTheme="majorHAnsi" w:hAnsiTheme="majorHAnsi"/>
          <w:color w:val="000000" w:themeColor="text1"/>
          <w:sz w:val="20"/>
          <w:szCs w:val="20"/>
          <w:lang w:val="es-AR"/>
        </w:rPr>
        <w:t xml:space="preserve">. </w:t>
      </w:r>
      <w:r w:rsidR="006D3383" w:rsidRPr="00350AE7">
        <w:rPr>
          <w:rFonts w:asciiTheme="majorHAnsi" w:hAnsiTheme="majorHAnsi"/>
          <w:color w:val="000000" w:themeColor="text1"/>
          <w:sz w:val="20"/>
          <w:szCs w:val="20"/>
          <w:lang w:val="es-AR"/>
        </w:rPr>
        <w:t>Asimismo, sostienen que e</w:t>
      </w:r>
      <w:r w:rsidRPr="00350AE7">
        <w:rPr>
          <w:rFonts w:asciiTheme="majorHAnsi" w:hAnsiTheme="majorHAnsi"/>
          <w:color w:val="000000" w:themeColor="text1"/>
          <w:sz w:val="20"/>
          <w:szCs w:val="20"/>
          <w:lang w:val="es-AR"/>
        </w:rPr>
        <w:t xml:space="preserve">l Estado no </w:t>
      </w:r>
      <w:r w:rsidR="006D3383" w:rsidRPr="00350AE7">
        <w:rPr>
          <w:rFonts w:asciiTheme="majorHAnsi" w:hAnsiTheme="majorHAnsi"/>
          <w:color w:val="000000" w:themeColor="text1"/>
          <w:sz w:val="20"/>
          <w:szCs w:val="20"/>
          <w:lang w:val="es-AR"/>
        </w:rPr>
        <w:t>podía</w:t>
      </w:r>
      <w:r w:rsidRPr="00350AE7">
        <w:rPr>
          <w:rFonts w:asciiTheme="majorHAnsi" w:hAnsiTheme="majorHAnsi"/>
          <w:color w:val="000000" w:themeColor="text1"/>
          <w:sz w:val="20"/>
          <w:szCs w:val="20"/>
          <w:lang w:val="es-AR"/>
        </w:rPr>
        <w:t xml:space="preserve"> esperar que las </w:t>
      </w:r>
      <w:r w:rsidR="006D3383" w:rsidRPr="00350AE7">
        <w:rPr>
          <w:rFonts w:asciiTheme="majorHAnsi" w:hAnsiTheme="majorHAnsi"/>
          <w:color w:val="000000" w:themeColor="text1"/>
          <w:sz w:val="20"/>
          <w:szCs w:val="20"/>
          <w:lang w:val="es-AR"/>
        </w:rPr>
        <w:t>presuntas víctimas</w:t>
      </w:r>
      <w:r w:rsidRPr="00350AE7">
        <w:rPr>
          <w:rFonts w:asciiTheme="majorHAnsi" w:hAnsiTheme="majorHAnsi"/>
          <w:color w:val="000000" w:themeColor="text1"/>
          <w:sz w:val="20"/>
          <w:szCs w:val="20"/>
          <w:lang w:val="es-AR"/>
        </w:rPr>
        <w:t xml:space="preserve"> </w:t>
      </w:r>
      <w:r w:rsidR="006D3383" w:rsidRPr="00350AE7">
        <w:rPr>
          <w:rFonts w:asciiTheme="majorHAnsi" w:hAnsiTheme="majorHAnsi"/>
          <w:color w:val="000000" w:themeColor="text1"/>
          <w:sz w:val="20"/>
          <w:szCs w:val="20"/>
          <w:lang w:val="es-AR"/>
        </w:rPr>
        <w:t>particip</w:t>
      </w:r>
      <w:r w:rsidR="009B5891" w:rsidRPr="00350AE7">
        <w:rPr>
          <w:rFonts w:asciiTheme="majorHAnsi" w:hAnsiTheme="majorHAnsi"/>
          <w:color w:val="000000" w:themeColor="text1"/>
          <w:sz w:val="20"/>
          <w:szCs w:val="20"/>
          <w:lang w:val="es-AR"/>
        </w:rPr>
        <w:t>as</w:t>
      </w:r>
      <w:r w:rsidR="006D3383" w:rsidRPr="00350AE7">
        <w:rPr>
          <w:rFonts w:asciiTheme="majorHAnsi" w:hAnsiTheme="majorHAnsi"/>
          <w:color w:val="000000" w:themeColor="text1"/>
          <w:sz w:val="20"/>
          <w:szCs w:val="20"/>
          <w:lang w:val="es-AR"/>
        </w:rPr>
        <w:t>en de alguna manera en el impulso de dicha acción</w:t>
      </w:r>
      <w:r w:rsidRPr="00350AE7">
        <w:rPr>
          <w:rFonts w:asciiTheme="majorHAnsi" w:hAnsiTheme="majorHAnsi"/>
          <w:color w:val="000000" w:themeColor="text1"/>
          <w:sz w:val="20"/>
          <w:szCs w:val="20"/>
          <w:lang w:val="es-AR"/>
        </w:rPr>
        <w:t xml:space="preserve">, pues </w:t>
      </w:r>
      <w:r w:rsidR="006D3383" w:rsidRPr="00350AE7">
        <w:rPr>
          <w:rFonts w:asciiTheme="majorHAnsi" w:hAnsiTheme="majorHAnsi"/>
          <w:color w:val="000000" w:themeColor="text1"/>
          <w:sz w:val="20"/>
          <w:szCs w:val="20"/>
          <w:lang w:val="es-AR"/>
        </w:rPr>
        <w:t xml:space="preserve">habían sido forzados a abandonar el país. </w:t>
      </w:r>
    </w:p>
    <w:p w:rsidR="00301909" w:rsidRPr="00350AE7" w:rsidRDefault="00301909" w:rsidP="00301909">
      <w:pPr>
        <w:tabs>
          <w:tab w:val="left" w:pos="180"/>
        </w:tabs>
        <w:jc w:val="both"/>
        <w:rPr>
          <w:rFonts w:asciiTheme="majorHAnsi" w:hAnsiTheme="majorHAnsi"/>
          <w:color w:val="000000" w:themeColor="text1"/>
          <w:sz w:val="20"/>
          <w:szCs w:val="20"/>
          <w:lang w:val="es-AR"/>
        </w:rPr>
      </w:pPr>
    </w:p>
    <w:p w:rsidR="005E7B22" w:rsidRPr="00350AE7" w:rsidRDefault="005E7B22" w:rsidP="00301909">
      <w:pPr>
        <w:pStyle w:val="ListParagraph"/>
        <w:numPr>
          <w:ilvl w:val="0"/>
          <w:numId w:val="55"/>
        </w:numPr>
        <w:tabs>
          <w:tab w:val="left" w:pos="180"/>
        </w:tabs>
        <w:ind w:left="0" w:firstLine="720"/>
        <w:jc w:val="both"/>
        <w:rPr>
          <w:rFonts w:asciiTheme="majorHAnsi" w:hAnsiTheme="majorHAnsi"/>
          <w:color w:val="000000" w:themeColor="text1"/>
          <w:sz w:val="20"/>
          <w:szCs w:val="20"/>
          <w:lang w:val="es-AR"/>
        </w:rPr>
      </w:pPr>
      <w:r w:rsidRPr="00350AE7">
        <w:rPr>
          <w:rFonts w:asciiTheme="majorHAnsi" w:hAnsiTheme="majorHAnsi"/>
          <w:color w:val="000000" w:themeColor="text1"/>
          <w:sz w:val="20"/>
          <w:szCs w:val="20"/>
          <w:lang w:val="es-AR"/>
        </w:rPr>
        <w:t xml:space="preserve">Concluyen los peticionarios que en el presente se habrían violado los artículos </w:t>
      </w:r>
      <w:r w:rsidR="00BA153E" w:rsidRPr="00350AE7">
        <w:rPr>
          <w:rFonts w:asciiTheme="majorHAnsi" w:hAnsiTheme="majorHAnsi"/>
          <w:color w:val="000000" w:themeColor="text1"/>
          <w:sz w:val="20"/>
          <w:szCs w:val="20"/>
          <w:lang w:val="es-AR"/>
        </w:rPr>
        <w:t>5, 7, 8, 22 y 25</w:t>
      </w:r>
      <w:r w:rsidR="00BA153E" w:rsidRPr="00350AE7">
        <w:rPr>
          <w:rFonts w:asciiTheme="majorHAnsi" w:hAnsiTheme="majorHAnsi"/>
          <w:color w:val="000000" w:themeColor="text1"/>
          <w:sz w:val="20"/>
          <w:szCs w:val="20"/>
          <w:lang w:val="es-ES"/>
        </w:rPr>
        <w:t xml:space="preserve"> </w:t>
      </w:r>
      <w:r w:rsidR="00E14EB5" w:rsidRPr="00350AE7">
        <w:rPr>
          <w:rFonts w:asciiTheme="majorHAnsi" w:hAnsiTheme="majorHAnsi"/>
          <w:color w:val="000000" w:themeColor="text1"/>
          <w:sz w:val="20"/>
          <w:szCs w:val="20"/>
          <w:lang w:val="es-AR"/>
        </w:rPr>
        <w:t>de la Convenció</w:t>
      </w:r>
      <w:r w:rsidRPr="00350AE7">
        <w:rPr>
          <w:rFonts w:asciiTheme="majorHAnsi" w:hAnsiTheme="majorHAnsi"/>
          <w:color w:val="000000" w:themeColor="text1"/>
          <w:sz w:val="20"/>
          <w:szCs w:val="20"/>
          <w:lang w:val="es-AR"/>
        </w:rPr>
        <w:t>n Americana en relaci</w:t>
      </w:r>
      <w:r w:rsidR="00E14EB5" w:rsidRPr="00350AE7">
        <w:rPr>
          <w:rFonts w:asciiTheme="majorHAnsi" w:hAnsiTheme="majorHAnsi"/>
          <w:color w:val="000000" w:themeColor="text1"/>
          <w:sz w:val="20"/>
          <w:szCs w:val="20"/>
          <w:lang w:val="es-AR"/>
        </w:rPr>
        <w:t>ó</w:t>
      </w:r>
      <w:r w:rsidRPr="00350AE7">
        <w:rPr>
          <w:rFonts w:asciiTheme="majorHAnsi" w:hAnsiTheme="majorHAnsi"/>
          <w:color w:val="000000" w:themeColor="text1"/>
          <w:sz w:val="20"/>
          <w:szCs w:val="20"/>
          <w:lang w:val="es-AR"/>
        </w:rPr>
        <w:t xml:space="preserve">n con el </w:t>
      </w:r>
      <w:r w:rsidR="00E14EB5" w:rsidRPr="00350AE7">
        <w:rPr>
          <w:rFonts w:asciiTheme="majorHAnsi" w:hAnsiTheme="majorHAnsi"/>
          <w:color w:val="000000" w:themeColor="text1"/>
          <w:sz w:val="20"/>
          <w:szCs w:val="20"/>
          <w:lang w:val="es-AR"/>
        </w:rPr>
        <w:t>artículo</w:t>
      </w:r>
      <w:r w:rsidRPr="00350AE7">
        <w:rPr>
          <w:rFonts w:asciiTheme="majorHAnsi" w:hAnsiTheme="majorHAnsi"/>
          <w:color w:val="000000" w:themeColor="text1"/>
          <w:sz w:val="20"/>
          <w:szCs w:val="20"/>
          <w:lang w:val="es-AR"/>
        </w:rPr>
        <w:t xml:space="preserve"> 1.1 de</w:t>
      </w:r>
      <w:r w:rsidR="00B2019E" w:rsidRPr="00350AE7">
        <w:rPr>
          <w:rFonts w:asciiTheme="majorHAnsi" w:hAnsiTheme="majorHAnsi"/>
          <w:color w:val="000000" w:themeColor="text1"/>
          <w:sz w:val="20"/>
          <w:szCs w:val="20"/>
          <w:lang w:val="es-AR"/>
        </w:rPr>
        <w:t>l mismo instrumento</w:t>
      </w:r>
      <w:r w:rsidRPr="00350AE7">
        <w:rPr>
          <w:rFonts w:asciiTheme="majorHAnsi" w:hAnsiTheme="majorHAnsi"/>
          <w:color w:val="000000" w:themeColor="text1"/>
          <w:sz w:val="20"/>
          <w:szCs w:val="20"/>
          <w:lang w:val="es-AR"/>
        </w:rPr>
        <w:t xml:space="preserve">, en perjuicio de </w:t>
      </w:r>
      <w:r w:rsidR="00E14EB5" w:rsidRPr="00350AE7">
        <w:rPr>
          <w:rFonts w:asciiTheme="majorHAnsi" w:hAnsiTheme="majorHAnsi"/>
          <w:color w:val="000000" w:themeColor="text1"/>
          <w:sz w:val="20"/>
          <w:szCs w:val="20"/>
          <w:lang w:val="es-AR"/>
        </w:rPr>
        <w:t>las cuatro presuntas víctimas</w:t>
      </w:r>
      <w:r w:rsidRPr="00350AE7">
        <w:rPr>
          <w:rFonts w:asciiTheme="majorHAnsi" w:hAnsiTheme="majorHAnsi"/>
          <w:color w:val="000000" w:themeColor="text1"/>
          <w:sz w:val="20"/>
          <w:szCs w:val="20"/>
          <w:lang w:val="es-AR"/>
        </w:rPr>
        <w:t>.</w:t>
      </w:r>
    </w:p>
    <w:p w:rsidR="00301909" w:rsidRPr="00350AE7" w:rsidRDefault="00301909" w:rsidP="00301909">
      <w:pPr>
        <w:tabs>
          <w:tab w:val="left" w:pos="180"/>
        </w:tabs>
        <w:jc w:val="both"/>
        <w:rPr>
          <w:rFonts w:asciiTheme="majorHAnsi" w:hAnsiTheme="majorHAnsi"/>
          <w:color w:val="000000" w:themeColor="text1"/>
          <w:sz w:val="20"/>
          <w:szCs w:val="20"/>
          <w:lang w:val="es-AR"/>
        </w:rPr>
      </w:pPr>
    </w:p>
    <w:p w:rsidR="00E21857" w:rsidRPr="00350AE7" w:rsidRDefault="00F66DEE" w:rsidP="00301909">
      <w:pPr>
        <w:pStyle w:val="Heading2"/>
        <w:numPr>
          <w:ilvl w:val="0"/>
          <w:numId w:val="0"/>
        </w:numPr>
        <w:tabs>
          <w:tab w:val="left" w:pos="0"/>
        </w:tabs>
        <w:ind w:firstLine="720"/>
        <w:rPr>
          <w:rFonts w:asciiTheme="majorHAnsi" w:hAnsiTheme="majorHAnsi"/>
          <w:b/>
          <w:color w:val="000000" w:themeColor="text1"/>
        </w:rPr>
      </w:pPr>
      <w:r w:rsidRPr="00350AE7">
        <w:rPr>
          <w:rFonts w:asciiTheme="majorHAnsi" w:hAnsiTheme="majorHAnsi"/>
          <w:b/>
          <w:color w:val="000000" w:themeColor="text1"/>
        </w:rPr>
        <w:t>B.</w:t>
      </w:r>
      <w:r w:rsidRPr="00350AE7">
        <w:rPr>
          <w:rFonts w:asciiTheme="majorHAnsi" w:hAnsiTheme="majorHAnsi"/>
          <w:b/>
          <w:color w:val="000000" w:themeColor="text1"/>
        </w:rPr>
        <w:tab/>
        <w:t>Posición del Estado</w:t>
      </w:r>
    </w:p>
    <w:p w:rsidR="00301909" w:rsidRPr="00350AE7" w:rsidRDefault="00301909" w:rsidP="00301909">
      <w:pPr>
        <w:rPr>
          <w:color w:val="000000" w:themeColor="text1"/>
          <w:lang w:val="es-ES_tradnl" w:eastAsia="es-ES"/>
        </w:rPr>
      </w:pPr>
    </w:p>
    <w:p w:rsidR="003A20AB" w:rsidRPr="00350AE7" w:rsidRDefault="006B19EC"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themeColor="text1"/>
          <w:sz w:val="20"/>
          <w:szCs w:val="20"/>
          <w:lang w:val="es-ES"/>
        </w:rPr>
      </w:pPr>
      <w:r w:rsidRPr="00350AE7">
        <w:rPr>
          <w:rFonts w:asciiTheme="majorHAnsi" w:hAnsiTheme="majorHAnsi"/>
          <w:color w:val="000000" w:themeColor="text1"/>
          <w:sz w:val="20"/>
          <w:szCs w:val="20"/>
          <w:lang w:val="es-ES"/>
        </w:rPr>
        <w:t>La Comisión nota que</w:t>
      </w:r>
      <w:r w:rsidR="003A20AB" w:rsidRPr="00350AE7">
        <w:rPr>
          <w:rFonts w:asciiTheme="majorHAnsi" w:hAnsiTheme="majorHAnsi"/>
          <w:color w:val="000000" w:themeColor="text1"/>
          <w:sz w:val="20"/>
          <w:szCs w:val="20"/>
          <w:lang w:val="es-ES"/>
        </w:rPr>
        <w:t>,</w:t>
      </w:r>
      <w:r w:rsidRPr="00350AE7">
        <w:rPr>
          <w:rFonts w:asciiTheme="majorHAnsi" w:hAnsiTheme="majorHAnsi"/>
          <w:color w:val="000000" w:themeColor="text1"/>
          <w:sz w:val="20"/>
          <w:szCs w:val="20"/>
          <w:lang w:val="es-ES"/>
        </w:rPr>
        <w:t xml:space="preserve"> en el marco de la tramitación del presente caso, el Estado ha intervenido en cuatro oportunidades, en tres de las cuales se limitó a remitir copias de actuaciones internas e informes varios relacionados con el caso, sin presentar argumentos jurídicos específicos sobre </w:t>
      </w:r>
      <w:r w:rsidR="003A20AB" w:rsidRPr="00350AE7">
        <w:rPr>
          <w:rFonts w:asciiTheme="majorHAnsi" w:hAnsiTheme="majorHAnsi"/>
          <w:color w:val="000000" w:themeColor="text1"/>
          <w:sz w:val="20"/>
          <w:szCs w:val="20"/>
          <w:lang w:val="es-ES"/>
        </w:rPr>
        <w:t>la petición</w:t>
      </w:r>
      <w:r w:rsidRPr="00350AE7">
        <w:rPr>
          <w:rFonts w:asciiTheme="majorHAnsi" w:hAnsiTheme="majorHAnsi"/>
          <w:color w:val="000000" w:themeColor="text1"/>
          <w:sz w:val="20"/>
          <w:szCs w:val="20"/>
          <w:lang w:val="es-ES"/>
        </w:rPr>
        <w:t xml:space="preserve">. En la cuarta y última presentación, el Estado puso en conocimiento de la CIDH que en los registros nacionales de la Procuraduría General del Estado “no existía carpeta abierta ni documentación alguna” sobre el caso. </w:t>
      </w:r>
    </w:p>
    <w:p w:rsidR="00301909" w:rsidRPr="00350AE7"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themeColor="text1"/>
          <w:sz w:val="20"/>
          <w:szCs w:val="20"/>
          <w:lang w:val="es-ES"/>
        </w:rPr>
      </w:pPr>
    </w:p>
    <w:p w:rsidR="006B19EC" w:rsidRPr="00350AE7" w:rsidRDefault="003A20AB"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themeColor="text1"/>
          <w:sz w:val="20"/>
          <w:szCs w:val="20"/>
          <w:lang w:val="es-ES"/>
        </w:rPr>
      </w:pPr>
      <w:r w:rsidRPr="00350AE7">
        <w:rPr>
          <w:rFonts w:asciiTheme="majorHAnsi" w:hAnsiTheme="majorHAnsi"/>
          <w:color w:val="000000" w:themeColor="text1"/>
          <w:sz w:val="20"/>
          <w:szCs w:val="20"/>
          <w:lang w:val="es-ES"/>
        </w:rPr>
        <w:t>L</w:t>
      </w:r>
      <w:r w:rsidR="006B19EC" w:rsidRPr="00350AE7">
        <w:rPr>
          <w:rFonts w:asciiTheme="majorHAnsi" w:hAnsiTheme="majorHAnsi"/>
          <w:color w:val="000000" w:themeColor="text1"/>
          <w:sz w:val="20"/>
          <w:szCs w:val="20"/>
          <w:lang w:val="es-ES"/>
        </w:rPr>
        <w:t xml:space="preserve">a CIDH </w:t>
      </w:r>
      <w:r w:rsidR="00B2019E" w:rsidRPr="00350AE7">
        <w:rPr>
          <w:rFonts w:asciiTheme="majorHAnsi" w:hAnsiTheme="majorHAnsi"/>
          <w:color w:val="000000" w:themeColor="text1"/>
          <w:sz w:val="20"/>
          <w:szCs w:val="20"/>
          <w:lang w:val="es-ES"/>
        </w:rPr>
        <w:t>detallará</w:t>
      </w:r>
      <w:r w:rsidR="006B19EC" w:rsidRPr="00350AE7">
        <w:rPr>
          <w:rFonts w:asciiTheme="majorHAnsi" w:hAnsiTheme="majorHAnsi"/>
          <w:color w:val="000000" w:themeColor="text1"/>
          <w:sz w:val="20"/>
          <w:szCs w:val="20"/>
          <w:lang w:val="es-ES"/>
        </w:rPr>
        <w:t xml:space="preserve"> el contenido de la documentación remitida </w:t>
      </w:r>
      <w:r w:rsidR="00A5784F" w:rsidRPr="00350AE7">
        <w:rPr>
          <w:rFonts w:asciiTheme="majorHAnsi" w:hAnsiTheme="majorHAnsi"/>
          <w:color w:val="000000" w:themeColor="text1"/>
          <w:sz w:val="20"/>
          <w:szCs w:val="20"/>
          <w:lang w:val="es-ES"/>
        </w:rPr>
        <w:t xml:space="preserve">por el Estado </w:t>
      </w:r>
      <w:r w:rsidR="006B19EC" w:rsidRPr="00350AE7">
        <w:rPr>
          <w:rFonts w:asciiTheme="majorHAnsi" w:hAnsiTheme="majorHAnsi"/>
          <w:color w:val="000000" w:themeColor="text1"/>
          <w:sz w:val="20"/>
          <w:szCs w:val="20"/>
          <w:lang w:val="es-ES"/>
        </w:rPr>
        <w:t>en calidad de anexos a sus</w:t>
      </w:r>
      <w:r w:rsidR="00F748A0" w:rsidRPr="00350AE7">
        <w:rPr>
          <w:rFonts w:asciiTheme="majorHAnsi" w:hAnsiTheme="majorHAnsi"/>
          <w:color w:val="000000" w:themeColor="text1"/>
          <w:sz w:val="20"/>
          <w:szCs w:val="20"/>
          <w:lang w:val="es-ES"/>
        </w:rPr>
        <w:t xml:space="preserve"> tres primeras</w:t>
      </w:r>
      <w:r w:rsidR="006B19EC" w:rsidRPr="00350AE7">
        <w:rPr>
          <w:rFonts w:asciiTheme="majorHAnsi" w:hAnsiTheme="majorHAnsi"/>
          <w:color w:val="000000" w:themeColor="text1"/>
          <w:sz w:val="20"/>
          <w:szCs w:val="20"/>
          <w:lang w:val="es-ES"/>
        </w:rPr>
        <w:t xml:space="preserve"> presentaciones, la cual será tenida como la posición del Estado en el presente caso.</w:t>
      </w:r>
    </w:p>
    <w:p w:rsidR="00301909" w:rsidRPr="00350AE7"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themeColor="text1"/>
          <w:sz w:val="20"/>
          <w:szCs w:val="20"/>
          <w:lang w:val="es-ES"/>
        </w:rPr>
      </w:pPr>
    </w:p>
    <w:p w:rsidR="00F446F3" w:rsidRPr="00350AE7" w:rsidRDefault="00B47C06"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themeColor="text1"/>
          <w:sz w:val="20"/>
          <w:szCs w:val="20"/>
          <w:lang w:val="es-ES"/>
        </w:rPr>
      </w:pPr>
      <w:r w:rsidRPr="00350AE7">
        <w:rPr>
          <w:rFonts w:asciiTheme="majorHAnsi" w:hAnsiTheme="majorHAnsi"/>
          <w:color w:val="000000" w:themeColor="text1"/>
          <w:sz w:val="20"/>
          <w:szCs w:val="20"/>
          <w:lang w:val="es-ES"/>
        </w:rPr>
        <w:t>En su primera presentación, el Estado</w:t>
      </w:r>
      <w:r w:rsidR="003429C4" w:rsidRPr="00350AE7">
        <w:rPr>
          <w:rFonts w:asciiTheme="majorHAnsi" w:hAnsiTheme="majorHAnsi"/>
          <w:color w:val="000000" w:themeColor="text1"/>
          <w:sz w:val="20"/>
          <w:szCs w:val="20"/>
          <w:lang w:val="es-ES"/>
        </w:rPr>
        <w:t xml:space="preserve"> remitió una </w:t>
      </w:r>
      <w:r w:rsidR="00B2019E" w:rsidRPr="00350AE7">
        <w:rPr>
          <w:rFonts w:asciiTheme="majorHAnsi" w:hAnsiTheme="majorHAnsi"/>
          <w:color w:val="000000" w:themeColor="text1"/>
          <w:sz w:val="20"/>
          <w:szCs w:val="20"/>
          <w:lang w:val="es-ES"/>
        </w:rPr>
        <w:t>serie</w:t>
      </w:r>
      <w:r w:rsidR="003429C4" w:rsidRPr="00350AE7">
        <w:rPr>
          <w:rFonts w:asciiTheme="majorHAnsi" w:hAnsiTheme="majorHAnsi"/>
          <w:color w:val="000000" w:themeColor="text1"/>
          <w:sz w:val="20"/>
          <w:szCs w:val="20"/>
          <w:lang w:val="es-ES"/>
        </w:rPr>
        <w:t xml:space="preserve"> de documentos. </w:t>
      </w:r>
      <w:r w:rsidR="000B583C" w:rsidRPr="00350AE7">
        <w:rPr>
          <w:rFonts w:asciiTheme="majorHAnsi" w:hAnsiTheme="majorHAnsi"/>
          <w:color w:val="000000" w:themeColor="text1"/>
          <w:sz w:val="20"/>
          <w:szCs w:val="20"/>
          <w:lang w:val="es-ES"/>
        </w:rPr>
        <w:t>El primero de ellos</w:t>
      </w:r>
      <w:r w:rsidR="000B583C" w:rsidRPr="00350AE7">
        <w:rPr>
          <w:rStyle w:val="FootnoteReference"/>
          <w:rFonts w:asciiTheme="majorHAnsi" w:hAnsiTheme="majorHAnsi"/>
          <w:color w:val="000000" w:themeColor="text1"/>
          <w:sz w:val="20"/>
          <w:szCs w:val="20"/>
          <w:lang w:val="es-ES"/>
        </w:rPr>
        <w:footnoteReference w:id="3"/>
      </w:r>
      <w:r w:rsidR="000B583C" w:rsidRPr="00350AE7">
        <w:rPr>
          <w:rFonts w:asciiTheme="majorHAnsi" w:hAnsiTheme="majorHAnsi"/>
          <w:color w:val="000000" w:themeColor="text1"/>
          <w:sz w:val="20"/>
          <w:szCs w:val="20"/>
          <w:lang w:val="es-ES"/>
        </w:rPr>
        <w:t xml:space="preserve">, </w:t>
      </w:r>
      <w:r w:rsidR="00C66A42" w:rsidRPr="00350AE7">
        <w:rPr>
          <w:rFonts w:asciiTheme="majorHAnsi" w:hAnsiTheme="majorHAnsi"/>
          <w:color w:val="000000" w:themeColor="text1"/>
          <w:sz w:val="20"/>
          <w:szCs w:val="20"/>
          <w:lang w:val="es-ES"/>
        </w:rPr>
        <w:t xml:space="preserve">un informe dirigido al Jefe de la Oficina de Investigación del Delito de Pichincha, </w:t>
      </w:r>
      <w:r w:rsidR="00B2019E" w:rsidRPr="00350AE7">
        <w:rPr>
          <w:rFonts w:asciiTheme="majorHAnsi" w:hAnsiTheme="majorHAnsi"/>
          <w:color w:val="000000" w:themeColor="text1"/>
          <w:sz w:val="20"/>
          <w:szCs w:val="20"/>
          <w:lang w:val="es-ES"/>
        </w:rPr>
        <w:t>d</w:t>
      </w:r>
      <w:r w:rsidR="00C66A42" w:rsidRPr="00350AE7">
        <w:rPr>
          <w:rFonts w:asciiTheme="majorHAnsi" w:hAnsiTheme="majorHAnsi"/>
          <w:color w:val="000000" w:themeColor="text1"/>
          <w:sz w:val="20"/>
          <w:szCs w:val="20"/>
          <w:lang w:val="es-ES"/>
        </w:rPr>
        <w:t xml:space="preserve">el 25 de agosto de 1995, en el cual </w:t>
      </w:r>
      <w:r w:rsidR="009F55F6" w:rsidRPr="00350AE7">
        <w:rPr>
          <w:rFonts w:asciiTheme="majorHAnsi" w:hAnsiTheme="majorHAnsi"/>
          <w:color w:val="000000" w:themeColor="text1"/>
          <w:sz w:val="20"/>
          <w:szCs w:val="20"/>
          <w:lang w:val="es-ES"/>
        </w:rPr>
        <w:t xml:space="preserve">figuran las cuatro presuntas víctimas como “detenidos que pasan a órdenes de autoridad”. </w:t>
      </w:r>
      <w:r w:rsidR="002938D6" w:rsidRPr="00350AE7">
        <w:rPr>
          <w:rFonts w:asciiTheme="majorHAnsi" w:hAnsiTheme="majorHAnsi"/>
          <w:color w:val="000000" w:themeColor="text1"/>
          <w:sz w:val="20"/>
          <w:szCs w:val="20"/>
          <w:lang w:val="es-ES"/>
        </w:rPr>
        <w:t xml:space="preserve">En dicho informe se especifican las circunstancias de hecho del presente caso. Concretamente se relata que, siendo de público conocimiento que la Cumbre de Río se celebraría en la ciudad de Quito del 1 al 5 de septiembre de 1995, las fuerzas de seguridad del Estado “concentraron su atención con el objeto de recabar información y detectar posibles extremistas que p[udieran] ejecutar acciones que p[usieran] en riesgo la seguridad”. </w:t>
      </w:r>
      <w:r w:rsidR="008A21DC" w:rsidRPr="00350AE7">
        <w:rPr>
          <w:rFonts w:asciiTheme="majorHAnsi" w:hAnsiTheme="majorHAnsi"/>
          <w:color w:val="000000" w:themeColor="text1"/>
          <w:sz w:val="20"/>
          <w:szCs w:val="20"/>
          <w:lang w:val="es-ES"/>
        </w:rPr>
        <w:t>Según se informa, d</w:t>
      </w:r>
      <w:r w:rsidR="002938D6" w:rsidRPr="00350AE7">
        <w:rPr>
          <w:rFonts w:asciiTheme="majorHAnsi" w:hAnsiTheme="majorHAnsi"/>
          <w:color w:val="000000" w:themeColor="text1"/>
          <w:sz w:val="20"/>
          <w:szCs w:val="20"/>
          <w:lang w:val="es-ES"/>
        </w:rPr>
        <w:t>ías antes, el Cónsul General de Colombia</w:t>
      </w:r>
      <w:r w:rsidR="008A21DC" w:rsidRPr="00350AE7">
        <w:rPr>
          <w:rFonts w:asciiTheme="majorHAnsi" w:hAnsiTheme="majorHAnsi"/>
          <w:color w:val="000000" w:themeColor="text1"/>
          <w:sz w:val="20"/>
          <w:szCs w:val="20"/>
          <w:lang w:val="es-ES"/>
        </w:rPr>
        <w:t xml:space="preserve"> había manifestado haber estado recibiendo llamadas telefónicas amenazantes y que el </w:t>
      </w:r>
      <w:r w:rsidR="001B358A" w:rsidRPr="00350AE7">
        <w:rPr>
          <w:rFonts w:asciiTheme="majorHAnsi" w:hAnsiTheme="majorHAnsi"/>
          <w:color w:val="000000" w:themeColor="text1"/>
          <w:sz w:val="20"/>
          <w:szCs w:val="20"/>
          <w:lang w:val="es-ES"/>
        </w:rPr>
        <w:t xml:space="preserve">día </w:t>
      </w:r>
      <w:r w:rsidR="008A21DC" w:rsidRPr="00350AE7">
        <w:rPr>
          <w:rFonts w:asciiTheme="majorHAnsi" w:hAnsiTheme="majorHAnsi"/>
          <w:color w:val="000000" w:themeColor="text1"/>
          <w:sz w:val="20"/>
          <w:szCs w:val="20"/>
          <w:lang w:val="es-ES"/>
        </w:rPr>
        <w:t xml:space="preserve">14 de agosto habría impactado una bala en uno de los ventanales de la sede del consulado. Asimismo, </w:t>
      </w:r>
      <w:r w:rsidR="00812D5E" w:rsidRPr="00350AE7">
        <w:rPr>
          <w:rFonts w:asciiTheme="majorHAnsi" w:hAnsiTheme="majorHAnsi"/>
          <w:color w:val="000000" w:themeColor="text1"/>
          <w:sz w:val="20"/>
          <w:szCs w:val="20"/>
          <w:lang w:val="es-ES"/>
        </w:rPr>
        <w:t xml:space="preserve">se afirma que “mediante información reservada” </w:t>
      </w:r>
      <w:r w:rsidR="00F614A0" w:rsidRPr="00350AE7">
        <w:rPr>
          <w:rFonts w:asciiTheme="majorHAnsi" w:hAnsiTheme="majorHAnsi"/>
          <w:color w:val="000000" w:themeColor="text1"/>
          <w:sz w:val="20"/>
          <w:szCs w:val="20"/>
          <w:lang w:val="es-ES"/>
        </w:rPr>
        <w:t xml:space="preserve">se </w:t>
      </w:r>
      <w:r w:rsidR="00812D5E" w:rsidRPr="00350AE7">
        <w:rPr>
          <w:rFonts w:asciiTheme="majorHAnsi" w:hAnsiTheme="majorHAnsi"/>
          <w:color w:val="000000" w:themeColor="text1"/>
          <w:sz w:val="20"/>
          <w:szCs w:val="20"/>
          <w:lang w:val="es-ES"/>
        </w:rPr>
        <w:t xml:space="preserve">había llegado a conocimiento que extremistas colombianos habían llegado al país con la finalidad de llevar a cabo un operativo para la liberación de un sindicado por delitos de secuestro. </w:t>
      </w:r>
      <w:r w:rsidR="001B358A" w:rsidRPr="00350AE7">
        <w:rPr>
          <w:rFonts w:asciiTheme="majorHAnsi" w:hAnsiTheme="majorHAnsi"/>
          <w:color w:val="000000" w:themeColor="text1"/>
          <w:sz w:val="20"/>
          <w:szCs w:val="20"/>
          <w:lang w:val="es-ES"/>
        </w:rPr>
        <w:t xml:space="preserve">Se especifica que había existido “una disposición verbal” del Comando de la Unidad de Investigaciones Especiales de la Policía a fin de que “se realice una prolija investigación” (sic) a las cuatro presuntas víctimas, por lo que </w:t>
      </w:r>
      <w:r w:rsidR="00812D5E" w:rsidRPr="00350AE7">
        <w:rPr>
          <w:rFonts w:asciiTheme="majorHAnsi" w:hAnsiTheme="majorHAnsi"/>
          <w:color w:val="000000" w:themeColor="text1"/>
          <w:sz w:val="20"/>
          <w:szCs w:val="20"/>
          <w:lang w:val="es-ES"/>
        </w:rPr>
        <w:t>el Ejército Ecuatoriano ha</w:t>
      </w:r>
      <w:r w:rsidR="001B358A" w:rsidRPr="00350AE7">
        <w:rPr>
          <w:rFonts w:asciiTheme="majorHAnsi" w:hAnsiTheme="majorHAnsi"/>
          <w:color w:val="000000" w:themeColor="text1"/>
          <w:sz w:val="20"/>
          <w:szCs w:val="20"/>
          <w:lang w:val="es-ES"/>
        </w:rPr>
        <w:t>bía</w:t>
      </w:r>
      <w:r w:rsidR="00812D5E" w:rsidRPr="00350AE7">
        <w:rPr>
          <w:rFonts w:asciiTheme="majorHAnsi" w:hAnsiTheme="majorHAnsi"/>
          <w:color w:val="000000" w:themeColor="text1"/>
          <w:sz w:val="20"/>
          <w:szCs w:val="20"/>
          <w:lang w:val="es-ES"/>
        </w:rPr>
        <w:t xml:space="preserve"> procedido a </w:t>
      </w:r>
      <w:r w:rsidR="00FD6476" w:rsidRPr="00350AE7">
        <w:rPr>
          <w:rFonts w:asciiTheme="majorHAnsi" w:hAnsiTheme="majorHAnsi"/>
          <w:color w:val="000000" w:themeColor="text1"/>
          <w:sz w:val="20"/>
          <w:szCs w:val="20"/>
          <w:lang w:val="es-ES"/>
        </w:rPr>
        <w:t>su</w:t>
      </w:r>
      <w:r w:rsidR="00812D5E" w:rsidRPr="00350AE7">
        <w:rPr>
          <w:rFonts w:asciiTheme="majorHAnsi" w:hAnsiTheme="majorHAnsi"/>
          <w:color w:val="000000" w:themeColor="text1"/>
          <w:sz w:val="20"/>
          <w:szCs w:val="20"/>
          <w:lang w:val="es-ES"/>
        </w:rPr>
        <w:t xml:space="preserve"> detención, bajo la sospecha de que serían estas personas las que llevarían a cabo atentados </w:t>
      </w:r>
      <w:r w:rsidR="00B2019E" w:rsidRPr="00350AE7">
        <w:rPr>
          <w:rFonts w:asciiTheme="majorHAnsi" w:hAnsiTheme="majorHAnsi"/>
          <w:color w:val="000000" w:themeColor="text1"/>
          <w:sz w:val="20"/>
          <w:szCs w:val="20"/>
          <w:lang w:val="es-ES"/>
        </w:rPr>
        <w:t xml:space="preserve">en el </w:t>
      </w:r>
      <w:r w:rsidR="00812D5E" w:rsidRPr="00350AE7">
        <w:rPr>
          <w:rFonts w:asciiTheme="majorHAnsi" w:hAnsiTheme="majorHAnsi"/>
          <w:color w:val="000000" w:themeColor="text1"/>
          <w:sz w:val="20"/>
          <w:szCs w:val="20"/>
          <w:lang w:val="es-ES"/>
        </w:rPr>
        <w:t xml:space="preserve">país. </w:t>
      </w:r>
      <w:r w:rsidR="001B358A" w:rsidRPr="00350AE7">
        <w:rPr>
          <w:rFonts w:asciiTheme="majorHAnsi" w:hAnsiTheme="majorHAnsi"/>
          <w:color w:val="000000" w:themeColor="text1"/>
          <w:sz w:val="20"/>
          <w:szCs w:val="20"/>
          <w:lang w:val="es-ES"/>
        </w:rPr>
        <w:t>Conforme explica el informe, las presuntas víctimas fueron interrogada</w:t>
      </w:r>
      <w:r w:rsidR="00812D5E" w:rsidRPr="00350AE7">
        <w:rPr>
          <w:rFonts w:asciiTheme="majorHAnsi" w:hAnsiTheme="majorHAnsi"/>
          <w:color w:val="000000" w:themeColor="text1"/>
          <w:sz w:val="20"/>
          <w:szCs w:val="20"/>
          <w:lang w:val="es-ES"/>
        </w:rPr>
        <w:t>s</w:t>
      </w:r>
      <w:r w:rsidR="001B358A" w:rsidRPr="00350AE7">
        <w:rPr>
          <w:rFonts w:asciiTheme="majorHAnsi" w:hAnsiTheme="majorHAnsi"/>
          <w:color w:val="000000" w:themeColor="text1"/>
          <w:sz w:val="20"/>
          <w:szCs w:val="20"/>
          <w:lang w:val="es-ES"/>
        </w:rPr>
        <w:t xml:space="preserve"> </w:t>
      </w:r>
      <w:r w:rsidR="00FD6476" w:rsidRPr="00350AE7">
        <w:rPr>
          <w:rFonts w:asciiTheme="majorHAnsi" w:hAnsiTheme="majorHAnsi"/>
          <w:color w:val="000000" w:themeColor="text1"/>
          <w:sz w:val="20"/>
          <w:szCs w:val="20"/>
          <w:lang w:val="es-ES"/>
        </w:rPr>
        <w:t>y</w:t>
      </w:r>
      <w:r w:rsidR="00245601" w:rsidRPr="00350AE7">
        <w:rPr>
          <w:rFonts w:asciiTheme="majorHAnsi" w:hAnsiTheme="majorHAnsi"/>
          <w:color w:val="000000" w:themeColor="text1"/>
          <w:sz w:val="20"/>
          <w:szCs w:val="20"/>
          <w:lang w:val="es-ES"/>
        </w:rPr>
        <w:t xml:space="preserve"> puestas en custodia en la Policía Nacional el día 24 de agosto de 1995. </w:t>
      </w:r>
      <w:r w:rsidR="00621F14" w:rsidRPr="00350AE7">
        <w:rPr>
          <w:rFonts w:asciiTheme="majorHAnsi" w:hAnsiTheme="majorHAnsi"/>
          <w:color w:val="000000" w:themeColor="text1"/>
          <w:sz w:val="20"/>
          <w:szCs w:val="20"/>
          <w:lang w:val="es-ES"/>
        </w:rPr>
        <w:t xml:space="preserve">Consta que habían manifestado ser ciudadanos colombianos residentes en Ecuador en calidad de refugiados protegidos por el ACNUR, que habían sido detenidos por elementos del ejército el día 18 de agosto de 1995 y que </w:t>
      </w:r>
      <w:r w:rsidR="00100FD0" w:rsidRPr="00350AE7">
        <w:rPr>
          <w:rFonts w:asciiTheme="majorHAnsi" w:hAnsiTheme="majorHAnsi"/>
          <w:color w:val="000000" w:themeColor="text1"/>
          <w:sz w:val="20"/>
          <w:szCs w:val="20"/>
          <w:lang w:val="es-ES"/>
        </w:rPr>
        <w:t>desconocían</w:t>
      </w:r>
      <w:r w:rsidR="00621F14" w:rsidRPr="00350AE7">
        <w:rPr>
          <w:rFonts w:asciiTheme="majorHAnsi" w:hAnsiTheme="majorHAnsi"/>
          <w:color w:val="000000" w:themeColor="text1"/>
          <w:sz w:val="20"/>
          <w:szCs w:val="20"/>
          <w:lang w:val="es-ES"/>
        </w:rPr>
        <w:t xml:space="preserve"> cualquier información relativa a atentados contra funcionarios o respecto de </w:t>
      </w:r>
      <w:r w:rsidR="00100FD0" w:rsidRPr="00350AE7">
        <w:rPr>
          <w:rFonts w:asciiTheme="majorHAnsi" w:hAnsiTheme="majorHAnsi"/>
          <w:color w:val="000000" w:themeColor="text1"/>
          <w:sz w:val="20"/>
          <w:szCs w:val="20"/>
          <w:lang w:val="es-ES"/>
        </w:rPr>
        <w:t xml:space="preserve">intentos de </w:t>
      </w:r>
      <w:r w:rsidR="00621F14" w:rsidRPr="00350AE7">
        <w:rPr>
          <w:rFonts w:asciiTheme="majorHAnsi" w:hAnsiTheme="majorHAnsi"/>
          <w:color w:val="000000" w:themeColor="text1"/>
          <w:sz w:val="20"/>
          <w:szCs w:val="20"/>
          <w:lang w:val="es-ES"/>
        </w:rPr>
        <w:t xml:space="preserve">fugar personas privadas de libertad. En este informe, el Jefe Investigador y Mayor de la Policía, puntualiza, a modo de “conclusiones”, que </w:t>
      </w:r>
      <w:r w:rsidR="008B4F8D" w:rsidRPr="00350AE7">
        <w:rPr>
          <w:rFonts w:asciiTheme="majorHAnsi" w:hAnsiTheme="majorHAnsi"/>
          <w:color w:val="000000" w:themeColor="text1"/>
          <w:sz w:val="20"/>
          <w:szCs w:val="20"/>
          <w:lang w:val="es-ES"/>
        </w:rPr>
        <w:t>“</w:t>
      </w:r>
      <w:r w:rsidR="00B2019E" w:rsidRPr="00350AE7">
        <w:rPr>
          <w:rFonts w:asciiTheme="majorHAnsi" w:hAnsiTheme="majorHAnsi"/>
          <w:color w:val="000000" w:themeColor="text1"/>
          <w:sz w:val="20"/>
          <w:szCs w:val="20"/>
          <w:lang w:val="es-ES"/>
        </w:rPr>
        <w:t xml:space="preserve">en </w:t>
      </w:r>
      <w:r w:rsidR="008B4F8D" w:rsidRPr="00350AE7">
        <w:rPr>
          <w:rFonts w:asciiTheme="majorHAnsi" w:hAnsiTheme="majorHAnsi"/>
          <w:color w:val="000000" w:themeColor="text1"/>
          <w:sz w:val="20"/>
          <w:szCs w:val="20"/>
          <w:lang w:val="es-ES"/>
        </w:rPr>
        <w:t>ninguno de los detenidos se ha podido establecer responsabilidad o participación</w:t>
      </w:r>
      <w:r w:rsidR="00A81EE8" w:rsidRPr="00350AE7">
        <w:rPr>
          <w:rFonts w:asciiTheme="majorHAnsi" w:hAnsiTheme="majorHAnsi"/>
          <w:color w:val="000000" w:themeColor="text1"/>
          <w:sz w:val="20"/>
          <w:szCs w:val="20"/>
          <w:lang w:val="es-ES"/>
        </w:rPr>
        <w:t xml:space="preserve">” en el posible atentado en contra del </w:t>
      </w:r>
      <w:r w:rsidR="00FD6476" w:rsidRPr="00350AE7">
        <w:rPr>
          <w:rFonts w:asciiTheme="majorHAnsi" w:hAnsiTheme="majorHAnsi"/>
          <w:color w:val="000000" w:themeColor="text1"/>
          <w:sz w:val="20"/>
          <w:szCs w:val="20"/>
          <w:lang w:val="es-ES"/>
        </w:rPr>
        <w:t>p</w:t>
      </w:r>
      <w:r w:rsidR="00A81EE8" w:rsidRPr="00350AE7">
        <w:rPr>
          <w:rFonts w:asciiTheme="majorHAnsi" w:hAnsiTheme="majorHAnsi"/>
          <w:color w:val="000000" w:themeColor="text1"/>
          <w:sz w:val="20"/>
          <w:szCs w:val="20"/>
          <w:lang w:val="es-ES"/>
        </w:rPr>
        <w:t xml:space="preserve">residente </w:t>
      </w:r>
      <w:r w:rsidR="00FD6476" w:rsidRPr="00350AE7">
        <w:rPr>
          <w:rFonts w:asciiTheme="majorHAnsi" w:hAnsiTheme="majorHAnsi"/>
          <w:color w:val="000000" w:themeColor="text1"/>
          <w:sz w:val="20"/>
          <w:szCs w:val="20"/>
          <w:lang w:val="es-ES"/>
        </w:rPr>
        <w:t>colombiano</w:t>
      </w:r>
      <w:r w:rsidR="00A81EE8" w:rsidRPr="00350AE7">
        <w:rPr>
          <w:rFonts w:asciiTheme="majorHAnsi" w:hAnsiTheme="majorHAnsi"/>
          <w:color w:val="000000" w:themeColor="text1"/>
          <w:sz w:val="20"/>
          <w:szCs w:val="20"/>
          <w:lang w:val="es-ES"/>
        </w:rPr>
        <w:t xml:space="preserve"> ni respecto del atentado al consulado </w:t>
      </w:r>
      <w:r w:rsidR="00100FD0" w:rsidRPr="00350AE7">
        <w:rPr>
          <w:rFonts w:asciiTheme="majorHAnsi" w:hAnsiTheme="majorHAnsi"/>
          <w:color w:val="000000" w:themeColor="text1"/>
          <w:sz w:val="20"/>
          <w:szCs w:val="20"/>
          <w:lang w:val="es-ES"/>
        </w:rPr>
        <w:t>colombiano</w:t>
      </w:r>
      <w:r w:rsidR="00A81EE8" w:rsidRPr="00350AE7">
        <w:rPr>
          <w:rFonts w:asciiTheme="majorHAnsi" w:hAnsiTheme="majorHAnsi"/>
          <w:color w:val="000000" w:themeColor="text1"/>
          <w:sz w:val="20"/>
          <w:szCs w:val="20"/>
          <w:lang w:val="es-ES"/>
        </w:rPr>
        <w:t xml:space="preserve"> ni la posible fuga de personas privadas de liberad, ni en acto alguno que estén fuera de lo legal.</w:t>
      </w:r>
      <w:r w:rsidR="00F446F3" w:rsidRPr="00350AE7">
        <w:rPr>
          <w:rFonts w:asciiTheme="majorHAnsi" w:hAnsiTheme="majorHAnsi"/>
          <w:color w:val="000000" w:themeColor="text1"/>
          <w:sz w:val="20"/>
          <w:szCs w:val="20"/>
          <w:lang w:val="es-ES"/>
        </w:rPr>
        <w:t xml:space="preserve"> </w:t>
      </w:r>
    </w:p>
    <w:p w:rsidR="00301909" w:rsidRPr="00350AE7"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themeColor="text1"/>
          <w:sz w:val="20"/>
          <w:szCs w:val="20"/>
          <w:lang w:val="es-ES"/>
        </w:rPr>
      </w:pPr>
    </w:p>
    <w:p w:rsidR="002D6683" w:rsidRPr="00350AE7" w:rsidRDefault="00464B37"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themeColor="text1"/>
          <w:sz w:val="20"/>
          <w:szCs w:val="20"/>
          <w:lang w:val="es-ES"/>
        </w:rPr>
      </w:pPr>
      <w:r w:rsidRPr="00350AE7">
        <w:rPr>
          <w:rFonts w:asciiTheme="majorHAnsi" w:hAnsiTheme="majorHAnsi"/>
          <w:color w:val="000000" w:themeColor="text1"/>
          <w:sz w:val="20"/>
          <w:szCs w:val="20"/>
          <w:lang w:val="es-ES"/>
        </w:rPr>
        <w:t>Además,</w:t>
      </w:r>
      <w:r w:rsidR="00344580" w:rsidRPr="00350AE7">
        <w:rPr>
          <w:rFonts w:asciiTheme="majorHAnsi" w:hAnsiTheme="majorHAnsi"/>
          <w:color w:val="000000" w:themeColor="text1"/>
          <w:sz w:val="20"/>
          <w:szCs w:val="20"/>
          <w:lang w:val="es-ES"/>
        </w:rPr>
        <w:t xml:space="preserve"> </w:t>
      </w:r>
      <w:r w:rsidRPr="00350AE7">
        <w:rPr>
          <w:rFonts w:asciiTheme="majorHAnsi" w:hAnsiTheme="majorHAnsi"/>
          <w:color w:val="000000" w:themeColor="text1"/>
          <w:sz w:val="20"/>
          <w:szCs w:val="20"/>
          <w:lang w:val="es-ES"/>
        </w:rPr>
        <w:t>el Estado remitió la</w:t>
      </w:r>
      <w:r w:rsidR="00344580" w:rsidRPr="00350AE7">
        <w:rPr>
          <w:rFonts w:asciiTheme="majorHAnsi" w:hAnsiTheme="majorHAnsi"/>
          <w:color w:val="000000" w:themeColor="text1"/>
          <w:sz w:val="20"/>
          <w:szCs w:val="20"/>
          <w:lang w:val="es-ES"/>
        </w:rPr>
        <w:t xml:space="preserve"> resolución del Ministro de Gobierno y Policía de fecha 21 de septiembre de 1995, en la que se resuelve confirmar el sobreseimiento provisional dictado el 14 de septiembre en favor de las presuntas víctimas y disponer su inmediata libertad con vigilancia policial y, “por razones de seguridad nacional y orden público” se les conced</w:t>
      </w:r>
      <w:r w:rsidRPr="00350AE7">
        <w:rPr>
          <w:rFonts w:asciiTheme="majorHAnsi" w:hAnsiTheme="majorHAnsi"/>
          <w:color w:val="000000" w:themeColor="text1"/>
          <w:sz w:val="20"/>
          <w:szCs w:val="20"/>
          <w:lang w:val="es-ES"/>
        </w:rPr>
        <w:t>ía</w:t>
      </w:r>
      <w:r w:rsidR="00344580" w:rsidRPr="00350AE7">
        <w:rPr>
          <w:rFonts w:asciiTheme="majorHAnsi" w:hAnsiTheme="majorHAnsi"/>
          <w:color w:val="000000" w:themeColor="text1"/>
          <w:sz w:val="20"/>
          <w:szCs w:val="20"/>
          <w:lang w:val="es-ES"/>
        </w:rPr>
        <w:t xml:space="preserve"> 30 días para buscar admisión legal en otro país, debiendo </w:t>
      </w:r>
      <w:r w:rsidRPr="00350AE7">
        <w:rPr>
          <w:rFonts w:asciiTheme="majorHAnsi" w:hAnsiTheme="majorHAnsi"/>
          <w:color w:val="000000" w:themeColor="text1"/>
          <w:sz w:val="20"/>
          <w:szCs w:val="20"/>
          <w:lang w:val="es-ES"/>
        </w:rPr>
        <w:t>adem</w:t>
      </w:r>
      <w:r w:rsidR="00100FD0" w:rsidRPr="00350AE7">
        <w:rPr>
          <w:rFonts w:asciiTheme="majorHAnsi" w:hAnsiTheme="majorHAnsi"/>
          <w:color w:val="000000" w:themeColor="text1"/>
          <w:sz w:val="20"/>
          <w:szCs w:val="20"/>
          <w:lang w:val="es-ES"/>
        </w:rPr>
        <w:t xml:space="preserve">ás, </w:t>
      </w:r>
      <w:r w:rsidRPr="00350AE7">
        <w:rPr>
          <w:rFonts w:asciiTheme="majorHAnsi" w:hAnsiTheme="majorHAnsi"/>
          <w:color w:val="000000" w:themeColor="text1"/>
          <w:sz w:val="20"/>
          <w:szCs w:val="20"/>
          <w:lang w:val="es-ES"/>
        </w:rPr>
        <w:t>durante</w:t>
      </w:r>
      <w:r w:rsidR="00344580" w:rsidRPr="00350AE7">
        <w:rPr>
          <w:rFonts w:asciiTheme="majorHAnsi" w:hAnsiTheme="majorHAnsi"/>
          <w:color w:val="000000" w:themeColor="text1"/>
          <w:sz w:val="20"/>
          <w:szCs w:val="20"/>
          <w:lang w:val="es-ES"/>
        </w:rPr>
        <w:t xml:space="preserve"> este tiempo</w:t>
      </w:r>
      <w:r w:rsidR="00100FD0" w:rsidRPr="00350AE7">
        <w:rPr>
          <w:rFonts w:asciiTheme="majorHAnsi" w:hAnsiTheme="majorHAnsi"/>
          <w:color w:val="000000" w:themeColor="text1"/>
          <w:sz w:val="20"/>
          <w:szCs w:val="20"/>
          <w:lang w:val="es-ES"/>
        </w:rPr>
        <w:t>,</w:t>
      </w:r>
      <w:r w:rsidR="00344580" w:rsidRPr="00350AE7">
        <w:rPr>
          <w:rFonts w:asciiTheme="majorHAnsi" w:hAnsiTheme="majorHAnsi"/>
          <w:color w:val="000000" w:themeColor="text1"/>
          <w:sz w:val="20"/>
          <w:szCs w:val="20"/>
          <w:lang w:val="es-ES"/>
        </w:rPr>
        <w:t xml:space="preserve"> presentarse obligatoriamente cada 8 días en las oficinas de </w:t>
      </w:r>
      <w:r w:rsidR="00344580" w:rsidRPr="00350AE7">
        <w:rPr>
          <w:rFonts w:asciiTheme="majorHAnsi" w:hAnsiTheme="majorHAnsi"/>
          <w:color w:val="000000" w:themeColor="text1"/>
          <w:sz w:val="20"/>
          <w:szCs w:val="20"/>
          <w:lang w:val="es-ES"/>
        </w:rPr>
        <w:lastRenderedPageBreak/>
        <w:t xml:space="preserve">migración de Quito. </w:t>
      </w:r>
      <w:r w:rsidR="00AA7F1A" w:rsidRPr="00350AE7">
        <w:rPr>
          <w:rFonts w:asciiTheme="majorHAnsi" w:hAnsiTheme="majorHAnsi"/>
          <w:color w:val="000000" w:themeColor="text1"/>
          <w:sz w:val="20"/>
          <w:szCs w:val="20"/>
          <w:lang w:val="es-ES"/>
        </w:rPr>
        <w:t>En los considerandos de dicha decisión se señala que</w:t>
      </w:r>
      <w:r w:rsidR="00F614A0" w:rsidRPr="00350AE7">
        <w:rPr>
          <w:rFonts w:asciiTheme="majorHAnsi" w:hAnsiTheme="majorHAnsi"/>
          <w:color w:val="000000" w:themeColor="text1"/>
          <w:sz w:val="20"/>
          <w:szCs w:val="20"/>
          <w:lang w:val="es-ES"/>
        </w:rPr>
        <w:t>,</w:t>
      </w:r>
      <w:r w:rsidR="00AA7F1A" w:rsidRPr="00350AE7">
        <w:rPr>
          <w:rFonts w:asciiTheme="majorHAnsi" w:hAnsiTheme="majorHAnsi"/>
          <w:color w:val="000000" w:themeColor="text1"/>
          <w:sz w:val="20"/>
          <w:szCs w:val="20"/>
          <w:lang w:val="es-ES"/>
        </w:rPr>
        <w:t xml:space="preserve"> mediante oficio del 23 de agosto de 1995, la Dirección de Inteligencia de la Comandancia General del Ejército había indicado que las presuntas víctimas no habían justificado legalmente su condición de ser perseguidos políticos para gozar el amparo legal en el Ecuador. Además, se señala que “consta en autos la peligrosidad de los sindicados para el </w:t>
      </w:r>
      <w:r w:rsidR="00100FD0" w:rsidRPr="00350AE7">
        <w:rPr>
          <w:rFonts w:asciiTheme="majorHAnsi" w:hAnsiTheme="majorHAnsi"/>
          <w:color w:val="000000" w:themeColor="text1"/>
          <w:sz w:val="20"/>
          <w:szCs w:val="20"/>
          <w:lang w:val="es-ES"/>
        </w:rPr>
        <w:t>orden</w:t>
      </w:r>
      <w:r w:rsidR="00AA7F1A" w:rsidRPr="00350AE7">
        <w:rPr>
          <w:rFonts w:asciiTheme="majorHAnsi" w:hAnsiTheme="majorHAnsi"/>
          <w:color w:val="000000" w:themeColor="text1"/>
          <w:sz w:val="20"/>
          <w:szCs w:val="20"/>
          <w:lang w:val="es-ES"/>
        </w:rPr>
        <w:t xml:space="preserve"> público y la seguridad nacional, por lo que es procedente, reconociendo sus calidades de refugiados</w:t>
      </w:r>
      <w:r w:rsidR="00164676" w:rsidRPr="00350AE7">
        <w:rPr>
          <w:rFonts w:asciiTheme="majorHAnsi" w:hAnsiTheme="majorHAnsi"/>
          <w:color w:val="000000" w:themeColor="text1"/>
          <w:sz w:val="20"/>
          <w:szCs w:val="20"/>
          <w:lang w:val="es-ES"/>
        </w:rPr>
        <w:t>, aplicar el artículo 32 del Convenio Relativo a la Situación de los Refugiados”.</w:t>
      </w:r>
      <w:r w:rsidR="002D6683" w:rsidRPr="00350AE7">
        <w:rPr>
          <w:rFonts w:asciiTheme="majorHAnsi" w:hAnsiTheme="majorHAnsi"/>
          <w:color w:val="000000" w:themeColor="text1"/>
          <w:sz w:val="20"/>
          <w:szCs w:val="20"/>
          <w:lang w:val="es-ES"/>
        </w:rPr>
        <w:t xml:space="preserve"> </w:t>
      </w:r>
    </w:p>
    <w:p w:rsidR="00301909" w:rsidRPr="00350AE7"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themeColor="text1"/>
          <w:sz w:val="20"/>
          <w:szCs w:val="20"/>
          <w:lang w:val="es-ES"/>
        </w:rPr>
      </w:pPr>
    </w:p>
    <w:p w:rsidR="000B583C" w:rsidRPr="00350AE7" w:rsidRDefault="001E4900"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themeColor="text1"/>
          <w:sz w:val="20"/>
          <w:szCs w:val="20"/>
          <w:lang w:val="es-ES"/>
        </w:rPr>
      </w:pPr>
      <w:r w:rsidRPr="00350AE7">
        <w:rPr>
          <w:rFonts w:asciiTheme="majorHAnsi" w:hAnsiTheme="majorHAnsi"/>
          <w:color w:val="000000" w:themeColor="text1"/>
          <w:sz w:val="20"/>
          <w:szCs w:val="20"/>
          <w:lang w:val="es-ES"/>
        </w:rPr>
        <w:t>De igual manera, el Estado remite</w:t>
      </w:r>
      <w:r w:rsidR="00245601" w:rsidRPr="00350AE7">
        <w:rPr>
          <w:rFonts w:asciiTheme="majorHAnsi" w:hAnsiTheme="majorHAnsi"/>
          <w:color w:val="000000" w:themeColor="text1"/>
          <w:sz w:val="20"/>
          <w:szCs w:val="20"/>
          <w:lang w:val="es-ES"/>
        </w:rPr>
        <w:t xml:space="preserve"> un parte informativo remitido al Jefe de la Oficina de Investigación del Delito (OID) de Pichincha, fechado 11 de junio de 1996</w:t>
      </w:r>
      <w:r w:rsidRPr="00350AE7">
        <w:rPr>
          <w:rStyle w:val="FootnoteReference"/>
          <w:rFonts w:asciiTheme="majorHAnsi" w:hAnsiTheme="majorHAnsi"/>
          <w:color w:val="000000" w:themeColor="text1"/>
          <w:sz w:val="20"/>
          <w:szCs w:val="20"/>
          <w:lang w:val="es-ES"/>
        </w:rPr>
        <w:footnoteReference w:id="4"/>
      </w:r>
      <w:r w:rsidR="00245601" w:rsidRPr="00350AE7">
        <w:rPr>
          <w:rFonts w:asciiTheme="majorHAnsi" w:hAnsiTheme="majorHAnsi"/>
          <w:color w:val="000000" w:themeColor="text1"/>
          <w:sz w:val="20"/>
          <w:szCs w:val="20"/>
          <w:lang w:val="es-ES"/>
        </w:rPr>
        <w:t>, el cual resume las circunstancias de hecho, especificando que</w:t>
      </w:r>
      <w:r w:rsidR="00464B37" w:rsidRPr="00350AE7">
        <w:rPr>
          <w:rFonts w:asciiTheme="majorHAnsi" w:hAnsiTheme="majorHAnsi"/>
          <w:color w:val="000000" w:themeColor="text1"/>
          <w:sz w:val="20"/>
          <w:szCs w:val="20"/>
          <w:lang w:val="es-ES"/>
        </w:rPr>
        <w:t xml:space="preserve">, </w:t>
      </w:r>
      <w:r w:rsidR="00245601" w:rsidRPr="00350AE7">
        <w:rPr>
          <w:rFonts w:asciiTheme="majorHAnsi" w:hAnsiTheme="majorHAnsi"/>
          <w:color w:val="000000" w:themeColor="text1"/>
          <w:sz w:val="20"/>
          <w:szCs w:val="20"/>
          <w:lang w:val="es-ES"/>
        </w:rPr>
        <w:t>el 23 de agosto de 1995</w:t>
      </w:r>
      <w:r w:rsidR="00464B37" w:rsidRPr="00350AE7">
        <w:rPr>
          <w:rFonts w:asciiTheme="majorHAnsi" w:hAnsiTheme="majorHAnsi"/>
          <w:color w:val="000000" w:themeColor="text1"/>
          <w:sz w:val="20"/>
          <w:szCs w:val="20"/>
          <w:lang w:val="es-ES"/>
        </w:rPr>
        <w:t>,</w:t>
      </w:r>
      <w:r w:rsidR="00245601" w:rsidRPr="00350AE7">
        <w:rPr>
          <w:rFonts w:asciiTheme="majorHAnsi" w:hAnsiTheme="majorHAnsi"/>
          <w:color w:val="000000" w:themeColor="text1"/>
          <w:sz w:val="20"/>
          <w:szCs w:val="20"/>
          <w:lang w:val="es-ES"/>
        </w:rPr>
        <w:t xml:space="preserve"> las presuntas víctimas habían sido entregadas en custodia a la Policía Nacional</w:t>
      </w:r>
      <w:r w:rsidR="004B64AE" w:rsidRPr="00350AE7">
        <w:rPr>
          <w:rFonts w:asciiTheme="majorHAnsi" w:hAnsiTheme="majorHAnsi"/>
          <w:color w:val="000000" w:themeColor="text1"/>
          <w:sz w:val="20"/>
          <w:szCs w:val="20"/>
          <w:lang w:val="es-ES"/>
        </w:rPr>
        <w:t xml:space="preserve">. Puntualiza esta pieza que la razón por la cual se habría detenido a César Guillermo Díaz García radicaba en la sospecha de que fuera a secuestrar al cónsul </w:t>
      </w:r>
      <w:r w:rsidR="002A11DD" w:rsidRPr="00350AE7">
        <w:rPr>
          <w:rFonts w:asciiTheme="majorHAnsi" w:hAnsiTheme="majorHAnsi"/>
          <w:color w:val="000000" w:themeColor="text1"/>
          <w:sz w:val="20"/>
          <w:szCs w:val="20"/>
          <w:lang w:val="es-ES"/>
        </w:rPr>
        <w:t>colombiano. Asimismo, señala el informe que “con respecto a que [las presuntas víctimas] habían sido detenid</w:t>
      </w:r>
      <w:r w:rsidR="00464B37" w:rsidRPr="00350AE7">
        <w:rPr>
          <w:rFonts w:asciiTheme="majorHAnsi" w:hAnsiTheme="majorHAnsi"/>
          <w:color w:val="000000" w:themeColor="text1"/>
          <w:sz w:val="20"/>
          <w:szCs w:val="20"/>
          <w:lang w:val="es-ES"/>
        </w:rPr>
        <w:t>[a]</w:t>
      </w:r>
      <w:r w:rsidR="002A11DD" w:rsidRPr="00350AE7">
        <w:rPr>
          <w:rFonts w:asciiTheme="majorHAnsi" w:hAnsiTheme="majorHAnsi"/>
          <w:color w:val="000000" w:themeColor="text1"/>
          <w:sz w:val="20"/>
          <w:szCs w:val="20"/>
          <w:lang w:val="es-ES"/>
        </w:rPr>
        <w:t>s ilegalmente, torturad</w:t>
      </w:r>
      <w:r w:rsidR="00464B37" w:rsidRPr="00350AE7">
        <w:rPr>
          <w:rFonts w:asciiTheme="majorHAnsi" w:hAnsiTheme="majorHAnsi"/>
          <w:color w:val="000000" w:themeColor="text1"/>
          <w:sz w:val="20"/>
          <w:szCs w:val="20"/>
          <w:lang w:val="es-ES"/>
        </w:rPr>
        <w:t>[a]</w:t>
      </w:r>
      <w:r w:rsidR="002A11DD" w:rsidRPr="00350AE7">
        <w:rPr>
          <w:rFonts w:asciiTheme="majorHAnsi" w:hAnsiTheme="majorHAnsi"/>
          <w:color w:val="000000" w:themeColor="text1"/>
          <w:sz w:val="20"/>
          <w:szCs w:val="20"/>
          <w:lang w:val="es-ES"/>
        </w:rPr>
        <w:t>s y desaparecid</w:t>
      </w:r>
      <w:r w:rsidR="00464B37" w:rsidRPr="00350AE7">
        <w:rPr>
          <w:rFonts w:asciiTheme="majorHAnsi" w:hAnsiTheme="majorHAnsi"/>
          <w:color w:val="000000" w:themeColor="text1"/>
          <w:sz w:val="20"/>
          <w:szCs w:val="20"/>
          <w:lang w:val="es-ES"/>
        </w:rPr>
        <w:t>[a]</w:t>
      </w:r>
      <w:r w:rsidR="002A11DD" w:rsidRPr="00350AE7">
        <w:rPr>
          <w:rFonts w:asciiTheme="majorHAnsi" w:hAnsiTheme="majorHAnsi"/>
          <w:color w:val="000000" w:themeColor="text1"/>
          <w:sz w:val="20"/>
          <w:szCs w:val="20"/>
          <w:lang w:val="es-ES"/>
        </w:rPr>
        <w:t xml:space="preserve">s </w:t>
      </w:r>
      <w:r w:rsidR="007E4F9A" w:rsidRPr="00350AE7">
        <w:rPr>
          <w:rFonts w:asciiTheme="majorHAnsi" w:hAnsiTheme="majorHAnsi"/>
          <w:color w:val="000000" w:themeColor="text1"/>
          <w:sz w:val="20"/>
          <w:szCs w:val="20"/>
          <w:lang w:val="es-ES"/>
        </w:rPr>
        <w:t>temporalmente, se debe aclarar que ést</w:t>
      </w:r>
      <w:r w:rsidR="00464B37" w:rsidRPr="00350AE7">
        <w:rPr>
          <w:rFonts w:asciiTheme="majorHAnsi" w:hAnsiTheme="majorHAnsi"/>
          <w:color w:val="000000" w:themeColor="text1"/>
          <w:sz w:val="20"/>
          <w:szCs w:val="20"/>
          <w:lang w:val="es-ES"/>
        </w:rPr>
        <w:t>[a]</w:t>
      </w:r>
      <w:r w:rsidR="007E4F9A" w:rsidRPr="00350AE7">
        <w:rPr>
          <w:rFonts w:asciiTheme="majorHAnsi" w:hAnsiTheme="majorHAnsi"/>
          <w:color w:val="000000" w:themeColor="text1"/>
          <w:sz w:val="20"/>
          <w:szCs w:val="20"/>
          <w:lang w:val="es-ES"/>
        </w:rPr>
        <w:t>s en primera instancia habían sido privad</w:t>
      </w:r>
      <w:r w:rsidR="00464B37" w:rsidRPr="00350AE7">
        <w:rPr>
          <w:rFonts w:asciiTheme="majorHAnsi" w:hAnsiTheme="majorHAnsi"/>
          <w:color w:val="000000" w:themeColor="text1"/>
          <w:sz w:val="20"/>
          <w:szCs w:val="20"/>
          <w:lang w:val="es-ES"/>
        </w:rPr>
        <w:t>[a]</w:t>
      </w:r>
      <w:r w:rsidR="007E4F9A" w:rsidRPr="00350AE7">
        <w:rPr>
          <w:rFonts w:asciiTheme="majorHAnsi" w:hAnsiTheme="majorHAnsi"/>
          <w:color w:val="000000" w:themeColor="text1"/>
          <w:sz w:val="20"/>
          <w:szCs w:val="20"/>
          <w:lang w:val="es-ES"/>
        </w:rPr>
        <w:t xml:space="preserve">s de libertad por intermedios [sic] de elementos de Inteligencia del Ejército Ecuatoriano”, </w:t>
      </w:r>
      <w:r w:rsidR="00464B37" w:rsidRPr="00350AE7">
        <w:rPr>
          <w:rFonts w:asciiTheme="majorHAnsi" w:hAnsiTheme="majorHAnsi"/>
          <w:color w:val="000000" w:themeColor="text1"/>
          <w:sz w:val="20"/>
          <w:szCs w:val="20"/>
          <w:lang w:val="es-ES"/>
        </w:rPr>
        <w:t xml:space="preserve">ello </w:t>
      </w:r>
      <w:r w:rsidR="007E4F9A" w:rsidRPr="00350AE7">
        <w:rPr>
          <w:rFonts w:asciiTheme="majorHAnsi" w:hAnsiTheme="majorHAnsi"/>
          <w:color w:val="000000" w:themeColor="text1"/>
          <w:sz w:val="20"/>
          <w:szCs w:val="20"/>
          <w:lang w:val="es-ES"/>
        </w:rPr>
        <w:t xml:space="preserve">a raíz de la denuncia hecha por el cónsul colombiano al Mayor del Ejército de Infantería sobre un posible atentado al presidente </w:t>
      </w:r>
      <w:r w:rsidR="00383763" w:rsidRPr="00350AE7">
        <w:rPr>
          <w:rFonts w:asciiTheme="majorHAnsi" w:hAnsiTheme="majorHAnsi"/>
          <w:color w:val="000000" w:themeColor="text1"/>
          <w:sz w:val="20"/>
          <w:szCs w:val="20"/>
          <w:lang w:val="es-ES"/>
        </w:rPr>
        <w:t>c</w:t>
      </w:r>
      <w:r w:rsidR="007E4F9A" w:rsidRPr="00350AE7">
        <w:rPr>
          <w:rFonts w:asciiTheme="majorHAnsi" w:hAnsiTheme="majorHAnsi"/>
          <w:color w:val="000000" w:themeColor="text1"/>
          <w:sz w:val="20"/>
          <w:szCs w:val="20"/>
          <w:lang w:val="es-ES"/>
        </w:rPr>
        <w:t>.</w:t>
      </w:r>
      <w:r w:rsidR="002A11DD" w:rsidRPr="00350AE7">
        <w:rPr>
          <w:rFonts w:asciiTheme="majorHAnsi" w:hAnsiTheme="majorHAnsi"/>
          <w:color w:val="000000" w:themeColor="text1"/>
          <w:sz w:val="20"/>
          <w:szCs w:val="20"/>
          <w:lang w:val="es-ES"/>
        </w:rPr>
        <w:t xml:space="preserve"> </w:t>
      </w:r>
      <w:r w:rsidR="00B47C06" w:rsidRPr="00350AE7">
        <w:rPr>
          <w:rFonts w:asciiTheme="majorHAnsi" w:hAnsiTheme="majorHAnsi"/>
          <w:color w:val="000000" w:themeColor="text1"/>
          <w:sz w:val="20"/>
          <w:szCs w:val="20"/>
          <w:lang w:val="es-ES"/>
        </w:rPr>
        <w:t xml:space="preserve">Asimismo, </w:t>
      </w:r>
      <w:r w:rsidR="00464B37" w:rsidRPr="00350AE7">
        <w:rPr>
          <w:rFonts w:asciiTheme="majorHAnsi" w:hAnsiTheme="majorHAnsi"/>
          <w:color w:val="000000" w:themeColor="text1"/>
          <w:sz w:val="20"/>
          <w:szCs w:val="20"/>
          <w:lang w:val="es-ES"/>
        </w:rPr>
        <w:t>se indica que</w:t>
      </w:r>
      <w:r w:rsidR="00245601" w:rsidRPr="00350AE7">
        <w:rPr>
          <w:rFonts w:asciiTheme="majorHAnsi" w:hAnsiTheme="majorHAnsi"/>
          <w:color w:val="000000" w:themeColor="text1"/>
          <w:sz w:val="20"/>
          <w:szCs w:val="20"/>
          <w:lang w:val="es-ES"/>
        </w:rPr>
        <w:t xml:space="preserve"> a la fecha de elaboración de</w:t>
      </w:r>
      <w:r w:rsidR="00464B37" w:rsidRPr="00350AE7">
        <w:rPr>
          <w:rFonts w:asciiTheme="majorHAnsi" w:hAnsiTheme="majorHAnsi"/>
          <w:color w:val="000000" w:themeColor="text1"/>
          <w:sz w:val="20"/>
          <w:szCs w:val="20"/>
          <w:lang w:val="es-ES"/>
        </w:rPr>
        <w:t xml:space="preserve"> aquel </w:t>
      </w:r>
      <w:r w:rsidR="00245601" w:rsidRPr="00350AE7">
        <w:rPr>
          <w:rFonts w:asciiTheme="majorHAnsi" w:hAnsiTheme="majorHAnsi"/>
          <w:color w:val="000000" w:themeColor="text1"/>
          <w:sz w:val="20"/>
          <w:szCs w:val="20"/>
          <w:lang w:val="es-ES"/>
        </w:rPr>
        <w:t>informe</w:t>
      </w:r>
      <w:r w:rsidR="00464B37" w:rsidRPr="00350AE7">
        <w:rPr>
          <w:rFonts w:asciiTheme="majorHAnsi" w:hAnsiTheme="majorHAnsi"/>
          <w:color w:val="000000" w:themeColor="text1"/>
          <w:sz w:val="20"/>
          <w:szCs w:val="20"/>
          <w:lang w:val="es-ES"/>
        </w:rPr>
        <w:t xml:space="preserve"> —11 de junio de 1996—</w:t>
      </w:r>
      <w:r w:rsidR="00245601" w:rsidRPr="00350AE7">
        <w:rPr>
          <w:rFonts w:asciiTheme="majorHAnsi" w:hAnsiTheme="majorHAnsi"/>
          <w:color w:val="000000" w:themeColor="text1"/>
          <w:sz w:val="20"/>
          <w:szCs w:val="20"/>
          <w:lang w:val="es-ES"/>
        </w:rPr>
        <w:t>, no se había podido realizar ninguna entrevista con las presuntas víctimas “toda vez que se desconoc[ía] su actual paradero”.</w:t>
      </w:r>
    </w:p>
    <w:p w:rsidR="00301909" w:rsidRPr="00350AE7"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themeColor="text1"/>
          <w:sz w:val="20"/>
          <w:szCs w:val="20"/>
          <w:lang w:val="es-ES"/>
        </w:rPr>
      </w:pPr>
    </w:p>
    <w:p w:rsidR="00B47C06" w:rsidRPr="00350AE7" w:rsidRDefault="00337DA2"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themeColor="text1"/>
          <w:sz w:val="20"/>
          <w:szCs w:val="20"/>
          <w:lang w:val="es-ES"/>
        </w:rPr>
      </w:pPr>
      <w:r w:rsidRPr="00350AE7">
        <w:rPr>
          <w:rFonts w:asciiTheme="majorHAnsi" w:hAnsiTheme="majorHAnsi"/>
          <w:color w:val="000000" w:themeColor="text1"/>
          <w:sz w:val="20"/>
          <w:szCs w:val="20"/>
          <w:lang w:val="es-ES"/>
        </w:rPr>
        <w:t>Finalmente, en su tercera presentación</w:t>
      </w:r>
      <w:r w:rsidR="0034024C" w:rsidRPr="00350AE7">
        <w:rPr>
          <w:rFonts w:asciiTheme="majorHAnsi" w:hAnsiTheme="majorHAnsi"/>
          <w:color w:val="000000" w:themeColor="text1"/>
          <w:sz w:val="20"/>
          <w:szCs w:val="20"/>
          <w:lang w:val="es-ES"/>
        </w:rPr>
        <w:t>,</w:t>
      </w:r>
      <w:r w:rsidRPr="00350AE7">
        <w:rPr>
          <w:rFonts w:asciiTheme="majorHAnsi" w:hAnsiTheme="majorHAnsi"/>
          <w:color w:val="000000" w:themeColor="text1"/>
          <w:sz w:val="20"/>
          <w:szCs w:val="20"/>
          <w:lang w:val="es-ES"/>
        </w:rPr>
        <w:t xml:space="preserve"> el Estado remitió un informe “reservado”</w:t>
      </w:r>
      <w:r w:rsidR="00926CCE" w:rsidRPr="00350AE7">
        <w:rPr>
          <w:rFonts w:asciiTheme="majorHAnsi" w:hAnsiTheme="majorHAnsi"/>
          <w:color w:val="000000" w:themeColor="text1"/>
          <w:sz w:val="20"/>
          <w:szCs w:val="20"/>
          <w:lang w:val="es-ES"/>
        </w:rPr>
        <w:t>,</w:t>
      </w:r>
      <w:r w:rsidRPr="00350AE7">
        <w:rPr>
          <w:rFonts w:asciiTheme="majorHAnsi" w:hAnsiTheme="majorHAnsi"/>
          <w:color w:val="000000" w:themeColor="text1"/>
          <w:sz w:val="20"/>
          <w:szCs w:val="20"/>
          <w:lang w:val="es-ES"/>
        </w:rPr>
        <w:t xml:space="preserve"> </w:t>
      </w:r>
      <w:r w:rsidR="002D0738" w:rsidRPr="00350AE7">
        <w:rPr>
          <w:rFonts w:asciiTheme="majorHAnsi" w:hAnsiTheme="majorHAnsi"/>
          <w:color w:val="000000" w:themeColor="text1"/>
          <w:sz w:val="20"/>
          <w:szCs w:val="20"/>
          <w:lang w:val="es-ES"/>
        </w:rPr>
        <w:t>sin fecha</w:t>
      </w:r>
      <w:r w:rsidR="00926CCE" w:rsidRPr="00350AE7">
        <w:rPr>
          <w:rFonts w:asciiTheme="majorHAnsi" w:hAnsiTheme="majorHAnsi"/>
          <w:color w:val="000000" w:themeColor="text1"/>
          <w:sz w:val="20"/>
          <w:szCs w:val="20"/>
          <w:lang w:val="es-ES"/>
        </w:rPr>
        <w:t>,</w:t>
      </w:r>
      <w:r w:rsidR="002D0738" w:rsidRPr="00350AE7">
        <w:rPr>
          <w:rFonts w:asciiTheme="majorHAnsi" w:hAnsiTheme="majorHAnsi"/>
          <w:color w:val="000000" w:themeColor="text1"/>
          <w:sz w:val="20"/>
          <w:szCs w:val="20"/>
          <w:lang w:val="es-ES"/>
        </w:rPr>
        <w:t xml:space="preserve"> </w:t>
      </w:r>
      <w:r w:rsidRPr="00350AE7">
        <w:rPr>
          <w:rFonts w:asciiTheme="majorHAnsi" w:hAnsiTheme="majorHAnsi"/>
          <w:color w:val="000000" w:themeColor="text1"/>
          <w:sz w:val="20"/>
          <w:szCs w:val="20"/>
          <w:lang w:val="es-ES"/>
        </w:rPr>
        <w:t>preparado por el Ministerio de Defensa Nacional referido al caso.</w:t>
      </w:r>
      <w:r w:rsidR="00227EFA" w:rsidRPr="00350AE7">
        <w:rPr>
          <w:rFonts w:asciiTheme="majorHAnsi" w:hAnsiTheme="majorHAnsi"/>
          <w:color w:val="000000" w:themeColor="text1"/>
          <w:sz w:val="20"/>
          <w:szCs w:val="20"/>
          <w:lang w:val="es-ES"/>
        </w:rPr>
        <w:t xml:space="preserve"> En dicho informe vuelve a detallar que</w:t>
      </w:r>
      <w:r w:rsidR="001905E6" w:rsidRPr="00350AE7">
        <w:rPr>
          <w:rFonts w:asciiTheme="majorHAnsi" w:hAnsiTheme="majorHAnsi"/>
          <w:color w:val="000000" w:themeColor="text1"/>
          <w:sz w:val="20"/>
          <w:szCs w:val="20"/>
          <w:lang w:val="es-ES"/>
        </w:rPr>
        <w:t>,</w:t>
      </w:r>
      <w:r w:rsidR="00227EFA" w:rsidRPr="00350AE7">
        <w:rPr>
          <w:rFonts w:asciiTheme="majorHAnsi" w:hAnsiTheme="majorHAnsi"/>
          <w:color w:val="000000" w:themeColor="text1"/>
          <w:sz w:val="20"/>
          <w:szCs w:val="20"/>
          <w:lang w:val="es-ES"/>
        </w:rPr>
        <w:t xml:space="preserve"> por disposición del Comando de la Fuerza </w:t>
      </w:r>
      <w:r w:rsidR="0034024C" w:rsidRPr="00350AE7">
        <w:rPr>
          <w:rFonts w:asciiTheme="majorHAnsi" w:hAnsiTheme="majorHAnsi"/>
          <w:color w:val="000000" w:themeColor="text1"/>
          <w:sz w:val="20"/>
          <w:szCs w:val="20"/>
          <w:lang w:val="es-ES"/>
        </w:rPr>
        <w:t>T</w:t>
      </w:r>
      <w:r w:rsidR="00227EFA" w:rsidRPr="00350AE7">
        <w:rPr>
          <w:rFonts w:asciiTheme="majorHAnsi" w:hAnsiTheme="majorHAnsi"/>
          <w:color w:val="000000" w:themeColor="text1"/>
          <w:sz w:val="20"/>
          <w:szCs w:val="20"/>
          <w:lang w:val="es-ES"/>
        </w:rPr>
        <w:t>errestre, se procedió “a la verificación de identidades y domicilios de ciudadanos colombianos refugiados en el Ecuador con antecedentes subversivos”.</w:t>
      </w:r>
      <w:r w:rsidR="0034024C" w:rsidRPr="00350AE7">
        <w:rPr>
          <w:rFonts w:asciiTheme="majorHAnsi" w:hAnsiTheme="majorHAnsi"/>
          <w:color w:val="000000" w:themeColor="text1"/>
          <w:sz w:val="20"/>
          <w:szCs w:val="20"/>
          <w:lang w:val="es-ES"/>
        </w:rPr>
        <w:t xml:space="preserve"> </w:t>
      </w:r>
      <w:r w:rsidR="000F1210" w:rsidRPr="00350AE7">
        <w:rPr>
          <w:rFonts w:asciiTheme="majorHAnsi" w:hAnsiTheme="majorHAnsi"/>
          <w:color w:val="000000" w:themeColor="text1"/>
          <w:sz w:val="20"/>
          <w:szCs w:val="20"/>
          <w:lang w:val="es-ES"/>
        </w:rPr>
        <w:t xml:space="preserve">Se indica que la detención de César Guillermo Díaz tuvo lugar después de que éste le </w:t>
      </w:r>
      <w:r w:rsidR="00B94AE9" w:rsidRPr="00350AE7">
        <w:rPr>
          <w:rFonts w:asciiTheme="majorHAnsi" w:hAnsiTheme="majorHAnsi"/>
          <w:color w:val="000000" w:themeColor="text1"/>
          <w:sz w:val="20"/>
          <w:szCs w:val="20"/>
          <w:lang w:val="es-ES"/>
        </w:rPr>
        <w:t>hubiera</w:t>
      </w:r>
      <w:r w:rsidR="000F1210" w:rsidRPr="00350AE7">
        <w:rPr>
          <w:rFonts w:asciiTheme="majorHAnsi" w:hAnsiTheme="majorHAnsi"/>
          <w:color w:val="000000" w:themeColor="text1"/>
          <w:sz w:val="20"/>
          <w:szCs w:val="20"/>
          <w:lang w:val="es-ES"/>
        </w:rPr>
        <w:t xml:space="preserve"> advertido al cónsul que las FARC lo secuestrarían o tomarían el consulado, razón por la cual se le hab</w:t>
      </w:r>
      <w:r w:rsidR="00452303" w:rsidRPr="00350AE7">
        <w:rPr>
          <w:rFonts w:asciiTheme="majorHAnsi" w:hAnsiTheme="majorHAnsi"/>
          <w:color w:val="000000" w:themeColor="text1"/>
          <w:sz w:val="20"/>
          <w:szCs w:val="20"/>
          <w:lang w:val="es-ES"/>
        </w:rPr>
        <w:t xml:space="preserve">ía empezado a vigilar y, posteriormente, </w:t>
      </w:r>
      <w:r w:rsidR="00B94AE9" w:rsidRPr="00350AE7">
        <w:rPr>
          <w:rFonts w:asciiTheme="majorHAnsi" w:hAnsiTheme="majorHAnsi"/>
          <w:color w:val="000000" w:themeColor="text1"/>
          <w:sz w:val="20"/>
          <w:szCs w:val="20"/>
          <w:lang w:val="es-ES"/>
        </w:rPr>
        <w:t xml:space="preserve">se había procedido a </w:t>
      </w:r>
      <w:r w:rsidR="00452303" w:rsidRPr="00350AE7">
        <w:rPr>
          <w:rFonts w:asciiTheme="majorHAnsi" w:hAnsiTheme="majorHAnsi"/>
          <w:color w:val="000000" w:themeColor="text1"/>
          <w:sz w:val="20"/>
          <w:szCs w:val="20"/>
          <w:lang w:val="es-ES"/>
        </w:rPr>
        <w:t>detener</w:t>
      </w:r>
      <w:r w:rsidR="00B94AE9" w:rsidRPr="00350AE7">
        <w:rPr>
          <w:rFonts w:asciiTheme="majorHAnsi" w:hAnsiTheme="majorHAnsi"/>
          <w:color w:val="000000" w:themeColor="text1"/>
          <w:sz w:val="20"/>
          <w:szCs w:val="20"/>
          <w:lang w:val="es-ES"/>
        </w:rPr>
        <w:t>lo</w:t>
      </w:r>
      <w:r w:rsidR="00452303" w:rsidRPr="00350AE7">
        <w:rPr>
          <w:rFonts w:asciiTheme="majorHAnsi" w:hAnsiTheme="majorHAnsi"/>
          <w:color w:val="000000" w:themeColor="text1"/>
          <w:sz w:val="20"/>
          <w:szCs w:val="20"/>
          <w:lang w:val="es-ES"/>
        </w:rPr>
        <w:t xml:space="preserve"> junto con </w:t>
      </w:r>
      <w:r w:rsidR="00452303" w:rsidRPr="00350AE7">
        <w:rPr>
          <w:rFonts w:asciiTheme="majorHAnsi" w:hAnsiTheme="majorHAnsi"/>
          <w:color w:val="000000" w:themeColor="text1"/>
          <w:sz w:val="20"/>
          <w:szCs w:val="20"/>
          <w:lang w:val="es-AR"/>
        </w:rPr>
        <w:t>Ramón Alirio Pérez Vargas</w:t>
      </w:r>
      <w:r w:rsidR="00452303" w:rsidRPr="00350AE7">
        <w:rPr>
          <w:rFonts w:asciiTheme="majorHAnsi" w:hAnsiTheme="majorHAnsi"/>
          <w:color w:val="000000" w:themeColor="text1"/>
          <w:sz w:val="20"/>
          <w:szCs w:val="20"/>
          <w:lang w:val="es-ES"/>
        </w:rPr>
        <w:t xml:space="preserve">, Chesman Cañón y </w:t>
      </w:r>
      <w:r w:rsidR="00231EDC" w:rsidRPr="00350AE7">
        <w:rPr>
          <w:rFonts w:asciiTheme="majorHAnsi" w:hAnsiTheme="majorHAnsi"/>
          <w:color w:val="000000" w:themeColor="text1"/>
          <w:sz w:val="20"/>
          <w:szCs w:val="20"/>
          <w:lang w:val="es-AR"/>
        </w:rPr>
        <w:t xml:space="preserve">Martha Cecilia Sánchez. </w:t>
      </w:r>
      <w:r w:rsidR="001905E6" w:rsidRPr="00350AE7">
        <w:rPr>
          <w:rFonts w:asciiTheme="majorHAnsi" w:hAnsiTheme="majorHAnsi"/>
          <w:color w:val="000000" w:themeColor="text1"/>
          <w:sz w:val="20"/>
          <w:szCs w:val="20"/>
          <w:lang w:val="es-ES"/>
        </w:rPr>
        <w:t>Asimismo, el</w:t>
      </w:r>
      <w:r w:rsidR="006232DF" w:rsidRPr="00350AE7">
        <w:rPr>
          <w:rFonts w:asciiTheme="majorHAnsi" w:hAnsiTheme="majorHAnsi"/>
          <w:color w:val="000000" w:themeColor="text1"/>
          <w:sz w:val="20"/>
          <w:szCs w:val="20"/>
          <w:lang w:val="es-ES"/>
        </w:rPr>
        <w:t xml:space="preserve"> informe asevera que las cuatro presuntas víctimas se encontraban detenidas, ten</w:t>
      </w:r>
      <w:r w:rsidR="001905E6" w:rsidRPr="00350AE7">
        <w:rPr>
          <w:rFonts w:asciiTheme="majorHAnsi" w:hAnsiTheme="majorHAnsi"/>
          <w:color w:val="000000" w:themeColor="text1"/>
          <w:sz w:val="20"/>
          <w:szCs w:val="20"/>
          <w:lang w:val="es-ES"/>
        </w:rPr>
        <w:t xml:space="preserve">ían antecedentes de subversión y </w:t>
      </w:r>
      <w:r w:rsidR="006232DF" w:rsidRPr="00350AE7">
        <w:rPr>
          <w:rFonts w:asciiTheme="majorHAnsi" w:hAnsiTheme="majorHAnsi"/>
          <w:color w:val="000000" w:themeColor="text1"/>
          <w:sz w:val="20"/>
          <w:szCs w:val="20"/>
          <w:lang w:val="es-ES"/>
        </w:rPr>
        <w:t>que eran intensamente buscad</w:t>
      </w:r>
      <w:r w:rsidR="00A6046C" w:rsidRPr="00350AE7">
        <w:rPr>
          <w:rFonts w:asciiTheme="majorHAnsi" w:hAnsiTheme="majorHAnsi"/>
          <w:color w:val="000000" w:themeColor="text1"/>
          <w:sz w:val="20"/>
          <w:szCs w:val="20"/>
          <w:lang w:val="es-ES"/>
        </w:rPr>
        <w:t>a</w:t>
      </w:r>
      <w:r w:rsidR="006232DF" w:rsidRPr="00350AE7">
        <w:rPr>
          <w:rFonts w:asciiTheme="majorHAnsi" w:hAnsiTheme="majorHAnsi"/>
          <w:color w:val="000000" w:themeColor="text1"/>
          <w:sz w:val="20"/>
          <w:szCs w:val="20"/>
          <w:lang w:val="es-ES"/>
        </w:rPr>
        <w:t xml:space="preserve">s por aparatos de seguridad colombiana. </w:t>
      </w:r>
      <w:r w:rsidR="001905E6" w:rsidRPr="00350AE7">
        <w:rPr>
          <w:rFonts w:asciiTheme="majorHAnsi" w:hAnsiTheme="majorHAnsi"/>
          <w:color w:val="000000" w:themeColor="text1"/>
          <w:sz w:val="20"/>
          <w:szCs w:val="20"/>
          <w:lang w:val="es-ES"/>
        </w:rPr>
        <w:t>Finalmente</w:t>
      </w:r>
      <w:r w:rsidR="006232DF" w:rsidRPr="00350AE7">
        <w:rPr>
          <w:rFonts w:asciiTheme="majorHAnsi" w:hAnsiTheme="majorHAnsi"/>
          <w:color w:val="000000" w:themeColor="text1"/>
          <w:sz w:val="20"/>
          <w:szCs w:val="20"/>
          <w:lang w:val="es-ES"/>
        </w:rPr>
        <w:t>, luce como “recomendación” final que “se realice [sic] los trámites pertinentes para que sean deportados por las autoridades de Migración”.</w:t>
      </w:r>
    </w:p>
    <w:p w:rsidR="00301909" w:rsidRPr="009F15EB" w:rsidRDefault="00301909">
      <w:pPr>
        <w:rPr>
          <w:rFonts w:asciiTheme="majorHAnsi" w:eastAsiaTheme="majorEastAsia" w:hAnsiTheme="majorHAnsi" w:cstheme="majorBidi"/>
          <w:b/>
          <w:bCs/>
          <w:color w:val="000000" w:themeColor="text1"/>
          <w:sz w:val="20"/>
          <w:szCs w:val="20"/>
          <w:lang w:val="es-ES_tradnl"/>
        </w:rPr>
      </w:pPr>
    </w:p>
    <w:p w:rsidR="008F6D64" w:rsidRPr="009F15EB" w:rsidRDefault="008F6D64" w:rsidP="00301909">
      <w:pPr>
        <w:pStyle w:val="Heading1"/>
        <w:rPr>
          <w:color w:val="000000" w:themeColor="text1"/>
        </w:rPr>
      </w:pPr>
      <w:r w:rsidRPr="009F15EB">
        <w:rPr>
          <w:color w:val="000000" w:themeColor="text1"/>
        </w:rPr>
        <w:t>ANÁLISIS</w:t>
      </w:r>
    </w:p>
    <w:p w:rsidR="00301909" w:rsidRPr="009F15EB" w:rsidRDefault="00301909" w:rsidP="00301909">
      <w:pPr>
        <w:rPr>
          <w:rFonts w:asciiTheme="majorHAnsi" w:hAnsiTheme="majorHAnsi"/>
          <w:color w:val="000000" w:themeColor="text1"/>
          <w:sz w:val="20"/>
          <w:szCs w:val="20"/>
          <w:lang w:val="es-ES_tradnl"/>
        </w:rPr>
      </w:pPr>
    </w:p>
    <w:p w:rsidR="00E21857" w:rsidRPr="009F15EB" w:rsidRDefault="008F6D64" w:rsidP="00301909">
      <w:pPr>
        <w:pStyle w:val="Heading2"/>
        <w:tabs>
          <w:tab w:val="left" w:pos="0"/>
        </w:tabs>
        <w:ind w:left="0" w:firstLine="720"/>
        <w:rPr>
          <w:rFonts w:asciiTheme="majorHAnsi" w:hAnsiTheme="majorHAnsi"/>
          <w:b/>
          <w:color w:val="000000" w:themeColor="text1"/>
        </w:rPr>
      </w:pPr>
      <w:r w:rsidRPr="009F15EB">
        <w:rPr>
          <w:rFonts w:asciiTheme="majorHAnsi" w:hAnsiTheme="majorHAnsi"/>
          <w:b/>
          <w:color w:val="000000" w:themeColor="text1"/>
        </w:rPr>
        <w:t xml:space="preserve">Competencia </w:t>
      </w:r>
    </w:p>
    <w:p w:rsidR="00301909" w:rsidRPr="009F15EB" w:rsidRDefault="00301909" w:rsidP="00301909">
      <w:pPr>
        <w:rPr>
          <w:rFonts w:asciiTheme="majorHAnsi" w:hAnsiTheme="majorHAnsi"/>
          <w:color w:val="000000" w:themeColor="text1"/>
          <w:sz w:val="20"/>
          <w:szCs w:val="20"/>
          <w:lang w:val="es-ES_tradnl" w:eastAsia="es-ES"/>
        </w:rPr>
      </w:pPr>
    </w:p>
    <w:p w:rsidR="004B628B" w:rsidRPr="00350AE7" w:rsidRDefault="004B628B"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hAnsiTheme="majorHAnsi"/>
          <w:color w:val="000000" w:themeColor="text1"/>
          <w:sz w:val="20"/>
          <w:szCs w:val="20"/>
          <w:lang w:val="es-ES"/>
        </w:rPr>
      </w:pPr>
      <w:r w:rsidRPr="00350AE7">
        <w:rPr>
          <w:rFonts w:asciiTheme="majorHAnsi" w:hAnsiTheme="majorHAnsi"/>
          <w:color w:val="000000" w:themeColor="text1"/>
          <w:sz w:val="20"/>
          <w:szCs w:val="20"/>
          <w:lang w:val="es-AR"/>
        </w:rPr>
        <w:t xml:space="preserve">Los peticionarios se encuentran facultados, en principio, por el artículo 44 de la Convención Americana para presentar peticiones ante la Comisión. La petición señala como presuntas víctimas a personas individuales, respecto de quienes el Estado ecuatoriano se comprometió a respetar y garantizar los derechos consagrados en la Convención. En lo concerniente al Estado, Ecuador es un Estado parte en la Convención Americana desde el </w:t>
      </w:r>
      <w:r w:rsidR="003B1B83" w:rsidRPr="00350AE7">
        <w:rPr>
          <w:rFonts w:asciiTheme="majorHAnsi" w:hAnsiTheme="majorHAnsi"/>
          <w:color w:val="000000" w:themeColor="text1"/>
          <w:sz w:val="20"/>
          <w:szCs w:val="20"/>
          <w:lang w:val="es-AR"/>
        </w:rPr>
        <w:t>2</w:t>
      </w:r>
      <w:r w:rsidRPr="00350AE7">
        <w:rPr>
          <w:rFonts w:asciiTheme="majorHAnsi" w:hAnsiTheme="majorHAnsi"/>
          <w:color w:val="000000" w:themeColor="text1"/>
          <w:sz w:val="20"/>
          <w:szCs w:val="20"/>
          <w:lang w:val="es-AR"/>
        </w:rPr>
        <w:t xml:space="preserve">8 de diciembre de 1977, </w:t>
      </w:r>
      <w:r w:rsidR="004E55BA" w:rsidRPr="00350AE7">
        <w:rPr>
          <w:rFonts w:asciiTheme="majorHAnsi" w:hAnsiTheme="majorHAnsi"/>
          <w:color w:val="000000" w:themeColor="text1"/>
          <w:sz w:val="20"/>
          <w:szCs w:val="20"/>
          <w:lang w:val="es-AR"/>
        </w:rPr>
        <w:t xml:space="preserve">de la </w:t>
      </w:r>
      <w:r w:rsidR="004E55BA" w:rsidRPr="00350AE7">
        <w:rPr>
          <w:rFonts w:asciiTheme="majorHAnsi" w:hAnsiTheme="majorHAnsi"/>
          <w:bCs/>
          <w:color w:val="000000" w:themeColor="text1"/>
          <w:sz w:val="20"/>
          <w:szCs w:val="20"/>
          <w:lang w:val="es-AR"/>
        </w:rPr>
        <w:t xml:space="preserve">Convención Interamericana para Prevenir y Sancionar la Tortura desde el </w:t>
      </w:r>
      <w:r w:rsidR="003B1B83" w:rsidRPr="00350AE7">
        <w:rPr>
          <w:rFonts w:asciiTheme="majorHAnsi" w:hAnsiTheme="majorHAnsi"/>
          <w:bCs/>
          <w:color w:val="000000" w:themeColor="text1"/>
          <w:sz w:val="20"/>
          <w:szCs w:val="20"/>
          <w:lang w:val="es-AR"/>
        </w:rPr>
        <w:t>9 de noviembre</w:t>
      </w:r>
      <w:r w:rsidR="00100345" w:rsidRPr="00350AE7">
        <w:rPr>
          <w:rFonts w:asciiTheme="majorHAnsi" w:hAnsiTheme="majorHAnsi"/>
          <w:bCs/>
          <w:color w:val="000000" w:themeColor="text1"/>
          <w:sz w:val="20"/>
          <w:szCs w:val="20"/>
          <w:lang w:val="es-AR"/>
        </w:rPr>
        <w:t xml:space="preserve"> de 1999 </w:t>
      </w:r>
      <w:r w:rsidR="004E55BA" w:rsidRPr="00350AE7">
        <w:rPr>
          <w:rFonts w:asciiTheme="majorHAnsi" w:hAnsiTheme="majorHAnsi"/>
          <w:bCs/>
          <w:color w:val="000000" w:themeColor="text1"/>
          <w:sz w:val="20"/>
          <w:szCs w:val="20"/>
          <w:lang w:val="es-AR"/>
        </w:rPr>
        <w:t>y de la Convención Interamericana para Prevenir, Sancionar y Erradicar la Violencia Contra la Mujer</w:t>
      </w:r>
      <w:r w:rsidR="00100345" w:rsidRPr="00350AE7">
        <w:rPr>
          <w:rFonts w:asciiTheme="majorHAnsi" w:hAnsiTheme="majorHAnsi"/>
          <w:bCs/>
          <w:color w:val="000000" w:themeColor="text1"/>
          <w:sz w:val="20"/>
          <w:szCs w:val="20"/>
          <w:lang w:val="es-AR"/>
        </w:rPr>
        <w:t xml:space="preserve"> desde el </w:t>
      </w:r>
      <w:r w:rsidR="003B1B83" w:rsidRPr="00350AE7">
        <w:rPr>
          <w:rFonts w:asciiTheme="majorHAnsi" w:hAnsiTheme="majorHAnsi"/>
          <w:bCs/>
          <w:color w:val="000000" w:themeColor="text1"/>
          <w:sz w:val="20"/>
          <w:szCs w:val="20"/>
          <w:lang w:val="es-AR"/>
        </w:rPr>
        <w:t>15 de septiembre de</w:t>
      </w:r>
      <w:r w:rsidR="00100345" w:rsidRPr="00350AE7">
        <w:rPr>
          <w:rFonts w:asciiTheme="majorHAnsi" w:hAnsiTheme="majorHAnsi"/>
          <w:bCs/>
          <w:color w:val="000000" w:themeColor="text1"/>
          <w:sz w:val="20"/>
          <w:szCs w:val="20"/>
          <w:lang w:val="es-AR"/>
        </w:rPr>
        <w:t xml:space="preserve"> 1995, </w:t>
      </w:r>
      <w:r w:rsidRPr="00350AE7">
        <w:rPr>
          <w:rFonts w:asciiTheme="majorHAnsi" w:hAnsiTheme="majorHAnsi"/>
          <w:color w:val="000000" w:themeColor="text1"/>
          <w:sz w:val="20"/>
          <w:szCs w:val="20"/>
          <w:lang w:val="es-AR"/>
        </w:rPr>
        <w:t>fecha</w:t>
      </w:r>
      <w:r w:rsidR="003B1B83" w:rsidRPr="00350AE7">
        <w:rPr>
          <w:rFonts w:asciiTheme="majorHAnsi" w:hAnsiTheme="majorHAnsi"/>
          <w:color w:val="000000" w:themeColor="text1"/>
          <w:sz w:val="20"/>
          <w:szCs w:val="20"/>
          <w:lang w:val="es-AR"/>
        </w:rPr>
        <w:t>s</w:t>
      </w:r>
      <w:r w:rsidRPr="00350AE7">
        <w:rPr>
          <w:rFonts w:asciiTheme="majorHAnsi" w:hAnsiTheme="majorHAnsi"/>
          <w:color w:val="000000" w:themeColor="text1"/>
          <w:sz w:val="20"/>
          <w:szCs w:val="20"/>
          <w:lang w:val="es-AR"/>
        </w:rPr>
        <w:t xml:space="preserve"> en la que depositó su</w:t>
      </w:r>
      <w:r w:rsidR="003B1B83" w:rsidRPr="00350AE7">
        <w:rPr>
          <w:rFonts w:asciiTheme="majorHAnsi" w:hAnsiTheme="majorHAnsi"/>
          <w:color w:val="000000" w:themeColor="text1"/>
          <w:sz w:val="20"/>
          <w:szCs w:val="20"/>
          <w:lang w:val="es-AR"/>
        </w:rPr>
        <w:t>s correspondientes</w:t>
      </w:r>
      <w:r w:rsidRPr="00350AE7">
        <w:rPr>
          <w:rFonts w:asciiTheme="majorHAnsi" w:hAnsiTheme="majorHAnsi"/>
          <w:color w:val="000000" w:themeColor="text1"/>
          <w:sz w:val="20"/>
          <w:szCs w:val="20"/>
          <w:lang w:val="es-AR"/>
        </w:rPr>
        <w:t xml:space="preserve"> instrumento</w:t>
      </w:r>
      <w:r w:rsidR="003B1B83" w:rsidRPr="00350AE7">
        <w:rPr>
          <w:rFonts w:asciiTheme="majorHAnsi" w:hAnsiTheme="majorHAnsi"/>
          <w:color w:val="000000" w:themeColor="text1"/>
          <w:sz w:val="20"/>
          <w:szCs w:val="20"/>
          <w:lang w:val="es-AR"/>
        </w:rPr>
        <w:t>s</w:t>
      </w:r>
      <w:r w:rsidRPr="00350AE7">
        <w:rPr>
          <w:rFonts w:asciiTheme="majorHAnsi" w:hAnsiTheme="majorHAnsi"/>
          <w:color w:val="000000" w:themeColor="text1"/>
          <w:sz w:val="20"/>
          <w:szCs w:val="20"/>
          <w:lang w:val="es-AR"/>
        </w:rPr>
        <w:t xml:space="preserve"> de ratificación. Por lo tanto, la CIDH </w:t>
      </w:r>
      <w:r w:rsidR="004534B3" w:rsidRPr="00350AE7">
        <w:rPr>
          <w:rFonts w:asciiTheme="majorHAnsi" w:hAnsiTheme="majorHAnsi"/>
          <w:color w:val="000000" w:themeColor="text1"/>
          <w:sz w:val="20"/>
          <w:szCs w:val="20"/>
          <w:lang w:val="es-AR"/>
        </w:rPr>
        <w:t>es</w:t>
      </w:r>
      <w:r w:rsidRPr="00350AE7">
        <w:rPr>
          <w:rFonts w:asciiTheme="majorHAnsi" w:hAnsiTheme="majorHAnsi"/>
          <w:color w:val="000000" w:themeColor="text1"/>
          <w:sz w:val="20"/>
          <w:szCs w:val="20"/>
          <w:lang w:val="es-AR"/>
        </w:rPr>
        <w:t xml:space="preserve"> competente </w:t>
      </w:r>
      <w:r w:rsidRPr="00350AE7">
        <w:rPr>
          <w:rFonts w:asciiTheme="majorHAnsi" w:hAnsiTheme="majorHAnsi"/>
          <w:i/>
          <w:color w:val="000000" w:themeColor="text1"/>
          <w:sz w:val="20"/>
          <w:szCs w:val="20"/>
          <w:lang w:val="es-AR"/>
        </w:rPr>
        <w:t>ratione personae</w:t>
      </w:r>
      <w:r w:rsidRPr="00350AE7">
        <w:rPr>
          <w:rFonts w:asciiTheme="majorHAnsi" w:hAnsiTheme="majorHAnsi"/>
          <w:color w:val="000000" w:themeColor="text1"/>
          <w:sz w:val="20"/>
          <w:szCs w:val="20"/>
          <w:lang w:val="es-AR"/>
        </w:rPr>
        <w:t xml:space="preserve"> para examinar la petición. </w:t>
      </w:r>
    </w:p>
    <w:p w:rsidR="00301909" w:rsidRPr="00350AE7"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themeColor="text1"/>
          <w:sz w:val="20"/>
          <w:szCs w:val="20"/>
          <w:lang w:val="es-ES"/>
        </w:rPr>
      </w:pPr>
    </w:p>
    <w:p w:rsidR="004B628B" w:rsidRPr="00B5362E" w:rsidRDefault="004B628B"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80"/>
          <w:tab w:val="num" w:pos="1440"/>
        </w:tabs>
        <w:ind w:left="0" w:firstLine="720"/>
        <w:jc w:val="both"/>
        <w:rPr>
          <w:rFonts w:asciiTheme="majorHAnsi" w:hAnsiTheme="majorHAnsi"/>
          <w:color w:val="000000" w:themeColor="text1"/>
          <w:sz w:val="20"/>
          <w:szCs w:val="20"/>
          <w:lang w:val="es-ES"/>
        </w:rPr>
      </w:pPr>
      <w:r w:rsidRPr="00350AE7">
        <w:rPr>
          <w:rFonts w:asciiTheme="majorHAnsi" w:hAnsiTheme="majorHAnsi"/>
          <w:color w:val="000000" w:themeColor="text1"/>
          <w:sz w:val="20"/>
          <w:szCs w:val="20"/>
          <w:lang w:val="es-AR"/>
        </w:rPr>
        <w:t xml:space="preserve">Asimismo, la Comisión tiene competencia </w:t>
      </w:r>
      <w:r w:rsidRPr="00350AE7">
        <w:rPr>
          <w:rFonts w:asciiTheme="majorHAnsi" w:hAnsiTheme="majorHAnsi"/>
          <w:i/>
          <w:color w:val="000000" w:themeColor="text1"/>
          <w:sz w:val="20"/>
          <w:szCs w:val="20"/>
          <w:lang w:val="es-AR"/>
        </w:rPr>
        <w:t>ratione loci</w:t>
      </w:r>
      <w:r w:rsidRPr="00350AE7">
        <w:rPr>
          <w:rFonts w:asciiTheme="majorHAnsi" w:hAnsiTheme="majorHAnsi"/>
          <w:color w:val="000000" w:themeColor="text1"/>
          <w:sz w:val="20"/>
          <w:szCs w:val="20"/>
          <w:lang w:val="es-AR"/>
        </w:rPr>
        <w:t xml:space="preserve"> para conocer la petición por cuanto en ella se alegan violaciones de derechos protegidos en dicho instrumento, que habrían tenido lugar bajo la jurisdicción de Ecuador, Estado Parte en el tratado. </w:t>
      </w:r>
    </w:p>
    <w:p w:rsidR="009F15EB" w:rsidRDefault="009F15EB">
      <w:pPr>
        <w:rPr>
          <w:rFonts w:asciiTheme="majorHAnsi" w:hAnsiTheme="majorHAnsi"/>
          <w:color w:val="000000" w:themeColor="text1"/>
          <w:sz w:val="20"/>
          <w:szCs w:val="20"/>
          <w:lang w:val="es-ES"/>
        </w:rPr>
      </w:pPr>
      <w:r>
        <w:rPr>
          <w:rFonts w:asciiTheme="majorHAnsi" w:hAnsiTheme="majorHAnsi"/>
          <w:color w:val="000000" w:themeColor="text1"/>
          <w:sz w:val="20"/>
          <w:szCs w:val="20"/>
          <w:lang w:val="es-ES"/>
        </w:rPr>
        <w:br w:type="page"/>
      </w:r>
    </w:p>
    <w:p w:rsidR="001905E6" w:rsidRPr="00350AE7" w:rsidRDefault="001905E6"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ind w:left="0" w:firstLine="720"/>
        <w:jc w:val="both"/>
        <w:rPr>
          <w:rFonts w:asciiTheme="majorHAnsi" w:hAnsiTheme="majorHAnsi"/>
          <w:color w:val="000000" w:themeColor="text1"/>
          <w:sz w:val="20"/>
          <w:szCs w:val="20"/>
          <w:lang w:val="es-AR"/>
        </w:rPr>
      </w:pPr>
      <w:r w:rsidRPr="00350AE7">
        <w:rPr>
          <w:rFonts w:asciiTheme="majorHAnsi" w:hAnsiTheme="majorHAnsi"/>
          <w:color w:val="000000" w:themeColor="text1"/>
          <w:sz w:val="20"/>
          <w:szCs w:val="20"/>
          <w:lang w:val="es-AR"/>
        </w:rPr>
        <w:lastRenderedPageBreak/>
        <w:t>L</w:t>
      </w:r>
      <w:r w:rsidR="004B628B" w:rsidRPr="00350AE7">
        <w:rPr>
          <w:rFonts w:asciiTheme="majorHAnsi" w:hAnsiTheme="majorHAnsi"/>
          <w:color w:val="000000" w:themeColor="text1"/>
          <w:sz w:val="20"/>
          <w:szCs w:val="20"/>
          <w:lang w:val="es-AR"/>
        </w:rPr>
        <w:t xml:space="preserve">a Comisión tiene competencia </w:t>
      </w:r>
      <w:r w:rsidR="004B628B" w:rsidRPr="00350AE7">
        <w:rPr>
          <w:rFonts w:asciiTheme="majorHAnsi" w:hAnsiTheme="majorHAnsi"/>
          <w:i/>
          <w:color w:val="000000" w:themeColor="text1"/>
          <w:sz w:val="20"/>
          <w:szCs w:val="20"/>
          <w:lang w:val="es-AR"/>
        </w:rPr>
        <w:t>ratione temporis</w:t>
      </w:r>
      <w:r w:rsidR="004B628B" w:rsidRPr="00350AE7">
        <w:rPr>
          <w:rFonts w:asciiTheme="majorHAnsi" w:hAnsiTheme="majorHAnsi"/>
          <w:color w:val="000000" w:themeColor="text1"/>
          <w:sz w:val="20"/>
          <w:szCs w:val="20"/>
          <w:lang w:val="es-AR"/>
        </w:rPr>
        <w:t xml:space="preserve"> por cuanto la obligación de respetar y garantizar los derechos protegidos en la Convención ya se encontraba en vigor para el Estado en la fecha en que habrían ocurrido los hechos alegados en la petición. </w:t>
      </w:r>
      <w:r w:rsidR="003B1B83" w:rsidRPr="00350AE7">
        <w:rPr>
          <w:rFonts w:asciiTheme="majorHAnsi" w:hAnsiTheme="majorHAnsi"/>
          <w:color w:val="000000" w:themeColor="text1"/>
          <w:sz w:val="20"/>
          <w:szCs w:val="20"/>
          <w:lang w:val="es-AR"/>
        </w:rPr>
        <w:t xml:space="preserve">La CIDH observa que la </w:t>
      </w:r>
      <w:r w:rsidR="003B1B83" w:rsidRPr="00350AE7">
        <w:rPr>
          <w:rFonts w:asciiTheme="majorHAnsi" w:hAnsiTheme="majorHAnsi"/>
          <w:bCs/>
          <w:color w:val="000000" w:themeColor="text1"/>
          <w:sz w:val="20"/>
          <w:szCs w:val="20"/>
          <w:lang w:val="es-AR"/>
        </w:rPr>
        <w:t xml:space="preserve">Convención Interamericana para Prevenir y Sancionar la Tortura entró en vigor para Ecuador el </w:t>
      </w:r>
      <w:r w:rsidR="003B1B83" w:rsidRPr="00350AE7">
        <w:rPr>
          <w:rFonts w:asciiTheme="majorHAnsi" w:hAnsiTheme="majorHAnsi"/>
          <w:color w:val="000000" w:themeColor="text1"/>
          <w:sz w:val="20"/>
          <w:szCs w:val="20"/>
          <w:lang w:val="es-AR"/>
        </w:rPr>
        <w:t xml:space="preserve">9 de diciembre de 1998 y </w:t>
      </w:r>
      <w:r w:rsidR="003B1B83" w:rsidRPr="00350AE7">
        <w:rPr>
          <w:rFonts w:asciiTheme="majorHAnsi" w:hAnsiTheme="majorHAnsi"/>
          <w:bCs/>
          <w:color w:val="000000" w:themeColor="text1"/>
          <w:sz w:val="20"/>
          <w:szCs w:val="20"/>
          <w:lang w:val="es-AR"/>
        </w:rPr>
        <w:t>la Convención Interamericana para Prevenir, Sancionar y Erradicar la Violencia Contra la Mujer</w:t>
      </w:r>
      <w:r w:rsidR="003B1B83" w:rsidRPr="00350AE7">
        <w:rPr>
          <w:rFonts w:asciiTheme="majorHAnsi" w:hAnsiTheme="majorHAnsi"/>
          <w:color w:val="000000" w:themeColor="text1"/>
          <w:sz w:val="20"/>
          <w:szCs w:val="20"/>
          <w:lang w:val="es-AR"/>
        </w:rPr>
        <w:t xml:space="preserve">, el 15 de octubre de 1995. Por lo tanto, la CIDH tiene competencia </w:t>
      </w:r>
      <w:r w:rsidR="003B1B83" w:rsidRPr="00350AE7">
        <w:rPr>
          <w:rFonts w:asciiTheme="majorHAnsi" w:hAnsiTheme="majorHAnsi"/>
          <w:i/>
          <w:color w:val="000000" w:themeColor="text1"/>
          <w:sz w:val="20"/>
          <w:szCs w:val="20"/>
          <w:lang w:val="es-AR"/>
        </w:rPr>
        <w:t>ratione temporis</w:t>
      </w:r>
      <w:r w:rsidR="003B1B83" w:rsidRPr="00350AE7">
        <w:rPr>
          <w:rFonts w:asciiTheme="majorHAnsi" w:hAnsiTheme="majorHAnsi"/>
          <w:color w:val="000000" w:themeColor="text1"/>
          <w:sz w:val="20"/>
          <w:szCs w:val="20"/>
          <w:lang w:val="es-AR"/>
        </w:rPr>
        <w:t xml:space="preserve"> para en análisis de los hechos de caso con base en estos instrumentos legales únicamente a partir de sendas fechas.</w:t>
      </w:r>
    </w:p>
    <w:p w:rsidR="00301909" w:rsidRPr="00350AE7"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Fonts w:asciiTheme="majorHAnsi" w:hAnsiTheme="majorHAnsi"/>
          <w:color w:val="000000" w:themeColor="text1"/>
          <w:sz w:val="20"/>
          <w:szCs w:val="20"/>
          <w:lang w:val="es-AR"/>
        </w:rPr>
      </w:pPr>
    </w:p>
    <w:p w:rsidR="00231EDC" w:rsidRPr="00350AE7" w:rsidRDefault="001905E6" w:rsidP="00231E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ind w:left="0" w:firstLine="720"/>
        <w:jc w:val="both"/>
        <w:rPr>
          <w:rFonts w:asciiTheme="majorHAnsi" w:hAnsiTheme="majorHAnsi"/>
          <w:color w:val="000000" w:themeColor="text1"/>
          <w:sz w:val="20"/>
          <w:szCs w:val="20"/>
          <w:lang w:val="es-AR"/>
        </w:rPr>
      </w:pPr>
      <w:r w:rsidRPr="00350AE7">
        <w:rPr>
          <w:rFonts w:asciiTheme="majorHAnsi" w:hAnsiTheme="majorHAnsi"/>
          <w:color w:val="000000" w:themeColor="text1"/>
          <w:sz w:val="20"/>
          <w:szCs w:val="20"/>
          <w:lang w:val="es-AR"/>
        </w:rPr>
        <w:t xml:space="preserve">Finalmente, la Comisión tiene competencia </w:t>
      </w:r>
      <w:r w:rsidRPr="00350AE7">
        <w:rPr>
          <w:rFonts w:asciiTheme="majorHAnsi" w:hAnsiTheme="majorHAnsi"/>
          <w:i/>
          <w:color w:val="000000" w:themeColor="text1"/>
          <w:sz w:val="20"/>
          <w:szCs w:val="20"/>
          <w:lang w:val="es-AR"/>
        </w:rPr>
        <w:t>ratione materiae</w:t>
      </w:r>
      <w:r w:rsidRPr="00350AE7">
        <w:rPr>
          <w:rFonts w:asciiTheme="majorHAnsi" w:hAnsiTheme="majorHAnsi"/>
          <w:color w:val="000000" w:themeColor="text1"/>
          <w:sz w:val="20"/>
          <w:szCs w:val="20"/>
          <w:lang w:val="es-AR"/>
        </w:rPr>
        <w:t>, porque en la petición se denuncian posibles violaciones a derechos humanos protegi</w:t>
      </w:r>
      <w:r w:rsidR="009F4301" w:rsidRPr="00350AE7">
        <w:rPr>
          <w:rFonts w:asciiTheme="majorHAnsi" w:hAnsiTheme="majorHAnsi"/>
          <w:color w:val="000000" w:themeColor="text1"/>
          <w:sz w:val="20"/>
          <w:szCs w:val="20"/>
          <w:lang w:val="es-AR"/>
        </w:rPr>
        <w:t xml:space="preserve">dos por la Convención Americana, la </w:t>
      </w:r>
      <w:r w:rsidR="009F4301" w:rsidRPr="00350AE7">
        <w:rPr>
          <w:rFonts w:asciiTheme="majorHAnsi" w:hAnsiTheme="majorHAnsi"/>
          <w:bCs/>
          <w:color w:val="000000" w:themeColor="text1"/>
          <w:sz w:val="20"/>
          <w:szCs w:val="20"/>
          <w:lang w:val="es-AR"/>
        </w:rPr>
        <w:t xml:space="preserve">Convención Interamericana para Prevenir y Sancionar la Tortura </w:t>
      </w:r>
      <w:r w:rsidR="009F4301" w:rsidRPr="00350AE7">
        <w:rPr>
          <w:rFonts w:asciiTheme="majorHAnsi" w:hAnsiTheme="majorHAnsi"/>
          <w:color w:val="000000" w:themeColor="text1"/>
          <w:sz w:val="20"/>
          <w:szCs w:val="20"/>
          <w:lang w:val="es-AR"/>
        </w:rPr>
        <w:t xml:space="preserve">y </w:t>
      </w:r>
      <w:r w:rsidR="009F4301" w:rsidRPr="00350AE7">
        <w:rPr>
          <w:rFonts w:asciiTheme="majorHAnsi" w:hAnsiTheme="majorHAnsi"/>
          <w:bCs/>
          <w:color w:val="000000" w:themeColor="text1"/>
          <w:sz w:val="20"/>
          <w:szCs w:val="20"/>
          <w:lang w:val="es-AR"/>
        </w:rPr>
        <w:t>la Convención Interamericana para Prevenir, Sancionar y Erradicar la Violencia Contra la Mujer.</w:t>
      </w:r>
    </w:p>
    <w:p w:rsidR="00301909" w:rsidRPr="00350AE7"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Fonts w:asciiTheme="majorHAnsi" w:hAnsiTheme="majorHAnsi"/>
          <w:color w:val="000000" w:themeColor="text1"/>
          <w:sz w:val="20"/>
          <w:szCs w:val="20"/>
          <w:lang w:val="es-AR"/>
        </w:rPr>
      </w:pPr>
    </w:p>
    <w:p w:rsidR="00E21857" w:rsidRPr="00350AE7" w:rsidRDefault="0023306D" w:rsidP="00301909">
      <w:pPr>
        <w:pStyle w:val="Heading2"/>
        <w:numPr>
          <w:ilvl w:val="0"/>
          <w:numId w:val="0"/>
        </w:numPr>
        <w:tabs>
          <w:tab w:val="left" w:pos="180"/>
        </w:tabs>
        <w:ind w:firstLine="720"/>
        <w:rPr>
          <w:rFonts w:asciiTheme="majorHAnsi" w:hAnsiTheme="majorHAnsi"/>
          <w:b/>
          <w:color w:val="000000" w:themeColor="text1"/>
        </w:rPr>
      </w:pPr>
      <w:r w:rsidRPr="00350AE7">
        <w:rPr>
          <w:rFonts w:asciiTheme="majorHAnsi" w:hAnsiTheme="majorHAnsi"/>
          <w:b/>
          <w:color w:val="000000" w:themeColor="text1"/>
        </w:rPr>
        <w:t>B.</w:t>
      </w:r>
      <w:r w:rsidRPr="00350AE7">
        <w:rPr>
          <w:rFonts w:asciiTheme="majorHAnsi" w:hAnsiTheme="majorHAnsi"/>
          <w:b/>
          <w:color w:val="000000" w:themeColor="text1"/>
        </w:rPr>
        <w:tab/>
        <w:t>Requisititos de admisibilida</w:t>
      </w:r>
      <w:r w:rsidR="009D3666" w:rsidRPr="00350AE7">
        <w:rPr>
          <w:rFonts w:asciiTheme="majorHAnsi" w:hAnsiTheme="majorHAnsi"/>
          <w:b/>
          <w:color w:val="000000" w:themeColor="text1"/>
        </w:rPr>
        <w:t>d</w:t>
      </w:r>
    </w:p>
    <w:p w:rsidR="00301909" w:rsidRPr="00350AE7" w:rsidRDefault="00301909" w:rsidP="00301909">
      <w:pPr>
        <w:rPr>
          <w:color w:val="000000" w:themeColor="text1"/>
          <w:lang w:val="es-ES_tradnl" w:eastAsia="es-ES"/>
        </w:rPr>
      </w:pPr>
    </w:p>
    <w:p w:rsidR="0023306D" w:rsidRPr="00350AE7" w:rsidRDefault="0023306D" w:rsidP="00301909">
      <w:pPr>
        <w:pStyle w:val="Heading3"/>
        <w:tabs>
          <w:tab w:val="clear" w:pos="720"/>
          <w:tab w:val="left" w:pos="180"/>
        </w:tabs>
        <w:ind w:left="0" w:firstLine="720"/>
        <w:rPr>
          <w:rFonts w:asciiTheme="majorHAnsi" w:hAnsiTheme="majorHAnsi"/>
          <w:b/>
          <w:color w:val="000000" w:themeColor="text1"/>
        </w:rPr>
      </w:pPr>
      <w:r w:rsidRPr="00350AE7">
        <w:rPr>
          <w:rFonts w:asciiTheme="majorHAnsi" w:hAnsiTheme="majorHAnsi"/>
          <w:b/>
          <w:color w:val="000000" w:themeColor="text1"/>
        </w:rPr>
        <w:t>Agotamiento de los recursos internos</w:t>
      </w:r>
    </w:p>
    <w:p w:rsidR="00301909" w:rsidRPr="00350AE7" w:rsidRDefault="00301909" w:rsidP="00301909">
      <w:pPr>
        <w:rPr>
          <w:color w:val="000000" w:themeColor="text1"/>
          <w:lang w:val="es-ES" w:eastAsia="es-ES"/>
        </w:rPr>
      </w:pPr>
    </w:p>
    <w:p w:rsidR="00900FF0" w:rsidRPr="00350AE7" w:rsidRDefault="00900FF0"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80"/>
          <w:tab w:val="num" w:pos="1440"/>
        </w:tabs>
        <w:ind w:left="0" w:firstLine="720"/>
        <w:jc w:val="both"/>
        <w:rPr>
          <w:rFonts w:asciiTheme="majorHAnsi" w:hAnsiTheme="majorHAnsi"/>
          <w:color w:val="000000" w:themeColor="text1"/>
          <w:sz w:val="20"/>
          <w:szCs w:val="20"/>
          <w:lang w:val="es-AR"/>
        </w:rPr>
      </w:pPr>
      <w:r w:rsidRPr="00350AE7">
        <w:rPr>
          <w:rFonts w:asciiTheme="majorHAnsi" w:hAnsiTheme="majorHAnsi"/>
          <w:color w:val="000000" w:themeColor="text1"/>
          <w:sz w:val="20"/>
          <w:szCs w:val="20"/>
          <w:lang w:val="es-ES"/>
        </w:rPr>
        <w:t>El artículo 46.1.a de la Convención Americana establece que, p</w:t>
      </w:r>
      <w:r w:rsidRPr="00350AE7">
        <w:rPr>
          <w:rFonts w:asciiTheme="majorHAnsi" w:hAnsiTheme="majorHAnsi"/>
          <w:color w:val="000000" w:themeColor="text1"/>
          <w:sz w:val="20"/>
          <w:szCs w:val="20"/>
          <w:lang w:val="es-AR"/>
        </w:rPr>
        <w:t>ara que una petición sea admitida por la Comisión, se requerirá que se hayan interpuesto y agotado los recursos de jurisdicción interna, conforme a los principios del Derecho Internacional generalmente reconocidos.</w:t>
      </w:r>
    </w:p>
    <w:p w:rsidR="00301909" w:rsidRPr="00350AE7"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Fonts w:asciiTheme="majorHAnsi" w:hAnsiTheme="majorHAnsi"/>
          <w:color w:val="000000" w:themeColor="text1"/>
          <w:sz w:val="20"/>
          <w:szCs w:val="20"/>
          <w:lang w:val="es-AR"/>
        </w:rPr>
      </w:pPr>
    </w:p>
    <w:p w:rsidR="00373664" w:rsidRPr="00350AE7" w:rsidRDefault="00893DC1"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color w:val="000000" w:themeColor="text1"/>
          <w:sz w:val="20"/>
          <w:szCs w:val="20"/>
          <w:lang w:val="es-AR"/>
        </w:rPr>
      </w:pPr>
      <w:r w:rsidRPr="00350AE7">
        <w:rPr>
          <w:rFonts w:asciiTheme="majorHAnsi" w:hAnsiTheme="majorHAnsi"/>
          <w:color w:val="000000" w:themeColor="text1"/>
          <w:sz w:val="20"/>
          <w:szCs w:val="20"/>
          <w:lang w:val="es-AR"/>
        </w:rPr>
        <w:t>Los peticionarios especificaron que, ante la imposibilidad de dar con el paradero de las presuntas víctimas, e</w:t>
      </w:r>
      <w:r w:rsidR="00872E12" w:rsidRPr="00350AE7">
        <w:rPr>
          <w:rFonts w:asciiTheme="majorHAnsi" w:hAnsiTheme="majorHAnsi"/>
          <w:color w:val="000000" w:themeColor="text1"/>
          <w:sz w:val="20"/>
          <w:szCs w:val="20"/>
          <w:lang w:val="es-AR"/>
        </w:rPr>
        <w:t>l 23 de agosto de 1995</w:t>
      </w:r>
      <w:r w:rsidRPr="00350AE7">
        <w:rPr>
          <w:rFonts w:asciiTheme="majorHAnsi" w:hAnsiTheme="majorHAnsi"/>
          <w:color w:val="000000" w:themeColor="text1"/>
          <w:sz w:val="20"/>
          <w:szCs w:val="20"/>
          <w:lang w:val="es-AR"/>
        </w:rPr>
        <w:t>,</w:t>
      </w:r>
      <w:r w:rsidR="00872E12" w:rsidRPr="00350AE7">
        <w:rPr>
          <w:rFonts w:asciiTheme="majorHAnsi" w:hAnsiTheme="majorHAnsi"/>
          <w:color w:val="000000" w:themeColor="text1"/>
          <w:sz w:val="20"/>
          <w:szCs w:val="20"/>
          <w:lang w:val="es-AR"/>
        </w:rPr>
        <w:t xml:space="preserve"> se </w:t>
      </w:r>
      <w:r w:rsidRPr="00350AE7">
        <w:rPr>
          <w:rFonts w:asciiTheme="majorHAnsi" w:hAnsiTheme="majorHAnsi"/>
          <w:color w:val="000000" w:themeColor="text1"/>
          <w:sz w:val="20"/>
          <w:szCs w:val="20"/>
          <w:lang w:val="es-AR"/>
        </w:rPr>
        <w:t>interpuso un recurso de há</w:t>
      </w:r>
      <w:r w:rsidR="00872E12" w:rsidRPr="00350AE7">
        <w:rPr>
          <w:rFonts w:asciiTheme="majorHAnsi" w:hAnsiTheme="majorHAnsi"/>
          <w:color w:val="000000" w:themeColor="text1"/>
          <w:sz w:val="20"/>
          <w:szCs w:val="20"/>
          <w:lang w:val="es-AR"/>
        </w:rPr>
        <w:t xml:space="preserve">beas </w:t>
      </w:r>
      <w:r w:rsidRPr="00350AE7">
        <w:rPr>
          <w:rFonts w:asciiTheme="majorHAnsi" w:hAnsiTheme="majorHAnsi"/>
          <w:color w:val="000000" w:themeColor="text1"/>
          <w:sz w:val="20"/>
          <w:szCs w:val="20"/>
          <w:lang w:val="es-AR"/>
        </w:rPr>
        <w:t>c</w:t>
      </w:r>
      <w:r w:rsidR="00872E12" w:rsidRPr="00350AE7">
        <w:rPr>
          <w:rFonts w:asciiTheme="majorHAnsi" w:hAnsiTheme="majorHAnsi"/>
          <w:color w:val="000000" w:themeColor="text1"/>
          <w:sz w:val="20"/>
          <w:szCs w:val="20"/>
          <w:lang w:val="es-AR"/>
        </w:rPr>
        <w:t xml:space="preserve">orpus </w:t>
      </w:r>
      <w:r w:rsidR="00587087" w:rsidRPr="00350AE7">
        <w:rPr>
          <w:rFonts w:asciiTheme="majorHAnsi" w:hAnsiTheme="majorHAnsi"/>
          <w:color w:val="000000" w:themeColor="text1"/>
          <w:sz w:val="20"/>
          <w:szCs w:val="20"/>
          <w:lang w:val="es-AR"/>
        </w:rPr>
        <w:t>ante la oficina del Alcalde de Quito, que, de acuerdo a la Constitución vigente entonces, era la autoridad encargada de verificar la legalidad de una detención en el plazo de 24 horas.</w:t>
      </w:r>
      <w:r w:rsidR="00872E12" w:rsidRPr="00350AE7">
        <w:rPr>
          <w:rFonts w:asciiTheme="majorHAnsi" w:hAnsiTheme="majorHAnsi"/>
          <w:color w:val="000000" w:themeColor="text1"/>
          <w:sz w:val="20"/>
          <w:szCs w:val="20"/>
          <w:lang w:val="es-AR"/>
        </w:rPr>
        <w:t xml:space="preserve"> </w:t>
      </w:r>
      <w:r w:rsidR="00587087" w:rsidRPr="00350AE7">
        <w:rPr>
          <w:rFonts w:asciiTheme="majorHAnsi" w:hAnsiTheme="majorHAnsi"/>
          <w:color w:val="000000" w:themeColor="text1"/>
          <w:sz w:val="20"/>
          <w:szCs w:val="20"/>
          <w:lang w:val="es-AR"/>
        </w:rPr>
        <w:t xml:space="preserve">El </w:t>
      </w:r>
      <w:r w:rsidR="00872E12" w:rsidRPr="00350AE7">
        <w:rPr>
          <w:rFonts w:asciiTheme="majorHAnsi" w:hAnsiTheme="majorHAnsi"/>
          <w:color w:val="000000" w:themeColor="text1"/>
          <w:sz w:val="20"/>
          <w:szCs w:val="20"/>
          <w:lang w:val="es-AR"/>
        </w:rPr>
        <w:t xml:space="preserve">Alcalde </w:t>
      </w:r>
      <w:r w:rsidR="00587087" w:rsidRPr="00350AE7">
        <w:rPr>
          <w:rFonts w:asciiTheme="majorHAnsi" w:hAnsiTheme="majorHAnsi"/>
          <w:color w:val="000000" w:themeColor="text1"/>
          <w:sz w:val="20"/>
          <w:szCs w:val="20"/>
          <w:lang w:val="es-AR"/>
        </w:rPr>
        <w:t xml:space="preserve">emitió </w:t>
      </w:r>
      <w:r w:rsidR="00872E12" w:rsidRPr="00350AE7">
        <w:rPr>
          <w:rFonts w:asciiTheme="majorHAnsi" w:hAnsiTheme="majorHAnsi"/>
          <w:color w:val="000000" w:themeColor="text1"/>
          <w:sz w:val="20"/>
          <w:szCs w:val="20"/>
          <w:lang w:val="es-AR"/>
        </w:rPr>
        <w:t xml:space="preserve">su </w:t>
      </w:r>
      <w:r w:rsidR="00231EDC" w:rsidRPr="00350AE7">
        <w:rPr>
          <w:rFonts w:asciiTheme="majorHAnsi" w:hAnsiTheme="majorHAnsi"/>
          <w:color w:val="000000" w:themeColor="text1"/>
          <w:sz w:val="20"/>
          <w:szCs w:val="20"/>
          <w:lang w:val="es-AR"/>
        </w:rPr>
        <w:t>decisión</w:t>
      </w:r>
      <w:r w:rsidR="00872E12" w:rsidRPr="00350AE7">
        <w:rPr>
          <w:rFonts w:asciiTheme="majorHAnsi" w:hAnsiTheme="majorHAnsi"/>
          <w:color w:val="000000" w:themeColor="text1"/>
          <w:sz w:val="20"/>
          <w:szCs w:val="20"/>
          <w:lang w:val="es-AR"/>
        </w:rPr>
        <w:t xml:space="preserve"> </w:t>
      </w:r>
      <w:r w:rsidR="00587087" w:rsidRPr="00350AE7">
        <w:rPr>
          <w:rFonts w:asciiTheme="majorHAnsi" w:hAnsiTheme="majorHAnsi"/>
          <w:color w:val="000000" w:themeColor="text1"/>
          <w:sz w:val="20"/>
          <w:szCs w:val="20"/>
          <w:lang w:val="es-AR"/>
        </w:rPr>
        <w:t>14</w:t>
      </w:r>
      <w:r w:rsidR="007C15F1" w:rsidRPr="00350AE7">
        <w:rPr>
          <w:rFonts w:asciiTheme="majorHAnsi" w:hAnsiTheme="majorHAnsi"/>
          <w:color w:val="000000" w:themeColor="text1"/>
          <w:sz w:val="20"/>
          <w:szCs w:val="20"/>
          <w:lang w:val="es-AR"/>
        </w:rPr>
        <w:t xml:space="preserve"> días más tarde,</w:t>
      </w:r>
      <w:r w:rsidR="00587087" w:rsidRPr="00350AE7">
        <w:rPr>
          <w:rFonts w:asciiTheme="majorHAnsi" w:hAnsiTheme="majorHAnsi"/>
          <w:color w:val="000000" w:themeColor="text1"/>
          <w:sz w:val="20"/>
          <w:szCs w:val="20"/>
          <w:lang w:val="es-AR"/>
        </w:rPr>
        <w:t xml:space="preserve"> </w:t>
      </w:r>
      <w:r w:rsidR="00872E12" w:rsidRPr="00350AE7">
        <w:rPr>
          <w:rFonts w:asciiTheme="majorHAnsi" w:hAnsiTheme="majorHAnsi"/>
          <w:color w:val="000000" w:themeColor="text1"/>
          <w:sz w:val="20"/>
          <w:szCs w:val="20"/>
          <w:lang w:val="es-AR"/>
        </w:rPr>
        <w:t xml:space="preserve">el 6 de septiembre de 1995, </w:t>
      </w:r>
      <w:r w:rsidR="007C15F1" w:rsidRPr="00350AE7">
        <w:rPr>
          <w:rFonts w:asciiTheme="majorHAnsi" w:hAnsiTheme="majorHAnsi"/>
          <w:color w:val="000000" w:themeColor="text1"/>
          <w:sz w:val="20"/>
          <w:szCs w:val="20"/>
          <w:lang w:val="es-AR"/>
        </w:rPr>
        <w:t xml:space="preserve">rechazando </w:t>
      </w:r>
      <w:r w:rsidR="00872E12" w:rsidRPr="00350AE7">
        <w:rPr>
          <w:rFonts w:asciiTheme="majorHAnsi" w:hAnsiTheme="majorHAnsi"/>
          <w:color w:val="000000" w:themeColor="text1"/>
          <w:sz w:val="20"/>
          <w:szCs w:val="20"/>
          <w:lang w:val="es-AR"/>
        </w:rPr>
        <w:t xml:space="preserve">el pedido de libertad, </w:t>
      </w:r>
      <w:r w:rsidR="007C15F1" w:rsidRPr="00350AE7">
        <w:rPr>
          <w:rFonts w:asciiTheme="majorHAnsi" w:hAnsiTheme="majorHAnsi"/>
          <w:color w:val="000000" w:themeColor="text1"/>
          <w:sz w:val="20"/>
          <w:szCs w:val="20"/>
          <w:lang w:val="es-AR"/>
        </w:rPr>
        <w:t>argument</w:t>
      </w:r>
      <w:r w:rsidR="00FF7AEA" w:rsidRPr="00350AE7">
        <w:rPr>
          <w:rFonts w:asciiTheme="majorHAnsi" w:hAnsiTheme="majorHAnsi"/>
          <w:color w:val="000000" w:themeColor="text1"/>
          <w:sz w:val="20"/>
          <w:szCs w:val="20"/>
          <w:lang w:val="es-AR"/>
        </w:rPr>
        <w:t>and</w:t>
      </w:r>
      <w:r w:rsidR="007C15F1" w:rsidRPr="00350AE7">
        <w:rPr>
          <w:rFonts w:asciiTheme="majorHAnsi" w:hAnsiTheme="majorHAnsi"/>
          <w:color w:val="000000" w:themeColor="text1"/>
          <w:sz w:val="20"/>
          <w:szCs w:val="20"/>
          <w:lang w:val="es-AR"/>
        </w:rPr>
        <w:t xml:space="preserve">o </w:t>
      </w:r>
      <w:r w:rsidR="00872E12" w:rsidRPr="00350AE7">
        <w:rPr>
          <w:rFonts w:asciiTheme="majorHAnsi" w:hAnsiTheme="majorHAnsi"/>
          <w:color w:val="000000" w:themeColor="text1"/>
          <w:sz w:val="20"/>
          <w:szCs w:val="20"/>
          <w:lang w:val="es-AR"/>
        </w:rPr>
        <w:t xml:space="preserve">que al momento de resolver </w:t>
      </w:r>
      <w:r w:rsidR="007C15F1" w:rsidRPr="00350AE7">
        <w:rPr>
          <w:rFonts w:asciiTheme="majorHAnsi" w:hAnsiTheme="majorHAnsi"/>
          <w:color w:val="000000" w:themeColor="text1"/>
          <w:sz w:val="20"/>
          <w:szCs w:val="20"/>
          <w:lang w:val="es-AR"/>
        </w:rPr>
        <w:t>existía en contra de ellos una</w:t>
      </w:r>
      <w:r w:rsidR="00872E12" w:rsidRPr="00350AE7">
        <w:rPr>
          <w:rFonts w:asciiTheme="majorHAnsi" w:hAnsiTheme="majorHAnsi"/>
          <w:color w:val="000000" w:themeColor="text1"/>
          <w:sz w:val="20"/>
          <w:szCs w:val="20"/>
          <w:lang w:val="es-AR"/>
        </w:rPr>
        <w:t xml:space="preserve"> orden de </w:t>
      </w:r>
      <w:r w:rsidR="007C15F1" w:rsidRPr="00350AE7">
        <w:rPr>
          <w:rFonts w:asciiTheme="majorHAnsi" w:hAnsiTheme="majorHAnsi"/>
          <w:color w:val="000000" w:themeColor="text1"/>
          <w:sz w:val="20"/>
          <w:szCs w:val="20"/>
          <w:lang w:val="es-AR"/>
        </w:rPr>
        <w:t>prisión</w:t>
      </w:r>
      <w:r w:rsidR="00872E12" w:rsidRPr="00350AE7">
        <w:rPr>
          <w:rFonts w:asciiTheme="majorHAnsi" w:hAnsiTheme="majorHAnsi"/>
          <w:color w:val="000000" w:themeColor="text1"/>
          <w:sz w:val="20"/>
          <w:szCs w:val="20"/>
          <w:lang w:val="es-AR"/>
        </w:rPr>
        <w:t xml:space="preserve"> preventiva dictada por el Intendente </w:t>
      </w:r>
      <w:r w:rsidR="00A6046C" w:rsidRPr="00350AE7">
        <w:rPr>
          <w:rFonts w:asciiTheme="majorHAnsi" w:hAnsiTheme="majorHAnsi"/>
          <w:color w:val="000000" w:themeColor="text1"/>
          <w:sz w:val="20"/>
          <w:szCs w:val="20"/>
          <w:lang w:val="es-AR"/>
        </w:rPr>
        <w:t xml:space="preserve">General </w:t>
      </w:r>
      <w:r w:rsidR="00872E12" w:rsidRPr="00350AE7">
        <w:rPr>
          <w:rFonts w:asciiTheme="majorHAnsi" w:hAnsiTheme="majorHAnsi"/>
          <w:color w:val="000000" w:themeColor="text1"/>
          <w:sz w:val="20"/>
          <w:szCs w:val="20"/>
          <w:lang w:val="es-AR"/>
        </w:rPr>
        <w:t xml:space="preserve">de </w:t>
      </w:r>
      <w:r w:rsidR="007C15F1" w:rsidRPr="00350AE7">
        <w:rPr>
          <w:rFonts w:asciiTheme="majorHAnsi" w:hAnsiTheme="majorHAnsi"/>
          <w:color w:val="000000" w:themeColor="text1"/>
          <w:sz w:val="20"/>
          <w:szCs w:val="20"/>
          <w:lang w:val="es-AR"/>
        </w:rPr>
        <w:t>Policía</w:t>
      </w:r>
      <w:r w:rsidR="00872E12" w:rsidRPr="00350AE7">
        <w:rPr>
          <w:rFonts w:asciiTheme="majorHAnsi" w:hAnsiTheme="majorHAnsi"/>
          <w:color w:val="000000" w:themeColor="text1"/>
          <w:sz w:val="20"/>
          <w:szCs w:val="20"/>
          <w:lang w:val="es-AR"/>
        </w:rPr>
        <w:t xml:space="preserve"> </w:t>
      </w:r>
      <w:r w:rsidR="007C15F1" w:rsidRPr="00350AE7">
        <w:rPr>
          <w:rFonts w:asciiTheme="majorHAnsi" w:hAnsiTheme="majorHAnsi"/>
          <w:color w:val="000000" w:themeColor="text1"/>
          <w:sz w:val="20"/>
          <w:szCs w:val="20"/>
          <w:lang w:val="es-AR"/>
        </w:rPr>
        <w:t xml:space="preserve">en el marco de un </w:t>
      </w:r>
      <w:r w:rsidR="00872E12" w:rsidRPr="00350AE7">
        <w:rPr>
          <w:rFonts w:asciiTheme="majorHAnsi" w:hAnsiTheme="majorHAnsi"/>
          <w:color w:val="000000" w:themeColor="text1"/>
          <w:sz w:val="20"/>
          <w:szCs w:val="20"/>
          <w:lang w:val="es-AR"/>
        </w:rPr>
        <w:t xml:space="preserve">proceso de </w:t>
      </w:r>
      <w:r w:rsidR="007C15F1" w:rsidRPr="00350AE7">
        <w:rPr>
          <w:rFonts w:asciiTheme="majorHAnsi" w:hAnsiTheme="majorHAnsi"/>
          <w:color w:val="000000" w:themeColor="text1"/>
          <w:sz w:val="20"/>
          <w:szCs w:val="20"/>
          <w:lang w:val="es-AR"/>
        </w:rPr>
        <w:t>deportación</w:t>
      </w:r>
      <w:r w:rsidR="00872E12" w:rsidRPr="00350AE7">
        <w:rPr>
          <w:rFonts w:asciiTheme="majorHAnsi" w:hAnsiTheme="majorHAnsi"/>
          <w:color w:val="000000" w:themeColor="text1"/>
          <w:sz w:val="20"/>
          <w:szCs w:val="20"/>
          <w:lang w:val="es-AR"/>
        </w:rPr>
        <w:t>.</w:t>
      </w:r>
      <w:r w:rsidR="007C15F1" w:rsidRPr="00350AE7">
        <w:rPr>
          <w:rFonts w:asciiTheme="majorHAnsi" w:hAnsiTheme="majorHAnsi"/>
          <w:color w:val="000000" w:themeColor="text1"/>
          <w:sz w:val="20"/>
          <w:szCs w:val="20"/>
          <w:lang w:val="es-AR"/>
        </w:rPr>
        <w:t xml:space="preserve"> Los peticionarios alegaro</w:t>
      </w:r>
      <w:r w:rsidR="00373664" w:rsidRPr="00350AE7">
        <w:rPr>
          <w:rFonts w:asciiTheme="majorHAnsi" w:hAnsiTheme="majorHAnsi"/>
          <w:color w:val="000000" w:themeColor="text1"/>
          <w:sz w:val="20"/>
          <w:szCs w:val="20"/>
          <w:lang w:val="es-AR"/>
        </w:rPr>
        <w:t xml:space="preserve">n que, siendo el </w:t>
      </w:r>
      <w:r w:rsidR="007043E0" w:rsidRPr="00350AE7">
        <w:rPr>
          <w:rFonts w:asciiTheme="majorHAnsi" w:hAnsiTheme="majorHAnsi"/>
          <w:color w:val="000000" w:themeColor="text1"/>
          <w:sz w:val="20"/>
          <w:szCs w:val="20"/>
          <w:lang w:val="es-AR"/>
        </w:rPr>
        <w:t>hábeas</w:t>
      </w:r>
      <w:r w:rsidR="00373664" w:rsidRPr="00350AE7">
        <w:rPr>
          <w:rFonts w:asciiTheme="majorHAnsi" w:hAnsiTheme="majorHAnsi"/>
          <w:color w:val="000000" w:themeColor="text1"/>
          <w:sz w:val="20"/>
          <w:szCs w:val="20"/>
          <w:lang w:val="es-AR"/>
        </w:rPr>
        <w:t xml:space="preserve"> corpus el recurso que tutela la libertad personal contra detenciones arbitrarias, </w:t>
      </w:r>
      <w:r w:rsidR="007C15F1" w:rsidRPr="00350AE7">
        <w:rPr>
          <w:rFonts w:asciiTheme="majorHAnsi" w:hAnsiTheme="majorHAnsi"/>
          <w:color w:val="000000" w:themeColor="text1"/>
          <w:sz w:val="20"/>
          <w:szCs w:val="20"/>
          <w:lang w:val="es-AR"/>
        </w:rPr>
        <w:t>dicho recurso era el adecuado</w:t>
      </w:r>
      <w:r w:rsidR="00E7540B" w:rsidRPr="00350AE7">
        <w:rPr>
          <w:rFonts w:asciiTheme="majorHAnsi" w:hAnsiTheme="majorHAnsi"/>
          <w:color w:val="000000" w:themeColor="text1"/>
          <w:sz w:val="20"/>
          <w:szCs w:val="20"/>
          <w:lang w:val="es-AR"/>
        </w:rPr>
        <w:t>. Sin embargo</w:t>
      </w:r>
      <w:r w:rsidR="00373664" w:rsidRPr="00350AE7">
        <w:rPr>
          <w:rFonts w:asciiTheme="majorHAnsi" w:hAnsiTheme="majorHAnsi"/>
          <w:color w:val="000000" w:themeColor="text1"/>
          <w:sz w:val="20"/>
          <w:szCs w:val="20"/>
          <w:lang w:val="es-AR"/>
        </w:rPr>
        <w:t xml:space="preserve">, en el caso concreto, </w:t>
      </w:r>
      <w:r w:rsidR="007C15F1" w:rsidRPr="00350AE7">
        <w:rPr>
          <w:rFonts w:asciiTheme="majorHAnsi" w:hAnsiTheme="majorHAnsi"/>
          <w:color w:val="000000" w:themeColor="text1"/>
          <w:sz w:val="20"/>
          <w:szCs w:val="20"/>
          <w:lang w:val="es-AR"/>
        </w:rPr>
        <w:t xml:space="preserve">no </w:t>
      </w:r>
      <w:r w:rsidR="00373664" w:rsidRPr="00350AE7">
        <w:rPr>
          <w:rFonts w:asciiTheme="majorHAnsi" w:hAnsiTheme="majorHAnsi"/>
          <w:color w:val="000000" w:themeColor="text1"/>
          <w:sz w:val="20"/>
          <w:szCs w:val="20"/>
          <w:lang w:val="es-AR"/>
        </w:rPr>
        <w:t>resultó</w:t>
      </w:r>
      <w:r w:rsidR="000069A1" w:rsidRPr="00350AE7">
        <w:rPr>
          <w:rFonts w:asciiTheme="majorHAnsi" w:hAnsiTheme="majorHAnsi"/>
          <w:color w:val="000000" w:themeColor="text1"/>
          <w:sz w:val="20"/>
          <w:szCs w:val="20"/>
          <w:lang w:val="es-AR"/>
        </w:rPr>
        <w:t xml:space="preserve"> </w:t>
      </w:r>
      <w:r w:rsidR="00E7540B" w:rsidRPr="00350AE7">
        <w:rPr>
          <w:rFonts w:asciiTheme="majorHAnsi" w:hAnsiTheme="majorHAnsi"/>
          <w:color w:val="000000" w:themeColor="text1"/>
          <w:sz w:val="20"/>
          <w:szCs w:val="20"/>
          <w:lang w:val="es-AR"/>
        </w:rPr>
        <w:t xml:space="preserve">ser </w:t>
      </w:r>
      <w:r w:rsidR="007C15F1" w:rsidRPr="00350AE7">
        <w:rPr>
          <w:rFonts w:asciiTheme="majorHAnsi" w:hAnsiTheme="majorHAnsi"/>
          <w:color w:val="000000" w:themeColor="text1"/>
          <w:sz w:val="20"/>
          <w:szCs w:val="20"/>
          <w:lang w:val="es-AR"/>
        </w:rPr>
        <w:t>efectivo</w:t>
      </w:r>
      <w:r w:rsidR="00E7540B" w:rsidRPr="00350AE7">
        <w:rPr>
          <w:rFonts w:asciiTheme="majorHAnsi" w:hAnsiTheme="majorHAnsi"/>
          <w:color w:val="000000" w:themeColor="text1"/>
          <w:sz w:val="20"/>
          <w:szCs w:val="20"/>
          <w:lang w:val="es-AR"/>
        </w:rPr>
        <w:t>,</w:t>
      </w:r>
      <w:r w:rsidR="007C15F1" w:rsidRPr="00350AE7">
        <w:rPr>
          <w:rFonts w:asciiTheme="majorHAnsi" w:hAnsiTheme="majorHAnsi"/>
          <w:color w:val="000000" w:themeColor="text1"/>
          <w:sz w:val="20"/>
          <w:szCs w:val="20"/>
          <w:lang w:val="es-AR"/>
        </w:rPr>
        <w:t xml:space="preserve"> por cuanto </w:t>
      </w:r>
      <w:r w:rsidR="00373664" w:rsidRPr="00350AE7">
        <w:rPr>
          <w:rFonts w:asciiTheme="majorHAnsi" w:hAnsiTheme="majorHAnsi"/>
          <w:color w:val="000000" w:themeColor="text1"/>
          <w:sz w:val="20"/>
          <w:szCs w:val="20"/>
          <w:lang w:val="es-AR"/>
        </w:rPr>
        <w:t>fue</w:t>
      </w:r>
      <w:r w:rsidR="007C15F1" w:rsidRPr="00350AE7">
        <w:rPr>
          <w:rFonts w:asciiTheme="majorHAnsi" w:hAnsiTheme="majorHAnsi"/>
          <w:color w:val="000000" w:themeColor="text1"/>
          <w:sz w:val="20"/>
          <w:szCs w:val="20"/>
          <w:lang w:val="es-AR"/>
        </w:rPr>
        <w:t xml:space="preserve"> rechazado </w:t>
      </w:r>
      <w:r w:rsidR="000069A1" w:rsidRPr="00350AE7">
        <w:rPr>
          <w:rFonts w:asciiTheme="majorHAnsi" w:hAnsiTheme="majorHAnsi"/>
          <w:color w:val="000000" w:themeColor="text1"/>
          <w:sz w:val="20"/>
          <w:szCs w:val="20"/>
          <w:lang w:val="es-AR"/>
        </w:rPr>
        <w:t xml:space="preserve">mediante una respuesta </w:t>
      </w:r>
      <w:r w:rsidR="00373664" w:rsidRPr="00350AE7">
        <w:rPr>
          <w:rFonts w:asciiTheme="majorHAnsi" w:hAnsiTheme="majorHAnsi"/>
          <w:color w:val="000000" w:themeColor="text1"/>
          <w:sz w:val="20"/>
          <w:szCs w:val="20"/>
          <w:lang w:val="es-AR"/>
        </w:rPr>
        <w:t>“</w:t>
      </w:r>
      <w:r w:rsidR="000069A1" w:rsidRPr="00350AE7">
        <w:rPr>
          <w:rFonts w:asciiTheme="majorHAnsi" w:hAnsiTheme="majorHAnsi"/>
          <w:color w:val="000000" w:themeColor="text1"/>
          <w:sz w:val="20"/>
          <w:szCs w:val="20"/>
          <w:lang w:val="es-AR"/>
        </w:rPr>
        <w:t>meramente formal</w:t>
      </w:r>
      <w:r w:rsidR="00373664" w:rsidRPr="00350AE7">
        <w:rPr>
          <w:rFonts w:asciiTheme="majorHAnsi" w:hAnsiTheme="majorHAnsi"/>
          <w:color w:val="000000" w:themeColor="text1"/>
          <w:sz w:val="20"/>
          <w:szCs w:val="20"/>
          <w:lang w:val="es-AR"/>
        </w:rPr>
        <w:t>”</w:t>
      </w:r>
      <w:r w:rsidR="000069A1" w:rsidRPr="00350AE7">
        <w:rPr>
          <w:rFonts w:asciiTheme="majorHAnsi" w:hAnsiTheme="majorHAnsi"/>
          <w:color w:val="000000" w:themeColor="text1"/>
          <w:sz w:val="20"/>
          <w:szCs w:val="20"/>
          <w:lang w:val="es-AR"/>
        </w:rPr>
        <w:t xml:space="preserve"> y </w:t>
      </w:r>
      <w:r w:rsidR="00951680" w:rsidRPr="00350AE7">
        <w:rPr>
          <w:rFonts w:asciiTheme="majorHAnsi" w:hAnsiTheme="majorHAnsi"/>
          <w:color w:val="000000" w:themeColor="text1"/>
          <w:sz w:val="20"/>
          <w:szCs w:val="20"/>
          <w:lang w:val="es-AR"/>
        </w:rPr>
        <w:t xml:space="preserve">bajo el argumento de que el Intendente </w:t>
      </w:r>
      <w:r w:rsidR="00373664" w:rsidRPr="00350AE7">
        <w:rPr>
          <w:rFonts w:asciiTheme="majorHAnsi" w:hAnsiTheme="majorHAnsi"/>
          <w:color w:val="000000" w:themeColor="text1"/>
          <w:sz w:val="20"/>
          <w:szCs w:val="20"/>
          <w:lang w:val="es-AR"/>
        </w:rPr>
        <w:t xml:space="preserve">ya </w:t>
      </w:r>
      <w:r w:rsidR="007C15F1" w:rsidRPr="00350AE7">
        <w:rPr>
          <w:rFonts w:asciiTheme="majorHAnsi" w:hAnsiTheme="majorHAnsi"/>
          <w:color w:val="000000" w:themeColor="text1"/>
          <w:sz w:val="20"/>
          <w:szCs w:val="20"/>
          <w:lang w:val="es-AR"/>
        </w:rPr>
        <w:t xml:space="preserve">había </w:t>
      </w:r>
      <w:r w:rsidR="00951680" w:rsidRPr="00350AE7">
        <w:rPr>
          <w:rFonts w:asciiTheme="majorHAnsi" w:hAnsiTheme="majorHAnsi"/>
          <w:color w:val="000000" w:themeColor="text1"/>
          <w:sz w:val="20"/>
          <w:szCs w:val="20"/>
          <w:lang w:val="es-AR"/>
        </w:rPr>
        <w:t>orden</w:t>
      </w:r>
      <w:r w:rsidR="007C15F1" w:rsidRPr="00350AE7">
        <w:rPr>
          <w:rFonts w:asciiTheme="majorHAnsi" w:hAnsiTheme="majorHAnsi"/>
          <w:color w:val="000000" w:themeColor="text1"/>
          <w:sz w:val="20"/>
          <w:szCs w:val="20"/>
          <w:lang w:val="es-AR"/>
        </w:rPr>
        <w:t>ad</w:t>
      </w:r>
      <w:r w:rsidR="00951680" w:rsidRPr="00350AE7">
        <w:rPr>
          <w:rFonts w:asciiTheme="majorHAnsi" w:hAnsiTheme="majorHAnsi"/>
          <w:color w:val="000000" w:themeColor="text1"/>
          <w:sz w:val="20"/>
          <w:szCs w:val="20"/>
          <w:lang w:val="es-AR"/>
        </w:rPr>
        <w:t xml:space="preserve">o la </w:t>
      </w:r>
      <w:r w:rsidR="007C15F1" w:rsidRPr="00350AE7">
        <w:rPr>
          <w:rFonts w:asciiTheme="majorHAnsi" w:hAnsiTheme="majorHAnsi"/>
          <w:color w:val="000000" w:themeColor="text1"/>
          <w:sz w:val="20"/>
          <w:szCs w:val="20"/>
          <w:lang w:val="es-AR"/>
        </w:rPr>
        <w:t>privación</w:t>
      </w:r>
      <w:r w:rsidR="00951680" w:rsidRPr="00350AE7">
        <w:rPr>
          <w:rFonts w:asciiTheme="majorHAnsi" w:hAnsiTheme="majorHAnsi"/>
          <w:color w:val="000000" w:themeColor="text1"/>
          <w:sz w:val="20"/>
          <w:szCs w:val="20"/>
          <w:lang w:val="es-AR"/>
        </w:rPr>
        <w:t xml:space="preserve"> de libertad</w:t>
      </w:r>
      <w:r w:rsidR="000069A1" w:rsidRPr="00350AE7">
        <w:rPr>
          <w:rFonts w:asciiTheme="majorHAnsi" w:hAnsiTheme="majorHAnsi"/>
          <w:color w:val="000000" w:themeColor="text1"/>
          <w:sz w:val="20"/>
          <w:szCs w:val="20"/>
          <w:lang w:val="es-AR"/>
        </w:rPr>
        <w:t xml:space="preserve">. Según alegan, el recurso se habría resuelto </w:t>
      </w:r>
      <w:r w:rsidR="00951680" w:rsidRPr="00350AE7">
        <w:rPr>
          <w:rFonts w:asciiTheme="majorHAnsi" w:hAnsiTheme="majorHAnsi"/>
          <w:color w:val="000000" w:themeColor="text1"/>
          <w:sz w:val="20"/>
          <w:szCs w:val="20"/>
          <w:lang w:val="es-AR"/>
        </w:rPr>
        <w:t xml:space="preserve">sin </w:t>
      </w:r>
      <w:r w:rsidR="007C15F1" w:rsidRPr="00350AE7">
        <w:rPr>
          <w:rFonts w:asciiTheme="majorHAnsi" w:hAnsiTheme="majorHAnsi"/>
          <w:color w:val="000000" w:themeColor="text1"/>
          <w:sz w:val="20"/>
          <w:szCs w:val="20"/>
          <w:lang w:val="es-AR"/>
        </w:rPr>
        <w:t xml:space="preserve">que se hubiera </w:t>
      </w:r>
      <w:r w:rsidR="00951680" w:rsidRPr="00350AE7">
        <w:rPr>
          <w:rFonts w:asciiTheme="majorHAnsi" w:hAnsiTheme="majorHAnsi"/>
          <w:color w:val="000000" w:themeColor="text1"/>
          <w:sz w:val="20"/>
          <w:szCs w:val="20"/>
          <w:lang w:val="es-AR"/>
        </w:rPr>
        <w:t>analiza</w:t>
      </w:r>
      <w:r w:rsidR="007C15F1" w:rsidRPr="00350AE7">
        <w:rPr>
          <w:rFonts w:asciiTheme="majorHAnsi" w:hAnsiTheme="majorHAnsi"/>
          <w:color w:val="000000" w:themeColor="text1"/>
          <w:sz w:val="20"/>
          <w:szCs w:val="20"/>
          <w:lang w:val="es-AR"/>
        </w:rPr>
        <w:t>do</w:t>
      </w:r>
      <w:r w:rsidR="00951680" w:rsidRPr="00350AE7">
        <w:rPr>
          <w:rFonts w:asciiTheme="majorHAnsi" w:hAnsiTheme="majorHAnsi"/>
          <w:color w:val="000000" w:themeColor="text1"/>
          <w:sz w:val="20"/>
          <w:szCs w:val="20"/>
          <w:lang w:val="es-AR"/>
        </w:rPr>
        <w:t xml:space="preserve"> si </w:t>
      </w:r>
      <w:r w:rsidR="007C15F1" w:rsidRPr="00350AE7">
        <w:rPr>
          <w:rFonts w:asciiTheme="majorHAnsi" w:hAnsiTheme="majorHAnsi"/>
          <w:color w:val="000000" w:themeColor="text1"/>
          <w:sz w:val="20"/>
          <w:szCs w:val="20"/>
          <w:lang w:val="es-AR"/>
        </w:rPr>
        <w:t>existía</w:t>
      </w:r>
      <w:r w:rsidR="00951680" w:rsidRPr="00350AE7">
        <w:rPr>
          <w:rFonts w:asciiTheme="majorHAnsi" w:hAnsiTheme="majorHAnsi"/>
          <w:color w:val="000000" w:themeColor="text1"/>
          <w:sz w:val="20"/>
          <w:szCs w:val="20"/>
          <w:lang w:val="es-AR"/>
        </w:rPr>
        <w:t xml:space="preserve"> o no fundamento para la </w:t>
      </w:r>
      <w:r w:rsidR="007C15F1" w:rsidRPr="00350AE7">
        <w:rPr>
          <w:rFonts w:asciiTheme="majorHAnsi" w:hAnsiTheme="majorHAnsi"/>
          <w:color w:val="000000" w:themeColor="text1"/>
          <w:sz w:val="20"/>
          <w:szCs w:val="20"/>
          <w:lang w:val="es-AR"/>
        </w:rPr>
        <w:t>detención</w:t>
      </w:r>
      <w:r w:rsidR="00545C5E" w:rsidRPr="00350AE7">
        <w:rPr>
          <w:rFonts w:asciiTheme="majorHAnsi" w:hAnsiTheme="majorHAnsi"/>
          <w:color w:val="000000" w:themeColor="text1"/>
          <w:sz w:val="20"/>
          <w:szCs w:val="20"/>
          <w:lang w:val="es-AR"/>
        </w:rPr>
        <w:t>.</w:t>
      </w:r>
      <w:r w:rsidR="001905E6" w:rsidRPr="00350AE7">
        <w:rPr>
          <w:rFonts w:asciiTheme="majorHAnsi" w:hAnsiTheme="majorHAnsi"/>
          <w:color w:val="000000" w:themeColor="text1"/>
          <w:sz w:val="20"/>
          <w:szCs w:val="20"/>
          <w:lang w:val="es-AR"/>
        </w:rPr>
        <w:t xml:space="preserve"> </w:t>
      </w:r>
      <w:r w:rsidR="00FF7AEA" w:rsidRPr="00350AE7">
        <w:rPr>
          <w:rFonts w:asciiTheme="majorHAnsi" w:hAnsiTheme="majorHAnsi"/>
          <w:color w:val="000000" w:themeColor="text1"/>
          <w:sz w:val="20"/>
          <w:szCs w:val="20"/>
          <w:lang w:val="es-AR"/>
        </w:rPr>
        <w:t>Además</w:t>
      </w:r>
      <w:r w:rsidR="001905E6" w:rsidRPr="00350AE7">
        <w:rPr>
          <w:rFonts w:asciiTheme="majorHAnsi" w:hAnsiTheme="majorHAnsi"/>
          <w:color w:val="000000" w:themeColor="text1"/>
          <w:sz w:val="20"/>
          <w:szCs w:val="20"/>
          <w:lang w:val="es-AR"/>
        </w:rPr>
        <w:t xml:space="preserve">, </w:t>
      </w:r>
      <w:r w:rsidR="00E7540B" w:rsidRPr="00350AE7">
        <w:rPr>
          <w:rFonts w:asciiTheme="majorHAnsi" w:hAnsiTheme="majorHAnsi"/>
          <w:color w:val="000000" w:themeColor="text1"/>
          <w:sz w:val="20"/>
          <w:szCs w:val="20"/>
          <w:lang w:val="es-AR"/>
        </w:rPr>
        <w:t xml:space="preserve">indicaron </w:t>
      </w:r>
      <w:r w:rsidR="00545C5E" w:rsidRPr="00350AE7">
        <w:rPr>
          <w:rFonts w:asciiTheme="majorHAnsi" w:hAnsiTheme="majorHAnsi"/>
          <w:color w:val="000000" w:themeColor="text1"/>
          <w:sz w:val="20"/>
          <w:szCs w:val="20"/>
          <w:lang w:val="es-AR"/>
        </w:rPr>
        <w:t>que</w:t>
      </w:r>
      <w:r w:rsidR="00FF7AEA" w:rsidRPr="00350AE7">
        <w:rPr>
          <w:rFonts w:asciiTheme="majorHAnsi" w:hAnsiTheme="majorHAnsi"/>
          <w:color w:val="000000" w:themeColor="text1"/>
          <w:sz w:val="20"/>
          <w:szCs w:val="20"/>
          <w:lang w:val="es-AR"/>
        </w:rPr>
        <w:t xml:space="preserve"> en el </w:t>
      </w:r>
      <w:r w:rsidR="00545C5E" w:rsidRPr="00350AE7">
        <w:rPr>
          <w:rFonts w:asciiTheme="majorHAnsi" w:hAnsiTheme="majorHAnsi"/>
          <w:color w:val="000000" w:themeColor="text1"/>
          <w:sz w:val="20"/>
          <w:szCs w:val="20"/>
          <w:lang w:val="es-AR"/>
        </w:rPr>
        <w:t xml:space="preserve">proceso de </w:t>
      </w:r>
      <w:r w:rsidR="00FF7AEA" w:rsidRPr="00350AE7">
        <w:rPr>
          <w:rFonts w:asciiTheme="majorHAnsi" w:hAnsiTheme="majorHAnsi"/>
          <w:color w:val="000000" w:themeColor="text1"/>
          <w:sz w:val="20"/>
          <w:szCs w:val="20"/>
          <w:lang w:val="es-AR"/>
        </w:rPr>
        <w:t>deportación</w:t>
      </w:r>
      <w:r w:rsidR="00545C5E" w:rsidRPr="00350AE7">
        <w:rPr>
          <w:rFonts w:asciiTheme="majorHAnsi" w:hAnsiTheme="majorHAnsi"/>
          <w:color w:val="000000" w:themeColor="text1"/>
          <w:sz w:val="20"/>
          <w:szCs w:val="20"/>
          <w:lang w:val="es-AR"/>
        </w:rPr>
        <w:t xml:space="preserve">, </w:t>
      </w:r>
      <w:r w:rsidR="00FF7AEA" w:rsidRPr="00350AE7">
        <w:rPr>
          <w:rFonts w:asciiTheme="majorHAnsi" w:hAnsiTheme="majorHAnsi"/>
          <w:color w:val="000000" w:themeColor="text1"/>
          <w:sz w:val="20"/>
          <w:szCs w:val="20"/>
          <w:lang w:val="es-AR"/>
        </w:rPr>
        <w:t xml:space="preserve">las presuntas víctimas no pudieron </w:t>
      </w:r>
      <w:r w:rsidR="00545C5E" w:rsidRPr="00350AE7">
        <w:rPr>
          <w:rFonts w:asciiTheme="majorHAnsi" w:hAnsiTheme="majorHAnsi"/>
          <w:color w:val="000000" w:themeColor="text1"/>
          <w:sz w:val="20"/>
          <w:szCs w:val="20"/>
          <w:lang w:val="es-AR"/>
        </w:rPr>
        <w:t xml:space="preserve">impugnar la orden de expulsión </w:t>
      </w:r>
      <w:r w:rsidR="00FF7AEA" w:rsidRPr="00350AE7">
        <w:rPr>
          <w:rFonts w:asciiTheme="majorHAnsi" w:hAnsiTheme="majorHAnsi"/>
          <w:color w:val="000000" w:themeColor="text1"/>
          <w:sz w:val="20"/>
          <w:szCs w:val="20"/>
          <w:lang w:val="es-AR"/>
        </w:rPr>
        <w:t>porque</w:t>
      </w:r>
      <w:r w:rsidR="00545C5E" w:rsidRPr="00350AE7">
        <w:rPr>
          <w:rFonts w:asciiTheme="majorHAnsi" w:hAnsiTheme="majorHAnsi"/>
          <w:color w:val="000000" w:themeColor="text1"/>
          <w:sz w:val="20"/>
          <w:szCs w:val="20"/>
          <w:lang w:val="es-AR"/>
        </w:rPr>
        <w:t xml:space="preserve"> la ley vigente </w:t>
      </w:r>
      <w:r w:rsidR="00FF7AEA" w:rsidRPr="00350AE7">
        <w:rPr>
          <w:rFonts w:asciiTheme="majorHAnsi" w:hAnsiTheme="majorHAnsi"/>
          <w:color w:val="000000" w:themeColor="text1"/>
          <w:sz w:val="20"/>
          <w:szCs w:val="20"/>
          <w:lang w:val="es-AR"/>
        </w:rPr>
        <w:t xml:space="preserve">entonces </w:t>
      </w:r>
      <w:r w:rsidR="00545C5E" w:rsidRPr="00350AE7">
        <w:rPr>
          <w:rFonts w:asciiTheme="majorHAnsi" w:hAnsiTheme="majorHAnsi"/>
          <w:color w:val="000000" w:themeColor="text1"/>
          <w:sz w:val="20"/>
          <w:szCs w:val="20"/>
          <w:lang w:val="es-AR"/>
        </w:rPr>
        <w:t xml:space="preserve">establecía que no había recurso posible contra la decisión del Ministro de Gobierno. </w:t>
      </w:r>
    </w:p>
    <w:p w:rsidR="00301909" w:rsidRPr="00350AE7"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themeColor="text1"/>
          <w:sz w:val="20"/>
          <w:szCs w:val="20"/>
          <w:lang w:val="es-AR"/>
        </w:rPr>
      </w:pPr>
    </w:p>
    <w:p w:rsidR="0039433B" w:rsidRPr="00350AE7" w:rsidRDefault="00450695" w:rsidP="00147C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ind w:left="0" w:firstLine="720"/>
        <w:jc w:val="both"/>
        <w:rPr>
          <w:rFonts w:asciiTheme="majorHAnsi" w:hAnsiTheme="majorHAnsi"/>
          <w:color w:val="000000" w:themeColor="text1"/>
          <w:sz w:val="20"/>
          <w:szCs w:val="20"/>
          <w:lang w:val="es-AR"/>
        </w:rPr>
      </w:pPr>
      <w:r w:rsidRPr="00350AE7">
        <w:rPr>
          <w:rFonts w:asciiTheme="majorHAnsi" w:hAnsiTheme="majorHAnsi"/>
          <w:color w:val="000000" w:themeColor="text1"/>
          <w:sz w:val="20"/>
          <w:szCs w:val="20"/>
          <w:lang w:val="es-AR"/>
        </w:rPr>
        <w:t xml:space="preserve">Es un estándar </w:t>
      </w:r>
      <w:r w:rsidR="0039433B" w:rsidRPr="00350AE7">
        <w:rPr>
          <w:rFonts w:asciiTheme="majorHAnsi" w:hAnsiTheme="majorHAnsi"/>
          <w:color w:val="000000" w:themeColor="text1"/>
          <w:sz w:val="20"/>
          <w:szCs w:val="20"/>
          <w:lang w:val="es-AR"/>
        </w:rPr>
        <w:t xml:space="preserve">sostenido reiteradamente en numerosos antecedentes de la </w:t>
      </w:r>
      <w:r w:rsidR="00E7540B" w:rsidRPr="00350AE7">
        <w:rPr>
          <w:rFonts w:asciiTheme="majorHAnsi" w:hAnsiTheme="majorHAnsi"/>
          <w:color w:val="000000" w:themeColor="text1"/>
          <w:sz w:val="20"/>
          <w:szCs w:val="20"/>
          <w:lang w:val="es-AR"/>
        </w:rPr>
        <w:t xml:space="preserve">Comisión </w:t>
      </w:r>
      <w:r w:rsidR="0039433B" w:rsidRPr="00350AE7">
        <w:rPr>
          <w:rFonts w:asciiTheme="majorHAnsi" w:hAnsiTheme="majorHAnsi"/>
          <w:color w:val="000000" w:themeColor="text1"/>
          <w:sz w:val="20"/>
          <w:szCs w:val="20"/>
          <w:lang w:val="es-AR"/>
        </w:rPr>
        <w:t xml:space="preserve">que </w:t>
      </w:r>
      <w:r w:rsidR="0025017D" w:rsidRPr="00350AE7">
        <w:rPr>
          <w:rFonts w:asciiTheme="majorHAnsi" w:hAnsiTheme="majorHAnsi"/>
          <w:color w:val="000000" w:themeColor="text1"/>
          <w:sz w:val="20"/>
          <w:szCs w:val="20"/>
          <w:lang w:val="es-AR"/>
        </w:rPr>
        <w:t>la alegación sobre la falta de agotamiento de los recursos internos, para ser oportuna, deb</w:t>
      </w:r>
      <w:r w:rsidR="0039433B" w:rsidRPr="00350AE7">
        <w:rPr>
          <w:rFonts w:asciiTheme="majorHAnsi" w:hAnsiTheme="majorHAnsi"/>
          <w:color w:val="000000" w:themeColor="text1"/>
          <w:sz w:val="20"/>
          <w:szCs w:val="20"/>
          <w:lang w:val="es-AR"/>
        </w:rPr>
        <w:t>a</w:t>
      </w:r>
      <w:r w:rsidR="0025017D" w:rsidRPr="00350AE7">
        <w:rPr>
          <w:rFonts w:asciiTheme="majorHAnsi" w:hAnsiTheme="majorHAnsi"/>
          <w:color w:val="000000" w:themeColor="text1"/>
          <w:sz w:val="20"/>
          <w:szCs w:val="20"/>
          <w:lang w:val="es-AR"/>
        </w:rPr>
        <w:t xml:space="preserve"> plantearse en las primeras etapas del procedimiento, a falta de lo cual podrá presumirse la renuncia tácita </w:t>
      </w:r>
      <w:r w:rsidR="00D55FE2" w:rsidRPr="00350AE7">
        <w:rPr>
          <w:rFonts w:asciiTheme="majorHAnsi" w:hAnsiTheme="majorHAnsi"/>
          <w:color w:val="000000" w:themeColor="text1"/>
          <w:sz w:val="20"/>
          <w:szCs w:val="20"/>
          <w:lang w:val="es-AR"/>
        </w:rPr>
        <w:t xml:space="preserve">del Estado </w:t>
      </w:r>
      <w:r w:rsidR="0025017D" w:rsidRPr="00350AE7">
        <w:rPr>
          <w:rFonts w:asciiTheme="majorHAnsi" w:hAnsiTheme="majorHAnsi"/>
          <w:color w:val="000000" w:themeColor="text1"/>
          <w:sz w:val="20"/>
          <w:szCs w:val="20"/>
          <w:lang w:val="es-AR"/>
        </w:rPr>
        <w:t>a valerse de la misma</w:t>
      </w:r>
      <w:r w:rsidR="00D55FE2" w:rsidRPr="00350AE7">
        <w:rPr>
          <w:rStyle w:val="FootnoteReference"/>
          <w:rFonts w:asciiTheme="majorHAnsi" w:hAnsiTheme="majorHAnsi"/>
          <w:color w:val="000000" w:themeColor="text1"/>
          <w:sz w:val="20"/>
          <w:szCs w:val="20"/>
          <w:lang w:val="es-AR"/>
        </w:rPr>
        <w:footnoteReference w:id="5"/>
      </w:r>
      <w:r w:rsidR="0025017D" w:rsidRPr="00350AE7">
        <w:rPr>
          <w:rFonts w:asciiTheme="majorHAnsi" w:hAnsiTheme="majorHAnsi"/>
          <w:color w:val="000000" w:themeColor="text1"/>
          <w:sz w:val="20"/>
          <w:szCs w:val="20"/>
          <w:lang w:val="es-AR"/>
        </w:rPr>
        <w:t xml:space="preserve">. </w:t>
      </w:r>
      <w:r w:rsidR="00843A63" w:rsidRPr="00350AE7">
        <w:rPr>
          <w:rFonts w:asciiTheme="majorHAnsi" w:hAnsiTheme="majorHAnsi"/>
          <w:color w:val="000000" w:themeColor="text1"/>
          <w:sz w:val="20"/>
          <w:szCs w:val="20"/>
          <w:lang w:val="es-AR"/>
        </w:rPr>
        <w:t>Al respecto</w:t>
      </w:r>
      <w:r w:rsidR="0039433B" w:rsidRPr="00350AE7">
        <w:rPr>
          <w:rFonts w:asciiTheme="majorHAnsi" w:hAnsiTheme="majorHAnsi"/>
          <w:color w:val="000000" w:themeColor="text1"/>
          <w:sz w:val="20"/>
          <w:szCs w:val="20"/>
          <w:lang w:val="es-AR"/>
        </w:rPr>
        <w:t>, l</w:t>
      </w:r>
      <w:r w:rsidR="0025017D" w:rsidRPr="00350AE7">
        <w:rPr>
          <w:rFonts w:asciiTheme="majorHAnsi" w:hAnsiTheme="majorHAnsi"/>
          <w:color w:val="000000" w:themeColor="text1"/>
          <w:sz w:val="20"/>
          <w:szCs w:val="20"/>
          <w:lang w:val="es-AR"/>
        </w:rPr>
        <w:t xml:space="preserve">a Corte </w:t>
      </w:r>
      <w:r w:rsidR="0039433B" w:rsidRPr="00350AE7">
        <w:rPr>
          <w:rFonts w:asciiTheme="majorHAnsi" w:hAnsiTheme="majorHAnsi"/>
          <w:color w:val="000000" w:themeColor="text1"/>
          <w:sz w:val="20"/>
          <w:szCs w:val="20"/>
          <w:lang w:val="es-AR"/>
        </w:rPr>
        <w:t xml:space="preserve">Interamericana </w:t>
      </w:r>
      <w:r w:rsidR="00E7540B" w:rsidRPr="00350AE7">
        <w:rPr>
          <w:rFonts w:asciiTheme="majorHAnsi" w:hAnsiTheme="majorHAnsi"/>
          <w:color w:val="000000" w:themeColor="text1"/>
          <w:sz w:val="20"/>
          <w:szCs w:val="20"/>
          <w:lang w:val="es-AR"/>
        </w:rPr>
        <w:t xml:space="preserve">de Derechos Humanos </w:t>
      </w:r>
      <w:r w:rsidR="0025017D" w:rsidRPr="00350AE7">
        <w:rPr>
          <w:rFonts w:asciiTheme="majorHAnsi" w:hAnsiTheme="majorHAnsi"/>
          <w:color w:val="000000" w:themeColor="text1"/>
          <w:sz w:val="20"/>
          <w:szCs w:val="20"/>
          <w:lang w:val="es-AR"/>
        </w:rPr>
        <w:t xml:space="preserve">ha </w:t>
      </w:r>
      <w:r w:rsidR="00BA2EEF" w:rsidRPr="00350AE7">
        <w:rPr>
          <w:rFonts w:asciiTheme="majorHAnsi" w:hAnsiTheme="majorHAnsi"/>
          <w:color w:val="000000" w:themeColor="text1"/>
          <w:sz w:val="20"/>
          <w:szCs w:val="20"/>
          <w:lang w:val="es-AR"/>
        </w:rPr>
        <w:t>sostenido</w:t>
      </w:r>
      <w:r w:rsidR="00843A63" w:rsidRPr="00350AE7">
        <w:rPr>
          <w:rFonts w:asciiTheme="majorHAnsi" w:hAnsiTheme="majorHAnsi"/>
          <w:color w:val="000000" w:themeColor="text1"/>
          <w:sz w:val="20"/>
          <w:szCs w:val="20"/>
          <w:lang w:val="es-AR"/>
        </w:rPr>
        <w:t xml:space="preserve"> que</w:t>
      </w:r>
      <w:r w:rsidR="00E7540B" w:rsidRPr="00350AE7">
        <w:rPr>
          <w:rFonts w:asciiTheme="majorHAnsi" w:hAnsiTheme="majorHAnsi"/>
          <w:color w:val="000000" w:themeColor="text1"/>
          <w:sz w:val="20"/>
          <w:szCs w:val="20"/>
          <w:lang w:val="es-AR"/>
        </w:rPr>
        <w:t>,</w:t>
      </w:r>
      <w:r w:rsidR="00843A63" w:rsidRPr="00350AE7">
        <w:rPr>
          <w:rFonts w:asciiTheme="majorHAnsi" w:hAnsiTheme="majorHAnsi"/>
          <w:color w:val="000000" w:themeColor="text1"/>
          <w:sz w:val="20"/>
          <w:szCs w:val="20"/>
          <w:lang w:val="es-AR"/>
        </w:rPr>
        <w:t xml:space="preserve"> a fin de que sea oportuna la excepción sobre el no agotamiento de los recursos internos</w:t>
      </w:r>
      <w:r w:rsidR="00E7540B" w:rsidRPr="00350AE7">
        <w:rPr>
          <w:rFonts w:asciiTheme="majorHAnsi" w:hAnsiTheme="majorHAnsi"/>
          <w:color w:val="000000" w:themeColor="text1"/>
          <w:sz w:val="20"/>
          <w:szCs w:val="20"/>
          <w:lang w:val="es-AR"/>
        </w:rPr>
        <w:t>,</w:t>
      </w:r>
      <w:r w:rsidR="00843A63" w:rsidRPr="00350AE7">
        <w:rPr>
          <w:rFonts w:asciiTheme="majorHAnsi" w:hAnsiTheme="majorHAnsi"/>
          <w:color w:val="000000" w:themeColor="text1"/>
          <w:sz w:val="20"/>
          <w:szCs w:val="20"/>
          <w:lang w:val="es-AR"/>
        </w:rPr>
        <w:t xml:space="preserve"> “debe alegarse en la primera actuación del Estado durante el procedimiento ante la Comisión</w:t>
      </w:r>
      <w:r w:rsidR="00BA2EEF" w:rsidRPr="00350AE7">
        <w:rPr>
          <w:rFonts w:asciiTheme="majorHAnsi" w:hAnsiTheme="majorHAnsi"/>
          <w:color w:val="000000" w:themeColor="text1"/>
          <w:sz w:val="20"/>
          <w:szCs w:val="20"/>
          <w:lang w:val="es-AR"/>
        </w:rPr>
        <w:t>”</w:t>
      </w:r>
      <w:r w:rsidR="00410615" w:rsidRPr="00350AE7">
        <w:rPr>
          <w:rStyle w:val="FootnoteReference"/>
          <w:rFonts w:asciiTheme="majorHAnsi" w:hAnsiTheme="majorHAnsi"/>
          <w:color w:val="000000" w:themeColor="text1"/>
          <w:sz w:val="20"/>
          <w:szCs w:val="20"/>
          <w:lang w:val="es-AR"/>
        </w:rPr>
        <w:footnoteReference w:id="6"/>
      </w:r>
      <w:r w:rsidR="0025017D" w:rsidRPr="00350AE7">
        <w:rPr>
          <w:rFonts w:asciiTheme="majorHAnsi" w:hAnsiTheme="majorHAnsi"/>
          <w:color w:val="000000" w:themeColor="text1"/>
          <w:sz w:val="20"/>
          <w:szCs w:val="20"/>
          <w:lang w:val="es-AR"/>
        </w:rPr>
        <w:t>.</w:t>
      </w:r>
    </w:p>
    <w:p w:rsidR="00301909" w:rsidRPr="00350AE7" w:rsidRDefault="00301909" w:rsidP="00147C3C">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ind w:firstLine="720"/>
        <w:jc w:val="both"/>
        <w:rPr>
          <w:rFonts w:asciiTheme="majorHAnsi" w:hAnsiTheme="majorHAnsi"/>
          <w:color w:val="000000" w:themeColor="text1"/>
          <w:sz w:val="20"/>
          <w:szCs w:val="20"/>
          <w:lang w:val="es-AR"/>
        </w:rPr>
      </w:pPr>
    </w:p>
    <w:p w:rsidR="0025017D" w:rsidRPr="00350AE7" w:rsidRDefault="00FF7AEA" w:rsidP="00147C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num" w:pos="180"/>
        </w:tabs>
        <w:ind w:left="0" w:firstLine="720"/>
        <w:jc w:val="both"/>
        <w:rPr>
          <w:rFonts w:asciiTheme="majorHAnsi" w:hAnsiTheme="majorHAnsi"/>
          <w:color w:val="000000" w:themeColor="text1"/>
          <w:sz w:val="20"/>
          <w:szCs w:val="20"/>
          <w:lang w:val="es-AR"/>
        </w:rPr>
      </w:pPr>
      <w:r w:rsidRPr="00350AE7">
        <w:rPr>
          <w:rFonts w:asciiTheme="majorHAnsi" w:hAnsiTheme="majorHAnsi"/>
          <w:color w:val="000000" w:themeColor="text1"/>
          <w:sz w:val="20"/>
          <w:szCs w:val="20"/>
          <w:lang w:val="es-AR"/>
        </w:rPr>
        <w:t>L</w:t>
      </w:r>
      <w:r w:rsidR="0039433B" w:rsidRPr="00350AE7">
        <w:rPr>
          <w:rFonts w:asciiTheme="majorHAnsi" w:hAnsiTheme="majorHAnsi"/>
          <w:color w:val="000000" w:themeColor="text1"/>
          <w:sz w:val="20"/>
          <w:szCs w:val="20"/>
          <w:lang w:val="es-AR"/>
        </w:rPr>
        <w:t>a Comisión reitera que el Estado no formuló argumentación alguna respecto de la admisibilidad de la petición, sino que se limitó a remitir copias de documentación y actuaciones varias relativas al caso.</w:t>
      </w:r>
      <w:r w:rsidR="0041523E" w:rsidRPr="00350AE7">
        <w:rPr>
          <w:rFonts w:asciiTheme="majorHAnsi" w:hAnsiTheme="majorHAnsi"/>
          <w:color w:val="000000" w:themeColor="text1"/>
          <w:sz w:val="20"/>
          <w:szCs w:val="20"/>
          <w:lang w:val="es-AR"/>
        </w:rPr>
        <w:t xml:space="preserve"> </w:t>
      </w:r>
      <w:r w:rsidR="0025017D" w:rsidRPr="00350AE7">
        <w:rPr>
          <w:rFonts w:asciiTheme="majorHAnsi" w:hAnsiTheme="majorHAnsi"/>
          <w:color w:val="000000" w:themeColor="text1"/>
          <w:sz w:val="20"/>
          <w:szCs w:val="20"/>
          <w:lang w:val="es-AR"/>
        </w:rPr>
        <w:t xml:space="preserve">Por lo tanto, </w:t>
      </w:r>
      <w:r w:rsidR="0041523E" w:rsidRPr="00350AE7">
        <w:rPr>
          <w:rFonts w:asciiTheme="majorHAnsi" w:hAnsiTheme="majorHAnsi"/>
          <w:color w:val="000000" w:themeColor="text1"/>
          <w:sz w:val="20"/>
          <w:szCs w:val="20"/>
          <w:lang w:val="es-AR"/>
        </w:rPr>
        <w:t xml:space="preserve">se colige de dicha actitud </w:t>
      </w:r>
      <w:r w:rsidR="0025017D" w:rsidRPr="00350AE7">
        <w:rPr>
          <w:rFonts w:asciiTheme="majorHAnsi" w:hAnsiTheme="majorHAnsi"/>
          <w:color w:val="000000" w:themeColor="text1"/>
          <w:sz w:val="20"/>
          <w:szCs w:val="20"/>
          <w:lang w:val="es-AR"/>
        </w:rPr>
        <w:t xml:space="preserve">que el Estado ha renunciado en forma tácita a objetar el agotamiento de los recursos de jurisdicción interna en el presente reclamo. </w:t>
      </w:r>
      <w:r w:rsidR="00934095" w:rsidRPr="00350AE7">
        <w:rPr>
          <w:rFonts w:asciiTheme="majorHAnsi" w:hAnsiTheme="majorHAnsi"/>
          <w:color w:val="000000" w:themeColor="text1"/>
          <w:sz w:val="20"/>
          <w:szCs w:val="20"/>
          <w:lang w:val="es-AR"/>
        </w:rPr>
        <w:t>Sin perjuicio de ello, la Comisión considera que</w:t>
      </w:r>
      <w:r w:rsidR="00AF6E36" w:rsidRPr="00350AE7">
        <w:rPr>
          <w:rFonts w:asciiTheme="majorHAnsi" w:hAnsiTheme="majorHAnsi"/>
          <w:color w:val="000000" w:themeColor="text1"/>
          <w:sz w:val="20"/>
          <w:szCs w:val="20"/>
          <w:lang w:val="es-AR"/>
        </w:rPr>
        <w:t>,</w:t>
      </w:r>
      <w:r w:rsidR="00934095" w:rsidRPr="00350AE7">
        <w:rPr>
          <w:rFonts w:asciiTheme="majorHAnsi" w:hAnsiTheme="majorHAnsi"/>
          <w:color w:val="000000" w:themeColor="text1"/>
          <w:sz w:val="20"/>
          <w:szCs w:val="20"/>
          <w:lang w:val="es-AR"/>
        </w:rPr>
        <w:t xml:space="preserve"> en el caso concreto</w:t>
      </w:r>
      <w:r w:rsidR="00AF6E36" w:rsidRPr="00350AE7">
        <w:rPr>
          <w:rFonts w:asciiTheme="majorHAnsi" w:hAnsiTheme="majorHAnsi"/>
          <w:color w:val="000000" w:themeColor="text1"/>
          <w:sz w:val="20"/>
          <w:szCs w:val="20"/>
          <w:lang w:val="es-AR"/>
        </w:rPr>
        <w:t>,</w:t>
      </w:r>
      <w:r w:rsidR="00934095" w:rsidRPr="00350AE7">
        <w:rPr>
          <w:rFonts w:asciiTheme="majorHAnsi" w:hAnsiTheme="majorHAnsi"/>
          <w:color w:val="000000" w:themeColor="text1"/>
          <w:sz w:val="20"/>
          <w:szCs w:val="20"/>
          <w:lang w:val="es-AR"/>
        </w:rPr>
        <w:t xml:space="preserve"> el recurso de habeas corpus </w:t>
      </w:r>
      <w:r w:rsidR="002635D1" w:rsidRPr="00350AE7">
        <w:rPr>
          <w:rFonts w:asciiTheme="majorHAnsi" w:hAnsiTheme="majorHAnsi"/>
          <w:color w:val="000000" w:themeColor="text1"/>
          <w:sz w:val="20"/>
          <w:szCs w:val="20"/>
          <w:lang w:val="es-AR"/>
        </w:rPr>
        <w:t>habría sido resuelto en un plazo excesivamente prolongado, lo cual lo habría tornado inefectivo. Asimismo, respecto de la orden de expulsión, los peticionarios alegaron que la legislación interna no permitía su impugnación, lo</w:t>
      </w:r>
      <w:r w:rsidR="00AF6E36" w:rsidRPr="00350AE7">
        <w:rPr>
          <w:rFonts w:asciiTheme="majorHAnsi" w:hAnsiTheme="majorHAnsi"/>
          <w:color w:val="000000" w:themeColor="text1"/>
          <w:sz w:val="20"/>
          <w:szCs w:val="20"/>
          <w:lang w:val="es-AR"/>
        </w:rPr>
        <w:t xml:space="preserve"> cual no fue controvertido por el Estado.</w:t>
      </w:r>
      <w:r w:rsidR="002635D1" w:rsidRPr="00350AE7">
        <w:rPr>
          <w:rFonts w:asciiTheme="majorHAnsi" w:hAnsiTheme="majorHAnsi"/>
          <w:color w:val="000000" w:themeColor="text1"/>
          <w:sz w:val="20"/>
          <w:szCs w:val="20"/>
          <w:lang w:val="es-AR"/>
        </w:rPr>
        <w:t xml:space="preserve"> </w:t>
      </w:r>
      <w:r w:rsidR="00AF6E36" w:rsidRPr="00350AE7">
        <w:rPr>
          <w:rFonts w:asciiTheme="majorHAnsi" w:hAnsiTheme="majorHAnsi"/>
          <w:color w:val="000000" w:themeColor="text1"/>
          <w:sz w:val="20"/>
          <w:szCs w:val="20"/>
          <w:lang w:val="es-AR"/>
        </w:rPr>
        <w:t xml:space="preserve">Dicha circunstancia </w:t>
      </w:r>
      <w:r w:rsidR="002635D1" w:rsidRPr="00350AE7">
        <w:rPr>
          <w:rFonts w:asciiTheme="majorHAnsi" w:hAnsiTheme="majorHAnsi"/>
          <w:color w:val="000000" w:themeColor="text1"/>
          <w:sz w:val="20"/>
          <w:szCs w:val="20"/>
          <w:lang w:val="es-AR"/>
        </w:rPr>
        <w:t xml:space="preserve">les habría impedido recurrir la decisión. Por ello, </w:t>
      </w:r>
      <w:r w:rsidR="00E7540B" w:rsidRPr="00350AE7">
        <w:rPr>
          <w:rFonts w:asciiTheme="majorHAnsi" w:hAnsiTheme="majorHAnsi"/>
          <w:color w:val="000000" w:themeColor="text1"/>
          <w:sz w:val="20"/>
          <w:szCs w:val="20"/>
          <w:lang w:val="es-AR"/>
        </w:rPr>
        <w:t>la</w:t>
      </w:r>
      <w:r w:rsidR="0025017D" w:rsidRPr="00350AE7">
        <w:rPr>
          <w:rFonts w:asciiTheme="majorHAnsi" w:hAnsiTheme="majorHAnsi"/>
          <w:color w:val="000000" w:themeColor="text1"/>
          <w:sz w:val="20"/>
          <w:szCs w:val="20"/>
          <w:lang w:val="es-AR"/>
        </w:rPr>
        <w:t xml:space="preserve"> Comisión </w:t>
      </w:r>
      <w:r w:rsidR="0041523E" w:rsidRPr="00350AE7">
        <w:rPr>
          <w:rFonts w:asciiTheme="majorHAnsi" w:hAnsiTheme="majorHAnsi"/>
          <w:color w:val="000000" w:themeColor="text1"/>
          <w:sz w:val="20"/>
          <w:szCs w:val="20"/>
          <w:lang w:val="es-AR"/>
        </w:rPr>
        <w:t xml:space="preserve">entiende </w:t>
      </w:r>
      <w:r w:rsidR="002635D1" w:rsidRPr="00350AE7">
        <w:rPr>
          <w:rFonts w:asciiTheme="majorHAnsi" w:hAnsiTheme="majorHAnsi"/>
          <w:color w:val="000000" w:themeColor="text1"/>
          <w:sz w:val="20"/>
          <w:szCs w:val="20"/>
          <w:lang w:val="es-AR"/>
        </w:rPr>
        <w:t>que en el presente caso los peticionarios han quedado exceptuados de agotar los recursos internos en los términos del artículo 46.2.a y 46.2.b de la Convención.</w:t>
      </w:r>
    </w:p>
    <w:p w:rsidR="002635D1" w:rsidRPr="00350AE7" w:rsidRDefault="002635D1" w:rsidP="002635D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olor w:val="000000" w:themeColor="text1"/>
          <w:sz w:val="20"/>
          <w:szCs w:val="20"/>
          <w:lang w:val="es-AR"/>
        </w:rPr>
      </w:pPr>
    </w:p>
    <w:p w:rsidR="00E21857" w:rsidRPr="00350AE7" w:rsidRDefault="0023306D" w:rsidP="00301909">
      <w:pPr>
        <w:pStyle w:val="Heading3"/>
        <w:tabs>
          <w:tab w:val="clear" w:pos="720"/>
          <w:tab w:val="num" w:pos="180"/>
          <w:tab w:val="left" w:pos="270"/>
        </w:tabs>
        <w:ind w:left="0" w:firstLine="720"/>
        <w:rPr>
          <w:rFonts w:asciiTheme="majorHAnsi" w:hAnsiTheme="majorHAnsi"/>
          <w:b/>
          <w:color w:val="000000" w:themeColor="text1"/>
        </w:rPr>
      </w:pPr>
      <w:r w:rsidRPr="00350AE7">
        <w:rPr>
          <w:rFonts w:asciiTheme="majorHAnsi" w:hAnsiTheme="majorHAnsi"/>
          <w:b/>
          <w:color w:val="000000" w:themeColor="text1"/>
        </w:rPr>
        <w:t>Plazo de presentación de la petición</w:t>
      </w:r>
    </w:p>
    <w:p w:rsidR="00301909" w:rsidRPr="00350AE7" w:rsidRDefault="00301909" w:rsidP="00301909">
      <w:pPr>
        <w:rPr>
          <w:color w:val="000000" w:themeColor="text1"/>
          <w:lang w:val="es-ES" w:eastAsia="es-ES"/>
        </w:rPr>
      </w:pPr>
    </w:p>
    <w:p w:rsidR="0084245B" w:rsidRPr="00350AE7" w:rsidRDefault="00FD5A42"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
          <w:tab w:val="left" w:pos="270"/>
          <w:tab w:val="num" w:pos="1440"/>
        </w:tabs>
        <w:ind w:left="0" w:firstLine="720"/>
        <w:jc w:val="both"/>
        <w:rPr>
          <w:rFonts w:asciiTheme="majorHAnsi" w:hAnsiTheme="majorHAnsi"/>
          <w:color w:val="000000" w:themeColor="text1"/>
          <w:sz w:val="20"/>
          <w:szCs w:val="20"/>
          <w:lang w:val="es-AR"/>
        </w:rPr>
      </w:pPr>
      <w:r w:rsidRPr="00350AE7">
        <w:rPr>
          <w:rFonts w:asciiTheme="majorHAnsi" w:eastAsia="Cambria" w:hAnsiTheme="majorHAnsi" w:cs="Cambria"/>
          <w:color w:val="000000" w:themeColor="text1"/>
          <w:sz w:val="20"/>
          <w:szCs w:val="20"/>
          <w:lang w:val="es-ES"/>
        </w:rPr>
        <w:t>El artículo 46.1.b de la Convención Americana establece que para que una petición resulte admisible por la Comisión se requerirá que sea presentada dentro del plazo de seis meses a partir de la fecha en que el presunto lesionado haya sido notificado de la decisión definitiva.</w:t>
      </w:r>
      <w:r w:rsidR="004E14C6" w:rsidRPr="00350AE7">
        <w:rPr>
          <w:rFonts w:asciiTheme="majorHAnsi" w:eastAsia="Cambria" w:hAnsiTheme="majorHAnsi" w:cs="Cambria"/>
          <w:color w:val="000000" w:themeColor="text1"/>
          <w:sz w:val="20"/>
          <w:szCs w:val="20"/>
          <w:lang w:val="es-ES"/>
        </w:rPr>
        <w:t xml:space="preserve"> </w:t>
      </w:r>
    </w:p>
    <w:p w:rsidR="00301909" w:rsidRPr="00350AE7"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 w:val="num" w:pos="1440"/>
        </w:tabs>
        <w:jc w:val="both"/>
        <w:rPr>
          <w:rFonts w:asciiTheme="majorHAnsi" w:hAnsiTheme="majorHAnsi"/>
          <w:color w:val="000000" w:themeColor="text1"/>
          <w:sz w:val="20"/>
          <w:szCs w:val="20"/>
          <w:lang w:val="es-AR"/>
        </w:rPr>
      </w:pPr>
    </w:p>
    <w:p w:rsidR="00FD5A42" w:rsidRPr="00350AE7" w:rsidRDefault="0008304F"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70"/>
          <w:tab w:val="num" w:pos="1440"/>
        </w:tabs>
        <w:ind w:left="0" w:firstLine="720"/>
        <w:jc w:val="both"/>
        <w:rPr>
          <w:rFonts w:asciiTheme="majorHAnsi" w:eastAsia="Cambria" w:hAnsiTheme="majorHAnsi" w:cs="Cambria"/>
          <w:color w:val="000000" w:themeColor="text1"/>
          <w:sz w:val="20"/>
          <w:szCs w:val="20"/>
          <w:lang w:val="es-ES"/>
        </w:rPr>
      </w:pPr>
      <w:r w:rsidRPr="00350AE7">
        <w:rPr>
          <w:rFonts w:asciiTheme="majorHAnsi" w:hAnsiTheme="majorHAnsi"/>
          <w:color w:val="000000" w:themeColor="text1"/>
          <w:sz w:val="20"/>
          <w:szCs w:val="20"/>
          <w:lang w:val="es-AR"/>
        </w:rPr>
        <w:t xml:space="preserve">Surge, pues, </w:t>
      </w:r>
      <w:r w:rsidR="00C52181" w:rsidRPr="00350AE7">
        <w:rPr>
          <w:rFonts w:asciiTheme="majorHAnsi" w:hAnsiTheme="majorHAnsi"/>
          <w:color w:val="000000" w:themeColor="text1"/>
          <w:sz w:val="20"/>
          <w:szCs w:val="20"/>
          <w:lang w:val="es-AR"/>
        </w:rPr>
        <w:t xml:space="preserve">de los elementos de hecho del presente caso </w:t>
      </w:r>
      <w:r w:rsidRPr="00350AE7">
        <w:rPr>
          <w:rFonts w:asciiTheme="majorHAnsi" w:hAnsiTheme="majorHAnsi"/>
          <w:color w:val="000000" w:themeColor="text1"/>
          <w:sz w:val="20"/>
          <w:szCs w:val="20"/>
          <w:lang w:val="es-AR"/>
        </w:rPr>
        <w:t>que el agotamiento de los recursos internos se dio mientras el caso se hallaba bajo estudio de admisibilidad. En estas circunstancias, ha sido criterio constante de la Comisión que el cumplimiento del requisito de presentación de la petición en plazo se encuentra intrínsecamente ligado al agotamiento de los recursos internos y, por lo tanto, corresponde darlo por cumplido</w:t>
      </w:r>
      <w:r w:rsidRPr="00350AE7">
        <w:rPr>
          <w:rStyle w:val="FootnoteReference"/>
          <w:rFonts w:asciiTheme="majorHAnsi" w:hAnsiTheme="majorHAnsi"/>
          <w:color w:val="000000" w:themeColor="text1"/>
          <w:sz w:val="20"/>
          <w:szCs w:val="20"/>
          <w:lang w:val="es-AR"/>
        </w:rPr>
        <w:footnoteReference w:id="7"/>
      </w:r>
      <w:r w:rsidRPr="00350AE7">
        <w:rPr>
          <w:rFonts w:asciiTheme="majorHAnsi" w:hAnsiTheme="majorHAnsi"/>
          <w:bCs/>
          <w:color w:val="000000" w:themeColor="text1"/>
          <w:sz w:val="20"/>
          <w:szCs w:val="20"/>
          <w:lang w:val="es-AR"/>
        </w:rPr>
        <w:t>.</w:t>
      </w:r>
    </w:p>
    <w:p w:rsidR="00301909" w:rsidRPr="00350AE7"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jc w:val="both"/>
        <w:rPr>
          <w:rFonts w:asciiTheme="majorHAnsi" w:eastAsia="Cambria" w:hAnsiTheme="majorHAnsi" w:cs="Cambria"/>
          <w:color w:val="000000" w:themeColor="text1"/>
          <w:sz w:val="20"/>
          <w:szCs w:val="20"/>
          <w:lang w:val="es-ES"/>
        </w:rPr>
      </w:pPr>
    </w:p>
    <w:p w:rsidR="00FD5A42" w:rsidRPr="00350AE7" w:rsidRDefault="00FD5A42"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eastAsia="Cambria" w:hAnsiTheme="majorHAnsi" w:cs="Cambria"/>
          <w:color w:val="000000" w:themeColor="text1"/>
          <w:sz w:val="20"/>
          <w:szCs w:val="20"/>
          <w:lang w:val="es-ES"/>
        </w:rPr>
      </w:pPr>
      <w:r w:rsidRPr="00350AE7">
        <w:rPr>
          <w:rFonts w:asciiTheme="majorHAnsi" w:eastAsia="Cambria" w:hAnsiTheme="majorHAnsi" w:cs="Cambria"/>
          <w:color w:val="000000" w:themeColor="text1"/>
          <w:sz w:val="20"/>
          <w:szCs w:val="20"/>
          <w:lang w:val="es-ES"/>
        </w:rPr>
        <w:t>Por lo tanto, en vista del contexto y las características de la presente petición, la Comisión considera que ésta fue presentada dentro de un plazo razonable y que debe darse por satisfecho el requisito de admisibilidad referente al plazo de presentación.</w:t>
      </w:r>
      <w:r w:rsidR="004E14C6" w:rsidRPr="00350AE7">
        <w:rPr>
          <w:rFonts w:asciiTheme="majorHAnsi" w:eastAsia="Cambria" w:hAnsiTheme="majorHAnsi" w:cs="Cambria"/>
          <w:color w:val="000000" w:themeColor="text1"/>
          <w:sz w:val="20"/>
          <w:szCs w:val="20"/>
          <w:lang w:val="es-ES"/>
        </w:rPr>
        <w:t xml:space="preserve"> </w:t>
      </w:r>
    </w:p>
    <w:p w:rsidR="00301909" w:rsidRPr="00350AE7"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Cambria" w:hAnsiTheme="majorHAnsi" w:cs="Cambria"/>
          <w:color w:val="000000" w:themeColor="text1"/>
          <w:sz w:val="20"/>
          <w:szCs w:val="20"/>
          <w:lang w:val="es-ES"/>
        </w:rPr>
      </w:pPr>
    </w:p>
    <w:p w:rsidR="00FD5A42" w:rsidRPr="00350AE7" w:rsidRDefault="00FD5A42" w:rsidP="00301909">
      <w:pPr>
        <w:pStyle w:val="Heading3"/>
        <w:tabs>
          <w:tab w:val="clear" w:pos="720"/>
          <w:tab w:val="left" w:pos="0"/>
        </w:tabs>
        <w:ind w:left="0" w:firstLine="720"/>
        <w:rPr>
          <w:rFonts w:asciiTheme="majorHAnsi" w:hAnsiTheme="majorHAnsi"/>
          <w:b/>
          <w:color w:val="000000" w:themeColor="text1"/>
        </w:rPr>
      </w:pPr>
      <w:r w:rsidRPr="00350AE7">
        <w:rPr>
          <w:rFonts w:asciiTheme="majorHAnsi" w:hAnsiTheme="majorHAnsi"/>
          <w:b/>
          <w:color w:val="000000" w:themeColor="text1"/>
        </w:rPr>
        <w:t>Duplicación de procedimiento internacional</w:t>
      </w:r>
    </w:p>
    <w:p w:rsidR="00301909" w:rsidRPr="00350AE7" w:rsidRDefault="00301909" w:rsidP="00301909">
      <w:pPr>
        <w:rPr>
          <w:color w:val="000000" w:themeColor="text1"/>
          <w:lang w:val="es-ES" w:eastAsia="es-ES"/>
        </w:rPr>
      </w:pPr>
    </w:p>
    <w:p w:rsidR="00FD5A42" w:rsidRPr="00350AE7" w:rsidRDefault="00FD5A42"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eastAsia="Cambria" w:hAnsiTheme="majorHAnsi" w:cs="Cambria"/>
          <w:color w:val="000000" w:themeColor="text1"/>
          <w:sz w:val="20"/>
          <w:szCs w:val="20"/>
          <w:lang w:val="es-ES"/>
        </w:rPr>
      </w:pPr>
      <w:r w:rsidRPr="00350AE7">
        <w:rPr>
          <w:rFonts w:asciiTheme="majorHAnsi" w:eastAsia="Cambria" w:hAnsiTheme="majorHAnsi" w:cs="Cambria"/>
          <w:color w:val="000000" w:themeColor="text1"/>
          <w:sz w:val="20"/>
          <w:szCs w:val="20"/>
          <w:lang w:val="es-ES"/>
        </w:rPr>
        <w:t>El expediente de la petición no contiene información alguna que pudiera llevar a determinar que el presente asunto se hallase pendiente de otro procedimiento de arreglo internacional o que haya sido previamente decidido por la Comisión Interamericana.</w:t>
      </w:r>
      <w:r w:rsidR="004E14C6" w:rsidRPr="00350AE7">
        <w:rPr>
          <w:rFonts w:asciiTheme="majorHAnsi" w:eastAsia="Cambria" w:hAnsiTheme="majorHAnsi" w:cs="Cambria"/>
          <w:color w:val="000000" w:themeColor="text1"/>
          <w:sz w:val="20"/>
          <w:szCs w:val="20"/>
          <w:lang w:val="es-ES"/>
        </w:rPr>
        <w:t xml:space="preserve"> </w:t>
      </w:r>
      <w:r w:rsidRPr="00350AE7">
        <w:rPr>
          <w:rFonts w:asciiTheme="majorHAnsi" w:eastAsia="Cambria" w:hAnsiTheme="majorHAnsi" w:cs="Cambria"/>
          <w:color w:val="000000" w:themeColor="text1"/>
          <w:sz w:val="20"/>
          <w:szCs w:val="20"/>
          <w:lang w:val="es-ES"/>
        </w:rPr>
        <w:t xml:space="preserve">Por lo tanto, la CIDH concluye que no son aplicables las excepciones previstas en el artículo 46.1.d y en el artículo 47.d de la Convención Americana. </w:t>
      </w:r>
    </w:p>
    <w:p w:rsidR="00301909" w:rsidRPr="00350AE7"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Cambria" w:hAnsiTheme="majorHAnsi" w:cs="Cambria"/>
          <w:color w:val="000000" w:themeColor="text1"/>
          <w:sz w:val="20"/>
          <w:szCs w:val="20"/>
          <w:lang w:val="es-ES"/>
        </w:rPr>
      </w:pPr>
    </w:p>
    <w:p w:rsidR="00FD5A42" w:rsidRPr="00350AE7" w:rsidRDefault="00FD5A42" w:rsidP="00301909">
      <w:pPr>
        <w:pStyle w:val="Heading3"/>
        <w:tabs>
          <w:tab w:val="clear" w:pos="720"/>
          <w:tab w:val="left" w:pos="0"/>
        </w:tabs>
        <w:ind w:left="0" w:firstLine="720"/>
        <w:rPr>
          <w:rFonts w:asciiTheme="majorHAnsi" w:hAnsiTheme="majorHAnsi"/>
          <w:b/>
          <w:color w:val="000000" w:themeColor="text1"/>
        </w:rPr>
      </w:pPr>
      <w:r w:rsidRPr="00350AE7">
        <w:rPr>
          <w:rFonts w:asciiTheme="majorHAnsi" w:hAnsiTheme="majorHAnsi"/>
          <w:b/>
          <w:color w:val="000000" w:themeColor="text1"/>
        </w:rPr>
        <w:t>Caracterización de los hechos alegados</w:t>
      </w:r>
    </w:p>
    <w:p w:rsidR="00301909" w:rsidRPr="00350AE7" w:rsidRDefault="00301909" w:rsidP="00301909">
      <w:pPr>
        <w:rPr>
          <w:color w:val="000000" w:themeColor="text1"/>
          <w:lang w:val="es-ES" w:eastAsia="es-ES"/>
        </w:rPr>
      </w:pPr>
    </w:p>
    <w:p w:rsidR="00FD5A42" w:rsidRPr="00350AE7" w:rsidRDefault="00FD5A42"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num" w:pos="1440"/>
        </w:tabs>
        <w:ind w:left="0" w:firstLine="720"/>
        <w:jc w:val="both"/>
        <w:rPr>
          <w:rFonts w:asciiTheme="majorHAnsi" w:eastAsia="Cambria" w:hAnsiTheme="majorHAnsi" w:cs="Cambria"/>
          <w:color w:val="000000" w:themeColor="text1"/>
          <w:sz w:val="20"/>
          <w:szCs w:val="20"/>
          <w:lang w:val="es-ES"/>
        </w:rPr>
      </w:pPr>
      <w:r w:rsidRPr="00350AE7">
        <w:rPr>
          <w:rFonts w:asciiTheme="majorHAnsi" w:eastAsia="Times New Roman" w:hAnsiTheme="majorHAnsi"/>
          <w:color w:val="000000" w:themeColor="text1"/>
          <w:sz w:val="20"/>
          <w:szCs w:val="20"/>
          <w:bdr w:val="none" w:sz="0" w:space="0" w:color="auto"/>
          <w:lang w:val="es-ES"/>
        </w:rPr>
        <w:t>Ni la Convención Americana ni el Reglamento de la CIDH exigen a</w:t>
      </w:r>
      <w:r w:rsidR="00E24D4F" w:rsidRPr="00350AE7">
        <w:rPr>
          <w:rFonts w:asciiTheme="majorHAnsi" w:eastAsia="Times New Roman" w:hAnsiTheme="majorHAnsi"/>
          <w:color w:val="000000" w:themeColor="text1"/>
          <w:sz w:val="20"/>
          <w:szCs w:val="20"/>
          <w:bdr w:val="none" w:sz="0" w:space="0" w:color="auto"/>
          <w:lang w:val="es-ES"/>
        </w:rPr>
        <w:t xml:space="preserve"> </w:t>
      </w:r>
      <w:r w:rsidRPr="00350AE7">
        <w:rPr>
          <w:rFonts w:asciiTheme="majorHAnsi" w:eastAsia="Times New Roman" w:hAnsiTheme="majorHAnsi"/>
          <w:color w:val="000000" w:themeColor="text1"/>
          <w:sz w:val="20"/>
          <w:szCs w:val="20"/>
          <w:bdr w:val="none" w:sz="0" w:space="0" w:color="auto"/>
          <w:lang w:val="es-ES"/>
        </w:rPr>
        <w:t>l</w:t>
      </w:r>
      <w:r w:rsidR="00E24D4F" w:rsidRPr="00350AE7">
        <w:rPr>
          <w:rFonts w:asciiTheme="majorHAnsi" w:eastAsia="Times New Roman" w:hAnsiTheme="majorHAnsi"/>
          <w:color w:val="000000" w:themeColor="text1"/>
          <w:sz w:val="20"/>
          <w:szCs w:val="20"/>
          <w:bdr w:val="none" w:sz="0" w:space="0" w:color="auto"/>
          <w:lang w:val="es-ES"/>
        </w:rPr>
        <w:t>os</w:t>
      </w:r>
      <w:r w:rsidRPr="00350AE7">
        <w:rPr>
          <w:rFonts w:asciiTheme="majorHAnsi" w:eastAsia="Times New Roman" w:hAnsiTheme="majorHAnsi"/>
          <w:color w:val="000000" w:themeColor="text1"/>
          <w:sz w:val="20"/>
          <w:szCs w:val="20"/>
          <w:bdr w:val="none" w:sz="0" w:space="0" w:color="auto"/>
          <w:lang w:val="es-ES"/>
        </w:rPr>
        <w:t xml:space="preserve"> peticionario</w:t>
      </w:r>
      <w:r w:rsidR="00E24D4F" w:rsidRPr="00350AE7">
        <w:rPr>
          <w:rFonts w:asciiTheme="majorHAnsi" w:eastAsia="Times New Roman" w:hAnsiTheme="majorHAnsi"/>
          <w:color w:val="000000" w:themeColor="text1"/>
          <w:sz w:val="20"/>
          <w:szCs w:val="20"/>
          <w:bdr w:val="none" w:sz="0" w:space="0" w:color="auto"/>
          <w:lang w:val="es-ES"/>
        </w:rPr>
        <w:t>s</w:t>
      </w:r>
      <w:r w:rsidRPr="00350AE7">
        <w:rPr>
          <w:rFonts w:asciiTheme="majorHAnsi" w:eastAsia="Times New Roman" w:hAnsiTheme="majorHAnsi"/>
          <w:color w:val="000000" w:themeColor="text1"/>
          <w:sz w:val="20"/>
          <w:szCs w:val="20"/>
          <w:bdr w:val="none" w:sz="0" w:space="0" w:color="auto"/>
          <w:lang w:val="es-ES"/>
        </w:rPr>
        <w:t xml:space="preserve"> identificar los derechos específicos que se alegan violados por parte del Estado en el asunto sometido a la Comisión, aunque los peticionarios pueden hacerlo.</w:t>
      </w:r>
      <w:r w:rsidR="004E14C6" w:rsidRPr="00350AE7">
        <w:rPr>
          <w:rFonts w:asciiTheme="majorHAnsi" w:eastAsia="Times New Roman" w:hAnsiTheme="majorHAnsi"/>
          <w:color w:val="000000" w:themeColor="text1"/>
          <w:sz w:val="20"/>
          <w:szCs w:val="20"/>
          <w:bdr w:val="none" w:sz="0" w:space="0" w:color="auto"/>
          <w:lang w:val="es-ES"/>
        </w:rPr>
        <w:t xml:space="preserve"> </w:t>
      </w:r>
      <w:r w:rsidRPr="00350AE7">
        <w:rPr>
          <w:rFonts w:asciiTheme="majorHAnsi" w:eastAsia="Times New Roman" w:hAnsiTheme="majorHAnsi"/>
          <w:color w:val="000000" w:themeColor="text1"/>
          <w:sz w:val="20"/>
          <w:szCs w:val="20"/>
          <w:bdr w:val="none" w:sz="0" w:space="0" w:color="auto"/>
          <w:lang w:val="es-ES"/>
        </w:rPr>
        <w:t>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r w:rsidR="004E14C6" w:rsidRPr="00350AE7">
        <w:rPr>
          <w:rFonts w:asciiTheme="majorHAnsi" w:eastAsia="Times New Roman" w:hAnsiTheme="majorHAnsi"/>
          <w:color w:val="000000" w:themeColor="text1"/>
          <w:sz w:val="20"/>
          <w:szCs w:val="20"/>
          <w:bdr w:val="none" w:sz="0" w:space="0" w:color="auto"/>
          <w:lang w:val="es-AR"/>
        </w:rPr>
        <w:t xml:space="preserve"> </w:t>
      </w:r>
    </w:p>
    <w:p w:rsidR="00301909" w:rsidRPr="00350AE7"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jc w:val="both"/>
        <w:rPr>
          <w:rFonts w:asciiTheme="majorHAnsi" w:eastAsia="Cambria" w:hAnsiTheme="majorHAnsi" w:cs="Cambria"/>
          <w:color w:val="000000" w:themeColor="text1"/>
          <w:sz w:val="20"/>
          <w:szCs w:val="20"/>
          <w:lang w:val="es-ES"/>
        </w:rPr>
      </w:pPr>
    </w:p>
    <w:p w:rsidR="00DB1CDD" w:rsidRPr="00350AE7" w:rsidRDefault="00DB1CDD"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ind w:left="0" w:firstLine="720"/>
        <w:jc w:val="both"/>
        <w:rPr>
          <w:rFonts w:asciiTheme="majorHAnsi" w:eastAsia="Cambria" w:hAnsiTheme="majorHAnsi" w:cs="Cambria"/>
          <w:color w:val="000000" w:themeColor="text1"/>
          <w:sz w:val="20"/>
          <w:szCs w:val="20"/>
          <w:lang w:val="es-ES"/>
        </w:rPr>
      </w:pPr>
      <w:r w:rsidRPr="00350AE7">
        <w:rPr>
          <w:rFonts w:asciiTheme="majorHAnsi" w:hAnsiTheme="majorHAnsi"/>
          <w:color w:val="000000" w:themeColor="text1"/>
          <w:sz w:val="20"/>
          <w:szCs w:val="20"/>
          <w:lang w:val="es-AR"/>
        </w:rPr>
        <w:t>En vista de los elementos de hecho y de derecho presentados por las partes y la naturaleza del asunto puesto bajo su conocimiento, la CIDH considera que los alegatos de los peticionarios, de corroborarse, podrían acarrear la responsabilidad internacional del Estado por la violación de los artículos 3, 5, 7, 8, 22 y 25 en relación con los artículos 1.1 y 2 de la Convención, en perjuicio de Ramón Alirio Pérez Vargas, Martha Cecilia Sánchez, Chesman Cañón Trujillo y Cesar Guillermo Díaz García.</w:t>
      </w:r>
      <w:r w:rsidR="004D1269" w:rsidRPr="00350AE7">
        <w:rPr>
          <w:rFonts w:asciiTheme="majorHAnsi" w:hAnsiTheme="majorHAnsi"/>
          <w:color w:val="000000" w:themeColor="text1"/>
          <w:sz w:val="20"/>
          <w:szCs w:val="20"/>
          <w:lang w:val="es-AR"/>
        </w:rPr>
        <w:t xml:space="preserve"> Asimismo, la CIDH considera que corresponderá analizar en la etapa de fondo la eventual aplicación de los artículos 1, 6 y 8 de la </w:t>
      </w:r>
      <w:r w:rsidR="004D1269" w:rsidRPr="00350AE7">
        <w:rPr>
          <w:rFonts w:asciiTheme="majorHAnsi" w:hAnsiTheme="majorHAnsi"/>
          <w:bCs/>
          <w:color w:val="000000" w:themeColor="text1"/>
          <w:sz w:val="20"/>
          <w:szCs w:val="20"/>
          <w:lang w:val="es-AR"/>
        </w:rPr>
        <w:lastRenderedPageBreak/>
        <w:t>Convención Interamericana para Prevenir y Sancionar la Tortura</w:t>
      </w:r>
      <w:r w:rsidR="009F4301" w:rsidRPr="00350AE7">
        <w:rPr>
          <w:rFonts w:asciiTheme="majorHAnsi" w:hAnsiTheme="majorHAnsi"/>
          <w:bCs/>
          <w:color w:val="000000" w:themeColor="text1"/>
          <w:sz w:val="20"/>
          <w:szCs w:val="20"/>
          <w:lang w:val="es-AR"/>
        </w:rPr>
        <w:t xml:space="preserve">; </w:t>
      </w:r>
      <w:r w:rsidR="004D1269" w:rsidRPr="00350AE7">
        <w:rPr>
          <w:rFonts w:asciiTheme="majorHAnsi" w:hAnsiTheme="majorHAnsi"/>
          <w:bCs/>
          <w:color w:val="000000" w:themeColor="text1"/>
          <w:sz w:val="20"/>
          <w:szCs w:val="20"/>
          <w:lang w:val="es-AR"/>
        </w:rPr>
        <w:t xml:space="preserve">el artículo 7 de la Convención Interamericana para Prevenir, Sancionar y Erradicar la Violencia Contra la Mujer, específicamente en perjuicio de </w:t>
      </w:r>
      <w:r w:rsidR="004D1269" w:rsidRPr="00350AE7">
        <w:rPr>
          <w:rFonts w:asciiTheme="majorHAnsi" w:hAnsiTheme="majorHAnsi"/>
          <w:color w:val="000000" w:themeColor="text1"/>
          <w:sz w:val="20"/>
          <w:szCs w:val="20"/>
          <w:lang w:val="es-AR"/>
        </w:rPr>
        <w:t>Martha Cecilia Sanchez</w:t>
      </w:r>
      <w:r w:rsidR="009F4301" w:rsidRPr="00350AE7">
        <w:rPr>
          <w:rFonts w:asciiTheme="majorHAnsi" w:hAnsiTheme="majorHAnsi"/>
          <w:bCs/>
          <w:color w:val="000000" w:themeColor="text1"/>
          <w:sz w:val="20"/>
          <w:szCs w:val="20"/>
          <w:lang w:val="es-AR"/>
        </w:rPr>
        <w:t>;</w:t>
      </w:r>
      <w:r w:rsidR="004D1269" w:rsidRPr="00350AE7">
        <w:rPr>
          <w:rFonts w:asciiTheme="majorHAnsi" w:hAnsiTheme="majorHAnsi"/>
          <w:bCs/>
          <w:color w:val="000000" w:themeColor="text1"/>
          <w:sz w:val="20"/>
          <w:szCs w:val="20"/>
          <w:lang w:val="es-AR"/>
        </w:rPr>
        <w:t xml:space="preserve"> así como las condiciones en que estas bases legales resultan exigibles a la luz de las limitaciones temporales establecidas en el presente informe.</w:t>
      </w:r>
    </w:p>
    <w:p w:rsidR="00301909" w:rsidRPr="00350AE7"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jc w:val="both"/>
        <w:rPr>
          <w:rFonts w:asciiTheme="majorHAnsi" w:eastAsia="Cambria" w:hAnsiTheme="majorHAnsi" w:cs="Cambria"/>
          <w:color w:val="000000" w:themeColor="text1"/>
          <w:sz w:val="20"/>
          <w:szCs w:val="20"/>
          <w:lang w:val="es-ES"/>
        </w:rPr>
      </w:pPr>
    </w:p>
    <w:p w:rsidR="009131BE" w:rsidRPr="00350AE7" w:rsidRDefault="00FD5A42" w:rsidP="00301909">
      <w:pPr>
        <w:pStyle w:val="Heading1"/>
        <w:rPr>
          <w:color w:val="000000" w:themeColor="text1"/>
        </w:rPr>
      </w:pPr>
      <w:r w:rsidRPr="00350AE7">
        <w:rPr>
          <w:color w:val="000000" w:themeColor="text1"/>
        </w:rPr>
        <w:t>CONCLUSIONES</w:t>
      </w:r>
    </w:p>
    <w:p w:rsidR="00301909" w:rsidRPr="00350AE7" w:rsidRDefault="00301909" w:rsidP="00301909">
      <w:pPr>
        <w:rPr>
          <w:color w:val="000000" w:themeColor="text1"/>
          <w:lang w:val="es-ES_tradnl"/>
        </w:rPr>
      </w:pPr>
    </w:p>
    <w:p w:rsidR="00FD5A42" w:rsidRPr="00350AE7" w:rsidRDefault="0098722E" w:rsidP="00301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 w:val="num" w:pos="1440"/>
        </w:tabs>
        <w:ind w:left="0" w:firstLine="720"/>
        <w:jc w:val="both"/>
        <w:rPr>
          <w:rFonts w:asciiTheme="majorHAnsi" w:eastAsia="Cambria" w:hAnsiTheme="majorHAnsi" w:cs="Cambria"/>
          <w:color w:val="000000" w:themeColor="text1"/>
          <w:sz w:val="20"/>
          <w:szCs w:val="20"/>
          <w:lang w:val="es-ES"/>
        </w:rPr>
      </w:pPr>
      <w:r w:rsidRPr="00350AE7">
        <w:rPr>
          <w:rFonts w:asciiTheme="majorHAnsi" w:eastAsia="Cambria" w:hAnsiTheme="majorHAnsi" w:cs="Cambria"/>
          <w:color w:val="000000" w:themeColor="text1"/>
          <w:sz w:val="20"/>
          <w:szCs w:val="20"/>
          <w:lang w:val="es-AR"/>
        </w:rPr>
        <w:t>Con fundamento en las consideraciones de hecho y de derecho expuestas, y sin prejuzgar sobre el fondo de la cuestión, la Comisión concluye que el presente caso satisface los requisitos de admisibilidad enunciados en los artículos 46 y 47 de la Convención Americana y en consecuencia,</w:t>
      </w:r>
    </w:p>
    <w:p w:rsidR="00301909" w:rsidRPr="00350AE7" w:rsidRDefault="00301909" w:rsidP="0030190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Cambria" w:hAnsiTheme="majorHAnsi" w:cs="Cambria"/>
          <w:color w:val="000000" w:themeColor="text1"/>
          <w:sz w:val="20"/>
          <w:szCs w:val="20"/>
          <w:lang w:val="es-ES"/>
        </w:rPr>
      </w:pPr>
    </w:p>
    <w:p w:rsidR="006D2F2F" w:rsidRDefault="00277CE0" w:rsidP="00277CE0">
      <w:pPr>
        <w:tabs>
          <w:tab w:val="left" w:pos="180"/>
        </w:tabs>
        <w:rPr>
          <w:rFonts w:asciiTheme="majorHAnsi" w:eastAsia="Cambria" w:hAnsiTheme="majorHAnsi" w:cs="Cambria"/>
          <w:color w:val="000000" w:themeColor="text1"/>
          <w:sz w:val="20"/>
          <w:szCs w:val="20"/>
          <w:lang w:val="es-ES"/>
        </w:rPr>
      </w:pPr>
      <w:r>
        <w:rPr>
          <w:rFonts w:asciiTheme="majorHAnsi" w:eastAsia="Cambria" w:hAnsiTheme="majorHAnsi" w:cs="Cambria"/>
          <w:b/>
          <w:bCs/>
          <w:color w:val="000000" w:themeColor="text1"/>
          <w:sz w:val="20"/>
          <w:szCs w:val="20"/>
          <w:lang w:val="es-ES"/>
        </w:rPr>
        <w:tab/>
      </w:r>
      <w:r>
        <w:rPr>
          <w:rFonts w:asciiTheme="majorHAnsi" w:eastAsia="Cambria" w:hAnsiTheme="majorHAnsi" w:cs="Cambria"/>
          <w:b/>
          <w:bCs/>
          <w:color w:val="000000" w:themeColor="text1"/>
          <w:sz w:val="20"/>
          <w:szCs w:val="20"/>
          <w:lang w:val="es-ES"/>
        </w:rPr>
        <w:tab/>
      </w:r>
      <w:r>
        <w:rPr>
          <w:rFonts w:asciiTheme="majorHAnsi" w:eastAsia="Cambria" w:hAnsiTheme="majorHAnsi" w:cs="Cambria"/>
          <w:b/>
          <w:bCs/>
          <w:color w:val="000000" w:themeColor="text1"/>
          <w:sz w:val="20"/>
          <w:szCs w:val="20"/>
          <w:lang w:val="es-ES"/>
        </w:rPr>
        <w:tab/>
      </w:r>
      <w:r w:rsidR="00FD5A42" w:rsidRPr="00350AE7">
        <w:rPr>
          <w:rFonts w:asciiTheme="majorHAnsi" w:eastAsia="Cambria" w:hAnsiTheme="majorHAnsi" w:cs="Cambria"/>
          <w:b/>
          <w:bCs/>
          <w:color w:val="000000" w:themeColor="text1"/>
          <w:sz w:val="20"/>
          <w:szCs w:val="20"/>
          <w:lang w:val="es-ES"/>
        </w:rPr>
        <w:t>LA COMISIÓN INTERAMERICANA DE DERECHOS HUMANOS,</w:t>
      </w:r>
      <w:r w:rsidR="001A34B6">
        <w:rPr>
          <w:rFonts w:asciiTheme="majorHAnsi" w:eastAsia="Cambria" w:hAnsiTheme="majorHAnsi" w:cs="Cambria"/>
          <w:color w:val="000000" w:themeColor="text1"/>
          <w:sz w:val="20"/>
          <w:szCs w:val="20"/>
          <w:lang w:val="es-ES"/>
        </w:rPr>
        <w:t xml:space="preserve"> </w:t>
      </w:r>
    </w:p>
    <w:p w:rsidR="00FD5A42" w:rsidRPr="001A34B6" w:rsidRDefault="00FD5A42" w:rsidP="00277CE0">
      <w:pPr>
        <w:tabs>
          <w:tab w:val="left" w:pos="180"/>
        </w:tabs>
        <w:rPr>
          <w:rFonts w:asciiTheme="majorHAnsi" w:eastAsia="Cambria" w:hAnsiTheme="majorHAnsi" w:cs="Cambria"/>
          <w:color w:val="000000" w:themeColor="text1"/>
          <w:sz w:val="20"/>
          <w:szCs w:val="20"/>
          <w:lang w:val="es-ES"/>
        </w:rPr>
      </w:pPr>
      <w:r w:rsidRPr="001A34B6">
        <w:rPr>
          <w:rFonts w:asciiTheme="majorHAnsi" w:eastAsia="Cambria" w:hAnsiTheme="majorHAnsi" w:cs="Cambria"/>
          <w:b/>
          <w:bCs/>
          <w:color w:val="000000" w:themeColor="text1"/>
          <w:sz w:val="20"/>
          <w:szCs w:val="20"/>
          <w:lang w:val="es-ES"/>
        </w:rPr>
        <w:t xml:space="preserve">DECIDE: </w:t>
      </w:r>
    </w:p>
    <w:p w:rsidR="00301909" w:rsidRPr="001A34B6" w:rsidRDefault="00301909" w:rsidP="00301909">
      <w:pPr>
        <w:tabs>
          <w:tab w:val="left" w:pos="0"/>
        </w:tabs>
        <w:jc w:val="both"/>
        <w:rPr>
          <w:rFonts w:asciiTheme="majorHAnsi" w:eastAsia="Cambria" w:hAnsiTheme="majorHAnsi" w:cs="Cambria"/>
          <w:b/>
          <w:bCs/>
          <w:color w:val="000000" w:themeColor="text1"/>
          <w:sz w:val="20"/>
          <w:szCs w:val="20"/>
          <w:lang w:val="es-ES"/>
        </w:rPr>
      </w:pPr>
    </w:p>
    <w:p w:rsidR="00FD5A42" w:rsidRPr="00350AE7" w:rsidRDefault="00FD5A42" w:rsidP="00301909">
      <w:pPr>
        <w:pStyle w:val="ListParagraph"/>
        <w:numPr>
          <w:ilvl w:val="0"/>
          <w:numId w:val="57"/>
        </w:numPr>
        <w:tabs>
          <w:tab w:val="left" w:pos="180"/>
        </w:tabs>
        <w:ind w:left="0" w:firstLine="720"/>
        <w:jc w:val="both"/>
        <w:rPr>
          <w:rFonts w:asciiTheme="majorHAnsi" w:hAnsiTheme="majorHAnsi"/>
          <w:color w:val="000000" w:themeColor="text1"/>
          <w:sz w:val="20"/>
          <w:szCs w:val="20"/>
          <w:lang w:val="es-ES"/>
        </w:rPr>
      </w:pPr>
      <w:r w:rsidRPr="00350AE7">
        <w:rPr>
          <w:rFonts w:asciiTheme="majorHAnsi" w:hAnsiTheme="majorHAnsi"/>
          <w:color w:val="000000" w:themeColor="text1"/>
          <w:sz w:val="20"/>
          <w:szCs w:val="20"/>
          <w:lang w:val="es-ES"/>
        </w:rPr>
        <w:t xml:space="preserve">Declarar admisible la presente petición </w:t>
      </w:r>
      <w:r w:rsidR="00EF74CF" w:rsidRPr="00350AE7">
        <w:rPr>
          <w:rFonts w:asciiTheme="majorHAnsi" w:hAnsiTheme="majorHAnsi"/>
          <w:color w:val="000000" w:themeColor="text1"/>
          <w:sz w:val="20"/>
          <w:szCs w:val="20"/>
          <w:lang w:val="es-ES"/>
        </w:rPr>
        <w:t xml:space="preserve">con relación a los artículos </w:t>
      </w:r>
      <w:r w:rsidR="00DB1CDD" w:rsidRPr="00350AE7">
        <w:rPr>
          <w:rFonts w:asciiTheme="majorHAnsi" w:hAnsiTheme="majorHAnsi"/>
          <w:color w:val="000000" w:themeColor="text1"/>
          <w:sz w:val="20"/>
          <w:szCs w:val="20"/>
          <w:lang w:val="es-AR"/>
        </w:rPr>
        <w:t>3, 5, 7, 8, 22</w:t>
      </w:r>
      <w:r w:rsidR="00E24D4F" w:rsidRPr="00350AE7">
        <w:rPr>
          <w:rFonts w:asciiTheme="majorHAnsi" w:hAnsiTheme="majorHAnsi"/>
          <w:color w:val="000000" w:themeColor="text1"/>
          <w:sz w:val="20"/>
          <w:szCs w:val="20"/>
          <w:lang w:val="es-AR"/>
        </w:rPr>
        <w:t xml:space="preserve"> </w:t>
      </w:r>
      <w:r w:rsidR="00DB1CDD" w:rsidRPr="00350AE7">
        <w:rPr>
          <w:rFonts w:asciiTheme="majorHAnsi" w:hAnsiTheme="majorHAnsi"/>
          <w:color w:val="000000" w:themeColor="text1"/>
          <w:sz w:val="20"/>
          <w:szCs w:val="20"/>
          <w:lang w:val="es-AR"/>
        </w:rPr>
        <w:t>y 25</w:t>
      </w:r>
      <w:r w:rsidRPr="00350AE7">
        <w:rPr>
          <w:rFonts w:asciiTheme="majorHAnsi" w:hAnsiTheme="majorHAnsi"/>
          <w:color w:val="000000" w:themeColor="text1"/>
          <w:sz w:val="20"/>
          <w:szCs w:val="20"/>
          <w:lang w:val="es-ES"/>
        </w:rPr>
        <w:t xml:space="preserve"> </w:t>
      </w:r>
      <w:r w:rsidR="00E24D4F" w:rsidRPr="00350AE7">
        <w:rPr>
          <w:rFonts w:asciiTheme="majorHAnsi" w:hAnsiTheme="majorHAnsi"/>
          <w:color w:val="000000" w:themeColor="text1"/>
          <w:sz w:val="20"/>
          <w:szCs w:val="20"/>
          <w:lang w:val="es-AR"/>
        </w:rPr>
        <w:t xml:space="preserve">en relación con los artículos 1.1 y 2 </w:t>
      </w:r>
      <w:r w:rsidR="008227F0" w:rsidRPr="00350AE7">
        <w:rPr>
          <w:rFonts w:asciiTheme="majorHAnsi" w:hAnsiTheme="majorHAnsi"/>
          <w:color w:val="000000" w:themeColor="text1"/>
          <w:sz w:val="20"/>
          <w:szCs w:val="20"/>
          <w:lang w:val="es-ES"/>
        </w:rPr>
        <w:t xml:space="preserve"> de la Convención Americana, </w:t>
      </w:r>
      <w:r w:rsidR="008227F0" w:rsidRPr="00350AE7">
        <w:rPr>
          <w:rFonts w:asciiTheme="majorHAnsi" w:hAnsiTheme="majorHAnsi"/>
          <w:color w:val="000000" w:themeColor="text1"/>
          <w:sz w:val="20"/>
          <w:szCs w:val="20"/>
          <w:lang w:val="es-AR"/>
        </w:rPr>
        <w:t xml:space="preserve">los artículos 1, 6 y 8 de la </w:t>
      </w:r>
      <w:r w:rsidR="008227F0" w:rsidRPr="00350AE7">
        <w:rPr>
          <w:rFonts w:asciiTheme="majorHAnsi" w:hAnsiTheme="majorHAnsi"/>
          <w:bCs/>
          <w:color w:val="000000" w:themeColor="text1"/>
          <w:sz w:val="20"/>
          <w:szCs w:val="20"/>
          <w:lang w:val="es-AR"/>
        </w:rPr>
        <w:t>Convención Interamericana para Prevenir y Sancionar la Tortura y el artículo 7 de la Convención Interamericana para Prevenir, Sancionar y Erradicar la Violencia Contra la Mujer en los términos establecidos en el presente informe.</w:t>
      </w:r>
    </w:p>
    <w:p w:rsidR="00301909" w:rsidRPr="00350AE7" w:rsidRDefault="00301909" w:rsidP="00301909">
      <w:pPr>
        <w:tabs>
          <w:tab w:val="left" w:pos="180"/>
        </w:tabs>
        <w:jc w:val="both"/>
        <w:rPr>
          <w:rFonts w:asciiTheme="majorHAnsi" w:hAnsiTheme="majorHAnsi"/>
          <w:color w:val="000000" w:themeColor="text1"/>
          <w:sz w:val="20"/>
          <w:szCs w:val="20"/>
          <w:lang w:val="es-ES"/>
        </w:rPr>
      </w:pPr>
    </w:p>
    <w:p w:rsidR="00FD5A42" w:rsidRPr="00350AE7" w:rsidRDefault="00FD5A42" w:rsidP="00301909">
      <w:pPr>
        <w:pStyle w:val="ListParagraph"/>
        <w:numPr>
          <w:ilvl w:val="0"/>
          <w:numId w:val="57"/>
        </w:numPr>
        <w:tabs>
          <w:tab w:val="left" w:pos="180"/>
        </w:tabs>
        <w:ind w:left="0" w:firstLine="720"/>
        <w:jc w:val="both"/>
        <w:rPr>
          <w:rFonts w:asciiTheme="majorHAnsi" w:hAnsiTheme="majorHAnsi"/>
          <w:color w:val="000000" w:themeColor="text1"/>
          <w:sz w:val="20"/>
          <w:szCs w:val="20"/>
          <w:lang w:val="es-ES"/>
        </w:rPr>
      </w:pPr>
      <w:r w:rsidRPr="00350AE7">
        <w:rPr>
          <w:rFonts w:asciiTheme="majorHAnsi" w:hAnsiTheme="majorHAnsi"/>
          <w:color w:val="000000" w:themeColor="text1"/>
          <w:sz w:val="20"/>
          <w:szCs w:val="20"/>
          <w:lang w:val="es-ES"/>
        </w:rPr>
        <w:t>Notificar esta decisión al Estado y al peticionario.</w:t>
      </w:r>
    </w:p>
    <w:p w:rsidR="00301909" w:rsidRPr="00350AE7" w:rsidRDefault="00301909" w:rsidP="00301909">
      <w:pPr>
        <w:tabs>
          <w:tab w:val="left" w:pos="180"/>
        </w:tabs>
        <w:jc w:val="both"/>
        <w:rPr>
          <w:rFonts w:asciiTheme="majorHAnsi" w:hAnsiTheme="majorHAnsi"/>
          <w:color w:val="000000" w:themeColor="text1"/>
          <w:sz w:val="20"/>
          <w:szCs w:val="20"/>
          <w:lang w:val="es-ES"/>
        </w:rPr>
      </w:pPr>
    </w:p>
    <w:p w:rsidR="00FD5A42" w:rsidRPr="00350AE7" w:rsidRDefault="00FD5A42" w:rsidP="00301909">
      <w:pPr>
        <w:pStyle w:val="ListParagraph"/>
        <w:numPr>
          <w:ilvl w:val="0"/>
          <w:numId w:val="57"/>
        </w:numPr>
        <w:tabs>
          <w:tab w:val="left" w:pos="180"/>
        </w:tabs>
        <w:ind w:left="0" w:firstLine="720"/>
        <w:jc w:val="both"/>
        <w:rPr>
          <w:rFonts w:asciiTheme="majorHAnsi" w:hAnsiTheme="majorHAnsi"/>
          <w:color w:val="000000" w:themeColor="text1"/>
          <w:sz w:val="20"/>
          <w:szCs w:val="20"/>
          <w:lang w:val="es-ES"/>
        </w:rPr>
      </w:pPr>
      <w:r w:rsidRPr="00350AE7">
        <w:rPr>
          <w:rFonts w:asciiTheme="majorHAnsi" w:hAnsiTheme="majorHAnsi"/>
          <w:color w:val="000000" w:themeColor="text1"/>
          <w:sz w:val="20"/>
          <w:szCs w:val="20"/>
          <w:lang w:val="es-ES"/>
        </w:rPr>
        <w:t>Continuar con el análisis del fondo de la cuestión.</w:t>
      </w:r>
    </w:p>
    <w:p w:rsidR="00301909" w:rsidRPr="00350AE7" w:rsidRDefault="00301909" w:rsidP="00301909">
      <w:pPr>
        <w:tabs>
          <w:tab w:val="left" w:pos="180"/>
        </w:tabs>
        <w:jc w:val="both"/>
        <w:rPr>
          <w:rFonts w:asciiTheme="majorHAnsi" w:hAnsiTheme="majorHAnsi"/>
          <w:color w:val="000000" w:themeColor="text1"/>
          <w:sz w:val="20"/>
          <w:szCs w:val="20"/>
          <w:lang w:val="es-ES"/>
        </w:rPr>
      </w:pPr>
    </w:p>
    <w:p w:rsidR="00E21857" w:rsidRDefault="00FD5A42" w:rsidP="00301909">
      <w:pPr>
        <w:pStyle w:val="ListParagraph"/>
        <w:numPr>
          <w:ilvl w:val="0"/>
          <w:numId w:val="57"/>
        </w:numPr>
        <w:tabs>
          <w:tab w:val="left" w:pos="0"/>
        </w:tabs>
        <w:ind w:left="0" w:firstLine="720"/>
        <w:jc w:val="both"/>
        <w:rPr>
          <w:rFonts w:asciiTheme="majorHAnsi" w:hAnsiTheme="majorHAnsi"/>
          <w:color w:val="000000" w:themeColor="text1"/>
          <w:sz w:val="20"/>
          <w:szCs w:val="20"/>
          <w:lang w:val="es-ES"/>
        </w:rPr>
      </w:pPr>
      <w:r w:rsidRPr="00350AE7">
        <w:rPr>
          <w:rFonts w:asciiTheme="majorHAnsi" w:hAnsiTheme="majorHAnsi"/>
          <w:color w:val="000000" w:themeColor="text1"/>
          <w:sz w:val="20"/>
          <w:szCs w:val="20"/>
          <w:lang w:val="es-ES"/>
        </w:rPr>
        <w:t>Publicar esta decisión e incluirla en su Informe Anual a la Asamblea General de la OEA.</w:t>
      </w:r>
    </w:p>
    <w:p w:rsidR="00D748CE" w:rsidRPr="00D748CE" w:rsidRDefault="00D748CE" w:rsidP="00D748CE">
      <w:pPr>
        <w:tabs>
          <w:tab w:val="left" w:pos="0"/>
        </w:tabs>
        <w:jc w:val="both"/>
        <w:rPr>
          <w:rFonts w:asciiTheme="majorHAnsi" w:hAnsiTheme="majorHAnsi"/>
          <w:color w:val="000000" w:themeColor="text1"/>
          <w:sz w:val="20"/>
          <w:szCs w:val="20"/>
          <w:lang w:val="es-ES"/>
        </w:rPr>
      </w:pPr>
    </w:p>
    <w:p w:rsidR="00034451" w:rsidRPr="00804A84" w:rsidRDefault="00034451" w:rsidP="00034451">
      <w:pPr>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22</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julio</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5</w:t>
      </w:r>
      <w:r w:rsidR="001D7AB3">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 xml:space="preserve">(Firmado):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 xml:space="preserve">José de Jesús Orozco Henríquez, </w:t>
      </w:r>
      <w:r w:rsidRPr="00804A84">
        <w:rPr>
          <w:rFonts w:ascii="Cambria" w:hAnsi="Cambria" w:cs="Arial"/>
          <w:noProof/>
          <w:spacing w:val="-2"/>
          <w:sz w:val="20"/>
          <w:szCs w:val="20"/>
          <w:lang w:val="es-CL"/>
        </w:rPr>
        <w:t xml:space="preserve">Segundo Vicepresidente; </w:t>
      </w:r>
      <w:r>
        <w:rPr>
          <w:rFonts w:ascii="Cambria" w:hAnsi="Cambria" w:cs="Arial"/>
          <w:noProof/>
          <w:spacing w:val="-2"/>
          <w:sz w:val="20"/>
          <w:szCs w:val="20"/>
          <w:lang w:val="es-CL"/>
        </w:rPr>
        <w:t>Felipe González</w:t>
      </w:r>
      <w:r w:rsidRPr="00804A84">
        <w:rPr>
          <w:rFonts w:ascii="Cambria" w:hAnsi="Cambria" w:cs="Arial"/>
          <w:noProof/>
          <w:spacing w:val="-2"/>
          <w:sz w:val="20"/>
          <w:szCs w:val="20"/>
          <w:lang w:val="es-CL"/>
        </w:rPr>
        <w:t xml:space="preserve">, Rosa María Ortiz, </w:t>
      </w:r>
      <w:r>
        <w:rPr>
          <w:rFonts w:ascii="Cambria" w:hAnsi="Cambria" w:cs="Arial"/>
          <w:noProof/>
          <w:spacing w:val="-2"/>
          <w:sz w:val="20"/>
          <w:szCs w:val="20"/>
          <w:lang w:val="es-CL"/>
        </w:rPr>
        <w:t xml:space="preserve">Tracy Robinson y </w:t>
      </w:r>
      <w:r w:rsidRPr="00804A84">
        <w:rPr>
          <w:rFonts w:ascii="Cambria" w:hAnsi="Cambria" w:cs="Arial"/>
          <w:noProof/>
          <w:spacing w:val="-2"/>
          <w:sz w:val="20"/>
          <w:szCs w:val="20"/>
          <w:lang w:val="es-CL"/>
        </w:rPr>
        <w:t>Paulo Vannuchi</w:t>
      </w:r>
      <w:r>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Miembros de la Comisión.</w:t>
      </w:r>
    </w:p>
    <w:p w:rsidR="00034451" w:rsidRPr="00804A84" w:rsidRDefault="00034451" w:rsidP="00034451">
      <w:pPr>
        <w:suppressAutoHyphens/>
        <w:ind w:firstLine="720"/>
        <w:jc w:val="both"/>
        <w:rPr>
          <w:rFonts w:ascii="Cambria" w:hAnsi="Cambria" w:cs="Arial"/>
          <w:noProof/>
          <w:spacing w:val="-2"/>
          <w:sz w:val="20"/>
          <w:szCs w:val="20"/>
          <w:lang w:val="es-CL"/>
        </w:rPr>
      </w:pPr>
    </w:p>
    <w:p w:rsidR="006C7C2E" w:rsidRPr="00034451" w:rsidRDefault="006C7C2E" w:rsidP="006C7C2E">
      <w:pPr>
        <w:tabs>
          <w:tab w:val="left" w:pos="0"/>
        </w:tabs>
        <w:jc w:val="both"/>
        <w:rPr>
          <w:rFonts w:asciiTheme="majorHAnsi" w:hAnsiTheme="majorHAnsi"/>
          <w:color w:val="000000" w:themeColor="text1"/>
          <w:sz w:val="20"/>
          <w:szCs w:val="20"/>
          <w:lang w:val="es-CL"/>
        </w:rPr>
      </w:pPr>
    </w:p>
    <w:sectPr w:rsidR="006C7C2E" w:rsidRPr="0003445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DBB" w:rsidRDefault="00EF0DBB">
      <w:r>
        <w:separator/>
      </w:r>
    </w:p>
  </w:endnote>
  <w:endnote w:type="continuationSeparator" w:id="0">
    <w:p w:rsidR="00EF0DBB" w:rsidRDefault="00EF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E7" w:rsidRDefault="00411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15663B" w:rsidRPr="00934A2C" w:rsidRDefault="0015663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119E7">
          <w:rPr>
            <w:noProof/>
            <w:sz w:val="16"/>
            <w:szCs w:val="22"/>
          </w:rPr>
          <w:t>1</w:t>
        </w:r>
        <w:r w:rsidRPr="00934A2C">
          <w:rPr>
            <w:noProof/>
            <w:sz w:val="16"/>
            <w:szCs w:val="22"/>
          </w:rPr>
          <w:fldChar w:fldCharType="end"/>
        </w:r>
      </w:p>
    </w:sdtContent>
  </w:sdt>
  <w:p w:rsidR="0015663B" w:rsidRDefault="001566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3B" w:rsidRPr="00934A2C" w:rsidRDefault="0015663B">
    <w:pPr>
      <w:pStyle w:val="Footer"/>
      <w:jc w:val="center"/>
      <w:rPr>
        <w:sz w:val="16"/>
        <w:szCs w:val="22"/>
      </w:rPr>
    </w:pPr>
  </w:p>
  <w:p w:rsidR="0015663B" w:rsidRDefault="00156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DBB" w:rsidRPr="000F35ED" w:rsidRDefault="00EF0DB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EF0DBB" w:rsidRPr="000F35ED" w:rsidRDefault="00EF0DBB" w:rsidP="000F35ED">
      <w:pPr>
        <w:rPr>
          <w:rFonts w:asciiTheme="majorHAnsi" w:hAnsiTheme="majorHAnsi"/>
          <w:sz w:val="16"/>
          <w:szCs w:val="16"/>
        </w:rPr>
      </w:pPr>
      <w:r w:rsidRPr="000F35ED">
        <w:rPr>
          <w:rFonts w:asciiTheme="majorHAnsi" w:hAnsiTheme="majorHAnsi"/>
          <w:sz w:val="16"/>
          <w:szCs w:val="16"/>
        </w:rPr>
        <w:separator/>
      </w:r>
    </w:p>
    <w:p w:rsidR="00EF0DBB" w:rsidRPr="000F35ED" w:rsidRDefault="00EF0DB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EF0DBB" w:rsidRPr="000F35ED" w:rsidRDefault="00EF0DB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15663B" w:rsidRPr="00AD106C" w:rsidRDefault="0015663B" w:rsidP="00301909">
      <w:pPr>
        <w:pStyle w:val="FootnoteText"/>
        <w:spacing w:after="120"/>
        <w:ind w:firstLine="720"/>
        <w:jc w:val="both"/>
        <w:rPr>
          <w:rFonts w:asciiTheme="majorHAnsi" w:hAnsiTheme="majorHAnsi"/>
          <w:sz w:val="16"/>
          <w:szCs w:val="16"/>
          <w:lang w:val="es-AR"/>
        </w:rPr>
      </w:pPr>
      <w:r w:rsidRPr="00AD106C">
        <w:rPr>
          <w:rStyle w:val="FootnoteReference"/>
          <w:rFonts w:asciiTheme="majorHAnsi" w:hAnsiTheme="majorHAnsi"/>
          <w:sz w:val="16"/>
          <w:szCs w:val="16"/>
        </w:rPr>
        <w:footnoteRef/>
      </w:r>
      <w:r w:rsidRPr="00AD106C">
        <w:rPr>
          <w:rFonts w:asciiTheme="majorHAnsi" w:hAnsiTheme="majorHAnsi"/>
          <w:sz w:val="16"/>
          <w:szCs w:val="16"/>
          <w:lang w:val="es-AR"/>
        </w:rPr>
        <w:t xml:space="preserve"> En diversas comunicaciones el nombre exacto de esta presunta víctima varía entre “César Sánchez” (petición inicial), “Césaro Guillermo Díaz García” (5/09/1995) y “César Díaz” (25/09/1995).</w:t>
      </w:r>
    </w:p>
  </w:footnote>
  <w:footnote w:id="3">
    <w:p w:rsidR="0015663B" w:rsidRPr="00AD106C" w:rsidRDefault="0015663B" w:rsidP="00301909">
      <w:pPr>
        <w:pStyle w:val="FootnoteText"/>
        <w:spacing w:after="120"/>
        <w:ind w:firstLine="720"/>
        <w:jc w:val="both"/>
        <w:rPr>
          <w:rFonts w:asciiTheme="majorHAnsi" w:hAnsiTheme="majorHAnsi"/>
          <w:sz w:val="16"/>
          <w:szCs w:val="16"/>
          <w:lang w:val="es-AR"/>
        </w:rPr>
      </w:pPr>
      <w:r w:rsidRPr="00AD106C">
        <w:rPr>
          <w:rStyle w:val="FootnoteReference"/>
          <w:rFonts w:asciiTheme="majorHAnsi" w:hAnsiTheme="majorHAnsi"/>
          <w:sz w:val="16"/>
          <w:szCs w:val="16"/>
        </w:rPr>
        <w:footnoteRef/>
      </w:r>
      <w:r w:rsidRPr="00AD106C">
        <w:rPr>
          <w:rFonts w:asciiTheme="majorHAnsi" w:hAnsiTheme="majorHAnsi"/>
          <w:sz w:val="16"/>
          <w:szCs w:val="16"/>
          <w:lang w:val="es-AR"/>
        </w:rPr>
        <w:t xml:space="preserve"> Informe Nro. 3311-OID-P, 25 de agosto de 1995, firmado por el Mayor de Policía Wilfredo Chuga Urbina.</w:t>
      </w:r>
    </w:p>
  </w:footnote>
  <w:footnote w:id="4">
    <w:p w:rsidR="0015663B" w:rsidRPr="00AD106C" w:rsidRDefault="0015663B" w:rsidP="00301909">
      <w:pPr>
        <w:pStyle w:val="FootnoteText"/>
        <w:spacing w:after="120"/>
        <w:ind w:firstLine="720"/>
        <w:jc w:val="both"/>
        <w:rPr>
          <w:rFonts w:asciiTheme="majorHAnsi" w:hAnsiTheme="majorHAnsi"/>
          <w:sz w:val="16"/>
          <w:szCs w:val="16"/>
          <w:lang w:val="es-AR"/>
        </w:rPr>
      </w:pPr>
      <w:r w:rsidRPr="00AD106C">
        <w:rPr>
          <w:rStyle w:val="FootnoteReference"/>
          <w:rFonts w:asciiTheme="majorHAnsi" w:hAnsiTheme="majorHAnsi"/>
          <w:sz w:val="16"/>
          <w:szCs w:val="16"/>
        </w:rPr>
        <w:footnoteRef/>
      </w:r>
      <w:r w:rsidR="006D2F2F">
        <w:rPr>
          <w:rFonts w:asciiTheme="majorHAnsi" w:hAnsiTheme="majorHAnsi"/>
          <w:sz w:val="16"/>
          <w:szCs w:val="16"/>
          <w:lang w:val="es-AR"/>
        </w:rPr>
        <w:t xml:space="preserve"> </w:t>
      </w:r>
      <w:r w:rsidRPr="00AD106C">
        <w:rPr>
          <w:rFonts w:asciiTheme="majorHAnsi" w:hAnsiTheme="majorHAnsi"/>
          <w:sz w:val="16"/>
          <w:szCs w:val="16"/>
          <w:lang w:val="es-AR"/>
        </w:rPr>
        <w:t>Parte Informativo Nro.1257-OID-P, de fecha 11 de junio de 1996, realizado por el Cbos. de policía Alberto Vallejo.</w:t>
      </w:r>
    </w:p>
  </w:footnote>
  <w:footnote w:id="5">
    <w:p w:rsidR="0015663B" w:rsidRPr="00AD106C" w:rsidRDefault="0015663B" w:rsidP="00301909">
      <w:pPr>
        <w:pStyle w:val="FootnoteText"/>
        <w:spacing w:after="120"/>
        <w:ind w:firstLine="720"/>
        <w:jc w:val="both"/>
        <w:rPr>
          <w:rFonts w:asciiTheme="majorHAnsi" w:hAnsiTheme="majorHAnsi"/>
          <w:sz w:val="16"/>
          <w:szCs w:val="16"/>
          <w:lang w:val="es-AR"/>
        </w:rPr>
      </w:pPr>
      <w:r w:rsidRPr="00AD106C">
        <w:rPr>
          <w:rStyle w:val="FootnoteReference"/>
          <w:rFonts w:asciiTheme="majorHAnsi" w:hAnsiTheme="majorHAnsi"/>
          <w:sz w:val="16"/>
          <w:szCs w:val="16"/>
        </w:rPr>
        <w:footnoteRef/>
      </w:r>
      <w:r w:rsidRPr="00AD106C">
        <w:rPr>
          <w:rFonts w:asciiTheme="majorHAnsi" w:hAnsiTheme="majorHAnsi"/>
          <w:sz w:val="16"/>
          <w:szCs w:val="16"/>
          <w:lang w:val="es-AR"/>
        </w:rPr>
        <w:t xml:space="preserve"> CIDH, Informe No. 171/10, Petición 578-03, Admisibilidad, Miguel Ángel Millar Silva y otros, Chile, 1º de noviembre de 2010, párr. 28; CIDH, Informe No. 26/08, Petición 270-02, Admisibilidad, César Alberto Mendoza y otros, Argentina, 14 de marzo de 2008, párr. 74; CIDH, Informe No. 71/05, Petición 543-04, Admisibilidad, Ever de Jesús Montero Mindiola, Colombia, 13 de octubre de 2005, párr. 14; CIDH, Informe No. 12/02, Admisibilidad, Petición 12.090, Jesús Enrique Valderrama Perea, Ecuador, 27 de febrero de 2002, párr. 16; CIDH, Informe No. 8/02, Admisibilidad, Petición 11.482, Noel Emiro Omeara Carrascal, Guillermo Omeara Miraval y Héctor Alvarez Sánchez, Colombia, 27 de febrero de 2002, párr. 30; CIDH, Informe No. 39/02, Admisibilidad, Petición 12.328, Adolescentes en Custodia de la FEBEM, Brasil, 9 de octubre de 2002, párr. 39; CIDH, Informe No. 85/01, Caso 12.084, Trabajadores de la Municipalidad Metropolitana de Lima y de la Empresa de Servicios Municipales de Lima, Perú, 10 de octubre de 2001, párr. 18; CIDH, Informe No. 125/01, Caso 12.388, Yatama, Nicaragua, 3 de diciembre de 2001, párr. 19; CIDH, Informe No. 39/97, Caso 11.233, Martín Javier Roca Casas, Perú, 19 de febrero de 1998, párr. 58.</w:t>
      </w:r>
    </w:p>
  </w:footnote>
  <w:footnote w:id="6">
    <w:p w:rsidR="0015663B" w:rsidRPr="00AD106C" w:rsidRDefault="0015663B" w:rsidP="00301909">
      <w:pPr>
        <w:pStyle w:val="FootnoteText"/>
        <w:spacing w:after="120"/>
        <w:ind w:firstLine="720"/>
        <w:jc w:val="both"/>
        <w:rPr>
          <w:rFonts w:asciiTheme="majorHAnsi" w:hAnsiTheme="majorHAnsi"/>
          <w:sz w:val="16"/>
          <w:szCs w:val="16"/>
          <w:lang w:val="es-AR"/>
        </w:rPr>
      </w:pPr>
      <w:r w:rsidRPr="00AD106C">
        <w:rPr>
          <w:rStyle w:val="FootnoteReference"/>
          <w:rFonts w:asciiTheme="majorHAnsi" w:hAnsiTheme="majorHAnsi"/>
          <w:sz w:val="16"/>
          <w:szCs w:val="16"/>
        </w:rPr>
        <w:footnoteRef/>
      </w:r>
      <w:r w:rsidRPr="009B5891">
        <w:rPr>
          <w:rFonts w:asciiTheme="majorHAnsi" w:hAnsiTheme="majorHAnsi"/>
          <w:sz w:val="16"/>
          <w:szCs w:val="16"/>
          <w:lang w:val="es-AR"/>
        </w:rPr>
        <w:t xml:space="preserve"> Corte IDH. </w:t>
      </w:r>
      <w:r w:rsidRPr="009B5891">
        <w:rPr>
          <w:rFonts w:asciiTheme="majorHAnsi" w:hAnsiTheme="majorHAnsi"/>
          <w:i/>
          <w:sz w:val="16"/>
          <w:szCs w:val="16"/>
          <w:lang w:val="es-AR"/>
        </w:rPr>
        <w:t xml:space="preserve">Caso Salvador Chiriboga Vs. </w:t>
      </w:r>
      <w:r w:rsidRPr="00AD106C">
        <w:rPr>
          <w:rFonts w:asciiTheme="majorHAnsi" w:hAnsiTheme="majorHAnsi"/>
          <w:i/>
          <w:sz w:val="16"/>
          <w:szCs w:val="16"/>
          <w:lang w:val="es-AR"/>
        </w:rPr>
        <w:t>Ecuador</w:t>
      </w:r>
      <w:r w:rsidRPr="00AD106C">
        <w:rPr>
          <w:rFonts w:asciiTheme="majorHAnsi" w:hAnsiTheme="majorHAnsi"/>
          <w:sz w:val="16"/>
          <w:szCs w:val="16"/>
          <w:lang w:val="es-AR"/>
        </w:rPr>
        <w:t xml:space="preserve">. Excepción Preliminar y Fondo. Sentencia de 6 de mayo de 2008. Serie C No. 179, párr. 40; </w:t>
      </w:r>
      <w:r w:rsidRPr="00AD106C">
        <w:rPr>
          <w:rFonts w:asciiTheme="majorHAnsi" w:hAnsiTheme="majorHAnsi"/>
          <w:i/>
          <w:sz w:val="16"/>
          <w:szCs w:val="16"/>
          <w:lang w:val="es-AR"/>
        </w:rPr>
        <w:t>Caso del Pueblo Saramaka. Vs. Surinam</w:t>
      </w:r>
      <w:r w:rsidRPr="00AD106C">
        <w:rPr>
          <w:rFonts w:asciiTheme="majorHAnsi" w:hAnsiTheme="majorHAnsi"/>
          <w:sz w:val="16"/>
          <w:szCs w:val="16"/>
          <w:lang w:val="es-AR"/>
        </w:rPr>
        <w:t xml:space="preserve">. Excepciones Preliminares, Fondo, Reparaciones y Costas. Sentencia de 28 de noviembre de 2007. Serie C No. 172, párr. 43; </w:t>
      </w:r>
      <w:r w:rsidRPr="00AD106C">
        <w:rPr>
          <w:rFonts w:asciiTheme="majorHAnsi" w:hAnsiTheme="majorHAnsi"/>
          <w:i/>
          <w:sz w:val="16"/>
          <w:szCs w:val="16"/>
          <w:lang w:val="es-AR"/>
        </w:rPr>
        <w:t>Caso García Prieto y Otro Vs. El Salvador</w:t>
      </w:r>
      <w:r w:rsidRPr="00AD106C">
        <w:rPr>
          <w:rFonts w:asciiTheme="majorHAnsi" w:hAnsiTheme="majorHAnsi"/>
          <w:sz w:val="16"/>
          <w:szCs w:val="16"/>
          <w:lang w:val="es-AR"/>
        </w:rPr>
        <w:t>. Excepciones Preliminares, Fondo, Reparaciones y Costas. Sentencia de 20 de noviembre de 2007. Serie C No. 168, párr. 49</w:t>
      </w:r>
      <w:r>
        <w:rPr>
          <w:rFonts w:asciiTheme="majorHAnsi" w:hAnsiTheme="majorHAnsi"/>
          <w:sz w:val="16"/>
          <w:szCs w:val="16"/>
          <w:lang w:val="es-AR"/>
        </w:rPr>
        <w:t>.</w:t>
      </w:r>
      <w:r w:rsidRPr="00AD106C">
        <w:rPr>
          <w:rFonts w:asciiTheme="majorHAnsi" w:hAnsiTheme="majorHAnsi"/>
          <w:sz w:val="16"/>
          <w:szCs w:val="16"/>
          <w:lang w:val="es-AR"/>
        </w:rPr>
        <w:t xml:space="preserve"> </w:t>
      </w:r>
    </w:p>
  </w:footnote>
  <w:footnote w:id="7">
    <w:p w:rsidR="0015663B" w:rsidRPr="00AD106C" w:rsidRDefault="0015663B" w:rsidP="00301909">
      <w:pPr>
        <w:pStyle w:val="FootnoteText"/>
        <w:spacing w:after="120"/>
        <w:ind w:firstLine="720"/>
        <w:jc w:val="both"/>
        <w:rPr>
          <w:rFonts w:asciiTheme="majorHAnsi" w:hAnsiTheme="majorHAnsi"/>
          <w:sz w:val="16"/>
          <w:szCs w:val="16"/>
          <w:lang w:val="es-AR"/>
        </w:rPr>
      </w:pPr>
      <w:r w:rsidRPr="00AD106C">
        <w:rPr>
          <w:rStyle w:val="FootnoteReference"/>
          <w:rFonts w:asciiTheme="majorHAnsi" w:hAnsiTheme="majorHAnsi"/>
          <w:sz w:val="16"/>
          <w:szCs w:val="16"/>
        </w:rPr>
        <w:footnoteRef/>
      </w:r>
      <w:r w:rsidR="00301909">
        <w:rPr>
          <w:rFonts w:asciiTheme="majorHAnsi" w:hAnsiTheme="majorHAnsi"/>
          <w:sz w:val="16"/>
          <w:szCs w:val="16"/>
          <w:lang w:val="es-AR"/>
        </w:rPr>
        <w:t xml:space="preserve"> </w:t>
      </w:r>
      <w:r w:rsidRPr="00AD106C">
        <w:rPr>
          <w:rFonts w:asciiTheme="majorHAnsi" w:hAnsiTheme="majorHAnsi"/>
          <w:i/>
          <w:sz w:val="16"/>
          <w:szCs w:val="16"/>
          <w:lang w:val="es-AR"/>
        </w:rPr>
        <w:t>Ver, entre otros</w:t>
      </w:r>
      <w:r w:rsidRPr="00AD106C">
        <w:rPr>
          <w:rFonts w:asciiTheme="majorHAnsi" w:hAnsiTheme="majorHAnsi"/>
          <w:sz w:val="16"/>
          <w:szCs w:val="16"/>
          <w:lang w:val="es-AR"/>
        </w:rPr>
        <w:t>: CIDH, Informe No. 92/14, Petición P-1196-03. Admisibilidad. Daniel Omar Camusso e hijo. Argentina. 4 de noviembre de 2014, para. 80; CIDH. Informe 8/10. Caso 12.374. Admisibilidad. Jorge Enrique Patiño Palacios y otros. Paraguay. 16 de marzo de 2010. Párr. 31; CIDH. Informe 20/05. Petición 716/00. Admisibilidad. Rafael Correa Díaz. Perú. 25 de febrero de 2005. Párr.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3B" w:rsidRDefault="0015663B" w:rsidP="00E71FB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5663B" w:rsidRDefault="00156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3B" w:rsidRDefault="0015663B" w:rsidP="00A50FCF">
    <w:pPr>
      <w:pStyle w:val="Header"/>
      <w:tabs>
        <w:tab w:val="clear" w:pos="4320"/>
        <w:tab w:val="clear" w:pos="8640"/>
      </w:tabs>
      <w:jc w:val="center"/>
      <w:rPr>
        <w:sz w:val="22"/>
        <w:szCs w:val="22"/>
      </w:rPr>
    </w:pPr>
    <w:r>
      <w:rPr>
        <w:noProof/>
        <w:sz w:val="22"/>
        <w:szCs w:val="22"/>
      </w:rPr>
      <w:drawing>
        <wp:inline distT="0" distB="0" distL="0" distR="0" wp14:anchorId="29D29156" wp14:editId="0E1E49A4">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15663B" w:rsidRPr="00EC7D62" w:rsidRDefault="00EF0DBB"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E7" w:rsidRDefault="00411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4">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nsid w:val="566536C7"/>
    <w:multiLevelType w:val="hybridMultilevel"/>
    <w:tmpl w:val="5DFE72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BFE6718"/>
    <w:multiLevelType w:val="hybridMultilevel"/>
    <w:tmpl w:val="11069A02"/>
    <w:lvl w:ilvl="0" w:tplc="C84EFCFC">
      <w:start w:val="1"/>
      <w:numFmt w:val="decimal"/>
      <w:lvlText w:val="%1."/>
      <w:lvlJc w:val="left"/>
      <w:pPr>
        <w:tabs>
          <w:tab w:val="num" w:pos="720"/>
        </w:tabs>
        <w:ind w:left="720" w:hanging="360"/>
      </w:pPr>
      <w:rPr>
        <w:rFonts w:hint="default"/>
      </w:rPr>
    </w:lvl>
    <w:lvl w:ilvl="1" w:tplc="5EC417BC">
      <w:start w:val="1"/>
      <w:numFmt w:val="upperLetter"/>
      <w:pStyle w:val="Heading2"/>
      <w:lvlText w:val="%2."/>
      <w:lvlJc w:val="left"/>
      <w:pPr>
        <w:ind w:left="1788" w:hanging="708"/>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786ED7"/>
    <w:multiLevelType w:val="hybridMultilevel"/>
    <w:tmpl w:val="C3A078F6"/>
    <w:lvl w:ilvl="0" w:tplc="0CF2065E">
      <w:start w:val="1"/>
      <w:numFmt w:val="upperRoman"/>
      <w:pStyle w:val="Heading1"/>
      <w:lvlText w:val="%1."/>
      <w:lvlJc w:val="left"/>
      <w:pPr>
        <w:ind w:left="720" w:hanging="360"/>
      </w:pPr>
      <w:rPr>
        <w:rFonts w:hint="default"/>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B9B2B96"/>
    <w:multiLevelType w:val="hybridMultilevel"/>
    <w:tmpl w:val="25A48DEA"/>
    <w:lvl w:ilvl="0" w:tplc="D44E3E08">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1"/>
  </w:num>
  <w:num w:numId="4">
    <w:abstractNumId w:val="19"/>
  </w:num>
  <w:num w:numId="5">
    <w:abstractNumId w:val="44"/>
  </w:num>
  <w:num w:numId="6">
    <w:abstractNumId w:val="24"/>
  </w:num>
  <w:num w:numId="7">
    <w:abstractNumId w:val="5"/>
  </w:num>
  <w:num w:numId="8">
    <w:abstractNumId w:val="15"/>
  </w:num>
  <w:num w:numId="9">
    <w:abstractNumId w:val="38"/>
  </w:num>
  <w:num w:numId="10">
    <w:abstractNumId w:val="0"/>
  </w:num>
  <w:num w:numId="11">
    <w:abstractNumId w:val="33"/>
  </w:num>
  <w:num w:numId="12">
    <w:abstractNumId w:val="34"/>
  </w:num>
  <w:num w:numId="13">
    <w:abstractNumId w:val="40"/>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3"/>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5"/>
  </w:num>
  <w:num w:numId="40">
    <w:abstractNumId w:val="36"/>
  </w:num>
  <w:num w:numId="41">
    <w:abstractNumId w:val="43"/>
  </w:num>
  <w:num w:numId="42">
    <w:abstractNumId w:val="45"/>
  </w:num>
  <w:num w:numId="43">
    <w:abstractNumId w:val="46"/>
  </w:num>
  <w:num w:numId="44">
    <w:abstractNumId w:val="49"/>
  </w:num>
  <w:num w:numId="45">
    <w:abstractNumId w:val="50"/>
  </w:num>
  <w:num w:numId="46">
    <w:abstractNumId w:val="52"/>
  </w:num>
  <w:num w:numId="47">
    <w:abstractNumId w:val="54"/>
  </w:num>
  <w:num w:numId="48">
    <w:abstractNumId w:val="55"/>
  </w:num>
  <w:num w:numId="49">
    <w:abstractNumId w:val="56"/>
  </w:num>
  <w:num w:numId="50">
    <w:abstractNumId w:val="57"/>
  </w:num>
  <w:num w:numId="51">
    <w:abstractNumId w:val="18"/>
  </w:num>
  <w:num w:numId="52">
    <w:abstractNumId w:val="37"/>
  </w:num>
  <w:num w:numId="53">
    <w:abstractNumId w:val="48"/>
  </w:num>
  <w:num w:numId="54">
    <w:abstractNumId w:val="41"/>
  </w:num>
  <w:num w:numId="55">
    <w:abstractNumId w:val="42"/>
  </w:num>
  <w:num w:numId="56">
    <w:abstractNumId w:val="53"/>
  </w:num>
  <w:num w:numId="57">
    <w:abstractNumId w:val="39"/>
  </w:num>
  <w:num w:numId="58">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9A1"/>
    <w:rsid w:val="00006E1F"/>
    <w:rsid w:val="000070D7"/>
    <w:rsid w:val="00012628"/>
    <w:rsid w:val="0001788C"/>
    <w:rsid w:val="000232E2"/>
    <w:rsid w:val="00032CC9"/>
    <w:rsid w:val="00033630"/>
    <w:rsid w:val="00033C21"/>
    <w:rsid w:val="00034451"/>
    <w:rsid w:val="00035858"/>
    <w:rsid w:val="00036362"/>
    <w:rsid w:val="00040637"/>
    <w:rsid w:val="00040C3A"/>
    <w:rsid w:val="0004645E"/>
    <w:rsid w:val="0005647B"/>
    <w:rsid w:val="00056EB9"/>
    <w:rsid w:val="00057850"/>
    <w:rsid w:val="000716C5"/>
    <w:rsid w:val="00075E23"/>
    <w:rsid w:val="0008304F"/>
    <w:rsid w:val="0008332A"/>
    <w:rsid w:val="000863B2"/>
    <w:rsid w:val="0009344A"/>
    <w:rsid w:val="000955C3"/>
    <w:rsid w:val="00095A18"/>
    <w:rsid w:val="000A392E"/>
    <w:rsid w:val="000A4327"/>
    <w:rsid w:val="000A44BC"/>
    <w:rsid w:val="000A575F"/>
    <w:rsid w:val="000B2D2A"/>
    <w:rsid w:val="000B3911"/>
    <w:rsid w:val="000B583C"/>
    <w:rsid w:val="000C7CE6"/>
    <w:rsid w:val="000D10DB"/>
    <w:rsid w:val="000D53A9"/>
    <w:rsid w:val="000E27F6"/>
    <w:rsid w:val="000E5EB5"/>
    <w:rsid w:val="000F1210"/>
    <w:rsid w:val="000F1D12"/>
    <w:rsid w:val="000F35ED"/>
    <w:rsid w:val="00100345"/>
    <w:rsid w:val="00100FD0"/>
    <w:rsid w:val="001019E1"/>
    <w:rsid w:val="001022D2"/>
    <w:rsid w:val="00102490"/>
    <w:rsid w:val="0010299D"/>
    <w:rsid w:val="00104145"/>
    <w:rsid w:val="00104706"/>
    <w:rsid w:val="00107131"/>
    <w:rsid w:val="001071C6"/>
    <w:rsid w:val="0010736F"/>
    <w:rsid w:val="00113146"/>
    <w:rsid w:val="00113F73"/>
    <w:rsid w:val="00115F78"/>
    <w:rsid w:val="00117DD4"/>
    <w:rsid w:val="00121221"/>
    <w:rsid w:val="00121CC2"/>
    <w:rsid w:val="00131F4B"/>
    <w:rsid w:val="0013329E"/>
    <w:rsid w:val="00133EE5"/>
    <w:rsid w:val="001351E5"/>
    <w:rsid w:val="00147C3C"/>
    <w:rsid w:val="0015103B"/>
    <w:rsid w:val="00155B1B"/>
    <w:rsid w:val="0015663B"/>
    <w:rsid w:val="001617D6"/>
    <w:rsid w:val="00164676"/>
    <w:rsid w:val="00167A34"/>
    <w:rsid w:val="00177D09"/>
    <w:rsid w:val="00181555"/>
    <w:rsid w:val="00181B9D"/>
    <w:rsid w:val="00186B63"/>
    <w:rsid w:val="001905E6"/>
    <w:rsid w:val="0019264C"/>
    <w:rsid w:val="00196039"/>
    <w:rsid w:val="0019686B"/>
    <w:rsid w:val="001A34B6"/>
    <w:rsid w:val="001A5E09"/>
    <w:rsid w:val="001A7870"/>
    <w:rsid w:val="001B358A"/>
    <w:rsid w:val="001B52B8"/>
    <w:rsid w:val="001B57B4"/>
    <w:rsid w:val="001B7ACF"/>
    <w:rsid w:val="001C02AF"/>
    <w:rsid w:val="001C04B9"/>
    <w:rsid w:val="001C1B41"/>
    <w:rsid w:val="001D29AE"/>
    <w:rsid w:val="001D2ED1"/>
    <w:rsid w:val="001D3A48"/>
    <w:rsid w:val="001D65EF"/>
    <w:rsid w:val="001D7193"/>
    <w:rsid w:val="001D7AB3"/>
    <w:rsid w:val="001E4900"/>
    <w:rsid w:val="001E5E5D"/>
    <w:rsid w:val="001F31F9"/>
    <w:rsid w:val="001F61C1"/>
    <w:rsid w:val="00206E50"/>
    <w:rsid w:val="00211B30"/>
    <w:rsid w:val="00214E96"/>
    <w:rsid w:val="00221791"/>
    <w:rsid w:val="00221D5A"/>
    <w:rsid w:val="00222D22"/>
    <w:rsid w:val="002250A3"/>
    <w:rsid w:val="00227EFA"/>
    <w:rsid w:val="00231EDC"/>
    <w:rsid w:val="0023306D"/>
    <w:rsid w:val="00235217"/>
    <w:rsid w:val="002440B2"/>
    <w:rsid w:val="00245601"/>
    <w:rsid w:val="00246D1F"/>
    <w:rsid w:val="00247403"/>
    <w:rsid w:val="00247542"/>
    <w:rsid w:val="0025017D"/>
    <w:rsid w:val="002529E0"/>
    <w:rsid w:val="0025737F"/>
    <w:rsid w:val="00260CC6"/>
    <w:rsid w:val="00260F8C"/>
    <w:rsid w:val="00261ADF"/>
    <w:rsid w:val="00262937"/>
    <w:rsid w:val="00262A8F"/>
    <w:rsid w:val="002635D1"/>
    <w:rsid w:val="002656BC"/>
    <w:rsid w:val="0026646E"/>
    <w:rsid w:val="00266B61"/>
    <w:rsid w:val="0026712A"/>
    <w:rsid w:val="002704DB"/>
    <w:rsid w:val="00272959"/>
    <w:rsid w:val="00274B80"/>
    <w:rsid w:val="00277CE0"/>
    <w:rsid w:val="002844B5"/>
    <w:rsid w:val="002868AD"/>
    <w:rsid w:val="00287638"/>
    <w:rsid w:val="002938D6"/>
    <w:rsid w:val="002A0AAE"/>
    <w:rsid w:val="002A11DD"/>
    <w:rsid w:val="002A1295"/>
    <w:rsid w:val="002A38E1"/>
    <w:rsid w:val="002A5820"/>
    <w:rsid w:val="002C1FEF"/>
    <w:rsid w:val="002C3E6E"/>
    <w:rsid w:val="002C7EEE"/>
    <w:rsid w:val="002D0738"/>
    <w:rsid w:val="002D1093"/>
    <w:rsid w:val="002D2B26"/>
    <w:rsid w:val="002D5037"/>
    <w:rsid w:val="002D6048"/>
    <w:rsid w:val="002D6683"/>
    <w:rsid w:val="002D7B82"/>
    <w:rsid w:val="002D7EA2"/>
    <w:rsid w:val="002E03F1"/>
    <w:rsid w:val="002E0F31"/>
    <w:rsid w:val="002E187C"/>
    <w:rsid w:val="002E4A20"/>
    <w:rsid w:val="002F1830"/>
    <w:rsid w:val="002F577C"/>
    <w:rsid w:val="002F5B51"/>
    <w:rsid w:val="002F7FB8"/>
    <w:rsid w:val="00301909"/>
    <w:rsid w:val="00302733"/>
    <w:rsid w:val="00303242"/>
    <w:rsid w:val="00303837"/>
    <w:rsid w:val="003102BD"/>
    <w:rsid w:val="00312FAE"/>
    <w:rsid w:val="00314078"/>
    <w:rsid w:val="0031508D"/>
    <w:rsid w:val="0031535D"/>
    <w:rsid w:val="00317EDB"/>
    <w:rsid w:val="003267CC"/>
    <w:rsid w:val="00326F64"/>
    <w:rsid w:val="003303B5"/>
    <w:rsid w:val="0033169F"/>
    <w:rsid w:val="0033627F"/>
    <w:rsid w:val="00337DA2"/>
    <w:rsid w:val="0034024C"/>
    <w:rsid w:val="003429C4"/>
    <w:rsid w:val="00342DED"/>
    <w:rsid w:val="0034442E"/>
    <w:rsid w:val="00344580"/>
    <w:rsid w:val="00344A87"/>
    <w:rsid w:val="003458B7"/>
    <w:rsid w:val="00346C95"/>
    <w:rsid w:val="00350AE7"/>
    <w:rsid w:val="00352B76"/>
    <w:rsid w:val="00354513"/>
    <w:rsid w:val="003547CD"/>
    <w:rsid w:val="00356185"/>
    <w:rsid w:val="00360380"/>
    <w:rsid w:val="00363A7D"/>
    <w:rsid w:val="00373664"/>
    <w:rsid w:val="0037519E"/>
    <w:rsid w:val="00380016"/>
    <w:rsid w:val="00382EB6"/>
    <w:rsid w:val="00383763"/>
    <w:rsid w:val="00383C69"/>
    <w:rsid w:val="00386CF0"/>
    <w:rsid w:val="00393ADF"/>
    <w:rsid w:val="0039433B"/>
    <w:rsid w:val="0039669B"/>
    <w:rsid w:val="003A20AB"/>
    <w:rsid w:val="003A5E90"/>
    <w:rsid w:val="003A66ED"/>
    <w:rsid w:val="003B0BF2"/>
    <w:rsid w:val="003B1B83"/>
    <w:rsid w:val="003B399B"/>
    <w:rsid w:val="003B5F25"/>
    <w:rsid w:val="003B7312"/>
    <w:rsid w:val="003C676B"/>
    <w:rsid w:val="003C6EBE"/>
    <w:rsid w:val="003C7D09"/>
    <w:rsid w:val="003D0484"/>
    <w:rsid w:val="003D0B00"/>
    <w:rsid w:val="003D127E"/>
    <w:rsid w:val="003D2B17"/>
    <w:rsid w:val="003D3BC2"/>
    <w:rsid w:val="003D41E0"/>
    <w:rsid w:val="003E18EC"/>
    <w:rsid w:val="003E55C7"/>
    <w:rsid w:val="003E69A9"/>
    <w:rsid w:val="003E6CA1"/>
    <w:rsid w:val="003F0D91"/>
    <w:rsid w:val="003F7051"/>
    <w:rsid w:val="00404C49"/>
    <w:rsid w:val="00410615"/>
    <w:rsid w:val="004113CF"/>
    <w:rsid w:val="00411423"/>
    <w:rsid w:val="004119E7"/>
    <w:rsid w:val="00412A64"/>
    <w:rsid w:val="0041523E"/>
    <w:rsid w:val="004165C2"/>
    <w:rsid w:val="004168ED"/>
    <w:rsid w:val="00423252"/>
    <w:rsid w:val="0042342E"/>
    <w:rsid w:val="00425D78"/>
    <w:rsid w:val="00427DC0"/>
    <w:rsid w:val="00435162"/>
    <w:rsid w:val="004358CC"/>
    <w:rsid w:val="004404CF"/>
    <w:rsid w:val="00441D99"/>
    <w:rsid w:val="00441ECB"/>
    <w:rsid w:val="004459CD"/>
    <w:rsid w:val="00446FF8"/>
    <w:rsid w:val="00450695"/>
    <w:rsid w:val="00452303"/>
    <w:rsid w:val="004534B3"/>
    <w:rsid w:val="004570A8"/>
    <w:rsid w:val="004601AE"/>
    <w:rsid w:val="00462823"/>
    <w:rsid w:val="00464B37"/>
    <w:rsid w:val="00465BB1"/>
    <w:rsid w:val="00467B7E"/>
    <w:rsid w:val="00470B94"/>
    <w:rsid w:val="004716B2"/>
    <w:rsid w:val="0047708B"/>
    <w:rsid w:val="00477592"/>
    <w:rsid w:val="004807E8"/>
    <w:rsid w:val="0048403A"/>
    <w:rsid w:val="00484E82"/>
    <w:rsid w:val="00486F1C"/>
    <w:rsid w:val="00491A0C"/>
    <w:rsid w:val="0049419D"/>
    <w:rsid w:val="004A0F36"/>
    <w:rsid w:val="004A3CD9"/>
    <w:rsid w:val="004A4000"/>
    <w:rsid w:val="004A5C60"/>
    <w:rsid w:val="004B628B"/>
    <w:rsid w:val="004B6342"/>
    <w:rsid w:val="004B64AE"/>
    <w:rsid w:val="004B76A8"/>
    <w:rsid w:val="004C20D2"/>
    <w:rsid w:val="004C4B62"/>
    <w:rsid w:val="004C54C9"/>
    <w:rsid w:val="004C64BE"/>
    <w:rsid w:val="004D08AA"/>
    <w:rsid w:val="004D1269"/>
    <w:rsid w:val="004D42E4"/>
    <w:rsid w:val="004D6025"/>
    <w:rsid w:val="004D78A5"/>
    <w:rsid w:val="004E14C6"/>
    <w:rsid w:val="004E218D"/>
    <w:rsid w:val="004E2649"/>
    <w:rsid w:val="004E4AAD"/>
    <w:rsid w:val="004E55BA"/>
    <w:rsid w:val="004F2EAD"/>
    <w:rsid w:val="004F5560"/>
    <w:rsid w:val="00501399"/>
    <w:rsid w:val="0050633D"/>
    <w:rsid w:val="00507BC4"/>
    <w:rsid w:val="005128E4"/>
    <w:rsid w:val="005133DB"/>
    <w:rsid w:val="00514043"/>
    <w:rsid w:val="005167A9"/>
    <w:rsid w:val="0051791F"/>
    <w:rsid w:val="00520200"/>
    <w:rsid w:val="005237B3"/>
    <w:rsid w:val="00524ADD"/>
    <w:rsid w:val="00525560"/>
    <w:rsid w:val="00527F9D"/>
    <w:rsid w:val="005301A8"/>
    <w:rsid w:val="0053032B"/>
    <w:rsid w:val="005409CC"/>
    <w:rsid w:val="005421B7"/>
    <w:rsid w:val="00544C49"/>
    <w:rsid w:val="00545C5E"/>
    <w:rsid w:val="00547A5C"/>
    <w:rsid w:val="0055091F"/>
    <w:rsid w:val="005516A1"/>
    <w:rsid w:val="00557852"/>
    <w:rsid w:val="00560276"/>
    <w:rsid w:val="00561889"/>
    <w:rsid w:val="005652DB"/>
    <w:rsid w:val="00566F5F"/>
    <w:rsid w:val="005729E7"/>
    <w:rsid w:val="00573202"/>
    <w:rsid w:val="0057402A"/>
    <w:rsid w:val="00575DC5"/>
    <w:rsid w:val="005771D0"/>
    <w:rsid w:val="00582FDE"/>
    <w:rsid w:val="00587087"/>
    <w:rsid w:val="0059191A"/>
    <w:rsid w:val="005921FF"/>
    <w:rsid w:val="0059420D"/>
    <w:rsid w:val="0059653F"/>
    <w:rsid w:val="00597D62"/>
    <w:rsid w:val="005A0FFB"/>
    <w:rsid w:val="005A1CD1"/>
    <w:rsid w:val="005A6D0E"/>
    <w:rsid w:val="005A7748"/>
    <w:rsid w:val="005B0760"/>
    <w:rsid w:val="005B1D22"/>
    <w:rsid w:val="005B2A5B"/>
    <w:rsid w:val="005B52B0"/>
    <w:rsid w:val="005B6806"/>
    <w:rsid w:val="005C4225"/>
    <w:rsid w:val="005D76FB"/>
    <w:rsid w:val="005D7AA4"/>
    <w:rsid w:val="005E0EAF"/>
    <w:rsid w:val="005E78A9"/>
    <w:rsid w:val="005E7B22"/>
    <w:rsid w:val="005E7FCF"/>
    <w:rsid w:val="005F0ABA"/>
    <w:rsid w:val="005F0DAD"/>
    <w:rsid w:val="005F0F33"/>
    <w:rsid w:val="005F3BC6"/>
    <w:rsid w:val="005F4FE5"/>
    <w:rsid w:val="005F6910"/>
    <w:rsid w:val="006000CB"/>
    <w:rsid w:val="00600DEB"/>
    <w:rsid w:val="00604045"/>
    <w:rsid w:val="00605089"/>
    <w:rsid w:val="006055FB"/>
    <w:rsid w:val="00607DEC"/>
    <w:rsid w:val="00611D87"/>
    <w:rsid w:val="00612D38"/>
    <w:rsid w:val="00616825"/>
    <w:rsid w:val="00620214"/>
    <w:rsid w:val="00621F14"/>
    <w:rsid w:val="006232DF"/>
    <w:rsid w:val="006271C0"/>
    <w:rsid w:val="00627594"/>
    <w:rsid w:val="00627C9F"/>
    <w:rsid w:val="006311E9"/>
    <w:rsid w:val="0063164C"/>
    <w:rsid w:val="0063168E"/>
    <w:rsid w:val="00632354"/>
    <w:rsid w:val="00632466"/>
    <w:rsid w:val="00637226"/>
    <w:rsid w:val="00642810"/>
    <w:rsid w:val="0064432E"/>
    <w:rsid w:val="006450FE"/>
    <w:rsid w:val="006501DC"/>
    <w:rsid w:val="00652333"/>
    <w:rsid w:val="0068009E"/>
    <w:rsid w:val="0068219A"/>
    <w:rsid w:val="00684693"/>
    <w:rsid w:val="00684DA0"/>
    <w:rsid w:val="0068610D"/>
    <w:rsid w:val="00690C91"/>
    <w:rsid w:val="00691969"/>
    <w:rsid w:val="00692219"/>
    <w:rsid w:val="006A17D2"/>
    <w:rsid w:val="006A1B81"/>
    <w:rsid w:val="006A2313"/>
    <w:rsid w:val="006A49E8"/>
    <w:rsid w:val="006A73E6"/>
    <w:rsid w:val="006B0511"/>
    <w:rsid w:val="006B10F2"/>
    <w:rsid w:val="006B19EC"/>
    <w:rsid w:val="006B2D5C"/>
    <w:rsid w:val="006B74C8"/>
    <w:rsid w:val="006C0C16"/>
    <w:rsid w:val="006C1DFB"/>
    <w:rsid w:val="006C299C"/>
    <w:rsid w:val="006C42C4"/>
    <w:rsid w:val="006C49A1"/>
    <w:rsid w:val="006C4EB1"/>
    <w:rsid w:val="006C5008"/>
    <w:rsid w:val="006C7C2E"/>
    <w:rsid w:val="006D2F2F"/>
    <w:rsid w:val="006D3383"/>
    <w:rsid w:val="006D42CE"/>
    <w:rsid w:val="006D6D3E"/>
    <w:rsid w:val="006E0166"/>
    <w:rsid w:val="006E0CCF"/>
    <w:rsid w:val="006E26A5"/>
    <w:rsid w:val="006E6171"/>
    <w:rsid w:val="006E6D3A"/>
    <w:rsid w:val="006E7263"/>
    <w:rsid w:val="006E7B34"/>
    <w:rsid w:val="006E7D31"/>
    <w:rsid w:val="006F14F0"/>
    <w:rsid w:val="006F1663"/>
    <w:rsid w:val="006F176C"/>
    <w:rsid w:val="006F2E51"/>
    <w:rsid w:val="0070078A"/>
    <w:rsid w:val="007043E0"/>
    <w:rsid w:val="0070697F"/>
    <w:rsid w:val="00714830"/>
    <w:rsid w:val="007214D6"/>
    <w:rsid w:val="0072199C"/>
    <w:rsid w:val="00722C9F"/>
    <w:rsid w:val="00724A6A"/>
    <w:rsid w:val="007253B8"/>
    <w:rsid w:val="007347A7"/>
    <w:rsid w:val="00735584"/>
    <w:rsid w:val="0073741F"/>
    <w:rsid w:val="00757FF3"/>
    <w:rsid w:val="0076082B"/>
    <w:rsid w:val="0076643F"/>
    <w:rsid w:val="007674A5"/>
    <w:rsid w:val="00772561"/>
    <w:rsid w:val="007741EA"/>
    <w:rsid w:val="00777026"/>
    <w:rsid w:val="00777113"/>
    <w:rsid w:val="00777F63"/>
    <w:rsid w:val="007817AD"/>
    <w:rsid w:val="00784A53"/>
    <w:rsid w:val="00786EB7"/>
    <w:rsid w:val="0078760B"/>
    <w:rsid w:val="0079560C"/>
    <w:rsid w:val="00796A0C"/>
    <w:rsid w:val="007A1E10"/>
    <w:rsid w:val="007A34C8"/>
    <w:rsid w:val="007A3B7B"/>
    <w:rsid w:val="007A4900"/>
    <w:rsid w:val="007A5283"/>
    <w:rsid w:val="007A5817"/>
    <w:rsid w:val="007B2DB3"/>
    <w:rsid w:val="007B60E9"/>
    <w:rsid w:val="007B6433"/>
    <w:rsid w:val="007B6CC3"/>
    <w:rsid w:val="007C15F1"/>
    <w:rsid w:val="007C301E"/>
    <w:rsid w:val="007C3334"/>
    <w:rsid w:val="007C6716"/>
    <w:rsid w:val="007D2B98"/>
    <w:rsid w:val="007D7E3C"/>
    <w:rsid w:val="007E21BC"/>
    <w:rsid w:val="007E4F9A"/>
    <w:rsid w:val="007E526D"/>
    <w:rsid w:val="007E57E1"/>
    <w:rsid w:val="007F48EA"/>
    <w:rsid w:val="007F7650"/>
    <w:rsid w:val="00800B89"/>
    <w:rsid w:val="0080154D"/>
    <w:rsid w:val="008032E5"/>
    <w:rsid w:val="00803F1C"/>
    <w:rsid w:val="00804063"/>
    <w:rsid w:val="00805C91"/>
    <w:rsid w:val="0080600E"/>
    <w:rsid w:val="00812D5E"/>
    <w:rsid w:val="00817612"/>
    <w:rsid w:val="008227F0"/>
    <w:rsid w:val="0082488D"/>
    <w:rsid w:val="00827796"/>
    <w:rsid w:val="0083368A"/>
    <w:rsid w:val="008338A4"/>
    <w:rsid w:val="00835367"/>
    <w:rsid w:val="00835CFF"/>
    <w:rsid w:val="00837C45"/>
    <w:rsid w:val="00841144"/>
    <w:rsid w:val="0084245B"/>
    <w:rsid w:val="00843A63"/>
    <w:rsid w:val="00844730"/>
    <w:rsid w:val="00845296"/>
    <w:rsid w:val="008457C2"/>
    <w:rsid w:val="00857A82"/>
    <w:rsid w:val="00860313"/>
    <w:rsid w:val="0086238E"/>
    <w:rsid w:val="00870D4C"/>
    <w:rsid w:val="00872E12"/>
    <w:rsid w:val="00873836"/>
    <w:rsid w:val="00877665"/>
    <w:rsid w:val="008805F5"/>
    <w:rsid w:val="008810E3"/>
    <w:rsid w:val="00883016"/>
    <w:rsid w:val="00885737"/>
    <w:rsid w:val="008859D8"/>
    <w:rsid w:val="00890650"/>
    <w:rsid w:val="00893DC1"/>
    <w:rsid w:val="00894166"/>
    <w:rsid w:val="00897E12"/>
    <w:rsid w:val="008A21DC"/>
    <w:rsid w:val="008A7487"/>
    <w:rsid w:val="008A7E0F"/>
    <w:rsid w:val="008B12F5"/>
    <w:rsid w:val="008B2916"/>
    <w:rsid w:val="008B332E"/>
    <w:rsid w:val="008B3383"/>
    <w:rsid w:val="008B4F8D"/>
    <w:rsid w:val="008B676A"/>
    <w:rsid w:val="008B7AFA"/>
    <w:rsid w:val="008B7CB8"/>
    <w:rsid w:val="008C08E3"/>
    <w:rsid w:val="008C4FE1"/>
    <w:rsid w:val="008C5283"/>
    <w:rsid w:val="008C5B78"/>
    <w:rsid w:val="008D25CD"/>
    <w:rsid w:val="008D29C1"/>
    <w:rsid w:val="008D4FEA"/>
    <w:rsid w:val="008D681B"/>
    <w:rsid w:val="008D768D"/>
    <w:rsid w:val="008E0C6C"/>
    <w:rsid w:val="008E113A"/>
    <w:rsid w:val="008E3759"/>
    <w:rsid w:val="008E4989"/>
    <w:rsid w:val="008E5E6C"/>
    <w:rsid w:val="008F1912"/>
    <w:rsid w:val="008F5E92"/>
    <w:rsid w:val="008F6D64"/>
    <w:rsid w:val="00900F9F"/>
    <w:rsid w:val="00900FF0"/>
    <w:rsid w:val="00901153"/>
    <w:rsid w:val="00901672"/>
    <w:rsid w:val="0090270B"/>
    <w:rsid w:val="00903D29"/>
    <w:rsid w:val="009041DC"/>
    <w:rsid w:val="0090563B"/>
    <w:rsid w:val="00906913"/>
    <w:rsid w:val="00907DF9"/>
    <w:rsid w:val="009131BE"/>
    <w:rsid w:val="00915B62"/>
    <w:rsid w:val="00915F85"/>
    <w:rsid w:val="00917B5A"/>
    <w:rsid w:val="00920A58"/>
    <w:rsid w:val="00920A8C"/>
    <w:rsid w:val="009225D4"/>
    <w:rsid w:val="00922DE3"/>
    <w:rsid w:val="00926CCE"/>
    <w:rsid w:val="00934095"/>
    <w:rsid w:val="00934A2C"/>
    <w:rsid w:val="00940189"/>
    <w:rsid w:val="00940C20"/>
    <w:rsid w:val="009427FF"/>
    <w:rsid w:val="009461DA"/>
    <w:rsid w:val="00946EE2"/>
    <w:rsid w:val="00951680"/>
    <w:rsid w:val="00954693"/>
    <w:rsid w:val="00962D9A"/>
    <w:rsid w:val="00965484"/>
    <w:rsid w:val="00965F30"/>
    <w:rsid w:val="0096706E"/>
    <w:rsid w:val="00967A74"/>
    <w:rsid w:val="00975C4E"/>
    <w:rsid w:val="00981FBA"/>
    <w:rsid w:val="0098722E"/>
    <w:rsid w:val="00987376"/>
    <w:rsid w:val="00987B08"/>
    <w:rsid w:val="009902B5"/>
    <w:rsid w:val="00997BC5"/>
    <w:rsid w:val="009A04EF"/>
    <w:rsid w:val="009A14B2"/>
    <w:rsid w:val="009A4F41"/>
    <w:rsid w:val="009B013C"/>
    <w:rsid w:val="009B0EB6"/>
    <w:rsid w:val="009B22AC"/>
    <w:rsid w:val="009B376F"/>
    <w:rsid w:val="009B381B"/>
    <w:rsid w:val="009B3FC4"/>
    <w:rsid w:val="009B5460"/>
    <w:rsid w:val="009B55D3"/>
    <w:rsid w:val="009B5891"/>
    <w:rsid w:val="009C1E05"/>
    <w:rsid w:val="009D1753"/>
    <w:rsid w:val="009D2829"/>
    <w:rsid w:val="009D3666"/>
    <w:rsid w:val="009D58E7"/>
    <w:rsid w:val="009D7611"/>
    <w:rsid w:val="009E0B61"/>
    <w:rsid w:val="009E53DE"/>
    <w:rsid w:val="009E5E2C"/>
    <w:rsid w:val="009F15EB"/>
    <w:rsid w:val="009F2A0C"/>
    <w:rsid w:val="009F4301"/>
    <w:rsid w:val="009F55F6"/>
    <w:rsid w:val="009F5D1B"/>
    <w:rsid w:val="00A03566"/>
    <w:rsid w:val="00A050BC"/>
    <w:rsid w:val="00A06730"/>
    <w:rsid w:val="00A2695B"/>
    <w:rsid w:val="00A270B6"/>
    <w:rsid w:val="00A3170C"/>
    <w:rsid w:val="00A328B3"/>
    <w:rsid w:val="00A33BCC"/>
    <w:rsid w:val="00A40AA9"/>
    <w:rsid w:val="00A42958"/>
    <w:rsid w:val="00A440FB"/>
    <w:rsid w:val="00A508B7"/>
    <w:rsid w:val="00A50FCF"/>
    <w:rsid w:val="00A525C4"/>
    <w:rsid w:val="00A528D1"/>
    <w:rsid w:val="00A5784F"/>
    <w:rsid w:val="00A6046C"/>
    <w:rsid w:val="00A60F1C"/>
    <w:rsid w:val="00A610CD"/>
    <w:rsid w:val="00A65393"/>
    <w:rsid w:val="00A73B77"/>
    <w:rsid w:val="00A76566"/>
    <w:rsid w:val="00A76985"/>
    <w:rsid w:val="00A76C2A"/>
    <w:rsid w:val="00A81EE8"/>
    <w:rsid w:val="00A82B0B"/>
    <w:rsid w:val="00A83B56"/>
    <w:rsid w:val="00A8682D"/>
    <w:rsid w:val="00A92DFA"/>
    <w:rsid w:val="00A939C8"/>
    <w:rsid w:val="00AA09A2"/>
    <w:rsid w:val="00AA3041"/>
    <w:rsid w:val="00AA59EB"/>
    <w:rsid w:val="00AA788F"/>
    <w:rsid w:val="00AA7996"/>
    <w:rsid w:val="00AA7F1A"/>
    <w:rsid w:val="00AB072C"/>
    <w:rsid w:val="00AB2A7D"/>
    <w:rsid w:val="00AC19CB"/>
    <w:rsid w:val="00AC1F35"/>
    <w:rsid w:val="00AC4D65"/>
    <w:rsid w:val="00AC7AA3"/>
    <w:rsid w:val="00AD106C"/>
    <w:rsid w:val="00AD5853"/>
    <w:rsid w:val="00AE24D3"/>
    <w:rsid w:val="00AE3678"/>
    <w:rsid w:val="00AE5488"/>
    <w:rsid w:val="00AE59EE"/>
    <w:rsid w:val="00AE6F91"/>
    <w:rsid w:val="00AF03B4"/>
    <w:rsid w:val="00AF35E2"/>
    <w:rsid w:val="00AF38FF"/>
    <w:rsid w:val="00AF5571"/>
    <w:rsid w:val="00AF6E36"/>
    <w:rsid w:val="00B03F4B"/>
    <w:rsid w:val="00B04543"/>
    <w:rsid w:val="00B07341"/>
    <w:rsid w:val="00B074E5"/>
    <w:rsid w:val="00B14E57"/>
    <w:rsid w:val="00B2019E"/>
    <w:rsid w:val="00B20849"/>
    <w:rsid w:val="00B21C50"/>
    <w:rsid w:val="00B2225F"/>
    <w:rsid w:val="00B226A7"/>
    <w:rsid w:val="00B23344"/>
    <w:rsid w:val="00B23A5A"/>
    <w:rsid w:val="00B24568"/>
    <w:rsid w:val="00B2617E"/>
    <w:rsid w:val="00B30539"/>
    <w:rsid w:val="00B314DB"/>
    <w:rsid w:val="00B361F2"/>
    <w:rsid w:val="00B36AB7"/>
    <w:rsid w:val="00B3718B"/>
    <w:rsid w:val="00B40A24"/>
    <w:rsid w:val="00B4632A"/>
    <w:rsid w:val="00B46D0B"/>
    <w:rsid w:val="00B46F7C"/>
    <w:rsid w:val="00B47C06"/>
    <w:rsid w:val="00B5042F"/>
    <w:rsid w:val="00B530F1"/>
    <w:rsid w:val="00B534FC"/>
    <w:rsid w:val="00B5362E"/>
    <w:rsid w:val="00B60C03"/>
    <w:rsid w:val="00B61C80"/>
    <w:rsid w:val="00B65E59"/>
    <w:rsid w:val="00B71AAE"/>
    <w:rsid w:val="00B77B6B"/>
    <w:rsid w:val="00B803CB"/>
    <w:rsid w:val="00B80EF3"/>
    <w:rsid w:val="00B91500"/>
    <w:rsid w:val="00B94AE9"/>
    <w:rsid w:val="00B94DE6"/>
    <w:rsid w:val="00BA0562"/>
    <w:rsid w:val="00BA153E"/>
    <w:rsid w:val="00BA1ECB"/>
    <w:rsid w:val="00BA1EE1"/>
    <w:rsid w:val="00BA276C"/>
    <w:rsid w:val="00BA2EEF"/>
    <w:rsid w:val="00BA4509"/>
    <w:rsid w:val="00BA5D55"/>
    <w:rsid w:val="00BA6942"/>
    <w:rsid w:val="00BB05DF"/>
    <w:rsid w:val="00BB16F3"/>
    <w:rsid w:val="00BB306F"/>
    <w:rsid w:val="00BB6915"/>
    <w:rsid w:val="00BB6BA2"/>
    <w:rsid w:val="00BC110F"/>
    <w:rsid w:val="00BC66B5"/>
    <w:rsid w:val="00BD4343"/>
    <w:rsid w:val="00BD4B89"/>
    <w:rsid w:val="00BE0CDA"/>
    <w:rsid w:val="00BE1DD7"/>
    <w:rsid w:val="00BE2884"/>
    <w:rsid w:val="00BE60E6"/>
    <w:rsid w:val="00BF0BD8"/>
    <w:rsid w:val="00BF28DF"/>
    <w:rsid w:val="00BF5D04"/>
    <w:rsid w:val="00BF6862"/>
    <w:rsid w:val="00BF6FD8"/>
    <w:rsid w:val="00C02D45"/>
    <w:rsid w:val="00C03680"/>
    <w:rsid w:val="00C054DF"/>
    <w:rsid w:val="00C12B25"/>
    <w:rsid w:val="00C21762"/>
    <w:rsid w:val="00C219B2"/>
    <w:rsid w:val="00C24543"/>
    <w:rsid w:val="00C24A72"/>
    <w:rsid w:val="00C256A2"/>
    <w:rsid w:val="00C259DC"/>
    <w:rsid w:val="00C2719C"/>
    <w:rsid w:val="00C27B33"/>
    <w:rsid w:val="00C3684C"/>
    <w:rsid w:val="00C36F88"/>
    <w:rsid w:val="00C4033D"/>
    <w:rsid w:val="00C47AF1"/>
    <w:rsid w:val="00C51515"/>
    <w:rsid w:val="00C51AF4"/>
    <w:rsid w:val="00C52181"/>
    <w:rsid w:val="00C52CDC"/>
    <w:rsid w:val="00C53D72"/>
    <w:rsid w:val="00C55583"/>
    <w:rsid w:val="00C5660B"/>
    <w:rsid w:val="00C605DE"/>
    <w:rsid w:val="00C60D22"/>
    <w:rsid w:val="00C60DED"/>
    <w:rsid w:val="00C62483"/>
    <w:rsid w:val="00C66A42"/>
    <w:rsid w:val="00C66B72"/>
    <w:rsid w:val="00C66FD4"/>
    <w:rsid w:val="00C742A6"/>
    <w:rsid w:val="00C81906"/>
    <w:rsid w:val="00C827DA"/>
    <w:rsid w:val="00C857BE"/>
    <w:rsid w:val="00C8756E"/>
    <w:rsid w:val="00C9567A"/>
    <w:rsid w:val="00CA6070"/>
    <w:rsid w:val="00CB212D"/>
    <w:rsid w:val="00CB2660"/>
    <w:rsid w:val="00CB2C27"/>
    <w:rsid w:val="00CC0A9D"/>
    <w:rsid w:val="00CC0C99"/>
    <w:rsid w:val="00CC182A"/>
    <w:rsid w:val="00CC38ED"/>
    <w:rsid w:val="00CC41C2"/>
    <w:rsid w:val="00CC5E90"/>
    <w:rsid w:val="00CD046C"/>
    <w:rsid w:val="00CD051A"/>
    <w:rsid w:val="00CD0886"/>
    <w:rsid w:val="00CD1754"/>
    <w:rsid w:val="00CD2A3A"/>
    <w:rsid w:val="00CD3367"/>
    <w:rsid w:val="00CD5626"/>
    <w:rsid w:val="00CE076C"/>
    <w:rsid w:val="00CE34E4"/>
    <w:rsid w:val="00CE4F11"/>
    <w:rsid w:val="00CE5199"/>
    <w:rsid w:val="00CE66D5"/>
    <w:rsid w:val="00CF637A"/>
    <w:rsid w:val="00CF69B4"/>
    <w:rsid w:val="00CF7334"/>
    <w:rsid w:val="00D027B8"/>
    <w:rsid w:val="00D03A17"/>
    <w:rsid w:val="00D04974"/>
    <w:rsid w:val="00D059DE"/>
    <w:rsid w:val="00D13FCE"/>
    <w:rsid w:val="00D149C3"/>
    <w:rsid w:val="00D14D28"/>
    <w:rsid w:val="00D25DAC"/>
    <w:rsid w:val="00D306D1"/>
    <w:rsid w:val="00D308F3"/>
    <w:rsid w:val="00D33E84"/>
    <w:rsid w:val="00D34786"/>
    <w:rsid w:val="00D36A29"/>
    <w:rsid w:val="00D371F0"/>
    <w:rsid w:val="00D37BFC"/>
    <w:rsid w:val="00D40B9F"/>
    <w:rsid w:val="00D42938"/>
    <w:rsid w:val="00D445B1"/>
    <w:rsid w:val="00D44F02"/>
    <w:rsid w:val="00D47968"/>
    <w:rsid w:val="00D47A8E"/>
    <w:rsid w:val="00D52D14"/>
    <w:rsid w:val="00D55FE2"/>
    <w:rsid w:val="00D61A40"/>
    <w:rsid w:val="00D631D9"/>
    <w:rsid w:val="00D712D3"/>
    <w:rsid w:val="00D71422"/>
    <w:rsid w:val="00D71D40"/>
    <w:rsid w:val="00D72DC6"/>
    <w:rsid w:val="00D73C66"/>
    <w:rsid w:val="00D73E9D"/>
    <w:rsid w:val="00D7462A"/>
    <w:rsid w:val="00D748CE"/>
    <w:rsid w:val="00D7558D"/>
    <w:rsid w:val="00D81D92"/>
    <w:rsid w:val="00D86F45"/>
    <w:rsid w:val="00D92F15"/>
    <w:rsid w:val="00D95349"/>
    <w:rsid w:val="00D95F4C"/>
    <w:rsid w:val="00DA1370"/>
    <w:rsid w:val="00DA1785"/>
    <w:rsid w:val="00DA7B5F"/>
    <w:rsid w:val="00DB09A9"/>
    <w:rsid w:val="00DB1A66"/>
    <w:rsid w:val="00DB1CDD"/>
    <w:rsid w:val="00DB6964"/>
    <w:rsid w:val="00DB7B05"/>
    <w:rsid w:val="00DC03B8"/>
    <w:rsid w:val="00DC11E7"/>
    <w:rsid w:val="00DC265D"/>
    <w:rsid w:val="00DC7023"/>
    <w:rsid w:val="00DC769A"/>
    <w:rsid w:val="00DD0C80"/>
    <w:rsid w:val="00DD3D86"/>
    <w:rsid w:val="00DD40F8"/>
    <w:rsid w:val="00DD5598"/>
    <w:rsid w:val="00DE2779"/>
    <w:rsid w:val="00DF151B"/>
    <w:rsid w:val="00DF1EC4"/>
    <w:rsid w:val="00DF25E5"/>
    <w:rsid w:val="00E00DE8"/>
    <w:rsid w:val="00E0340B"/>
    <w:rsid w:val="00E04A90"/>
    <w:rsid w:val="00E136F2"/>
    <w:rsid w:val="00E14224"/>
    <w:rsid w:val="00E14EB5"/>
    <w:rsid w:val="00E21857"/>
    <w:rsid w:val="00E219C7"/>
    <w:rsid w:val="00E22D24"/>
    <w:rsid w:val="00E24D4F"/>
    <w:rsid w:val="00E322F4"/>
    <w:rsid w:val="00E36589"/>
    <w:rsid w:val="00E36A62"/>
    <w:rsid w:val="00E3746C"/>
    <w:rsid w:val="00E376F8"/>
    <w:rsid w:val="00E379AC"/>
    <w:rsid w:val="00E43157"/>
    <w:rsid w:val="00E43CBC"/>
    <w:rsid w:val="00E461CE"/>
    <w:rsid w:val="00E55E68"/>
    <w:rsid w:val="00E56933"/>
    <w:rsid w:val="00E57993"/>
    <w:rsid w:val="00E657D8"/>
    <w:rsid w:val="00E662B8"/>
    <w:rsid w:val="00E66B97"/>
    <w:rsid w:val="00E71F9F"/>
    <w:rsid w:val="00E71FBF"/>
    <w:rsid w:val="00E720CA"/>
    <w:rsid w:val="00E7540B"/>
    <w:rsid w:val="00E76EC1"/>
    <w:rsid w:val="00E84700"/>
    <w:rsid w:val="00E84EB5"/>
    <w:rsid w:val="00E85662"/>
    <w:rsid w:val="00E87396"/>
    <w:rsid w:val="00E8789F"/>
    <w:rsid w:val="00E91BF6"/>
    <w:rsid w:val="00E93E94"/>
    <w:rsid w:val="00E96E22"/>
    <w:rsid w:val="00E97803"/>
    <w:rsid w:val="00E97B71"/>
    <w:rsid w:val="00EA0B30"/>
    <w:rsid w:val="00EA2289"/>
    <w:rsid w:val="00EA22C4"/>
    <w:rsid w:val="00EA3D34"/>
    <w:rsid w:val="00EA4EB4"/>
    <w:rsid w:val="00EB0753"/>
    <w:rsid w:val="00EB1631"/>
    <w:rsid w:val="00EB2C38"/>
    <w:rsid w:val="00EB3C14"/>
    <w:rsid w:val="00EB454D"/>
    <w:rsid w:val="00EC0AD4"/>
    <w:rsid w:val="00ED6E58"/>
    <w:rsid w:val="00ED76BE"/>
    <w:rsid w:val="00EE20F3"/>
    <w:rsid w:val="00EE2714"/>
    <w:rsid w:val="00EE5466"/>
    <w:rsid w:val="00EE6EB4"/>
    <w:rsid w:val="00EE7758"/>
    <w:rsid w:val="00EF0DBB"/>
    <w:rsid w:val="00EF382E"/>
    <w:rsid w:val="00EF4A89"/>
    <w:rsid w:val="00EF619B"/>
    <w:rsid w:val="00EF73FA"/>
    <w:rsid w:val="00EF74CF"/>
    <w:rsid w:val="00F00B55"/>
    <w:rsid w:val="00F01240"/>
    <w:rsid w:val="00F027A8"/>
    <w:rsid w:val="00F02AD1"/>
    <w:rsid w:val="00F11272"/>
    <w:rsid w:val="00F1185A"/>
    <w:rsid w:val="00F121B4"/>
    <w:rsid w:val="00F1271B"/>
    <w:rsid w:val="00F15771"/>
    <w:rsid w:val="00F16267"/>
    <w:rsid w:val="00F2233A"/>
    <w:rsid w:val="00F253B0"/>
    <w:rsid w:val="00F253CC"/>
    <w:rsid w:val="00F2701C"/>
    <w:rsid w:val="00F31103"/>
    <w:rsid w:val="00F31E39"/>
    <w:rsid w:val="00F32398"/>
    <w:rsid w:val="00F32828"/>
    <w:rsid w:val="00F35156"/>
    <w:rsid w:val="00F36CCE"/>
    <w:rsid w:val="00F37106"/>
    <w:rsid w:val="00F4030A"/>
    <w:rsid w:val="00F403B0"/>
    <w:rsid w:val="00F4098E"/>
    <w:rsid w:val="00F420C4"/>
    <w:rsid w:val="00F446F3"/>
    <w:rsid w:val="00F454BF"/>
    <w:rsid w:val="00F473AE"/>
    <w:rsid w:val="00F4787D"/>
    <w:rsid w:val="00F519CF"/>
    <w:rsid w:val="00F535AD"/>
    <w:rsid w:val="00F54972"/>
    <w:rsid w:val="00F56BA5"/>
    <w:rsid w:val="00F60E22"/>
    <w:rsid w:val="00F614A0"/>
    <w:rsid w:val="00F66DEE"/>
    <w:rsid w:val="00F711B4"/>
    <w:rsid w:val="00F748A0"/>
    <w:rsid w:val="00F81395"/>
    <w:rsid w:val="00F85895"/>
    <w:rsid w:val="00F8620B"/>
    <w:rsid w:val="00F864BF"/>
    <w:rsid w:val="00F91719"/>
    <w:rsid w:val="00F917D1"/>
    <w:rsid w:val="00F92277"/>
    <w:rsid w:val="00F92680"/>
    <w:rsid w:val="00F9653B"/>
    <w:rsid w:val="00FA0AAD"/>
    <w:rsid w:val="00FA325F"/>
    <w:rsid w:val="00FA3D38"/>
    <w:rsid w:val="00FA4C1C"/>
    <w:rsid w:val="00FB344E"/>
    <w:rsid w:val="00FB62CF"/>
    <w:rsid w:val="00FC2A3E"/>
    <w:rsid w:val="00FD3C3B"/>
    <w:rsid w:val="00FD5A42"/>
    <w:rsid w:val="00FD6476"/>
    <w:rsid w:val="00FE0875"/>
    <w:rsid w:val="00FE1DB0"/>
    <w:rsid w:val="00FE5EE5"/>
    <w:rsid w:val="00FE6B45"/>
    <w:rsid w:val="00FE705C"/>
    <w:rsid w:val="00FE7DFE"/>
    <w:rsid w:val="00FF31AC"/>
    <w:rsid w:val="00FF55F3"/>
    <w:rsid w:val="00FF5851"/>
    <w:rsid w:val="00FF5EDB"/>
    <w:rsid w:val="00FF5FCF"/>
    <w:rsid w:val="00FF7AEA"/>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301909"/>
    <w:pPr>
      <w:keepNext/>
      <w:keepLines/>
      <w:numPr>
        <w:numId w:val="53"/>
      </w:numPr>
      <w:tabs>
        <w:tab w:val="left" w:pos="0"/>
      </w:tabs>
      <w:ind w:left="0" w:firstLine="720"/>
      <w:outlineLvl w:val="0"/>
    </w:pPr>
    <w:rPr>
      <w:rFonts w:asciiTheme="majorHAnsi" w:eastAsiaTheme="majorEastAsia" w:hAnsiTheme="majorHAnsi" w:cstheme="majorBidi"/>
      <w:b/>
      <w:bCs/>
      <w:sz w:val="20"/>
      <w:szCs w:val="20"/>
      <w:lang w:val="es-ES_tradnl"/>
    </w:rPr>
  </w:style>
  <w:style w:type="paragraph" w:styleId="Heading2">
    <w:name w:val="heading 2"/>
    <w:basedOn w:val="ListParagraph"/>
    <w:next w:val="Normal"/>
    <w:link w:val="Heading2Char"/>
    <w:qFormat/>
    <w:rsid w:val="00F66DEE"/>
    <w:pPr>
      <w:numPr>
        <w:ilvl w:val="1"/>
        <w:numId w:val="55"/>
      </w:numPr>
      <w:ind w:left="1440" w:hanging="720"/>
      <w:outlineLvl w:val="1"/>
    </w:pPr>
    <w:rPr>
      <w:sz w:val="20"/>
      <w:szCs w:val="20"/>
      <w:lang w:val="es-ES_tradnl"/>
    </w:rPr>
  </w:style>
  <w:style w:type="paragraph" w:styleId="Heading3">
    <w:name w:val="heading 3"/>
    <w:basedOn w:val="ListParagraph"/>
    <w:next w:val="Normal"/>
    <w:link w:val="Heading3Char"/>
    <w:qFormat/>
    <w:rsid w:val="0023306D"/>
    <w:pPr>
      <w:numPr>
        <w:numId w:val="56"/>
      </w:numPr>
      <w:tabs>
        <w:tab w:val="left" w:pos="720"/>
        <w:tab w:val="left" w:pos="1440"/>
        <w:tab w:val="center" w:pos="4680"/>
        <w:tab w:val="left" w:pos="6511"/>
      </w:tabs>
      <w:outlineLvl w:val="2"/>
    </w:pPr>
    <w:rPr>
      <w:rFonts w:cs="Calibri"/>
      <w:color w:val="auto"/>
      <w:sz w:val="20"/>
      <w:szCs w:val="20"/>
      <w:lang w:val="es-ES"/>
    </w:rPr>
  </w:style>
  <w:style w:type="paragraph" w:styleId="Heading7">
    <w:name w:val="heading 7"/>
    <w:basedOn w:val="Normal"/>
    <w:next w:val="Normal"/>
    <w:link w:val="Heading7Char"/>
    <w:uiPriority w:val="9"/>
    <w:semiHidden/>
    <w:unhideWhenUsed/>
    <w:qFormat/>
    <w:rsid w:val="00D55FE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301909"/>
    <w:rPr>
      <w:rFonts w:asciiTheme="majorHAnsi" w:eastAsiaTheme="majorEastAsia" w:hAnsiTheme="majorHAnsi" w:cstheme="majorBidi"/>
      <w:b/>
      <w:bCs/>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F66DEE"/>
    <w:rPr>
      <w:rFonts w:ascii="Cambria" w:eastAsia="Cambria" w:hAnsi="Cambria" w:cs="Cambria"/>
      <w:color w:val="000000"/>
      <w:u w:color="000000"/>
      <w:lang w:val="es-ES_tradnl"/>
    </w:rPr>
  </w:style>
  <w:style w:type="character" w:customStyle="1" w:styleId="Heading3Char">
    <w:name w:val="Heading 3 Char"/>
    <w:basedOn w:val="DefaultParagraphFont"/>
    <w:link w:val="Heading3"/>
    <w:rsid w:val="0023306D"/>
    <w:rPr>
      <w:rFonts w:ascii="Cambria" w:eastAsia="Cambria" w:hAnsi="Cambria" w:cs="Calibri"/>
      <w:u w:color="000000"/>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semiHidden/>
    <w:unhideWhenUsed/>
    <w:rsid w:val="00FF5FCF"/>
  </w:style>
  <w:style w:type="character" w:customStyle="1" w:styleId="apple-converted-space">
    <w:name w:val="apple-converted-space"/>
    <w:basedOn w:val="DefaultParagraphFont"/>
    <w:rsid w:val="00DC265D"/>
  </w:style>
  <w:style w:type="character" w:customStyle="1" w:styleId="Heading7Char">
    <w:name w:val="Heading 7 Char"/>
    <w:basedOn w:val="DefaultParagraphFont"/>
    <w:link w:val="Heading7"/>
    <w:uiPriority w:val="9"/>
    <w:semiHidden/>
    <w:rsid w:val="00D55FE2"/>
    <w:rPr>
      <w:rFonts w:asciiTheme="majorHAnsi" w:eastAsiaTheme="majorEastAsia" w:hAnsiTheme="majorHAnsi" w:cstheme="majorBidi"/>
      <w:i/>
      <w:iCs/>
      <w:color w:val="404040" w:themeColor="text1" w:themeTint="B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301909"/>
    <w:pPr>
      <w:keepNext/>
      <w:keepLines/>
      <w:numPr>
        <w:numId w:val="53"/>
      </w:numPr>
      <w:tabs>
        <w:tab w:val="left" w:pos="0"/>
      </w:tabs>
      <w:ind w:left="0" w:firstLine="720"/>
      <w:outlineLvl w:val="0"/>
    </w:pPr>
    <w:rPr>
      <w:rFonts w:asciiTheme="majorHAnsi" w:eastAsiaTheme="majorEastAsia" w:hAnsiTheme="majorHAnsi" w:cstheme="majorBidi"/>
      <w:b/>
      <w:bCs/>
      <w:sz w:val="20"/>
      <w:szCs w:val="20"/>
      <w:lang w:val="es-ES_tradnl"/>
    </w:rPr>
  </w:style>
  <w:style w:type="paragraph" w:styleId="Heading2">
    <w:name w:val="heading 2"/>
    <w:basedOn w:val="ListParagraph"/>
    <w:next w:val="Normal"/>
    <w:link w:val="Heading2Char"/>
    <w:qFormat/>
    <w:rsid w:val="00F66DEE"/>
    <w:pPr>
      <w:numPr>
        <w:ilvl w:val="1"/>
        <w:numId w:val="55"/>
      </w:numPr>
      <w:ind w:left="1440" w:hanging="720"/>
      <w:outlineLvl w:val="1"/>
    </w:pPr>
    <w:rPr>
      <w:sz w:val="20"/>
      <w:szCs w:val="20"/>
      <w:lang w:val="es-ES_tradnl"/>
    </w:rPr>
  </w:style>
  <w:style w:type="paragraph" w:styleId="Heading3">
    <w:name w:val="heading 3"/>
    <w:basedOn w:val="ListParagraph"/>
    <w:next w:val="Normal"/>
    <w:link w:val="Heading3Char"/>
    <w:qFormat/>
    <w:rsid w:val="0023306D"/>
    <w:pPr>
      <w:numPr>
        <w:numId w:val="56"/>
      </w:numPr>
      <w:tabs>
        <w:tab w:val="left" w:pos="720"/>
        <w:tab w:val="left" w:pos="1440"/>
        <w:tab w:val="center" w:pos="4680"/>
        <w:tab w:val="left" w:pos="6511"/>
      </w:tabs>
      <w:outlineLvl w:val="2"/>
    </w:pPr>
    <w:rPr>
      <w:rFonts w:cs="Calibri"/>
      <w:color w:val="auto"/>
      <w:sz w:val="20"/>
      <w:szCs w:val="20"/>
      <w:lang w:val="es-ES"/>
    </w:rPr>
  </w:style>
  <w:style w:type="paragraph" w:styleId="Heading7">
    <w:name w:val="heading 7"/>
    <w:basedOn w:val="Normal"/>
    <w:next w:val="Normal"/>
    <w:link w:val="Heading7Char"/>
    <w:uiPriority w:val="9"/>
    <w:semiHidden/>
    <w:unhideWhenUsed/>
    <w:qFormat/>
    <w:rsid w:val="00D55FE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301909"/>
    <w:rPr>
      <w:rFonts w:asciiTheme="majorHAnsi" w:eastAsiaTheme="majorEastAsia" w:hAnsiTheme="majorHAnsi" w:cstheme="majorBidi"/>
      <w:b/>
      <w:bCs/>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F66DEE"/>
    <w:rPr>
      <w:rFonts w:ascii="Cambria" w:eastAsia="Cambria" w:hAnsi="Cambria" w:cs="Cambria"/>
      <w:color w:val="000000"/>
      <w:u w:color="000000"/>
      <w:lang w:val="es-ES_tradnl"/>
    </w:rPr>
  </w:style>
  <w:style w:type="character" w:customStyle="1" w:styleId="Heading3Char">
    <w:name w:val="Heading 3 Char"/>
    <w:basedOn w:val="DefaultParagraphFont"/>
    <w:link w:val="Heading3"/>
    <w:rsid w:val="0023306D"/>
    <w:rPr>
      <w:rFonts w:ascii="Cambria" w:eastAsia="Cambria" w:hAnsi="Cambria" w:cs="Calibri"/>
      <w:u w:color="000000"/>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semiHidden/>
    <w:unhideWhenUsed/>
    <w:rsid w:val="00FF5FCF"/>
  </w:style>
  <w:style w:type="character" w:customStyle="1" w:styleId="apple-converted-space">
    <w:name w:val="apple-converted-space"/>
    <w:basedOn w:val="DefaultParagraphFont"/>
    <w:rsid w:val="00DC265D"/>
  </w:style>
  <w:style w:type="character" w:customStyle="1" w:styleId="Heading7Char">
    <w:name w:val="Heading 7 Char"/>
    <w:basedOn w:val="DefaultParagraphFont"/>
    <w:link w:val="Heading7"/>
    <w:uiPriority w:val="9"/>
    <w:semiHidden/>
    <w:rsid w:val="00D55FE2"/>
    <w:rPr>
      <w:rFonts w:asciiTheme="majorHAnsi" w:eastAsiaTheme="majorEastAsia" w:hAnsiTheme="majorHAnsi" w:cstheme="majorBidi"/>
      <w:i/>
      <w:iCs/>
      <w:color w:val="404040" w:themeColor="text1" w:themeTint="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6716">
      <w:bodyDiv w:val="1"/>
      <w:marLeft w:val="0"/>
      <w:marRight w:val="0"/>
      <w:marTop w:val="0"/>
      <w:marBottom w:val="0"/>
      <w:divBdr>
        <w:top w:val="none" w:sz="0" w:space="0" w:color="auto"/>
        <w:left w:val="none" w:sz="0" w:space="0" w:color="auto"/>
        <w:bottom w:val="none" w:sz="0" w:space="0" w:color="auto"/>
        <w:right w:val="none" w:sz="0" w:space="0" w:color="auto"/>
      </w:divBdr>
    </w:div>
    <w:div w:id="149978956">
      <w:bodyDiv w:val="1"/>
      <w:marLeft w:val="0"/>
      <w:marRight w:val="0"/>
      <w:marTop w:val="0"/>
      <w:marBottom w:val="0"/>
      <w:divBdr>
        <w:top w:val="none" w:sz="0" w:space="0" w:color="auto"/>
        <w:left w:val="none" w:sz="0" w:space="0" w:color="auto"/>
        <w:bottom w:val="none" w:sz="0" w:space="0" w:color="auto"/>
        <w:right w:val="none" w:sz="0" w:space="0" w:color="auto"/>
      </w:divBdr>
    </w:div>
    <w:div w:id="296297312">
      <w:bodyDiv w:val="1"/>
      <w:marLeft w:val="0"/>
      <w:marRight w:val="0"/>
      <w:marTop w:val="0"/>
      <w:marBottom w:val="0"/>
      <w:divBdr>
        <w:top w:val="none" w:sz="0" w:space="0" w:color="auto"/>
        <w:left w:val="none" w:sz="0" w:space="0" w:color="auto"/>
        <w:bottom w:val="none" w:sz="0" w:space="0" w:color="auto"/>
        <w:right w:val="none" w:sz="0" w:space="0" w:color="auto"/>
      </w:divBdr>
    </w:div>
    <w:div w:id="379935363">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
    <w:div w:id="534346407">
      <w:bodyDiv w:val="1"/>
      <w:marLeft w:val="0"/>
      <w:marRight w:val="0"/>
      <w:marTop w:val="0"/>
      <w:marBottom w:val="0"/>
      <w:divBdr>
        <w:top w:val="none" w:sz="0" w:space="0" w:color="auto"/>
        <w:left w:val="none" w:sz="0" w:space="0" w:color="auto"/>
        <w:bottom w:val="none" w:sz="0" w:space="0" w:color="auto"/>
        <w:right w:val="none" w:sz="0" w:space="0" w:color="auto"/>
      </w:divBdr>
    </w:div>
    <w:div w:id="554774452">
      <w:bodyDiv w:val="1"/>
      <w:marLeft w:val="0"/>
      <w:marRight w:val="0"/>
      <w:marTop w:val="0"/>
      <w:marBottom w:val="0"/>
      <w:divBdr>
        <w:top w:val="none" w:sz="0" w:space="0" w:color="auto"/>
        <w:left w:val="none" w:sz="0" w:space="0" w:color="auto"/>
        <w:bottom w:val="none" w:sz="0" w:space="0" w:color="auto"/>
        <w:right w:val="none" w:sz="0" w:space="0" w:color="auto"/>
      </w:divBdr>
    </w:div>
    <w:div w:id="569192982">
      <w:bodyDiv w:val="1"/>
      <w:marLeft w:val="0"/>
      <w:marRight w:val="0"/>
      <w:marTop w:val="0"/>
      <w:marBottom w:val="0"/>
      <w:divBdr>
        <w:top w:val="none" w:sz="0" w:space="0" w:color="auto"/>
        <w:left w:val="none" w:sz="0" w:space="0" w:color="auto"/>
        <w:bottom w:val="none" w:sz="0" w:space="0" w:color="auto"/>
        <w:right w:val="none" w:sz="0" w:space="0" w:color="auto"/>
      </w:divBdr>
    </w:div>
    <w:div w:id="598684311">
      <w:bodyDiv w:val="1"/>
      <w:marLeft w:val="0"/>
      <w:marRight w:val="0"/>
      <w:marTop w:val="0"/>
      <w:marBottom w:val="0"/>
      <w:divBdr>
        <w:top w:val="none" w:sz="0" w:space="0" w:color="auto"/>
        <w:left w:val="none" w:sz="0" w:space="0" w:color="auto"/>
        <w:bottom w:val="none" w:sz="0" w:space="0" w:color="auto"/>
        <w:right w:val="none" w:sz="0" w:space="0" w:color="auto"/>
      </w:divBdr>
    </w:div>
    <w:div w:id="608005800">
      <w:bodyDiv w:val="1"/>
      <w:marLeft w:val="0"/>
      <w:marRight w:val="0"/>
      <w:marTop w:val="0"/>
      <w:marBottom w:val="0"/>
      <w:divBdr>
        <w:top w:val="none" w:sz="0" w:space="0" w:color="auto"/>
        <w:left w:val="none" w:sz="0" w:space="0" w:color="auto"/>
        <w:bottom w:val="none" w:sz="0" w:space="0" w:color="auto"/>
        <w:right w:val="none" w:sz="0" w:space="0" w:color="auto"/>
      </w:divBdr>
    </w:div>
    <w:div w:id="638388394">
      <w:bodyDiv w:val="1"/>
      <w:marLeft w:val="0"/>
      <w:marRight w:val="0"/>
      <w:marTop w:val="0"/>
      <w:marBottom w:val="0"/>
      <w:divBdr>
        <w:top w:val="none" w:sz="0" w:space="0" w:color="auto"/>
        <w:left w:val="none" w:sz="0" w:space="0" w:color="auto"/>
        <w:bottom w:val="none" w:sz="0" w:space="0" w:color="auto"/>
        <w:right w:val="none" w:sz="0" w:space="0" w:color="auto"/>
      </w:divBdr>
    </w:div>
    <w:div w:id="650333916">
      <w:bodyDiv w:val="1"/>
      <w:marLeft w:val="0"/>
      <w:marRight w:val="0"/>
      <w:marTop w:val="0"/>
      <w:marBottom w:val="0"/>
      <w:divBdr>
        <w:top w:val="none" w:sz="0" w:space="0" w:color="auto"/>
        <w:left w:val="none" w:sz="0" w:space="0" w:color="auto"/>
        <w:bottom w:val="none" w:sz="0" w:space="0" w:color="auto"/>
        <w:right w:val="none" w:sz="0" w:space="0" w:color="auto"/>
      </w:divBdr>
    </w:div>
    <w:div w:id="768506901">
      <w:bodyDiv w:val="1"/>
      <w:marLeft w:val="0"/>
      <w:marRight w:val="0"/>
      <w:marTop w:val="0"/>
      <w:marBottom w:val="0"/>
      <w:divBdr>
        <w:top w:val="none" w:sz="0" w:space="0" w:color="auto"/>
        <w:left w:val="none" w:sz="0" w:space="0" w:color="auto"/>
        <w:bottom w:val="none" w:sz="0" w:space="0" w:color="auto"/>
        <w:right w:val="none" w:sz="0" w:space="0" w:color="auto"/>
      </w:divBdr>
    </w:div>
    <w:div w:id="810288180">
      <w:bodyDiv w:val="1"/>
      <w:marLeft w:val="0"/>
      <w:marRight w:val="0"/>
      <w:marTop w:val="0"/>
      <w:marBottom w:val="0"/>
      <w:divBdr>
        <w:top w:val="none" w:sz="0" w:space="0" w:color="auto"/>
        <w:left w:val="none" w:sz="0" w:space="0" w:color="auto"/>
        <w:bottom w:val="none" w:sz="0" w:space="0" w:color="auto"/>
        <w:right w:val="none" w:sz="0" w:space="0" w:color="auto"/>
      </w:divBdr>
    </w:div>
    <w:div w:id="819543768">
      <w:bodyDiv w:val="1"/>
      <w:marLeft w:val="0"/>
      <w:marRight w:val="0"/>
      <w:marTop w:val="0"/>
      <w:marBottom w:val="0"/>
      <w:divBdr>
        <w:top w:val="none" w:sz="0" w:space="0" w:color="auto"/>
        <w:left w:val="none" w:sz="0" w:space="0" w:color="auto"/>
        <w:bottom w:val="none" w:sz="0" w:space="0" w:color="auto"/>
        <w:right w:val="none" w:sz="0" w:space="0" w:color="auto"/>
      </w:divBdr>
      <w:divsChild>
        <w:div w:id="1858881902">
          <w:marLeft w:val="0"/>
          <w:marRight w:val="0"/>
          <w:marTop w:val="0"/>
          <w:marBottom w:val="0"/>
          <w:divBdr>
            <w:top w:val="none" w:sz="0" w:space="0" w:color="auto"/>
            <w:left w:val="none" w:sz="0" w:space="0" w:color="auto"/>
            <w:bottom w:val="none" w:sz="0" w:space="0" w:color="auto"/>
            <w:right w:val="none" w:sz="0" w:space="0" w:color="auto"/>
          </w:divBdr>
        </w:div>
      </w:divsChild>
    </w:div>
    <w:div w:id="854811747">
      <w:bodyDiv w:val="1"/>
      <w:marLeft w:val="0"/>
      <w:marRight w:val="0"/>
      <w:marTop w:val="0"/>
      <w:marBottom w:val="0"/>
      <w:divBdr>
        <w:top w:val="none" w:sz="0" w:space="0" w:color="auto"/>
        <w:left w:val="none" w:sz="0" w:space="0" w:color="auto"/>
        <w:bottom w:val="none" w:sz="0" w:space="0" w:color="auto"/>
        <w:right w:val="none" w:sz="0" w:space="0" w:color="auto"/>
      </w:divBdr>
    </w:div>
    <w:div w:id="1016923548">
      <w:bodyDiv w:val="1"/>
      <w:marLeft w:val="0"/>
      <w:marRight w:val="0"/>
      <w:marTop w:val="0"/>
      <w:marBottom w:val="0"/>
      <w:divBdr>
        <w:top w:val="none" w:sz="0" w:space="0" w:color="auto"/>
        <w:left w:val="none" w:sz="0" w:space="0" w:color="auto"/>
        <w:bottom w:val="none" w:sz="0" w:space="0" w:color="auto"/>
        <w:right w:val="none" w:sz="0" w:space="0" w:color="auto"/>
      </w:divBdr>
    </w:div>
    <w:div w:id="1029913903">
      <w:bodyDiv w:val="1"/>
      <w:marLeft w:val="0"/>
      <w:marRight w:val="0"/>
      <w:marTop w:val="0"/>
      <w:marBottom w:val="0"/>
      <w:divBdr>
        <w:top w:val="none" w:sz="0" w:space="0" w:color="auto"/>
        <w:left w:val="none" w:sz="0" w:space="0" w:color="auto"/>
        <w:bottom w:val="none" w:sz="0" w:space="0" w:color="auto"/>
        <w:right w:val="none" w:sz="0" w:space="0" w:color="auto"/>
      </w:divBdr>
    </w:div>
    <w:div w:id="1040744278">
      <w:bodyDiv w:val="1"/>
      <w:marLeft w:val="0"/>
      <w:marRight w:val="0"/>
      <w:marTop w:val="0"/>
      <w:marBottom w:val="0"/>
      <w:divBdr>
        <w:top w:val="none" w:sz="0" w:space="0" w:color="auto"/>
        <w:left w:val="none" w:sz="0" w:space="0" w:color="auto"/>
        <w:bottom w:val="none" w:sz="0" w:space="0" w:color="auto"/>
        <w:right w:val="none" w:sz="0" w:space="0" w:color="auto"/>
      </w:divBdr>
    </w:div>
    <w:div w:id="1080367161">
      <w:bodyDiv w:val="1"/>
      <w:marLeft w:val="0"/>
      <w:marRight w:val="0"/>
      <w:marTop w:val="0"/>
      <w:marBottom w:val="0"/>
      <w:divBdr>
        <w:top w:val="none" w:sz="0" w:space="0" w:color="auto"/>
        <w:left w:val="none" w:sz="0" w:space="0" w:color="auto"/>
        <w:bottom w:val="none" w:sz="0" w:space="0" w:color="auto"/>
        <w:right w:val="none" w:sz="0" w:space="0" w:color="auto"/>
      </w:divBdr>
    </w:div>
    <w:div w:id="1097092274">
      <w:bodyDiv w:val="1"/>
      <w:marLeft w:val="0"/>
      <w:marRight w:val="0"/>
      <w:marTop w:val="0"/>
      <w:marBottom w:val="0"/>
      <w:divBdr>
        <w:top w:val="none" w:sz="0" w:space="0" w:color="auto"/>
        <w:left w:val="none" w:sz="0" w:space="0" w:color="auto"/>
        <w:bottom w:val="none" w:sz="0" w:space="0" w:color="auto"/>
        <w:right w:val="none" w:sz="0" w:space="0" w:color="auto"/>
      </w:divBdr>
    </w:div>
    <w:div w:id="1107233512">
      <w:bodyDiv w:val="1"/>
      <w:marLeft w:val="0"/>
      <w:marRight w:val="0"/>
      <w:marTop w:val="0"/>
      <w:marBottom w:val="0"/>
      <w:divBdr>
        <w:top w:val="none" w:sz="0" w:space="0" w:color="auto"/>
        <w:left w:val="none" w:sz="0" w:space="0" w:color="auto"/>
        <w:bottom w:val="none" w:sz="0" w:space="0" w:color="auto"/>
        <w:right w:val="none" w:sz="0" w:space="0" w:color="auto"/>
      </w:divBdr>
    </w:div>
    <w:div w:id="1295529329">
      <w:bodyDiv w:val="1"/>
      <w:marLeft w:val="0"/>
      <w:marRight w:val="0"/>
      <w:marTop w:val="0"/>
      <w:marBottom w:val="0"/>
      <w:divBdr>
        <w:top w:val="none" w:sz="0" w:space="0" w:color="auto"/>
        <w:left w:val="none" w:sz="0" w:space="0" w:color="auto"/>
        <w:bottom w:val="none" w:sz="0" w:space="0" w:color="auto"/>
        <w:right w:val="none" w:sz="0" w:space="0" w:color="auto"/>
      </w:divBdr>
      <w:divsChild>
        <w:div w:id="958414938">
          <w:marLeft w:val="0"/>
          <w:marRight w:val="0"/>
          <w:marTop w:val="0"/>
          <w:marBottom w:val="0"/>
          <w:divBdr>
            <w:top w:val="none" w:sz="0" w:space="0" w:color="auto"/>
            <w:left w:val="none" w:sz="0" w:space="0" w:color="auto"/>
            <w:bottom w:val="none" w:sz="0" w:space="0" w:color="auto"/>
            <w:right w:val="none" w:sz="0" w:space="0" w:color="auto"/>
          </w:divBdr>
        </w:div>
      </w:divsChild>
    </w:div>
    <w:div w:id="1633318824">
      <w:bodyDiv w:val="1"/>
      <w:marLeft w:val="0"/>
      <w:marRight w:val="0"/>
      <w:marTop w:val="0"/>
      <w:marBottom w:val="0"/>
      <w:divBdr>
        <w:top w:val="none" w:sz="0" w:space="0" w:color="auto"/>
        <w:left w:val="none" w:sz="0" w:space="0" w:color="auto"/>
        <w:bottom w:val="none" w:sz="0" w:space="0" w:color="auto"/>
        <w:right w:val="none" w:sz="0" w:space="0" w:color="auto"/>
      </w:divBdr>
    </w:div>
    <w:div w:id="171916333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36795082">
      <w:bodyDiv w:val="1"/>
      <w:marLeft w:val="0"/>
      <w:marRight w:val="0"/>
      <w:marTop w:val="0"/>
      <w:marBottom w:val="0"/>
      <w:divBdr>
        <w:top w:val="none" w:sz="0" w:space="0" w:color="auto"/>
        <w:left w:val="none" w:sz="0" w:space="0" w:color="auto"/>
        <w:bottom w:val="none" w:sz="0" w:space="0" w:color="auto"/>
        <w:right w:val="none" w:sz="0" w:space="0" w:color="auto"/>
      </w:divBdr>
    </w:div>
    <w:div w:id="2043824721">
      <w:bodyDiv w:val="1"/>
      <w:marLeft w:val="0"/>
      <w:marRight w:val="0"/>
      <w:marTop w:val="0"/>
      <w:marBottom w:val="0"/>
      <w:divBdr>
        <w:top w:val="none" w:sz="0" w:space="0" w:color="auto"/>
        <w:left w:val="none" w:sz="0" w:space="0" w:color="auto"/>
        <w:bottom w:val="none" w:sz="0" w:space="0" w:color="auto"/>
        <w:right w:val="none" w:sz="0" w:space="0" w:color="auto"/>
      </w:divBdr>
    </w:div>
    <w:div w:id="2048868119">
      <w:bodyDiv w:val="1"/>
      <w:marLeft w:val="0"/>
      <w:marRight w:val="0"/>
      <w:marTop w:val="0"/>
      <w:marBottom w:val="0"/>
      <w:divBdr>
        <w:top w:val="none" w:sz="0" w:space="0" w:color="auto"/>
        <w:left w:val="none" w:sz="0" w:space="0" w:color="auto"/>
        <w:bottom w:val="none" w:sz="0" w:space="0" w:color="auto"/>
        <w:right w:val="none" w:sz="0" w:space="0" w:color="auto"/>
      </w:divBdr>
    </w:div>
    <w:div w:id="2094085515">
      <w:bodyDiv w:val="1"/>
      <w:marLeft w:val="0"/>
      <w:marRight w:val="0"/>
      <w:marTop w:val="0"/>
      <w:marBottom w:val="0"/>
      <w:divBdr>
        <w:top w:val="none" w:sz="0" w:space="0" w:color="auto"/>
        <w:left w:val="none" w:sz="0" w:space="0" w:color="auto"/>
        <w:bottom w:val="none" w:sz="0" w:space="0" w:color="auto"/>
        <w:right w:val="none" w:sz="0" w:space="0" w:color="auto"/>
      </w:divBdr>
    </w:div>
    <w:div w:id="2120679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18F29-2DD1-4717-93FB-06AAA441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4503</Words>
  <Characters>25669</Characters>
  <Application>Microsoft Office Word</Application>
  <DocSecurity>0</DocSecurity>
  <Lines>213</Lines>
  <Paragraphs>60</Paragraphs>
  <ScaleCrop>false</ScaleCrop>
  <Company/>
  <LinksUpToDate>false</LinksUpToDate>
  <CharactersWithSpaces>30112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35/15</dc:title>
  <dc:creator/>
  <cp:lastModifiedBy/>
  <cp:revision>1</cp:revision>
  <dcterms:created xsi:type="dcterms:W3CDTF">2015-11-12T21:40:00Z</dcterms:created>
  <dcterms:modified xsi:type="dcterms:W3CDTF">2015-11-12T21:40:00Z</dcterms:modified>
</cp:coreProperties>
</file>