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05D88" w14:textId="77777777" w:rsidR="0044316C" w:rsidRPr="00A84421" w:rsidRDefault="0044316C" w:rsidP="0044316C">
      <w:pPr>
        <w:jc w:val="center"/>
        <w:rPr>
          <w:rFonts w:ascii="Times New Roman" w:eastAsia="Times New Roman" w:hAnsi="Times New Roman" w:cs="Times New Roman"/>
          <w:color w:val="000000" w:themeColor="text1"/>
          <w:sz w:val="20"/>
          <w:szCs w:val="20"/>
          <w:lang w:val="es-ES"/>
        </w:rPr>
      </w:pPr>
      <w:r w:rsidRPr="00A84421">
        <w:rPr>
          <w:rFonts w:ascii="Cambria" w:eastAsia="Times New Roman" w:hAnsi="Cambria" w:cs="Times New Roman"/>
          <w:b/>
          <w:color w:val="000000" w:themeColor="text1"/>
          <w:sz w:val="20"/>
          <w:szCs w:val="20"/>
          <w:lang w:val="es-ES"/>
        </w:rPr>
        <w:t>FICHA DE SEGUIMIENTO DEL INFORME Nº 455/21</w:t>
      </w:r>
    </w:p>
    <w:p w14:paraId="24410AEA" w14:textId="77777777" w:rsidR="0044316C" w:rsidRPr="00A84421" w:rsidRDefault="0044316C" w:rsidP="0044316C">
      <w:pPr>
        <w:jc w:val="center"/>
        <w:rPr>
          <w:rFonts w:ascii="Cambria" w:eastAsia="Times New Roman" w:hAnsi="Cambria" w:cs="Times New Roman"/>
          <w:b/>
          <w:color w:val="000000" w:themeColor="text1"/>
          <w:sz w:val="20"/>
          <w:szCs w:val="20"/>
          <w:lang w:val="es-ES"/>
        </w:rPr>
      </w:pPr>
      <w:r w:rsidRPr="00A84421">
        <w:rPr>
          <w:rFonts w:ascii="Cambria" w:eastAsia="Times New Roman" w:hAnsi="Cambria" w:cs="Times New Roman"/>
          <w:b/>
          <w:color w:val="000000" w:themeColor="text1"/>
          <w:sz w:val="20"/>
          <w:szCs w:val="20"/>
          <w:lang w:val="es-ES"/>
        </w:rPr>
        <w:t>CASO 12.832</w:t>
      </w:r>
    </w:p>
    <w:p w14:paraId="6E4C8B0C" w14:textId="77777777" w:rsidR="0044316C" w:rsidRPr="00A84421" w:rsidRDefault="0044316C" w:rsidP="0044316C">
      <w:pPr>
        <w:jc w:val="center"/>
        <w:rPr>
          <w:rFonts w:ascii="Cambria" w:eastAsia="Times New Roman" w:hAnsi="Cambria" w:cs="Times New Roman"/>
          <w:b/>
          <w:color w:val="000000" w:themeColor="text1"/>
          <w:sz w:val="20"/>
          <w:szCs w:val="20"/>
          <w:lang w:val="es-ES"/>
        </w:rPr>
      </w:pPr>
      <w:r w:rsidRPr="00A84421">
        <w:rPr>
          <w:rFonts w:ascii="Cambria" w:eastAsia="Times New Roman" w:hAnsi="Cambria" w:cs="Times New Roman"/>
          <w:b/>
          <w:color w:val="000000" w:themeColor="text1"/>
          <w:sz w:val="20"/>
          <w:szCs w:val="20"/>
          <w:lang w:val="es-ES"/>
        </w:rPr>
        <w:t>GREGORY THOMPSON</w:t>
      </w:r>
    </w:p>
    <w:p w14:paraId="097F359D" w14:textId="77777777" w:rsidR="0044316C" w:rsidRPr="00A84421" w:rsidRDefault="0044316C" w:rsidP="0044316C">
      <w:pPr>
        <w:jc w:val="center"/>
        <w:rPr>
          <w:rFonts w:ascii="Cambria" w:eastAsia="Times New Roman" w:hAnsi="Cambria" w:cs="Times New Roman"/>
          <w:b/>
          <w:color w:val="000000" w:themeColor="text1"/>
          <w:sz w:val="20"/>
          <w:szCs w:val="20"/>
          <w:lang w:val="es-ES"/>
        </w:rPr>
      </w:pPr>
      <w:r w:rsidRPr="00A84421">
        <w:rPr>
          <w:rFonts w:ascii="Cambria" w:eastAsia="Times New Roman" w:hAnsi="Cambria" w:cs="Times New Roman"/>
          <w:b/>
          <w:color w:val="000000" w:themeColor="text1"/>
          <w:sz w:val="20"/>
          <w:szCs w:val="20"/>
          <w:lang w:val="es-ES"/>
        </w:rPr>
        <w:t>(Estados Unidos)</w:t>
      </w:r>
    </w:p>
    <w:p w14:paraId="70386B06" w14:textId="77777777" w:rsidR="0044316C" w:rsidRPr="00A84421" w:rsidRDefault="0044316C" w:rsidP="0044316C">
      <w:pPr>
        <w:jc w:val="both"/>
        <w:rPr>
          <w:rFonts w:ascii="Cambria" w:eastAsia="Times New Roman" w:hAnsi="Cambria" w:cs="Times New Roman"/>
          <w:b/>
          <w:color w:val="000000" w:themeColor="text1"/>
          <w:sz w:val="20"/>
          <w:szCs w:val="20"/>
          <w:lang w:val="es-ES"/>
        </w:rPr>
      </w:pPr>
    </w:p>
    <w:p w14:paraId="3F6EBEB7" w14:textId="77777777" w:rsidR="0044316C" w:rsidRPr="00A84421" w:rsidRDefault="0044316C" w:rsidP="0044316C">
      <w:pPr>
        <w:numPr>
          <w:ilvl w:val="0"/>
          <w:numId w:val="8"/>
        </w:numPr>
        <w:ind w:left="1440"/>
        <w:jc w:val="both"/>
        <w:rPr>
          <w:rFonts w:ascii="Cambria" w:eastAsia="Times New Roman" w:hAnsi="Cambria" w:cs="Calibri Light"/>
          <w:b/>
          <w:color w:val="000000" w:themeColor="text1"/>
          <w:sz w:val="20"/>
          <w:szCs w:val="20"/>
          <w:lang w:val="es-ES"/>
        </w:rPr>
      </w:pPr>
      <w:r w:rsidRPr="00A84421">
        <w:rPr>
          <w:rFonts w:ascii="Cambria" w:eastAsia="Times New Roman" w:hAnsi="Cambria" w:cs="Calibri Light"/>
          <w:b/>
          <w:color w:val="000000" w:themeColor="text1"/>
          <w:sz w:val="20"/>
          <w:szCs w:val="20"/>
          <w:lang w:val="es-ES"/>
        </w:rPr>
        <w:t xml:space="preserve">Resumen del caso </w:t>
      </w:r>
    </w:p>
    <w:p w14:paraId="16973DF0" w14:textId="77777777" w:rsidR="0044316C" w:rsidRPr="00A84421" w:rsidRDefault="0044316C" w:rsidP="0044316C">
      <w:pPr>
        <w:ind w:left="1080"/>
        <w:jc w:val="both"/>
        <w:rPr>
          <w:rFonts w:ascii="Cambria" w:eastAsia="Times New Roman" w:hAnsi="Cambria" w:cs="Calibri Light"/>
          <w:b/>
          <w:color w:val="000000" w:themeColor="text1"/>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A84421" w:rsidRPr="00A84421" w14:paraId="201A941B" w14:textId="77777777" w:rsidTr="00FC2559">
        <w:trPr>
          <w:trHeight w:val="4805"/>
          <w:jc w:val="center"/>
        </w:trPr>
        <w:tc>
          <w:tcPr>
            <w:tcW w:w="9576" w:type="dxa"/>
            <w:shd w:val="clear" w:color="auto" w:fill="F2F2F2"/>
          </w:tcPr>
          <w:p w14:paraId="432FD04B" w14:textId="77777777" w:rsidR="0044316C" w:rsidRPr="00A84421" w:rsidRDefault="0044316C" w:rsidP="0044316C">
            <w:pPr>
              <w:spacing w:before="120"/>
              <w:jc w:val="both"/>
              <w:rPr>
                <w:rFonts w:ascii="Cambria" w:eastAsia="Times New Roman" w:hAnsi="Cambria" w:cs="Times New Roman"/>
                <w:bCs/>
                <w:color w:val="000000" w:themeColor="text1"/>
                <w:sz w:val="20"/>
                <w:szCs w:val="20"/>
                <w:lang w:val="es-ES"/>
              </w:rPr>
            </w:pPr>
            <w:r w:rsidRPr="00A84421">
              <w:rPr>
                <w:rFonts w:ascii="Cambria" w:eastAsia="Times New Roman" w:hAnsi="Cambria" w:cs="Times New Roman"/>
                <w:b/>
                <w:color w:val="000000" w:themeColor="text1"/>
                <w:sz w:val="20"/>
                <w:szCs w:val="20"/>
                <w:lang w:val="es-ES"/>
              </w:rPr>
              <w:t xml:space="preserve">Víctima (s): </w:t>
            </w:r>
            <w:r w:rsidRPr="00A84421">
              <w:rPr>
                <w:rFonts w:ascii="Cambria" w:eastAsia="Times New Roman" w:hAnsi="Cambria" w:cs="Times New Roman"/>
                <w:bCs/>
                <w:color w:val="000000" w:themeColor="text1"/>
                <w:sz w:val="20"/>
                <w:szCs w:val="20"/>
                <w:lang w:val="es-ES"/>
              </w:rPr>
              <w:t>Gregory Thompson</w:t>
            </w:r>
          </w:p>
          <w:p w14:paraId="1C569840" w14:textId="77777777" w:rsidR="0044316C" w:rsidRPr="00A84421" w:rsidRDefault="0044316C" w:rsidP="0044316C">
            <w:pPr>
              <w:rPr>
                <w:rFonts w:ascii="Times New Roman" w:eastAsia="Times New Roman" w:hAnsi="Times New Roman" w:cs="Times New Roman"/>
                <w:color w:val="000000" w:themeColor="text1"/>
              </w:rPr>
            </w:pPr>
            <w:r w:rsidRPr="00A84421">
              <w:rPr>
                <w:rFonts w:ascii="Cambria" w:eastAsia="Times New Roman" w:hAnsi="Cambria" w:cs="Times New Roman"/>
                <w:b/>
                <w:color w:val="000000" w:themeColor="text1"/>
                <w:sz w:val="20"/>
                <w:szCs w:val="20"/>
              </w:rPr>
              <w:t>Peticionario (s):</w:t>
            </w:r>
            <w:r w:rsidRPr="00A84421">
              <w:rPr>
                <w:rFonts w:ascii="Cambria" w:eastAsia="Times New Roman" w:hAnsi="Cambria" w:cs="Times New Roman"/>
                <w:color w:val="000000" w:themeColor="text1"/>
                <w:sz w:val="20"/>
                <w:szCs w:val="20"/>
              </w:rPr>
              <w:t xml:space="preserve"> Passino and Marjorie Bristol</w:t>
            </w:r>
          </w:p>
          <w:p w14:paraId="411BA245" w14:textId="77777777" w:rsidR="0044316C" w:rsidRPr="00A84421" w:rsidRDefault="0044316C" w:rsidP="0044316C">
            <w:pPr>
              <w:jc w:val="both"/>
              <w:rPr>
                <w:rFonts w:ascii="Cambria" w:eastAsia="Times New Roman" w:hAnsi="Cambria" w:cs="Times New Roman"/>
                <w:color w:val="000000" w:themeColor="text1"/>
                <w:sz w:val="20"/>
                <w:szCs w:val="20"/>
                <w:lang w:val="es-ES"/>
              </w:rPr>
            </w:pPr>
            <w:r w:rsidRPr="00A84421">
              <w:rPr>
                <w:rFonts w:ascii="Cambria" w:eastAsia="Times New Roman" w:hAnsi="Cambria" w:cs="Times New Roman"/>
                <w:b/>
                <w:color w:val="000000" w:themeColor="text1"/>
                <w:sz w:val="20"/>
                <w:szCs w:val="20"/>
                <w:lang w:val="es-ES"/>
              </w:rPr>
              <w:t xml:space="preserve">Estado: </w:t>
            </w:r>
            <w:r w:rsidRPr="00A84421">
              <w:rPr>
                <w:rFonts w:ascii="Cambria" w:eastAsia="Times New Roman" w:hAnsi="Cambria" w:cs="Times New Roman"/>
                <w:color w:val="000000" w:themeColor="text1"/>
                <w:sz w:val="20"/>
                <w:szCs w:val="20"/>
                <w:lang w:val="es-ES"/>
              </w:rPr>
              <w:t>Estados Unidos</w:t>
            </w:r>
          </w:p>
          <w:p w14:paraId="5C2D14CB" w14:textId="2FACC90A" w:rsidR="0044316C" w:rsidRPr="00A84421" w:rsidRDefault="0044316C" w:rsidP="0044316C">
            <w:pPr>
              <w:jc w:val="both"/>
              <w:rPr>
                <w:rFonts w:ascii="Cambria" w:eastAsia="Times New Roman" w:hAnsi="Cambria" w:cs="Times New Roman"/>
                <w:color w:val="000000" w:themeColor="text1"/>
                <w:sz w:val="20"/>
                <w:szCs w:val="20"/>
                <w:lang w:val="es-ES"/>
              </w:rPr>
            </w:pPr>
            <w:r w:rsidRPr="00A84421">
              <w:rPr>
                <w:rFonts w:ascii="Cambria" w:eastAsia="Times New Roman" w:hAnsi="Cambria" w:cs="Times New Roman"/>
                <w:b/>
                <w:color w:val="000000" w:themeColor="text1"/>
                <w:sz w:val="20"/>
                <w:szCs w:val="20"/>
                <w:lang w:val="es-ES"/>
              </w:rPr>
              <w:t xml:space="preserve">Informe de Fondo Nº:   </w:t>
            </w:r>
            <w:hyperlink r:id="rId11" w:history="1">
              <w:r w:rsidRPr="00A84421">
                <w:rPr>
                  <w:rFonts w:ascii="Cambria" w:eastAsia="Times New Roman" w:hAnsi="Cambria" w:cs="Times New Roman"/>
                  <w:bCs/>
                  <w:color w:val="000000" w:themeColor="text1"/>
                  <w:sz w:val="20"/>
                  <w:szCs w:val="20"/>
                  <w:u w:val="single"/>
                  <w:lang w:val="es-ES"/>
                </w:rPr>
                <w:t>4</w:t>
              </w:r>
              <w:r w:rsidR="00F85928" w:rsidRPr="00A84421">
                <w:rPr>
                  <w:rFonts w:ascii="Cambria" w:eastAsia="Times New Roman" w:hAnsi="Cambria" w:cs="Times New Roman"/>
                  <w:bCs/>
                  <w:color w:val="000000" w:themeColor="text1"/>
                  <w:sz w:val="20"/>
                  <w:szCs w:val="20"/>
                  <w:u w:val="single"/>
                  <w:lang w:val="es-ES"/>
                </w:rPr>
                <w:t>55</w:t>
              </w:r>
              <w:r w:rsidRPr="00A84421">
                <w:rPr>
                  <w:rFonts w:ascii="Cambria" w:eastAsia="Times New Roman" w:hAnsi="Cambria" w:cs="Times New Roman"/>
                  <w:bCs/>
                  <w:color w:val="000000" w:themeColor="text1"/>
                  <w:sz w:val="20"/>
                  <w:szCs w:val="20"/>
                  <w:u w:val="single"/>
                  <w:lang w:val="es-ES"/>
                </w:rPr>
                <w:t>/21</w:t>
              </w:r>
            </w:hyperlink>
            <w:r w:rsidRPr="00A84421">
              <w:rPr>
                <w:rFonts w:ascii="Cambria" w:eastAsia="Times New Roman" w:hAnsi="Cambria" w:cs="Times New Roman"/>
                <w:bCs/>
                <w:color w:val="000000" w:themeColor="text1"/>
                <w:sz w:val="20"/>
                <w:szCs w:val="20"/>
                <w:lang w:val="es-ES"/>
              </w:rPr>
              <w:t xml:space="preserve"> </w:t>
            </w:r>
            <w:r w:rsidRPr="00A84421">
              <w:rPr>
                <w:rFonts w:ascii="Cambria" w:eastAsia="Times New Roman" w:hAnsi="Cambria" w:cs="Times New Roman"/>
                <w:color w:val="000000" w:themeColor="text1"/>
                <w:sz w:val="20"/>
                <w:szCs w:val="20"/>
                <w:lang w:val="es-ES"/>
              </w:rPr>
              <w:t>publicado el 31 de diciembre de 2021</w:t>
            </w:r>
          </w:p>
          <w:p w14:paraId="4883A6E2" w14:textId="3BFD8715" w:rsidR="0044316C" w:rsidRPr="00A84421" w:rsidRDefault="0044316C" w:rsidP="0044316C">
            <w:pPr>
              <w:jc w:val="both"/>
              <w:rPr>
                <w:rFonts w:ascii="Cambria" w:eastAsia="Times New Roman" w:hAnsi="Cambria" w:cs="Times New Roman"/>
                <w:color w:val="000000" w:themeColor="text1"/>
                <w:sz w:val="20"/>
                <w:szCs w:val="20"/>
                <w:lang w:val="es-ES"/>
              </w:rPr>
            </w:pPr>
            <w:r w:rsidRPr="00A84421">
              <w:rPr>
                <w:rFonts w:ascii="Cambria" w:eastAsia="Times New Roman" w:hAnsi="Cambria" w:cs="Times New Roman"/>
                <w:b/>
                <w:color w:val="000000" w:themeColor="text1"/>
                <w:sz w:val="20"/>
                <w:szCs w:val="20"/>
                <w:lang w:val="es-ES"/>
              </w:rPr>
              <w:t xml:space="preserve">Informe de admisibilidad: </w:t>
            </w:r>
            <w:hyperlink r:id="rId12" w:history="1"/>
            <w:r w:rsidRPr="00A84421">
              <w:rPr>
                <w:rFonts w:ascii="Cambria" w:eastAsia="Times New Roman" w:hAnsi="Cambria" w:cs="Times New Roman"/>
                <w:color w:val="000000" w:themeColor="text1"/>
                <w:sz w:val="20"/>
                <w:szCs w:val="20"/>
                <w:lang w:val="es-ES"/>
              </w:rPr>
              <w:t xml:space="preserve"> </w:t>
            </w:r>
            <w:hyperlink r:id="rId13" w:history="1">
              <w:r w:rsidRPr="00A84421">
                <w:rPr>
                  <w:rFonts w:ascii="Cambria" w:eastAsia="Times New Roman" w:hAnsi="Cambria" w:cs="Times New Roman"/>
                  <w:bCs/>
                  <w:color w:val="000000" w:themeColor="text1"/>
                  <w:sz w:val="20"/>
                  <w:szCs w:val="20"/>
                  <w:u w:val="single"/>
                  <w:lang w:val="es-ES"/>
                </w:rPr>
                <w:t>4</w:t>
              </w:r>
              <w:r w:rsidR="00F85928" w:rsidRPr="00A84421">
                <w:rPr>
                  <w:rFonts w:ascii="Cambria" w:eastAsia="Times New Roman" w:hAnsi="Cambria" w:cs="Times New Roman"/>
                  <w:bCs/>
                  <w:color w:val="000000" w:themeColor="text1"/>
                  <w:sz w:val="20"/>
                  <w:szCs w:val="20"/>
                  <w:u w:val="single"/>
                  <w:lang w:val="es-ES"/>
                </w:rPr>
                <w:t>55</w:t>
              </w:r>
              <w:r w:rsidRPr="00A84421">
                <w:rPr>
                  <w:rFonts w:ascii="Cambria" w:eastAsia="Times New Roman" w:hAnsi="Cambria" w:cs="Times New Roman"/>
                  <w:bCs/>
                  <w:color w:val="000000" w:themeColor="text1"/>
                  <w:sz w:val="20"/>
                  <w:szCs w:val="20"/>
                  <w:u w:val="single"/>
                  <w:lang w:val="es-ES"/>
                </w:rPr>
                <w:t>/21</w:t>
              </w:r>
            </w:hyperlink>
            <w:r w:rsidRPr="00A84421">
              <w:rPr>
                <w:rFonts w:ascii="Cambria" w:eastAsia="Times New Roman" w:hAnsi="Cambria" w:cs="Times New Roman"/>
                <w:bCs/>
                <w:color w:val="000000" w:themeColor="text1"/>
                <w:sz w:val="20"/>
                <w:szCs w:val="20"/>
                <w:lang w:val="es-ES"/>
              </w:rPr>
              <w:t xml:space="preserve"> </w:t>
            </w:r>
            <w:r w:rsidRPr="00A84421">
              <w:rPr>
                <w:rFonts w:ascii="Cambria" w:eastAsia="Times New Roman" w:hAnsi="Cambria" w:cs="Times New Roman"/>
                <w:color w:val="000000" w:themeColor="text1"/>
                <w:sz w:val="20"/>
                <w:szCs w:val="20"/>
                <w:lang w:val="es-ES"/>
              </w:rPr>
              <w:t>publicado el 31 de diciembre de 2021</w:t>
            </w:r>
          </w:p>
          <w:p w14:paraId="7DA5FE98" w14:textId="77777777" w:rsidR="0044316C" w:rsidRPr="00A84421" w:rsidRDefault="0044316C" w:rsidP="0044316C">
            <w:pPr>
              <w:jc w:val="both"/>
              <w:rPr>
                <w:rFonts w:ascii="Cambria" w:eastAsia="Times New Roman" w:hAnsi="Cambria" w:cs="Times New Roman"/>
                <w:color w:val="000000" w:themeColor="text1"/>
                <w:sz w:val="20"/>
                <w:szCs w:val="20"/>
                <w:lang w:val="es-ES"/>
              </w:rPr>
            </w:pPr>
          </w:p>
          <w:p w14:paraId="64250CE5" w14:textId="31A791A8" w:rsidR="0044316C" w:rsidRPr="00A84421" w:rsidRDefault="0044316C" w:rsidP="0044316C">
            <w:pPr>
              <w:spacing w:after="120"/>
              <w:jc w:val="both"/>
              <w:rPr>
                <w:rFonts w:ascii="Cambria" w:eastAsia="Times New Roman" w:hAnsi="Cambria" w:cs="Times New Roman"/>
                <w:color w:val="000000" w:themeColor="text1"/>
                <w:sz w:val="20"/>
                <w:szCs w:val="20"/>
                <w:lang w:val="es-ES"/>
              </w:rPr>
            </w:pPr>
            <w:r w:rsidRPr="00A84421">
              <w:rPr>
                <w:rFonts w:ascii="Cambria" w:eastAsia="Times New Roman" w:hAnsi="Cambria" w:cs="Times New Roman"/>
                <w:b/>
                <w:color w:val="000000" w:themeColor="text1"/>
                <w:sz w:val="20"/>
                <w:szCs w:val="20"/>
                <w:lang w:val="es-ES"/>
              </w:rPr>
              <w:t xml:space="preserve">Temas: </w:t>
            </w:r>
            <w:r w:rsidRPr="00A84421">
              <w:rPr>
                <w:rFonts w:ascii="Cambria" w:eastAsia="Times New Roman" w:hAnsi="Cambria" w:cs="Times New Roman"/>
                <w:color w:val="000000" w:themeColor="text1"/>
                <w:sz w:val="20"/>
                <w:szCs w:val="20"/>
                <w:lang w:val="es-ES"/>
              </w:rPr>
              <w:t>Pena de Muerte / Derecho a la Vida / Garantías Judiciales / Protección Judicial / Deber de Adoptar Medidas y Disposiciones de Derecho Interno</w:t>
            </w:r>
            <w:r w:rsidR="00E533AA" w:rsidRPr="00A84421">
              <w:rPr>
                <w:rFonts w:ascii="Cambria" w:eastAsia="Times New Roman" w:hAnsi="Cambria" w:cs="Times New Roman"/>
                <w:color w:val="000000" w:themeColor="text1"/>
                <w:sz w:val="20"/>
                <w:szCs w:val="20"/>
                <w:lang w:val="es-ES"/>
              </w:rPr>
              <w:t xml:space="preserve"> / Discapacidad mental.</w:t>
            </w:r>
          </w:p>
          <w:p w14:paraId="7C6C9ACF" w14:textId="77777777" w:rsidR="0044316C" w:rsidRPr="00A84421" w:rsidRDefault="0044316C" w:rsidP="0044316C">
            <w:pPr>
              <w:spacing w:before="100" w:beforeAutospacing="1" w:after="100" w:afterAutospacing="1"/>
              <w:jc w:val="both"/>
              <w:rPr>
                <w:rFonts w:ascii="Cambria" w:eastAsia="Times New Roman" w:hAnsi="Cambria" w:cs="Times New Roman"/>
                <w:color w:val="000000" w:themeColor="text1"/>
                <w:sz w:val="20"/>
                <w:szCs w:val="20"/>
                <w:lang w:val="es-ES"/>
              </w:rPr>
            </w:pPr>
            <w:r w:rsidRPr="00A84421">
              <w:rPr>
                <w:rFonts w:ascii="Cambria" w:eastAsia="Times New Roman" w:hAnsi="Cambria" w:cs="Times New Roman"/>
                <w:b/>
                <w:color w:val="000000" w:themeColor="text1"/>
                <w:sz w:val="20"/>
                <w:szCs w:val="20"/>
                <w:lang w:val="es-ES"/>
              </w:rPr>
              <w:t>Hechos:</w:t>
            </w:r>
            <w:r w:rsidRPr="00A84421">
              <w:rPr>
                <w:rFonts w:ascii="Cambria" w:eastAsia="Times New Roman" w:hAnsi="Cambria" w:cs="Times New Roman"/>
                <w:color w:val="000000" w:themeColor="text1"/>
                <w:sz w:val="20"/>
                <w:szCs w:val="20"/>
                <w:lang w:val="es-ES"/>
              </w:rPr>
              <w:t xml:space="preserve"> Este caso se refiere a las violaciones de los derechos humanos del señor Gregory Thompson, quien fue condenado a la pena de muerte por homicidio en primer grado, en el Estado de Tennessee. El señor Thompson fue sentenciado el 22 de agosto de 1985. En 2004, la Comisión otorgó medidas cautelares a la víctima; a pesar de ello, la fecha de su ejecución se fijó en distintas ocasiones. No obstante, la víctima falleció el 27 de noviembre de 2014, por causas naturales. </w:t>
            </w:r>
          </w:p>
          <w:p w14:paraId="6D7BED6F" w14:textId="1879ECBC" w:rsidR="0044316C" w:rsidRPr="00A84421" w:rsidRDefault="0044316C" w:rsidP="0044316C">
            <w:pPr>
              <w:spacing w:before="100" w:beforeAutospacing="1" w:after="100" w:afterAutospacing="1"/>
              <w:rPr>
                <w:rFonts w:ascii="Times New Roman" w:eastAsia="Times New Roman" w:hAnsi="Times New Roman" w:cs="Times New Roman"/>
                <w:color w:val="000000" w:themeColor="text1"/>
                <w:lang w:val="es-ES"/>
              </w:rPr>
            </w:pPr>
            <w:r w:rsidRPr="00A84421">
              <w:rPr>
                <w:rFonts w:ascii="Cambria" w:eastAsia="Times New Roman" w:hAnsi="Cambria" w:cs="Times New Roman"/>
                <w:b/>
                <w:color w:val="000000" w:themeColor="text1"/>
                <w:sz w:val="20"/>
                <w:szCs w:val="20"/>
                <w:lang w:val="es-ES"/>
              </w:rPr>
              <w:t xml:space="preserve">Derechos violados: </w:t>
            </w:r>
            <w:r w:rsidRPr="00A84421">
              <w:rPr>
                <w:rFonts w:ascii="Cambria" w:eastAsia="Times New Roman" w:hAnsi="Cambria" w:cs="Times New Roman"/>
                <w:color w:val="000000" w:themeColor="text1"/>
                <w:sz w:val="20"/>
                <w:szCs w:val="20"/>
                <w:lang w:val="es-ES"/>
              </w:rPr>
              <w:t xml:space="preserve">la Comisión Interamericana concluyó que el Estado es responsable por la </w:t>
            </w:r>
            <w:r w:rsidR="00FA6F55" w:rsidRPr="00A84421">
              <w:rPr>
                <w:rFonts w:ascii="Cambria" w:eastAsia="Times New Roman" w:hAnsi="Cambria" w:cs="Times New Roman"/>
                <w:color w:val="000000" w:themeColor="text1"/>
                <w:sz w:val="20"/>
                <w:szCs w:val="20"/>
                <w:lang w:val="es-ES"/>
              </w:rPr>
              <w:t>violación</w:t>
            </w:r>
            <w:r w:rsidRPr="00A84421">
              <w:rPr>
                <w:rFonts w:ascii="Cambria" w:eastAsia="Times New Roman" w:hAnsi="Cambria" w:cs="Times New Roman"/>
                <w:color w:val="000000" w:themeColor="text1"/>
                <w:sz w:val="20"/>
                <w:szCs w:val="20"/>
                <w:lang w:val="es-ES"/>
              </w:rPr>
              <w:t xml:space="preserve"> de los artículos I (derecho a la vida), XVIII (debido proceso</w:t>
            </w:r>
            <w:r w:rsidR="00FA6F55" w:rsidRPr="00A84421">
              <w:rPr>
                <w:rFonts w:ascii="Cambria" w:eastAsia="Times New Roman" w:hAnsi="Cambria" w:cs="Times New Roman"/>
                <w:color w:val="000000" w:themeColor="text1"/>
                <w:sz w:val="20"/>
                <w:szCs w:val="20"/>
                <w:lang w:val="es-ES"/>
              </w:rPr>
              <w:t>), XXVI</w:t>
            </w:r>
            <w:r w:rsidRPr="00A84421">
              <w:rPr>
                <w:rFonts w:ascii="Cambria" w:eastAsia="Times New Roman" w:hAnsi="Cambria" w:cs="Times New Roman"/>
                <w:color w:val="000000" w:themeColor="text1"/>
                <w:sz w:val="20"/>
                <w:szCs w:val="20"/>
                <w:lang w:val="es-ES"/>
              </w:rPr>
              <w:t xml:space="preserve"> (derecho a un proceso regular), XXV (derecho a un trato humano) y XXVI (derecho a que no se impongan penas crueles, infamantes o inusitadas) de la Declaración Americana. </w:t>
            </w:r>
          </w:p>
          <w:p w14:paraId="4650AD71" w14:textId="77777777" w:rsidR="0044316C" w:rsidRPr="00A84421" w:rsidRDefault="0044316C" w:rsidP="0044316C">
            <w:pPr>
              <w:spacing w:before="100" w:beforeAutospacing="1" w:after="100" w:afterAutospacing="1"/>
              <w:rPr>
                <w:rFonts w:ascii="Cambria" w:eastAsia="Times New Roman" w:hAnsi="Cambria" w:cs="Times New Roman"/>
                <w:color w:val="000000" w:themeColor="text1"/>
                <w:sz w:val="20"/>
                <w:szCs w:val="20"/>
                <w:lang w:val="es-ES"/>
              </w:rPr>
            </w:pPr>
          </w:p>
        </w:tc>
      </w:tr>
    </w:tbl>
    <w:p w14:paraId="36B0914C" w14:textId="77777777" w:rsidR="0044316C" w:rsidRPr="00A84421" w:rsidRDefault="0044316C" w:rsidP="0044316C">
      <w:pPr>
        <w:ind w:left="180"/>
        <w:jc w:val="both"/>
        <w:rPr>
          <w:rFonts w:ascii="Cambria" w:eastAsia="Times New Roman" w:hAnsi="Cambria" w:cs="Times New Roman"/>
          <w:color w:val="000000" w:themeColor="text1"/>
          <w:sz w:val="20"/>
          <w:szCs w:val="20"/>
          <w:lang w:val="es-ES"/>
        </w:rPr>
      </w:pPr>
    </w:p>
    <w:p w14:paraId="2EC2E102" w14:textId="77777777" w:rsidR="0044316C" w:rsidRPr="00A84421" w:rsidRDefault="0044316C" w:rsidP="0044316C">
      <w:pPr>
        <w:numPr>
          <w:ilvl w:val="0"/>
          <w:numId w:val="8"/>
        </w:numPr>
        <w:ind w:left="1440"/>
        <w:jc w:val="both"/>
        <w:rPr>
          <w:rFonts w:ascii="Cambria" w:eastAsia="Times New Roman" w:hAnsi="Cambria" w:cs="Calibri Light"/>
          <w:b/>
          <w:color w:val="000000" w:themeColor="text1"/>
          <w:sz w:val="20"/>
          <w:szCs w:val="20"/>
          <w:lang w:val="es-ES"/>
        </w:rPr>
      </w:pPr>
      <w:r w:rsidRPr="00A84421">
        <w:rPr>
          <w:rFonts w:ascii="Cambria" w:eastAsia="Times New Roman" w:hAnsi="Cambria" w:cs="Calibri Light"/>
          <w:b/>
          <w:color w:val="000000" w:themeColor="text1"/>
          <w:sz w:val="20"/>
          <w:szCs w:val="20"/>
          <w:lang w:val="es-ES"/>
        </w:rPr>
        <w:t>Recomendaciones</w:t>
      </w:r>
    </w:p>
    <w:p w14:paraId="053EDFC0" w14:textId="77777777" w:rsidR="0044316C" w:rsidRPr="00A84421" w:rsidRDefault="0044316C" w:rsidP="0044316C">
      <w:pPr>
        <w:ind w:left="1080"/>
        <w:jc w:val="both"/>
        <w:rPr>
          <w:rFonts w:ascii="Cambria" w:eastAsia="Times New Roman" w:hAnsi="Cambria" w:cs="Calibri Light"/>
          <w:b/>
          <w:color w:val="000000" w:themeColor="text1"/>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7"/>
        <w:gridCol w:w="2135"/>
      </w:tblGrid>
      <w:tr w:rsidR="00A84421" w:rsidRPr="00A84421" w14:paraId="467FFB17" w14:textId="77777777" w:rsidTr="00FC2559">
        <w:tc>
          <w:tcPr>
            <w:tcW w:w="7197" w:type="dxa"/>
            <w:shd w:val="clear" w:color="auto" w:fill="auto"/>
            <w:vAlign w:val="center"/>
          </w:tcPr>
          <w:p w14:paraId="581A69F1" w14:textId="77777777" w:rsidR="0044316C" w:rsidRPr="00A84421" w:rsidRDefault="0044316C" w:rsidP="0044316C">
            <w:pPr>
              <w:jc w:val="center"/>
              <w:rPr>
                <w:rFonts w:ascii="Cambria" w:eastAsia="Times New Roman" w:hAnsi="Cambria" w:cs="Calibri Light"/>
                <w:b/>
                <w:color w:val="000000" w:themeColor="text1"/>
                <w:sz w:val="18"/>
                <w:szCs w:val="18"/>
                <w:lang w:val="es-ES"/>
              </w:rPr>
            </w:pPr>
            <w:r w:rsidRPr="00A84421">
              <w:rPr>
                <w:rFonts w:ascii="Cambria" w:eastAsia="Times New Roman" w:hAnsi="Cambria" w:cs="Calibri Light"/>
                <w:b/>
                <w:color w:val="000000" w:themeColor="text1"/>
                <w:sz w:val="18"/>
                <w:szCs w:val="18"/>
                <w:lang w:val="es-ES"/>
              </w:rPr>
              <w:t>Recomendaciones</w:t>
            </w:r>
          </w:p>
        </w:tc>
        <w:tc>
          <w:tcPr>
            <w:tcW w:w="2135" w:type="dxa"/>
            <w:shd w:val="clear" w:color="auto" w:fill="auto"/>
          </w:tcPr>
          <w:p w14:paraId="085F2E4D" w14:textId="77777777" w:rsidR="0044316C" w:rsidRPr="00A84421" w:rsidRDefault="0044316C" w:rsidP="0044316C">
            <w:pPr>
              <w:jc w:val="center"/>
              <w:rPr>
                <w:rFonts w:ascii="Cambria" w:eastAsia="Times New Roman" w:hAnsi="Cambria" w:cs="Calibri Light"/>
                <w:b/>
                <w:color w:val="000000" w:themeColor="text1"/>
                <w:sz w:val="18"/>
                <w:szCs w:val="18"/>
                <w:lang w:val="es-ES"/>
              </w:rPr>
            </w:pPr>
            <w:r w:rsidRPr="00A84421">
              <w:rPr>
                <w:rFonts w:ascii="Cambria" w:eastAsia="Times New Roman" w:hAnsi="Cambria" w:cs="Calibri Light"/>
                <w:b/>
                <w:color w:val="000000" w:themeColor="text1"/>
                <w:sz w:val="18"/>
                <w:szCs w:val="18"/>
                <w:lang w:val="es-ES"/>
              </w:rPr>
              <w:t>Estado de cumplimiento en 2022</w:t>
            </w:r>
          </w:p>
        </w:tc>
      </w:tr>
      <w:tr w:rsidR="00A84421" w:rsidRPr="00A84421" w14:paraId="090FC988" w14:textId="77777777" w:rsidTr="00FC2559">
        <w:tc>
          <w:tcPr>
            <w:tcW w:w="7197" w:type="dxa"/>
            <w:shd w:val="clear" w:color="auto" w:fill="auto"/>
          </w:tcPr>
          <w:p w14:paraId="36D08742" w14:textId="77777777" w:rsidR="0044316C" w:rsidRPr="00A84421" w:rsidRDefault="0044316C" w:rsidP="0044316C">
            <w:pPr>
              <w:jc w:val="both"/>
              <w:rPr>
                <w:rFonts w:ascii="Cambria" w:eastAsia="Times New Roman" w:hAnsi="Cambria" w:cs="Times New Roman"/>
                <w:color w:val="000000" w:themeColor="text1"/>
                <w:sz w:val="16"/>
                <w:szCs w:val="16"/>
                <w:lang w:val="es-ES"/>
              </w:rPr>
            </w:pPr>
            <w:r w:rsidRPr="00A84421">
              <w:rPr>
                <w:rFonts w:ascii="Cambria" w:eastAsia="Times New Roman" w:hAnsi="Cambria" w:cs="Times New Roman"/>
                <w:color w:val="000000" w:themeColor="text1"/>
                <w:sz w:val="16"/>
                <w:szCs w:val="16"/>
                <w:lang w:val="es-ES"/>
              </w:rPr>
              <w:t>1. Que otorgue reparaciones a la familia de Gregory Thompson como consecuencia de las violaciones demostradas en el presente informe.</w:t>
            </w:r>
          </w:p>
        </w:tc>
        <w:tc>
          <w:tcPr>
            <w:tcW w:w="2135" w:type="dxa"/>
            <w:shd w:val="clear" w:color="auto" w:fill="auto"/>
            <w:vAlign w:val="center"/>
          </w:tcPr>
          <w:p w14:paraId="78E1CA03" w14:textId="3EED9916" w:rsidR="0044316C" w:rsidRPr="00A84421" w:rsidRDefault="006E1277" w:rsidP="0044316C">
            <w:pPr>
              <w:jc w:val="center"/>
              <w:rPr>
                <w:rFonts w:ascii="Cambria" w:eastAsia="Times New Roman" w:hAnsi="Cambria" w:cs="Times New Roman"/>
                <w:color w:val="000000" w:themeColor="text1"/>
                <w:sz w:val="18"/>
                <w:szCs w:val="18"/>
                <w:lang w:val="es-ES"/>
              </w:rPr>
            </w:pPr>
            <w:r w:rsidRPr="00A84421">
              <w:rPr>
                <w:rFonts w:ascii="Cambria" w:hAnsi="Cambria"/>
                <w:color w:val="000000" w:themeColor="text1"/>
                <w:sz w:val="18"/>
                <w:szCs w:val="18"/>
                <w:lang w:val="es-ES"/>
              </w:rPr>
              <w:t>Pendiente de cumplimiento</w:t>
            </w:r>
          </w:p>
        </w:tc>
      </w:tr>
      <w:tr w:rsidR="00A84421" w:rsidRPr="00A84421" w14:paraId="09AFA204" w14:textId="77777777" w:rsidTr="00FC2559">
        <w:tc>
          <w:tcPr>
            <w:tcW w:w="7197" w:type="dxa"/>
            <w:shd w:val="clear" w:color="auto" w:fill="auto"/>
          </w:tcPr>
          <w:p w14:paraId="3DB3245F" w14:textId="77777777" w:rsidR="0044316C" w:rsidRPr="00A84421" w:rsidRDefault="0044316C" w:rsidP="0044316C">
            <w:pPr>
              <w:jc w:val="both"/>
              <w:rPr>
                <w:rFonts w:ascii="Cambria" w:eastAsia="Times New Roman" w:hAnsi="Cambria" w:cs="Times New Roman"/>
                <w:color w:val="000000" w:themeColor="text1"/>
                <w:sz w:val="16"/>
                <w:szCs w:val="16"/>
                <w:lang w:val="es-GT"/>
              </w:rPr>
            </w:pPr>
            <w:r w:rsidRPr="00A84421">
              <w:rPr>
                <w:rFonts w:ascii="Cambria" w:eastAsia="Times New Roman" w:hAnsi="Cambria" w:cs="Times New Roman"/>
                <w:color w:val="000000" w:themeColor="text1"/>
                <w:sz w:val="16"/>
                <w:szCs w:val="16"/>
                <w:lang w:val="es-GT"/>
              </w:rPr>
              <w:t>2.  Que revise las normas, procedimientos y prácticas a nivel estatal, y si es posible, a nivel federal, para asegurarse de que las personas acusadas de crímenes capitales sean tratadas y, si son condenadas, sentenciadas de acuerdo con los derechos establecidos en la Declaración Americana, incluyendo los Artículos I, XVIII, XXV y XXVI, y, particularmente, que los defensores asignados por la corte provean una representación adecuada en casos de pena de muerte, y que estén entrenados para examinar individuos por la presencia de discapacidades mentales.</w:t>
            </w:r>
          </w:p>
        </w:tc>
        <w:tc>
          <w:tcPr>
            <w:tcW w:w="2135" w:type="dxa"/>
            <w:shd w:val="clear" w:color="auto" w:fill="auto"/>
            <w:vAlign w:val="center"/>
          </w:tcPr>
          <w:p w14:paraId="1C8732AC" w14:textId="6FB0410E" w:rsidR="0044316C" w:rsidRPr="00A84421" w:rsidRDefault="006E1277" w:rsidP="0044316C">
            <w:pPr>
              <w:jc w:val="center"/>
              <w:rPr>
                <w:rFonts w:ascii="Cambria" w:eastAsia="Times New Roman" w:hAnsi="Cambria" w:cs="Times New Roman"/>
                <w:color w:val="000000" w:themeColor="text1"/>
                <w:sz w:val="18"/>
                <w:szCs w:val="18"/>
                <w:lang w:val="es-ES"/>
              </w:rPr>
            </w:pPr>
            <w:r w:rsidRPr="00A84421">
              <w:rPr>
                <w:rFonts w:ascii="Cambria" w:hAnsi="Cambria"/>
                <w:color w:val="000000" w:themeColor="text1"/>
                <w:sz w:val="18"/>
                <w:szCs w:val="18"/>
                <w:lang w:val="es-ES"/>
              </w:rPr>
              <w:t>Pendiente de cumplimiento</w:t>
            </w:r>
          </w:p>
        </w:tc>
      </w:tr>
      <w:tr w:rsidR="00A84421" w:rsidRPr="00A84421" w14:paraId="14B57A23" w14:textId="77777777" w:rsidTr="00FC2559">
        <w:tc>
          <w:tcPr>
            <w:tcW w:w="7197" w:type="dxa"/>
            <w:shd w:val="clear" w:color="auto" w:fill="auto"/>
          </w:tcPr>
          <w:p w14:paraId="31E72967" w14:textId="77777777" w:rsidR="0044316C" w:rsidRPr="00A84421" w:rsidRDefault="0044316C" w:rsidP="0044316C">
            <w:pPr>
              <w:jc w:val="both"/>
              <w:rPr>
                <w:rFonts w:ascii="Cambria" w:eastAsia="Times New Roman" w:hAnsi="Cambria" w:cs="Times New Roman"/>
                <w:color w:val="000000" w:themeColor="text1"/>
                <w:sz w:val="16"/>
                <w:szCs w:val="16"/>
                <w:lang w:val="es-GT"/>
              </w:rPr>
            </w:pPr>
            <w:r w:rsidRPr="00A84421">
              <w:rPr>
                <w:rFonts w:ascii="Cambria" w:eastAsia="Times New Roman" w:hAnsi="Cambria" w:cs="Times New Roman"/>
                <w:color w:val="000000" w:themeColor="text1"/>
                <w:sz w:val="16"/>
                <w:szCs w:val="16"/>
                <w:lang w:val="es-GT"/>
              </w:rPr>
              <w:t>3. Que se asegure que la pena de muerte no sea impuesta a personas con discapacidades mentales, de acuerdo con los estándares internacionales de derechos humanos y el derecho de protección contra penas crueles, infamantes o inusitadas.</w:t>
            </w:r>
          </w:p>
        </w:tc>
        <w:tc>
          <w:tcPr>
            <w:tcW w:w="2135" w:type="dxa"/>
            <w:shd w:val="clear" w:color="auto" w:fill="auto"/>
            <w:vAlign w:val="center"/>
          </w:tcPr>
          <w:p w14:paraId="0C2C25DE" w14:textId="110ADA0E" w:rsidR="0044316C" w:rsidRPr="00A84421" w:rsidRDefault="006E1277" w:rsidP="0044316C">
            <w:pPr>
              <w:jc w:val="center"/>
              <w:rPr>
                <w:rFonts w:ascii="Cambria" w:eastAsia="Times New Roman" w:hAnsi="Cambria" w:cs="Times New Roman"/>
                <w:color w:val="000000" w:themeColor="text1"/>
                <w:sz w:val="18"/>
                <w:szCs w:val="18"/>
                <w:lang w:val="es-GT"/>
              </w:rPr>
            </w:pPr>
            <w:r w:rsidRPr="00A84421">
              <w:rPr>
                <w:rFonts w:ascii="Cambria" w:hAnsi="Cambria"/>
                <w:color w:val="000000" w:themeColor="text1"/>
                <w:sz w:val="18"/>
                <w:szCs w:val="18"/>
                <w:lang w:val="es-ES"/>
              </w:rPr>
              <w:t>Pendiente de cumplimiento</w:t>
            </w:r>
          </w:p>
        </w:tc>
      </w:tr>
      <w:tr w:rsidR="0044316C" w:rsidRPr="00A84421" w14:paraId="09E46742" w14:textId="77777777" w:rsidTr="00FC2559">
        <w:tc>
          <w:tcPr>
            <w:tcW w:w="7197" w:type="dxa"/>
            <w:shd w:val="clear" w:color="auto" w:fill="auto"/>
          </w:tcPr>
          <w:p w14:paraId="111B44F1" w14:textId="77777777" w:rsidR="0044316C" w:rsidRPr="00A84421" w:rsidRDefault="0044316C" w:rsidP="0044316C">
            <w:pPr>
              <w:jc w:val="both"/>
              <w:rPr>
                <w:rFonts w:ascii="Cambria" w:eastAsia="Times New Roman" w:hAnsi="Cambria" w:cs="Times New Roman"/>
                <w:color w:val="000000" w:themeColor="text1"/>
                <w:sz w:val="16"/>
                <w:szCs w:val="16"/>
                <w:lang w:val="es-ES"/>
              </w:rPr>
            </w:pPr>
            <w:r w:rsidRPr="00A84421">
              <w:rPr>
                <w:rFonts w:ascii="Cambria" w:eastAsia="Times New Roman" w:hAnsi="Cambria" w:cs="Times New Roman"/>
                <w:color w:val="000000" w:themeColor="text1"/>
                <w:sz w:val="16"/>
                <w:szCs w:val="16"/>
                <w:lang w:val="es-ES"/>
              </w:rPr>
              <w:t>4. Tomando en cuenta las violaciones a la Declaración Americana establecidas en el presente caso y en otros relacionados con la aplicación de la pena de muerte, la Comisión Interamericana también recomienda que Estados Unidos adopte una moratoria en las ejecuciones de las personas condenadas a muerte.</w:t>
            </w:r>
          </w:p>
        </w:tc>
        <w:tc>
          <w:tcPr>
            <w:tcW w:w="2135" w:type="dxa"/>
            <w:shd w:val="clear" w:color="auto" w:fill="auto"/>
            <w:vAlign w:val="center"/>
          </w:tcPr>
          <w:p w14:paraId="5E309C2E" w14:textId="2B9D8101" w:rsidR="0044316C" w:rsidRPr="00A84421" w:rsidRDefault="006E1277" w:rsidP="0044316C">
            <w:pPr>
              <w:jc w:val="center"/>
              <w:rPr>
                <w:rFonts w:ascii="Cambria" w:eastAsia="Times New Roman" w:hAnsi="Cambria" w:cs="Times New Roman"/>
                <w:color w:val="000000" w:themeColor="text1"/>
                <w:sz w:val="18"/>
                <w:szCs w:val="18"/>
                <w:lang w:val="es-ES"/>
              </w:rPr>
            </w:pPr>
            <w:r w:rsidRPr="00A84421">
              <w:rPr>
                <w:rFonts w:ascii="Cambria" w:hAnsi="Cambria"/>
                <w:color w:val="000000" w:themeColor="text1"/>
                <w:sz w:val="18"/>
                <w:szCs w:val="18"/>
                <w:lang w:val="es-ES"/>
              </w:rPr>
              <w:t>Pendiente de cumplimiento</w:t>
            </w:r>
          </w:p>
        </w:tc>
      </w:tr>
    </w:tbl>
    <w:p w14:paraId="1A59FA96" w14:textId="77777777" w:rsidR="0044316C" w:rsidRPr="00A84421" w:rsidRDefault="0044316C" w:rsidP="0044316C">
      <w:pPr>
        <w:jc w:val="both"/>
        <w:rPr>
          <w:rFonts w:ascii="Cambria" w:eastAsia="Times New Roman" w:hAnsi="Cambria" w:cs="Calibri Light"/>
          <w:b/>
          <w:color w:val="000000" w:themeColor="text1"/>
          <w:lang w:val="es-GT"/>
        </w:rPr>
      </w:pPr>
    </w:p>
    <w:p w14:paraId="08EF1B65" w14:textId="77777777" w:rsidR="0044316C" w:rsidRPr="00A84421" w:rsidRDefault="0044316C" w:rsidP="0044316C">
      <w:pPr>
        <w:numPr>
          <w:ilvl w:val="0"/>
          <w:numId w:val="8"/>
        </w:numPr>
        <w:ind w:left="1440"/>
        <w:contextualSpacing/>
        <w:jc w:val="both"/>
        <w:rPr>
          <w:rFonts w:ascii="Cambria" w:eastAsia="Times New Roman" w:hAnsi="Cambria" w:cs="Calibri Light"/>
          <w:b/>
          <w:color w:val="000000" w:themeColor="text1"/>
          <w:sz w:val="20"/>
          <w:szCs w:val="20"/>
          <w:lang w:val="es-ES"/>
        </w:rPr>
      </w:pPr>
      <w:r w:rsidRPr="00A84421">
        <w:rPr>
          <w:rFonts w:ascii="Cambria" w:eastAsia="Times New Roman" w:hAnsi="Cambria" w:cs="Times New Roman"/>
          <w:b/>
          <w:color w:val="000000" w:themeColor="text1"/>
          <w:sz w:val="20"/>
          <w:szCs w:val="20"/>
          <w:lang w:val="es-ES"/>
        </w:rPr>
        <w:t>Actividad procesal</w:t>
      </w:r>
    </w:p>
    <w:p w14:paraId="5C8F0463" w14:textId="77777777" w:rsidR="006E1277" w:rsidRPr="00A84421" w:rsidRDefault="006E1277" w:rsidP="006E1277">
      <w:pPr>
        <w:rPr>
          <w:rFonts w:ascii="Cambria" w:eastAsia="Times New Roman" w:hAnsi="Cambria" w:cs="Calibri Light"/>
          <w:color w:val="000000" w:themeColor="text1"/>
          <w:sz w:val="20"/>
          <w:szCs w:val="20"/>
          <w:lang w:val="es-ES"/>
        </w:rPr>
      </w:pPr>
    </w:p>
    <w:p w14:paraId="75A84046" w14:textId="77777777" w:rsidR="006E1277" w:rsidRPr="00A84421" w:rsidRDefault="006E1277" w:rsidP="006E1277">
      <w:pPr>
        <w:numPr>
          <w:ilvl w:val="0"/>
          <w:numId w:val="9"/>
        </w:numPr>
        <w:ind w:left="0" w:firstLine="720"/>
        <w:jc w:val="both"/>
        <w:rPr>
          <w:rFonts w:ascii="Cambria" w:hAnsi="Cambria" w:cs="Calibri Light"/>
          <w:color w:val="000000" w:themeColor="text1"/>
          <w:sz w:val="20"/>
          <w:szCs w:val="20"/>
          <w:lang w:val="es-ES"/>
        </w:rPr>
      </w:pPr>
      <w:r w:rsidRPr="00A84421">
        <w:rPr>
          <w:rFonts w:ascii="Cambria" w:hAnsi="Cambria" w:cs="Calibri Light"/>
          <w:color w:val="000000" w:themeColor="text1"/>
          <w:sz w:val="20"/>
          <w:szCs w:val="20"/>
          <w:lang w:val="es-ES"/>
        </w:rPr>
        <w:t>En 2022, la CIDH solicitó al Estado información actualizada sobre el cumplimiento de recomendaciones el 26 de agosto.</w:t>
      </w:r>
      <w:r w:rsidRPr="00A84421">
        <w:rPr>
          <w:rFonts w:ascii="Cambria" w:hAnsi="Cambria"/>
          <w:color w:val="000000" w:themeColor="text1"/>
          <w:sz w:val="20"/>
          <w:szCs w:val="20"/>
          <w:lang w:val="es-ES"/>
        </w:rPr>
        <w:t xml:space="preserve"> </w:t>
      </w:r>
      <w:r w:rsidRPr="00A84421">
        <w:rPr>
          <w:rFonts w:ascii="Cambria" w:hAnsi="Cambria" w:cs="Calibri Light"/>
          <w:color w:val="000000" w:themeColor="text1"/>
          <w:sz w:val="20"/>
          <w:szCs w:val="20"/>
          <w:lang w:val="es-ES"/>
        </w:rPr>
        <w:t xml:space="preserve">El Estado </w:t>
      </w:r>
      <w:r w:rsidRPr="00A84421">
        <w:rPr>
          <w:rFonts w:ascii="Cambria" w:hAnsi="Cambria"/>
          <w:color w:val="000000" w:themeColor="text1"/>
          <w:sz w:val="20"/>
          <w:szCs w:val="20"/>
          <w:lang w:val="es-ES"/>
        </w:rPr>
        <w:t xml:space="preserve">no remitió dicha información.  </w:t>
      </w:r>
    </w:p>
    <w:p w14:paraId="52B6B65D" w14:textId="77777777" w:rsidR="006E1277" w:rsidRPr="00A84421" w:rsidRDefault="006E1277" w:rsidP="006E1277">
      <w:pPr>
        <w:ind w:left="720"/>
        <w:jc w:val="both"/>
        <w:rPr>
          <w:rFonts w:ascii="Cambria" w:hAnsi="Cambria" w:cs="Calibri Light"/>
          <w:color w:val="000000" w:themeColor="text1"/>
          <w:sz w:val="20"/>
          <w:szCs w:val="20"/>
          <w:lang w:val="es-ES"/>
        </w:rPr>
      </w:pPr>
    </w:p>
    <w:p w14:paraId="467EEE38" w14:textId="77777777" w:rsidR="006E1277" w:rsidRPr="00A84421" w:rsidRDefault="006E1277" w:rsidP="006E1277">
      <w:pPr>
        <w:numPr>
          <w:ilvl w:val="0"/>
          <w:numId w:val="9"/>
        </w:numPr>
        <w:ind w:left="0" w:firstLine="720"/>
        <w:jc w:val="both"/>
        <w:rPr>
          <w:rFonts w:ascii="Cambria" w:hAnsi="Cambria" w:cs="Calibri Light"/>
          <w:color w:val="000000" w:themeColor="text1"/>
          <w:sz w:val="20"/>
          <w:szCs w:val="20"/>
          <w:lang w:val="es-ES"/>
        </w:rPr>
      </w:pPr>
      <w:r w:rsidRPr="00A84421">
        <w:rPr>
          <w:rFonts w:ascii="Cambria" w:hAnsi="Cambria" w:cs="Calibri Light"/>
          <w:color w:val="000000" w:themeColor="text1"/>
          <w:sz w:val="20"/>
          <w:szCs w:val="20"/>
          <w:lang w:val="es-ES"/>
        </w:rPr>
        <w:t xml:space="preserve">La CIDH </w:t>
      </w:r>
      <w:r w:rsidRPr="00A84421">
        <w:rPr>
          <w:rFonts w:ascii="Cambria" w:hAnsi="Cambria"/>
          <w:color w:val="000000" w:themeColor="text1"/>
          <w:sz w:val="20"/>
          <w:szCs w:val="20"/>
          <w:lang w:val="es-ES"/>
        </w:rPr>
        <w:t>solicitó al peticionario información actualizada sobre el cumplimiento de recomendaciones el 26 de agosto de 2022. A la fecha de cierre de este informe, la Comisión no había recibido dicha información del peticionario.</w:t>
      </w:r>
    </w:p>
    <w:p w14:paraId="0476CC7A" w14:textId="77777777" w:rsidR="006E1277" w:rsidRPr="00A84421" w:rsidRDefault="006E1277" w:rsidP="006E1277">
      <w:pPr>
        <w:ind w:left="1440"/>
        <w:jc w:val="both"/>
        <w:rPr>
          <w:rFonts w:ascii="Cambria" w:eastAsia="Times New Roman" w:hAnsi="Cambria" w:cs="Calibri Light"/>
          <w:color w:val="000000" w:themeColor="text1"/>
          <w:sz w:val="20"/>
          <w:szCs w:val="20"/>
          <w:lang w:val="es-ES"/>
        </w:rPr>
      </w:pPr>
    </w:p>
    <w:p w14:paraId="1B5CB55C" w14:textId="77777777" w:rsidR="0044316C" w:rsidRPr="00A84421" w:rsidRDefault="0044316C" w:rsidP="0044316C">
      <w:pPr>
        <w:rPr>
          <w:rFonts w:ascii="Cambria" w:eastAsia="Times New Roman" w:hAnsi="Cambria" w:cs="Calibri Light"/>
          <w:b/>
          <w:color w:val="000000" w:themeColor="text1"/>
          <w:sz w:val="20"/>
          <w:szCs w:val="20"/>
          <w:lang w:val="es-ES"/>
        </w:rPr>
      </w:pPr>
    </w:p>
    <w:p w14:paraId="4EA63FFF" w14:textId="77777777" w:rsidR="0044316C" w:rsidRPr="00A84421" w:rsidRDefault="0044316C" w:rsidP="006E1277">
      <w:pPr>
        <w:numPr>
          <w:ilvl w:val="0"/>
          <w:numId w:val="8"/>
        </w:numPr>
        <w:ind w:left="1440"/>
        <w:contextualSpacing/>
        <w:jc w:val="both"/>
        <w:rPr>
          <w:rFonts w:ascii="Cambria" w:eastAsia="Times New Roman" w:hAnsi="Cambria" w:cs="Calibri Light"/>
          <w:b/>
          <w:color w:val="000000" w:themeColor="text1"/>
          <w:sz w:val="20"/>
          <w:szCs w:val="20"/>
          <w:lang w:val="es-ES"/>
        </w:rPr>
      </w:pPr>
      <w:r w:rsidRPr="00A84421">
        <w:rPr>
          <w:rFonts w:ascii="Cambria" w:eastAsia="Times New Roman" w:hAnsi="Cambria" w:cs="Times New Roman"/>
          <w:b/>
          <w:color w:val="000000" w:themeColor="text1"/>
          <w:sz w:val="20"/>
          <w:szCs w:val="20"/>
          <w:lang w:val="es-ES"/>
        </w:rPr>
        <w:t>Análisis relativo a la información proporcionada</w:t>
      </w:r>
      <w:r w:rsidRPr="00A84421">
        <w:rPr>
          <w:rFonts w:ascii="Cambria" w:eastAsia="Times New Roman" w:hAnsi="Cambria" w:cs="Calibri Light"/>
          <w:b/>
          <w:color w:val="000000" w:themeColor="text1"/>
          <w:sz w:val="20"/>
          <w:szCs w:val="20"/>
          <w:lang w:val="es-ES"/>
        </w:rPr>
        <w:t xml:space="preserve"> </w:t>
      </w:r>
    </w:p>
    <w:p w14:paraId="5AF1EE9B" w14:textId="77777777" w:rsidR="0044316C" w:rsidRPr="00A84421" w:rsidRDefault="0044316C" w:rsidP="0044316C">
      <w:pPr>
        <w:jc w:val="both"/>
        <w:rPr>
          <w:rFonts w:ascii="Cambria" w:eastAsia="Times New Roman" w:hAnsi="Cambria" w:cs="Calibri Light"/>
          <w:color w:val="000000" w:themeColor="text1"/>
          <w:sz w:val="20"/>
          <w:szCs w:val="20"/>
          <w:lang w:val="es-ES"/>
        </w:rPr>
      </w:pPr>
    </w:p>
    <w:p w14:paraId="0E5B8967" w14:textId="27D79277" w:rsidR="0044316C" w:rsidRPr="00A84421" w:rsidRDefault="006E1277" w:rsidP="006E1277">
      <w:pPr>
        <w:numPr>
          <w:ilvl w:val="0"/>
          <w:numId w:val="9"/>
        </w:numPr>
        <w:ind w:left="0" w:firstLine="720"/>
        <w:jc w:val="both"/>
        <w:rPr>
          <w:rFonts w:ascii="Cambria" w:eastAsia="Times New Roman" w:hAnsi="Cambria" w:cs="Calibri Light"/>
          <w:color w:val="000000" w:themeColor="text1"/>
          <w:sz w:val="20"/>
          <w:szCs w:val="20"/>
          <w:lang w:val="es-ES"/>
        </w:rPr>
      </w:pPr>
      <w:r w:rsidRPr="00A84421">
        <w:rPr>
          <w:rFonts w:ascii="Cambria" w:hAnsi="Cambria" w:cs="Calibri Light"/>
          <w:color w:val="000000" w:themeColor="text1"/>
          <w:sz w:val="20"/>
          <w:szCs w:val="20"/>
          <w:lang w:val="es-ES"/>
        </w:rPr>
        <w:t>La Comisión no cuenta con información para actualizar el seguimiento del caso</w:t>
      </w:r>
    </w:p>
    <w:p w14:paraId="68B2E6C5" w14:textId="77777777" w:rsidR="0044316C" w:rsidRPr="00A84421" w:rsidRDefault="0044316C" w:rsidP="0044316C">
      <w:pPr>
        <w:jc w:val="both"/>
        <w:rPr>
          <w:rFonts w:ascii="Cambria" w:eastAsia="Times New Roman" w:hAnsi="Cambria" w:cs="Calibri Light"/>
          <w:color w:val="000000" w:themeColor="text1"/>
          <w:sz w:val="20"/>
          <w:szCs w:val="20"/>
          <w:lang w:val="es-ES"/>
        </w:rPr>
      </w:pPr>
    </w:p>
    <w:p w14:paraId="324BEFCE" w14:textId="77777777" w:rsidR="0044316C" w:rsidRPr="00A84421" w:rsidRDefault="0044316C" w:rsidP="006E1277">
      <w:pPr>
        <w:numPr>
          <w:ilvl w:val="0"/>
          <w:numId w:val="8"/>
        </w:numPr>
        <w:ind w:left="1440"/>
        <w:contextualSpacing/>
        <w:jc w:val="both"/>
        <w:rPr>
          <w:rFonts w:ascii="Cambria" w:eastAsia="Times New Roman" w:hAnsi="Cambria" w:cs="Calibri Light"/>
          <w:b/>
          <w:color w:val="000000" w:themeColor="text1"/>
          <w:sz w:val="20"/>
          <w:szCs w:val="20"/>
          <w:lang w:val="es-ES"/>
        </w:rPr>
      </w:pPr>
      <w:r w:rsidRPr="00A84421">
        <w:rPr>
          <w:rFonts w:ascii="Cambria" w:eastAsia="Times New Roman" w:hAnsi="Cambria" w:cs="Times New Roman"/>
          <w:b/>
          <w:color w:val="000000" w:themeColor="text1"/>
          <w:sz w:val="20"/>
          <w:szCs w:val="20"/>
          <w:lang w:val="es-ES"/>
        </w:rPr>
        <w:t>Análisis del cumplimiento de las recomendaciones</w:t>
      </w:r>
    </w:p>
    <w:p w14:paraId="263B7C51" w14:textId="77777777" w:rsidR="0044316C" w:rsidRPr="00A84421" w:rsidRDefault="0044316C" w:rsidP="0044316C">
      <w:pPr>
        <w:ind w:left="720"/>
        <w:contextualSpacing/>
        <w:jc w:val="both"/>
        <w:rPr>
          <w:rFonts w:ascii="Cambria" w:eastAsia="Times New Roman" w:hAnsi="Cambria"/>
          <w:color w:val="000000" w:themeColor="text1"/>
          <w:sz w:val="20"/>
          <w:szCs w:val="20"/>
          <w:lang w:val="es-ES"/>
        </w:rPr>
      </w:pPr>
    </w:p>
    <w:p w14:paraId="531CF808" w14:textId="28A6310E" w:rsidR="0044316C" w:rsidRPr="00A84421" w:rsidRDefault="0044316C" w:rsidP="006E1277">
      <w:pPr>
        <w:numPr>
          <w:ilvl w:val="0"/>
          <w:numId w:val="9"/>
        </w:numPr>
        <w:ind w:left="0" w:firstLine="720"/>
        <w:jc w:val="both"/>
        <w:rPr>
          <w:rFonts w:ascii="Cambria" w:hAnsi="Cambria" w:cs="Calibri Light"/>
          <w:color w:val="000000" w:themeColor="text1"/>
          <w:sz w:val="20"/>
          <w:szCs w:val="20"/>
          <w:lang w:val="es-ES"/>
        </w:rPr>
      </w:pPr>
      <w:r w:rsidRPr="00A84421">
        <w:rPr>
          <w:rFonts w:ascii="Cambria" w:hAnsi="Cambria" w:cs="Calibri Light"/>
          <w:color w:val="000000" w:themeColor="text1"/>
          <w:sz w:val="20"/>
          <w:szCs w:val="20"/>
          <w:lang w:val="es-ES"/>
        </w:rPr>
        <w:t>En relación con la primera, segunda y tercera recomendación, en 2022 la CIDH nota que no cuenta con información actualizada por parte del Estado ni de los peticionarios que permita conocer más detalles sobre el nivel de cumplimiento de estas recomendaciones. Por lo anterior, la CIDH considera que la Recomendación 1, 2</w:t>
      </w:r>
      <w:r w:rsidR="00B63679" w:rsidRPr="00A84421">
        <w:rPr>
          <w:rFonts w:ascii="Cambria" w:hAnsi="Cambria" w:cs="Calibri Light"/>
          <w:color w:val="000000" w:themeColor="text1"/>
          <w:sz w:val="20"/>
          <w:szCs w:val="20"/>
          <w:lang w:val="es-ES"/>
        </w:rPr>
        <w:t xml:space="preserve">, </w:t>
      </w:r>
      <w:r w:rsidRPr="00A84421">
        <w:rPr>
          <w:rFonts w:ascii="Cambria" w:hAnsi="Cambria" w:cs="Calibri Light"/>
          <w:color w:val="000000" w:themeColor="text1"/>
          <w:sz w:val="20"/>
          <w:szCs w:val="20"/>
          <w:lang w:val="es-ES"/>
        </w:rPr>
        <w:t xml:space="preserve">3 </w:t>
      </w:r>
      <w:r w:rsidR="00B63679" w:rsidRPr="00A84421">
        <w:rPr>
          <w:rFonts w:ascii="Cambria" w:hAnsi="Cambria" w:cs="Calibri Light"/>
          <w:color w:val="000000" w:themeColor="text1"/>
          <w:sz w:val="20"/>
          <w:szCs w:val="20"/>
          <w:lang w:val="es-ES"/>
        </w:rPr>
        <w:t xml:space="preserve">y 4 </w:t>
      </w:r>
      <w:r w:rsidRPr="00A84421">
        <w:rPr>
          <w:rFonts w:ascii="Cambria" w:hAnsi="Cambria" w:cs="Calibri Light"/>
          <w:color w:val="000000" w:themeColor="text1"/>
          <w:sz w:val="20"/>
          <w:szCs w:val="20"/>
          <w:lang w:val="es-ES"/>
        </w:rPr>
        <w:t>se encuentran pendientes de cumplimiento.</w:t>
      </w:r>
    </w:p>
    <w:p w14:paraId="1964251F" w14:textId="77777777" w:rsidR="0044316C" w:rsidRPr="00A84421" w:rsidRDefault="0044316C" w:rsidP="0044316C">
      <w:pPr>
        <w:rPr>
          <w:rFonts w:ascii="Cambria" w:eastAsia="Times New Roman" w:hAnsi="Cambria" w:cs="Times New Roman"/>
          <w:b/>
          <w:color w:val="000000" w:themeColor="text1"/>
          <w:sz w:val="20"/>
          <w:szCs w:val="20"/>
          <w:lang w:val="es-ES"/>
        </w:rPr>
      </w:pPr>
    </w:p>
    <w:p w14:paraId="31F0E46A" w14:textId="77777777" w:rsidR="0044316C" w:rsidRPr="00A84421" w:rsidRDefault="0044316C" w:rsidP="0044316C">
      <w:pPr>
        <w:numPr>
          <w:ilvl w:val="0"/>
          <w:numId w:val="8"/>
        </w:numPr>
        <w:ind w:left="1440"/>
        <w:contextualSpacing/>
        <w:jc w:val="both"/>
        <w:rPr>
          <w:rFonts w:ascii="Cambria" w:eastAsia="Times New Roman" w:hAnsi="Cambria" w:cs="Times New Roman"/>
          <w:b/>
          <w:color w:val="000000" w:themeColor="text1"/>
          <w:sz w:val="20"/>
          <w:szCs w:val="20"/>
          <w:lang w:val="es-ES"/>
        </w:rPr>
      </w:pPr>
      <w:r w:rsidRPr="00A84421">
        <w:rPr>
          <w:rFonts w:ascii="Cambria" w:eastAsia="Times New Roman" w:hAnsi="Cambria" w:cs="Calibri Light"/>
          <w:b/>
          <w:color w:val="000000" w:themeColor="text1"/>
          <w:sz w:val="20"/>
          <w:szCs w:val="20"/>
          <w:lang w:val="es-ES"/>
        </w:rPr>
        <w:t xml:space="preserve">Nivel de cumplimiento del caso </w:t>
      </w:r>
    </w:p>
    <w:p w14:paraId="01777B4C" w14:textId="77777777" w:rsidR="0044316C" w:rsidRPr="00A84421" w:rsidRDefault="0044316C" w:rsidP="0044316C">
      <w:pPr>
        <w:jc w:val="both"/>
        <w:rPr>
          <w:rFonts w:ascii="Cambria" w:eastAsia="Times New Roman" w:hAnsi="Cambria" w:cs="Times New Roman"/>
          <w:b/>
          <w:color w:val="000000" w:themeColor="text1"/>
          <w:sz w:val="20"/>
          <w:szCs w:val="20"/>
          <w:lang w:val="es-ES"/>
        </w:rPr>
      </w:pPr>
    </w:p>
    <w:p w14:paraId="5FC1BC58" w14:textId="76F6C9E0" w:rsidR="0044316C" w:rsidRPr="00A84421" w:rsidRDefault="0044316C" w:rsidP="006E1277">
      <w:pPr>
        <w:numPr>
          <w:ilvl w:val="0"/>
          <w:numId w:val="9"/>
        </w:numPr>
        <w:ind w:left="0" w:firstLine="720"/>
        <w:jc w:val="both"/>
        <w:rPr>
          <w:rFonts w:ascii="Cambria" w:hAnsi="Cambria" w:cs="Calibri Light"/>
          <w:color w:val="000000" w:themeColor="text1"/>
          <w:sz w:val="20"/>
          <w:szCs w:val="20"/>
          <w:lang w:val="es-ES"/>
        </w:rPr>
      </w:pPr>
      <w:r w:rsidRPr="00A84421">
        <w:rPr>
          <w:rFonts w:ascii="Cambria" w:hAnsi="Cambria" w:cs="Calibri Light"/>
          <w:color w:val="000000" w:themeColor="text1"/>
          <w:sz w:val="20"/>
          <w:szCs w:val="20"/>
          <w:lang w:val="es-ES"/>
        </w:rPr>
        <w:t>En virtud de lo anterior, la Comisión concluye que el nivel de cumplimiento del caso es Pendiente de Cumplimiento. En consecuencia, la Comisión continuará supervisando las Recomendaciones 1, 2</w:t>
      </w:r>
      <w:r w:rsidR="00B63679" w:rsidRPr="00A84421">
        <w:rPr>
          <w:rFonts w:ascii="Cambria" w:hAnsi="Cambria" w:cs="Calibri Light"/>
          <w:color w:val="000000" w:themeColor="text1"/>
          <w:sz w:val="20"/>
          <w:szCs w:val="20"/>
          <w:lang w:val="es-ES"/>
        </w:rPr>
        <w:t xml:space="preserve">, </w:t>
      </w:r>
      <w:r w:rsidRPr="00A84421">
        <w:rPr>
          <w:rFonts w:ascii="Cambria" w:hAnsi="Cambria" w:cs="Calibri Light"/>
          <w:color w:val="000000" w:themeColor="text1"/>
          <w:sz w:val="20"/>
          <w:szCs w:val="20"/>
          <w:lang w:val="es-ES"/>
        </w:rPr>
        <w:t>3</w:t>
      </w:r>
      <w:r w:rsidR="00B63679" w:rsidRPr="00A84421">
        <w:rPr>
          <w:rFonts w:ascii="Cambria" w:hAnsi="Cambria" w:cs="Calibri Light"/>
          <w:color w:val="000000" w:themeColor="text1"/>
          <w:sz w:val="20"/>
          <w:szCs w:val="20"/>
          <w:lang w:val="es-ES"/>
        </w:rPr>
        <w:t xml:space="preserve"> y 4</w:t>
      </w:r>
      <w:r w:rsidRPr="00A84421">
        <w:rPr>
          <w:rFonts w:ascii="Cambria" w:hAnsi="Cambria" w:cs="Calibri Light"/>
          <w:color w:val="000000" w:themeColor="text1"/>
          <w:sz w:val="20"/>
          <w:szCs w:val="20"/>
          <w:lang w:val="es-ES"/>
        </w:rPr>
        <w:t>.</w:t>
      </w:r>
    </w:p>
    <w:p w14:paraId="26635C7B" w14:textId="77777777" w:rsidR="0044316C" w:rsidRPr="00A84421" w:rsidRDefault="0044316C" w:rsidP="0044316C">
      <w:pPr>
        <w:ind w:left="720"/>
        <w:contextualSpacing/>
        <w:jc w:val="both"/>
        <w:rPr>
          <w:rFonts w:ascii="Cambria" w:eastAsia="Times New Roman" w:hAnsi="Cambria" w:cs="Calibri Light"/>
          <w:color w:val="000000" w:themeColor="text1"/>
          <w:sz w:val="20"/>
          <w:szCs w:val="20"/>
          <w:lang w:val="es-ES"/>
        </w:rPr>
      </w:pPr>
    </w:p>
    <w:p w14:paraId="4CDF97D3" w14:textId="44B164A8" w:rsidR="0044316C" w:rsidRPr="00A84421" w:rsidRDefault="0044316C" w:rsidP="006E1277">
      <w:pPr>
        <w:numPr>
          <w:ilvl w:val="0"/>
          <w:numId w:val="9"/>
        </w:numPr>
        <w:ind w:left="0" w:firstLine="720"/>
        <w:jc w:val="both"/>
        <w:rPr>
          <w:rFonts w:ascii="Cambria" w:hAnsi="Cambria" w:cs="Calibri Light"/>
          <w:color w:val="000000" w:themeColor="text1"/>
          <w:sz w:val="20"/>
          <w:szCs w:val="20"/>
          <w:lang w:val="es-ES"/>
        </w:rPr>
      </w:pPr>
      <w:r w:rsidRPr="00A84421">
        <w:rPr>
          <w:rFonts w:ascii="Cambria" w:hAnsi="Cambria" w:cs="Calibri Light"/>
          <w:color w:val="000000" w:themeColor="text1"/>
          <w:sz w:val="20"/>
          <w:szCs w:val="20"/>
          <w:lang w:val="es-ES"/>
        </w:rPr>
        <w:t>La Comisión insta al Estado a adoptar las acciones necesarias a fin de implementar las recomendaciones formuladas en el Informe de Fondo Nº 4</w:t>
      </w:r>
      <w:r w:rsidR="006E1277" w:rsidRPr="00A84421">
        <w:rPr>
          <w:rFonts w:ascii="Cambria" w:hAnsi="Cambria" w:cs="Calibri Light"/>
          <w:color w:val="000000" w:themeColor="text1"/>
          <w:sz w:val="20"/>
          <w:szCs w:val="20"/>
          <w:lang w:val="es-ES"/>
        </w:rPr>
        <w:t>55</w:t>
      </w:r>
      <w:r w:rsidRPr="00A84421">
        <w:rPr>
          <w:rFonts w:ascii="Cambria" w:hAnsi="Cambria" w:cs="Calibri Light"/>
          <w:color w:val="000000" w:themeColor="text1"/>
          <w:sz w:val="20"/>
          <w:szCs w:val="20"/>
          <w:lang w:val="es-ES"/>
        </w:rPr>
        <w:t>/21 y a proporcionar a la Comisión información detallada y actualizada sobre dichas acciones.</w:t>
      </w:r>
    </w:p>
    <w:p w14:paraId="38D05BE2" w14:textId="77777777" w:rsidR="0044316C" w:rsidRPr="00A84421" w:rsidRDefault="0044316C" w:rsidP="0044316C">
      <w:pPr>
        <w:jc w:val="both"/>
        <w:rPr>
          <w:rFonts w:ascii="Cambria" w:eastAsia="Times New Roman" w:hAnsi="Cambria" w:cs="Times New Roman"/>
          <w:b/>
          <w:color w:val="000000" w:themeColor="text1"/>
          <w:sz w:val="20"/>
          <w:szCs w:val="20"/>
          <w:lang w:val="es-ES"/>
        </w:rPr>
      </w:pPr>
    </w:p>
    <w:p w14:paraId="2C61CBF6" w14:textId="77777777" w:rsidR="0044316C" w:rsidRPr="00A84421" w:rsidRDefault="0044316C" w:rsidP="0044316C">
      <w:pPr>
        <w:numPr>
          <w:ilvl w:val="0"/>
          <w:numId w:val="8"/>
        </w:numPr>
        <w:ind w:left="1440"/>
        <w:contextualSpacing/>
        <w:jc w:val="both"/>
        <w:rPr>
          <w:rFonts w:ascii="Cambria" w:eastAsia="Times New Roman" w:hAnsi="Cambria" w:cs="Times New Roman"/>
          <w:b/>
          <w:color w:val="000000" w:themeColor="text1"/>
          <w:sz w:val="20"/>
          <w:szCs w:val="20"/>
          <w:lang w:val="es-ES"/>
        </w:rPr>
      </w:pPr>
      <w:r w:rsidRPr="00A84421">
        <w:rPr>
          <w:rFonts w:ascii="Cambria" w:eastAsia="Times New Roman" w:hAnsi="Cambria" w:cs="Times New Roman"/>
          <w:b/>
          <w:color w:val="000000" w:themeColor="text1"/>
          <w:sz w:val="20"/>
          <w:szCs w:val="20"/>
          <w:lang w:val="es-ES"/>
        </w:rPr>
        <w:t xml:space="preserve">Resultados individuales y estructurales del caso </w:t>
      </w:r>
    </w:p>
    <w:p w14:paraId="3EDA748F" w14:textId="77777777" w:rsidR="0044316C" w:rsidRPr="00A84421" w:rsidRDefault="0044316C" w:rsidP="0044316C">
      <w:pPr>
        <w:ind w:left="720"/>
        <w:jc w:val="both"/>
        <w:rPr>
          <w:rFonts w:ascii="Cambria" w:eastAsia="Times New Roman" w:hAnsi="Cambria" w:cs="Calibri Light"/>
          <w:color w:val="000000" w:themeColor="text1"/>
          <w:sz w:val="20"/>
          <w:szCs w:val="20"/>
          <w:lang w:val="es-ES"/>
        </w:rPr>
      </w:pPr>
    </w:p>
    <w:p w14:paraId="5DB663C5" w14:textId="77777777" w:rsidR="0044316C" w:rsidRPr="00A84421" w:rsidRDefault="0044316C" w:rsidP="006E1277">
      <w:pPr>
        <w:numPr>
          <w:ilvl w:val="0"/>
          <w:numId w:val="9"/>
        </w:numPr>
        <w:ind w:left="0" w:firstLine="720"/>
        <w:jc w:val="both"/>
        <w:rPr>
          <w:rFonts w:ascii="Cambria" w:hAnsi="Cambria" w:cs="Calibri Light"/>
          <w:color w:val="000000" w:themeColor="text1"/>
          <w:sz w:val="20"/>
          <w:szCs w:val="20"/>
          <w:lang w:val="es-ES"/>
        </w:rPr>
      </w:pPr>
      <w:r w:rsidRPr="00A84421">
        <w:rPr>
          <w:rFonts w:ascii="Cambria" w:hAnsi="Cambria" w:cs="Calibri Light"/>
          <w:color w:val="000000" w:themeColor="text1"/>
          <w:sz w:val="20"/>
          <w:szCs w:val="20"/>
          <w:lang w:val="es-ES"/>
        </w:rPr>
        <w:t>Dado que este caso está pendiente de cumplimiento, no hay resultados individuales o estructurales informados por las partes.</w:t>
      </w:r>
    </w:p>
    <w:p w14:paraId="391E63E5" w14:textId="77777777" w:rsidR="0044316C" w:rsidRPr="00A84421" w:rsidRDefault="0044316C" w:rsidP="0044316C">
      <w:pPr>
        <w:rPr>
          <w:rFonts w:ascii="Cambria" w:eastAsia="Times New Roman" w:hAnsi="Cambria" w:cs="Times New Roman"/>
          <w:b/>
          <w:color w:val="000000" w:themeColor="text1"/>
          <w:sz w:val="20"/>
          <w:szCs w:val="20"/>
          <w:lang w:val="es-ES"/>
        </w:rPr>
      </w:pPr>
    </w:p>
    <w:p w14:paraId="45B26099" w14:textId="77777777" w:rsidR="00BD17B0" w:rsidRPr="00A84421" w:rsidRDefault="00BD17B0" w:rsidP="007C4DCE">
      <w:pPr>
        <w:rPr>
          <w:color w:val="000000" w:themeColor="text1"/>
          <w:sz w:val="20"/>
          <w:szCs w:val="20"/>
          <w:lang w:val="es-ES"/>
        </w:rPr>
      </w:pPr>
    </w:p>
    <w:sectPr w:rsidR="00BD17B0" w:rsidRPr="00A84421" w:rsidSect="00566CD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E4946" w14:textId="77777777" w:rsidR="00010960" w:rsidRDefault="00010960" w:rsidP="00672733">
      <w:r>
        <w:separator/>
      </w:r>
    </w:p>
  </w:endnote>
  <w:endnote w:type="continuationSeparator" w:id="0">
    <w:p w14:paraId="67AB3B13" w14:textId="77777777" w:rsidR="00010960" w:rsidRDefault="00010960"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EF50D" w14:textId="77777777" w:rsidR="00A80674" w:rsidRDefault="00A80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DE" w14:textId="4D8815E6"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EA0262">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C320" w14:textId="77777777" w:rsidR="00A80674" w:rsidRDefault="00A80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F5AB3" w14:textId="77777777" w:rsidR="00010960" w:rsidRDefault="00010960" w:rsidP="00672733">
      <w:r>
        <w:separator/>
      </w:r>
    </w:p>
  </w:footnote>
  <w:footnote w:type="continuationSeparator" w:id="0">
    <w:p w14:paraId="632CA72A" w14:textId="77777777" w:rsidR="00010960" w:rsidRDefault="00010960" w:rsidP="00672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92E29" w14:textId="77777777" w:rsidR="00A80674" w:rsidRDefault="00A80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2C92C" w14:textId="768CDBE1" w:rsidR="00566CD0" w:rsidRPr="00ED1EBA" w:rsidRDefault="002248FB" w:rsidP="00ED1EBA">
    <w:pPr>
      <w:pStyle w:val="Header"/>
      <w:rPr>
        <w:rFonts w:ascii="Arial" w:hAnsi="Arial" w:cs="Arial"/>
        <w:color w:val="3B3838" w:themeColor="background2" w:themeShade="40"/>
        <w:sz w:val="22"/>
        <w:szCs w:val="28"/>
      </w:rPr>
    </w:pPr>
    <w:r w:rsidRPr="006B1F24">
      <w:rPr>
        <w:noProof/>
        <w:sz w:val="28"/>
        <w:szCs w:val="28"/>
      </w:rPr>
      <w:drawing>
        <wp:anchor distT="0" distB="0" distL="114300" distR="114300" simplePos="0" relativeHeight="251673600" behindDoc="0" locked="0" layoutInCell="1" allowOverlap="1" wp14:anchorId="13B2EED5" wp14:editId="2CF61D1B">
          <wp:simplePos x="0" y="0"/>
          <wp:positionH relativeFrom="column">
            <wp:posOffset>4658995</wp:posOffset>
          </wp:positionH>
          <wp:positionV relativeFrom="paragraph">
            <wp:posOffset>-3447</wp:posOffset>
          </wp:positionV>
          <wp:extent cx="1485900" cy="346075"/>
          <wp:effectExtent l="0" t="0" r="0" b="0"/>
          <wp:wrapSquare wrapText="bothSides"/>
          <wp:docPr id="3" name="Picture 3"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85900" cy="3460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710C222" wp14:editId="0FD930B4">
          <wp:extent cx="1361022" cy="313189"/>
          <wp:effectExtent l="0" t="0" r="0" b="4445"/>
          <wp:docPr id="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1361022" cy="313189"/>
                  </a:xfrm>
                  <a:prstGeom prst="rect">
                    <a:avLst/>
                  </a:prstGeom>
                </pic:spPr>
              </pic:pic>
            </a:graphicData>
          </a:graphic>
        </wp:inline>
      </w:drawing>
    </w:r>
    <w:r w:rsidR="008861D6">
      <w:rPr>
        <w:rFonts w:ascii="Arial" w:hAnsi="Arial" w:cs="Arial"/>
        <w:color w:val="3B3838" w:themeColor="background2" w:themeShade="40"/>
        <w:sz w:val="22"/>
        <w:szCs w:val="28"/>
      </w:rPr>
      <w:softHyphen/>
    </w:r>
    <w:r w:rsidR="008861D6">
      <w:rPr>
        <w:rFonts w:ascii="Arial" w:hAnsi="Arial" w:cs="Arial"/>
        <w:color w:val="3B3838" w:themeColor="background2" w:themeShade="40"/>
        <w:sz w:val="22"/>
        <w:szCs w:val="28"/>
      </w:rPr>
      <w:softHyphen/>
    </w:r>
    <w:r w:rsidR="00ED1EBA">
      <w:rPr>
        <w:rFonts w:ascii="Arial" w:hAnsi="Arial" w:cs="Arial"/>
        <w:color w:val="3B3838" w:themeColor="background2" w:themeShade="40"/>
        <w:sz w:val="22"/>
        <w:szCs w:val="28"/>
      </w:rPr>
      <w:t xml:space="preserve">                       </w:t>
    </w:r>
  </w:p>
  <w:p w14:paraId="60E6F577" w14:textId="11DC20E0"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40D51816">
              <wp:simplePos x="0" y="0"/>
              <wp:positionH relativeFrom="column">
                <wp:posOffset>-5080</wp:posOffset>
              </wp:positionH>
              <wp:positionV relativeFrom="paragraph">
                <wp:posOffset>174133</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742F88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3.7pt" to="48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" strokecolor="#272727 [2749]" strokeweight="1.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625" w14:textId="35B35F0D" w:rsidR="00BF7A78" w:rsidRDefault="008861D6" w:rsidP="00BF7A78">
    <w:pPr>
      <w:pStyle w:val="Header"/>
      <w:spacing w:line="216" w:lineRule="auto"/>
      <w:rPr>
        <w:rFonts w:ascii="Arial" w:hAnsi="Arial" w:cs="Arial"/>
        <w:color w:val="3B3838" w:themeColor="background2" w:themeShade="40"/>
        <w:sz w:val="28"/>
        <w:szCs w:val="28"/>
        <w:lang w:val="es-ES"/>
      </w:rPr>
    </w:pPr>
    <w:r w:rsidRPr="006B1F24">
      <w:rPr>
        <w:noProof/>
        <w:sz w:val="28"/>
        <w:szCs w:val="28"/>
      </w:rPr>
      <w:drawing>
        <wp:anchor distT="0" distB="0" distL="114300" distR="114300" simplePos="0" relativeHeight="251670528" behindDoc="0" locked="0" layoutInCell="1" allowOverlap="1" wp14:anchorId="2D05A8FA" wp14:editId="4480FD14">
          <wp:simplePos x="0" y="0"/>
          <wp:positionH relativeFrom="column">
            <wp:posOffset>4088765</wp:posOffset>
          </wp:positionH>
          <wp:positionV relativeFrom="paragraph">
            <wp:posOffset>72390</wp:posOffset>
          </wp:positionV>
          <wp:extent cx="2183130" cy="5086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183130" cy="508635"/>
                  </a:xfrm>
                  <a:prstGeom prst="rect">
                    <a:avLst/>
                  </a:prstGeom>
                </pic:spPr>
              </pic:pic>
            </a:graphicData>
          </a:graphic>
          <wp14:sizeRelH relativeFrom="page">
            <wp14:pctWidth>0</wp14:pctWidth>
          </wp14:sizeRelH>
          <wp14:sizeRelV relativeFrom="page">
            <wp14:pctHeight>0</wp14:pctHeight>
          </wp14:sizeRelV>
        </wp:anchor>
      </w:drawing>
    </w:r>
    <w:r w:rsidR="00181DA0">
      <w:rPr>
        <w:noProof/>
        <w:sz w:val="28"/>
        <w:szCs w:val="28"/>
      </w:rPr>
      <mc:AlternateContent>
        <mc:Choice Requires="wps">
          <w:drawing>
            <wp:anchor distT="0" distB="0" distL="114300" distR="114300" simplePos="0" relativeHeight="251671552" behindDoc="0" locked="0" layoutInCell="1" allowOverlap="1" wp14:anchorId="2422F4BE" wp14:editId="3D524A64">
              <wp:simplePos x="0" y="0"/>
              <wp:positionH relativeFrom="column">
                <wp:posOffset>-166255</wp:posOffset>
              </wp:positionH>
              <wp:positionV relativeFrom="paragraph">
                <wp:posOffset>49184</wp:posOffset>
              </wp:positionV>
              <wp:extent cx="2937164" cy="665018"/>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2937164" cy="665018"/>
                      </a:xfrm>
                      <a:prstGeom prst="rect">
                        <a:avLst/>
                      </a:prstGeom>
                      <a:noFill/>
                      <a:ln w="6350">
                        <a:noFill/>
                      </a:ln>
                    </wps:spPr>
                    <wps:txb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22F4BE" id="_x0000_t202" coordsize="21600,21600" o:spt="202" path="m,l,21600r21600,l21600,xe">
              <v:stroke joinstyle="miter"/>
              <v:path gradientshapeok="t" o:connecttype="rect"/>
            </v:shapetype>
            <v:shape id="Caixa de Texto 9" o:spid="_x0000_s1026" type="#_x0000_t202" style="position:absolute;margin-left:-13.1pt;margin-top:3.85pt;width:231.25pt;height:52.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" filled="f" stroked="f" strokeweight=".5pt">
              <v:textbox>
                <w:txbxContent>
                  <w:p w14:paraId="4F74AD32" w14:textId="69328626" w:rsidR="00181DA0" w:rsidRDefault="00500FDE">
                    <w:r>
                      <w:rPr>
                        <w:noProof/>
                      </w:rPr>
                      <w:drawing>
                        <wp:inline distT="0" distB="0" distL="0" distR="0" wp14:anchorId="525149FA" wp14:editId="1BF621C4">
                          <wp:extent cx="2022371" cy="465375"/>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1"/>
                                  <pic:cNvPicPr/>
                                </pic:nvPicPr>
                                <pic:blipFill>
                                  <a:blip r:embed="rId2">
                                    <a:extLst>
                                      <a:ext uri="{28A0092B-C50C-407E-A947-70E740481C1C}">
                                        <a14:useLocalDpi xmlns:a14="http://schemas.microsoft.com/office/drawing/2010/main" val="0"/>
                                      </a:ext>
                                    </a:extLst>
                                  </a:blip>
                                  <a:stretch>
                                    <a:fillRect/>
                                  </a:stretch>
                                </pic:blipFill>
                                <pic:spPr>
                                  <a:xfrm>
                                    <a:off x="0" y="0"/>
                                    <a:ext cx="2022371" cy="465375"/>
                                  </a:xfrm>
                                  <a:prstGeom prst="rect">
                                    <a:avLst/>
                                  </a:prstGeom>
                                </pic:spPr>
                              </pic:pic>
                            </a:graphicData>
                          </a:graphic>
                        </wp:inline>
                      </w:drawing>
                    </w:r>
                  </w:p>
                </w:txbxContent>
              </v:textbox>
            </v:shape>
          </w:pict>
        </mc:Fallback>
      </mc:AlternateContent>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r w:rsidR="00BF7A78">
      <w:rPr>
        <w:rFonts w:ascii="Arial" w:hAnsi="Arial" w:cs="Arial"/>
        <w:color w:val="3B3838" w:themeColor="background2" w:themeShade="40"/>
        <w:sz w:val="28"/>
        <w:szCs w:val="28"/>
        <w:lang w:val="es-ES"/>
      </w:rPr>
      <w:softHyphen/>
    </w:r>
  </w:p>
  <w:p w14:paraId="3BCF973F" w14:textId="3B9413A3" w:rsidR="00BF7A78" w:rsidRDefault="00BF7A78" w:rsidP="00BF7A78">
    <w:pPr>
      <w:pStyle w:val="Header"/>
      <w:spacing w:line="216" w:lineRule="auto"/>
      <w:rPr>
        <w:rFonts w:ascii="Arial" w:hAnsi="Arial" w:cs="Arial"/>
        <w:color w:val="3B3838" w:themeColor="background2" w:themeShade="40"/>
        <w:sz w:val="28"/>
        <w:szCs w:val="28"/>
        <w:lang w:val="es-ES"/>
      </w:rPr>
    </w:pPr>
  </w:p>
  <w:p w14:paraId="217CD057" w14:textId="77777777" w:rsidR="00BF7A78" w:rsidRDefault="00BF7A78" w:rsidP="00BF7A78">
    <w:pPr>
      <w:pStyle w:val="Header"/>
      <w:spacing w:line="216" w:lineRule="auto"/>
      <w:rPr>
        <w:rFonts w:ascii="Arial" w:hAnsi="Arial" w:cs="Arial"/>
        <w:color w:val="3B3838" w:themeColor="background2" w:themeShade="40"/>
        <w:sz w:val="28"/>
        <w:szCs w:val="28"/>
        <w:lang w:val="es-ES"/>
      </w:rPr>
    </w:pPr>
  </w:p>
  <w:p w14:paraId="2AF194D7" w14:textId="25EA1D8F" w:rsidR="00566CD0" w:rsidRPr="00566CD0" w:rsidRDefault="00566CD0" w:rsidP="00BF7A78">
    <w:pPr>
      <w:pStyle w:val="Header"/>
      <w:spacing w:line="216" w:lineRule="auto"/>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6057ACD9">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213A03F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3C780D84"/>
    <w:multiLevelType w:val="hybridMultilevel"/>
    <w:tmpl w:val="8228A420"/>
    <w:lvl w:ilvl="0" w:tplc="02FA980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16cid:durableId="1712607694">
    <w:abstractNumId w:val="5"/>
  </w:num>
  <w:num w:numId="2" w16cid:durableId="426849189">
    <w:abstractNumId w:val="8"/>
  </w:num>
  <w:num w:numId="3" w16cid:durableId="978146478">
    <w:abstractNumId w:val="7"/>
  </w:num>
  <w:num w:numId="4" w16cid:durableId="446504039">
    <w:abstractNumId w:val="2"/>
  </w:num>
  <w:num w:numId="5" w16cid:durableId="2048992643">
    <w:abstractNumId w:val="1"/>
  </w:num>
  <w:num w:numId="6" w16cid:durableId="491221110">
    <w:abstractNumId w:val="3"/>
  </w:num>
  <w:num w:numId="7" w16cid:durableId="1982153750">
    <w:abstractNumId w:val="0"/>
  </w:num>
  <w:num w:numId="8" w16cid:durableId="131601563">
    <w:abstractNumId w:val="6"/>
  </w:num>
  <w:num w:numId="9" w16cid:durableId="9397951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3"/>
    <w:rsid w:val="00010960"/>
    <w:rsid w:val="00045E5E"/>
    <w:rsid w:val="00092C45"/>
    <w:rsid w:val="000B5E1D"/>
    <w:rsid w:val="00105B23"/>
    <w:rsid w:val="00181DA0"/>
    <w:rsid w:val="002248FB"/>
    <w:rsid w:val="00234E64"/>
    <w:rsid w:val="00322720"/>
    <w:rsid w:val="0044316C"/>
    <w:rsid w:val="00453115"/>
    <w:rsid w:val="004758C9"/>
    <w:rsid w:val="0048723C"/>
    <w:rsid w:val="00500FDE"/>
    <w:rsid w:val="0053158C"/>
    <w:rsid w:val="00566CD0"/>
    <w:rsid w:val="00637ED3"/>
    <w:rsid w:val="006638E5"/>
    <w:rsid w:val="00672733"/>
    <w:rsid w:val="006B1F24"/>
    <w:rsid w:val="006E1277"/>
    <w:rsid w:val="007C4DCE"/>
    <w:rsid w:val="008463D3"/>
    <w:rsid w:val="00850967"/>
    <w:rsid w:val="008818B0"/>
    <w:rsid w:val="008861D6"/>
    <w:rsid w:val="00A80674"/>
    <w:rsid w:val="00A84421"/>
    <w:rsid w:val="00AE2642"/>
    <w:rsid w:val="00B43968"/>
    <w:rsid w:val="00B63679"/>
    <w:rsid w:val="00BD17B0"/>
    <w:rsid w:val="00BF7A78"/>
    <w:rsid w:val="00D56DC4"/>
    <w:rsid w:val="00DA5700"/>
    <w:rsid w:val="00E042FE"/>
    <w:rsid w:val="00E05F5D"/>
    <w:rsid w:val="00E516AB"/>
    <w:rsid w:val="00E533AA"/>
    <w:rsid w:val="00E90CB3"/>
    <w:rsid w:val="00EA0262"/>
    <w:rsid w:val="00EC61E3"/>
    <w:rsid w:val="00ED0AAA"/>
    <w:rsid w:val="00ED1EBA"/>
    <w:rsid w:val="00F41E7E"/>
    <w:rsid w:val="00F85928"/>
    <w:rsid w:val="00FA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5B2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E516AB"/>
    <w:rPr>
      <w:sz w:val="20"/>
      <w:szCs w:val="20"/>
    </w:rPr>
  </w:style>
  <w:style w:type="character" w:customStyle="1" w:styleId="FootnoteTextChar">
    <w:name w:val="Footnote Text Char"/>
    <w:basedOn w:val="DefaultParagraphFont"/>
    <w:link w:val="FootnoteText"/>
    <w:uiPriority w:val="99"/>
    <w:semiHidden/>
    <w:rsid w:val="00E516AB"/>
    <w:rPr>
      <w:sz w:val="20"/>
      <w:szCs w:val="20"/>
    </w:rPr>
  </w:style>
  <w:style w:type="character" w:styleId="FootnoteReference">
    <w:name w:val="footnote reference"/>
    <w:basedOn w:val="DefaultParagraphFont"/>
    <w:uiPriority w:val="99"/>
    <w:semiHidden/>
    <w:unhideWhenUsed/>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as.org/en/iachr/decisions/2021/USPU12.832EN.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oas.org/es/cidh/decisiones/2020/US_12.545_ES.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as.org/en/iachr/decisions/2021/USPU12.832EN.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486B0-8222-46CA-9456-B45493D30A96}">
  <ds:schemaRefs>
    <ds:schemaRef ds:uri="http://schemas.openxmlformats.org/officeDocument/2006/bibliography"/>
  </ds:schemaRefs>
</ds:datastoreItem>
</file>

<file path=customXml/itemProps2.xml><?xml version="1.0" encoding="utf-8"?>
<ds:datastoreItem xmlns:ds="http://schemas.openxmlformats.org/officeDocument/2006/customXml" ds:itemID="{5DE65D1E-4D0C-40E3-B8B2-F1B54A15E7B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E706845A-FA30-43F3-A6F6-5490015DF105}">
  <ds:schemaRefs>
    <ds:schemaRef ds:uri="http://schemas.microsoft.com/sharepoint/v3/contenttype/forms"/>
  </ds:schemaRefs>
</ds:datastoreItem>
</file>

<file path=customXml/itemProps4.xml><?xml version="1.0" encoding="utf-8"?>
<ds:datastoreItem xmlns:ds="http://schemas.openxmlformats.org/officeDocument/2006/customXml" ds:itemID="{331407FA-0F4B-4812-9050-B8FC2D2C6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684</Words>
  <Characters>3902</Characters>
  <Application>Microsoft Office Word</Application>
  <DocSecurity>0</DocSecurity>
  <Lines>32</Lines>
  <Paragraphs>9</Paragraphs>
  <ScaleCrop>false</ScaleCrop>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2023-03-28T18:59:00Z</dcterms:created>
  <dcterms:modified xsi:type="dcterms:W3CDTF">2023-03-28T18:59:00Z</dcterms:modified>
</cp:coreProperties>
</file>