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6919" w:type="dxa"/>
        <w:tblLayout w:type="fixed"/>
        <w:tblLook w:val="04A0" w:firstRow="1" w:lastRow="0" w:firstColumn="1" w:lastColumn="0" w:noHBand="0" w:noVBand="1"/>
      </w:tblPr>
      <w:tblGrid>
        <w:gridCol w:w="828"/>
        <w:gridCol w:w="720"/>
        <w:gridCol w:w="810"/>
        <w:gridCol w:w="990"/>
        <w:gridCol w:w="990"/>
        <w:gridCol w:w="990"/>
        <w:gridCol w:w="1530"/>
        <w:gridCol w:w="810"/>
        <w:gridCol w:w="990"/>
        <w:gridCol w:w="990"/>
        <w:gridCol w:w="900"/>
        <w:gridCol w:w="1245"/>
        <w:gridCol w:w="1635"/>
        <w:gridCol w:w="1260"/>
        <w:gridCol w:w="900"/>
        <w:gridCol w:w="1331"/>
      </w:tblGrid>
      <w:tr w:rsidR="00CD5D98" w:rsidRPr="00CD5D98" w:rsidTr="00D30F78">
        <w:trPr>
          <w:trHeight w:val="1088"/>
        </w:trPr>
        <w:tc>
          <w:tcPr>
            <w:tcW w:w="828" w:type="dxa"/>
            <w:vMerge w:val="restart"/>
            <w:shd w:val="clear" w:color="auto" w:fill="D9D9D9" w:themeFill="background1" w:themeFillShade="D9"/>
            <w:hideMark/>
          </w:tcPr>
          <w:p w:rsidR="00CD5D98" w:rsidRPr="00CD5D98" w:rsidRDefault="00CD5D98" w:rsidP="00CD5D98">
            <w:pPr>
              <w:rPr>
                <w:b/>
                <w:bCs/>
                <w:sz w:val="12"/>
                <w:szCs w:val="12"/>
                <w:lang w:val="en-US"/>
              </w:rPr>
            </w:pPr>
            <w:bookmarkStart w:id="0" w:name="RANGE!B1:Q23"/>
            <w:r w:rsidRPr="00CD5D98">
              <w:rPr>
                <w:b/>
                <w:bCs/>
                <w:sz w:val="12"/>
                <w:szCs w:val="12"/>
                <w:lang w:val="en-US"/>
              </w:rPr>
              <w:t xml:space="preserve">Nation  </w:t>
            </w:r>
            <w:bookmarkEnd w:id="0"/>
          </w:p>
        </w:tc>
        <w:tc>
          <w:tcPr>
            <w:tcW w:w="2520" w:type="dxa"/>
            <w:gridSpan w:val="3"/>
            <w:shd w:val="clear" w:color="auto" w:fill="D9D9D9" w:themeFill="background1" w:themeFillShade="D9"/>
            <w:noWrap/>
            <w:hideMark/>
          </w:tcPr>
          <w:p w:rsidR="00CD5D98" w:rsidRPr="00CD5D98" w:rsidRDefault="00CD5D98" w:rsidP="00CD5D98">
            <w:pPr>
              <w:rPr>
                <w:b/>
                <w:bCs/>
                <w:sz w:val="12"/>
                <w:szCs w:val="12"/>
                <w:lang w:val="en-US"/>
              </w:rPr>
            </w:pPr>
            <w:r w:rsidRPr="00CD5D98">
              <w:rPr>
                <w:b/>
                <w:bCs/>
                <w:sz w:val="12"/>
                <w:szCs w:val="12"/>
                <w:lang w:val="en-US"/>
              </w:rPr>
              <w:t>Coverage type</w:t>
            </w:r>
          </w:p>
        </w:tc>
        <w:tc>
          <w:tcPr>
            <w:tcW w:w="1980" w:type="dxa"/>
            <w:gridSpan w:val="2"/>
            <w:shd w:val="clear" w:color="auto" w:fill="D9D9D9" w:themeFill="background1" w:themeFillShade="D9"/>
            <w:noWrap/>
            <w:hideMark/>
          </w:tcPr>
          <w:p w:rsidR="00CD5D98" w:rsidRPr="00CD5D98" w:rsidRDefault="00CD5D98" w:rsidP="00CD5D98">
            <w:pPr>
              <w:rPr>
                <w:b/>
                <w:bCs/>
                <w:sz w:val="12"/>
                <w:szCs w:val="12"/>
                <w:lang w:val="en-US"/>
              </w:rPr>
            </w:pPr>
            <w:r w:rsidRPr="00CD5D98">
              <w:rPr>
                <w:b/>
                <w:bCs/>
                <w:sz w:val="12"/>
                <w:szCs w:val="12"/>
                <w:lang w:val="en-US"/>
              </w:rPr>
              <w:t>Replacement rate</w:t>
            </w:r>
          </w:p>
        </w:tc>
        <w:tc>
          <w:tcPr>
            <w:tcW w:w="1530" w:type="dxa"/>
            <w:vMerge w:val="restart"/>
            <w:shd w:val="clear" w:color="auto" w:fill="D9D9D9" w:themeFill="background1" w:themeFillShade="D9"/>
            <w:noWrap/>
            <w:hideMark/>
          </w:tcPr>
          <w:p w:rsidR="00CD5D98" w:rsidRPr="00CD5D98" w:rsidRDefault="00CD5D98" w:rsidP="00CD5D98">
            <w:pPr>
              <w:rPr>
                <w:b/>
                <w:bCs/>
                <w:sz w:val="12"/>
                <w:szCs w:val="12"/>
                <w:lang w:val="en-US"/>
              </w:rPr>
            </w:pPr>
            <w:r w:rsidRPr="00CD5D98">
              <w:rPr>
                <w:b/>
                <w:bCs/>
                <w:sz w:val="12"/>
                <w:szCs w:val="12"/>
                <w:lang w:val="en-US"/>
              </w:rPr>
              <w:t xml:space="preserve">Occupations </w:t>
            </w:r>
          </w:p>
        </w:tc>
        <w:tc>
          <w:tcPr>
            <w:tcW w:w="1800" w:type="dxa"/>
            <w:gridSpan w:val="2"/>
            <w:shd w:val="clear" w:color="auto" w:fill="D9D9D9" w:themeFill="background1" w:themeFillShade="D9"/>
            <w:hideMark/>
          </w:tcPr>
          <w:p w:rsidR="00CD5D98" w:rsidRPr="00CD5D98" w:rsidRDefault="00CD5D98" w:rsidP="00CD5D98">
            <w:pPr>
              <w:rPr>
                <w:b/>
                <w:bCs/>
                <w:sz w:val="12"/>
                <w:szCs w:val="12"/>
                <w:lang w:val="en-US"/>
              </w:rPr>
            </w:pPr>
            <w:r w:rsidRPr="00CD5D98">
              <w:rPr>
                <w:b/>
                <w:bCs/>
                <w:sz w:val="12"/>
                <w:szCs w:val="12"/>
                <w:lang w:val="en-US"/>
              </w:rPr>
              <w:t>Mandatory contribution periods</w:t>
            </w:r>
          </w:p>
        </w:tc>
        <w:tc>
          <w:tcPr>
            <w:tcW w:w="990" w:type="dxa"/>
            <w:vMerge w:val="restart"/>
            <w:shd w:val="clear" w:color="auto" w:fill="D9D9D9" w:themeFill="background1" w:themeFillShade="D9"/>
            <w:hideMark/>
          </w:tcPr>
          <w:p w:rsidR="00CD5D98" w:rsidRPr="00CD5D98" w:rsidRDefault="00CD5D98" w:rsidP="00CD5D98">
            <w:pPr>
              <w:rPr>
                <w:b/>
                <w:bCs/>
                <w:sz w:val="12"/>
                <w:szCs w:val="12"/>
                <w:lang w:val="en-US"/>
              </w:rPr>
            </w:pPr>
            <w:r w:rsidRPr="00CD5D98">
              <w:rPr>
                <w:b/>
                <w:bCs/>
                <w:sz w:val="12"/>
                <w:szCs w:val="12"/>
                <w:lang w:val="en-US"/>
              </w:rPr>
              <w:t>Number of workers benefited</w:t>
            </w:r>
          </w:p>
        </w:tc>
        <w:tc>
          <w:tcPr>
            <w:tcW w:w="900" w:type="dxa"/>
            <w:vMerge w:val="restart"/>
            <w:shd w:val="clear" w:color="auto" w:fill="D9D9D9" w:themeFill="background1" w:themeFillShade="D9"/>
            <w:hideMark/>
          </w:tcPr>
          <w:p w:rsidR="00CD5D98" w:rsidRPr="00CD5D98" w:rsidRDefault="00CD5D98" w:rsidP="00CD5D98">
            <w:pPr>
              <w:rPr>
                <w:b/>
                <w:bCs/>
                <w:sz w:val="12"/>
                <w:szCs w:val="12"/>
                <w:lang w:val="en-US"/>
              </w:rPr>
            </w:pPr>
            <w:r w:rsidRPr="00CD5D98">
              <w:rPr>
                <w:b/>
                <w:bCs/>
                <w:sz w:val="12"/>
                <w:szCs w:val="12"/>
                <w:lang w:val="en-US"/>
              </w:rPr>
              <w:t>Potential number of workers benefit</w:t>
            </w:r>
          </w:p>
        </w:tc>
        <w:tc>
          <w:tcPr>
            <w:tcW w:w="1245" w:type="dxa"/>
            <w:vMerge w:val="restart"/>
            <w:shd w:val="clear" w:color="auto" w:fill="D9D9D9" w:themeFill="background1" w:themeFillShade="D9"/>
            <w:hideMark/>
          </w:tcPr>
          <w:p w:rsidR="00CD5D98" w:rsidRPr="00CD5D98" w:rsidRDefault="00CD5D98" w:rsidP="00CD5D98">
            <w:pPr>
              <w:rPr>
                <w:b/>
                <w:bCs/>
                <w:sz w:val="12"/>
                <w:szCs w:val="12"/>
                <w:lang w:val="en-US"/>
              </w:rPr>
            </w:pPr>
            <w:r w:rsidRPr="00CD5D98">
              <w:rPr>
                <w:b/>
                <w:bCs/>
                <w:sz w:val="12"/>
                <w:szCs w:val="12"/>
                <w:lang w:val="en-US"/>
              </w:rPr>
              <w:t>Number of workers receiving pension</w:t>
            </w:r>
          </w:p>
        </w:tc>
        <w:tc>
          <w:tcPr>
            <w:tcW w:w="1635" w:type="dxa"/>
            <w:vMerge w:val="restart"/>
            <w:shd w:val="clear" w:color="auto" w:fill="D9D9D9" w:themeFill="background1" w:themeFillShade="D9"/>
            <w:hideMark/>
          </w:tcPr>
          <w:p w:rsidR="00CD5D98" w:rsidRPr="00CD5D98" w:rsidRDefault="00CD5D98" w:rsidP="00CD5D98">
            <w:pPr>
              <w:rPr>
                <w:b/>
                <w:bCs/>
                <w:sz w:val="12"/>
                <w:szCs w:val="12"/>
                <w:lang w:val="en-US"/>
              </w:rPr>
            </w:pPr>
            <w:r w:rsidRPr="00CD5D98">
              <w:rPr>
                <w:b/>
                <w:bCs/>
                <w:sz w:val="12"/>
                <w:szCs w:val="12"/>
                <w:lang w:val="en-US"/>
              </w:rPr>
              <w:t>Requirements for workers</w:t>
            </w:r>
          </w:p>
        </w:tc>
        <w:tc>
          <w:tcPr>
            <w:tcW w:w="1260" w:type="dxa"/>
            <w:vMerge w:val="restart"/>
            <w:shd w:val="clear" w:color="auto" w:fill="D9D9D9" w:themeFill="background1" w:themeFillShade="D9"/>
            <w:hideMark/>
          </w:tcPr>
          <w:p w:rsidR="00CD5D98" w:rsidRPr="00CD5D98" w:rsidRDefault="00CD5D98" w:rsidP="00CD5D98">
            <w:pPr>
              <w:rPr>
                <w:b/>
                <w:bCs/>
                <w:sz w:val="12"/>
                <w:szCs w:val="12"/>
                <w:lang w:val="en-US"/>
              </w:rPr>
            </w:pPr>
            <w:r w:rsidRPr="00CD5D98">
              <w:rPr>
                <w:b/>
                <w:bCs/>
                <w:sz w:val="12"/>
                <w:szCs w:val="12"/>
                <w:lang w:val="en-US"/>
              </w:rPr>
              <w:t>Required documentation</w:t>
            </w:r>
          </w:p>
        </w:tc>
        <w:tc>
          <w:tcPr>
            <w:tcW w:w="900" w:type="dxa"/>
            <w:vMerge w:val="restart"/>
            <w:shd w:val="clear" w:color="auto" w:fill="D9D9D9" w:themeFill="background1" w:themeFillShade="D9"/>
            <w:hideMark/>
          </w:tcPr>
          <w:p w:rsidR="00CD5D98" w:rsidRPr="00CD5D98" w:rsidRDefault="00CD5D98" w:rsidP="00CD5D98">
            <w:pPr>
              <w:rPr>
                <w:b/>
                <w:bCs/>
                <w:sz w:val="12"/>
                <w:szCs w:val="12"/>
                <w:lang w:val="en-US"/>
              </w:rPr>
            </w:pPr>
            <w:r w:rsidRPr="00CD5D98">
              <w:rPr>
                <w:b/>
                <w:bCs/>
                <w:sz w:val="12"/>
                <w:szCs w:val="12"/>
                <w:lang w:val="en-US"/>
              </w:rPr>
              <w:t>Required to receive third-party advising</w:t>
            </w:r>
          </w:p>
        </w:tc>
        <w:tc>
          <w:tcPr>
            <w:tcW w:w="1331" w:type="dxa"/>
            <w:vMerge w:val="restart"/>
            <w:shd w:val="clear" w:color="auto" w:fill="D9D9D9" w:themeFill="background1" w:themeFillShade="D9"/>
            <w:hideMark/>
          </w:tcPr>
          <w:p w:rsidR="00CD5D98" w:rsidRPr="00CD5D98" w:rsidRDefault="00CD5D98" w:rsidP="00CD5D98">
            <w:pPr>
              <w:rPr>
                <w:b/>
                <w:bCs/>
                <w:sz w:val="12"/>
                <w:szCs w:val="12"/>
                <w:lang w:val="en-US"/>
              </w:rPr>
            </w:pPr>
            <w:r w:rsidRPr="00CD5D98">
              <w:rPr>
                <w:b/>
                <w:bCs/>
                <w:sz w:val="12"/>
                <w:szCs w:val="12"/>
                <w:lang w:val="en-US"/>
              </w:rPr>
              <w:t>Average length of time needed to complete application</w:t>
            </w:r>
          </w:p>
        </w:tc>
      </w:tr>
      <w:tr w:rsidR="00CD5D98" w:rsidRPr="00CD5D98" w:rsidTr="00D30F78">
        <w:trPr>
          <w:trHeight w:val="350"/>
        </w:trPr>
        <w:tc>
          <w:tcPr>
            <w:tcW w:w="828" w:type="dxa"/>
            <w:vMerge/>
            <w:hideMark/>
          </w:tcPr>
          <w:p w:rsidR="00CD5D98" w:rsidRPr="00CD5D98" w:rsidRDefault="00CD5D98">
            <w:pPr>
              <w:rPr>
                <w:b/>
                <w:bCs/>
                <w:sz w:val="12"/>
                <w:szCs w:val="12"/>
                <w:lang w:val="en-US"/>
              </w:rPr>
            </w:pPr>
          </w:p>
        </w:tc>
        <w:tc>
          <w:tcPr>
            <w:tcW w:w="720" w:type="dxa"/>
            <w:shd w:val="clear" w:color="auto" w:fill="D9D9D9" w:themeFill="background1" w:themeFillShade="D9"/>
            <w:noWrap/>
            <w:hideMark/>
          </w:tcPr>
          <w:p w:rsidR="00CD5D98" w:rsidRPr="00CD5D98" w:rsidRDefault="00CD5D98" w:rsidP="00CD5D98">
            <w:pPr>
              <w:rPr>
                <w:b/>
                <w:bCs/>
                <w:sz w:val="12"/>
                <w:szCs w:val="12"/>
                <w:lang w:val="en-US"/>
              </w:rPr>
            </w:pPr>
            <w:r w:rsidRPr="00CD5D98">
              <w:rPr>
                <w:b/>
                <w:bCs/>
                <w:sz w:val="12"/>
                <w:szCs w:val="12"/>
                <w:lang w:val="en-US"/>
              </w:rPr>
              <w:t xml:space="preserve">Pension </w:t>
            </w:r>
          </w:p>
        </w:tc>
        <w:tc>
          <w:tcPr>
            <w:tcW w:w="810" w:type="dxa"/>
            <w:shd w:val="clear" w:color="auto" w:fill="D9D9D9" w:themeFill="background1" w:themeFillShade="D9"/>
            <w:noWrap/>
            <w:hideMark/>
          </w:tcPr>
          <w:p w:rsidR="00CD5D98" w:rsidRPr="00CD5D98" w:rsidRDefault="00CD5D98" w:rsidP="00CD5D98">
            <w:pPr>
              <w:rPr>
                <w:b/>
                <w:bCs/>
                <w:sz w:val="12"/>
                <w:szCs w:val="12"/>
                <w:lang w:val="en-US"/>
              </w:rPr>
            </w:pPr>
            <w:r w:rsidRPr="00CD5D98">
              <w:rPr>
                <w:b/>
                <w:bCs/>
                <w:sz w:val="12"/>
                <w:szCs w:val="12"/>
                <w:lang w:val="en-US"/>
              </w:rPr>
              <w:t xml:space="preserve">Healthcare </w:t>
            </w:r>
          </w:p>
        </w:tc>
        <w:tc>
          <w:tcPr>
            <w:tcW w:w="990" w:type="dxa"/>
            <w:shd w:val="clear" w:color="auto" w:fill="D9D9D9" w:themeFill="background1" w:themeFillShade="D9"/>
            <w:noWrap/>
            <w:hideMark/>
          </w:tcPr>
          <w:p w:rsidR="00CD5D98" w:rsidRPr="00CD5D98" w:rsidRDefault="00CD5D98" w:rsidP="00CD5D98">
            <w:pPr>
              <w:rPr>
                <w:b/>
                <w:bCs/>
                <w:sz w:val="12"/>
                <w:szCs w:val="12"/>
                <w:lang w:val="en-US"/>
              </w:rPr>
            </w:pPr>
            <w:r w:rsidRPr="00CD5D98">
              <w:rPr>
                <w:b/>
                <w:bCs/>
                <w:sz w:val="12"/>
                <w:szCs w:val="12"/>
                <w:lang w:val="en-US"/>
              </w:rPr>
              <w:t>Other</w:t>
            </w:r>
          </w:p>
        </w:tc>
        <w:tc>
          <w:tcPr>
            <w:tcW w:w="990" w:type="dxa"/>
            <w:shd w:val="clear" w:color="auto" w:fill="D9D9D9" w:themeFill="background1" w:themeFillShade="D9"/>
            <w:noWrap/>
            <w:hideMark/>
          </w:tcPr>
          <w:p w:rsidR="00CD5D98" w:rsidRPr="00CD5D98" w:rsidRDefault="00CD5D98" w:rsidP="00CD5D98">
            <w:pPr>
              <w:rPr>
                <w:b/>
                <w:bCs/>
                <w:sz w:val="12"/>
                <w:szCs w:val="12"/>
                <w:lang w:val="en-US"/>
              </w:rPr>
            </w:pPr>
            <w:r w:rsidRPr="00CD5D98">
              <w:rPr>
                <w:b/>
                <w:bCs/>
                <w:sz w:val="12"/>
                <w:szCs w:val="12"/>
                <w:lang w:val="en-US"/>
              </w:rPr>
              <w:t>Single-income</w:t>
            </w:r>
          </w:p>
        </w:tc>
        <w:tc>
          <w:tcPr>
            <w:tcW w:w="990" w:type="dxa"/>
            <w:shd w:val="clear" w:color="auto" w:fill="D9D9D9" w:themeFill="background1" w:themeFillShade="D9"/>
            <w:noWrap/>
            <w:hideMark/>
          </w:tcPr>
          <w:p w:rsidR="00CD5D98" w:rsidRPr="00CD5D98" w:rsidRDefault="00CD5D98" w:rsidP="00CD5D98">
            <w:pPr>
              <w:rPr>
                <w:b/>
                <w:bCs/>
                <w:sz w:val="12"/>
                <w:szCs w:val="12"/>
                <w:lang w:val="en-US"/>
              </w:rPr>
            </w:pPr>
            <w:r w:rsidRPr="00CD5D98">
              <w:rPr>
                <w:b/>
                <w:bCs/>
                <w:sz w:val="12"/>
                <w:szCs w:val="12"/>
                <w:lang w:val="en-US"/>
              </w:rPr>
              <w:t>Five-income</w:t>
            </w:r>
          </w:p>
        </w:tc>
        <w:tc>
          <w:tcPr>
            <w:tcW w:w="1530" w:type="dxa"/>
            <w:vMerge/>
            <w:shd w:val="clear" w:color="auto" w:fill="D9D9D9" w:themeFill="background1" w:themeFillShade="D9"/>
            <w:hideMark/>
          </w:tcPr>
          <w:p w:rsidR="00CD5D98" w:rsidRPr="00CD5D98" w:rsidRDefault="00CD5D98">
            <w:pPr>
              <w:rPr>
                <w:b/>
                <w:bCs/>
                <w:sz w:val="12"/>
                <w:szCs w:val="12"/>
                <w:lang w:val="en-US"/>
              </w:rPr>
            </w:pPr>
          </w:p>
        </w:tc>
        <w:tc>
          <w:tcPr>
            <w:tcW w:w="810" w:type="dxa"/>
            <w:shd w:val="clear" w:color="auto" w:fill="D9D9D9" w:themeFill="background1" w:themeFillShade="D9"/>
            <w:hideMark/>
          </w:tcPr>
          <w:p w:rsidR="00CD5D98" w:rsidRPr="00CD5D98" w:rsidRDefault="00CD5D98" w:rsidP="00CD5D98">
            <w:pPr>
              <w:rPr>
                <w:b/>
                <w:bCs/>
                <w:sz w:val="12"/>
                <w:szCs w:val="12"/>
                <w:lang w:val="en-US"/>
              </w:rPr>
            </w:pPr>
            <w:r w:rsidRPr="00CD5D98">
              <w:rPr>
                <w:b/>
                <w:bCs/>
                <w:sz w:val="12"/>
                <w:szCs w:val="12"/>
                <w:lang w:val="en-US"/>
              </w:rPr>
              <w:t>Health care coverage</w:t>
            </w:r>
          </w:p>
        </w:tc>
        <w:tc>
          <w:tcPr>
            <w:tcW w:w="990" w:type="dxa"/>
            <w:shd w:val="clear" w:color="auto" w:fill="D9D9D9" w:themeFill="background1" w:themeFillShade="D9"/>
            <w:noWrap/>
            <w:hideMark/>
          </w:tcPr>
          <w:p w:rsidR="00CD5D98" w:rsidRPr="00CD5D98" w:rsidRDefault="00CD5D98" w:rsidP="00CD5D98">
            <w:pPr>
              <w:rPr>
                <w:b/>
                <w:bCs/>
                <w:sz w:val="12"/>
                <w:szCs w:val="12"/>
                <w:lang w:val="en-US"/>
              </w:rPr>
            </w:pPr>
            <w:r w:rsidRPr="00CD5D98">
              <w:rPr>
                <w:b/>
                <w:bCs/>
                <w:sz w:val="12"/>
                <w:szCs w:val="12"/>
                <w:lang w:val="en-US"/>
              </w:rPr>
              <w:t>Pension</w:t>
            </w:r>
          </w:p>
        </w:tc>
        <w:tc>
          <w:tcPr>
            <w:tcW w:w="990" w:type="dxa"/>
            <w:vMerge/>
            <w:shd w:val="clear" w:color="auto" w:fill="D9D9D9" w:themeFill="background1" w:themeFillShade="D9"/>
            <w:hideMark/>
          </w:tcPr>
          <w:p w:rsidR="00CD5D98" w:rsidRPr="00CD5D98" w:rsidRDefault="00CD5D98">
            <w:pPr>
              <w:rPr>
                <w:b/>
                <w:bCs/>
                <w:sz w:val="12"/>
                <w:szCs w:val="12"/>
                <w:lang w:val="en-US"/>
              </w:rPr>
            </w:pPr>
          </w:p>
        </w:tc>
        <w:tc>
          <w:tcPr>
            <w:tcW w:w="900" w:type="dxa"/>
            <w:vMerge/>
            <w:hideMark/>
          </w:tcPr>
          <w:p w:rsidR="00CD5D98" w:rsidRPr="00CD5D98" w:rsidRDefault="00CD5D98">
            <w:pPr>
              <w:rPr>
                <w:b/>
                <w:bCs/>
                <w:sz w:val="12"/>
                <w:szCs w:val="12"/>
                <w:lang w:val="en-US"/>
              </w:rPr>
            </w:pPr>
          </w:p>
        </w:tc>
        <w:tc>
          <w:tcPr>
            <w:tcW w:w="1245" w:type="dxa"/>
            <w:vMerge/>
            <w:hideMark/>
          </w:tcPr>
          <w:p w:rsidR="00CD5D98" w:rsidRPr="00CD5D98" w:rsidRDefault="00CD5D98">
            <w:pPr>
              <w:rPr>
                <w:b/>
                <w:bCs/>
                <w:sz w:val="12"/>
                <w:szCs w:val="12"/>
                <w:lang w:val="en-US"/>
              </w:rPr>
            </w:pPr>
          </w:p>
        </w:tc>
        <w:tc>
          <w:tcPr>
            <w:tcW w:w="1635" w:type="dxa"/>
            <w:vMerge/>
            <w:hideMark/>
          </w:tcPr>
          <w:p w:rsidR="00CD5D98" w:rsidRPr="00CD5D98" w:rsidRDefault="00CD5D98">
            <w:pPr>
              <w:rPr>
                <w:b/>
                <w:bCs/>
                <w:sz w:val="12"/>
                <w:szCs w:val="12"/>
                <w:lang w:val="en-US"/>
              </w:rPr>
            </w:pPr>
          </w:p>
        </w:tc>
        <w:tc>
          <w:tcPr>
            <w:tcW w:w="1260" w:type="dxa"/>
            <w:vMerge/>
            <w:hideMark/>
          </w:tcPr>
          <w:p w:rsidR="00CD5D98" w:rsidRPr="00CD5D98" w:rsidRDefault="00CD5D98">
            <w:pPr>
              <w:rPr>
                <w:b/>
                <w:bCs/>
                <w:sz w:val="12"/>
                <w:szCs w:val="12"/>
                <w:lang w:val="en-US"/>
              </w:rPr>
            </w:pPr>
          </w:p>
        </w:tc>
        <w:tc>
          <w:tcPr>
            <w:tcW w:w="900" w:type="dxa"/>
            <w:vMerge/>
            <w:hideMark/>
          </w:tcPr>
          <w:p w:rsidR="00CD5D98" w:rsidRPr="00CD5D98" w:rsidRDefault="00CD5D98">
            <w:pPr>
              <w:rPr>
                <w:b/>
                <w:bCs/>
                <w:sz w:val="12"/>
                <w:szCs w:val="12"/>
                <w:lang w:val="en-US"/>
              </w:rPr>
            </w:pPr>
          </w:p>
        </w:tc>
        <w:tc>
          <w:tcPr>
            <w:tcW w:w="1331" w:type="dxa"/>
            <w:vMerge/>
            <w:hideMark/>
          </w:tcPr>
          <w:p w:rsidR="00CD5D98" w:rsidRPr="00CD5D98" w:rsidRDefault="00CD5D98">
            <w:pPr>
              <w:rPr>
                <w:b/>
                <w:bCs/>
                <w:sz w:val="12"/>
                <w:szCs w:val="12"/>
                <w:lang w:val="en-US"/>
              </w:rPr>
            </w:pPr>
          </w:p>
        </w:tc>
      </w:tr>
      <w:tr w:rsidR="00CD5D98" w:rsidRPr="00CD5D98" w:rsidTr="00D30F78">
        <w:trPr>
          <w:trHeight w:val="315"/>
        </w:trPr>
        <w:tc>
          <w:tcPr>
            <w:tcW w:w="828" w:type="dxa"/>
            <w:shd w:val="clear" w:color="auto" w:fill="FFC000"/>
            <w:hideMark/>
          </w:tcPr>
          <w:p w:rsidR="00CD5D98" w:rsidRPr="00CD5D98" w:rsidRDefault="00CD5D98" w:rsidP="00CD5D98">
            <w:pPr>
              <w:rPr>
                <w:b/>
                <w:bCs/>
                <w:sz w:val="12"/>
                <w:szCs w:val="12"/>
                <w:lang w:val="en-US"/>
              </w:rPr>
            </w:pPr>
            <w:r w:rsidRPr="00CD5D98">
              <w:rPr>
                <w:b/>
                <w:bCs/>
                <w:sz w:val="12"/>
                <w:szCs w:val="12"/>
                <w:lang w:val="en-US"/>
              </w:rPr>
              <w:t xml:space="preserve">North </w:t>
            </w:r>
            <w:r w:rsidR="00CE2175" w:rsidRPr="00CD5D98">
              <w:rPr>
                <w:b/>
                <w:bCs/>
                <w:sz w:val="12"/>
                <w:szCs w:val="12"/>
                <w:lang w:val="en-US"/>
              </w:rPr>
              <w:t>America</w:t>
            </w:r>
          </w:p>
        </w:tc>
        <w:tc>
          <w:tcPr>
            <w:tcW w:w="720" w:type="dxa"/>
            <w:shd w:val="clear" w:color="auto" w:fill="FFC000"/>
            <w:noWrap/>
            <w:hideMark/>
          </w:tcPr>
          <w:p w:rsidR="00CD5D98" w:rsidRPr="00CD5D98" w:rsidRDefault="00CD5D98" w:rsidP="00CD5D98">
            <w:pPr>
              <w:rPr>
                <w:b/>
                <w:bCs/>
                <w:sz w:val="12"/>
                <w:szCs w:val="12"/>
                <w:lang w:val="en-US"/>
              </w:rPr>
            </w:pPr>
            <w:r w:rsidRPr="00CD5D98">
              <w:rPr>
                <w:b/>
                <w:bCs/>
                <w:sz w:val="12"/>
                <w:szCs w:val="12"/>
                <w:lang w:val="en-US"/>
              </w:rPr>
              <w:t> </w:t>
            </w:r>
          </w:p>
        </w:tc>
        <w:tc>
          <w:tcPr>
            <w:tcW w:w="810" w:type="dxa"/>
            <w:shd w:val="clear" w:color="auto" w:fill="FFC000"/>
            <w:noWrap/>
            <w:hideMark/>
          </w:tcPr>
          <w:p w:rsidR="00CD5D98" w:rsidRPr="00CD5D98" w:rsidRDefault="00CD5D98" w:rsidP="00CD5D98">
            <w:pPr>
              <w:rPr>
                <w:b/>
                <w:bCs/>
                <w:sz w:val="12"/>
                <w:szCs w:val="12"/>
                <w:lang w:val="en-US"/>
              </w:rPr>
            </w:pPr>
            <w:r w:rsidRPr="00CD5D98">
              <w:rPr>
                <w:b/>
                <w:bCs/>
                <w:sz w:val="12"/>
                <w:szCs w:val="12"/>
                <w:lang w:val="en-US"/>
              </w:rPr>
              <w:t> </w:t>
            </w:r>
          </w:p>
        </w:tc>
        <w:tc>
          <w:tcPr>
            <w:tcW w:w="990" w:type="dxa"/>
            <w:shd w:val="clear" w:color="auto" w:fill="FFC000"/>
            <w:noWrap/>
            <w:hideMark/>
          </w:tcPr>
          <w:p w:rsidR="00CD5D98" w:rsidRPr="00CD5D98" w:rsidRDefault="00CD5D98" w:rsidP="00CD5D98">
            <w:pPr>
              <w:rPr>
                <w:b/>
                <w:bCs/>
                <w:sz w:val="12"/>
                <w:szCs w:val="12"/>
                <w:lang w:val="en-US"/>
              </w:rPr>
            </w:pPr>
            <w:r w:rsidRPr="00CD5D98">
              <w:rPr>
                <w:b/>
                <w:bCs/>
                <w:sz w:val="12"/>
                <w:szCs w:val="12"/>
                <w:lang w:val="en-US"/>
              </w:rPr>
              <w:t> </w:t>
            </w:r>
          </w:p>
        </w:tc>
        <w:tc>
          <w:tcPr>
            <w:tcW w:w="990" w:type="dxa"/>
            <w:shd w:val="clear" w:color="auto" w:fill="FFC000"/>
            <w:noWrap/>
            <w:hideMark/>
          </w:tcPr>
          <w:p w:rsidR="00CD5D98" w:rsidRPr="00CD5D98" w:rsidRDefault="00CD5D98">
            <w:pPr>
              <w:rPr>
                <w:b/>
                <w:bCs/>
                <w:sz w:val="12"/>
                <w:szCs w:val="12"/>
                <w:lang w:val="en-US"/>
              </w:rPr>
            </w:pPr>
            <w:r w:rsidRPr="00CD5D98">
              <w:rPr>
                <w:b/>
                <w:bCs/>
                <w:sz w:val="12"/>
                <w:szCs w:val="12"/>
                <w:lang w:val="en-US"/>
              </w:rPr>
              <w:t> </w:t>
            </w:r>
          </w:p>
        </w:tc>
        <w:tc>
          <w:tcPr>
            <w:tcW w:w="990" w:type="dxa"/>
            <w:shd w:val="clear" w:color="auto" w:fill="FFC000"/>
            <w:noWrap/>
            <w:hideMark/>
          </w:tcPr>
          <w:p w:rsidR="00CD5D98" w:rsidRPr="00CD5D98" w:rsidRDefault="00CD5D98">
            <w:pPr>
              <w:rPr>
                <w:b/>
                <w:bCs/>
                <w:sz w:val="12"/>
                <w:szCs w:val="12"/>
                <w:lang w:val="en-US"/>
              </w:rPr>
            </w:pPr>
            <w:r w:rsidRPr="00CD5D98">
              <w:rPr>
                <w:b/>
                <w:bCs/>
                <w:sz w:val="12"/>
                <w:szCs w:val="12"/>
                <w:lang w:val="en-US"/>
              </w:rPr>
              <w:t> </w:t>
            </w:r>
          </w:p>
        </w:tc>
        <w:tc>
          <w:tcPr>
            <w:tcW w:w="1530" w:type="dxa"/>
            <w:shd w:val="clear" w:color="auto" w:fill="FFC000"/>
            <w:noWrap/>
            <w:hideMark/>
          </w:tcPr>
          <w:p w:rsidR="00CD5D98" w:rsidRPr="00CD5D98" w:rsidRDefault="00CD5D98">
            <w:pPr>
              <w:rPr>
                <w:b/>
                <w:bCs/>
                <w:sz w:val="12"/>
                <w:szCs w:val="12"/>
                <w:lang w:val="en-US"/>
              </w:rPr>
            </w:pPr>
            <w:r w:rsidRPr="00CD5D98">
              <w:rPr>
                <w:b/>
                <w:bCs/>
                <w:sz w:val="12"/>
                <w:szCs w:val="12"/>
                <w:lang w:val="en-US"/>
              </w:rPr>
              <w:t> </w:t>
            </w:r>
          </w:p>
        </w:tc>
        <w:tc>
          <w:tcPr>
            <w:tcW w:w="810" w:type="dxa"/>
            <w:shd w:val="clear" w:color="auto" w:fill="FFC000"/>
            <w:noWrap/>
            <w:hideMark/>
          </w:tcPr>
          <w:p w:rsidR="00CD5D98" w:rsidRPr="00CD5D98" w:rsidRDefault="00CD5D98">
            <w:pPr>
              <w:rPr>
                <w:b/>
                <w:bCs/>
                <w:sz w:val="12"/>
                <w:szCs w:val="12"/>
                <w:lang w:val="en-US"/>
              </w:rPr>
            </w:pPr>
            <w:r w:rsidRPr="00CD5D98">
              <w:rPr>
                <w:b/>
                <w:bCs/>
                <w:sz w:val="12"/>
                <w:szCs w:val="12"/>
                <w:lang w:val="en-US"/>
              </w:rPr>
              <w:t> </w:t>
            </w:r>
          </w:p>
        </w:tc>
        <w:tc>
          <w:tcPr>
            <w:tcW w:w="990" w:type="dxa"/>
            <w:shd w:val="clear" w:color="auto" w:fill="FFC000"/>
            <w:noWrap/>
            <w:hideMark/>
          </w:tcPr>
          <w:p w:rsidR="00CD5D98" w:rsidRPr="00CD5D98" w:rsidRDefault="00CD5D98" w:rsidP="00CD5D98">
            <w:pPr>
              <w:rPr>
                <w:b/>
                <w:bCs/>
                <w:sz w:val="12"/>
                <w:szCs w:val="12"/>
                <w:lang w:val="en-US"/>
              </w:rPr>
            </w:pPr>
            <w:r w:rsidRPr="00CD5D98">
              <w:rPr>
                <w:b/>
                <w:bCs/>
                <w:sz w:val="12"/>
                <w:szCs w:val="12"/>
                <w:lang w:val="en-US"/>
              </w:rPr>
              <w:t> </w:t>
            </w:r>
          </w:p>
        </w:tc>
        <w:tc>
          <w:tcPr>
            <w:tcW w:w="990" w:type="dxa"/>
            <w:shd w:val="clear" w:color="auto" w:fill="FFC000"/>
            <w:noWrap/>
            <w:hideMark/>
          </w:tcPr>
          <w:p w:rsidR="00CD5D98" w:rsidRPr="00CD5D98" w:rsidRDefault="00CD5D98">
            <w:pPr>
              <w:rPr>
                <w:b/>
                <w:bCs/>
                <w:sz w:val="12"/>
                <w:szCs w:val="12"/>
                <w:lang w:val="en-US"/>
              </w:rPr>
            </w:pPr>
            <w:r w:rsidRPr="00CD5D98">
              <w:rPr>
                <w:b/>
                <w:bCs/>
                <w:sz w:val="12"/>
                <w:szCs w:val="12"/>
                <w:lang w:val="en-US"/>
              </w:rPr>
              <w:t> </w:t>
            </w:r>
          </w:p>
        </w:tc>
        <w:tc>
          <w:tcPr>
            <w:tcW w:w="900" w:type="dxa"/>
            <w:shd w:val="clear" w:color="auto" w:fill="FFC000"/>
            <w:noWrap/>
            <w:hideMark/>
          </w:tcPr>
          <w:p w:rsidR="00CD5D98" w:rsidRPr="00CD5D98" w:rsidRDefault="00CD5D98">
            <w:pPr>
              <w:rPr>
                <w:b/>
                <w:bCs/>
                <w:sz w:val="12"/>
                <w:szCs w:val="12"/>
                <w:lang w:val="en-US"/>
              </w:rPr>
            </w:pPr>
            <w:r w:rsidRPr="00CD5D98">
              <w:rPr>
                <w:b/>
                <w:bCs/>
                <w:sz w:val="12"/>
                <w:szCs w:val="12"/>
                <w:lang w:val="en-US"/>
              </w:rPr>
              <w:t> </w:t>
            </w:r>
          </w:p>
        </w:tc>
        <w:tc>
          <w:tcPr>
            <w:tcW w:w="1245" w:type="dxa"/>
            <w:shd w:val="clear" w:color="auto" w:fill="FFC000"/>
            <w:noWrap/>
            <w:hideMark/>
          </w:tcPr>
          <w:p w:rsidR="00CD5D98" w:rsidRPr="00CD5D98" w:rsidRDefault="00CD5D98">
            <w:pPr>
              <w:rPr>
                <w:b/>
                <w:bCs/>
                <w:sz w:val="12"/>
                <w:szCs w:val="12"/>
                <w:lang w:val="en-US"/>
              </w:rPr>
            </w:pPr>
            <w:r w:rsidRPr="00CD5D98">
              <w:rPr>
                <w:b/>
                <w:bCs/>
                <w:sz w:val="12"/>
                <w:szCs w:val="12"/>
                <w:lang w:val="en-US"/>
              </w:rPr>
              <w:t> </w:t>
            </w:r>
          </w:p>
        </w:tc>
        <w:tc>
          <w:tcPr>
            <w:tcW w:w="1635" w:type="dxa"/>
            <w:shd w:val="clear" w:color="auto" w:fill="FFC000"/>
            <w:noWrap/>
            <w:hideMark/>
          </w:tcPr>
          <w:p w:rsidR="00CD5D98" w:rsidRPr="00CD5D98" w:rsidRDefault="00CD5D98">
            <w:pPr>
              <w:rPr>
                <w:b/>
                <w:bCs/>
                <w:sz w:val="12"/>
                <w:szCs w:val="12"/>
                <w:lang w:val="en-US"/>
              </w:rPr>
            </w:pPr>
            <w:r w:rsidRPr="00CD5D98">
              <w:rPr>
                <w:b/>
                <w:bCs/>
                <w:sz w:val="12"/>
                <w:szCs w:val="12"/>
                <w:lang w:val="en-US"/>
              </w:rPr>
              <w:t> </w:t>
            </w:r>
          </w:p>
        </w:tc>
        <w:tc>
          <w:tcPr>
            <w:tcW w:w="1260" w:type="dxa"/>
            <w:shd w:val="clear" w:color="auto" w:fill="FFC000"/>
            <w:noWrap/>
            <w:hideMark/>
          </w:tcPr>
          <w:p w:rsidR="00CD5D98" w:rsidRPr="00CD5D98" w:rsidRDefault="00CD5D98">
            <w:pPr>
              <w:rPr>
                <w:b/>
                <w:bCs/>
                <w:sz w:val="12"/>
                <w:szCs w:val="12"/>
                <w:lang w:val="en-US"/>
              </w:rPr>
            </w:pPr>
            <w:r w:rsidRPr="00CD5D98">
              <w:rPr>
                <w:b/>
                <w:bCs/>
                <w:sz w:val="12"/>
                <w:szCs w:val="12"/>
                <w:lang w:val="en-US"/>
              </w:rPr>
              <w:t> </w:t>
            </w:r>
          </w:p>
        </w:tc>
        <w:tc>
          <w:tcPr>
            <w:tcW w:w="900" w:type="dxa"/>
            <w:shd w:val="clear" w:color="auto" w:fill="FFC000"/>
            <w:noWrap/>
            <w:hideMark/>
          </w:tcPr>
          <w:p w:rsidR="00CD5D98" w:rsidRPr="00CD5D98" w:rsidRDefault="00CD5D98">
            <w:pPr>
              <w:rPr>
                <w:sz w:val="12"/>
                <w:szCs w:val="12"/>
                <w:lang w:val="en-US"/>
              </w:rPr>
            </w:pPr>
            <w:r w:rsidRPr="00CD5D98">
              <w:rPr>
                <w:sz w:val="12"/>
                <w:szCs w:val="12"/>
                <w:lang w:val="en-US"/>
              </w:rPr>
              <w:t> </w:t>
            </w:r>
          </w:p>
        </w:tc>
        <w:tc>
          <w:tcPr>
            <w:tcW w:w="1331" w:type="dxa"/>
            <w:shd w:val="clear" w:color="auto" w:fill="FFC000"/>
            <w:noWrap/>
            <w:hideMark/>
          </w:tcPr>
          <w:p w:rsidR="00CD5D98" w:rsidRPr="00CD5D98" w:rsidRDefault="00CD5D98">
            <w:pPr>
              <w:rPr>
                <w:sz w:val="12"/>
                <w:szCs w:val="12"/>
                <w:lang w:val="en-US"/>
              </w:rPr>
            </w:pPr>
            <w:r w:rsidRPr="00CD5D98">
              <w:rPr>
                <w:sz w:val="12"/>
                <w:szCs w:val="12"/>
                <w:lang w:val="en-US"/>
              </w:rPr>
              <w:t> </w:t>
            </w:r>
          </w:p>
        </w:tc>
      </w:tr>
      <w:tr w:rsidR="00CD5D98" w:rsidRPr="00CD5D98" w:rsidTr="00D30F78">
        <w:trPr>
          <w:trHeight w:val="1673"/>
        </w:trPr>
        <w:tc>
          <w:tcPr>
            <w:tcW w:w="828" w:type="dxa"/>
            <w:noWrap/>
            <w:hideMark/>
          </w:tcPr>
          <w:p w:rsidR="00CD5D98" w:rsidRPr="00CD5D98" w:rsidRDefault="00CD5D98">
            <w:pPr>
              <w:rPr>
                <w:sz w:val="12"/>
                <w:szCs w:val="12"/>
                <w:lang w:val="en-US"/>
              </w:rPr>
            </w:pPr>
            <w:r w:rsidRPr="00CD5D98">
              <w:rPr>
                <w:sz w:val="12"/>
                <w:szCs w:val="12"/>
                <w:lang w:val="en-US"/>
              </w:rPr>
              <w:t>Canada</w:t>
            </w:r>
          </w:p>
        </w:tc>
        <w:tc>
          <w:tcPr>
            <w:tcW w:w="720" w:type="dxa"/>
            <w:hideMark/>
          </w:tcPr>
          <w:p w:rsidR="00CD5D98" w:rsidRPr="00CD5D98" w:rsidRDefault="00CD5D98" w:rsidP="00CD5D98">
            <w:pPr>
              <w:rPr>
                <w:sz w:val="12"/>
                <w:szCs w:val="12"/>
                <w:lang w:val="en-US"/>
              </w:rPr>
            </w:pPr>
            <w:r w:rsidRPr="00CD5D98">
              <w:rPr>
                <w:sz w:val="12"/>
                <w:szCs w:val="12"/>
                <w:lang w:val="en-US"/>
              </w:rPr>
              <w:t>Yes</w:t>
            </w:r>
          </w:p>
        </w:tc>
        <w:tc>
          <w:tcPr>
            <w:tcW w:w="810" w:type="dxa"/>
            <w:noWrap/>
            <w:hideMark/>
          </w:tcPr>
          <w:p w:rsidR="00CD5D98" w:rsidRPr="00CD5D98" w:rsidRDefault="00CD5D98" w:rsidP="00CD5D98">
            <w:pPr>
              <w:rPr>
                <w:sz w:val="12"/>
                <w:szCs w:val="12"/>
                <w:lang w:val="en-US"/>
              </w:rPr>
            </w:pPr>
            <w:r w:rsidRPr="00CD5D98">
              <w:rPr>
                <w:sz w:val="12"/>
                <w:szCs w:val="12"/>
                <w:lang w:val="en-US"/>
              </w:rPr>
              <w:t>No</w:t>
            </w:r>
          </w:p>
        </w:tc>
        <w:tc>
          <w:tcPr>
            <w:tcW w:w="990" w:type="dxa"/>
            <w:hideMark/>
          </w:tcPr>
          <w:p w:rsidR="00CD5D98" w:rsidRPr="00CD5D98" w:rsidRDefault="00CD5D98">
            <w:pPr>
              <w:rPr>
                <w:sz w:val="12"/>
                <w:szCs w:val="12"/>
                <w:lang w:val="en-US"/>
              </w:rPr>
            </w:pPr>
            <w:r w:rsidRPr="00CD5D98">
              <w:rPr>
                <w:sz w:val="12"/>
                <w:szCs w:val="12"/>
                <w:lang w:val="en-US"/>
              </w:rPr>
              <w:t>Workplace accidents, family benefits, etc.</w:t>
            </w:r>
          </w:p>
        </w:tc>
        <w:tc>
          <w:tcPr>
            <w:tcW w:w="990" w:type="dxa"/>
            <w:hideMark/>
          </w:tcPr>
          <w:p w:rsidR="00CD5D98" w:rsidRPr="00CD5D98" w:rsidRDefault="00CD5D98">
            <w:pPr>
              <w:rPr>
                <w:sz w:val="12"/>
                <w:szCs w:val="12"/>
                <w:lang w:val="en-US"/>
              </w:rPr>
            </w:pPr>
            <w:r w:rsidRPr="00CD5D98">
              <w:rPr>
                <w:sz w:val="12"/>
                <w:szCs w:val="12"/>
                <w:lang w:val="en-US"/>
              </w:rPr>
              <w:t>Meet length-of-residency requirements; calculated on the basis of contributions</w:t>
            </w:r>
          </w:p>
        </w:tc>
        <w:tc>
          <w:tcPr>
            <w:tcW w:w="990" w:type="dxa"/>
            <w:hideMark/>
          </w:tcPr>
          <w:p w:rsidR="00CD5D98" w:rsidRPr="00CD5D98" w:rsidRDefault="00CD5D98">
            <w:pPr>
              <w:rPr>
                <w:sz w:val="12"/>
                <w:szCs w:val="12"/>
                <w:lang w:val="en-US"/>
              </w:rPr>
            </w:pPr>
            <w:r w:rsidRPr="00CD5D98">
              <w:rPr>
                <w:sz w:val="12"/>
                <w:szCs w:val="12"/>
                <w:lang w:val="en-US"/>
              </w:rPr>
              <w:t>Meet length-of-residency requirements; calculated on the basis of contributions</w:t>
            </w:r>
          </w:p>
        </w:tc>
        <w:tc>
          <w:tcPr>
            <w:tcW w:w="1530" w:type="dxa"/>
            <w:hideMark/>
          </w:tcPr>
          <w:p w:rsidR="00CD5D98" w:rsidRPr="00CD5D98" w:rsidRDefault="00CD5D98">
            <w:pPr>
              <w:rPr>
                <w:sz w:val="12"/>
                <w:szCs w:val="12"/>
                <w:lang w:val="en-US"/>
              </w:rPr>
            </w:pPr>
            <w:r w:rsidRPr="00CD5D98">
              <w:rPr>
                <w:sz w:val="12"/>
                <w:szCs w:val="12"/>
                <w:lang w:val="en-US"/>
              </w:rPr>
              <w:t>Social equity, contributions limited to only one of the signatory nations</w:t>
            </w:r>
          </w:p>
        </w:tc>
        <w:tc>
          <w:tcPr>
            <w:tcW w:w="810" w:type="dxa"/>
            <w:noWrap/>
            <w:hideMark/>
          </w:tcPr>
          <w:p w:rsidR="00CD5D98" w:rsidRPr="00CD5D98" w:rsidRDefault="00CD5D98" w:rsidP="00CD5D98">
            <w:pPr>
              <w:rPr>
                <w:sz w:val="12"/>
                <w:szCs w:val="12"/>
                <w:lang w:val="en-US"/>
              </w:rPr>
            </w:pPr>
            <w:r w:rsidRPr="00CD5D98">
              <w:rPr>
                <w:sz w:val="12"/>
                <w:szCs w:val="12"/>
                <w:lang w:val="en-US"/>
              </w:rPr>
              <w:t>Not applicable</w:t>
            </w:r>
          </w:p>
        </w:tc>
        <w:tc>
          <w:tcPr>
            <w:tcW w:w="990" w:type="dxa"/>
            <w:hideMark/>
          </w:tcPr>
          <w:p w:rsidR="00CD5D98" w:rsidRPr="00CD5D98" w:rsidRDefault="00CD5D98">
            <w:pPr>
              <w:rPr>
                <w:sz w:val="12"/>
                <w:szCs w:val="12"/>
                <w:lang w:val="en-US"/>
              </w:rPr>
            </w:pPr>
            <w:r w:rsidRPr="00CD5D98">
              <w:rPr>
                <w:sz w:val="12"/>
                <w:szCs w:val="12"/>
                <w:lang w:val="en-US"/>
              </w:rPr>
              <w:t xml:space="preserve">If living in </w:t>
            </w:r>
            <w:r w:rsidR="00CE2175" w:rsidRPr="00CD5D98">
              <w:rPr>
                <w:sz w:val="12"/>
                <w:szCs w:val="12"/>
                <w:lang w:val="en-US"/>
              </w:rPr>
              <w:t>Canada</w:t>
            </w:r>
            <w:r w:rsidRPr="00CD5D98">
              <w:rPr>
                <w:sz w:val="12"/>
                <w:szCs w:val="12"/>
                <w:lang w:val="en-US"/>
              </w:rPr>
              <w:t xml:space="preserve">, 10 years of residency. If living abroad, 20 years of residency in </w:t>
            </w:r>
            <w:r w:rsidR="00CE2175" w:rsidRPr="00CD5D98">
              <w:rPr>
                <w:sz w:val="12"/>
                <w:szCs w:val="12"/>
                <w:lang w:val="en-US"/>
              </w:rPr>
              <w:t>Canada</w:t>
            </w:r>
            <w:r w:rsidRPr="00CD5D98">
              <w:rPr>
                <w:sz w:val="12"/>
                <w:szCs w:val="12"/>
                <w:lang w:val="en-US"/>
              </w:rPr>
              <w:t>.</w:t>
            </w:r>
          </w:p>
        </w:tc>
        <w:tc>
          <w:tcPr>
            <w:tcW w:w="990" w:type="dxa"/>
            <w:hideMark/>
          </w:tcPr>
          <w:p w:rsidR="00CD5D98" w:rsidRPr="00CD5D98" w:rsidRDefault="00CD5D98">
            <w:pPr>
              <w:rPr>
                <w:sz w:val="12"/>
                <w:szCs w:val="12"/>
                <w:lang w:val="en-US"/>
              </w:rPr>
            </w:pPr>
            <w:r w:rsidRPr="00CD5D98">
              <w:rPr>
                <w:sz w:val="12"/>
                <w:szCs w:val="12"/>
                <w:lang w:val="en-US"/>
              </w:rPr>
              <w:t>200,000 individuals throughout the world</w:t>
            </w:r>
          </w:p>
        </w:tc>
        <w:tc>
          <w:tcPr>
            <w:tcW w:w="900" w:type="dxa"/>
            <w:hideMark/>
          </w:tcPr>
          <w:p w:rsidR="00CD5D98" w:rsidRPr="00CD5D98" w:rsidRDefault="00CD5D98">
            <w:pPr>
              <w:rPr>
                <w:sz w:val="12"/>
                <w:szCs w:val="12"/>
                <w:lang w:val="en-US"/>
              </w:rPr>
            </w:pPr>
            <w:r w:rsidRPr="00CD5D98">
              <w:rPr>
                <w:sz w:val="12"/>
                <w:szCs w:val="12"/>
                <w:lang w:val="en-US"/>
              </w:rPr>
              <w:t>3,700 personas en 2014.</w:t>
            </w:r>
          </w:p>
        </w:tc>
        <w:tc>
          <w:tcPr>
            <w:tcW w:w="1245" w:type="dxa"/>
            <w:hideMark/>
          </w:tcPr>
          <w:p w:rsidR="00CD5D98" w:rsidRPr="00CD5D98" w:rsidRDefault="00CD5D98">
            <w:pPr>
              <w:rPr>
                <w:sz w:val="12"/>
                <w:szCs w:val="12"/>
                <w:lang w:val="en-US"/>
              </w:rPr>
            </w:pPr>
            <w:r w:rsidRPr="00CD5D98">
              <w:rPr>
                <w:sz w:val="12"/>
                <w:szCs w:val="12"/>
                <w:lang w:val="en-US"/>
              </w:rPr>
              <w:t xml:space="preserve">95,000 individuals living outside </w:t>
            </w:r>
            <w:r w:rsidR="00CE2175" w:rsidRPr="00CD5D98">
              <w:rPr>
                <w:sz w:val="12"/>
                <w:szCs w:val="12"/>
                <w:lang w:val="en-US"/>
              </w:rPr>
              <w:t>Canada</w:t>
            </w:r>
            <w:r w:rsidRPr="00CD5D98">
              <w:rPr>
                <w:sz w:val="12"/>
                <w:szCs w:val="12"/>
                <w:lang w:val="en-US"/>
              </w:rPr>
              <w:t xml:space="preserve"> in the 56 nations with which said nation has an agreement.</w:t>
            </w:r>
          </w:p>
        </w:tc>
        <w:tc>
          <w:tcPr>
            <w:tcW w:w="1635" w:type="dxa"/>
            <w:hideMark/>
          </w:tcPr>
          <w:p w:rsidR="00CD5D98" w:rsidRPr="00CD5D98" w:rsidRDefault="00CD5D98">
            <w:pPr>
              <w:rPr>
                <w:sz w:val="12"/>
                <w:szCs w:val="12"/>
                <w:lang w:val="en-US"/>
              </w:rPr>
            </w:pPr>
            <w:r w:rsidRPr="00CD5D98">
              <w:rPr>
                <w:sz w:val="12"/>
                <w:szCs w:val="12"/>
                <w:lang w:val="en-US"/>
              </w:rPr>
              <w:t>Must be 65 years or older</w:t>
            </w:r>
          </w:p>
        </w:tc>
        <w:tc>
          <w:tcPr>
            <w:tcW w:w="1260" w:type="dxa"/>
            <w:hideMark/>
          </w:tcPr>
          <w:p w:rsidR="00CD5D98" w:rsidRPr="00CD5D98" w:rsidRDefault="00CD5D98">
            <w:pPr>
              <w:rPr>
                <w:sz w:val="12"/>
                <w:szCs w:val="12"/>
                <w:lang w:val="en-US"/>
              </w:rPr>
            </w:pPr>
            <w:r w:rsidRPr="00CD5D98">
              <w:rPr>
                <w:sz w:val="12"/>
                <w:szCs w:val="12"/>
                <w:lang w:val="en-US"/>
              </w:rPr>
              <w:t xml:space="preserve">Certificate of coverage provided by </w:t>
            </w:r>
            <w:r w:rsidR="00CE2175" w:rsidRPr="00CD5D98">
              <w:rPr>
                <w:sz w:val="12"/>
                <w:szCs w:val="12"/>
                <w:lang w:val="en-US"/>
              </w:rPr>
              <w:t>Canada</w:t>
            </w:r>
            <w:r w:rsidRPr="00CD5D98">
              <w:rPr>
                <w:sz w:val="12"/>
                <w:szCs w:val="12"/>
                <w:lang w:val="en-US"/>
              </w:rPr>
              <w:t xml:space="preserve"> revenue agency.  Documentation establishing contributions and residency.</w:t>
            </w:r>
          </w:p>
        </w:tc>
        <w:tc>
          <w:tcPr>
            <w:tcW w:w="900" w:type="dxa"/>
            <w:noWrap/>
            <w:hideMark/>
          </w:tcPr>
          <w:p w:rsidR="00CD5D98" w:rsidRPr="00CD5D98" w:rsidRDefault="00CD5D98" w:rsidP="00CD5D98">
            <w:pPr>
              <w:rPr>
                <w:sz w:val="12"/>
                <w:szCs w:val="12"/>
                <w:lang w:val="en-US"/>
              </w:rPr>
            </w:pPr>
            <w:r w:rsidRPr="00CD5D98">
              <w:rPr>
                <w:sz w:val="12"/>
                <w:szCs w:val="12"/>
                <w:lang w:val="en-US"/>
              </w:rPr>
              <w:t>Not required</w:t>
            </w:r>
          </w:p>
        </w:tc>
        <w:tc>
          <w:tcPr>
            <w:tcW w:w="1331" w:type="dxa"/>
            <w:hideMark/>
          </w:tcPr>
          <w:p w:rsidR="00CD5D98" w:rsidRPr="00CD5D98" w:rsidRDefault="00CD5D98">
            <w:pPr>
              <w:rPr>
                <w:sz w:val="12"/>
                <w:szCs w:val="12"/>
                <w:lang w:val="en-US"/>
              </w:rPr>
            </w:pPr>
            <w:r w:rsidRPr="00CD5D98">
              <w:rPr>
                <w:sz w:val="12"/>
                <w:szCs w:val="12"/>
                <w:lang w:val="en-US"/>
              </w:rPr>
              <w:t>No average established; case-by-case basis. Eight weeks after application is received the first benefits payment is made.</w:t>
            </w:r>
          </w:p>
        </w:tc>
      </w:tr>
      <w:tr w:rsidR="00CD5D98" w:rsidRPr="00CD5D98" w:rsidTr="00D30F78">
        <w:trPr>
          <w:trHeight w:val="2213"/>
        </w:trPr>
        <w:tc>
          <w:tcPr>
            <w:tcW w:w="828" w:type="dxa"/>
            <w:hideMark/>
          </w:tcPr>
          <w:p w:rsidR="00CD5D98" w:rsidRPr="00CD5D98" w:rsidRDefault="00D30F78">
            <w:pPr>
              <w:rPr>
                <w:sz w:val="12"/>
                <w:szCs w:val="12"/>
                <w:lang w:val="en-US"/>
              </w:rPr>
            </w:pPr>
            <w:r>
              <w:rPr>
                <w:sz w:val="12"/>
                <w:szCs w:val="12"/>
                <w:lang w:val="en-US"/>
              </w:rPr>
              <w:t>USA</w:t>
            </w:r>
          </w:p>
        </w:tc>
        <w:tc>
          <w:tcPr>
            <w:tcW w:w="720" w:type="dxa"/>
            <w:hideMark/>
          </w:tcPr>
          <w:p w:rsidR="00CD5D98" w:rsidRPr="00CD5D98" w:rsidRDefault="00CD5D98" w:rsidP="00CD5D98">
            <w:pPr>
              <w:rPr>
                <w:sz w:val="12"/>
                <w:szCs w:val="12"/>
                <w:lang w:val="en-US"/>
              </w:rPr>
            </w:pPr>
            <w:r w:rsidRPr="00CD5D98">
              <w:rPr>
                <w:sz w:val="12"/>
                <w:szCs w:val="12"/>
                <w:lang w:val="en-US"/>
              </w:rPr>
              <w:t>Yes</w:t>
            </w:r>
          </w:p>
        </w:tc>
        <w:tc>
          <w:tcPr>
            <w:tcW w:w="810" w:type="dxa"/>
            <w:hideMark/>
          </w:tcPr>
          <w:p w:rsidR="00CD5D98" w:rsidRPr="00CD5D98" w:rsidRDefault="00CD5D98">
            <w:pPr>
              <w:rPr>
                <w:sz w:val="12"/>
                <w:szCs w:val="12"/>
                <w:lang w:val="en-US"/>
              </w:rPr>
            </w:pPr>
            <w:r w:rsidRPr="00CD5D98">
              <w:rPr>
                <w:sz w:val="12"/>
                <w:szCs w:val="12"/>
                <w:lang w:val="en-US"/>
              </w:rPr>
              <w:t xml:space="preserve">Older adults and disabled individuals are exempt from making </w:t>
            </w:r>
            <w:r w:rsidR="00CE2175" w:rsidRPr="00CD5D98">
              <w:rPr>
                <w:sz w:val="12"/>
                <w:szCs w:val="12"/>
                <w:lang w:val="en-US"/>
              </w:rPr>
              <w:t>Medicare</w:t>
            </w:r>
            <w:r w:rsidRPr="00CD5D98">
              <w:rPr>
                <w:sz w:val="12"/>
                <w:szCs w:val="12"/>
                <w:lang w:val="en-US"/>
              </w:rPr>
              <w:t xml:space="preserve"> payments.</w:t>
            </w:r>
          </w:p>
        </w:tc>
        <w:tc>
          <w:tcPr>
            <w:tcW w:w="990" w:type="dxa"/>
            <w:hideMark/>
          </w:tcPr>
          <w:p w:rsidR="00CD5D98" w:rsidRPr="00CD5D98" w:rsidRDefault="00CD5D98">
            <w:pPr>
              <w:rPr>
                <w:sz w:val="12"/>
                <w:szCs w:val="12"/>
                <w:lang w:val="en-US"/>
              </w:rPr>
            </w:pPr>
            <w:r w:rsidRPr="00CD5D98">
              <w:rPr>
                <w:sz w:val="12"/>
                <w:szCs w:val="12"/>
                <w:lang w:val="en-US"/>
              </w:rPr>
              <w:t>Workplace accidents, family benefits, unemployment insurance</w:t>
            </w:r>
          </w:p>
        </w:tc>
        <w:tc>
          <w:tcPr>
            <w:tcW w:w="990" w:type="dxa"/>
            <w:hideMark/>
          </w:tcPr>
          <w:p w:rsidR="00CD5D98" w:rsidRPr="00CD5D98" w:rsidRDefault="00CD5D98" w:rsidP="00CD5D98">
            <w:pPr>
              <w:rPr>
                <w:sz w:val="12"/>
                <w:szCs w:val="12"/>
                <w:lang w:val="en-US"/>
              </w:rPr>
            </w:pPr>
            <w:r w:rsidRPr="00CD5D98">
              <w:rPr>
                <w:sz w:val="12"/>
                <w:szCs w:val="12"/>
                <w:lang w:val="en-US"/>
              </w:rPr>
              <w:t>Not available</w:t>
            </w:r>
          </w:p>
        </w:tc>
        <w:tc>
          <w:tcPr>
            <w:tcW w:w="990" w:type="dxa"/>
            <w:hideMark/>
          </w:tcPr>
          <w:p w:rsidR="00CD5D98" w:rsidRPr="00CD5D98" w:rsidRDefault="00CD5D98" w:rsidP="00CD5D98">
            <w:pPr>
              <w:rPr>
                <w:sz w:val="12"/>
                <w:szCs w:val="12"/>
                <w:lang w:val="en-US"/>
              </w:rPr>
            </w:pPr>
            <w:r w:rsidRPr="00CD5D98">
              <w:rPr>
                <w:sz w:val="12"/>
                <w:szCs w:val="12"/>
                <w:lang w:val="en-US"/>
              </w:rPr>
              <w:t>Not available</w:t>
            </w:r>
          </w:p>
        </w:tc>
        <w:tc>
          <w:tcPr>
            <w:tcW w:w="1530" w:type="dxa"/>
            <w:hideMark/>
          </w:tcPr>
          <w:p w:rsidR="00CD5D98" w:rsidRPr="00CD5D98" w:rsidRDefault="00CD5D98">
            <w:pPr>
              <w:rPr>
                <w:sz w:val="12"/>
                <w:szCs w:val="12"/>
                <w:lang w:val="en-US"/>
              </w:rPr>
            </w:pPr>
            <w:r w:rsidRPr="00CD5D98">
              <w:rPr>
                <w:sz w:val="12"/>
                <w:szCs w:val="12"/>
                <w:lang w:val="en-US"/>
              </w:rPr>
              <w:t>Does not include professions already covered under universal accords (individuals who work on the high seas, air crews, diplomats and government employees).  Occupations such as railroad workers, artists, miners, inter alia, reviewed on a case-by-case basis</w:t>
            </w:r>
          </w:p>
        </w:tc>
        <w:tc>
          <w:tcPr>
            <w:tcW w:w="810" w:type="dxa"/>
            <w:noWrap/>
            <w:hideMark/>
          </w:tcPr>
          <w:p w:rsidR="00CD5D98" w:rsidRPr="00CD5D98" w:rsidRDefault="00CD5D98" w:rsidP="00CD5D98">
            <w:pPr>
              <w:rPr>
                <w:sz w:val="12"/>
                <w:szCs w:val="12"/>
                <w:lang w:val="en-US"/>
              </w:rPr>
            </w:pPr>
            <w:r w:rsidRPr="00CD5D98">
              <w:rPr>
                <w:sz w:val="12"/>
                <w:szCs w:val="12"/>
                <w:lang w:val="en-US"/>
              </w:rPr>
              <w:t>Not applicable</w:t>
            </w:r>
          </w:p>
        </w:tc>
        <w:tc>
          <w:tcPr>
            <w:tcW w:w="990" w:type="dxa"/>
            <w:hideMark/>
          </w:tcPr>
          <w:p w:rsidR="00CD5D98" w:rsidRPr="00CD5D98" w:rsidRDefault="00CD5D98">
            <w:pPr>
              <w:rPr>
                <w:sz w:val="12"/>
                <w:szCs w:val="12"/>
                <w:lang w:val="en-US"/>
              </w:rPr>
            </w:pPr>
            <w:r w:rsidRPr="00CD5D98">
              <w:rPr>
                <w:sz w:val="12"/>
                <w:szCs w:val="12"/>
                <w:lang w:val="en-US"/>
              </w:rPr>
              <w:t>As per the applicable us legislation, combination of coverage from the signatory nations.</w:t>
            </w:r>
          </w:p>
        </w:tc>
        <w:tc>
          <w:tcPr>
            <w:tcW w:w="990" w:type="dxa"/>
            <w:hideMark/>
          </w:tcPr>
          <w:p w:rsidR="00CD5D98" w:rsidRPr="00CD5D98" w:rsidRDefault="00CD5D98">
            <w:pPr>
              <w:rPr>
                <w:sz w:val="12"/>
                <w:szCs w:val="12"/>
                <w:lang w:val="en-US"/>
              </w:rPr>
            </w:pPr>
            <w:r w:rsidRPr="00CD5D98">
              <w:rPr>
                <w:sz w:val="12"/>
                <w:szCs w:val="12"/>
                <w:lang w:val="en-US"/>
              </w:rPr>
              <w:t>70,000 individuals under coverage.</w:t>
            </w:r>
          </w:p>
        </w:tc>
        <w:tc>
          <w:tcPr>
            <w:tcW w:w="900" w:type="dxa"/>
            <w:hideMark/>
          </w:tcPr>
          <w:p w:rsidR="00CD5D98" w:rsidRPr="00CD5D98" w:rsidRDefault="00CD5D98" w:rsidP="00CD5D98">
            <w:pPr>
              <w:rPr>
                <w:sz w:val="12"/>
                <w:szCs w:val="12"/>
                <w:lang w:val="en-US"/>
              </w:rPr>
            </w:pPr>
            <w:r w:rsidRPr="00CD5D98">
              <w:rPr>
                <w:sz w:val="12"/>
                <w:szCs w:val="12"/>
                <w:lang w:val="en-US"/>
              </w:rPr>
              <w:t>Not available</w:t>
            </w:r>
          </w:p>
        </w:tc>
        <w:tc>
          <w:tcPr>
            <w:tcW w:w="1245" w:type="dxa"/>
            <w:hideMark/>
          </w:tcPr>
          <w:p w:rsidR="00CD5D98" w:rsidRPr="00CD5D98" w:rsidRDefault="00CD5D98" w:rsidP="00CE2175">
            <w:pPr>
              <w:rPr>
                <w:sz w:val="12"/>
                <w:szCs w:val="12"/>
                <w:lang w:val="en-US"/>
              </w:rPr>
            </w:pPr>
            <w:r w:rsidRPr="00CD5D98">
              <w:rPr>
                <w:sz w:val="12"/>
                <w:szCs w:val="12"/>
                <w:lang w:val="en-US"/>
              </w:rPr>
              <w:t xml:space="preserve">212,064 individuals receive monthly benefits in the </w:t>
            </w:r>
            <w:r w:rsidR="00CE2175">
              <w:rPr>
                <w:sz w:val="12"/>
                <w:szCs w:val="12"/>
                <w:lang w:val="en-US"/>
              </w:rPr>
              <w:t xml:space="preserve">US </w:t>
            </w:r>
            <w:r w:rsidRPr="00CD5D98">
              <w:rPr>
                <w:sz w:val="12"/>
                <w:szCs w:val="12"/>
                <w:lang w:val="en-US"/>
              </w:rPr>
              <w:t>as of 2014 under the terms established in 25 separate agreements.</w:t>
            </w:r>
          </w:p>
        </w:tc>
        <w:tc>
          <w:tcPr>
            <w:tcW w:w="1635" w:type="dxa"/>
            <w:hideMark/>
          </w:tcPr>
          <w:p w:rsidR="00CD5D98" w:rsidRPr="00CD5D98" w:rsidRDefault="00CD5D98">
            <w:pPr>
              <w:rPr>
                <w:sz w:val="12"/>
                <w:szCs w:val="12"/>
                <w:lang w:val="en-US"/>
              </w:rPr>
            </w:pPr>
            <w:r w:rsidRPr="00CD5D98">
              <w:rPr>
                <w:sz w:val="12"/>
                <w:szCs w:val="12"/>
                <w:lang w:val="en-US"/>
              </w:rPr>
              <w:t xml:space="preserve">Must have five years residency following the signing of an agreement with an individual's country of origin. Must have made at least 6 quarters of coverage in the united states. Must meet normal requirements for pension recipients. May be eligible for an exception to </w:t>
            </w:r>
            <w:proofErr w:type="spellStart"/>
            <w:r w:rsidRPr="00CD5D98">
              <w:rPr>
                <w:sz w:val="12"/>
                <w:szCs w:val="12"/>
                <w:lang w:val="en-US"/>
              </w:rPr>
              <w:t>ssa</w:t>
            </w:r>
            <w:proofErr w:type="spellEnd"/>
            <w:r w:rsidRPr="00CD5D98">
              <w:rPr>
                <w:sz w:val="12"/>
                <w:szCs w:val="12"/>
                <w:lang w:val="en-US"/>
              </w:rPr>
              <w:t xml:space="preserve"> policy.</w:t>
            </w:r>
          </w:p>
        </w:tc>
        <w:tc>
          <w:tcPr>
            <w:tcW w:w="1260" w:type="dxa"/>
            <w:hideMark/>
          </w:tcPr>
          <w:p w:rsidR="00CD5D98" w:rsidRPr="00CD5D98" w:rsidRDefault="00CD5D98" w:rsidP="00CE2175">
            <w:pPr>
              <w:rPr>
                <w:sz w:val="12"/>
                <w:szCs w:val="12"/>
                <w:lang w:val="en-US"/>
              </w:rPr>
            </w:pPr>
            <w:r w:rsidRPr="00CD5D98">
              <w:rPr>
                <w:sz w:val="12"/>
                <w:szCs w:val="12"/>
                <w:lang w:val="en-US"/>
              </w:rPr>
              <w:t xml:space="preserve">Applicants must meet all criteria for pension eligibility. Proof of work history is not required unless records which the </w:t>
            </w:r>
            <w:r w:rsidR="00CE2175">
              <w:rPr>
                <w:sz w:val="12"/>
                <w:szCs w:val="12"/>
                <w:lang w:val="en-US"/>
              </w:rPr>
              <w:t>SSA</w:t>
            </w:r>
            <w:r w:rsidRPr="00CD5D98">
              <w:rPr>
                <w:sz w:val="12"/>
                <w:szCs w:val="12"/>
                <w:lang w:val="en-US"/>
              </w:rPr>
              <w:t xml:space="preserve"> has on file are being disputed</w:t>
            </w:r>
            <w:r w:rsidR="00CE2175">
              <w:rPr>
                <w:sz w:val="12"/>
                <w:szCs w:val="12"/>
                <w:lang w:val="en-US"/>
              </w:rPr>
              <w:t>.</w:t>
            </w:r>
          </w:p>
        </w:tc>
        <w:tc>
          <w:tcPr>
            <w:tcW w:w="900" w:type="dxa"/>
            <w:noWrap/>
            <w:hideMark/>
          </w:tcPr>
          <w:p w:rsidR="00CD5D98" w:rsidRPr="00CD5D98" w:rsidRDefault="00CD5D98" w:rsidP="00CD5D98">
            <w:pPr>
              <w:rPr>
                <w:sz w:val="12"/>
                <w:szCs w:val="12"/>
                <w:lang w:val="en-US"/>
              </w:rPr>
            </w:pPr>
            <w:r w:rsidRPr="00CD5D98">
              <w:rPr>
                <w:sz w:val="12"/>
                <w:szCs w:val="12"/>
                <w:lang w:val="en-US"/>
              </w:rPr>
              <w:t>Not required</w:t>
            </w:r>
          </w:p>
        </w:tc>
        <w:tc>
          <w:tcPr>
            <w:tcW w:w="1331" w:type="dxa"/>
            <w:hideMark/>
          </w:tcPr>
          <w:p w:rsidR="00CD5D98" w:rsidRPr="00CD5D98" w:rsidRDefault="00CD5D98">
            <w:pPr>
              <w:rPr>
                <w:sz w:val="12"/>
                <w:szCs w:val="12"/>
                <w:lang w:val="en-US"/>
              </w:rPr>
            </w:pPr>
            <w:r w:rsidRPr="00CD5D98">
              <w:rPr>
                <w:sz w:val="12"/>
                <w:szCs w:val="12"/>
                <w:lang w:val="en-US"/>
              </w:rPr>
              <w:t>If the person meets requirements and the other signatory nation replies to correspondence regarding coverage, application takes one month. But if the other signatory nation fails to respond or the evidence is not easily accessible, process can take up to one year.</w:t>
            </w:r>
          </w:p>
        </w:tc>
      </w:tr>
      <w:tr w:rsidR="00CD5D98" w:rsidRPr="00CD5D98" w:rsidTr="00D30F78">
        <w:trPr>
          <w:trHeight w:val="315"/>
        </w:trPr>
        <w:tc>
          <w:tcPr>
            <w:tcW w:w="828" w:type="dxa"/>
            <w:shd w:val="clear" w:color="auto" w:fill="FFC000"/>
            <w:hideMark/>
          </w:tcPr>
          <w:p w:rsidR="00CD5D98" w:rsidRPr="00CD5D98" w:rsidRDefault="00CE2175">
            <w:pPr>
              <w:rPr>
                <w:sz w:val="12"/>
                <w:szCs w:val="12"/>
                <w:lang w:val="en-US"/>
              </w:rPr>
            </w:pPr>
            <w:r>
              <w:rPr>
                <w:sz w:val="12"/>
                <w:szCs w:val="12"/>
                <w:lang w:val="en-US"/>
              </w:rPr>
              <w:t>Caribbean</w:t>
            </w:r>
          </w:p>
        </w:tc>
        <w:tc>
          <w:tcPr>
            <w:tcW w:w="720" w:type="dxa"/>
            <w:shd w:val="clear" w:color="auto" w:fill="FFC000"/>
            <w:noWrap/>
            <w:hideMark/>
          </w:tcPr>
          <w:p w:rsidR="00CD5D98" w:rsidRPr="00CD5D98" w:rsidRDefault="00CD5D98" w:rsidP="00CD5D98">
            <w:pPr>
              <w:rPr>
                <w:sz w:val="12"/>
                <w:szCs w:val="12"/>
                <w:lang w:val="en-US"/>
              </w:rPr>
            </w:pPr>
            <w:r w:rsidRPr="00CD5D98">
              <w:rPr>
                <w:sz w:val="12"/>
                <w:szCs w:val="12"/>
                <w:lang w:val="en-US"/>
              </w:rPr>
              <w:t> </w:t>
            </w:r>
          </w:p>
        </w:tc>
        <w:tc>
          <w:tcPr>
            <w:tcW w:w="810" w:type="dxa"/>
            <w:shd w:val="clear" w:color="auto" w:fill="FFC000"/>
            <w:hideMark/>
          </w:tcPr>
          <w:p w:rsidR="00CD5D98" w:rsidRPr="00CD5D98" w:rsidRDefault="00CD5D98">
            <w:pPr>
              <w:rPr>
                <w:sz w:val="12"/>
                <w:szCs w:val="12"/>
                <w:lang w:val="en-US"/>
              </w:rPr>
            </w:pPr>
            <w:r w:rsidRPr="00CD5D98">
              <w:rPr>
                <w:sz w:val="12"/>
                <w:szCs w:val="12"/>
                <w:lang w:val="en-US"/>
              </w:rPr>
              <w:t> </w:t>
            </w:r>
          </w:p>
        </w:tc>
        <w:tc>
          <w:tcPr>
            <w:tcW w:w="990" w:type="dxa"/>
            <w:shd w:val="clear" w:color="auto" w:fill="FFC000"/>
            <w:hideMark/>
          </w:tcPr>
          <w:p w:rsidR="00CD5D98" w:rsidRPr="00CD5D98" w:rsidRDefault="00CD5D98">
            <w:pPr>
              <w:rPr>
                <w:sz w:val="12"/>
                <w:szCs w:val="12"/>
                <w:lang w:val="en-US"/>
              </w:rPr>
            </w:pPr>
            <w:r w:rsidRPr="00CD5D98">
              <w:rPr>
                <w:sz w:val="12"/>
                <w:szCs w:val="12"/>
                <w:lang w:val="en-US"/>
              </w:rPr>
              <w:t> </w:t>
            </w:r>
          </w:p>
        </w:tc>
        <w:tc>
          <w:tcPr>
            <w:tcW w:w="990" w:type="dxa"/>
            <w:shd w:val="clear" w:color="auto" w:fill="FFC000"/>
            <w:noWrap/>
            <w:hideMark/>
          </w:tcPr>
          <w:p w:rsidR="00CD5D98" w:rsidRPr="00CD5D98" w:rsidRDefault="00CD5D98" w:rsidP="00CD5D98">
            <w:pPr>
              <w:rPr>
                <w:sz w:val="12"/>
                <w:szCs w:val="12"/>
                <w:lang w:val="en-US"/>
              </w:rPr>
            </w:pPr>
            <w:r w:rsidRPr="00CD5D98">
              <w:rPr>
                <w:sz w:val="12"/>
                <w:szCs w:val="12"/>
                <w:lang w:val="en-US"/>
              </w:rPr>
              <w:t> </w:t>
            </w:r>
          </w:p>
        </w:tc>
        <w:tc>
          <w:tcPr>
            <w:tcW w:w="990" w:type="dxa"/>
            <w:shd w:val="clear" w:color="auto" w:fill="FFC000"/>
            <w:noWrap/>
            <w:hideMark/>
          </w:tcPr>
          <w:p w:rsidR="00CD5D98" w:rsidRPr="00CD5D98" w:rsidRDefault="00CD5D98" w:rsidP="00CD5D98">
            <w:pPr>
              <w:rPr>
                <w:sz w:val="12"/>
                <w:szCs w:val="12"/>
                <w:lang w:val="en-US"/>
              </w:rPr>
            </w:pPr>
            <w:r w:rsidRPr="00CD5D98">
              <w:rPr>
                <w:sz w:val="12"/>
                <w:szCs w:val="12"/>
                <w:lang w:val="en-US"/>
              </w:rPr>
              <w:t> </w:t>
            </w:r>
          </w:p>
        </w:tc>
        <w:tc>
          <w:tcPr>
            <w:tcW w:w="1530" w:type="dxa"/>
            <w:shd w:val="clear" w:color="auto" w:fill="FFC000"/>
            <w:hideMark/>
          </w:tcPr>
          <w:p w:rsidR="00CD5D98" w:rsidRPr="00CD5D98" w:rsidRDefault="00CD5D98">
            <w:pPr>
              <w:rPr>
                <w:sz w:val="12"/>
                <w:szCs w:val="12"/>
                <w:lang w:val="en-US"/>
              </w:rPr>
            </w:pPr>
            <w:r w:rsidRPr="00CD5D98">
              <w:rPr>
                <w:sz w:val="12"/>
                <w:szCs w:val="12"/>
                <w:lang w:val="en-US"/>
              </w:rPr>
              <w:t> </w:t>
            </w:r>
          </w:p>
        </w:tc>
        <w:tc>
          <w:tcPr>
            <w:tcW w:w="810" w:type="dxa"/>
            <w:shd w:val="clear" w:color="auto" w:fill="FFC000"/>
            <w:noWrap/>
            <w:hideMark/>
          </w:tcPr>
          <w:p w:rsidR="00CD5D98" w:rsidRPr="00CD5D98" w:rsidRDefault="00CD5D98" w:rsidP="00CD5D98">
            <w:pPr>
              <w:rPr>
                <w:sz w:val="12"/>
                <w:szCs w:val="12"/>
                <w:lang w:val="en-US"/>
              </w:rPr>
            </w:pPr>
            <w:r w:rsidRPr="00CD5D98">
              <w:rPr>
                <w:sz w:val="12"/>
                <w:szCs w:val="12"/>
                <w:lang w:val="en-US"/>
              </w:rPr>
              <w:t> </w:t>
            </w:r>
          </w:p>
        </w:tc>
        <w:tc>
          <w:tcPr>
            <w:tcW w:w="990" w:type="dxa"/>
            <w:shd w:val="clear" w:color="auto" w:fill="FFC000"/>
            <w:hideMark/>
          </w:tcPr>
          <w:p w:rsidR="00CD5D98" w:rsidRPr="00CD5D98" w:rsidRDefault="00CD5D98">
            <w:pPr>
              <w:rPr>
                <w:sz w:val="12"/>
                <w:szCs w:val="12"/>
                <w:lang w:val="en-US"/>
              </w:rPr>
            </w:pPr>
            <w:r w:rsidRPr="00CD5D98">
              <w:rPr>
                <w:sz w:val="12"/>
                <w:szCs w:val="12"/>
                <w:lang w:val="en-US"/>
              </w:rPr>
              <w:t> </w:t>
            </w:r>
          </w:p>
        </w:tc>
        <w:tc>
          <w:tcPr>
            <w:tcW w:w="990" w:type="dxa"/>
            <w:shd w:val="clear" w:color="auto" w:fill="FFC000"/>
            <w:hideMark/>
          </w:tcPr>
          <w:p w:rsidR="00CD5D98" w:rsidRPr="00CD5D98" w:rsidRDefault="00CD5D98">
            <w:pPr>
              <w:rPr>
                <w:sz w:val="12"/>
                <w:szCs w:val="12"/>
                <w:lang w:val="en-US"/>
              </w:rPr>
            </w:pPr>
            <w:r w:rsidRPr="00CD5D98">
              <w:rPr>
                <w:sz w:val="12"/>
                <w:szCs w:val="12"/>
                <w:lang w:val="en-US"/>
              </w:rPr>
              <w:t> </w:t>
            </w:r>
          </w:p>
        </w:tc>
        <w:tc>
          <w:tcPr>
            <w:tcW w:w="900" w:type="dxa"/>
            <w:shd w:val="clear" w:color="auto" w:fill="FFC000"/>
            <w:noWrap/>
            <w:hideMark/>
          </w:tcPr>
          <w:p w:rsidR="00CD5D98" w:rsidRPr="00CD5D98" w:rsidRDefault="00CD5D98" w:rsidP="00CD5D98">
            <w:pPr>
              <w:rPr>
                <w:sz w:val="12"/>
                <w:szCs w:val="12"/>
                <w:lang w:val="en-US"/>
              </w:rPr>
            </w:pPr>
            <w:r w:rsidRPr="00CD5D98">
              <w:rPr>
                <w:sz w:val="12"/>
                <w:szCs w:val="12"/>
                <w:lang w:val="en-US"/>
              </w:rPr>
              <w:t> </w:t>
            </w:r>
          </w:p>
        </w:tc>
        <w:tc>
          <w:tcPr>
            <w:tcW w:w="1245" w:type="dxa"/>
            <w:shd w:val="clear" w:color="auto" w:fill="FFC000"/>
            <w:hideMark/>
          </w:tcPr>
          <w:p w:rsidR="00CD5D98" w:rsidRPr="00CD5D98" w:rsidRDefault="00CD5D98">
            <w:pPr>
              <w:rPr>
                <w:sz w:val="12"/>
                <w:szCs w:val="12"/>
                <w:lang w:val="en-US"/>
              </w:rPr>
            </w:pPr>
            <w:r w:rsidRPr="00CD5D98">
              <w:rPr>
                <w:sz w:val="12"/>
                <w:szCs w:val="12"/>
                <w:lang w:val="en-US"/>
              </w:rPr>
              <w:t> </w:t>
            </w:r>
          </w:p>
        </w:tc>
        <w:tc>
          <w:tcPr>
            <w:tcW w:w="1635" w:type="dxa"/>
            <w:shd w:val="clear" w:color="auto" w:fill="FFC000"/>
            <w:hideMark/>
          </w:tcPr>
          <w:p w:rsidR="00CD5D98" w:rsidRPr="00CD5D98" w:rsidRDefault="00CD5D98">
            <w:pPr>
              <w:rPr>
                <w:sz w:val="12"/>
                <w:szCs w:val="12"/>
                <w:lang w:val="en-US"/>
              </w:rPr>
            </w:pPr>
            <w:r w:rsidRPr="00CD5D98">
              <w:rPr>
                <w:sz w:val="12"/>
                <w:szCs w:val="12"/>
                <w:lang w:val="en-US"/>
              </w:rPr>
              <w:t> </w:t>
            </w:r>
          </w:p>
        </w:tc>
        <w:tc>
          <w:tcPr>
            <w:tcW w:w="1260" w:type="dxa"/>
            <w:shd w:val="clear" w:color="auto" w:fill="FFC000"/>
            <w:hideMark/>
          </w:tcPr>
          <w:p w:rsidR="00CD5D98" w:rsidRPr="00CD5D98" w:rsidRDefault="00CD5D98">
            <w:pPr>
              <w:rPr>
                <w:sz w:val="12"/>
                <w:szCs w:val="12"/>
                <w:lang w:val="en-US"/>
              </w:rPr>
            </w:pPr>
            <w:r w:rsidRPr="00CD5D98">
              <w:rPr>
                <w:sz w:val="12"/>
                <w:szCs w:val="12"/>
                <w:lang w:val="en-US"/>
              </w:rPr>
              <w:t> </w:t>
            </w:r>
          </w:p>
        </w:tc>
        <w:tc>
          <w:tcPr>
            <w:tcW w:w="900" w:type="dxa"/>
            <w:shd w:val="clear" w:color="auto" w:fill="FFC000"/>
            <w:noWrap/>
            <w:hideMark/>
          </w:tcPr>
          <w:p w:rsidR="00CD5D98" w:rsidRPr="00CD5D98" w:rsidRDefault="00CD5D98" w:rsidP="00CD5D98">
            <w:pPr>
              <w:rPr>
                <w:sz w:val="12"/>
                <w:szCs w:val="12"/>
                <w:lang w:val="en-US"/>
              </w:rPr>
            </w:pPr>
            <w:r w:rsidRPr="00CD5D98">
              <w:rPr>
                <w:sz w:val="12"/>
                <w:szCs w:val="12"/>
                <w:lang w:val="en-US"/>
              </w:rPr>
              <w:t> </w:t>
            </w:r>
          </w:p>
        </w:tc>
        <w:tc>
          <w:tcPr>
            <w:tcW w:w="1331" w:type="dxa"/>
            <w:shd w:val="clear" w:color="auto" w:fill="FFC000"/>
            <w:hideMark/>
          </w:tcPr>
          <w:p w:rsidR="00CD5D98" w:rsidRPr="00CD5D98" w:rsidRDefault="00CD5D98">
            <w:pPr>
              <w:rPr>
                <w:sz w:val="12"/>
                <w:szCs w:val="12"/>
                <w:lang w:val="en-US"/>
              </w:rPr>
            </w:pPr>
            <w:r w:rsidRPr="00CD5D98">
              <w:rPr>
                <w:sz w:val="12"/>
                <w:szCs w:val="12"/>
                <w:lang w:val="en-US"/>
              </w:rPr>
              <w:t> </w:t>
            </w:r>
          </w:p>
        </w:tc>
      </w:tr>
      <w:tr w:rsidR="00CD5D98" w:rsidRPr="00CD5D98" w:rsidTr="00D30F78">
        <w:trPr>
          <w:trHeight w:val="1358"/>
        </w:trPr>
        <w:tc>
          <w:tcPr>
            <w:tcW w:w="828" w:type="dxa"/>
            <w:noWrap/>
            <w:hideMark/>
          </w:tcPr>
          <w:p w:rsidR="00CD5D98" w:rsidRPr="00CD5D98" w:rsidRDefault="00CD5D98">
            <w:pPr>
              <w:rPr>
                <w:sz w:val="12"/>
                <w:szCs w:val="12"/>
                <w:lang w:val="en-US"/>
              </w:rPr>
            </w:pPr>
            <w:r w:rsidRPr="00CD5D98">
              <w:rPr>
                <w:sz w:val="12"/>
                <w:szCs w:val="12"/>
                <w:lang w:val="en-US"/>
              </w:rPr>
              <w:t xml:space="preserve">Antigua and </w:t>
            </w:r>
            <w:r w:rsidR="00CE2175" w:rsidRPr="00CD5D98">
              <w:rPr>
                <w:sz w:val="12"/>
                <w:szCs w:val="12"/>
                <w:lang w:val="en-US"/>
              </w:rPr>
              <w:t>Barbuda</w:t>
            </w:r>
          </w:p>
        </w:tc>
        <w:tc>
          <w:tcPr>
            <w:tcW w:w="720" w:type="dxa"/>
            <w:hideMark/>
          </w:tcPr>
          <w:p w:rsidR="00CD5D98" w:rsidRPr="00CD5D98" w:rsidRDefault="00CD5D98" w:rsidP="00CD5D98">
            <w:pPr>
              <w:rPr>
                <w:sz w:val="12"/>
                <w:szCs w:val="12"/>
                <w:lang w:val="en-US"/>
              </w:rPr>
            </w:pPr>
            <w:r w:rsidRPr="00CD5D98">
              <w:rPr>
                <w:sz w:val="12"/>
                <w:szCs w:val="12"/>
                <w:lang w:val="en-US"/>
              </w:rPr>
              <w:t>Yes</w:t>
            </w:r>
          </w:p>
        </w:tc>
        <w:tc>
          <w:tcPr>
            <w:tcW w:w="810" w:type="dxa"/>
            <w:noWrap/>
            <w:hideMark/>
          </w:tcPr>
          <w:p w:rsidR="00CD5D98" w:rsidRPr="00CD5D98" w:rsidRDefault="00CD5D98" w:rsidP="00CD5D98">
            <w:pPr>
              <w:rPr>
                <w:sz w:val="12"/>
                <w:szCs w:val="12"/>
                <w:lang w:val="en-US"/>
              </w:rPr>
            </w:pPr>
            <w:r w:rsidRPr="00CD5D98">
              <w:rPr>
                <w:sz w:val="12"/>
                <w:szCs w:val="12"/>
                <w:lang w:val="en-US"/>
              </w:rPr>
              <w:t>No</w:t>
            </w:r>
          </w:p>
        </w:tc>
        <w:tc>
          <w:tcPr>
            <w:tcW w:w="990" w:type="dxa"/>
            <w:noWrap/>
            <w:hideMark/>
          </w:tcPr>
          <w:p w:rsidR="00CD5D98" w:rsidRPr="00CD5D98" w:rsidRDefault="00CD5D98" w:rsidP="00CD5D98">
            <w:pPr>
              <w:rPr>
                <w:sz w:val="12"/>
                <w:szCs w:val="12"/>
                <w:lang w:val="en-US"/>
              </w:rPr>
            </w:pPr>
            <w:r w:rsidRPr="00CD5D98">
              <w:rPr>
                <w:sz w:val="12"/>
                <w:szCs w:val="12"/>
                <w:lang w:val="en-US"/>
              </w:rPr>
              <w:t>No</w:t>
            </w:r>
          </w:p>
        </w:tc>
        <w:tc>
          <w:tcPr>
            <w:tcW w:w="990" w:type="dxa"/>
            <w:hideMark/>
          </w:tcPr>
          <w:p w:rsidR="00CD5D98" w:rsidRPr="00CD5D98" w:rsidRDefault="00CD5D98">
            <w:pPr>
              <w:rPr>
                <w:sz w:val="12"/>
                <w:szCs w:val="12"/>
                <w:lang w:val="en-US"/>
              </w:rPr>
            </w:pPr>
            <w:r w:rsidRPr="00CD5D98">
              <w:rPr>
                <w:sz w:val="12"/>
                <w:szCs w:val="12"/>
                <w:lang w:val="en-US"/>
              </w:rPr>
              <w:t>Pensions may not exceed the social security salary cap by more than 50%.</w:t>
            </w:r>
          </w:p>
        </w:tc>
        <w:tc>
          <w:tcPr>
            <w:tcW w:w="990" w:type="dxa"/>
            <w:hideMark/>
          </w:tcPr>
          <w:p w:rsidR="00CD5D98" w:rsidRPr="00CD5D98" w:rsidRDefault="00CD5D98">
            <w:pPr>
              <w:rPr>
                <w:sz w:val="12"/>
                <w:szCs w:val="12"/>
                <w:lang w:val="en-US"/>
              </w:rPr>
            </w:pPr>
            <w:r w:rsidRPr="00CD5D98">
              <w:rPr>
                <w:sz w:val="12"/>
                <w:szCs w:val="12"/>
                <w:lang w:val="en-US"/>
              </w:rPr>
              <w:t>As per policies for meeting contributions minimums.</w:t>
            </w:r>
          </w:p>
        </w:tc>
        <w:tc>
          <w:tcPr>
            <w:tcW w:w="1530" w:type="dxa"/>
            <w:noWrap/>
            <w:hideMark/>
          </w:tcPr>
          <w:p w:rsidR="00CD5D98" w:rsidRPr="00CD5D98" w:rsidRDefault="00CD5D98" w:rsidP="00CD5D98">
            <w:pPr>
              <w:rPr>
                <w:sz w:val="12"/>
                <w:szCs w:val="12"/>
                <w:lang w:val="en-US"/>
              </w:rPr>
            </w:pPr>
            <w:r w:rsidRPr="00CD5D98">
              <w:rPr>
                <w:sz w:val="12"/>
                <w:szCs w:val="12"/>
                <w:lang w:val="en-US"/>
              </w:rPr>
              <w:t>Not applicable</w:t>
            </w:r>
          </w:p>
        </w:tc>
        <w:tc>
          <w:tcPr>
            <w:tcW w:w="810" w:type="dxa"/>
            <w:noWrap/>
            <w:hideMark/>
          </w:tcPr>
          <w:p w:rsidR="00CD5D98" w:rsidRPr="00CD5D98" w:rsidRDefault="00CD5D98" w:rsidP="00CD5D98">
            <w:pPr>
              <w:rPr>
                <w:sz w:val="12"/>
                <w:szCs w:val="12"/>
                <w:lang w:val="en-US"/>
              </w:rPr>
            </w:pPr>
            <w:r w:rsidRPr="00CD5D98">
              <w:rPr>
                <w:sz w:val="12"/>
                <w:szCs w:val="12"/>
                <w:lang w:val="en-US"/>
              </w:rPr>
              <w:t>Not applicable</w:t>
            </w:r>
          </w:p>
        </w:tc>
        <w:tc>
          <w:tcPr>
            <w:tcW w:w="990" w:type="dxa"/>
            <w:hideMark/>
          </w:tcPr>
          <w:p w:rsidR="00CD5D98" w:rsidRPr="00CD5D98" w:rsidRDefault="00CD5D98">
            <w:pPr>
              <w:rPr>
                <w:sz w:val="12"/>
                <w:szCs w:val="12"/>
                <w:lang w:val="en-US"/>
              </w:rPr>
            </w:pPr>
            <w:r w:rsidRPr="00CD5D98">
              <w:rPr>
                <w:sz w:val="12"/>
                <w:szCs w:val="12"/>
                <w:lang w:val="en-US"/>
              </w:rPr>
              <w:t>Full pension with 500 weeks of contributions</w:t>
            </w:r>
          </w:p>
        </w:tc>
        <w:tc>
          <w:tcPr>
            <w:tcW w:w="990" w:type="dxa"/>
            <w:hideMark/>
          </w:tcPr>
          <w:p w:rsidR="00CD5D98" w:rsidRPr="00CD5D98" w:rsidRDefault="00CD5D98" w:rsidP="00CE2175">
            <w:pPr>
              <w:rPr>
                <w:sz w:val="12"/>
                <w:szCs w:val="12"/>
                <w:lang w:val="en-US"/>
              </w:rPr>
            </w:pPr>
            <w:r w:rsidRPr="00CD5D98">
              <w:rPr>
                <w:sz w:val="12"/>
                <w:szCs w:val="12"/>
                <w:lang w:val="en-US"/>
              </w:rPr>
              <w:t xml:space="preserve">43 individuals through </w:t>
            </w:r>
            <w:r w:rsidR="00CE2175">
              <w:rPr>
                <w:sz w:val="12"/>
                <w:szCs w:val="12"/>
                <w:lang w:val="en-US"/>
              </w:rPr>
              <w:t>CARICOM</w:t>
            </w:r>
            <w:r w:rsidRPr="00CD5D98">
              <w:rPr>
                <w:sz w:val="12"/>
                <w:szCs w:val="12"/>
                <w:lang w:val="en-US"/>
              </w:rPr>
              <w:t xml:space="preserve"> agreement</w:t>
            </w:r>
          </w:p>
        </w:tc>
        <w:tc>
          <w:tcPr>
            <w:tcW w:w="900" w:type="dxa"/>
            <w:hideMark/>
          </w:tcPr>
          <w:p w:rsidR="00CD5D98" w:rsidRPr="00CD5D98" w:rsidRDefault="00CE2175">
            <w:pPr>
              <w:rPr>
                <w:sz w:val="12"/>
                <w:szCs w:val="12"/>
                <w:lang w:val="en-US"/>
              </w:rPr>
            </w:pPr>
            <w:r>
              <w:rPr>
                <w:sz w:val="12"/>
                <w:szCs w:val="12"/>
                <w:lang w:val="en-US"/>
              </w:rPr>
              <w:t>Not available</w:t>
            </w:r>
          </w:p>
        </w:tc>
        <w:tc>
          <w:tcPr>
            <w:tcW w:w="1245" w:type="dxa"/>
            <w:noWrap/>
            <w:hideMark/>
          </w:tcPr>
          <w:p w:rsidR="00CD5D98" w:rsidRPr="00CD5D98" w:rsidRDefault="00CD5D98" w:rsidP="00CD5D98">
            <w:pPr>
              <w:rPr>
                <w:sz w:val="12"/>
                <w:szCs w:val="12"/>
                <w:lang w:val="en-US"/>
              </w:rPr>
            </w:pPr>
            <w:r w:rsidRPr="00CD5D98">
              <w:rPr>
                <w:sz w:val="12"/>
                <w:szCs w:val="12"/>
                <w:lang w:val="en-US"/>
              </w:rPr>
              <w:t>43 individuals</w:t>
            </w:r>
          </w:p>
        </w:tc>
        <w:tc>
          <w:tcPr>
            <w:tcW w:w="1635" w:type="dxa"/>
            <w:hideMark/>
          </w:tcPr>
          <w:p w:rsidR="00CD5D98" w:rsidRPr="00CD5D98" w:rsidRDefault="00CD5D98">
            <w:pPr>
              <w:rPr>
                <w:sz w:val="12"/>
                <w:szCs w:val="12"/>
                <w:lang w:val="en-US"/>
              </w:rPr>
            </w:pPr>
            <w:r w:rsidRPr="00CD5D98">
              <w:rPr>
                <w:sz w:val="12"/>
                <w:szCs w:val="12"/>
                <w:lang w:val="en-US"/>
              </w:rPr>
              <w:t>Workers must be enrolled in order to be eligible, most meet eligibility requirements.</w:t>
            </w:r>
          </w:p>
        </w:tc>
        <w:tc>
          <w:tcPr>
            <w:tcW w:w="1260" w:type="dxa"/>
            <w:hideMark/>
          </w:tcPr>
          <w:p w:rsidR="00CD5D98" w:rsidRPr="00CD5D98" w:rsidRDefault="00CD5D98">
            <w:pPr>
              <w:rPr>
                <w:sz w:val="12"/>
                <w:szCs w:val="12"/>
                <w:lang w:val="en-US"/>
              </w:rPr>
            </w:pPr>
            <w:r w:rsidRPr="00CD5D98">
              <w:rPr>
                <w:sz w:val="12"/>
                <w:szCs w:val="12"/>
                <w:lang w:val="en-US"/>
              </w:rPr>
              <w:t>Fill out the applicable forms required to receive desired benefits.</w:t>
            </w:r>
          </w:p>
        </w:tc>
        <w:tc>
          <w:tcPr>
            <w:tcW w:w="900" w:type="dxa"/>
            <w:noWrap/>
            <w:hideMark/>
          </w:tcPr>
          <w:p w:rsidR="00CD5D98" w:rsidRPr="00CD5D98" w:rsidRDefault="00CD5D98" w:rsidP="00CD5D98">
            <w:pPr>
              <w:rPr>
                <w:sz w:val="12"/>
                <w:szCs w:val="12"/>
                <w:lang w:val="en-US"/>
              </w:rPr>
            </w:pPr>
            <w:r w:rsidRPr="00CD5D98">
              <w:rPr>
                <w:sz w:val="12"/>
                <w:szCs w:val="12"/>
                <w:lang w:val="en-US"/>
              </w:rPr>
              <w:t>Not required</w:t>
            </w:r>
          </w:p>
        </w:tc>
        <w:tc>
          <w:tcPr>
            <w:tcW w:w="1331" w:type="dxa"/>
            <w:hideMark/>
          </w:tcPr>
          <w:p w:rsidR="00CD5D98" w:rsidRPr="00CD5D98" w:rsidRDefault="00CE2175" w:rsidP="00CE2175">
            <w:pPr>
              <w:rPr>
                <w:sz w:val="12"/>
                <w:szCs w:val="12"/>
                <w:lang w:val="en-US"/>
              </w:rPr>
            </w:pPr>
            <w:r>
              <w:rPr>
                <w:sz w:val="12"/>
                <w:szCs w:val="12"/>
                <w:lang w:val="en-US"/>
              </w:rPr>
              <w:t>On average, approximately 6 months.</w:t>
            </w:r>
          </w:p>
        </w:tc>
      </w:tr>
      <w:tr w:rsidR="00CD5D98" w:rsidRPr="00CD5D98" w:rsidTr="00D30F78">
        <w:trPr>
          <w:trHeight w:val="2348"/>
        </w:trPr>
        <w:tc>
          <w:tcPr>
            <w:tcW w:w="828" w:type="dxa"/>
            <w:noWrap/>
            <w:hideMark/>
          </w:tcPr>
          <w:p w:rsidR="00CD5D98" w:rsidRPr="00CD5D98" w:rsidRDefault="00CD5D98" w:rsidP="00CE2175">
            <w:pPr>
              <w:rPr>
                <w:sz w:val="12"/>
                <w:szCs w:val="12"/>
                <w:lang w:val="en-US"/>
              </w:rPr>
            </w:pPr>
            <w:r w:rsidRPr="00CD5D98">
              <w:rPr>
                <w:sz w:val="12"/>
                <w:szCs w:val="12"/>
                <w:lang w:val="en-US"/>
              </w:rPr>
              <w:lastRenderedPageBreak/>
              <w:t xml:space="preserve">Dominican </w:t>
            </w:r>
            <w:r w:rsidR="00CE2175">
              <w:rPr>
                <w:sz w:val="12"/>
                <w:szCs w:val="12"/>
                <w:lang w:val="en-US"/>
              </w:rPr>
              <w:t>R</w:t>
            </w:r>
            <w:r w:rsidRPr="00CD5D98">
              <w:rPr>
                <w:sz w:val="12"/>
                <w:szCs w:val="12"/>
                <w:lang w:val="en-US"/>
              </w:rPr>
              <w:t>epublic</w:t>
            </w:r>
          </w:p>
        </w:tc>
        <w:tc>
          <w:tcPr>
            <w:tcW w:w="720" w:type="dxa"/>
            <w:hideMark/>
          </w:tcPr>
          <w:p w:rsidR="00CD5D98" w:rsidRPr="00CD5D98" w:rsidRDefault="00CD5D98" w:rsidP="00CD5D98">
            <w:pPr>
              <w:rPr>
                <w:sz w:val="12"/>
                <w:szCs w:val="12"/>
                <w:lang w:val="en-US"/>
              </w:rPr>
            </w:pPr>
            <w:r w:rsidRPr="00CD5D98">
              <w:rPr>
                <w:sz w:val="12"/>
                <w:szCs w:val="12"/>
                <w:lang w:val="en-US"/>
              </w:rPr>
              <w:t>Yes</w:t>
            </w:r>
          </w:p>
        </w:tc>
        <w:tc>
          <w:tcPr>
            <w:tcW w:w="810" w:type="dxa"/>
            <w:noWrap/>
            <w:hideMark/>
          </w:tcPr>
          <w:p w:rsidR="00CD5D98" w:rsidRPr="00CD5D98" w:rsidRDefault="00CD5D98" w:rsidP="00CD5D98">
            <w:pPr>
              <w:rPr>
                <w:sz w:val="12"/>
                <w:szCs w:val="12"/>
                <w:lang w:val="en-US"/>
              </w:rPr>
            </w:pPr>
            <w:r w:rsidRPr="00CD5D98">
              <w:rPr>
                <w:sz w:val="12"/>
                <w:szCs w:val="12"/>
                <w:lang w:val="en-US"/>
              </w:rPr>
              <w:t>No</w:t>
            </w:r>
          </w:p>
        </w:tc>
        <w:tc>
          <w:tcPr>
            <w:tcW w:w="990" w:type="dxa"/>
            <w:hideMark/>
          </w:tcPr>
          <w:p w:rsidR="00CD5D98" w:rsidRPr="00CD5D98" w:rsidRDefault="00CD5D98">
            <w:pPr>
              <w:rPr>
                <w:sz w:val="12"/>
                <w:szCs w:val="12"/>
                <w:lang w:val="en-US"/>
              </w:rPr>
            </w:pPr>
            <w:r w:rsidRPr="00CD5D98">
              <w:rPr>
                <w:sz w:val="12"/>
                <w:szCs w:val="12"/>
                <w:lang w:val="en-US"/>
              </w:rPr>
              <w:t>Sickness, maternity, and infants.</w:t>
            </w:r>
          </w:p>
        </w:tc>
        <w:tc>
          <w:tcPr>
            <w:tcW w:w="990" w:type="dxa"/>
            <w:hideMark/>
          </w:tcPr>
          <w:p w:rsidR="00CD5D98" w:rsidRPr="00CD5D98" w:rsidRDefault="00CD5D98">
            <w:pPr>
              <w:rPr>
                <w:sz w:val="12"/>
                <w:szCs w:val="12"/>
                <w:lang w:val="en-US"/>
              </w:rPr>
            </w:pPr>
            <w:r w:rsidRPr="00CD5D98">
              <w:rPr>
                <w:sz w:val="12"/>
                <w:szCs w:val="12"/>
                <w:lang w:val="en-US"/>
              </w:rPr>
              <w:t>100% of minimum wage under the funded system. 100% of the lowest minimum legal wage under the individual capitalization scheme.</w:t>
            </w:r>
          </w:p>
        </w:tc>
        <w:tc>
          <w:tcPr>
            <w:tcW w:w="990" w:type="dxa"/>
            <w:hideMark/>
          </w:tcPr>
          <w:p w:rsidR="00CD5D98" w:rsidRPr="00CD5D98" w:rsidRDefault="00CD5D98">
            <w:pPr>
              <w:rPr>
                <w:sz w:val="12"/>
                <w:szCs w:val="12"/>
                <w:lang w:val="en-US"/>
              </w:rPr>
            </w:pPr>
            <w:r w:rsidRPr="00CD5D98">
              <w:rPr>
                <w:sz w:val="12"/>
                <w:szCs w:val="12"/>
                <w:lang w:val="en-US"/>
              </w:rPr>
              <w:t>70% for the funded system and 38% for the individual capitalization scheme</w:t>
            </w:r>
          </w:p>
        </w:tc>
        <w:tc>
          <w:tcPr>
            <w:tcW w:w="1530" w:type="dxa"/>
            <w:noWrap/>
            <w:hideMark/>
          </w:tcPr>
          <w:p w:rsidR="00CD5D98" w:rsidRPr="00CD5D98" w:rsidRDefault="00CD5D98" w:rsidP="00CD5D98">
            <w:pPr>
              <w:rPr>
                <w:sz w:val="12"/>
                <w:szCs w:val="12"/>
                <w:lang w:val="en-US"/>
              </w:rPr>
            </w:pPr>
            <w:r w:rsidRPr="00CD5D98">
              <w:rPr>
                <w:sz w:val="12"/>
                <w:szCs w:val="12"/>
                <w:lang w:val="en-US"/>
              </w:rPr>
              <w:t>No limitations</w:t>
            </w:r>
          </w:p>
        </w:tc>
        <w:tc>
          <w:tcPr>
            <w:tcW w:w="810" w:type="dxa"/>
            <w:hideMark/>
          </w:tcPr>
          <w:p w:rsidR="00CD5D98" w:rsidRPr="00CD5D98" w:rsidRDefault="00CD5D98">
            <w:pPr>
              <w:rPr>
                <w:sz w:val="12"/>
                <w:szCs w:val="12"/>
                <w:lang w:val="en-US"/>
              </w:rPr>
            </w:pPr>
            <w:r w:rsidRPr="00CD5D98">
              <w:rPr>
                <w:sz w:val="12"/>
                <w:szCs w:val="12"/>
                <w:lang w:val="en-US"/>
              </w:rPr>
              <w:t xml:space="preserve">Health care not covered by any signed agreements </w:t>
            </w:r>
          </w:p>
        </w:tc>
        <w:tc>
          <w:tcPr>
            <w:tcW w:w="990" w:type="dxa"/>
            <w:hideMark/>
          </w:tcPr>
          <w:p w:rsidR="00CD5D98" w:rsidRPr="00CD5D98" w:rsidRDefault="00CD5D98">
            <w:pPr>
              <w:rPr>
                <w:sz w:val="12"/>
                <w:szCs w:val="12"/>
                <w:lang w:val="en-US"/>
              </w:rPr>
            </w:pPr>
            <w:r w:rsidRPr="00CD5D98">
              <w:rPr>
                <w:sz w:val="12"/>
                <w:szCs w:val="12"/>
                <w:lang w:val="en-US"/>
              </w:rPr>
              <w:t>30 years of contributions</w:t>
            </w:r>
          </w:p>
        </w:tc>
        <w:tc>
          <w:tcPr>
            <w:tcW w:w="990" w:type="dxa"/>
            <w:hideMark/>
          </w:tcPr>
          <w:p w:rsidR="00CD5D98" w:rsidRPr="00CD5D98" w:rsidRDefault="00CD5D98">
            <w:pPr>
              <w:rPr>
                <w:sz w:val="12"/>
                <w:szCs w:val="12"/>
                <w:lang w:val="en-US"/>
              </w:rPr>
            </w:pPr>
            <w:r w:rsidRPr="00CD5D98">
              <w:rPr>
                <w:sz w:val="12"/>
                <w:szCs w:val="12"/>
                <w:lang w:val="en-US"/>
              </w:rPr>
              <w:t xml:space="preserve">120 applications for benefits in </w:t>
            </w:r>
            <w:r w:rsidR="00CE2175" w:rsidRPr="00CD5D98">
              <w:rPr>
                <w:sz w:val="12"/>
                <w:szCs w:val="12"/>
                <w:lang w:val="en-US"/>
              </w:rPr>
              <w:t>Spain</w:t>
            </w:r>
            <w:r w:rsidRPr="00CD5D98">
              <w:rPr>
                <w:sz w:val="12"/>
                <w:szCs w:val="12"/>
                <w:lang w:val="en-US"/>
              </w:rPr>
              <w:t xml:space="preserve"> 909 applications processed in </w:t>
            </w:r>
            <w:r w:rsidR="00CE2175" w:rsidRPr="00CD5D98">
              <w:rPr>
                <w:sz w:val="12"/>
                <w:szCs w:val="12"/>
                <w:lang w:val="en-US"/>
              </w:rPr>
              <w:t>Spain</w:t>
            </w:r>
            <w:r w:rsidRPr="00CD5D98">
              <w:rPr>
                <w:sz w:val="12"/>
                <w:szCs w:val="12"/>
                <w:lang w:val="en-US"/>
              </w:rPr>
              <w:t xml:space="preserve">.  </w:t>
            </w:r>
          </w:p>
        </w:tc>
        <w:tc>
          <w:tcPr>
            <w:tcW w:w="900" w:type="dxa"/>
            <w:hideMark/>
          </w:tcPr>
          <w:p w:rsidR="00CD5D98" w:rsidRPr="00CD5D98" w:rsidRDefault="00CD5D98">
            <w:pPr>
              <w:rPr>
                <w:sz w:val="12"/>
                <w:szCs w:val="12"/>
                <w:lang w:val="en-US"/>
              </w:rPr>
            </w:pPr>
            <w:r w:rsidRPr="00CD5D98">
              <w:rPr>
                <w:sz w:val="12"/>
                <w:szCs w:val="12"/>
                <w:lang w:val="en-US"/>
              </w:rPr>
              <w:t xml:space="preserve">During the period 2006-2014, 909 pension applications were received in </w:t>
            </w:r>
            <w:r w:rsidR="00CE2175" w:rsidRPr="00CD5D98">
              <w:rPr>
                <w:sz w:val="12"/>
                <w:szCs w:val="12"/>
                <w:lang w:val="en-US"/>
              </w:rPr>
              <w:t>Spain</w:t>
            </w:r>
            <w:r w:rsidRPr="00CD5D98">
              <w:rPr>
                <w:sz w:val="12"/>
                <w:szCs w:val="12"/>
                <w:lang w:val="en-US"/>
              </w:rPr>
              <w:t>. In 2014, 156 were received, with  an estimated 204 in 2015</w:t>
            </w:r>
          </w:p>
        </w:tc>
        <w:tc>
          <w:tcPr>
            <w:tcW w:w="1245" w:type="dxa"/>
            <w:hideMark/>
          </w:tcPr>
          <w:p w:rsidR="00CD5D98" w:rsidRPr="00CD5D98" w:rsidRDefault="00CD5D98">
            <w:pPr>
              <w:rPr>
                <w:sz w:val="12"/>
                <w:szCs w:val="12"/>
                <w:lang w:val="en-US"/>
              </w:rPr>
            </w:pPr>
            <w:r w:rsidRPr="00CD5D98">
              <w:rPr>
                <w:sz w:val="12"/>
                <w:szCs w:val="12"/>
                <w:lang w:val="en-US"/>
              </w:rPr>
              <w:t xml:space="preserve">120 benefits in </w:t>
            </w:r>
            <w:r w:rsidR="00CE2175" w:rsidRPr="00CD5D98">
              <w:rPr>
                <w:sz w:val="12"/>
                <w:szCs w:val="12"/>
                <w:lang w:val="en-US"/>
              </w:rPr>
              <w:t>Spain</w:t>
            </w:r>
            <w:r w:rsidRPr="00CD5D98">
              <w:rPr>
                <w:sz w:val="12"/>
                <w:szCs w:val="12"/>
                <w:lang w:val="en-US"/>
              </w:rPr>
              <w:t xml:space="preserve"> and 909 applications processed in </w:t>
            </w:r>
            <w:r w:rsidR="00CE2175" w:rsidRPr="00CD5D98">
              <w:rPr>
                <w:sz w:val="12"/>
                <w:szCs w:val="12"/>
                <w:lang w:val="en-US"/>
              </w:rPr>
              <w:t>Spain</w:t>
            </w:r>
            <w:r w:rsidRPr="00CD5D98">
              <w:rPr>
                <w:sz w:val="12"/>
                <w:szCs w:val="12"/>
                <w:lang w:val="en-US"/>
              </w:rPr>
              <w:t>.</w:t>
            </w:r>
          </w:p>
        </w:tc>
        <w:tc>
          <w:tcPr>
            <w:tcW w:w="1635" w:type="dxa"/>
            <w:hideMark/>
          </w:tcPr>
          <w:p w:rsidR="00CD5D98" w:rsidRPr="00CD5D98" w:rsidRDefault="00CD5D98" w:rsidP="00CE2175">
            <w:pPr>
              <w:rPr>
                <w:sz w:val="12"/>
                <w:szCs w:val="12"/>
                <w:lang w:val="en-US"/>
              </w:rPr>
            </w:pPr>
            <w:r w:rsidRPr="00CD5D98">
              <w:rPr>
                <w:sz w:val="12"/>
                <w:szCs w:val="12"/>
                <w:lang w:val="en-US"/>
              </w:rPr>
              <w:t>F</w:t>
            </w:r>
            <w:r w:rsidRPr="00CD5D98">
              <w:rPr>
                <w:b/>
                <w:bCs/>
                <w:sz w:val="12"/>
                <w:szCs w:val="12"/>
                <w:lang w:val="en-US"/>
              </w:rPr>
              <w:t xml:space="preserve">unded system: </w:t>
            </w:r>
            <w:r w:rsidRPr="00CD5D98">
              <w:rPr>
                <w:sz w:val="12"/>
                <w:szCs w:val="12"/>
                <w:lang w:val="en-US"/>
              </w:rPr>
              <w:t xml:space="preserve">new pension and a tire mix scheme for public employees entering system before 2003.  20 years.  The legislation which created the </w:t>
            </w:r>
            <w:r w:rsidR="00CE2175" w:rsidRPr="00CD5D98">
              <w:rPr>
                <w:sz w:val="12"/>
                <w:szCs w:val="12"/>
                <w:lang w:val="en-US"/>
              </w:rPr>
              <w:t>Dominican</w:t>
            </w:r>
            <w:r w:rsidR="00CE2175">
              <w:rPr>
                <w:sz w:val="12"/>
                <w:szCs w:val="12"/>
                <w:lang w:val="en-US"/>
              </w:rPr>
              <w:t xml:space="preserve"> S</w:t>
            </w:r>
            <w:r w:rsidRPr="00CD5D98">
              <w:rPr>
                <w:sz w:val="12"/>
                <w:szCs w:val="12"/>
                <w:lang w:val="en-US"/>
              </w:rPr>
              <w:t xml:space="preserve">ocial </w:t>
            </w:r>
            <w:r w:rsidR="00CE2175">
              <w:rPr>
                <w:sz w:val="12"/>
                <w:szCs w:val="12"/>
                <w:lang w:val="en-US"/>
              </w:rPr>
              <w:t>S</w:t>
            </w:r>
            <w:r w:rsidRPr="00CD5D98">
              <w:rPr>
                <w:sz w:val="12"/>
                <w:szCs w:val="12"/>
                <w:lang w:val="en-US"/>
              </w:rPr>
              <w:t>ecurity institute (</w:t>
            </w:r>
            <w:r w:rsidR="00CE2175">
              <w:rPr>
                <w:sz w:val="12"/>
                <w:szCs w:val="12"/>
                <w:lang w:val="en-US"/>
              </w:rPr>
              <w:t>IDSS</w:t>
            </w:r>
            <w:r w:rsidRPr="00CD5D98">
              <w:rPr>
                <w:sz w:val="12"/>
                <w:szCs w:val="12"/>
                <w:lang w:val="en-US"/>
              </w:rPr>
              <w:t xml:space="preserve">) the requirement is 15 years and for _______ </w:t>
            </w:r>
            <w:r w:rsidRPr="00CD5D98">
              <w:rPr>
                <w:i/>
                <w:iCs/>
                <w:sz w:val="12"/>
                <w:szCs w:val="12"/>
                <w:lang w:val="en-US"/>
              </w:rPr>
              <w:t>(</w:t>
            </w:r>
            <w:proofErr w:type="spellStart"/>
            <w:r w:rsidRPr="00CD5D98">
              <w:rPr>
                <w:i/>
                <w:iCs/>
                <w:sz w:val="12"/>
                <w:szCs w:val="12"/>
                <w:lang w:val="en-US"/>
              </w:rPr>
              <w:t>ingenios</w:t>
            </w:r>
            <w:proofErr w:type="spellEnd"/>
            <w:r w:rsidRPr="00CD5D98">
              <w:rPr>
                <w:i/>
                <w:iCs/>
                <w:sz w:val="12"/>
                <w:szCs w:val="12"/>
                <w:lang w:val="en-US"/>
              </w:rPr>
              <w:t>)</w:t>
            </w:r>
            <w:r w:rsidRPr="00CD5D98">
              <w:rPr>
                <w:sz w:val="12"/>
                <w:szCs w:val="12"/>
                <w:lang w:val="en-US"/>
              </w:rPr>
              <w:t xml:space="preserve"> eight years. </w:t>
            </w:r>
            <w:r w:rsidRPr="00CD5D98">
              <w:rPr>
                <w:b/>
                <w:bCs/>
                <w:sz w:val="12"/>
                <w:szCs w:val="12"/>
                <w:lang w:val="en-US"/>
              </w:rPr>
              <w:t xml:space="preserve">Individual capitalization: </w:t>
            </w:r>
            <w:r w:rsidRPr="00CD5D98">
              <w:rPr>
                <w:sz w:val="12"/>
                <w:szCs w:val="12"/>
                <w:lang w:val="en-US"/>
              </w:rPr>
              <w:t>as of 2001, 30 years of contributions and 60 years of age.</w:t>
            </w:r>
          </w:p>
        </w:tc>
        <w:tc>
          <w:tcPr>
            <w:tcW w:w="1260" w:type="dxa"/>
            <w:hideMark/>
          </w:tcPr>
          <w:p w:rsidR="00CD5D98" w:rsidRPr="00CD5D98" w:rsidRDefault="00CD5D98">
            <w:pPr>
              <w:rPr>
                <w:sz w:val="12"/>
                <w:szCs w:val="12"/>
                <w:lang w:val="en-US"/>
              </w:rPr>
            </w:pPr>
            <w:r w:rsidRPr="00CD5D98">
              <w:rPr>
                <w:sz w:val="12"/>
                <w:szCs w:val="12"/>
                <w:lang w:val="en-US"/>
              </w:rPr>
              <w:t>Application, national id card, passport, certificate of past employers, other documents.</w:t>
            </w:r>
          </w:p>
        </w:tc>
        <w:tc>
          <w:tcPr>
            <w:tcW w:w="900" w:type="dxa"/>
            <w:noWrap/>
            <w:hideMark/>
          </w:tcPr>
          <w:p w:rsidR="00CD5D98" w:rsidRPr="00CD5D98" w:rsidRDefault="00CD5D98" w:rsidP="00CD5D98">
            <w:pPr>
              <w:rPr>
                <w:sz w:val="12"/>
                <w:szCs w:val="12"/>
                <w:lang w:val="en-US"/>
              </w:rPr>
            </w:pPr>
            <w:r w:rsidRPr="00CD5D98">
              <w:rPr>
                <w:sz w:val="12"/>
                <w:szCs w:val="12"/>
                <w:lang w:val="en-US"/>
              </w:rPr>
              <w:t>Not required</w:t>
            </w:r>
          </w:p>
        </w:tc>
        <w:tc>
          <w:tcPr>
            <w:tcW w:w="1331" w:type="dxa"/>
            <w:hideMark/>
          </w:tcPr>
          <w:p w:rsidR="00CD5D98" w:rsidRPr="00CD5D98" w:rsidRDefault="00CE2175">
            <w:pPr>
              <w:rPr>
                <w:sz w:val="12"/>
                <w:szCs w:val="12"/>
                <w:lang w:val="en-US"/>
              </w:rPr>
            </w:pPr>
            <w:r>
              <w:rPr>
                <w:sz w:val="12"/>
                <w:szCs w:val="12"/>
                <w:lang w:val="en-US"/>
              </w:rPr>
              <w:t>150 days to process application in the Dominican Republic, in addition to 90 days to receive reply from Spain. In the Dominican Republic, 30 days to certify if the pension involved is funded and five days in the case of individual capitalization, according to the procedure manual.</w:t>
            </w:r>
          </w:p>
        </w:tc>
      </w:tr>
      <w:tr w:rsidR="00CD5D98" w:rsidRPr="00CD5D98" w:rsidTr="00D30F78">
        <w:trPr>
          <w:trHeight w:val="620"/>
        </w:trPr>
        <w:tc>
          <w:tcPr>
            <w:tcW w:w="828" w:type="dxa"/>
            <w:noWrap/>
            <w:hideMark/>
          </w:tcPr>
          <w:p w:rsidR="00CD5D98" w:rsidRPr="00CD5D98" w:rsidRDefault="00CD5D98">
            <w:pPr>
              <w:rPr>
                <w:sz w:val="12"/>
                <w:szCs w:val="12"/>
                <w:lang w:val="en-US"/>
              </w:rPr>
            </w:pPr>
            <w:r w:rsidRPr="00CD5D98">
              <w:rPr>
                <w:sz w:val="12"/>
                <w:szCs w:val="12"/>
                <w:lang w:val="en-US"/>
              </w:rPr>
              <w:t>St. Lucia</w:t>
            </w:r>
          </w:p>
        </w:tc>
        <w:tc>
          <w:tcPr>
            <w:tcW w:w="720" w:type="dxa"/>
            <w:hideMark/>
          </w:tcPr>
          <w:p w:rsidR="00CD5D98" w:rsidRPr="00CD5D98" w:rsidRDefault="00CD5D98" w:rsidP="00CD5D98">
            <w:pPr>
              <w:rPr>
                <w:sz w:val="12"/>
                <w:szCs w:val="12"/>
                <w:lang w:val="en-US"/>
              </w:rPr>
            </w:pPr>
            <w:r w:rsidRPr="00CD5D98">
              <w:rPr>
                <w:sz w:val="12"/>
                <w:szCs w:val="12"/>
                <w:lang w:val="en-US"/>
              </w:rPr>
              <w:t>Yes</w:t>
            </w:r>
          </w:p>
        </w:tc>
        <w:tc>
          <w:tcPr>
            <w:tcW w:w="810" w:type="dxa"/>
            <w:noWrap/>
            <w:hideMark/>
          </w:tcPr>
          <w:p w:rsidR="00CD5D98" w:rsidRPr="00CD5D98" w:rsidRDefault="00CD5D98" w:rsidP="00CD5D98">
            <w:pPr>
              <w:rPr>
                <w:sz w:val="12"/>
                <w:szCs w:val="12"/>
                <w:lang w:val="en-US"/>
              </w:rPr>
            </w:pPr>
            <w:r w:rsidRPr="00CD5D98">
              <w:rPr>
                <w:sz w:val="12"/>
                <w:szCs w:val="12"/>
                <w:lang w:val="en-US"/>
              </w:rPr>
              <w:t xml:space="preserve">No </w:t>
            </w:r>
          </w:p>
        </w:tc>
        <w:tc>
          <w:tcPr>
            <w:tcW w:w="990" w:type="dxa"/>
            <w:hideMark/>
          </w:tcPr>
          <w:p w:rsidR="00CD5D98" w:rsidRPr="00CD5D98" w:rsidRDefault="00CD5D98">
            <w:pPr>
              <w:rPr>
                <w:sz w:val="12"/>
                <w:szCs w:val="12"/>
                <w:lang w:val="en-US"/>
              </w:rPr>
            </w:pPr>
            <w:r w:rsidRPr="00CD5D98">
              <w:rPr>
                <w:sz w:val="12"/>
                <w:szCs w:val="12"/>
                <w:lang w:val="en-US"/>
              </w:rPr>
              <w:t>Invalidity and survivors</w:t>
            </w:r>
          </w:p>
        </w:tc>
        <w:tc>
          <w:tcPr>
            <w:tcW w:w="990" w:type="dxa"/>
            <w:noWrap/>
            <w:hideMark/>
          </w:tcPr>
          <w:p w:rsidR="00CD5D98" w:rsidRPr="00CD5D98" w:rsidRDefault="00CD5D98" w:rsidP="00CD5D98">
            <w:pPr>
              <w:rPr>
                <w:sz w:val="12"/>
                <w:szCs w:val="12"/>
                <w:lang w:val="en-US"/>
              </w:rPr>
            </w:pPr>
            <w:r w:rsidRPr="00CD5D98">
              <w:rPr>
                <w:sz w:val="12"/>
                <w:szCs w:val="12"/>
                <w:lang w:val="en-US"/>
              </w:rPr>
              <w:t>Not applicable</w:t>
            </w:r>
          </w:p>
        </w:tc>
        <w:tc>
          <w:tcPr>
            <w:tcW w:w="990" w:type="dxa"/>
            <w:noWrap/>
            <w:hideMark/>
          </w:tcPr>
          <w:p w:rsidR="00CD5D98" w:rsidRPr="00CD5D98" w:rsidRDefault="00CD5D98" w:rsidP="00CD5D98">
            <w:pPr>
              <w:rPr>
                <w:sz w:val="12"/>
                <w:szCs w:val="12"/>
                <w:lang w:val="en-US"/>
              </w:rPr>
            </w:pPr>
            <w:r w:rsidRPr="00CD5D98">
              <w:rPr>
                <w:sz w:val="12"/>
                <w:szCs w:val="12"/>
                <w:lang w:val="en-US"/>
              </w:rPr>
              <w:t>Not applicable</w:t>
            </w:r>
          </w:p>
        </w:tc>
        <w:tc>
          <w:tcPr>
            <w:tcW w:w="1530" w:type="dxa"/>
            <w:noWrap/>
            <w:hideMark/>
          </w:tcPr>
          <w:p w:rsidR="00CD5D98" w:rsidRPr="00CD5D98" w:rsidRDefault="00CD5D98" w:rsidP="00CD5D98">
            <w:pPr>
              <w:rPr>
                <w:sz w:val="12"/>
                <w:szCs w:val="12"/>
                <w:lang w:val="en-US"/>
              </w:rPr>
            </w:pPr>
            <w:r w:rsidRPr="00CD5D98">
              <w:rPr>
                <w:sz w:val="12"/>
                <w:szCs w:val="12"/>
                <w:lang w:val="en-US"/>
              </w:rPr>
              <w:t>Not applicable</w:t>
            </w:r>
          </w:p>
        </w:tc>
        <w:tc>
          <w:tcPr>
            <w:tcW w:w="810" w:type="dxa"/>
            <w:noWrap/>
            <w:hideMark/>
          </w:tcPr>
          <w:p w:rsidR="00CD5D98" w:rsidRPr="00CD5D98" w:rsidRDefault="00CD5D98" w:rsidP="00CD5D98">
            <w:pPr>
              <w:rPr>
                <w:sz w:val="12"/>
                <w:szCs w:val="12"/>
                <w:lang w:val="en-US"/>
              </w:rPr>
            </w:pPr>
            <w:r w:rsidRPr="00CD5D98">
              <w:rPr>
                <w:sz w:val="12"/>
                <w:szCs w:val="12"/>
                <w:lang w:val="en-US"/>
              </w:rPr>
              <w:t>Not applicable</w:t>
            </w:r>
          </w:p>
        </w:tc>
        <w:tc>
          <w:tcPr>
            <w:tcW w:w="990" w:type="dxa"/>
            <w:hideMark/>
          </w:tcPr>
          <w:p w:rsidR="00CD5D98" w:rsidRPr="00CD5D98" w:rsidRDefault="00CD5D98" w:rsidP="00CE2175">
            <w:pPr>
              <w:rPr>
                <w:sz w:val="12"/>
                <w:szCs w:val="12"/>
                <w:lang w:val="en-US"/>
              </w:rPr>
            </w:pPr>
            <w:r w:rsidRPr="00CD5D98">
              <w:rPr>
                <w:sz w:val="12"/>
                <w:szCs w:val="12"/>
                <w:lang w:val="en-US"/>
              </w:rPr>
              <w:t xml:space="preserve">180 months of contributions, as per </w:t>
            </w:r>
            <w:r w:rsidR="00CE2175">
              <w:rPr>
                <w:sz w:val="12"/>
                <w:szCs w:val="12"/>
                <w:lang w:val="en-US"/>
              </w:rPr>
              <w:t>CARICOM</w:t>
            </w:r>
            <w:r w:rsidRPr="00CD5D98">
              <w:rPr>
                <w:sz w:val="12"/>
                <w:szCs w:val="12"/>
                <w:lang w:val="en-US"/>
              </w:rPr>
              <w:t xml:space="preserve"> agreement.</w:t>
            </w:r>
          </w:p>
        </w:tc>
        <w:tc>
          <w:tcPr>
            <w:tcW w:w="990" w:type="dxa"/>
            <w:noWrap/>
            <w:hideMark/>
          </w:tcPr>
          <w:p w:rsidR="00CD5D98" w:rsidRPr="00CD5D98" w:rsidRDefault="00CD5D98" w:rsidP="00CD5D98">
            <w:pPr>
              <w:rPr>
                <w:sz w:val="12"/>
                <w:szCs w:val="12"/>
                <w:lang w:val="en-US"/>
              </w:rPr>
            </w:pPr>
            <w:r w:rsidRPr="00CD5D98">
              <w:rPr>
                <w:sz w:val="12"/>
                <w:szCs w:val="12"/>
                <w:lang w:val="en-US"/>
              </w:rPr>
              <w:t>Not applicable</w:t>
            </w:r>
          </w:p>
        </w:tc>
        <w:tc>
          <w:tcPr>
            <w:tcW w:w="900" w:type="dxa"/>
            <w:noWrap/>
            <w:hideMark/>
          </w:tcPr>
          <w:p w:rsidR="00CD5D98" w:rsidRPr="00CD5D98" w:rsidRDefault="00CD5D98" w:rsidP="00CD5D98">
            <w:pPr>
              <w:rPr>
                <w:sz w:val="12"/>
                <w:szCs w:val="12"/>
                <w:lang w:val="en-US"/>
              </w:rPr>
            </w:pPr>
            <w:r w:rsidRPr="00CD5D98">
              <w:rPr>
                <w:sz w:val="12"/>
                <w:szCs w:val="12"/>
                <w:lang w:val="en-US"/>
              </w:rPr>
              <w:t>Not applicable</w:t>
            </w:r>
          </w:p>
        </w:tc>
        <w:tc>
          <w:tcPr>
            <w:tcW w:w="1245" w:type="dxa"/>
            <w:hideMark/>
          </w:tcPr>
          <w:p w:rsidR="00CD5D98" w:rsidRPr="00CD5D98" w:rsidRDefault="00CD5D98">
            <w:pPr>
              <w:rPr>
                <w:sz w:val="12"/>
                <w:szCs w:val="12"/>
                <w:lang w:val="en-US"/>
              </w:rPr>
            </w:pPr>
            <w:r w:rsidRPr="00CD5D98">
              <w:rPr>
                <w:sz w:val="12"/>
                <w:szCs w:val="12"/>
                <w:lang w:val="en-US"/>
              </w:rPr>
              <w:t>60 old-age, 2 invalidity, 4 survivors</w:t>
            </w:r>
          </w:p>
        </w:tc>
        <w:tc>
          <w:tcPr>
            <w:tcW w:w="1635" w:type="dxa"/>
            <w:hideMark/>
          </w:tcPr>
          <w:p w:rsidR="00CD5D98" w:rsidRPr="00CD5D98" w:rsidRDefault="00CD5D98">
            <w:pPr>
              <w:rPr>
                <w:sz w:val="12"/>
                <w:szCs w:val="12"/>
                <w:lang w:val="en-US"/>
              </w:rPr>
            </w:pPr>
            <w:r w:rsidRPr="00CD5D98">
              <w:rPr>
                <w:sz w:val="12"/>
                <w:szCs w:val="12"/>
                <w:lang w:val="en-US"/>
              </w:rPr>
              <w:t>65 years for retirement, 60 years and 180 months of contributions for early retirement</w:t>
            </w:r>
          </w:p>
        </w:tc>
        <w:tc>
          <w:tcPr>
            <w:tcW w:w="1260" w:type="dxa"/>
            <w:hideMark/>
          </w:tcPr>
          <w:p w:rsidR="00CD5D98" w:rsidRPr="00CD5D98" w:rsidRDefault="00CE2175">
            <w:pPr>
              <w:rPr>
                <w:sz w:val="12"/>
                <w:szCs w:val="12"/>
                <w:lang w:val="en-US"/>
              </w:rPr>
            </w:pPr>
            <w:r>
              <w:rPr>
                <w:sz w:val="12"/>
                <w:szCs w:val="12"/>
                <w:lang w:val="en-US"/>
              </w:rPr>
              <w:t xml:space="preserve">CARICOM </w:t>
            </w:r>
            <w:r w:rsidR="00CD5D98" w:rsidRPr="00CD5D98">
              <w:rPr>
                <w:sz w:val="12"/>
                <w:szCs w:val="12"/>
                <w:lang w:val="en-US"/>
              </w:rPr>
              <w:t xml:space="preserve">or </w:t>
            </w:r>
            <w:r w:rsidRPr="00CD5D98">
              <w:rPr>
                <w:sz w:val="12"/>
                <w:szCs w:val="12"/>
                <w:lang w:val="en-US"/>
              </w:rPr>
              <w:t>Canadian</w:t>
            </w:r>
            <w:r w:rsidR="00CD5D98" w:rsidRPr="00CD5D98">
              <w:rPr>
                <w:sz w:val="12"/>
                <w:szCs w:val="12"/>
                <w:lang w:val="en-US"/>
              </w:rPr>
              <w:t xml:space="preserve"> application form</w:t>
            </w:r>
          </w:p>
        </w:tc>
        <w:tc>
          <w:tcPr>
            <w:tcW w:w="900" w:type="dxa"/>
            <w:noWrap/>
            <w:hideMark/>
          </w:tcPr>
          <w:p w:rsidR="00CD5D98" w:rsidRPr="00CD5D98" w:rsidRDefault="00CD5D98" w:rsidP="00CD5D98">
            <w:pPr>
              <w:rPr>
                <w:sz w:val="12"/>
                <w:szCs w:val="12"/>
                <w:lang w:val="en-US"/>
              </w:rPr>
            </w:pPr>
            <w:r w:rsidRPr="00CD5D98">
              <w:rPr>
                <w:sz w:val="12"/>
                <w:szCs w:val="12"/>
                <w:lang w:val="en-US"/>
              </w:rPr>
              <w:t>Not required</w:t>
            </w:r>
          </w:p>
        </w:tc>
        <w:tc>
          <w:tcPr>
            <w:tcW w:w="1331" w:type="dxa"/>
            <w:noWrap/>
            <w:hideMark/>
          </w:tcPr>
          <w:p w:rsidR="00CD5D98" w:rsidRPr="00CD5D98" w:rsidRDefault="00CD5D98">
            <w:pPr>
              <w:rPr>
                <w:sz w:val="12"/>
                <w:szCs w:val="12"/>
                <w:lang w:val="en-US"/>
              </w:rPr>
            </w:pPr>
            <w:r w:rsidRPr="00CD5D98">
              <w:rPr>
                <w:sz w:val="12"/>
                <w:szCs w:val="12"/>
                <w:lang w:val="en-US"/>
              </w:rPr>
              <w:t>On average, one month.</w:t>
            </w:r>
          </w:p>
        </w:tc>
      </w:tr>
      <w:tr w:rsidR="00CD5D98" w:rsidRPr="00CD5D98" w:rsidTr="00D30F78">
        <w:trPr>
          <w:trHeight w:val="818"/>
        </w:trPr>
        <w:tc>
          <w:tcPr>
            <w:tcW w:w="828" w:type="dxa"/>
            <w:noWrap/>
            <w:hideMark/>
          </w:tcPr>
          <w:p w:rsidR="00CD5D98" w:rsidRPr="00CD5D98" w:rsidRDefault="00CD5D98">
            <w:pPr>
              <w:rPr>
                <w:sz w:val="12"/>
                <w:szCs w:val="12"/>
                <w:lang w:val="en-US"/>
              </w:rPr>
            </w:pPr>
            <w:r w:rsidRPr="00CD5D98">
              <w:rPr>
                <w:sz w:val="12"/>
                <w:szCs w:val="12"/>
                <w:lang w:val="en-US"/>
              </w:rPr>
              <w:t xml:space="preserve">St. Kitts and </w:t>
            </w:r>
            <w:r w:rsidR="00CE2175" w:rsidRPr="00CD5D98">
              <w:rPr>
                <w:sz w:val="12"/>
                <w:szCs w:val="12"/>
                <w:lang w:val="en-US"/>
              </w:rPr>
              <w:t>Nevis</w:t>
            </w:r>
          </w:p>
        </w:tc>
        <w:tc>
          <w:tcPr>
            <w:tcW w:w="720" w:type="dxa"/>
            <w:hideMark/>
          </w:tcPr>
          <w:p w:rsidR="00CD5D98" w:rsidRPr="00CD5D98" w:rsidRDefault="00CD5D98" w:rsidP="00CD5D98">
            <w:pPr>
              <w:rPr>
                <w:sz w:val="12"/>
                <w:szCs w:val="12"/>
                <w:lang w:val="en-US"/>
              </w:rPr>
            </w:pPr>
            <w:r w:rsidRPr="00CD5D98">
              <w:rPr>
                <w:sz w:val="12"/>
                <w:szCs w:val="12"/>
                <w:lang w:val="en-US"/>
              </w:rPr>
              <w:t>Yes</w:t>
            </w:r>
          </w:p>
        </w:tc>
        <w:tc>
          <w:tcPr>
            <w:tcW w:w="810" w:type="dxa"/>
            <w:noWrap/>
            <w:hideMark/>
          </w:tcPr>
          <w:p w:rsidR="00CD5D98" w:rsidRPr="00CD5D98" w:rsidRDefault="00CD5D98" w:rsidP="00CD5D98">
            <w:pPr>
              <w:rPr>
                <w:sz w:val="12"/>
                <w:szCs w:val="12"/>
                <w:lang w:val="en-US"/>
              </w:rPr>
            </w:pPr>
            <w:r w:rsidRPr="00CD5D98">
              <w:rPr>
                <w:sz w:val="12"/>
                <w:szCs w:val="12"/>
                <w:lang w:val="en-US"/>
              </w:rPr>
              <w:t>No</w:t>
            </w:r>
          </w:p>
        </w:tc>
        <w:tc>
          <w:tcPr>
            <w:tcW w:w="990" w:type="dxa"/>
            <w:noWrap/>
            <w:hideMark/>
          </w:tcPr>
          <w:p w:rsidR="00CD5D98" w:rsidRPr="00CD5D98" w:rsidRDefault="00CD5D98" w:rsidP="00CD5D98">
            <w:pPr>
              <w:rPr>
                <w:sz w:val="12"/>
                <w:szCs w:val="12"/>
                <w:lang w:val="en-US"/>
              </w:rPr>
            </w:pPr>
            <w:r w:rsidRPr="00CD5D98">
              <w:rPr>
                <w:sz w:val="12"/>
                <w:szCs w:val="12"/>
                <w:lang w:val="en-US"/>
              </w:rPr>
              <w:t>No</w:t>
            </w:r>
          </w:p>
        </w:tc>
        <w:tc>
          <w:tcPr>
            <w:tcW w:w="990" w:type="dxa"/>
            <w:hideMark/>
          </w:tcPr>
          <w:p w:rsidR="00CE2175" w:rsidRPr="00CD5D98" w:rsidRDefault="00CE2175" w:rsidP="00CE2175">
            <w:pPr>
              <w:rPr>
                <w:sz w:val="12"/>
                <w:szCs w:val="12"/>
                <w:lang w:val="en-US"/>
              </w:rPr>
            </w:pPr>
            <w:r>
              <w:rPr>
                <w:sz w:val="12"/>
                <w:szCs w:val="12"/>
                <w:lang w:val="en-US"/>
              </w:rPr>
              <w:t>Minimum wage or equivalent.</w:t>
            </w:r>
          </w:p>
        </w:tc>
        <w:tc>
          <w:tcPr>
            <w:tcW w:w="990" w:type="dxa"/>
            <w:noWrap/>
            <w:hideMark/>
          </w:tcPr>
          <w:p w:rsidR="00CD5D98" w:rsidRPr="00CD5D98" w:rsidRDefault="00CD5D98" w:rsidP="00CD5D98">
            <w:pPr>
              <w:rPr>
                <w:sz w:val="12"/>
                <w:szCs w:val="12"/>
                <w:lang w:val="en-US"/>
              </w:rPr>
            </w:pPr>
            <w:r w:rsidRPr="00CD5D98">
              <w:rPr>
                <w:sz w:val="12"/>
                <w:szCs w:val="12"/>
                <w:lang w:val="en-US"/>
              </w:rPr>
              <w:t>Not applicable</w:t>
            </w:r>
          </w:p>
        </w:tc>
        <w:tc>
          <w:tcPr>
            <w:tcW w:w="1530" w:type="dxa"/>
            <w:noWrap/>
            <w:hideMark/>
          </w:tcPr>
          <w:p w:rsidR="00CD5D98" w:rsidRPr="00CD5D98" w:rsidRDefault="00CD5D98" w:rsidP="00CD5D98">
            <w:pPr>
              <w:rPr>
                <w:sz w:val="12"/>
                <w:szCs w:val="12"/>
                <w:lang w:val="en-US"/>
              </w:rPr>
            </w:pPr>
            <w:r w:rsidRPr="00CD5D98">
              <w:rPr>
                <w:sz w:val="12"/>
                <w:szCs w:val="12"/>
                <w:lang w:val="en-US"/>
              </w:rPr>
              <w:t>Not applicable</w:t>
            </w:r>
          </w:p>
        </w:tc>
        <w:tc>
          <w:tcPr>
            <w:tcW w:w="810" w:type="dxa"/>
            <w:hideMark/>
          </w:tcPr>
          <w:p w:rsidR="00CD5D98" w:rsidRPr="00CD5D98" w:rsidRDefault="00CD5D98">
            <w:pPr>
              <w:rPr>
                <w:sz w:val="12"/>
                <w:szCs w:val="12"/>
                <w:lang w:val="en-US"/>
              </w:rPr>
            </w:pPr>
            <w:r w:rsidRPr="00CD5D98">
              <w:rPr>
                <w:sz w:val="12"/>
                <w:szCs w:val="12"/>
                <w:lang w:val="en-US"/>
              </w:rPr>
              <w:t>No statutory benefits are provided.</w:t>
            </w:r>
          </w:p>
        </w:tc>
        <w:tc>
          <w:tcPr>
            <w:tcW w:w="990" w:type="dxa"/>
            <w:noWrap/>
            <w:hideMark/>
          </w:tcPr>
          <w:p w:rsidR="00CD5D98" w:rsidRPr="00CD5D98" w:rsidRDefault="00CD5D98">
            <w:pPr>
              <w:rPr>
                <w:sz w:val="12"/>
                <w:szCs w:val="12"/>
                <w:lang w:val="en-US"/>
              </w:rPr>
            </w:pPr>
            <w:r w:rsidRPr="00CD5D98">
              <w:rPr>
                <w:sz w:val="12"/>
                <w:szCs w:val="12"/>
                <w:lang w:val="en-US"/>
              </w:rPr>
              <w:t>500 weeks</w:t>
            </w:r>
          </w:p>
        </w:tc>
        <w:tc>
          <w:tcPr>
            <w:tcW w:w="990" w:type="dxa"/>
            <w:hideMark/>
          </w:tcPr>
          <w:p w:rsidR="00CD5D98" w:rsidRPr="00CD5D98" w:rsidRDefault="00CE2175">
            <w:pPr>
              <w:rPr>
                <w:sz w:val="12"/>
                <w:szCs w:val="12"/>
                <w:lang w:val="en-US"/>
              </w:rPr>
            </w:pPr>
            <w:r>
              <w:rPr>
                <w:sz w:val="12"/>
                <w:szCs w:val="12"/>
                <w:lang w:val="en-US"/>
              </w:rPr>
              <w:t>33 CARICOM citizens</w:t>
            </w:r>
            <w:r w:rsidR="00CD5D98" w:rsidRPr="00CD5D98">
              <w:rPr>
                <w:sz w:val="12"/>
                <w:szCs w:val="12"/>
                <w:lang w:val="en-US"/>
              </w:rPr>
              <w:t>.</w:t>
            </w:r>
          </w:p>
        </w:tc>
        <w:tc>
          <w:tcPr>
            <w:tcW w:w="900" w:type="dxa"/>
            <w:hideMark/>
          </w:tcPr>
          <w:p w:rsidR="00CD5D98" w:rsidRPr="00CD5D98" w:rsidRDefault="00CD5D98" w:rsidP="00CD5D98">
            <w:pPr>
              <w:rPr>
                <w:sz w:val="12"/>
                <w:szCs w:val="12"/>
                <w:lang w:val="en-US"/>
              </w:rPr>
            </w:pPr>
            <w:r w:rsidRPr="00CD5D98">
              <w:rPr>
                <w:sz w:val="12"/>
                <w:szCs w:val="12"/>
                <w:lang w:val="en-US"/>
              </w:rPr>
              <w:t>Not available</w:t>
            </w:r>
          </w:p>
        </w:tc>
        <w:tc>
          <w:tcPr>
            <w:tcW w:w="1245" w:type="dxa"/>
            <w:hideMark/>
          </w:tcPr>
          <w:p w:rsidR="00CD5D98" w:rsidRPr="00CD5D98" w:rsidRDefault="00CD5D98" w:rsidP="00CD5D98">
            <w:pPr>
              <w:rPr>
                <w:sz w:val="12"/>
                <w:szCs w:val="12"/>
                <w:lang w:val="en-US"/>
              </w:rPr>
            </w:pPr>
            <w:r w:rsidRPr="00CD5D98">
              <w:rPr>
                <w:sz w:val="12"/>
                <w:szCs w:val="12"/>
                <w:lang w:val="en-US"/>
              </w:rPr>
              <w:t xml:space="preserve">33 individuals from </w:t>
            </w:r>
            <w:r w:rsidR="00CE2175">
              <w:rPr>
                <w:sz w:val="12"/>
                <w:szCs w:val="12"/>
                <w:lang w:val="en-US"/>
              </w:rPr>
              <w:t>CARICOM</w:t>
            </w:r>
            <w:r w:rsidRPr="00CD5D98">
              <w:rPr>
                <w:sz w:val="12"/>
                <w:szCs w:val="12"/>
                <w:lang w:val="en-US"/>
              </w:rPr>
              <w:t>.</w:t>
            </w:r>
          </w:p>
        </w:tc>
        <w:tc>
          <w:tcPr>
            <w:tcW w:w="1635" w:type="dxa"/>
            <w:hideMark/>
          </w:tcPr>
          <w:p w:rsidR="00CD5D98" w:rsidRPr="00CD5D98" w:rsidRDefault="00CD5D98">
            <w:pPr>
              <w:rPr>
                <w:sz w:val="12"/>
                <w:szCs w:val="12"/>
                <w:lang w:val="en-US"/>
              </w:rPr>
            </w:pPr>
            <w:r w:rsidRPr="00CD5D98">
              <w:rPr>
                <w:sz w:val="12"/>
                <w:szCs w:val="12"/>
                <w:lang w:val="en-US"/>
              </w:rPr>
              <w:t>Minimum totalization of contributions</w:t>
            </w:r>
          </w:p>
        </w:tc>
        <w:tc>
          <w:tcPr>
            <w:tcW w:w="1260" w:type="dxa"/>
            <w:hideMark/>
          </w:tcPr>
          <w:p w:rsidR="00CD5D98" w:rsidRPr="00CD5D98" w:rsidRDefault="00CD5D98">
            <w:pPr>
              <w:rPr>
                <w:sz w:val="12"/>
                <w:szCs w:val="12"/>
                <w:lang w:val="en-US"/>
              </w:rPr>
            </w:pPr>
            <w:r w:rsidRPr="00CD5D98">
              <w:rPr>
                <w:sz w:val="12"/>
                <w:szCs w:val="12"/>
                <w:lang w:val="en-US"/>
              </w:rPr>
              <w:t>Application form, or certificate, passport, insured individual's records.</w:t>
            </w:r>
          </w:p>
        </w:tc>
        <w:tc>
          <w:tcPr>
            <w:tcW w:w="900" w:type="dxa"/>
            <w:noWrap/>
            <w:hideMark/>
          </w:tcPr>
          <w:p w:rsidR="00CD5D98" w:rsidRPr="00CD5D98" w:rsidRDefault="00CD5D98" w:rsidP="00CD5D98">
            <w:pPr>
              <w:rPr>
                <w:sz w:val="12"/>
                <w:szCs w:val="12"/>
                <w:lang w:val="en-US"/>
              </w:rPr>
            </w:pPr>
            <w:r w:rsidRPr="00CD5D98">
              <w:rPr>
                <w:sz w:val="12"/>
                <w:szCs w:val="12"/>
                <w:lang w:val="en-US"/>
              </w:rPr>
              <w:t>Not required</w:t>
            </w:r>
          </w:p>
        </w:tc>
        <w:tc>
          <w:tcPr>
            <w:tcW w:w="1331" w:type="dxa"/>
            <w:noWrap/>
            <w:hideMark/>
          </w:tcPr>
          <w:p w:rsidR="00CD5D98" w:rsidRPr="00CD5D98" w:rsidRDefault="00CD5D98" w:rsidP="00CD5D98">
            <w:pPr>
              <w:rPr>
                <w:sz w:val="12"/>
                <w:szCs w:val="12"/>
                <w:lang w:val="en-US"/>
              </w:rPr>
            </w:pPr>
            <w:r w:rsidRPr="00CD5D98">
              <w:rPr>
                <w:sz w:val="12"/>
                <w:szCs w:val="12"/>
                <w:lang w:val="en-US"/>
              </w:rPr>
              <w:t>10 days</w:t>
            </w:r>
          </w:p>
        </w:tc>
      </w:tr>
      <w:tr w:rsidR="00CD5D98" w:rsidRPr="00CD5D98" w:rsidTr="00D30F78">
        <w:trPr>
          <w:trHeight w:val="315"/>
        </w:trPr>
        <w:tc>
          <w:tcPr>
            <w:tcW w:w="828" w:type="dxa"/>
            <w:shd w:val="clear" w:color="auto" w:fill="FFC000"/>
            <w:noWrap/>
            <w:hideMark/>
          </w:tcPr>
          <w:p w:rsidR="00CD5D98" w:rsidRPr="00CD5D98" w:rsidRDefault="00CD5D98">
            <w:pPr>
              <w:rPr>
                <w:sz w:val="12"/>
                <w:szCs w:val="12"/>
                <w:lang w:val="en-US"/>
              </w:rPr>
            </w:pPr>
            <w:r w:rsidRPr="00CD5D98">
              <w:rPr>
                <w:sz w:val="12"/>
                <w:szCs w:val="12"/>
                <w:lang w:val="en-US"/>
              </w:rPr>
              <w:t xml:space="preserve">Central </w:t>
            </w:r>
            <w:r w:rsidR="00CE2175" w:rsidRPr="00CD5D98">
              <w:rPr>
                <w:sz w:val="12"/>
                <w:szCs w:val="12"/>
                <w:lang w:val="en-US"/>
              </w:rPr>
              <w:t>America</w:t>
            </w:r>
          </w:p>
        </w:tc>
        <w:tc>
          <w:tcPr>
            <w:tcW w:w="720" w:type="dxa"/>
            <w:shd w:val="clear" w:color="auto" w:fill="FFC000"/>
            <w:noWrap/>
            <w:hideMark/>
          </w:tcPr>
          <w:p w:rsidR="00CD5D98" w:rsidRPr="00CD5D98" w:rsidRDefault="00CD5D98" w:rsidP="00CD5D98">
            <w:pPr>
              <w:rPr>
                <w:sz w:val="12"/>
                <w:szCs w:val="12"/>
                <w:lang w:val="en-US"/>
              </w:rPr>
            </w:pPr>
            <w:r w:rsidRPr="00CD5D98">
              <w:rPr>
                <w:sz w:val="12"/>
                <w:szCs w:val="12"/>
                <w:lang w:val="en-US"/>
              </w:rPr>
              <w:t> </w:t>
            </w:r>
          </w:p>
        </w:tc>
        <w:tc>
          <w:tcPr>
            <w:tcW w:w="810" w:type="dxa"/>
            <w:shd w:val="clear" w:color="auto" w:fill="FFC000"/>
            <w:noWrap/>
            <w:hideMark/>
          </w:tcPr>
          <w:p w:rsidR="00CD5D98" w:rsidRPr="00CD5D98" w:rsidRDefault="00CD5D98" w:rsidP="00CD5D98">
            <w:pPr>
              <w:rPr>
                <w:sz w:val="12"/>
                <w:szCs w:val="12"/>
                <w:lang w:val="en-US"/>
              </w:rPr>
            </w:pPr>
            <w:r w:rsidRPr="00CD5D98">
              <w:rPr>
                <w:sz w:val="12"/>
                <w:szCs w:val="12"/>
                <w:lang w:val="en-US"/>
              </w:rPr>
              <w:t> </w:t>
            </w:r>
          </w:p>
        </w:tc>
        <w:tc>
          <w:tcPr>
            <w:tcW w:w="990" w:type="dxa"/>
            <w:shd w:val="clear" w:color="auto" w:fill="FFC000"/>
            <w:noWrap/>
            <w:hideMark/>
          </w:tcPr>
          <w:p w:rsidR="00CD5D98" w:rsidRPr="00CD5D98" w:rsidRDefault="00CD5D98" w:rsidP="00CD5D98">
            <w:pPr>
              <w:rPr>
                <w:sz w:val="12"/>
                <w:szCs w:val="12"/>
                <w:lang w:val="en-US"/>
              </w:rPr>
            </w:pPr>
            <w:r w:rsidRPr="00CD5D98">
              <w:rPr>
                <w:sz w:val="12"/>
                <w:szCs w:val="12"/>
                <w:lang w:val="en-US"/>
              </w:rPr>
              <w:t> </w:t>
            </w:r>
          </w:p>
        </w:tc>
        <w:tc>
          <w:tcPr>
            <w:tcW w:w="990" w:type="dxa"/>
            <w:shd w:val="clear" w:color="auto" w:fill="FFC000"/>
            <w:hideMark/>
          </w:tcPr>
          <w:p w:rsidR="00CD5D98" w:rsidRPr="00CD5D98" w:rsidRDefault="00CD5D98">
            <w:pPr>
              <w:rPr>
                <w:sz w:val="12"/>
                <w:szCs w:val="12"/>
                <w:lang w:val="en-US"/>
              </w:rPr>
            </w:pPr>
            <w:r w:rsidRPr="00CD5D98">
              <w:rPr>
                <w:sz w:val="12"/>
                <w:szCs w:val="12"/>
                <w:lang w:val="en-US"/>
              </w:rPr>
              <w:t> </w:t>
            </w:r>
          </w:p>
        </w:tc>
        <w:tc>
          <w:tcPr>
            <w:tcW w:w="990" w:type="dxa"/>
            <w:shd w:val="clear" w:color="auto" w:fill="FFC000"/>
            <w:noWrap/>
            <w:hideMark/>
          </w:tcPr>
          <w:p w:rsidR="00CD5D98" w:rsidRPr="00CD5D98" w:rsidRDefault="00CD5D98" w:rsidP="00CD5D98">
            <w:pPr>
              <w:rPr>
                <w:sz w:val="12"/>
                <w:szCs w:val="12"/>
                <w:lang w:val="en-US"/>
              </w:rPr>
            </w:pPr>
            <w:r w:rsidRPr="00CD5D98">
              <w:rPr>
                <w:sz w:val="12"/>
                <w:szCs w:val="12"/>
                <w:lang w:val="en-US"/>
              </w:rPr>
              <w:t> </w:t>
            </w:r>
          </w:p>
        </w:tc>
        <w:tc>
          <w:tcPr>
            <w:tcW w:w="1530" w:type="dxa"/>
            <w:shd w:val="clear" w:color="auto" w:fill="FFC000"/>
            <w:noWrap/>
            <w:hideMark/>
          </w:tcPr>
          <w:p w:rsidR="00CD5D98" w:rsidRPr="00CD5D98" w:rsidRDefault="00CD5D98" w:rsidP="00CD5D98">
            <w:pPr>
              <w:rPr>
                <w:sz w:val="12"/>
                <w:szCs w:val="12"/>
                <w:lang w:val="en-US"/>
              </w:rPr>
            </w:pPr>
            <w:r w:rsidRPr="00CD5D98">
              <w:rPr>
                <w:sz w:val="12"/>
                <w:szCs w:val="12"/>
                <w:lang w:val="en-US"/>
              </w:rPr>
              <w:t> </w:t>
            </w:r>
          </w:p>
        </w:tc>
        <w:tc>
          <w:tcPr>
            <w:tcW w:w="810" w:type="dxa"/>
            <w:shd w:val="clear" w:color="auto" w:fill="FFC000"/>
            <w:noWrap/>
            <w:hideMark/>
          </w:tcPr>
          <w:p w:rsidR="00CD5D98" w:rsidRPr="00CD5D98" w:rsidRDefault="00CD5D98" w:rsidP="00CD5D98">
            <w:pPr>
              <w:rPr>
                <w:sz w:val="12"/>
                <w:szCs w:val="12"/>
                <w:lang w:val="en-US"/>
              </w:rPr>
            </w:pPr>
            <w:r w:rsidRPr="00CD5D98">
              <w:rPr>
                <w:sz w:val="12"/>
                <w:szCs w:val="12"/>
                <w:lang w:val="en-US"/>
              </w:rPr>
              <w:t> </w:t>
            </w:r>
          </w:p>
        </w:tc>
        <w:tc>
          <w:tcPr>
            <w:tcW w:w="990" w:type="dxa"/>
            <w:shd w:val="clear" w:color="auto" w:fill="FFC000"/>
            <w:noWrap/>
            <w:hideMark/>
          </w:tcPr>
          <w:p w:rsidR="00CD5D98" w:rsidRPr="00CD5D98" w:rsidRDefault="00CD5D98">
            <w:pPr>
              <w:rPr>
                <w:sz w:val="12"/>
                <w:szCs w:val="12"/>
                <w:lang w:val="en-US"/>
              </w:rPr>
            </w:pPr>
            <w:r w:rsidRPr="00CD5D98">
              <w:rPr>
                <w:sz w:val="12"/>
                <w:szCs w:val="12"/>
                <w:lang w:val="en-US"/>
              </w:rPr>
              <w:t> </w:t>
            </w:r>
          </w:p>
        </w:tc>
        <w:tc>
          <w:tcPr>
            <w:tcW w:w="990" w:type="dxa"/>
            <w:shd w:val="clear" w:color="auto" w:fill="FFC000"/>
            <w:hideMark/>
          </w:tcPr>
          <w:p w:rsidR="00CD5D98" w:rsidRPr="00CD5D98" w:rsidRDefault="00CD5D98">
            <w:pPr>
              <w:rPr>
                <w:sz w:val="12"/>
                <w:szCs w:val="12"/>
                <w:lang w:val="en-US"/>
              </w:rPr>
            </w:pPr>
            <w:r w:rsidRPr="00CD5D98">
              <w:rPr>
                <w:sz w:val="12"/>
                <w:szCs w:val="12"/>
                <w:lang w:val="en-US"/>
              </w:rPr>
              <w:t> </w:t>
            </w:r>
          </w:p>
        </w:tc>
        <w:tc>
          <w:tcPr>
            <w:tcW w:w="900" w:type="dxa"/>
            <w:shd w:val="clear" w:color="auto" w:fill="FFC000"/>
            <w:noWrap/>
            <w:hideMark/>
          </w:tcPr>
          <w:p w:rsidR="00CD5D98" w:rsidRPr="00CD5D98" w:rsidRDefault="00CD5D98" w:rsidP="00CD5D98">
            <w:pPr>
              <w:rPr>
                <w:sz w:val="12"/>
                <w:szCs w:val="12"/>
                <w:lang w:val="en-US"/>
              </w:rPr>
            </w:pPr>
            <w:r w:rsidRPr="00CD5D98">
              <w:rPr>
                <w:sz w:val="12"/>
                <w:szCs w:val="12"/>
                <w:lang w:val="en-US"/>
              </w:rPr>
              <w:t> </w:t>
            </w:r>
          </w:p>
        </w:tc>
        <w:tc>
          <w:tcPr>
            <w:tcW w:w="1245" w:type="dxa"/>
            <w:shd w:val="clear" w:color="auto" w:fill="FFC000"/>
            <w:hideMark/>
          </w:tcPr>
          <w:p w:rsidR="00CD5D98" w:rsidRPr="00CD5D98" w:rsidRDefault="00CD5D98" w:rsidP="00CD5D98">
            <w:pPr>
              <w:rPr>
                <w:sz w:val="12"/>
                <w:szCs w:val="12"/>
                <w:lang w:val="en-US"/>
              </w:rPr>
            </w:pPr>
            <w:r w:rsidRPr="00CD5D98">
              <w:rPr>
                <w:sz w:val="12"/>
                <w:szCs w:val="12"/>
                <w:lang w:val="en-US"/>
              </w:rPr>
              <w:t> </w:t>
            </w:r>
          </w:p>
        </w:tc>
        <w:tc>
          <w:tcPr>
            <w:tcW w:w="1635" w:type="dxa"/>
            <w:shd w:val="clear" w:color="auto" w:fill="FFC000"/>
            <w:hideMark/>
          </w:tcPr>
          <w:p w:rsidR="00CD5D98" w:rsidRPr="00CD5D98" w:rsidRDefault="00CD5D98">
            <w:pPr>
              <w:rPr>
                <w:sz w:val="12"/>
                <w:szCs w:val="12"/>
                <w:lang w:val="en-US"/>
              </w:rPr>
            </w:pPr>
            <w:r w:rsidRPr="00CD5D98">
              <w:rPr>
                <w:sz w:val="12"/>
                <w:szCs w:val="12"/>
                <w:lang w:val="en-US"/>
              </w:rPr>
              <w:t> </w:t>
            </w:r>
          </w:p>
        </w:tc>
        <w:tc>
          <w:tcPr>
            <w:tcW w:w="1260" w:type="dxa"/>
            <w:shd w:val="clear" w:color="auto" w:fill="FFC000"/>
            <w:hideMark/>
          </w:tcPr>
          <w:p w:rsidR="00CD5D98" w:rsidRPr="00CD5D98" w:rsidRDefault="00CD5D98">
            <w:pPr>
              <w:rPr>
                <w:sz w:val="12"/>
                <w:szCs w:val="12"/>
                <w:lang w:val="en-US"/>
              </w:rPr>
            </w:pPr>
            <w:r w:rsidRPr="00CD5D98">
              <w:rPr>
                <w:sz w:val="12"/>
                <w:szCs w:val="12"/>
                <w:lang w:val="en-US"/>
              </w:rPr>
              <w:t> </w:t>
            </w:r>
          </w:p>
        </w:tc>
        <w:tc>
          <w:tcPr>
            <w:tcW w:w="900" w:type="dxa"/>
            <w:shd w:val="clear" w:color="auto" w:fill="FFC000"/>
            <w:noWrap/>
            <w:hideMark/>
          </w:tcPr>
          <w:p w:rsidR="00CD5D98" w:rsidRPr="00CD5D98" w:rsidRDefault="00CD5D98" w:rsidP="00CD5D98">
            <w:pPr>
              <w:rPr>
                <w:sz w:val="12"/>
                <w:szCs w:val="12"/>
                <w:lang w:val="en-US"/>
              </w:rPr>
            </w:pPr>
            <w:r w:rsidRPr="00CD5D98">
              <w:rPr>
                <w:sz w:val="12"/>
                <w:szCs w:val="12"/>
                <w:lang w:val="en-US"/>
              </w:rPr>
              <w:t> </w:t>
            </w:r>
          </w:p>
        </w:tc>
        <w:tc>
          <w:tcPr>
            <w:tcW w:w="1331" w:type="dxa"/>
            <w:shd w:val="clear" w:color="auto" w:fill="FFC000"/>
            <w:noWrap/>
            <w:hideMark/>
          </w:tcPr>
          <w:p w:rsidR="00CD5D98" w:rsidRPr="00CD5D98" w:rsidRDefault="00CD5D98" w:rsidP="00CD5D98">
            <w:pPr>
              <w:rPr>
                <w:sz w:val="12"/>
                <w:szCs w:val="12"/>
                <w:lang w:val="en-US"/>
              </w:rPr>
            </w:pPr>
            <w:r w:rsidRPr="00CD5D98">
              <w:rPr>
                <w:sz w:val="12"/>
                <w:szCs w:val="12"/>
                <w:lang w:val="en-US"/>
              </w:rPr>
              <w:t> </w:t>
            </w:r>
          </w:p>
        </w:tc>
      </w:tr>
      <w:tr w:rsidR="00CD5D98" w:rsidRPr="00CD5D98" w:rsidTr="00D30F78">
        <w:trPr>
          <w:trHeight w:val="998"/>
        </w:trPr>
        <w:tc>
          <w:tcPr>
            <w:tcW w:w="828" w:type="dxa"/>
            <w:noWrap/>
            <w:hideMark/>
          </w:tcPr>
          <w:p w:rsidR="00CD5D98" w:rsidRPr="00CD5D98" w:rsidRDefault="00CD5D98">
            <w:pPr>
              <w:rPr>
                <w:sz w:val="12"/>
                <w:szCs w:val="12"/>
                <w:lang w:val="en-US"/>
              </w:rPr>
            </w:pPr>
            <w:r w:rsidRPr="00CD5D98">
              <w:rPr>
                <w:sz w:val="12"/>
                <w:szCs w:val="12"/>
                <w:lang w:val="en-US"/>
              </w:rPr>
              <w:t xml:space="preserve">Costa </w:t>
            </w:r>
            <w:r w:rsidR="00CE2175" w:rsidRPr="00CD5D98">
              <w:rPr>
                <w:sz w:val="12"/>
                <w:szCs w:val="12"/>
                <w:lang w:val="en-US"/>
              </w:rPr>
              <w:t>Rica</w:t>
            </w:r>
          </w:p>
        </w:tc>
        <w:tc>
          <w:tcPr>
            <w:tcW w:w="720" w:type="dxa"/>
            <w:hideMark/>
          </w:tcPr>
          <w:p w:rsidR="00CD5D98" w:rsidRPr="00CD5D98" w:rsidRDefault="00CD5D98" w:rsidP="00CD5D98">
            <w:pPr>
              <w:rPr>
                <w:sz w:val="12"/>
                <w:szCs w:val="12"/>
                <w:lang w:val="en-US"/>
              </w:rPr>
            </w:pPr>
            <w:r w:rsidRPr="00CD5D98">
              <w:rPr>
                <w:sz w:val="12"/>
                <w:szCs w:val="12"/>
                <w:lang w:val="en-US"/>
              </w:rPr>
              <w:t>Yes</w:t>
            </w:r>
          </w:p>
        </w:tc>
        <w:tc>
          <w:tcPr>
            <w:tcW w:w="810" w:type="dxa"/>
            <w:hideMark/>
          </w:tcPr>
          <w:p w:rsidR="00CD5D98" w:rsidRPr="00CD5D98" w:rsidRDefault="00CD5D98" w:rsidP="00CD5D98">
            <w:pPr>
              <w:rPr>
                <w:sz w:val="12"/>
                <w:szCs w:val="12"/>
                <w:lang w:val="en-US"/>
              </w:rPr>
            </w:pPr>
            <w:r w:rsidRPr="00CD5D98">
              <w:rPr>
                <w:sz w:val="12"/>
                <w:szCs w:val="12"/>
                <w:lang w:val="en-US"/>
              </w:rPr>
              <w:t>Yes</w:t>
            </w:r>
          </w:p>
        </w:tc>
        <w:tc>
          <w:tcPr>
            <w:tcW w:w="990" w:type="dxa"/>
            <w:hideMark/>
          </w:tcPr>
          <w:p w:rsidR="00CD5D98" w:rsidRPr="00CD5D98" w:rsidRDefault="00CD5D98">
            <w:pPr>
              <w:rPr>
                <w:sz w:val="12"/>
                <w:szCs w:val="12"/>
                <w:lang w:val="en-US"/>
              </w:rPr>
            </w:pPr>
            <w:r w:rsidRPr="00CD5D98">
              <w:rPr>
                <w:sz w:val="12"/>
                <w:szCs w:val="12"/>
                <w:lang w:val="en-US"/>
              </w:rPr>
              <w:t>Workplace risks</w:t>
            </w:r>
          </w:p>
        </w:tc>
        <w:tc>
          <w:tcPr>
            <w:tcW w:w="990" w:type="dxa"/>
            <w:hideMark/>
          </w:tcPr>
          <w:p w:rsidR="00CD5D98" w:rsidRPr="00CD5D98" w:rsidRDefault="00CD5D98">
            <w:pPr>
              <w:rPr>
                <w:sz w:val="12"/>
                <w:szCs w:val="12"/>
                <w:lang w:val="en-US"/>
              </w:rPr>
            </w:pPr>
            <w:r w:rsidRPr="00CD5D98">
              <w:rPr>
                <w:sz w:val="12"/>
                <w:szCs w:val="12"/>
                <w:lang w:val="en-US"/>
              </w:rPr>
              <w:t>52.5% of the average salary during the last 240 indexed months.</w:t>
            </w:r>
          </w:p>
        </w:tc>
        <w:tc>
          <w:tcPr>
            <w:tcW w:w="990" w:type="dxa"/>
            <w:hideMark/>
          </w:tcPr>
          <w:p w:rsidR="00CD5D98" w:rsidRPr="00CD5D98" w:rsidRDefault="00CD5D98">
            <w:pPr>
              <w:rPr>
                <w:sz w:val="12"/>
                <w:szCs w:val="12"/>
                <w:lang w:val="en-US"/>
              </w:rPr>
            </w:pPr>
            <w:r w:rsidRPr="00CD5D98">
              <w:rPr>
                <w:sz w:val="12"/>
                <w:szCs w:val="12"/>
                <w:lang w:val="en-US"/>
              </w:rPr>
              <w:t>42.6% of the average salary during the last 240 indexed months.</w:t>
            </w:r>
          </w:p>
        </w:tc>
        <w:tc>
          <w:tcPr>
            <w:tcW w:w="1530" w:type="dxa"/>
            <w:hideMark/>
          </w:tcPr>
          <w:p w:rsidR="00CD5D98" w:rsidRPr="00CD5D98" w:rsidRDefault="00CD5D98">
            <w:pPr>
              <w:rPr>
                <w:sz w:val="12"/>
                <w:szCs w:val="12"/>
                <w:lang w:val="en-US"/>
              </w:rPr>
            </w:pPr>
            <w:r w:rsidRPr="00CD5D98">
              <w:rPr>
                <w:sz w:val="12"/>
                <w:szCs w:val="12"/>
                <w:lang w:val="en-US"/>
              </w:rPr>
              <w:t>Occupations needed by job market, or as requested by professional associations within specific fields (</w:t>
            </w:r>
            <w:proofErr w:type="spellStart"/>
            <w:r w:rsidRPr="00CD5D98">
              <w:rPr>
                <w:i/>
                <w:iCs/>
                <w:sz w:val="12"/>
                <w:szCs w:val="12"/>
                <w:lang w:val="en-US"/>
              </w:rPr>
              <w:t>colegios</w:t>
            </w:r>
            <w:proofErr w:type="spellEnd"/>
            <w:r w:rsidRPr="00CD5D98">
              <w:rPr>
                <w:sz w:val="12"/>
                <w:szCs w:val="12"/>
                <w:lang w:val="en-US"/>
              </w:rPr>
              <w:t>).</w:t>
            </w:r>
          </w:p>
        </w:tc>
        <w:tc>
          <w:tcPr>
            <w:tcW w:w="810" w:type="dxa"/>
            <w:noWrap/>
            <w:hideMark/>
          </w:tcPr>
          <w:p w:rsidR="00CD5D98" w:rsidRPr="00CD5D98" w:rsidRDefault="00CD5D98" w:rsidP="00CD5D98">
            <w:pPr>
              <w:rPr>
                <w:sz w:val="12"/>
                <w:szCs w:val="12"/>
                <w:lang w:val="en-US"/>
              </w:rPr>
            </w:pPr>
            <w:r w:rsidRPr="00CD5D98">
              <w:rPr>
                <w:sz w:val="12"/>
                <w:szCs w:val="12"/>
                <w:lang w:val="en-US"/>
              </w:rPr>
              <w:t>Not applicable</w:t>
            </w:r>
          </w:p>
        </w:tc>
        <w:tc>
          <w:tcPr>
            <w:tcW w:w="990" w:type="dxa"/>
            <w:hideMark/>
          </w:tcPr>
          <w:p w:rsidR="00CD5D98" w:rsidRPr="00CD5D98" w:rsidRDefault="00CD5D98">
            <w:pPr>
              <w:rPr>
                <w:sz w:val="12"/>
                <w:szCs w:val="12"/>
                <w:lang w:val="en-US"/>
              </w:rPr>
            </w:pPr>
            <w:r w:rsidRPr="00CD5D98">
              <w:rPr>
                <w:sz w:val="12"/>
                <w:szCs w:val="12"/>
                <w:lang w:val="en-US"/>
              </w:rPr>
              <w:t>300 weeks and 65 years of age</w:t>
            </w:r>
          </w:p>
        </w:tc>
        <w:tc>
          <w:tcPr>
            <w:tcW w:w="990" w:type="dxa"/>
            <w:noWrap/>
            <w:hideMark/>
          </w:tcPr>
          <w:p w:rsidR="00CD5D98" w:rsidRPr="00CD5D98" w:rsidRDefault="00CD5D98" w:rsidP="00CD5D98">
            <w:pPr>
              <w:rPr>
                <w:sz w:val="12"/>
                <w:szCs w:val="12"/>
                <w:lang w:val="en-US"/>
              </w:rPr>
            </w:pPr>
            <w:r w:rsidRPr="00CD5D98">
              <w:rPr>
                <w:sz w:val="12"/>
                <w:szCs w:val="12"/>
                <w:lang w:val="en-US"/>
              </w:rPr>
              <w:t>Not applicable</w:t>
            </w:r>
          </w:p>
        </w:tc>
        <w:tc>
          <w:tcPr>
            <w:tcW w:w="900" w:type="dxa"/>
            <w:noWrap/>
            <w:hideMark/>
          </w:tcPr>
          <w:p w:rsidR="00CD5D98" w:rsidRPr="00CD5D98" w:rsidRDefault="00CD5D98" w:rsidP="00CD5D98">
            <w:pPr>
              <w:rPr>
                <w:sz w:val="12"/>
                <w:szCs w:val="12"/>
                <w:lang w:val="en-US"/>
              </w:rPr>
            </w:pPr>
            <w:r w:rsidRPr="00CD5D98">
              <w:rPr>
                <w:sz w:val="12"/>
                <w:szCs w:val="12"/>
                <w:lang w:val="en-US"/>
              </w:rPr>
              <w:t>Not applicable</w:t>
            </w:r>
          </w:p>
        </w:tc>
        <w:tc>
          <w:tcPr>
            <w:tcW w:w="1245" w:type="dxa"/>
            <w:noWrap/>
            <w:hideMark/>
          </w:tcPr>
          <w:p w:rsidR="00CD5D98" w:rsidRPr="00CD5D98" w:rsidRDefault="00CD5D98" w:rsidP="00CD5D98">
            <w:pPr>
              <w:rPr>
                <w:sz w:val="12"/>
                <w:szCs w:val="12"/>
                <w:lang w:val="en-US"/>
              </w:rPr>
            </w:pPr>
            <w:r w:rsidRPr="00CD5D98">
              <w:rPr>
                <w:sz w:val="12"/>
                <w:szCs w:val="12"/>
                <w:lang w:val="en-US"/>
              </w:rPr>
              <w:t>Not applicable</w:t>
            </w:r>
          </w:p>
        </w:tc>
        <w:tc>
          <w:tcPr>
            <w:tcW w:w="1635" w:type="dxa"/>
            <w:noWrap/>
            <w:hideMark/>
          </w:tcPr>
          <w:p w:rsidR="00CD5D98" w:rsidRPr="00CD5D98" w:rsidRDefault="00CD5D98" w:rsidP="00CD5D98">
            <w:pPr>
              <w:rPr>
                <w:sz w:val="12"/>
                <w:szCs w:val="12"/>
                <w:lang w:val="en-US"/>
              </w:rPr>
            </w:pPr>
            <w:r w:rsidRPr="00CD5D98">
              <w:rPr>
                <w:sz w:val="12"/>
                <w:szCs w:val="12"/>
                <w:lang w:val="en-US"/>
              </w:rPr>
              <w:t>Not applicable</w:t>
            </w:r>
          </w:p>
        </w:tc>
        <w:tc>
          <w:tcPr>
            <w:tcW w:w="1260" w:type="dxa"/>
            <w:noWrap/>
            <w:hideMark/>
          </w:tcPr>
          <w:p w:rsidR="00CD5D98" w:rsidRPr="00CD5D98" w:rsidRDefault="00CD5D98" w:rsidP="00CD5D98">
            <w:pPr>
              <w:rPr>
                <w:sz w:val="12"/>
                <w:szCs w:val="12"/>
                <w:lang w:val="en-US"/>
              </w:rPr>
            </w:pPr>
            <w:r w:rsidRPr="00CD5D98">
              <w:rPr>
                <w:sz w:val="12"/>
                <w:szCs w:val="12"/>
                <w:lang w:val="en-US"/>
              </w:rPr>
              <w:t>Not applicable</w:t>
            </w:r>
          </w:p>
        </w:tc>
        <w:tc>
          <w:tcPr>
            <w:tcW w:w="900" w:type="dxa"/>
            <w:noWrap/>
            <w:hideMark/>
          </w:tcPr>
          <w:p w:rsidR="00CD5D98" w:rsidRPr="00CD5D98" w:rsidRDefault="00CD5D98" w:rsidP="00CD5D98">
            <w:pPr>
              <w:rPr>
                <w:sz w:val="12"/>
                <w:szCs w:val="12"/>
                <w:lang w:val="en-US"/>
              </w:rPr>
            </w:pPr>
            <w:r w:rsidRPr="00CD5D98">
              <w:rPr>
                <w:sz w:val="12"/>
                <w:szCs w:val="12"/>
                <w:lang w:val="en-US"/>
              </w:rPr>
              <w:t>Not required</w:t>
            </w:r>
          </w:p>
        </w:tc>
        <w:tc>
          <w:tcPr>
            <w:tcW w:w="1331" w:type="dxa"/>
            <w:noWrap/>
            <w:hideMark/>
          </w:tcPr>
          <w:p w:rsidR="00CD5D98" w:rsidRPr="00CD5D98" w:rsidRDefault="00CD5D98" w:rsidP="00CD5D98">
            <w:pPr>
              <w:rPr>
                <w:sz w:val="12"/>
                <w:szCs w:val="12"/>
                <w:lang w:val="en-US"/>
              </w:rPr>
            </w:pPr>
            <w:r w:rsidRPr="00CD5D98">
              <w:rPr>
                <w:sz w:val="12"/>
                <w:szCs w:val="12"/>
                <w:lang w:val="en-US"/>
              </w:rPr>
              <w:t>Between 60 and 90 days</w:t>
            </w:r>
          </w:p>
        </w:tc>
      </w:tr>
      <w:tr w:rsidR="00CD5D98" w:rsidRPr="00CD5D98" w:rsidTr="00D30F78">
        <w:trPr>
          <w:trHeight w:val="1808"/>
        </w:trPr>
        <w:tc>
          <w:tcPr>
            <w:tcW w:w="828" w:type="dxa"/>
            <w:noWrap/>
            <w:hideMark/>
          </w:tcPr>
          <w:p w:rsidR="00CD5D98" w:rsidRPr="00CD5D98" w:rsidRDefault="00CD5D98">
            <w:pPr>
              <w:rPr>
                <w:sz w:val="12"/>
                <w:szCs w:val="12"/>
                <w:lang w:val="en-US"/>
              </w:rPr>
            </w:pPr>
            <w:r w:rsidRPr="00CD5D98">
              <w:rPr>
                <w:sz w:val="12"/>
                <w:szCs w:val="12"/>
                <w:lang w:val="en-US"/>
              </w:rPr>
              <w:t xml:space="preserve">El </w:t>
            </w:r>
            <w:r w:rsidR="00CE2175" w:rsidRPr="00CD5D98">
              <w:rPr>
                <w:sz w:val="12"/>
                <w:szCs w:val="12"/>
                <w:lang w:val="en-US"/>
              </w:rPr>
              <w:t>Salvador</w:t>
            </w:r>
          </w:p>
        </w:tc>
        <w:tc>
          <w:tcPr>
            <w:tcW w:w="720" w:type="dxa"/>
            <w:hideMark/>
          </w:tcPr>
          <w:p w:rsidR="00CD5D98" w:rsidRPr="00CD5D98" w:rsidRDefault="00CD5D98" w:rsidP="00CD5D98">
            <w:pPr>
              <w:rPr>
                <w:sz w:val="12"/>
                <w:szCs w:val="12"/>
                <w:lang w:val="en-US"/>
              </w:rPr>
            </w:pPr>
            <w:r w:rsidRPr="00CD5D98">
              <w:rPr>
                <w:sz w:val="12"/>
                <w:szCs w:val="12"/>
                <w:lang w:val="en-US"/>
              </w:rPr>
              <w:t>Yes</w:t>
            </w:r>
          </w:p>
        </w:tc>
        <w:tc>
          <w:tcPr>
            <w:tcW w:w="810" w:type="dxa"/>
            <w:noWrap/>
            <w:hideMark/>
          </w:tcPr>
          <w:p w:rsidR="00CD5D98" w:rsidRPr="00CD5D98" w:rsidRDefault="00CD5D98" w:rsidP="00CD5D98">
            <w:pPr>
              <w:rPr>
                <w:sz w:val="12"/>
                <w:szCs w:val="12"/>
                <w:lang w:val="en-US"/>
              </w:rPr>
            </w:pPr>
            <w:r w:rsidRPr="00CD5D98">
              <w:rPr>
                <w:sz w:val="12"/>
                <w:szCs w:val="12"/>
                <w:lang w:val="en-US"/>
              </w:rPr>
              <w:t>No</w:t>
            </w:r>
          </w:p>
        </w:tc>
        <w:tc>
          <w:tcPr>
            <w:tcW w:w="990" w:type="dxa"/>
            <w:noWrap/>
            <w:hideMark/>
          </w:tcPr>
          <w:p w:rsidR="00CD5D98" w:rsidRPr="00CD5D98" w:rsidRDefault="00CD5D98" w:rsidP="00CD5D98">
            <w:pPr>
              <w:rPr>
                <w:sz w:val="12"/>
                <w:szCs w:val="12"/>
                <w:lang w:val="en-US"/>
              </w:rPr>
            </w:pPr>
            <w:r w:rsidRPr="00CD5D98">
              <w:rPr>
                <w:sz w:val="12"/>
                <w:szCs w:val="12"/>
                <w:lang w:val="en-US"/>
              </w:rPr>
              <w:t>No</w:t>
            </w:r>
          </w:p>
        </w:tc>
        <w:tc>
          <w:tcPr>
            <w:tcW w:w="990" w:type="dxa"/>
            <w:hideMark/>
          </w:tcPr>
          <w:p w:rsidR="00CD5D98" w:rsidRPr="00CD5D98" w:rsidRDefault="00CD5D98">
            <w:pPr>
              <w:rPr>
                <w:sz w:val="12"/>
                <w:szCs w:val="12"/>
                <w:lang w:val="en-US"/>
              </w:rPr>
            </w:pPr>
            <w:r w:rsidRPr="00CD5D98">
              <w:rPr>
                <w:sz w:val="12"/>
                <w:szCs w:val="12"/>
                <w:lang w:val="en-US"/>
              </w:rPr>
              <w:t xml:space="preserve">Determined on the basis of </w:t>
            </w:r>
            <w:proofErr w:type="spellStart"/>
            <w:r w:rsidRPr="00CD5D98">
              <w:rPr>
                <w:i/>
                <w:iCs/>
                <w:sz w:val="12"/>
                <w:szCs w:val="12"/>
                <w:lang w:val="en-US"/>
              </w:rPr>
              <w:t>salario</w:t>
            </w:r>
            <w:proofErr w:type="spellEnd"/>
            <w:r w:rsidRPr="00CD5D98">
              <w:rPr>
                <w:i/>
                <w:iCs/>
                <w:sz w:val="12"/>
                <w:szCs w:val="12"/>
                <w:lang w:val="en-US"/>
              </w:rPr>
              <w:t xml:space="preserve"> </w:t>
            </w:r>
            <w:proofErr w:type="spellStart"/>
            <w:r w:rsidRPr="00CD5D98">
              <w:rPr>
                <w:i/>
                <w:iCs/>
                <w:sz w:val="12"/>
                <w:szCs w:val="12"/>
                <w:lang w:val="en-US"/>
              </w:rPr>
              <w:t>básico</w:t>
            </w:r>
            <w:proofErr w:type="spellEnd"/>
            <w:r w:rsidRPr="00CD5D98">
              <w:rPr>
                <w:i/>
                <w:iCs/>
                <w:sz w:val="12"/>
                <w:szCs w:val="12"/>
                <w:lang w:val="en-US"/>
              </w:rPr>
              <w:t xml:space="preserve"> </w:t>
            </w:r>
            <w:proofErr w:type="spellStart"/>
            <w:r w:rsidRPr="00CD5D98">
              <w:rPr>
                <w:i/>
                <w:iCs/>
                <w:sz w:val="12"/>
                <w:szCs w:val="12"/>
                <w:lang w:val="en-US"/>
              </w:rPr>
              <w:t>regulador</w:t>
            </w:r>
            <w:proofErr w:type="spellEnd"/>
            <w:r w:rsidRPr="00CD5D98">
              <w:rPr>
                <w:i/>
                <w:iCs/>
                <w:sz w:val="12"/>
                <w:szCs w:val="12"/>
                <w:lang w:val="en-US"/>
              </w:rPr>
              <w:t xml:space="preserve"> </w:t>
            </w:r>
            <w:r w:rsidRPr="00CD5D98">
              <w:rPr>
                <w:sz w:val="12"/>
                <w:szCs w:val="12"/>
                <w:lang w:val="en-US"/>
              </w:rPr>
              <w:t xml:space="preserve">(basic salary used as floor) as a function of length in system </w:t>
            </w:r>
          </w:p>
        </w:tc>
        <w:tc>
          <w:tcPr>
            <w:tcW w:w="990" w:type="dxa"/>
            <w:hideMark/>
          </w:tcPr>
          <w:p w:rsidR="00CD5D98" w:rsidRPr="00CD5D98" w:rsidRDefault="00CD5D98">
            <w:pPr>
              <w:rPr>
                <w:sz w:val="12"/>
                <w:szCs w:val="12"/>
                <w:lang w:val="en-US"/>
              </w:rPr>
            </w:pPr>
            <w:r w:rsidRPr="00CD5D98">
              <w:rPr>
                <w:sz w:val="12"/>
                <w:szCs w:val="12"/>
                <w:lang w:val="en-US"/>
              </w:rPr>
              <w:t xml:space="preserve">Determined on the basis of </w:t>
            </w:r>
            <w:proofErr w:type="spellStart"/>
            <w:r w:rsidRPr="00CE2175">
              <w:rPr>
                <w:i/>
                <w:sz w:val="12"/>
                <w:szCs w:val="12"/>
                <w:lang w:val="en-US"/>
              </w:rPr>
              <w:t>salario</w:t>
            </w:r>
            <w:proofErr w:type="spellEnd"/>
            <w:r w:rsidRPr="00CE2175">
              <w:rPr>
                <w:i/>
                <w:sz w:val="12"/>
                <w:szCs w:val="12"/>
                <w:lang w:val="en-US"/>
              </w:rPr>
              <w:t xml:space="preserve"> </w:t>
            </w:r>
            <w:proofErr w:type="spellStart"/>
            <w:r w:rsidRPr="00CE2175">
              <w:rPr>
                <w:i/>
                <w:sz w:val="12"/>
                <w:szCs w:val="12"/>
                <w:lang w:val="en-US"/>
              </w:rPr>
              <w:t>básico</w:t>
            </w:r>
            <w:proofErr w:type="spellEnd"/>
            <w:r w:rsidRPr="00CE2175">
              <w:rPr>
                <w:i/>
                <w:sz w:val="12"/>
                <w:szCs w:val="12"/>
                <w:lang w:val="en-US"/>
              </w:rPr>
              <w:t xml:space="preserve"> </w:t>
            </w:r>
            <w:proofErr w:type="spellStart"/>
            <w:r w:rsidRPr="00CE2175">
              <w:rPr>
                <w:i/>
                <w:sz w:val="12"/>
                <w:szCs w:val="12"/>
                <w:lang w:val="en-US"/>
              </w:rPr>
              <w:t>regulador</w:t>
            </w:r>
            <w:proofErr w:type="spellEnd"/>
            <w:r w:rsidRPr="00CD5D98">
              <w:rPr>
                <w:sz w:val="12"/>
                <w:szCs w:val="12"/>
                <w:lang w:val="en-US"/>
              </w:rPr>
              <w:t xml:space="preserve"> (basic salary used as floor) as a function of length in system </w:t>
            </w:r>
          </w:p>
        </w:tc>
        <w:tc>
          <w:tcPr>
            <w:tcW w:w="1530" w:type="dxa"/>
            <w:hideMark/>
          </w:tcPr>
          <w:p w:rsidR="00CD5D98" w:rsidRPr="00CD5D98" w:rsidRDefault="00CD5D98">
            <w:pPr>
              <w:rPr>
                <w:sz w:val="12"/>
                <w:szCs w:val="12"/>
                <w:lang w:val="en-US"/>
              </w:rPr>
            </w:pPr>
            <w:r w:rsidRPr="00CD5D98">
              <w:rPr>
                <w:sz w:val="12"/>
                <w:szCs w:val="12"/>
                <w:lang w:val="en-US"/>
              </w:rPr>
              <w:t>All occupations</w:t>
            </w:r>
          </w:p>
        </w:tc>
        <w:tc>
          <w:tcPr>
            <w:tcW w:w="810" w:type="dxa"/>
            <w:hideMark/>
          </w:tcPr>
          <w:p w:rsidR="00CD5D98" w:rsidRPr="00CD5D98" w:rsidRDefault="00CD5D98">
            <w:pPr>
              <w:rPr>
                <w:sz w:val="12"/>
                <w:szCs w:val="12"/>
                <w:lang w:val="en-US"/>
              </w:rPr>
            </w:pPr>
            <w:r w:rsidRPr="00CD5D98">
              <w:rPr>
                <w:sz w:val="12"/>
                <w:szCs w:val="12"/>
                <w:lang w:val="en-US"/>
              </w:rPr>
              <w:t xml:space="preserve">Applies to all workers who have any employer, </w:t>
            </w:r>
            <w:r w:rsidR="00CE2175" w:rsidRPr="00CD5D98">
              <w:rPr>
                <w:sz w:val="12"/>
                <w:szCs w:val="12"/>
                <w:lang w:val="en-US"/>
              </w:rPr>
              <w:t>regardless</w:t>
            </w:r>
            <w:r w:rsidRPr="00CD5D98">
              <w:rPr>
                <w:sz w:val="12"/>
                <w:szCs w:val="12"/>
                <w:lang w:val="en-US"/>
              </w:rPr>
              <w:t xml:space="preserve"> of labor relationship and pay system used.</w:t>
            </w:r>
          </w:p>
        </w:tc>
        <w:tc>
          <w:tcPr>
            <w:tcW w:w="990" w:type="dxa"/>
            <w:noWrap/>
            <w:hideMark/>
          </w:tcPr>
          <w:p w:rsidR="00CD5D98" w:rsidRPr="00CD5D98" w:rsidRDefault="00CD5D98" w:rsidP="00CD5D98">
            <w:pPr>
              <w:rPr>
                <w:sz w:val="12"/>
                <w:szCs w:val="12"/>
                <w:lang w:val="en-US"/>
              </w:rPr>
            </w:pPr>
            <w:r w:rsidRPr="00CD5D98">
              <w:rPr>
                <w:sz w:val="12"/>
                <w:szCs w:val="12"/>
                <w:lang w:val="en-US"/>
              </w:rPr>
              <w:t>25 years</w:t>
            </w:r>
          </w:p>
        </w:tc>
        <w:tc>
          <w:tcPr>
            <w:tcW w:w="990" w:type="dxa"/>
            <w:noWrap/>
            <w:hideMark/>
          </w:tcPr>
          <w:p w:rsidR="00CD5D98" w:rsidRPr="00CD5D98" w:rsidRDefault="00CD5D98" w:rsidP="00CD5D98">
            <w:pPr>
              <w:rPr>
                <w:sz w:val="12"/>
                <w:szCs w:val="12"/>
                <w:lang w:val="en-US"/>
              </w:rPr>
            </w:pPr>
            <w:r w:rsidRPr="00CD5D98">
              <w:rPr>
                <w:sz w:val="12"/>
                <w:szCs w:val="12"/>
                <w:lang w:val="en-US"/>
              </w:rPr>
              <w:t>None</w:t>
            </w:r>
          </w:p>
        </w:tc>
        <w:tc>
          <w:tcPr>
            <w:tcW w:w="900" w:type="dxa"/>
            <w:hideMark/>
          </w:tcPr>
          <w:p w:rsidR="00CD5D98" w:rsidRPr="00CD5D98" w:rsidRDefault="00CD5D98">
            <w:pPr>
              <w:rPr>
                <w:sz w:val="12"/>
                <w:szCs w:val="12"/>
                <w:lang w:val="en-US"/>
              </w:rPr>
            </w:pPr>
            <w:r w:rsidRPr="00CD5D98">
              <w:rPr>
                <w:sz w:val="12"/>
                <w:szCs w:val="12"/>
                <w:lang w:val="en-US"/>
              </w:rPr>
              <w:t>All workers who apply and meet established requisites</w:t>
            </w:r>
          </w:p>
        </w:tc>
        <w:tc>
          <w:tcPr>
            <w:tcW w:w="1245" w:type="dxa"/>
            <w:noWrap/>
            <w:hideMark/>
          </w:tcPr>
          <w:p w:rsidR="00CD5D98" w:rsidRPr="00CD5D98" w:rsidRDefault="00CD5D98" w:rsidP="00CD5D98">
            <w:pPr>
              <w:rPr>
                <w:sz w:val="12"/>
                <w:szCs w:val="12"/>
                <w:lang w:val="en-US"/>
              </w:rPr>
            </w:pPr>
            <w:r w:rsidRPr="00CD5D98">
              <w:rPr>
                <w:sz w:val="12"/>
                <w:szCs w:val="12"/>
                <w:lang w:val="en-US"/>
              </w:rPr>
              <w:t>None</w:t>
            </w:r>
          </w:p>
        </w:tc>
        <w:tc>
          <w:tcPr>
            <w:tcW w:w="1635" w:type="dxa"/>
            <w:hideMark/>
          </w:tcPr>
          <w:p w:rsidR="00CD5D98" w:rsidRPr="00CD5D98" w:rsidRDefault="00CD5D98">
            <w:pPr>
              <w:rPr>
                <w:sz w:val="12"/>
                <w:szCs w:val="12"/>
                <w:lang w:val="en-US"/>
              </w:rPr>
            </w:pPr>
            <w:r w:rsidRPr="00CD5D98">
              <w:rPr>
                <w:sz w:val="12"/>
                <w:szCs w:val="12"/>
                <w:lang w:val="en-US"/>
              </w:rPr>
              <w:t>Fill out applicable form</w:t>
            </w:r>
          </w:p>
        </w:tc>
        <w:tc>
          <w:tcPr>
            <w:tcW w:w="1260" w:type="dxa"/>
            <w:hideMark/>
          </w:tcPr>
          <w:p w:rsidR="00CD5D98" w:rsidRPr="00CD5D98" w:rsidRDefault="00CD5D98">
            <w:pPr>
              <w:rPr>
                <w:sz w:val="12"/>
                <w:szCs w:val="12"/>
                <w:lang w:val="en-US"/>
              </w:rPr>
            </w:pPr>
            <w:r w:rsidRPr="00CD5D98">
              <w:rPr>
                <w:sz w:val="12"/>
                <w:szCs w:val="12"/>
                <w:lang w:val="en-US"/>
              </w:rPr>
              <w:t>Individual's documentation</w:t>
            </w:r>
          </w:p>
        </w:tc>
        <w:tc>
          <w:tcPr>
            <w:tcW w:w="900" w:type="dxa"/>
            <w:noWrap/>
            <w:hideMark/>
          </w:tcPr>
          <w:p w:rsidR="00CD5D98" w:rsidRPr="00CD5D98" w:rsidRDefault="00CD5D98" w:rsidP="00CD5D98">
            <w:pPr>
              <w:rPr>
                <w:sz w:val="12"/>
                <w:szCs w:val="12"/>
                <w:lang w:val="en-US"/>
              </w:rPr>
            </w:pPr>
            <w:r w:rsidRPr="00CD5D98">
              <w:rPr>
                <w:sz w:val="12"/>
                <w:szCs w:val="12"/>
                <w:lang w:val="en-US"/>
              </w:rPr>
              <w:t>Not required</w:t>
            </w:r>
          </w:p>
        </w:tc>
        <w:tc>
          <w:tcPr>
            <w:tcW w:w="1331" w:type="dxa"/>
            <w:hideMark/>
          </w:tcPr>
          <w:p w:rsidR="00CD5D98" w:rsidRPr="00CD5D98" w:rsidRDefault="00CD5D98" w:rsidP="00CD5D98">
            <w:pPr>
              <w:rPr>
                <w:sz w:val="12"/>
                <w:szCs w:val="12"/>
                <w:lang w:val="en-US"/>
              </w:rPr>
            </w:pPr>
            <w:r w:rsidRPr="00CD5D98">
              <w:rPr>
                <w:sz w:val="12"/>
                <w:szCs w:val="12"/>
                <w:lang w:val="en-US"/>
              </w:rPr>
              <w:t>On average, 270 days</w:t>
            </w:r>
          </w:p>
        </w:tc>
      </w:tr>
      <w:tr w:rsidR="00CD5D98" w:rsidRPr="00CD5D98" w:rsidTr="00D30F78">
        <w:trPr>
          <w:trHeight w:val="1340"/>
        </w:trPr>
        <w:tc>
          <w:tcPr>
            <w:tcW w:w="828" w:type="dxa"/>
            <w:noWrap/>
            <w:hideMark/>
          </w:tcPr>
          <w:p w:rsidR="00CD5D98" w:rsidRPr="00CD5D98" w:rsidRDefault="00CD5D98">
            <w:pPr>
              <w:rPr>
                <w:sz w:val="12"/>
                <w:szCs w:val="12"/>
                <w:lang w:val="en-US"/>
              </w:rPr>
            </w:pPr>
            <w:r w:rsidRPr="00CD5D98">
              <w:rPr>
                <w:sz w:val="12"/>
                <w:szCs w:val="12"/>
                <w:lang w:val="en-US"/>
              </w:rPr>
              <w:t>Guatemala</w:t>
            </w:r>
          </w:p>
        </w:tc>
        <w:tc>
          <w:tcPr>
            <w:tcW w:w="720" w:type="dxa"/>
            <w:noWrap/>
            <w:hideMark/>
          </w:tcPr>
          <w:p w:rsidR="00CD5D98" w:rsidRPr="00CD5D98" w:rsidRDefault="00CD5D98" w:rsidP="00CD5D98">
            <w:pPr>
              <w:rPr>
                <w:sz w:val="12"/>
                <w:szCs w:val="12"/>
                <w:lang w:val="en-US"/>
              </w:rPr>
            </w:pPr>
            <w:r w:rsidRPr="00CD5D98">
              <w:rPr>
                <w:sz w:val="12"/>
                <w:szCs w:val="12"/>
                <w:lang w:val="en-US"/>
              </w:rPr>
              <w:t>No</w:t>
            </w:r>
          </w:p>
        </w:tc>
        <w:tc>
          <w:tcPr>
            <w:tcW w:w="810" w:type="dxa"/>
            <w:hideMark/>
          </w:tcPr>
          <w:p w:rsidR="00CD5D98" w:rsidRPr="00CD5D98" w:rsidRDefault="00CE2175" w:rsidP="00CD5D98">
            <w:pPr>
              <w:rPr>
                <w:sz w:val="12"/>
                <w:szCs w:val="12"/>
                <w:lang w:val="en-US"/>
              </w:rPr>
            </w:pPr>
            <w:r>
              <w:rPr>
                <w:sz w:val="12"/>
                <w:szCs w:val="12"/>
                <w:lang w:val="en-US"/>
              </w:rPr>
              <w:t>Yes</w:t>
            </w:r>
          </w:p>
        </w:tc>
        <w:tc>
          <w:tcPr>
            <w:tcW w:w="990" w:type="dxa"/>
            <w:noWrap/>
            <w:hideMark/>
          </w:tcPr>
          <w:p w:rsidR="00CD5D98" w:rsidRPr="00CD5D98" w:rsidRDefault="00CD5D98" w:rsidP="00CD5D98">
            <w:pPr>
              <w:rPr>
                <w:sz w:val="12"/>
                <w:szCs w:val="12"/>
                <w:lang w:val="en-US"/>
              </w:rPr>
            </w:pPr>
            <w:r w:rsidRPr="00CD5D98">
              <w:rPr>
                <w:sz w:val="12"/>
                <w:szCs w:val="12"/>
                <w:lang w:val="en-US"/>
              </w:rPr>
              <w:t>No</w:t>
            </w:r>
          </w:p>
        </w:tc>
        <w:tc>
          <w:tcPr>
            <w:tcW w:w="990" w:type="dxa"/>
            <w:noWrap/>
            <w:hideMark/>
          </w:tcPr>
          <w:p w:rsidR="00CD5D98" w:rsidRPr="00CD5D98" w:rsidRDefault="00CE2175" w:rsidP="00CD5D98">
            <w:pPr>
              <w:rPr>
                <w:sz w:val="12"/>
                <w:szCs w:val="12"/>
                <w:lang w:val="en-US"/>
              </w:rPr>
            </w:pPr>
            <w:r w:rsidRPr="00CD5D98">
              <w:rPr>
                <w:sz w:val="12"/>
                <w:szCs w:val="12"/>
                <w:lang w:val="en-US"/>
              </w:rPr>
              <w:t>Not applicable</w:t>
            </w:r>
          </w:p>
        </w:tc>
        <w:tc>
          <w:tcPr>
            <w:tcW w:w="990" w:type="dxa"/>
            <w:noWrap/>
            <w:hideMark/>
          </w:tcPr>
          <w:p w:rsidR="00CD5D98" w:rsidRPr="00CD5D98" w:rsidRDefault="00CD5D98" w:rsidP="00CD5D98">
            <w:pPr>
              <w:rPr>
                <w:sz w:val="12"/>
                <w:szCs w:val="12"/>
                <w:lang w:val="en-US"/>
              </w:rPr>
            </w:pPr>
            <w:r w:rsidRPr="00CD5D98">
              <w:rPr>
                <w:sz w:val="12"/>
                <w:szCs w:val="12"/>
                <w:lang w:val="en-US"/>
              </w:rPr>
              <w:t>Not applicable</w:t>
            </w:r>
          </w:p>
        </w:tc>
        <w:tc>
          <w:tcPr>
            <w:tcW w:w="1530" w:type="dxa"/>
            <w:noWrap/>
            <w:hideMark/>
          </w:tcPr>
          <w:p w:rsidR="00CD5D98" w:rsidRPr="00CD5D98" w:rsidRDefault="00CD5D98" w:rsidP="00CD5D98">
            <w:pPr>
              <w:rPr>
                <w:sz w:val="12"/>
                <w:szCs w:val="12"/>
                <w:lang w:val="en-US"/>
              </w:rPr>
            </w:pPr>
            <w:r w:rsidRPr="00CD5D98">
              <w:rPr>
                <w:sz w:val="12"/>
                <w:szCs w:val="12"/>
                <w:lang w:val="en-US"/>
              </w:rPr>
              <w:t>Not applicable</w:t>
            </w:r>
          </w:p>
        </w:tc>
        <w:tc>
          <w:tcPr>
            <w:tcW w:w="810" w:type="dxa"/>
            <w:noWrap/>
            <w:hideMark/>
          </w:tcPr>
          <w:p w:rsidR="00CD5D98" w:rsidRPr="00CD5D98" w:rsidRDefault="00CD5D98" w:rsidP="00CD5D98">
            <w:pPr>
              <w:rPr>
                <w:sz w:val="12"/>
                <w:szCs w:val="12"/>
                <w:lang w:val="en-US"/>
              </w:rPr>
            </w:pPr>
            <w:r w:rsidRPr="00CD5D98">
              <w:rPr>
                <w:sz w:val="12"/>
                <w:szCs w:val="12"/>
                <w:lang w:val="en-US"/>
              </w:rPr>
              <w:t>Not applicable</w:t>
            </w:r>
          </w:p>
        </w:tc>
        <w:tc>
          <w:tcPr>
            <w:tcW w:w="990" w:type="dxa"/>
            <w:noWrap/>
            <w:hideMark/>
          </w:tcPr>
          <w:p w:rsidR="00CD5D98" w:rsidRPr="00CD5D98" w:rsidRDefault="00CD5D98" w:rsidP="00CD5D98">
            <w:pPr>
              <w:rPr>
                <w:sz w:val="12"/>
                <w:szCs w:val="12"/>
                <w:lang w:val="en-US"/>
              </w:rPr>
            </w:pPr>
            <w:r w:rsidRPr="00CD5D98">
              <w:rPr>
                <w:sz w:val="12"/>
                <w:szCs w:val="12"/>
                <w:lang w:val="en-US"/>
              </w:rPr>
              <w:t>Not applicable</w:t>
            </w:r>
          </w:p>
        </w:tc>
        <w:tc>
          <w:tcPr>
            <w:tcW w:w="990" w:type="dxa"/>
            <w:noWrap/>
            <w:hideMark/>
          </w:tcPr>
          <w:p w:rsidR="00CD5D98" w:rsidRPr="00CD5D98" w:rsidRDefault="00CD5D98" w:rsidP="00CD5D98">
            <w:pPr>
              <w:rPr>
                <w:sz w:val="12"/>
                <w:szCs w:val="12"/>
                <w:lang w:val="en-US"/>
              </w:rPr>
            </w:pPr>
            <w:r w:rsidRPr="00CD5D98">
              <w:rPr>
                <w:sz w:val="12"/>
                <w:szCs w:val="12"/>
                <w:lang w:val="en-US"/>
              </w:rPr>
              <w:t>Not applicable</w:t>
            </w:r>
          </w:p>
        </w:tc>
        <w:tc>
          <w:tcPr>
            <w:tcW w:w="900" w:type="dxa"/>
            <w:hideMark/>
          </w:tcPr>
          <w:p w:rsidR="00CD5D98" w:rsidRPr="00CD5D98" w:rsidRDefault="00CD5D98" w:rsidP="00CD5D98">
            <w:pPr>
              <w:rPr>
                <w:sz w:val="12"/>
                <w:szCs w:val="12"/>
                <w:lang w:val="en-US"/>
              </w:rPr>
            </w:pPr>
            <w:r w:rsidRPr="00CD5D98">
              <w:rPr>
                <w:sz w:val="12"/>
                <w:szCs w:val="12"/>
                <w:lang w:val="en-US"/>
              </w:rPr>
              <w:t>Not available</w:t>
            </w:r>
          </w:p>
        </w:tc>
        <w:tc>
          <w:tcPr>
            <w:tcW w:w="1245" w:type="dxa"/>
            <w:noWrap/>
            <w:hideMark/>
          </w:tcPr>
          <w:p w:rsidR="00CD5D98" w:rsidRPr="00CD5D98" w:rsidRDefault="00CD5D98" w:rsidP="00CD5D98">
            <w:pPr>
              <w:rPr>
                <w:sz w:val="12"/>
                <w:szCs w:val="12"/>
                <w:lang w:val="en-US"/>
              </w:rPr>
            </w:pPr>
            <w:r w:rsidRPr="00CD5D98">
              <w:rPr>
                <w:sz w:val="12"/>
                <w:szCs w:val="12"/>
                <w:lang w:val="en-US"/>
              </w:rPr>
              <w:t>Not applicable</w:t>
            </w:r>
          </w:p>
        </w:tc>
        <w:tc>
          <w:tcPr>
            <w:tcW w:w="1635" w:type="dxa"/>
            <w:hideMark/>
          </w:tcPr>
          <w:p w:rsidR="00CD5D98" w:rsidRPr="00CD5D98" w:rsidRDefault="00CD5D98" w:rsidP="00CE2175">
            <w:pPr>
              <w:rPr>
                <w:sz w:val="12"/>
                <w:szCs w:val="12"/>
                <w:lang w:val="en-US"/>
              </w:rPr>
            </w:pPr>
            <w:r w:rsidRPr="00CD5D98">
              <w:rPr>
                <w:sz w:val="12"/>
                <w:szCs w:val="12"/>
                <w:lang w:val="en-US"/>
              </w:rPr>
              <w:t xml:space="preserve">Must be enrolled in the </w:t>
            </w:r>
            <w:r w:rsidR="00CE2175">
              <w:rPr>
                <w:sz w:val="12"/>
                <w:szCs w:val="12"/>
                <w:lang w:val="en-US"/>
              </w:rPr>
              <w:t>C</w:t>
            </w:r>
            <w:r w:rsidRPr="00CD5D98">
              <w:rPr>
                <w:sz w:val="12"/>
                <w:szCs w:val="12"/>
                <w:lang w:val="en-US"/>
              </w:rPr>
              <w:t xml:space="preserve">entral </w:t>
            </w:r>
            <w:r w:rsidR="00CE2175" w:rsidRPr="00CD5D98">
              <w:rPr>
                <w:sz w:val="12"/>
                <w:szCs w:val="12"/>
                <w:lang w:val="en-US"/>
              </w:rPr>
              <w:t>American</w:t>
            </w:r>
            <w:r w:rsidRPr="00CD5D98">
              <w:rPr>
                <w:sz w:val="12"/>
                <w:szCs w:val="12"/>
                <w:lang w:val="en-US"/>
              </w:rPr>
              <w:t xml:space="preserve"> zone's social security system and require medical care.</w:t>
            </w:r>
          </w:p>
        </w:tc>
        <w:tc>
          <w:tcPr>
            <w:tcW w:w="1260" w:type="dxa"/>
            <w:hideMark/>
          </w:tcPr>
          <w:p w:rsidR="00CD5D98" w:rsidRPr="00CD5D98" w:rsidRDefault="00CD5D98">
            <w:pPr>
              <w:rPr>
                <w:sz w:val="12"/>
                <w:szCs w:val="12"/>
                <w:lang w:val="en-US"/>
              </w:rPr>
            </w:pPr>
            <w:r w:rsidRPr="00CD5D98">
              <w:rPr>
                <w:sz w:val="12"/>
                <w:szCs w:val="12"/>
                <w:lang w:val="en-US"/>
              </w:rPr>
              <w:t>Documentation accrediting enrollment</w:t>
            </w:r>
          </w:p>
        </w:tc>
        <w:tc>
          <w:tcPr>
            <w:tcW w:w="900" w:type="dxa"/>
            <w:noWrap/>
            <w:hideMark/>
          </w:tcPr>
          <w:p w:rsidR="00CD5D98" w:rsidRPr="00CD5D98" w:rsidRDefault="00CD5D98" w:rsidP="00CD5D98">
            <w:pPr>
              <w:rPr>
                <w:sz w:val="12"/>
                <w:szCs w:val="12"/>
                <w:lang w:val="en-US"/>
              </w:rPr>
            </w:pPr>
            <w:r w:rsidRPr="00CD5D98">
              <w:rPr>
                <w:sz w:val="12"/>
                <w:szCs w:val="12"/>
                <w:lang w:val="en-US"/>
              </w:rPr>
              <w:t>Not required</w:t>
            </w:r>
          </w:p>
        </w:tc>
        <w:tc>
          <w:tcPr>
            <w:tcW w:w="1331" w:type="dxa"/>
            <w:noWrap/>
            <w:hideMark/>
          </w:tcPr>
          <w:p w:rsidR="00CD5D98" w:rsidRPr="00CD5D98" w:rsidRDefault="00CD5D98" w:rsidP="00CD5D98">
            <w:pPr>
              <w:rPr>
                <w:sz w:val="12"/>
                <w:szCs w:val="12"/>
                <w:lang w:val="en-US"/>
              </w:rPr>
            </w:pPr>
            <w:r w:rsidRPr="00CD5D98">
              <w:rPr>
                <w:sz w:val="12"/>
                <w:szCs w:val="12"/>
                <w:lang w:val="en-US"/>
              </w:rPr>
              <w:t>Not applicable</w:t>
            </w:r>
          </w:p>
        </w:tc>
      </w:tr>
      <w:tr w:rsidR="00CD5D98" w:rsidRPr="00CD5D98" w:rsidTr="00D30F78">
        <w:trPr>
          <w:trHeight w:val="1340"/>
        </w:trPr>
        <w:tc>
          <w:tcPr>
            <w:tcW w:w="828" w:type="dxa"/>
            <w:hideMark/>
          </w:tcPr>
          <w:p w:rsidR="00CD5D98" w:rsidRPr="00CD5D98" w:rsidRDefault="00CD5D98">
            <w:pPr>
              <w:rPr>
                <w:sz w:val="12"/>
                <w:szCs w:val="12"/>
                <w:lang w:val="en-US"/>
              </w:rPr>
            </w:pPr>
            <w:r w:rsidRPr="00CD5D98">
              <w:rPr>
                <w:sz w:val="12"/>
                <w:szCs w:val="12"/>
                <w:lang w:val="en-US"/>
              </w:rPr>
              <w:lastRenderedPageBreak/>
              <w:t>Mexico</w:t>
            </w:r>
          </w:p>
        </w:tc>
        <w:tc>
          <w:tcPr>
            <w:tcW w:w="720" w:type="dxa"/>
            <w:hideMark/>
          </w:tcPr>
          <w:p w:rsidR="00CD5D98" w:rsidRPr="00CD5D98" w:rsidRDefault="00CE2175" w:rsidP="00CD5D98">
            <w:pPr>
              <w:rPr>
                <w:sz w:val="12"/>
                <w:szCs w:val="12"/>
                <w:lang w:val="en-US"/>
              </w:rPr>
            </w:pPr>
            <w:r>
              <w:rPr>
                <w:sz w:val="12"/>
                <w:szCs w:val="12"/>
                <w:lang w:val="en-US"/>
              </w:rPr>
              <w:t>Yes</w:t>
            </w:r>
          </w:p>
        </w:tc>
        <w:tc>
          <w:tcPr>
            <w:tcW w:w="810" w:type="dxa"/>
            <w:noWrap/>
            <w:hideMark/>
          </w:tcPr>
          <w:p w:rsidR="00CD5D98" w:rsidRPr="00CD5D98" w:rsidRDefault="00CD5D98" w:rsidP="00CD5D98">
            <w:pPr>
              <w:rPr>
                <w:sz w:val="12"/>
                <w:szCs w:val="12"/>
                <w:lang w:val="en-US"/>
              </w:rPr>
            </w:pPr>
            <w:r w:rsidRPr="00CD5D98">
              <w:rPr>
                <w:sz w:val="12"/>
                <w:szCs w:val="12"/>
                <w:lang w:val="en-US"/>
              </w:rPr>
              <w:t>No</w:t>
            </w:r>
          </w:p>
        </w:tc>
        <w:tc>
          <w:tcPr>
            <w:tcW w:w="990" w:type="dxa"/>
            <w:noWrap/>
            <w:hideMark/>
          </w:tcPr>
          <w:p w:rsidR="00CD5D98" w:rsidRPr="00CD5D98" w:rsidRDefault="00CD5D98" w:rsidP="00CD5D98">
            <w:pPr>
              <w:rPr>
                <w:sz w:val="12"/>
                <w:szCs w:val="12"/>
                <w:lang w:val="en-US"/>
              </w:rPr>
            </w:pPr>
            <w:r w:rsidRPr="00CD5D98">
              <w:rPr>
                <w:sz w:val="12"/>
                <w:szCs w:val="12"/>
                <w:lang w:val="en-US"/>
              </w:rPr>
              <w:t>Displacement</w:t>
            </w:r>
          </w:p>
        </w:tc>
        <w:tc>
          <w:tcPr>
            <w:tcW w:w="990" w:type="dxa"/>
            <w:hideMark/>
          </w:tcPr>
          <w:p w:rsidR="00CD5D98" w:rsidRPr="00CD5D98" w:rsidRDefault="00CD5D98" w:rsidP="00CD5D98">
            <w:pPr>
              <w:rPr>
                <w:sz w:val="12"/>
                <w:szCs w:val="12"/>
                <w:lang w:val="en-US"/>
              </w:rPr>
            </w:pPr>
            <w:r w:rsidRPr="00CD5D98">
              <w:rPr>
                <w:sz w:val="12"/>
                <w:szCs w:val="12"/>
                <w:lang w:val="en-US"/>
              </w:rPr>
              <w:t>Not available</w:t>
            </w:r>
          </w:p>
        </w:tc>
        <w:tc>
          <w:tcPr>
            <w:tcW w:w="990" w:type="dxa"/>
            <w:hideMark/>
          </w:tcPr>
          <w:p w:rsidR="00CD5D98" w:rsidRPr="00CD5D98" w:rsidRDefault="00CD5D98" w:rsidP="00CD5D98">
            <w:pPr>
              <w:rPr>
                <w:sz w:val="12"/>
                <w:szCs w:val="12"/>
                <w:lang w:val="en-US"/>
              </w:rPr>
            </w:pPr>
            <w:r w:rsidRPr="00CD5D98">
              <w:rPr>
                <w:sz w:val="12"/>
                <w:szCs w:val="12"/>
                <w:lang w:val="en-US"/>
              </w:rPr>
              <w:t>Not available</w:t>
            </w:r>
          </w:p>
        </w:tc>
        <w:tc>
          <w:tcPr>
            <w:tcW w:w="1530" w:type="dxa"/>
            <w:noWrap/>
            <w:hideMark/>
          </w:tcPr>
          <w:p w:rsidR="00CD5D98" w:rsidRPr="00CD5D98" w:rsidRDefault="00CD5D98" w:rsidP="00CD5D98">
            <w:pPr>
              <w:rPr>
                <w:sz w:val="12"/>
                <w:szCs w:val="12"/>
                <w:lang w:val="en-US"/>
              </w:rPr>
            </w:pPr>
            <w:r w:rsidRPr="00CD5D98">
              <w:rPr>
                <w:sz w:val="12"/>
                <w:szCs w:val="12"/>
                <w:lang w:val="en-US"/>
              </w:rPr>
              <w:t>Social equity</w:t>
            </w:r>
          </w:p>
        </w:tc>
        <w:tc>
          <w:tcPr>
            <w:tcW w:w="810" w:type="dxa"/>
            <w:noWrap/>
            <w:hideMark/>
          </w:tcPr>
          <w:p w:rsidR="00CD5D98" w:rsidRPr="00CD5D98" w:rsidRDefault="00CD5D98" w:rsidP="00CD5D98">
            <w:pPr>
              <w:rPr>
                <w:sz w:val="12"/>
                <w:szCs w:val="12"/>
                <w:lang w:val="en-US"/>
              </w:rPr>
            </w:pPr>
            <w:r w:rsidRPr="00CD5D98">
              <w:rPr>
                <w:sz w:val="12"/>
                <w:szCs w:val="12"/>
                <w:lang w:val="en-US"/>
              </w:rPr>
              <w:t>Not applicable</w:t>
            </w:r>
          </w:p>
        </w:tc>
        <w:tc>
          <w:tcPr>
            <w:tcW w:w="990" w:type="dxa"/>
            <w:hideMark/>
          </w:tcPr>
          <w:p w:rsidR="00CD5D98" w:rsidRPr="00CD5D98" w:rsidRDefault="00CD5D98">
            <w:pPr>
              <w:rPr>
                <w:sz w:val="12"/>
                <w:szCs w:val="12"/>
                <w:lang w:val="en-US"/>
              </w:rPr>
            </w:pPr>
            <w:r w:rsidRPr="00CD5D98">
              <w:rPr>
                <w:sz w:val="12"/>
                <w:szCs w:val="12"/>
                <w:lang w:val="en-US"/>
              </w:rPr>
              <w:t>Current: 1250 weeks. Former system: 500 weeks.</w:t>
            </w:r>
          </w:p>
        </w:tc>
        <w:tc>
          <w:tcPr>
            <w:tcW w:w="990" w:type="dxa"/>
            <w:hideMark/>
          </w:tcPr>
          <w:p w:rsidR="00CD5D98" w:rsidRPr="00CD5D98" w:rsidRDefault="00CD5D98">
            <w:pPr>
              <w:rPr>
                <w:sz w:val="12"/>
                <w:szCs w:val="12"/>
                <w:lang w:val="en-US"/>
              </w:rPr>
            </w:pPr>
            <w:r w:rsidRPr="00CD5D98">
              <w:rPr>
                <w:sz w:val="12"/>
                <w:szCs w:val="12"/>
                <w:lang w:val="en-US"/>
              </w:rPr>
              <w:t>469 individuals during the period 2010-2014</w:t>
            </w:r>
          </w:p>
        </w:tc>
        <w:tc>
          <w:tcPr>
            <w:tcW w:w="900" w:type="dxa"/>
            <w:hideMark/>
          </w:tcPr>
          <w:p w:rsidR="00CD5D98" w:rsidRPr="00CD5D98" w:rsidRDefault="00CD5D98" w:rsidP="00CD5D98">
            <w:pPr>
              <w:rPr>
                <w:sz w:val="12"/>
                <w:szCs w:val="12"/>
                <w:lang w:val="en-US"/>
              </w:rPr>
            </w:pPr>
            <w:r w:rsidRPr="00CD5D98">
              <w:rPr>
                <w:sz w:val="12"/>
                <w:szCs w:val="12"/>
                <w:lang w:val="en-US"/>
              </w:rPr>
              <w:t>Not available</w:t>
            </w:r>
          </w:p>
        </w:tc>
        <w:tc>
          <w:tcPr>
            <w:tcW w:w="1245" w:type="dxa"/>
            <w:noWrap/>
            <w:hideMark/>
          </w:tcPr>
          <w:p w:rsidR="00CD5D98" w:rsidRPr="00CD5D98" w:rsidRDefault="00CD5D98" w:rsidP="00CD5D98">
            <w:pPr>
              <w:rPr>
                <w:sz w:val="12"/>
                <w:szCs w:val="12"/>
                <w:lang w:val="en-US"/>
              </w:rPr>
            </w:pPr>
            <w:r w:rsidRPr="00CD5D98">
              <w:rPr>
                <w:sz w:val="12"/>
                <w:szCs w:val="12"/>
                <w:lang w:val="en-US"/>
              </w:rPr>
              <w:t>21 personas.</w:t>
            </w:r>
          </w:p>
        </w:tc>
        <w:tc>
          <w:tcPr>
            <w:tcW w:w="1635" w:type="dxa"/>
            <w:hideMark/>
          </w:tcPr>
          <w:p w:rsidR="00CD5D98" w:rsidRPr="00CD5D98" w:rsidRDefault="00CD5D98">
            <w:pPr>
              <w:rPr>
                <w:sz w:val="12"/>
                <w:szCs w:val="12"/>
                <w:lang w:val="en-US"/>
              </w:rPr>
            </w:pPr>
            <w:r w:rsidRPr="00CD5D98">
              <w:rPr>
                <w:sz w:val="12"/>
                <w:szCs w:val="12"/>
                <w:lang w:val="en-US"/>
              </w:rPr>
              <w:t>Subject to legislation of one of the signatories. Meet requirements listed on application form.</w:t>
            </w:r>
          </w:p>
        </w:tc>
        <w:tc>
          <w:tcPr>
            <w:tcW w:w="1260" w:type="dxa"/>
            <w:hideMark/>
          </w:tcPr>
          <w:p w:rsidR="00CD5D98" w:rsidRPr="00CD5D98" w:rsidRDefault="00CD5D98">
            <w:pPr>
              <w:rPr>
                <w:sz w:val="12"/>
                <w:szCs w:val="12"/>
                <w:lang w:val="en-US"/>
              </w:rPr>
            </w:pPr>
            <w:r w:rsidRPr="00CD5D98">
              <w:rPr>
                <w:sz w:val="12"/>
                <w:szCs w:val="12"/>
                <w:lang w:val="en-US"/>
              </w:rPr>
              <w:t>Document accrediting identity, enrollment accreditation, document accrediting number of contribution periods.</w:t>
            </w:r>
          </w:p>
        </w:tc>
        <w:tc>
          <w:tcPr>
            <w:tcW w:w="900" w:type="dxa"/>
            <w:noWrap/>
            <w:hideMark/>
          </w:tcPr>
          <w:p w:rsidR="00CD5D98" w:rsidRPr="00CD5D98" w:rsidRDefault="00CD5D98" w:rsidP="00CD5D98">
            <w:pPr>
              <w:rPr>
                <w:sz w:val="12"/>
                <w:szCs w:val="12"/>
                <w:lang w:val="en-US"/>
              </w:rPr>
            </w:pPr>
            <w:r w:rsidRPr="00CD5D98">
              <w:rPr>
                <w:sz w:val="12"/>
                <w:szCs w:val="12"/>
                <w:lang w:val="en-US"/>
              </w:rPr>
              <w:t>Not required</w:t>
            </w:r>
          </w:p>
        </w:tc>
        <w:tc>
          <w:tcPr>
            <w:tcW w:w="1331" w:type="dxa"/>
            <w:hideMark/>
          </w:tcPr>
          <w:p w:rsidR="00CD5D98" w:rsidRPr="00CD5D98" w:rsidRDefault="00CD5D98">
            <w:pPr>
              <w:rPr>
                <w:sz w:val="12"/>
                <w:szCs w:val="12"/>
                <w:lang w:val="en-US"/>
              </w:rPr>
            </w:pPr>
            <w:r w:rsidRPr="00CD5D98">
              <w:rPr>
                <w:sz w:val="12"/>
                <w:szCs w:val="12"/>
                <w:lang w:val="en-US"/>
              </w:rPr>
              <w:t>No average, case by case basis.</w:t>
            </w:r>
          </w:p>
        </w:tc>
      </w:tr>
      <w:tr w:rsidR="00CD5D98" w:rsidRPr="00CD5D98" w:rsidTr="00D30F78">
        <w:trPr>
          <w:trHeight w:val="315"/>
        </w:trPr>
        <w:tc>
          <w:tcPr>
            <w:tcW w:w="828" w:type="dxa"/>
            <w:shd w:val="clear" w:color="auto" w:fill="FFC000"/>
            <w:noWrap/>
            <w:hideMark/>
          </w:tcPr>
          <w:p w:rsidR="00CD5D98" w:rsidRPr="00CD5D98" w:rsidRDefault="00CD5D98">
            <w:pPr>
              <w:rPr>
                <w:sz w:val="12"/>
                <w:szCs w:val="12"/>
                <w:lang w:val="en-US"/>
              </w:rPr>
            </w:pPr>
            <w:r w:rsidRPr="00CD5D98">
              <w:rPr>
                <w:sz w:val="12"/>
                <w:szCs w:val="12"/>
                <w:lang w:val="en-US"/>
              </w:rPr>
              <w:t>Andean nations</w:t>
            </w:r>
          </w:p>
        </w:tc>
        <w:tc>
          <w:tcPr>
            <w:tcW w:w="720" w:type="dxa"/>
            <w:shd w:val="clear" w:color="auto" w:fill="FFC000"/>
            <w:noWrap/>
            <w:hideMark/>
          </w:tcPr>
          <w:p w:rsidR="00CD5D98" w:rsidRPr="00CD5D98" w:rsidRDefault="00CD5D98" w:rsidP="00CD5D98">
            <w:pPr>
              <w:rPr>
                <w:sz w:val="12"/>
                <w:szCs w:val="12"/>
                <w:lang w:val="en-US"/>
              </w:rPr>
            </w:pPr>
            <w:r w:rsidRPr="00CD5D98">
              <w:rPr>
                <w:sz w:val="12"/>
                <w:szCs w:val="12"/>
                <w:lang w:val="en-US"/>
              </w:rPr>
              <w:t> </w:t>
            </w:r>
          </w:p>
        </w:tc>
        <w:tc>
          <w:tcPr>
            <w:tcW w:w="810" w:type="dxa"/>
            <w:shd w:val="clear" w:color="auto" w:fill="FFC000"/>
            <w:noWrap/>
            <w:hideMark/>
          </w:tcPr>
          <w:p w:rsidR="00CD5D98" w:rsidRPr="00CD5D98" w:rsidRDefault="00CD5D98" w:rsidP="00CD5D98">
            <w:pPr>
              <w:rPr>
                <w:sz w:val="12"/>
                <w:szCs w:val="12"/>
                <w:lang w:val="en-US"/>
              </w:rPr>
            </w:pPr>
            <w:r w:rsidRPr="00CD5D98">
              <w:rPr>
                <w:sz w:val="12"/>
                <w:szCs w:val="12"/>
                <w:lang w:val="en-US"/>
              </w:rPr>
              <w:t> </w:t>
            </w:r>
          </w:p>
        </w:tc>
        <w:tc>
          <w:tcPr>
            <w:tcW w:w="990" w:type="dxa"/>
            <w:shd w:val="clear" w:color="auto" w:fill="FFC000"/>
            <w:hideMark/>
          </w:tcPr>
          <w:p w:rsidR="00CD5D98" w:rsidRPr="00CD5D98" w:rsidRDefault="00CD5D98" w:rsidP="00CD5D98">
            <w:pPr>
              <w:rPr>
                <w:sz w:val="12"/>
                <w:szCs w:val="12"/>
                <w:lang w:val="en-US"/>
              </w:rPr>
            </w:pPr>
            <w:r w:rsidRPr="00CD5D98">
              <w:rPr>
                <w:sz w:val="12"/>
                <w:szCs w:val="12"/>
                <w:lang w:val="en-US"/>
              </w:rPr>
              <w:t> </w:t>
            </w:r>
          </w:p>
        </w:tc>
        <w:tc>
          <w:tcPr>
            <w:tcW w:w="990" w:type="dxa"/>
            <w:shd w:val="clear" w:color="auto" w:fill="FFC000"/>
            <w:hideMark/>
          </w:tcPr>
          <w:p w:rsidR="00CD5D98" w:rsidRPr="00CD5D98" w:rsidRDefault="00CD5D98">
            <w:pPr>
              <w:rPr>
                <w:sz w:val="12"/>
                <w:szCs w:val="12"/>
                <w:lang w:val="en-US"/>
              </w:rPr>
            </w:pPr>
            <w:r w:rsidRPr="00CD5D98">
              <w:rPr>
                <w:sz w:val="12"/>
                <w:szCs w:val="12"/>
                <w:lang w:val="en-US"/>
              </w:rPr>
              <w:t> </w:t>
            </w:r>
          </w:p>
        </w:tc>
        <w:tc>
          <w:tcPr>
            <w:tcW w:w="990" w:type="dxa"/>
            <w:shd w:val="clear" w:color="auto" w:fill="FFC000"/>
            <w:hideMark/>
          </w:tcPr>
          <w:p w:rsidR="00CD5D98" w:rsidRPr="00CD5D98" w:rsidRDefault="00CD5D98">
            <w:pPr>
              <w:rPr>
                <w:sz w:val="12"/>
                <w:szCs w:val="12"/>
                <w:lang w:val="en-US"/>
              </w:rPr>
            </w:pPr>
            <w:r w:rsidRPr="00CD5D98">
              <w:rPr>
                <w:sz w:val="12"/>
                <w:szCs w:val="12"/>
                <w:lang w:val="en-US"/>
              </w:rPr>
              <w:t> </w:t>
            </w:r>
          </w:p>
        </w:tc>
        <w:tc>
          <w:tcPr>
            <w:tcW w:w="1530" w:type="dxa"/>
            <w:shd w:val="clear" w:color="auto" w:fill="FFC000"/>
            <w:hideMark/>
          </w:tcPr>
          <w:p w:rsidR="00CD5D98" w:rsidRPr="00CD5D98" w:rsidRDefault="00CD5D98">
            <w:pPr>
              <w:rPr>
                <w:sz w:val="12"/>
                <w:szCs w:val="12"/>
                <w:lang w:val="en-US"/>
              </w:rPr>
            </w:pPr>
            <w:r w:rsidRPr="00CD5D98">
              <w:rPr>
                <w:sz w:val="12"/>
                <w:szCs w:val="12"/>
                <w:lang w:val="en-US"/>
              </w:rPr>
              <w:t> </w:t>
            </w:r>
          </w:p>
        </w:tc>
        <w:tc>
          <w:tcPr>
            <w:tcW w:w="810" w:type="dxa"/>
            <w:shd w:val="clear" w:color="auto" w:fill="FFC000"/>
            <w:noWrap/>
            <w:hideMark/>
          </w:tcPr>
          <w:p w:rsidR="00CD5D98" w:rsidRPr="00CD5D98" w:rsidRDefault="00CD5D98" w:rsidP="00CD5D98">
            <w:pPr>
              <w:rPr>
                <w:sz w:val="12"/>
                <w:szCs w:val="12"/>
                <w:lang w:val="en-US"/>
              </w:rPr>
            </w:pPr>
            <w:r w:rsidRPr="00CD5D98">
              <w:rPr>
                <w:sz w:val="12"/>
                <w:szCs w:val="12"/>
                <w:lang w:val="en-US"/>
              </w:rPr>
              <w:t> </w:t>
            </w:r>
          </w:p>
        </w:tc>
        <w:tc>
          <w:tcPr>
            <w:tcW w:w="990" w:type="dxa"/>
            <w:shd w:val="clear" w:color="auto" w:fill="FFC000"/>
            <w:hideMark/>
          </w:tcPr>
          <w:p w:rsidR="00CD5D98" w:rsidRPr="00CD5D98" w:rsidRDefault="00CD5D98">
            <w:pPr>
              <w:rPr>
                <w:sz w:val="12"/>
                <w:szCs w:val="12"/>
                <w:lang w:val="en-US"/>
              </w:rPr>
            </w:pPr>
            <w:r w:rsidRPr="00CD5D98">
              <w:rPr>
                <w:sz w:val="12"/>
                <w:szCs w:val="12"/>
                <w:lang w:val="en-US"/>
              </w:rPr>
              <w:t> </w:t>
            </w:r>
          </w:p>
        </w:tc>
        <w:tc>
          <w:tcPr>
            <w:tcW w:w="990" w:type="dxa"/>
            <w:shd w:val="clear" w:color="auto" w:fill="FFC000"/>
            <w:noWrap/>
            <w:hideMark/>
          </w:tcPr>
          <w:p w:rsidR="00CD5D98" w:rsidRPr="00CD5D98" w:rsidRDefault="00CD5D98" w:rsidP="00CD5D98">
            <w:pPr>
              <w:rPr>
                <w:sz w:val="12"/>
                <w:szCs w:val="12"/>
                <w:lang w:val="en-US"/>
              </w:rPr>
            </w:pPr>
            <w:r w:rsidRPr="00CD5D98">
              <w:rPr>
                <w:sz w:val="12"/>
                <w:szCs w:val="12"/>
                <w:lang w:val="en-US"/>
              </w:rPr>
              <w:t> </w:t>
            </w:r>
          </w:p>
        </w:tc>
        <w:tc>
          <w:tcPr>
            <w:tcW w:w="900" w:type="dxa"/>
            <w:shd w:val="clear" w:color="auto" w:fill="FFC000"/>
            <w:noWrap/>
            <w:hideMark/>
          </w:tcPr>
          <w:p w:rsidR="00CD5D98" w:rsidRPr="00CD5D98" w:rsidRDefault="00CD5D98" w:rsidP="00CD5D98">
            <w:pPr>
              <w:rPr>
                <w:sz w:val="12"/>
                <w:szCs w:val="12"/>
                <w:lang w:val="en-US"/>
              </w:rPr>
            </w:pPr>
            <w:r w:rsidRPr="00CD5D98">
              <w:rPr>
                <w:sz w:val="12"/>
                <w:szCs w:val="12"/>
                <w:lang w:val="en-US"/>
              </w:rPr>
              <w:t> </w:t>
            </w:r>
          </w:p>
        </w:tc>
        <w:tc>
          <w:tcPr>
            <w:tcW w:w="1245" w:type="dxa"/>
            <w:shd w:val="clear" w:color="auto" w:fill="FFC000"/>
            <w:noWrap/>
            <w:hideMark/>
          </w:tcPr>
          <w:p w:rsidR="00CD5D98" w:rsidRPr="00CD5D98" w:rsidRDefault="00CD5D98" w:rsidP="00CD5D98">
            <w:pPr>
              <w:rPr>
                <w:sz w:val="12"/>
                <w:szCs w:val="12"/>
                <w:lang w:val="en-US"/>
              </w:rPr>
            </w:pPr>
            <w:r w:rsidRPr="00CD5D98">
              <w:rPr>
                <w:sz w:val="12"/>
                <w:szCs w:val="12"/>
                <w:lang w:val="en-US"/>
              </w:rPr>
              <w:t> </w:t>
            </w:r>
          </w:p>
        </w:tc>
        <w:tc>
          <w:tcPr>
            <w:tcW w:w="1635" w:type="dxa"/>
            <w:shd w:val="clear" w:color="auto" w:fill="FFC000"/>
            <w:noWrap/>
            <w:hideMark/>
          </w:tcPr>
          <w:p w:rsidR="00CD5D98" w:rsidRPr="00CD5D98" w:rsidRDefault="00CD5D98" w:rsidP="00CD5D98">
            <w:pPr>
              <w:rPr>
                <w:sz w:val="12"/>
                <w:szCs w:val="12"/>
                <w:lang w:val="en-US"/>
              </w:rPr>
            </w:pPr>
            <w:r w:rsidRPr="00CD5D98">
              <w:rPr>
                <w:sz w:val="12"/>
                <w:szCs w:val="12"/>
                <w:lang w:val="en-US"/>
              </w:rPr>
              <w:t> </w:t>
            </w:r>
          </w:p>
        </w:tc>
        <w:tc>
          <w:tcPr>
            <w:tcW w:w="1260" w:type="dxa"/>
            <w:shd w:val="clear" w:color="auto" w:fill="FFC000"/>
            <w:noWrap/>
            <w:hideMark/>
          </w:tcPr>
          <w:p w:rsidR="00CD5D98" w:rsidRPr="00CD5D98" w:rsidRDefault="00CD5D98" w:rsidP="00CD5D98">
            <w:pPr>
              <w:rPr>
                <w:sz w:val="12"/>
                <w:szCs w:val="12"/>
                <w:lang w:val="en-US"/>
              </w:rPr>
            </w:pPr>
            <w:r w:rsidRPr="00CD5D98">
              <w:rPr>
                <w:sz w:val="12"/>
                <w:szCs w:val="12"/>
                <w:lang w:val="en-US"/>
              </w:rPr>
              <w:t> </w:t>
            </w:r>
          </w:p>
        </w:tc>
        <w:tc>
          <w:tcPr>
            <w:tcW w:w="900" w:type="dxa"/>
            <w:shd w:val="clear" w:color="auto" w:fill="FFC000"/>
            <w:noWrap/>
            <w:hideMark/>
          </w:tcPr>
          <w:p w:rsidR="00CD5D98" w:rsidRPr="00CD5D98" w:rsidRDefault="00CD5D98" w:rsidP="00CD5D98">
            <w:pPr>
              <w:rPr>
                <w:sz w:val="12"/>
                <w:szCs w:val="12"/>
                <w:lang w:val="en-US"/>
              </w:rPr>
            </w:pPr>
            <w:r w:rsidRPr="00CD5D98">
              <w:rPr>
                <w:sz w:val="12"/>
                <w:szCs w:val="12"/>
                <w:lang w:val="en-US"/>
              </w:rPr>
              <w:t> </w:t>
            </w:r>
          </w:p>
        </w:tc>
        <w:tc>
          <w:tcPr>
            <w:tcW w:w="1331" w:type="dxa"/>
            <w:shd w:val="clear" w:color="auto" w:fill="FFC000"/>
            <w:noWrap/>
            <w:hideMark/>
          </w:tcPr>
          <w:p w:rsidR="00CD5D98" w:rsidRPr="00CD5D98" w:rsidRDefault="00CD5D98" w:rsidP="00CD5D98">
            <w:pPr>
              <w:rPr>
                <w:sz w:val="12"/>
                <w:szCs w:val="12"/>
                <w:lang w:val="en-US"/>
              </w:rPr>
            </w:pPr>
            <w:r w:rsidRPr="00CD5D98">
              <w:rPr>
                <w:sz w:val="12"/>
                <w:szCs w:val="12"/>
                <w:lang w:val="en-US"/>
              </w:rPr>
              <w:t> </w:t>
            </w:r>
          </w:p>
        </w:tc>
      </w:tr>
      <w:tr w:rsidR="00CD5D98" w:rsidRPr="00CD5D98" w:rsidTr="00D30F78">
        <w:trPr>
          <w:trHeight w:val="2357"/>
        </w:trPr>
        <w:tc>
          <w:tcPr>
            <w:tcW w:w="828" w:type="dxa"/>
            <w:noWrap/>
            <w:hideMark/>
          </w:tcPr>
          <w:p w:rsidR="00CD5D98" w:rsidRPr="00CD5D98" w:rsidRDefault="00CD5D98">
            <w:pPr>
              <w:rPr>
                <w:sz w:val="12"/>
                <w:szCs w:val="12"/>
                <w:lang w:val="en-US"/>
              </w:rPr>
            </w:pPr>
            <w:r w:rsidRPr="00CD5D98">
              <w:rPr>
                <w:sz w:val="12"/>
                <w:szCs w:val="12"/>
                <w:lang w:val="en-US"/>
              </w:rPr>
              <w:t>Colombia</w:t>
            </w:r>
          </w:p>
        </w:tc>
        <w:tc>
          <w:tcPr>
            <w:tcW w:w="720" w:type="dxa"/>
            <w:hideMark/>
          </w:tcPr>
          <w:p w:rsidR="00CD5D98" w:rsidRPr="00CD5D98" w:rsidRDefault="00CD5D98" w:rsidP="00D30F78">
            <w:pPr>
              <w:rPr>
                <w:sz w:val="12"/>
                <w:szCs w:val="12"/>
                <w:lang w:val="en-US"/>
              </w:rPr>
            </w:pPr>
            <w:r w:rsidRPr="00CD5D98">
              <w:rPr>
                <w:sz w:val="12"/>
                <w:szCs w:val="12"/>
                <w:lang w:val="en-US"/>
              </w:rPr>
              <w:t>Yes</w:t>
            </w:r>
          </w:p>
        </w:tc>
        <w:tc>
          <w:tcPr>
            <w:tcW w:w="810" w:type="dxa"/>
            <w:noWrap/>
            <w:hideMark/>
          </w:tcPr>
          <w:p w:rsidR="00CD5D98" w:rsidRPr="00CD5D98" w:rsidRDefault="00CD5D98" w:rsidP="00CD5D98">
            <w:pPr>
              <w:rPr>
                <w:sz w:val="12"/>
                <w:szCs w:val="12"/>
                <w:lang w:val="en-US"/>
              </w:rPr>
            </w:pPr>
            <w:r w:rsidRPr="00CD5D98">
              <w:rPr>
                <w:sz w:val="12"/>
                <w:szCs w:val="12"/>
                <w:lang w:val="en-US"/>
              </w:rPr>
              <w:t xml:space="preserve">No </w:t>
            </w:r>
          </w:p>
        </w:tc>
        <w:tc>
          <w:tcPr>
            <w:tcW w:w="990" w:type="dxa"/>
            <w:hideMark/>
          </w:tcPr>
          <w:p w:rsidR="00CD5D98" w:rsidRPr="00CD5D98" w:rsidRDefault="00CD5D98">
            <w:pPr>
              <w:rPr>
                <w:sz w:val="12"/>
                <w:szCs w:val="12"/>
                <w:lang w:val="en-US"/>
              </w:rPr>
            </w:pPr>
            <w:r w:rsidRPr="00CD5D98">
              <w:rPr>
                <w:sz w:val="12"/>
                <w:szCs w:val="12"/>
                <w:lang w:val="en-US"/>
              </w:rPr>
              <w:t>Invalidity and su</w:t>
            </w:r>
            <w:bookmarkStart w:id="1" w:name="_GoBack"/>
            <w:bookmarkEnd w:id="1"/>
            <w:r w:rsidRPr="00CD5D98">
              <w:rPr>
                <w:sz w:val="12"/>
                <w:szCs w:val="12"/>
                <w:lang w:val="en-US"/>
              </w:rPr>
              <w:t>rvivors</w:t>
            </w:r>
          </w:p>
        </w:tc>
        <w:tc>
          <w:tcPr>
            <w:tcW w:w="990" w:type="dxa"/>
            <w:hideMark/>
          </w:tcPr>
          <w:p w:rsidR="00CD5D98" w:rsidRPr="00CD5D98" w:rsidRDefault="00CD5D98">
            <w:pPr>
              <w:rPr>
                <w:sz w:val="12"/>
                <w:szCs w:val="12"/>
                <w:lang w:val="en-US"/>
              </w:rPr>
            </w:pPr>
            <w:r w:rsidRPr="00CD5D98">
              <w:rPr>
                <w:sz w:val="12"/>
                <w:szCs w:val="12"/>
                <w:lang w:val="en-US"/>
              </w:rPr>
              <w:t>Equivalent to 60% of the enrollees' net income.</w:t>
            </w:r>
          </w:p>
        </w:tc>
        <w:tc>
          <w:tcPr>
            <w:tcW w:w="990" w:type="dxa"/>
            <w:hideMark/>
          </w:tcPr>
          <w:p w:rsidR="00CD5D98" w:rsidRPr="00CD5D98" w:rsidRDefault="00CD5D98">
            <w:pPr>
              <w:rPr>
                <w:sz w:val="12"/>
                <w:szCs w:val="12"/>
                <w:lang w:val="en-US"/>
              </w:rPr>
            </w:pPr>
            <w:r w:rsidRPr="00CD5D98">
              <w:rPr>
                <w:sz w:val="12"/>
                <w:szCs w:val="12"/>
                <w:lang w:val="en-US"/>
              </w:rPr>
              <w:t>Equivalent to 65% of the enrollees' net income.</w:t>
            </w:r>
          </w:p>
        </w:tc>
        <w:tc>
          <w:tcPr>
            <w:tcW w:w="1530" w:type="dxa"/>
            <w:noWrap/>
            <w:hideMark/>
          </w:tcPr>
          <w:p w:rsidR="00CD5D98" w:rsidRPr="00CD5D98" w:rsidRDefault="00CD5D98" w:rsidP="00CD5D98">
            <w:pPr>
              <w:rPr>
                <w:sz w:val="12"/>
                <w:szCs w:val="12"/>
                <w:lang w:val="en-US"/>
              </w:rPr>
            </w:pPr>
            <w:r w:rsidRPr="00CD5D98">
              <w:rPr>
                <w:sz w:val="12"/>
                <w:szCs w:val="12"/>
                <w:lang w:val="en-US"/>
              </w:rPr>
              <w:t>Not applicable</w:t>
            </w:r>
          </w:p>
        </w:tc>
        <w:tc>
          <w:tcPr>
            <w:tcW w:w="810" w:type="dxa"/>
            <w:noWrap/>
            <w:hideMark/>
          </w:tcPr>
          <w:p w:rsidR="00CD5D98" w:rsidRPr="00CD5D98" w:rsidRDefault="00CD5D98" w:rsidP="00CD5D98">
            <w:pPr>
              <w:rPr>
                <w:sz w:val="12"/>
                <w:szCs w:val="12"/>
                <w:lang w:val="en-US"/>
              </w:rPr>
            </w:pPr>
            <w:r w:rsidRPr="00CD5D98">
              <w:rPr>
                <w:sz w:val="12"/>
                <w:szCs w:val="12"/>
                <w:lang w:val="en-US"/>
              </w:rPr>
              <w:t>Not applicable</w:t>
            </w:r>
          </w:p>
        </w:tc>
        <w:tc>
          <w:tcPr>
            <w:tcW w:w="990" w:type="dxa"/>
            <w:hideMark/>
          </w:tcPr>
          <w:p w:rsidR="00CD5D98" w:rsidRPr="00CD5D98" w:rsidRDefault="00CD5D98">
            <w:pPr>
              <w:rPr>
                <w:sz w:val="12"/>
                <w:szCs w:val="12"/>
                <w:lang w:val="en-US"/>
              </w:rPr>
            </w:pPr>
            <w:r w:rsidRPr="00CD5D98">
              <w:rPr>
                <w:sz w:val="12"/>
                <w:szCs w:val="12"/>
                <w:lang w:val="en-US"/>
              </w:rPr>
              <w:t>1300 weeks, as of 2005.</w:t>
            </w:r>
          </w:p>
        </w:tc>
        <w:tc>
          <w:tcPr>
            <w:tcW w:w="990" w:type="dxa"/>
            <w:hideMark/>
          </w:tcPr>
          <w:p w:rsidR="00CD5D98" w:rsidRPr="00CD5D98" w:rsidRDefault="00CD5D98">
            <w:pPr>
              <w:rPr>
                <w:sz w:val="12"/>
                <w:szCs w:val="12"/>
                <w:lang w:val="en-US"/>
              </w:rPr>
            </w:pPr>
            <w:r w:rsidRPr="00CD5D98">
              <w:rPr>
                <w:sz w:val="12"/>
                <w:szCs w:val="12"/>
                <w:lang w:val="en-US"/>
              </w:rPr>
              <w:t>524 individuals: 70 due to invalidity, 418 due to old age and 30 6d to death.</w:t>
            </w:r>
          </w:p>
        </w:tc>
        <w:tc>
          <w:tcPr>
            <w:tcW w:w="900" w:type="dxa"/>
            <w:hideMark/>
          </w:tcPr>
          <w:p w:rsidR="00CD5D98" w:rsidRPr="00CD5D98" w:rsidRDefault="00CD5D98">
            <w:pPr>
              <w:rPr>
                <w:sz w:val="12"/>
                <w:szCs w:val="12"/>
                <w:lang w:val="en-US"/>
              </w:rPr>
            </w:pPr>
            <w:r w:rsidRPr="00CD5D98">
              <w:rPr>
                <w:sz w:val="12"/>
                <w:szCs w:val="12"/>
                <w:lang w:val="en-US"/>
              </w:rPr>
              <w:t xml:space="preserve">In 2004, 465,124 </w:t>
            </w:r>
            <w:r w:rsidR="00CE2175" w:rsidRPr="00CD5D98">
              <w:rPr>
                <w:sz w:val="12"/>
                <w:szCs w:val="12"/>
                <w:lang w:val="en-US"/>
              </w:rPr>
              <w:t>Colombians</w:t>
            </w:r>
            <w:r w:rsidRPr="00CD5D98">
              <w:rPr>
                <w:sz w:val="12"/>
                <w:szCs w:val="12"/>
                <w:lang w:val="en-US"/>
              </w:rPr>
              <w:t xml:space="preserve"> were registered as being in </w:t>
            </w:r>
            <w:r w:rsidR="00CE2175" w:rsidRPr="00CD5D98">
              <w:rPr>
                <w:sz w:val="12"/>
                <w:szCs w:val="12"/>
                <w:lang w:val="en-US"/>
              </w:rPr>
              <w:t>Spain</w:t>
            </w:r>
            <w:r w:rsidRPr="00CD5D98">
              <w:rPr>
                <w:sz w:val="12"/>
                <w:szCs w:val="12"/>
                <w:lang w:val="en-US"/>
              </w:rPr>
              <w:t xml:space="preserve"> for more than one year, with another 438,468 residing in </w:t>
            </w:r>
            <w:r w:rsidR="00CE2175" w:rsidRPr="00CD5D98">
              <w:rPr>
                <w:sz w:val="12"/>
                <w:szCs w:val="12"/>
                <w:lang w:val="en-US"/>
              </w:rPr>
              <w:t>Chile</w:t>
            </w:r>
            <w:r w:rsidRPr="00CD5D98">
              <w:rPr>
                <w:sz w:val="12"/>
                <w:szCs w:val="12"/>
                <w:lang w:val="en-US"/>
              </w:rPr>
              <w:t>.</w:t>
            </w:r>
          </w:p>
        </w:tc>
        <w:tc>
          <w:tcPr>
            <w:tcW w:w="1245" w:type="dxa"/>
            <w:noWrap/>
            <w:hideMark/>
          </w:tcPr>
          <w:p w:rsidR="00CD5D98" w:rsidRPr="00CD5D98" w:rsidRDefault="00CD5D98">
            <w:pPr>
              <w:rPr>
                <w:sz w:val="12"/>
                <w:szCs w:val="12"/>
                <w:lang w:val="en-US"/>
              </w:rPr>
            </w:pPr>
            <w:r w:rsidRPr="00CD5D98">
              <w:rPr>
                <w:sz w:val="12"/>
                <w:szCs w:val="12"/>
                <w:lang w:val="en-US"/>
              </w:rPr>
              <w:t>524 individuals</w:t>
            </w:r>
          </w:p>
        </w:tc>
        <w:tc>
          <w:tcPr>
            <w:tcW w:w="1635" w:type="dxa"/>
            <w:hideMark/>
          </w:tcPr>
          <w:p w:rsidR="00CD5D98" w:rsidRPr="00CD5D98" w:rsidRDefault="00CD5D98">
            <w:pPr>
              <w:rPr>
                <w:sz w:val="12"/>
                <w:szCs w:val="12"/>
                <w:lang w:val="en-US"/>
              </w:rPr>
            </w:pPr>
            <w:r w:rsidRPr="00CD5D98">
              <w:rPr>
                <w:sz w:val="12"/>
                <w:szCs w:val="12"/>
                <w:lang w:val="en-US"/>
              </w:rPr>
              <w:t xml:space="preserve">57 years of age for women and 62 years for men in the case of old age pension. Meet the new member of contribution periods in </w:t>
            </w:r>
            <w:r w:rsidR="00CE2175" w:rsidRPr="00CD5D98">
              <w:rPr>
                <w:sz w:val="12"/>
                <w:szCs w:val="12"/>
                <w:lang w:val="en-US"/>
              </w:rPr>
              <w:t>Colombia</w:t>
            </w:r>
            <w:r w:rsidRPr="00CD5D98">
              <w:rPr>
                <w:sz w:val="12"/>
                <w:szCs w:val="12"/>
                <w:lang w:val="en-US"/>
              </w:rPr>
              <w:t xml:space="preserve"> or in one of the nations have signed an agreement with said nation.</w:t>
            </w:r>
          </w:p>
        </w:tc>
        <w:tc>
          <w:tcPr>
            <w:tcW w:w="1260" w:type="dxa"/>
            <w:hideMark/>
          </w:tcPr>
          <w:p w:rsidR="00CD5D98" w:rsidRPr="00CD5D98" w:rsidRDefault="00CD5D98">
            <w:pPr>
              <w:rPr>
                <w:sz w:val="12"/>
                <w:szCs w:val="12"/>
                <w:lang w:val="en-US"/>
              </w:rPr>
            </w:pPr>
            <w:r w:rsidRPr="00CD5D98">
              <w:rPr>
                <w:sz w:val="12"/>
                <w:szCs w:val="12"/>
                <w:lang w:val="en-US"/>
              </w:rPr>
              <w:t>Document accrediting identity, application for pension being solicited: old age or international agreements.</w:t>
            </w:r>
          </w:p>
        </w:tc>
        <w:tc>
          <w:tcPr>
            <w:tcW w:w="900" w:type="dxa"/>
            <w:noWrap/>
            <w:hideMark/>
          </w:tcPr>
          <w:p w:rsidR="00CD5D98" w:rsidRPr="00CD5D98" w:rsidRDefault="00CD5D98" w:rsidP="00CD5D98">
            <w:pPr>
              <w:rPr>
                <w:sz w:val="12"/>
                <w:szCs w:val="12"/>
                <w:lang w:val="en-US"/>
              </w:rPr>
            </w:pPr>
            <w:r w:rsidRPr="00CD5D98">
              <w:rPr>
                <w:sz w:val="12"/>
                <w:szCs w:val="12"/>
                <w:lang w:val="en-US"/>
              </w:rPr>
              <w:t>Not required</w:t>
            </w:r>
          </w:p>
        </w:tc>
        <w:tc>
          <w:tcPr>
            <w:tcW w:w="1331" w:type="dxa"/>
            <w:hideMark/>
          </w:tcPr>
          <w:p w:rsidR="00CD5D98" w:rsidRPr="00CD5D98" w:rsidRDefault="00CD5D98">
            <w:pPr>
              <w:rPr>
                <w:sz w:val="12"/>
                <w:szCs w:val="12"/>
                <w:lang w:val="en-US"/>
              </w:rPr>
            </w:pPr>
            <w:r w:rsidRPr="00CD5D98">
              <w:rPr>
                <w:sz w:val="12"/>
                <w:szCs w:val="12"/>
                <w:lang w:val="en-US"/>
              </w:rPr>
              <w:t>For months after application is completed</w:t>
            </w:r>
          </w:p>
        </w:tc>
      </w:tr>
      <w:tr w:rsidR="00CD5D98" w:rsidRPr="00CD5D98" w:rsidTr="00D30F78">
        <w:trPr>
          <w:trHeight w:val="1808"/>
        </w:trPr>
        <w:tc>
          <w:tcPr>
            <w:tcW w:w="828" w:type="dxa"/>
            <w:noWrap/>
            <w:hideMark/>
          </w:tcPr>
          <w:p w:rsidR="00CD5D98" w:rsidRPr="00CD5D98" w:rsidRDefault="00CD5D98">
            <w:pPr>
              <w:rPr>
                <w:sz w:val="12"/>
                <w:szCs w:val="12"/>
                <w:lang w:val="en-US"/>
              </w:rPr>
            </w:pPr>
            <w:r w:rsidRPr="00CD5D98">
              <w:rPr>
                <w:sz w:val="12"/>
                <w:szCs w:val="12"/>
                <w:lang w:val="en-US"/>
              </w:rPr>
              <w:t>Ecuador</w:t>
            </w:r>
          </w:p>
        </w:tc>
        <w:tc>
          <w:tcPr>
            <w:tcW w:w="720" w:type="dxa"/>
            <w:hideMark/>
          </w:tcPr>
          <w:p w:rsidR="00CD5D98" w:rsidRPr="00CD5D98" w:rsidRDefault="00CD5D98" w:rsidP="00CD5D98">
            <w:pPr>
              <w:rPr>
                <w:sz w:val="12"/>
                <w:szCs w:val="12"/>
                <w:lang w:val="en-US"/>
              </w:rPr>
            </w:pPr>
            <w:r w:rsidRPr="00CD5D98">
              <w:rPr>
                <w:sz w:val="12"/>
                <w:szCs w:val="12"/>
                <w:lang w:val="en-US"/>
              </w:rPr>
              <w:t>Yes</w:t>
            </w:r>
          </w:p>
        </w:tc>
        <w:tc>
          <w:tcPr>
            <w:tcW w:w="810" w:type="dxa"/>
            <w:hideMark/>
          </w:tcPr>
          <w:p w:rsidR="00CD5D98" w:rsidRPr="00CD5D98" w:rsidRDefault="00CD5D98" w:rsidP="00CD5D98">
            <w:pPr>
              <w:rPr>
                <w:sz w:val="12"/>
                <w:szCs w:val="12"/>
                <w:lang w:val="en-US"/>
              </w:rPr>
            </w:pPr>
            <w:r w:rsidRPr="00CD5D98">
              <w:rPr>
                <w:sz w:val="12"/>
                <w:szCs w:val="12"/>
                <w:lang w:val="en-US"/>
              </w:rPr>
              <w:t>Yes</w:t>
            </w:r>
          </w:p>
        </w:tc>
        <w:tc>
          <w:tcPr>
            <w:tcW w:w="990" w:type="dxa"/>
            <w:hideMark/>
          </w:tcPr>
          <w:p w:rsidR="00CD5D98" w:rsidRPr="00CD5D98" w:rsidRDefault="00CD5D98">
            <w:pPr>
              <w:rPr>
                <w:sz w:val="12"/>
                <w:szCs w:val="12"/>
                <w:lang w:val="en-US"/>
              </w:rPr>
            </w:pPr>
            <w:r w:rsidRPr="00CD5D98">
              <w:rPr>
                <w:sz w:val="12"/>
                <w:szCs w:val="12"/>
                <w:lang w:val="en-US"/>
              </w:rPr>
              <w:t>Widows, orphans and others</w:t>
            </w:r>
          </w:p>
        </w:tc>
        <w:tc>
          <w:tcPr>
            <w:tcW w:w="990" w:type="dxa"/>
            <w:hideMark/>
          </w:tcPr>
          <w:p w:rsidR="00CD5D98" w:rsidRPr="00CD5D98" w:rsidRDefault="00CD5D98">
            <w:pPr>
              <w:rPr>
                <w:sz w:val="12"/>
                <w:szCs w:val="12"/>
                <w:lang w:val="en-US"/>
              </w:rPr>
            </w:pPr>
            <w:r w:rsidRPr="00CD5D98">
              <w:rPr>
                <w:sz w:val="12"/>
                <w:szCs w:val="12"/>
                <w:lang w:val="en-US"/>
              </w:rPr>
              <w:t>Percentage proportional to length of time in system within nation.</w:t>
            </w:r>
          </w:p>
        </w:tc>
        <w:tc>
          <w:tcPr>
            <w:tcW w:w="990" w:type="dxa"/>
            <w:hideMark/>
          </w:tcPr>
          <w:p w:rsidR="00CD5D98" w:rsidRPr="00CD5D98" w:rsidRDefault="00CD5D98">
            <w:pPr>
              <w:rPr>
                <w:sz w:val="12"/>
                <w:szCs w:val="12"/>
                <w:lang w:val="en-US"/>
              </w:rPr>
            </w:pPr>
            <w:r w:rsidRPr="00CD5D98">
              <w:rPr>
                <w:sz w:val="12"/>
                <w:szCs w:val="12"/>
                <w:lang w:val="en-US"/>
              </w:rPr>
              <w:t>Percentage proportional to length of time in system within nation.</w:t>
            </w:r>
          </w:p>
        </w:tc>
        <w:tc>
          <w:tcPr>
            <w:tcW w:w="1530" w:type="dxa"/>
            <w:hideMark/>
          </w:tcPr>
          <w:p w:rsidR="00CD5D98" w:rsidRPr="00CD5D98" w:rsidRDefault="00CD5D98">
            <w:pPr>
              <w:rPr>
                <w:sz w:val="12"/>
                <w:szCs w:val="12"/>
                <w:lang w:val="en-US"/>
              </w:rPr>
            </w:pPr>
            <w:r w:rsidRPr="00CD5D98">
              <w:rPr>
                <w:sz w:val="12"/>
                <w:szCs w:val="12"/>
                <w:lang w:val="en-US"/>
              </w:rPr>
              <w:t xml:space="preserve">Foreigners residing in </w:t>
            </w:r>
            <w:r w:rsidR="00CE2175" w:rsidRPr="00CD5D98">
              <w:rPr>
                <w:sz w:val="12"/>
                <w:szCs w:val="12"/>
                <w:lang w:val="en-US"/>
              </w:rPr>
              <w:t>Ecuador</w:t>
            </w:r>
            <w:r w:rsidRPr="00CD5D98">
              <w:rPr>
                <w:sz w:val="12"/>
                <w:szCs w:val="12"/>
                <w:lang w:val="en-US"/>
              </w:rPr>
              <w:t xml:space="preserve"> have the same rights and responsibilities as nationals.</w:t>
            </w:r>
          </w:p>
        </w:tc>
        <w:tc>
          <w:tcPr>
            <w:tcW w:w="810" w:type="dxa"/>
            <w:noWrap/>
            <w:hideMark/>
          </w:tcPr>
          <w:p w:rsidR="00CD5D98" w:rsidRPr="00CD5D98" w:rsidRDefault="00CD5D98" w:rsidP="00CD5D98">
            <w:pPr>
              <w:rPr>
                <w:sz w:val="12"/>
                <w:szCs w:val="12"/>
                <w:lang w:val="en-US"/>
              </w:rPr>
            </w:pPr>
            <w:r w:rsidRPr="00CD5D98">
              <w:rPr>
                <w:sz w:val="12"/>
                <w:szCs w:val="12"/>
                <w:lang w:val="en-US"/>
              </w:rPr>
              <w:t>12 weeks</w:t>
            </w:r>
          </w:p>
        </w:tc>
        <w:tc>
          <w:tcPr>
            <w:tcW w:w="990" w:type="dxa"/>
            <w:hideMark/>
          </w:tcPr>
          <w:p w:rsidR="00CD5D98" w:rsidRPr="00CD5D98" w:rsidRDefault="00CD5D98">
            <w:pPr>
              <w:rPr>
                <w:sz w:val="12"/>
                <w:szCs w:val="12"/>
                <w:lang w:val="en-US"/>
              </w:rPr>
            </w:pPr>
            <w:r w:rsidRPr="00CD5D98">
              <w:rPr>
                <w:sz w:val="12"/>
                <w:szCs w:val="12"/>
                <w:lang w:val="en-US"/>
              </w:rPr>
              <w:t>For retirement: 1440 weeks at the age of 60; 720 at the age of 65; 480 weeks at the age of 70.</w:t>
            </w:r>
          </w:p>
        </w:tc>
        <w:tc>
          <w:tcPr>
            <w:tcW w:w="990" w:type="dxa"/>
            <w:hideMark/>
          </w:tcPr>
          <w:p w:rsidR="00CD5D98" w:rsidRPr="00CD5D98" w:rsidRDefault="00CD5D98">
            <w:pPr>
              <w:rPr>
                <w:sz w:val="12"/>
                <w:szCs w:val="12"/>
                <w:lang w:val="en-US"/>
              </w:rPr>
            </w:pPr>
            <w:r w:rsidRPr="00CD5D98">
              <w:rPr>
                <w:sz w:val="12"/>
                <w:szCs w:val="12"/>
                <w:lang w:val="en-US"/>
              </w:rPr>
              <w:t xml:space="preserve">74 workers: 49 </w:t>
            </w:r>
            <w:r w:rsidR="00CE2175" w:rsidRPr="00CD5D98">
              <w:rPr>
                <w:sz w:val="12"/>
                <w:szCs w:val="12"/>
                <w:lang w:val="en-US"/>
              </w:rPr>
              <w:t>Chile</w:t>
            </w:r>
            <w:r w:rsidRPr="00CD5D98">
              <w:rPr>
                <w:sz w:val="12"/>
                <w:szCs w:val="12"/>
                <w:lang w:val="en-US"/>
              </w:rPr>
              <w:t xml:space="preserve">, 15 in </w:t>
            </w:r>
            <w:r w:rsidR="00CE2175" w:rsidRPr="00CD5D98">
              <w:rPr>
                <w:sz w:val="12"/>
                <w:szCs w:val="12"/>
                <w:lang w:val="en-US"/>
              </w:rPr>
              <w:t>Uruguay</w:t>
            </w:r>
            <w:r w:rsidRPr="00CD5D98">
              <w:rPr>
                <w:sz w:val="12"/>
                <w:szCs w:val="12"/>
                <w:lang w:val="en-US"/>
              </w:rPr>
              <w:t xml:space="preserve">, 10 in </w:t>
            </w:r>
            <w:r w:rsidR="00CE2175" w:rsidRPr="00CD5D98">
              <w:rPr>
                <w:sz w:val="12"/>
                <w:szCs w:val="12"/>
                <w:lang w:val="en-US"/>
              </w:rPr>
              <w:t>Venezuela</w:t>
            </w:r>
            <w:r w:rsidRPr="00CD5D98">
              <w:rPr>
                <w:sz w:val="12"/>
                <w:szCs w:val="12"/>
                <w:lang w:val="en-US"/>
              </w:rPr>
              <w:t>.</w:t>
            </w:r>
          </w:p>
        </w:tc>
        <w:tc>
          <w:tcPr>
            <w:tcW w:w="900" w:type="dxa"/>
            <w:hideMark/>
          </w:tcPr>
          <w:p w:rsidR="00CD5D98" w:rsidRPr="00CD5D98" w:rsidRDefault="00CD5D98">
            <w:pPr>
              <w:rPr>
                <w:sz w:val="12"/>
                <w:szCs w:val="12"/>
                <w:lang w:val="en-US"/>
              </w:rPr>
            </w:pPr>
            <w:r w:rsidRPr="00CD5D98">
              <w:rPr>
                <w:sz w:val="12"/>
                <w:szCs w:val="12"/>
                <w:lang w:val="en-US"/>
              </w:rPr>
              <w:t>Not available</w:t>
            </w:r>
          </w:p>
        </w:tc>
        <w:tc>
          <w:tcPr>
            <w:tcW w:w="1245" w:type="dxa"/>
            <w:hideMark/>
          </w:tcPr>
          <w:p w:rsidR="00CD5D98" w:rsidRPr="00CD5D98" w:rsidRDefault="00CD5D98">
            <w:pPr>
              <w:rPr>
                <w:sz w:val="12"/>
                <w:szCs w:val="12"/>
                <w:lang w:val="en-US"/>
              </w:rPr>
            </w:pPr>
            <w:r w:rsidRPr="00CD5D98">
              <w:rPr>
                <w:sz w:val="12"/>
                <w:szCs w:val="12"/>
                <w:lang w:val="en-US"/>
              </w:rPr>
              <w:t xml:space="preserve">15 workers: 12 from </w:t>
            </w:r>
            <w:r w:rsidR="00CE2175" w:rsidRPr="00CD5D98">
              <w:rPr>
                <w:sz w:val="12"/>
                <w:szCs w:val="12"/>
                <w:lang w:val="en-US"/>
              </w:rPr>
              <w:t>Chile</w:t>
            </w:r>
            <w:r w:rsidRPr="00CD5D98">
              <w:rPr>
                <w:sz w:val="12"/>
                <w:szCs w:val="12"/>
                <w:lang w:val="en-US"/>
              </w:rPr>
              <w:t xml:space="preserve"> and three from </w:t>
            </w:r>
            <w:r w:rsidR="00CE2175" w:rsidRPr="00CD5D98">
              <w:rPr>
                <w:sz w:val="12"/>
                <w:szCs w:val="12"/>
                <w:lang w:val="en-US"/>
              </w:rPr>
              <w:t>Uruguay</w:t>
            </w:r>
            <w:r w:rsidR="00CE2175">
              <w:rPr>
                <w:sz w:val="12"/>
                <w:szCs w:val="12"/>
                <w:lang w:val="en-US"/>
              </w:rPr>
              <w:t>.</w:t>
            </w:r>
          </w:p>
        </w:tc>
        <w:tc>
          <w:tcPr>
            <w:tcW w:w="1635" w:type="dxa"/>
            <w:hideMark/>
          </w:tcPr>
          <w:p w:rsidR="00CD5D98" w:rsidRPr="00CD5D98" w:rsidRDefault="00CD5D98">
            <w:pPr>
              <w:rPr>
                <w:sz w:val="12"/>
                <w:szCs w:val="12"/>
                <w:lang w:val="en-US"/>
              </w:rPr>
            </w:pPr>
            <w:r w:rsidRPr="00CD5D98">
              <w:rPr>
                <w:sz w:val="12"/>
                <w:szCs w:val="12"/>
                <w:lang w:val="en-US"/>
              </w:rPr>
              <w:t>Meet the requirements for age and length of time in system for each type of coverage.</w:t>
            </w:r>
          </w:p>
        </w:tc>
        <w:tc>
          <w:tcPr>
            <w:tcW w:w="1260" w:type="dxa"/>
            <w:hideMark/>
          </w:tcPr>
          <w:p w:rsidR="00CD5D98" w:rsidRPr="00CD5D98" w:rsidRDefault="00CD5D98">
            <w:pPr>
              <w:rPr>
                <w:sz w:val="12"/>
                <w:szCs w:val="12"/>
                <w:lang w:val="en-US"/>
              </w:rPr>
            </w:pPr>
            <w:r w:rsidRPr="00CD5D98">
              <w:rPr>
                <w:sz w:val="12"/>
                <w:szCs w:val="12"/>
                <w:lang w:val="en-US"/>
              </w:rPr>
              <w:t>Birth certificate, national identity card, certificate accrediting know the debts at corresponding social security entity, work history from nation which contributions were made.</w:t>
            </w:r>
          </w:p>
        </w:tc>
        <w:tc>
          <w:tcPr>
            <w:tcW w:w="900" w:type="dxa"/>
            <w:noWrap/>
            <w:hideMark/>
          </w:tcPr>
          <w:p w:rsidR="00CD5D98" w:rsidRPr="00CD5D98" w:rsidRDefault="00CD5D98" w:rsidP="00CD5D98">
            <w:pPr>
              <w:rPr>
                <w:sz w:val="12"/>
                <w:szCs w:val="12"/>
                <w:lang w:val="en-US"/>
              </w:rPr>
            </w:pPr>
            <w:r w:rsidRPr="00CD5D98">
              <w:rPr>
                <w:sz w:val="12"/>
                <w:szCs w:val="12"/>
                <w:lang w:val="en-US"/>
              </w:rPr>
              <w:t>Not required</w:t>
            </w:r>
          </w:p>
        </w:tc>
        <w:tc>
          <w:tcPr>
            <w:tcW w:w="1331" w:type="dxa"/>
            <w:noWrap/>
            <w:hideMark/>
          </w:tcPr>
          <w:p w:rsidR="00CD5D98" w:rsidRPr="00CD5D98" w:rsidRDefault="00CD5D98" w:rsidP="00CD5D98">
            <w:pPr>
              <w:rPr>
                <w:sz w:val="12"/>
                <w:szCs w:val="12"/>
                <w:lang w:val="en-US"/>
              </w:rPr>
            </w:pPr>
            <w:r w:rsidRPr="00CD5D98">
              <w:rPr>
                <w:sz w:val="12"/>
                <w:szCs w:val="12"/>
                <w:lang w:val="en-US"/>
              </w:rPr>
              <w:t>90-180 days</w:t>
            </w:r>
          </w:p>
        </w:tc>
      </w:tr>
      <w:tr w:rsidR="00CD5D98" w:rsidRPr="00CD5D98" w:rsidTr="00D30F78">
        <w:trPr>
          <w:trHeight w:val="315"/>
        </w:trPr>
        <w:tc>
          <w:tcPr>
            <w:tcW w:w="828" w:type="dxa"/>
            <w:shd w:val="clear" w:color="auto" w:fill="FFC000"/>
            <w:noWrap/>
            <w:hideMark/>
          </w:tcPr>
          <w:p w:rsidR="00CD5D98" w:rsidRPr="00CD5D98" w:rsidRDefault="00CD5D98">
            <w:pPr>
              <w:rPr>
                <w:sz w:val="12"/>
                <w:szCs w:val="12"/>
                <w:lang w:val="en-US"/>
              </w:rPr>
            </w:pPr>
            <w:r w:rsidRPr="00CD5D98">
              <w:rPr>
                <w:sz w:val="12"/>
                <w:szCs w:val="12"/>
                <w:lang w:val="en-US"/>
              </w:rPr>
              <w:t>Southern cone</w:t>
            </w:r>
          </w:p>
        </w:tc>
        <w:tc>
          <w:tcPr>
            <w:tcW w:w="720" w:type="dxa"/>
            <w:shd w:val="clear" w:color="auto" w:fill="FFC000"/>
            <w:noWrap/>
            <w:hideMark/>
          </w:tcPr>
          <w:p w:rsidR="00CD5D98" w:rsidRPr="00CD5D98" w:rsidRDefault="00CD5D98" w:rsidP="00CD5D98">
            <w:pPr>
              <w:rPr>
                <w:sz w:val="12"/>
                <w:szCs w:val="12"/>
                <w:lang w:val="en-US"/>
              </w:rPr>
            </w:pPr>
            <w:r w:rsidRPr="00CD5D98">
              <w:rPr>
                <w:sz w:val="12"/>
                <w:szCs w:val="12"/>
                <w:lang w:val="en-US"/>
              </w:rPr>
              <w:t> </w:t>
            </w:r>
          </w:p>
        </w:tc>
        <w:tc>
          <w:tcPr>
            <w:tcW w:w="810" w:type="dxa"/>
            <w:shd w:val="clear" w:color="auto" w:fill="FFC000"/>
            <w:noWrap/>
            <w:hideMark/>
          </w:tcPr>
          <w:p w:rsidR="00CD5D98" w:rsidRPr="00CD5D98" w:rsidRDefault="00CD5D98" w:rsidP="00CD5D98">
            <w:pPr>
              <w:rPr>
                <w:sz w:val="12"/>
                <w:szCs w:val="12"/>
                <w:lang w:val="en-US"/>
              </w:rPr>
            </w:pPr>
            <w:r w:rsidRPr="00CD5D98">
              <w:rPr>
                <w:sz w:val="12"/>
                <w:szCs w:val="12"/>
                <w:lang w:val="en-US"/>
              </w:rPr>
              <w:t> </w:t>
            </w:r>
          </w:p>
        </w:tc>
        <w:tc>
          <w:tcPr>
            <w:tcW w:w="990" w:type="dxa"/>
            <w:shd w:val="clear" w:color="auto" w:fill="FFC000"/>
            <w:hideMark/>
          </w:tcPr>
          <w:p w:rsidR="00CD5D98" w:rsidRPr="00CD5D98" w:rsidRDefault="00CD5D98">
            <w:pPr>
              <w:rPr>
                <w:sz w:val="12"/>
                <w:szCs w:val="12"/>
                <w:lang w:val="en-US"/>
              </w:rPr>
            </w:pPr>
            <w:r w:rsidRPr="00CD5D98">
              <w:rPr>
                <w:sz w:val="12"/>
                <w:szCs w:val="12"/>
                <w:lang w:val="en-US"/>
              </w:rPr>
              <w:t> </w:t>
            </w:r>
          </w:p>
        </w:tc>
        <w:tc>
          <w:tcPr>
            <w:tcW w:w="990" w:type="dxa"/>
            <w:shd w:val="clear" w:color="auto" w:fill="FFC000"/>
            <w:hideMark/>
          </w:tcPr>
          <w:p w:rsidR="00CD5D98" w:rsidRPr="00CD5D98" w:rsidRDefault="00CD5D98">
            <w:pPr>
              <w:rPr>
                <w:sz w:val="12"/>
                <w:szCs w:val="12"/>
                <w:lang w:val="en-US"/>
              </w:rPr>
            </w:pPr>
            <w:r w:rsidRPr="00CD5D98">
              <w:rPr>
                <w:sz w:val="12"/>
                <w:szCs w:val="12"/>
                <w:lang w:val="en-US"/>
              </w:rPr>
              <w:t> </w:t>
            </w:r>
          </w:p>
        </w:tc>
        <w:tc>
          <w:tcPr>
            <w:tcW w:w="990" w:type="dxa"/>
            <w:shd w:val="clear" w:color="auto" w:fill="FFC000"/>
            <w:hideMark/>
          </w:tcPr>
          <w:p w:rsidR="00CD5D98" w:rsidRPr="00CD5D98" w:rsidRDefault="00CD5D98">
            <w:pPr>
              <w:rPr>
                <w:sz w:val="12"/>
                <w:szCs w:val="12"/>
                <w:lang w:val="en-US"/>
              </w:rPr>
            </w:pPr>
            <w:r w:rsidRPr="00CD5D98">
              <w:rPr>
                <w:sz w:val="12"/>
                <w:szCs w:val="12"/>
                <w:lang w:val="en-US"/>
              </w:rPr>
              <w:t> </w:t>
            </w:r>
          </w:p>
        </w:tc>
        <w:tc>
          <w:tcPr>
            <w:tcW w:w="1530" w:type="dxa"/>
            <w:shd w:val="clear" w:color="auto" w:fill="FFC000"/>
            <w:noWrap/>
            <w:hideMark/>
          </w:tcPr>
          <w:p w:rsidR="00CD5D98" w:rsidRPr="00CD5D98" w:rsidRDefault="00CD5D98" w:rsidP="00CD5D98">
            <w:pPr>
              <w:rPr>
                <w:sz w:val="12"/>
                <w:szCs w:val="12"/>
                <w:lang w:val="en-US"/>
              </w:rPr>
            </w:pPr>
            <w:r w:rsidRPr="00CD5D98">
              <w:rPr>
                <w:sz w:val="12"/>
                <w:szCs w:val="12"/>
                <w:lang w:val="en-US"/>
              </w:rPr>
              <w:t> </w:t>
            </w:r>
          </w:p>
        </w:tc>
        <w:tc>
          <w:tcPr>
            <w:tcW w:w="810" w:type="dxa"/>
            <w:shd w:val="clear" w:color="auto" w:fill="FFC000"/>
            <w:noWrap/>
            <w:hideMark/>
          </w:tcPr>
          <w:p w:rsidR="00CD5D98" w:rsidRPr="00CD5D98" w:rsidRDefault="00CD5D98" w:rsidP="00CD5D98">
            <w:pPr>
              <w:rPr>
                <w:sz w:val="12"/>
                <w:szCs w:val="12"/>
                <w:lang w:val="en-US"/>
              </w:rPr>
            </w:pPr>
            <w:r w:rsidRPr="00CD5D98">
              <w:rPr>
                <w:sz w:val="12"/>
                <w:szCs w:val="12"/>
                <w:lang w:val="en-US"/>
              </w:rPr>
              <w:t> </w:t>
            </w:r>
          </w:p>
        </w:tc>
        <w:tc>
          <w:tcPr>
            <w:tcW w:w="990" w:type="dxa"/>
            <w:shd w:val="clear" w:color="auto" w:fill="FFC000"/>
            <w:noWrap/>
            <w:hideMark/>
          </w:tcPr>
          <w:p w:rsidR="00CD5D98" w:rsidRPr="00CD5D98" w:rsidRDefault="00CD5D98" w:rsidP="00CD5D98">
            <w:pPr>
              <w:rPr>
                <w:sz w:val="12"/>
                <w:szCs w:val="12"/>
                <w:lang w:val="en-US"/>
              </w:rPr>
            </w:pPr>
            <w:r w:rsidRPr="00CD5D98">
              <w:rPr>
                <w:sz w:val="12"/>
                <w:szCs w:val="12"/>
                <w:lang w:val="en-US"/>
              </w:rPr>
              <w:t> </w:t>
            </w:r>
          </w:p>
        </w:tc>
        <w:tc>
          <w:tcPr>
            <w:tcW w:w="990" w:type="dxa"/>
            <w:shd w:val="clear" w:color="auto" w:fill="FFC000"/>
            <w:hideMark/>
          </w:tcPr>
          <w:p w:rsidR="00CD5D98" w:rsidRPr="00CD5D98" w:rsidRDefault="00CD5D98">
            <w:pPr>
              <w:rPr>
                <w:sz w:val="12"/>
                <w:szCs w:val="12"/>
                <w:lang w:val="en-US"/>
              </w:rPr>
            </w:pPr>
            <w:r w:rsidRPr="00CD5D98">
              <w:rPr>
                <w:sz w:val="12"/>
                <w:szCs w:val="12"/>
                <w:lang w:val="en-US"/>
              </w:rPr>
              <w:t> </w:t>
            </w:r>
          </w:p>
        </w:tc>
        <w:tc>
          <w:tcPr>
            <w:tcW w:w="900" w:type="dxa"/>
            <w:shd w:val="clear" w:color="auto" w:fill="FFC000"/>
            <w:hideMark/>
          </w:tcPr>
          <w:p w:rsidR="00CD5D98" w:rsidRPr="00CD5D98" w:rsidRDefault="00CD5D98">
            <w:pPr>
              <w:rPr>
                <w:sz w:val="12"/>
                <w:szCs w:val="12"/>
                <w:lang w:val="en-US"/>
              </w:rPr>
            </w:pPr>
            <w:r w:rsidRPr="00CD5D98">
              <w:rPr>
                <w:sz w:val="12"/>
                <w:szCs w:val="12"/>
                <w:lang w:val="en-US"/>
              </w:rPr>
              <w:t> </w:t>
            </w:r>
          </w:p>
        </w:tc>
        <w:tc>
          <w:tcPr>
            <w:tcW w:w="1245" w:type="dxa"/>
            <w:shd w:val="clear" w:color="auto" w:fill="FFC000"/>
            <w:noWrap/>
            <w:hideMark/>
          </w:tcPr>
          <w:p w:rsidR="00CD5D98" w:rsidRPr="00CD5D98" w:rsidRDefault="00CD5D98">
            <w:pPr>
              <w:rPr>
                <w:sz w:val="12"/>
                <w:szCs w:val="12"/>
                <w:lang w:val="en-US"/>
              </w:rPr>
            </w:pPr>
            <w:r w:rsidRPr="00CD5D98">
              <w:rPr>
                <w:sz w:val="12"/>
                <w:szCs w:val="12"/>
                <w:lang w:val="en-US"/>
              </w:rPr>
              <w:t> </w:t>
            </w:r>
          </w:p>
        </w:tc>
        <w:tc>
          <w:tcPr>
            <w:tcW w:w="1635" w:type="dxa"/>
            <w:shd w:val="clear" w:color="auto" w:fill="FFC000"/>
            <w:hideMark/>
          </w:tcPr>
          <w:p w:rsidR="00CD5D98" w:rsidRPr="00CD5D98" w:rsidRDefault="00CD5D98">
            <w:pPr>
              <w:rPr>
                <w:sz w:val="12"/>
                <w:szCs w:val="12"/>
                <w:lang w:val="en-US"/>
              </w:rPr>
            </w:pPr>
            <w:r w:rsidRPr="00CD5D98">
              <w:rPr>
                <w:sz w:val="12"/>
                <w:szCs w:val="12"/>
                <w:lang w:val="en-US"/>
              </w:rPr>
              <w:t> </w:t>
            </w:r>
          </w:p>
        </w:tc>
        <w:tc>
          <w:tcPr>
            <w:tcW w:w="1260" w:type="dxa"/>
            <w:shd w:val="clear" w:color="auto" w:fill="FFC000"/>
            <w:hideMark/>
          </w:tcPr>
          <w:p w:rsidR="00CD5D98" w:rsidRPr="00CD5D98" w:rsidRDefault="00CD5D98">
            <w:pPr>
              <w:rPr>
                <w:sz w:val="12"/>
                <w:szCs w:val="12"/>
                <w:lang w:val="en-US"/>
              </w:rPr>
            </w:pPr>
            <w:r w:rsidRPr="00CD5D98">
              <w:rPr>
                <w:sz w:val="12"/>
                <w:szCs w:val="12"/>
                <w:lang w:val="en-US"/>
              </w:rPr>
              <w:t> </w:t>
            </w:r>
          </w:p>
        </w:tc>
        <w:tc>
          <w:tcPr>
            <w:tcW w:w="900" w:type="dxa"/>
            <w:shd w:val="clear" w:color="auto" w:fill="FFC000"/>
            <w:noWrap/>
            <w:hideMark/>
          </w:tcPr>
          <w:p w:rsidR="00CD5D98" w:rsidRPr="00CD5D98" w:rsidRDefault="00CD5D98" w:rsidP="00CD5D98">
            <w:pPr>
              <w:rPr>
                <w:sz w:val="12"/>
                <w:szCs w:val="12"/>
                <w:lang w:val="en-US"/>
              </w:rPr>
            </w:pPr>
            <w:r w:rsidRPr="00CD5D98">
              <w:rPr>
                <w:sz w:val="12"/>
                <w:szCs w:val="12"/>
                <w:lang w:val="en-US"/>
              </w:rPr>
              <w:t> </w:t>
            </w:r>
          </w:p>
        </w:tc>
        <w:tc>
          <w:tcPr>
            <w:tcW w:w="1331" w:type="dxa"/>
            <w:shd w:val="clear" w:color="auto" w:fill="FFC000"/>
            <w:hideMark/>
          </w:tcPr>
          <w:p w:rsidR="00CD5D98" w:rsidRPr="00CD5D98" w:rsidRDefault="00CD5D98">
            <w:pPr>
              <w:rPr>
                <w:sz w:val="12"/>
                <w:szCs w:val="12"/>
                <w:lang w:val="en-US"/>
              </w:rPr>
            </w:pPr>
            <w:r w:rsidRPr="00CD5D98">
              <w:rPr>
                <w:sz w:val="12"/>
                <w:szCs w:val="12"/>
                <w:lang w:val="en-US"/>
              </w:rPr>
              <w:t> </w:t>
            </w:r>
          </w:p>
        </w:tc>
      </w:tr>
      <w:tr w:rsidR="00CD5D98" w:rsidRPr="00CD5D98" w:rsidTr="00D30F78">
        <w:trPr>
          <w:trHeight w:val="1367"/>
        </w:trPr>
        <w:tc>
          <w:tcPr>
            <w:tcW w:w="828" w:type="dxa"/>
            <w:noWrap/>
            <w:hideMark/>
          </w:tcPr>
          <w:p w:rsidR="00CD5D98" w:rsidRPr="00CD5D98" w:rsidRDefault="00CD5D98">
            <w:pPr>
              <w:rPr>
                <w:sz w:val="12"/>
                <w:szCs w:val="12"/>
                <w:lang w:val="en-US"/>
              </w:rPr>
            </w:pPr>
            <w:r w:rsidRPr="00CD5D98">
              <w:rPr>
                <w:sz w:val="12"/>
                <w:szCs w:val="12"/>
                <w:lang w:val="en-US"/>
              </w:rPr>
              <w:t>Argentina</w:t>
            </w:r>
          </w:p>
        </w:tc>
        <w:tc>
          <w:tcPr>
            <w:tcW w:w="720" w:type="dxa"/>
            <w:hideMark/>
          </w:tcPr>
          <w:p w:rsidR="00CD5D98" w:rsidRPr="00CD5D98" w:rsidRDefault="00CD5D98" w:rsidP="00CD5D98">
            <w:pPr>
              <w:rPr>
                <w:sz w:val="12"/>
                <w:szCs w:val="12"/>
                <w:lang w:val="en-US"/>
              </w:rPr>
            </w:pPr>
            <w:r w:rsidRPr="00CD5D98">
              <w:rPr>
                <w:sz w:val="12"/>
                <w:szCs w:val="12"/>
                <w:lang w:val="en-US"/>
              </w:rPr>
              <w:t>Yes</w:t>
            </w:r>
          </w:p>
        </w:tc>
        <w:tc>
          <w:tcPr>
            <w:tcW w:w="810" w:type="dxa"/>
            <w:hideMark/>
          </w:tcPr>
          <w:p w:rsidR="00CD5D98" w:rsidRPr="00CD5D98" w:rsidRDefault="00CD5D98" w:rsidP="00CD5D98">
            <w:pPr>
              <w:rPr>
                <w:sz w:val="12"/>
                <w:szCs w:val="12"/>
                <w:lang w:val="en-US"/>
              </w:rPr>
            </w:pPr>
            <w:r w:rsidRPr="00CD5D98">
              <w:rPr>
                <w:sz w:val="12"/>
                <w:szCs w:val="12"/>
                <w:lang w:val="en-US"/>
              </w:rPr>
              <w:t>Yes</w:t>
            </w:r>
          </w:p>
        </w:tc>
        <w:tc>
          <w:tcPr>
            <w:tcW w:w="990" w:type="dxa"/>
            <w:hideMark/>
          </w:tcPr>
          <w:p w:rsidR="00CD5D98" w:rsidRPr="00CD5D98" w:rsidRDefault="00CD5D98" w:rsidP="00CD5D98">
            <w:pPr>
              <w:rPr>
                <w:sz w:val="12"/>
                <w:szCs w:val="12"/>
                <w:lang w:val="en-US"/>
              </w:rPr>
            </w:pPr>
            <w:r w:rsidRPr="00CD5D98">
              <w:rPr>
                <w:sz w:val="12"/>
                <w:szCs w:val="12"/>
                <w:lang w:val="en-US"/>
              </w:rPr>
              <w:t>Yes</w:t>
            </w:r>
          </w:p>
        </w:tc>
        <w:tc>
          <w:tcPr>
            <w:tcW w:w="990" w:type="dxa"/>
            <w:hideMark/>
          </w:tcPr>
          <w:p w:rsidR="00CD5D98" w:rsidRPr="00CD5D98" w:rsidRDefault="00CD5D98" w:rsidP="00CD5D98">
            <w:pPr>
              <w:rPr>
                <w:sz w:val="12"/>
                <w:szCs w:val="12"/>
                <w:lang w:val="en-US"/>
              </w:rPr>
            </w:pPr>
            <w:r w:rsidRPr="00CD5D98">
              <w:rPr>
                <w:sz w:val="12"/>
                <w:szCs w:val="12"/>
                <w:lang w:val="en-US"/>
              </w:rPr>
              <w:t>Not available</w:t>
            </w:r>
          </w:p>
        </w:tc>
        <w:tc>
          <w:tcPr>
            <w:tcW w:w="990" w:type="dxa"/>
            <w:hideMark/>
          </w:tcPr>
          <w:p w:rsidR="00CD5D98" w:rsidRPr="00CD5D98" w:rsidRDefault="00CD5D98" w:rsidP="00CD5D98">
            <w:pPr>
              <w:rPr>
                <w:sz w:val="12"/>
                <w:szCs w:val="12"/>
                <w:lang w:val="en-US"/>
              </w:rPr>
            </w:pPr>
            <w:r w:rsidRPr="00CD5D98">
              <w:rPr>
                <w:sz w:val="12"/>
                <w:szCs w:val="12"/>
                <w:lang w:val="en-US"/>
              </w:rPr>
              <w:t>Not available</w:t>
            </w:r>
          </w:p>
        </w:tc>
        <w:tc>
          <w:tcPr>
            <w:tcW w:w="1530" w:type="dxa"/>
            <w:hideMark/>
          </w:tcPr>
          <w:p w:rsidR="00CD5D98" w:rsidRPr="00CD5D98" w:rsidRDefault="00CD5D98">
            <w:pPr>
              <w:rPr>
                <w:sz w:val="12"/>
                <w:szCs w:val="12"/>
                <w:lang w:val="en-US"/>
              </w:rPr>
            </w:pPr>
            <w:r w:rsidRPr="00CD5D98">
              <w:rPr>
                <w:sz w:val="12"/>
                <w:szCs w:val="12"/>
                <w:lang w:val="en-US"/>
              </w:rPr>
              <w:t>Social equity. In the case of temporary migration, some agreements define the type of occupation which can be done; while others do not define.</w:t>
            </w:r>
          </w:p>
        </w:tc>
        <w:tc>
          <w:tcPr>
            <w:tcW w:w="810" w:type="dxa"/>
            <w:noWrap/>
            <w:hideMark/>
          </w:tcPr>
          <w:p w:rsidR="00CD5D98" w:rsidRPr="00CD5D98" w:rsidRDefault="00CD5D98" w:rsidP="00CD5D98">
            <w:pPr>
              <w:rPr>
                <w:sz w:val="12"/>
                <w:szCs w:val="12"/>
                <w:lang w:val="en-US"/>
              </w:rPr>
            </w:pPr>
            <w:r w:rsidRPr="00CD5D98">
              <w:rPr>
                <w:sz w:val="12"/>
                <w:szCs w:val="12"/>
                <w:lang w:val="en-US"/>
              </w:rPr>
              <w:t>Immediate</w:t>
            </w:r>
          </w:p>
        </w:tc>
        <w:tc>
          <w:tcPr>
            <w:tcW w:w="990" w:type="dxa"/>
            <w:hideMark/>
          </w:tcPr>
          <w:p w:rsidR="00CD5D98" w:rsidRPr="00CD5D98" w:rsidRDefault="00CD5D98" w:rsidP="00CD5D98">
            <w:pPr>
              <w:rPr>
                <w:sz w:val="12"/>
                <w:szCs w:val="12"/>
                <w:lang w:val="en-US"/>
              </w:rPr>
            </w:pPr>
            <w:r w:rsidRPr="00CD5D98">
              <w:rPr>
                <w:sz w:val="12"/>
                <w:szCs w:val="12"/>
                <w:lang w:val="en-US"/>
              </w:rPr>
              <w:t>30 years of contributions</w:t>
            </w:r>
          </w:p>
        </w:tc>
        <w:tc>
          <w:tcPr>
            <w:tcW w:w="990" w:type="dxa"/>
            <w:hideMark/>
          </w:tcPr>
          <w:p w:rsidR="00CD5D98" w:rsidRPr="00CD5D98" w:rsidRDefault="00CD5D98" w:rsidP="00CD5D98">
            <w:pPr>
              <w:rPr>
                <w:sz w:val="12"/>
                <w:szCs w:val="12"/>
                <w:lang w:val="en-US"/>
              </w:rPr>
            </w:pPr>
            <w:r w:rsidRPr="00CD5D98">
              <w:rPr>
                <w:sz w:val="12"/>
                <w:szCs w:val="12"/>
                <w:lang w:val="en-US"/>
              </w:rPr>
              <w:t>Not available</w:t>
            </w:r>
          </w:p>
        </w:tc>
        <w:tc>
          <w:tcPr>
            <w:tcW w:w="900" w:type="dxa"/>
            <w:hideMark/>
          </w:tcPr>
          <w:p w:rsidR="00CD5D98" w:rsidRPr="00CD5D98" w:rsidRDefault="00CD5D98">
            <w:pPr>
              <w:rPr>
                <w:sz w:val="12"/>
                <w:szCs w:val="12"/>
                <w:lang w:val="en-US"/>
              </w:rPr>
            </w:pPr>
            <w:r w:rsidRPr="00CD5D98">
              <w:rPr>
                <w:sz w:val="12"/>
                <w:szCs w:val="12"/>
                <w:lang w:val="en-US"/>
              </w:rPr>
              <w:t>Not available</w:t>
            </w:r>
          </w:p>
        </w:tc>
        <w:tc>
          <w:tcPr>
            <w:tcW w:w="1245" w:type="dxa"/>
            <w:hideMark/>
          </w:tcPr>
          <w:p w:rsidR="00CD5D98" w:rsidRPr="00CD5D98" w:rsidRDefault="00CD5D98">
            <w:pPr>
              <w:rPr>
                <w:sz w:val="12"/>
                <w:szCs w:val="12"/>
                <w:lang w:val="en-US"/>
              </w:rPr>
            </w:pPr>
            <w:r w:rsidRPr="00CD5D98">
              <w:rPr>
                <w:sz w:val="12"/>
                <w:szCs w:val="12"/>
                <w:lang w:val="en-US"/>
              </w:rPr>
              <w:t>Not available</w:t>
            </w:r>
          </w:p>
        </w:tc>
        <w:tc>
          <w:tcPr>
            <w:tcW w:w="1635" w:type="dxa"/>
            <w:hideMark/>
          </w:tcPr>
          <w:p w:rsidR="00CD5D98" w:rsidRPr="00CD5D98" w:rsidRDefault="00CD5D98">
            <w:pPr>
              <w:rPr>
                <w:sz w:val="12"/>
                <w:szCs w:val="12"/>
                <w:lang w:val="en-US"/>
              </w:rPr>
            </w:pPr>
            <w:r w:rsidRPr="00CD5D98">
              <w:rPr>
                <w:sz w:val="12"/>
                <w:szCs w:val="12"/>
                <w:lang w:val="en-US"/>
              </w:rPr>
              <w:t xml:space="preserve">In addition to normal criteria, the beneficiary must make contributions in </w:t>
            </w:r>
            <w:r w:rsidR="00CE2175" w:rsidRPr="00CD5D98">
              <w:rPr>
                <w:sz w:val="12"/>
                <w:szCs w:val="12"/>
                <w:lang w:val="en-US"/>
              </w:rPr>
              <w:t>Argentina</w:t>
            </w:r>
            <w:r w:rsidRPr="00CD5D98">
              <w:rPr>
                <w:sz w:val="12"/>
                <w:szCs w:val="12"/>
                <w:lang w:val="en-US"/>
              </w:rPr>
              <w:t xml:space="preserve"> at some point during their work life.</w:t>
            </w:r>
          </w:p>
        </w:tc>
        <w:tc>
          <w:tcPr>
            <w:tcW w:w="1260" w:type="dxa"/>
            <w:hideMark/>
          </w:tcPr>
          <w:p w:rsidR="00CD5D98" w:rsidRPr="00CD5D98" w:rsidRDefault="00CD5D98">
            <w:pPr>
              <w:rPr>
                <w:sz w:val="12"/>
                <w:szCs w:val="12"/>
                <w:lang w:val="en-US"/>
              </w:rPr>
            </w:pPr>
            <w:r w:rsidRPr="00CD5D98">
              <w:rPr>
                <w:sz w:val="12"/>
                <w:szCs w:val="12"/>
                <w:lang w:val="en-US"/>
              </w:rPr>
              <w:t>Fill out applications required under the agreement and attach required evidentiary documentation.</w:t>
            </w:r>
          </w:p>
        </w:tc>
        <w:tc>
          <w:tcPr>
            <w:tcW w:w="900" w:type="dxa"/>
            <w:noWrap/>
            <w:hideMark/>
          </w:tcPr>
          <w:p w:rsidR="00CD5D98" w:rsidRPr="00CD5D98" w:rsidRDefault="00CD5D98" w:rsidP="00CD5D98">
            <w:pPr>
              <w:rPr>
                <w:sz w:val="12"/>
                <w:szCs w:val="12"/>
                <w:lang w:val="en-US"/>
              </w:rPr>
            </w:pPr>
            <w:r w:rsidRPr="00CD5D98">
              <w:rPr>
                <w:sz w:val="12"/>
                <w:szCs w:val="12"/>
                <w:lang w:val="en-US"/>
              </w:rPr>
              <w:t>Not required</w:t>
            </w:r>
          </w:p>
        </w:tc>
        <w:tc>
          <w:tcPr>
            <w:tcW w:w="1331" w:type="dxa"/>
            <w:hideMark/>
          </w:tcPr>
          <w:p w:rsidR="00CD5D98" w:rsidRPr="00CD5D98" w:rsidRDefault="00CD5D98">
            <w:pPr>
              <w:rPr>
                <w:sz w:val="12"/>
                <w:szCs w:val="12"/>
                <w:lang w:val="en-US"/>
              </w:rPr>
            </w:pPr>
            <w:r w:rsidRPr="00CD5D98">
              <w:rPr>
                <w:sz w:val="12"/>
                <w:szCs w:val="12"/>
                <w:lang w:val="en-US"/>
              </w:rPr>
              <w:t>Varies according to the agreement and the other signatory nation.  Also depends on internal processes occurring in each of the signatory nations.</w:t>
            </w:r>
          </w:p>
        </w:tc>
      </w:tr>
      <w:tr w:rsidR="00CD5D98" w:rsidRPr="00CD5D98" w:rsidTr="00D30F78">
        <w:trPr>
          <w:trHeight w:val="1250"/>
        </w:trPr>
        <w:tc>
          <w:tcPr>
            <w:tcW w:w="828" w:type="dxa"/>
            <w:noWrap/>
            <w:hideMark/>
          </w:tcPr>
          <w:p w:rsidR="00CD5D98" w:rsidRPr="00CD5D98" w:rsidRDefault="00CD5D98">
            <w:pPr>
              <w:rPr>
                <w:sz w:val="12"/>
                <w:szCs w:val="12"/>
                <w:lang w:val="en-US"/>
              </w:rPr>
            </w:pPr>
            <w:r w:rsidRPr="00CD5D98">
              <w:rPr>
                <w:sz w:val="12"/>
                <w:szCs w:val="12"/>
                <w:lang w:val="en-US"/>
              </w:rPr>
              <w:t>Brazil</w:t>
            </w:r>
          </w:p>
        </w:tc>
        <w:tc>
          <w:tcPr>
            <w:tcW w:w="720" w:type="dxa"/>
            <w:hideMark/>
          </w:tcPr>
          <w:p w:rsidR="00CD5D98" w:rsidRPr="00CD5D98" w:rsidRDefault="00CD5D98" w:rsidP="00CD5D98">
            <w:pPr>
              <w:rPr>
                <w:sz w:val="12"/>
                <w:szCs w:val="12"/>
                <w:lang w:val="en-US"/>
              </w:rPr>
            </w:pPr>
            <w:r w:rsidRPr="00CD5D98">
              <w:rPr>
                <w:sz w:val="12"/>
                <w:szCs w:val="12"/>
                <w:lang w:val="en-US"/>
              </w:rPr>
              <w:t>Yes</w:t>
            </w:r>
          </w:p>
        </w:tc>
        <w:tc>
          <w:tcPr>
            <w:tcW w:w="810" w:type="dxa"/>
            <w:hideMark/>
          </w:tcPr>
          <w:p w:rsidR="00CD5D98" w:rsidRPr="00CD5D98" w:rsidRDefault="00CD5D98" w:rsidP="00CD5D98">
            <w:pPr>
              <w:rPr>
                <w:sz w:val="12"/>
                <w:szCs w:val="12"/>
                <w:lang w:val="en-US"/>
              </w:rPr>
            </w:pPr>
            <w:r w:rsidRPr="00CD5D98">
              <w:rPr>
                <w:sz w:val="12"/>
                <w:szCs w:val="12"/>
                <w:lang w:val="en-US"/>
              </w:rPr>
              <w:t>Yes</w:t>
            </w:r>
          </w:p>
        </w:tc>
        <w:tc>
          <w:tcPr>
            <w:tcW w:w="990" w:type="dxa"/>
            <w:hideMark/>
          </w:tcPr>
          <w:p w:rsidR="00CD5D98" w:rsidRPr="00CD5D98" w:rsidRDefault="00CD5D98" w:rsidP="00CD5D98">
            <w:pPr>
              <w:rPr>
                <w:sz w:val="12"/>
                <w:szCs w:val="12"/>
                <w:lang w:val="en-US"/>
              </w:rPr>
            </w:pPr>
            <w:r w:rsidRPr="00CD5D98">
              <w:rPr>
                <w:sz w:val="12"/>
                <w:szCs w:val="12"/>
                <w:lang w:val="en-US"/>
              </w:rPr>
              <w:t>Yes</w:t>
            </w:r>
          </w:p>
        </w:tc>
        <w:tc>
          <w:tcPr>
            <w:tcW w:w="990" w:type="dxa"/>
            <w:hideMark/>
          </w:tcPr>
          <w:p w:rsidR="00CD5D98" w:rsidRPr="00CD5D98" w:rsidRDefault="00CD5D98" w:rsidP="00CD5D98">
            <w:pPr>
              <w:rPr>
                <w:sz w:val="12"/>
                <w:szCs w:val="12"/>
                <w:lang w:val="en-US"/>
              </w:rPr>
            </w:pPr>
            <w:r w:rsidRPr="00CD5D98">
              <w:rPr>
                <w:sz w:val="12"/>
                <w:szCs w:val="12"/>
                <w:lang w:val="en-US"/>
              </w:rPr>
              <w:t>Not available</w:t>
            </w:r>
          </w:p>
        </w:tc>
        <w:tc>
          <w:tcPr>
            <w:tcW w:w="990" w:type="dxa"/>
            <w:hideMark/>
          </w:tcPr>
          <w:p w:rsidR="00CD5D98" w:rsidRPr="00CD5D98" w:rsidRDefault="00CD5D98" w:rsidP="00CD5D98">
            <w:pPr>
              <w:rPr>
                <w:sz w:val="12"/>
                <w:szCs w:val="12"/>
                <w:lang w:val="en-US"/>
              </w:rPr>
            </w:pPr>
            <w:r w:rsidRPr="00CD5D98">
              <w:rPr>
                <w:sz w:val="12"/>
                <w:szCs w:val="12"/>
                <w:lang w:val="en-US"/>
              </w:rPr>
              <w:t>Not available</w:t>
            </w:r>
          </w:p>
        </w:tc>
        <w:tc>
          <w:tcPr>
            <w:tcW w:w="1530" w:type="dxa"/>
            <w:hideMark/>
          </w:tcPr>
          <w:p w:rsidR="00CD5D98" w:rsidRPr="00CD5D98" w:rsidRDefault="00CD5D98">
            <w:pPr>
              <w:rPr>
                <w:sz w:val="12"/>
                <w:szCs w:val="12"/>
                <w:lang w:val="en-US"/>
              </w:rPr>
            </w:pPr>
            <w:r w:rsidRPr="00CD5D98">
              <w:rPr>
                <w:sz w:val="12"/>
                <w:szCs w:val="12"/>
                <w:lang w:val="en-US"/>
              </w:rPr>
              <w:t>Foreign workers have same rights and obligations under the law.</w:t>
            </w:r>
          </w:p>
        </w:tc>
        <w:tc>
          <w:tcPr>
            <w:tcW w:w="810" w:type="dxa"/>
            <w:noWrap/>
            <w:hideMark/>
          </w:tcPr>
          <w:p w:rsidR="00CD5D98" w:rsidRPr="00CD5D98" w:rsidRDefault="00CD5D98" w:rsidP="00CD5D98">
            <w:pPr>
              <w:rPr>
                <w:sz w:val="12"/>
                <w:szCs w:val="12"/>
                <w:lang w:val="en-US"/>
              </w:rPr>
            </w:pPr>
            <w:r w:rsidRPr="00CD5D98">
              <w:rPr>
                <w:sz w:val="12"/>
                <w:szCs w:val="12"/>
                <w:lang w:val="en-US"/>
              </w:rPr>
              <w:t>Not applicable</w:t>
            </w:r>
          </w:p>
        </w:tc>
        <w:tc>
          <w:tcPr>
            <w:tcW w:w="990" w:type="dxa"/>
            <w:hideMark/>
          </w:tcPr>
          <w:p w:rsidR="00CD5D98" w:rsidRPr="00CD5D98" w:rsidRDefault="00CD5D98" w:rsidP="00CD5D98">
            <w:pPr>
              <w:rPr>
                <w:sz w:val="12"/>
                <w:szCs w:val="12"/>
                <w:lang w:val="en-US"/>
              </w:rPr>
            </w:pPr>
            <w:r w:rsidRPr="00CD5D98">
              <w:rPr>
                <w:sz w:val="12"/>
                <w:szCs w:val="12"/>
                <w:lang w:val="en-US"/>
              </w:rPr>
              <w:t>30 years of contributions</w:t>
            </w:r>
          </w:p>
        </w:tc>
        <w:tc>
          <w:tcPr>
            <w:tcW w:w="990" w:type="dxa"/>
            <w:hideMark/>
          </w:tcPr>
          <w:p w:rsidR="00CD5D98" w:rsidRPr="00CD5D98" w:rsidRDefault="00CD5D98" w:rsidP="00CD5D98">
            <w:pPr>
              <w:rPr>
                <w:sz w:val="12"/>
                <w:szCs w:val="12"/>
                <w:lang w:val="en-US"/>
              </w:rPr>
            </w:pPr>
            <w:r w:rsidRPr="00CD5D98">
              <w:rPr>
                <w:sz w:val="12"/>
                <w:szCs w:val="12"/>
                <w:lang w:val="en-US"/>
              </w:rPr>
              <w:t>12,325</w:t>
            </w:r>
          </w:p>
        </w:tc>
        <w:tc>
          <w:tcPr>
            <w:tcW w:w="900" w:type="dxa"/>
            <w:hideMark/>
          </w:tcPr>
          <w:p w:rsidR="00CD5D98" w:rsidRPr="00CD5D98" w:rsidRDefault="00CD5D98" w:rsidP="00CD5D98">
            <w:pPr>
              <w:rPr>
                <w:sz w:val="12"/>
                <w:szCs w:val="12"/>
                <w:lang w:val="en-US"/>
              </w:rPr>
            </w:pPr>
            <w:r w:rsidRPr="00CD5D98">
              <w:rPr>
                <w:sz w:val="12"/>
                <w:szCs w:val="12"/>
                <w:lang w:val="en-US"/>
              </w:rPr>
              <w:t>Not available</w:t>
            </w:r>
          </w:p>
        </w:tc>
        <w:tc>
          <w:tcPr>
            <w:tcW w:w="1245" w:type="dxa"/>
            <w:hideMark/>
          </w:tcPr>
          <w:p w:rsidR="00CD5D98" w:rsidRPr="00CD5D98" w:rsidRDefault="00CD5D98" w:rsidP="00CD5D98">
            <w:pPr>
              <w:rPr>
                <w:sz w:val="12"/>
                <w:szCs w:val="12"/>
                <w:lang w:val="en-US"/>
              </w:rPr>
            </w:pPr>
            <w:r w:rsidRPr="00CD5D98">
              <w:rPr>
                <w:sz w:val="12"/>
                <w:szCs w:val="12"/>
                <w:lang w:val="en-US"/>
              </w:rPr>
              <w:t>Not available</w:t>
            </w:r>
          </w:p>
        </w:tc>
        <w:tc>
          <w:tcPr>
            <w:tcW w:w="1635" w:type="dxa"/>
            <w:hideMark/>
          </w:tcPr>
          <w:p w:rsidR="00CD5D98" w:rsidRPr="00CD5D98" w:rsidRDefault="00CD5D98">
            <w:pPr>
              <w:rPr>
                <w:sz w:val="12"/>
                <w:szCs w:val="12"/>
                <w:lang w:val="en-US"/>
              </w:rPr>
            </w:pPr>
            <w:r w:rsidRPr="00CD5D98">
              <w:rPr>
                <w:sz w:val="12"/>
                <w:szCs w:val="12"/>
                <w:lang w:val="en-US"/>
              </w:rPr>
              <w:t xml:space="preserve">In terms of totalization, the worker must have made contributions in both nations during their work life.  </w:t>
            </w:r>
          </w:p>
        </w:tc>
        <w:tc>
          <w:tcPr>
            <w:tcW w:w="1260" w:type="dxa"/>
            <w:hideMark/>
          </w:tcPr>
          <w:p w:rsidR="00CD5D98" w:rsidRPr="00CD5D98" w:rsidRDefault="00CD5D98" w:rsidP="00CD5D98">
            <w:pPr>
              <w:rPr>
                <w:sz w:val="12"/>
                <w:szCs w:val="12"/>
                <w:lang w:val="en-US"/>
              </w:rPr>
            </w:pPr>
            <w:r w:rsidRPr="00CD5D98">
              <w:rPr>
                <w:sz w:val="12"/>
                <w:szCs w:val="12"/>
                <w:lang w:val="en-US"/>
              </w:rPr>
              <w:t>Not available</w:t>
            </w:r>
          </w:p>
        </w:tc>
        <w:tc>
          <w:tcPr>
            <w:tcW w:w="900" w:type="dxa"/>
            <w:hideMark/>
          </w:tcPr>
          <w:p w:rsidR="00CD5D98" w:rsidRPr="00CD5D98" w:rsidRDefault="00CD5D98" w:rsidP="00CD5D98">
            <w:pPr>
              <w:rPr>
                <w:sz w:val="12"/>
                <w:szCs w:val="12"/>
                <w:lang w:val="en-US"/>
              </w:rPr>
            </w:pPr>
            <w:r w:rsidRPr="00CD5D98">
              <w:rPr>
                <w:sz w:val="12"/>
                <w:szCs w:val="12"/>
                <w:lang w:val="en-US"/>
              </w:rPr>
              <w:t>Not available</w:t>
            </w:r>
          </w:p>
        </w:tc>
        <w:tc>
          <w:tcPr>
            <w:tcW w:w="1331" w:type="dxa"/>
            <w:hideMark/>
          </w:tcPr>
          <w:p w:rsidR="00CD5D98" w:rsidRPr="00CD5D98" w:rsidRDefault="00CD5D98" w:rsidP="00CD5D98">
            <w:pPr>
              <w:rPr>
                <w:sz w:val="12"/>
                <w:szCs w:val="12"/>
                <w:lang w:val="en-US"/>
              </w:rPr>
            </w:pPr>
            <w:r w:rsidRPr="00CD5D98">
              <w:rPr>
                <w:sz w:val="12"/>
                <w:szCs w:val="12"/>
                <w:lang w:val="en-US"/>
              </w:rPr>
              <w:t>Not available</w:t>
            </w:r>
          </w:p>
        </w:tc>
      </w:tr>
      <w:tr w:rsidR="00CD5D98" w:rsidRPr="00CD5D98" w:rsidTr="00D30F78">
        <w:trPr>
          <w:trHeight w:val="1430"/>
        </w:trPr>
        <w:tc>
          <w:tcPr>
            <w:tcW w:w="828" w:type="dxa"/>
            <w:noWrap/>
            <w:hideMark/>
          </w:tcPr>
          <w:p w:rsidR="00CD5D98" w:rsidRPr="00CD5D98" w:rsidRDefault="00CD5D98">
            <w:pPr>
              <w:rPr>
                <w:sz w:val="12"/>
                <w:szCs w:val="12"/>
                <w:lang w:val="en-US"/>
              </w:rPr>
            </w:pPr>
            <w:r w:rsidRPr="00CD5D98">
              <w:rPr>
                <w:sz w:val="12"/>
                <w:szCs w:val="12"/>
                <w:lang w:val="en-US"/>
              </w:rPr>
              <w:lastRenderedPageBreak/>
              <w:t>Chile</w:t>
            </w:r>
          </w:p>
        </w:tc>
        <w:tc>
          <w:tcPr>
            <w:tcW w:w="720" w:type="dxa"/>
            <w:hideMark/>
          </w:tcPr>
          <w:p w:rsidR="00CD5D98" w:rsidRPr="00CD5D98" w:rsidRDefault="00CD5D98" w:rsidP="00CD5D98">
            <w:pPr>
              <w:rPr>
                <w:sz w:val="12"/>
                <w:szCs w:val="12"/>
                <w:lang w:val="en-US"/>
              </w:rPr>
            </w:pPr>
            <w:r w:rsidRPr="00CD5D98">
              <w:rPr>
                <w:sz w:val="12"/>
                <w:szCs w:val="12"/>
                <w:lang w:val="en-US"/>
              </w:rPr>
              <w:t>Yes</w:t>
            </w:r>
          </w:p>
        </w:tc>
        <w:tc>
          <w:tcPr>
            <w:tcW w:w="810" w:type="dxa"/>
            <w:hideMark/>
          </w:tcPr>
          <w:p w:rsidR="00CD5D98" w:rsidRPr="00CD5D98" w:rsidRDefault="00CD5D98" w:rsidP="00CD5D98">
            <w:pPr>
              <w:rPr>
                <w:sz w:val="12"/>
                <w:szCs w:val="12"/>
                <w:lang w:val="en-US"/>
              </w:rPr>
            </w:pPr>
            <w:r w:rsidRPr="00CD5D98">
              <w:rPr>
                <w:sz w:val="12"/>
                <w:szCs w:val="12"/>
                <w:lang w:val="en-US"/>
              </w:rPr>
              <w:t>Yes</w:t>
            </w:r>
          </w:p>
        </w:tc>
        <w:tc>
          <w:tcPr>
            <w:tcW w:w="990" w:type="dxa"/>
            <w:hideMark/>
          </w:tcPr>
          <w:p w:rsidR="00CD5D98" w:rsidRPr="00CD5D98" w:rsidRDefault="00CD5D98">
            <w:pPr>
              <w:rPr>
                <w:sz w:val="12"/>
                <w:szCs w:val="12"/>
                <w:lang w:val="en-US"/>
              </w:rPr>
            </w:pPr>
            <w:r w:rsidRPr="00CD5D98">
              <w:rPr>
                <w:sz w:val="12"/>
                <w:szCs w:val="12"/>
                <w:lang w:val="en-US"/>
              </w:rPr>
              <w:t>Invalidity and displacement</w:t>
            </w:r>
          </w:p>
        </w:tc>
        <w:tc>
          <w:tcPr>
            <w:tcW w:w="990" w:type="dxa"/>
            <w:hideMark/>
          </w:tcPr>
          <w:p w:rsidR="00CD5D98" w:rsidRPr="00CD5D98" w:rsidRDefault="00CD5D98">
            <w:pPr>
              <w:rPr>
                <w:sz w:val="12"/>
                <w:szCs w:val="12"/>
                <w:lang w:val="en-US"/>
              </w:rPr>
            </w:pPr>
            <w:r w:rsidRPr="00CD5D98">
              <w:rPr>
                <w:sz w:val="12"/>
                <w:szCs w:val="12"/>
                <w:lang w:val="en-US"/>
              </w:rPr>
              <w:t>Based on contribution periods and amount deposited.</w:t>
            </w:r>
          </w:p>
        </w:tc>
        <w:tc>
          <w:tcPr>
            <w:tcW w:w="990" w:type="dxa"/>
            <w:hideMark/>
          </w:tcPr>
          <w:p w:rsidR="00CD5D98" w:rsidRPr="00CD5D98" w:rsidRDefault="00CD5D98">
            <w:pPr>
              <w:rPr>
                <w:sz w:val="12"/>
                <w:szCs w:val="12"/>
                <w:lang w:val="en-US"/>
              </w:rPr>
            </w:pPr>
            <w:r w:rsidRPr="00CD5D98">
              <w:rPr>
                <w:sz w:val="12"/>
                <w:szCs w:val="12"/>
                <w:lang w:val="en-US"/>
              </w:rPr>
              <w:t>Based on contribution periods and amount deposited.</w:t>
            </w:r>
          </w:p>
        </w:tc>
        <w:tc>
          <w:tcPr>
            <w:tcW w:w="1530" w:type="dxa"/>
            <w:hideMark/>
          </w:tcPr>
          <w:p w:rsidR="00CD5D98" w:rsidRPr="00CD5D98" w:rsidRDefault="00CD5D98">
            <w:pPr>
              <w:rPr>
                <w:sz w:val="12"/>
                <w:szCs w:val="12"/>
                <w:lang w:val="en-US"/>
              </w:rPr>
            </w:pPr>
            <w:r w:rsidRPr="00CD5D98">
              <w:rPr>
                <w:sz w:val="12"/>
                <w:szCs w:val="12"/>
                <w:lang w:val="en-US"/>
              </w:rPr>
              <w:t xml:space="preserve">In general, no differentiation between </w:t>
            </w:r>
            <w:r w:rsidR="00CE2175" w:rsidRPr="00CD5D98">
              <w:rPr>
                <w:sz w:val="12"/>
                <w:szCs w:val="12"/>
                <w:lang w:val="en-US"/>
              </w:rPr>
              <w:t>Chileans</w:t>
            </w:r>
            <w:r w:rsidRPr="00CD5D98">
              <w:rPr>
                <w:sz w:val="12"/>
                <w:szCs w:val="12"/>
                <w:lang w:val="en-US"/>
              </w:rPr>
              <w:t xml:space="preserve"> and foreigners. In the case of displaced persons, individuals must be scientists, technicians or executives.</w:t>
            </w:r>
          </w:p>
        </w:tc>
        <w:tc>
          <w:tcPr>
            <w:tcW w:w="810" w:type="dxa"/>
            <w:hideMark/>
          </w:tcPr>
          <w:p w:rsidR="00CD5D98" w:rsidRPr="00CD5D98" w:rsidRDefault="00CD5D98">
            <w:pPr>
              <w:rPr>
                <w:sz w:val="12"/>
                <w:szCs w:val="12"/>
                <w:lang w:val="en-US"/>
              </w:rPr>
            </w:pPr>
            <w:r w:rsidRPr="00CD5D98">
              <w:rPr>
                <w:sz w:val="12"/>
                <w:szCs w:val="12"/>
                <w:lang w:val="en-US"/>
              </w:rPr>
              <w:t>Differs depending upon pension/healthcare system used by enrollee.</w:t>
            </w:r>
          </w:p>
        </w:tc>
        <w:tc>
          <w:tcPr>
            <w:tcW w:w="990" w:type="dxa"/>
            <w:hideMark/>
          </w:tcPr>
          <w:p w:rsidR="00CD5D98" w:rsidRPr="00CD5D98" w:rsidRDefault="00CD5D98">
            <w:pPr>
              <w:rPr>
                <w:sz w:val="12"/>
                <w:szCs w:val="12"/>
                <w:lang w:val="en-US"/>
              </w:rPr>
            </w:pPr>
            <w:r w:rsidRPr="00CD5D98">
              <w:rPr>
                <w:sz w:val="12"/>
                <w:szCs w:val="12"/>
                <w:lang w:val="en-US"/>
              </w:rPr>
              <w:t>Differs depending upon pension/healthcare system used by enrollee.</w:t>
            </w:r>
          </w:p>
        </w:tc>
        <w:tc>
          <w:tcPr>
            <w:tcW w:w="990" w:type="dxa"/>
            <w:hideMark/>
          </w:tcPr>
          <w:p w:rsidR="00CD5D98" w:rsidRPr="00CD5D98" w:rsidRDefault="00CD5D98">
            <w:pPr>
              <w:rPr>
                <w:sz w:val="12"/>
                <w:szCs w:val="12"/>
                <w:lang w:val="en-US"/>
              </w:rPr>
            </w:pPr>
            <w:r w:rsidRPr="00CD5D98">
              <w:rPr>
                <w:sz w:val="12"/>
                <w:szCs w:val="12"/>
                <w:lang w:val="en-US"/>
              </w:rPr>
              <w:t>4043 through the various pension systems and 492 through the healthcare systems.</w:t>
            </w:r>
          </w:p>
        </w:tc>
        <w:tc>
          <w:tcPr>
            <w:tcW w:w="900" w:type="dxa"/>
            <w:hideMark/>
          </w:tcPr>
          <w:p w:rsidR="00CD5D98" w:rsidRPr="00CD5D98" w:rsidRDefault="00CD5D98">
            <w:pPr>
              <w:rPr>
                <w:sz w:val="12"/>
                <w:szCs w:val="12"/>
                <w:lang w:val="en-US"/>
              </w:rPr>
            </w:pPr>
            <w:r w:rsidRPr="00CD5D98">
              <w:rPr>
                <w:sz w:val="12"/>
                <w:szCs w:val="12"/>
                <w:lang w:val="en-US"/>
              </w:rPr>
              <w:t xml:space="preserve">345,731 </w:t>
            </w:r>
            <w:r w:rsidR="00CE2175" w:rsidRPr="00CD5D98">
              <w:rPr>
                <w:sz w:val="12"/>
                <w:szCs w:val="12"/>
                <w:lang w:val="en-US"/>
              </w:rPr>
              <w:t>Chileans</w:t>
            </w:r>
            <w:r w:rsidRPr="00CD5D98">
              <w:rPr>
                <w:sz w:val="12"/>
                <w:szCs w:val="12"/>
                <w:lang w:val="en-US"/>
              </w:rPr>
              <w:t xml:space="preserve"> and 118,268 foreigners.</w:t>
            </w:r>
          </w:p>
        </w:tc>
        <w:tc>
          <w:tcPr>
            <w:tcW w:w="1245" w:type="dxa"/>
            <w:noWrap/>
            <w:hideMark/>
          </w:tcPr>
          <w:p w:rsidR="00CD5D98" w:rsidRPr="00CD5D98" w:rsidRDefault="00CD5D98">
            <w:pPr>
              <w:rPr>
                <w:sz w:val="12"/>
                <w:szCs w:val="12"/>
                <w:lang w:val="en-US"/>
              </w:rPr>
            </w:pPr>
            <w:r w:rsidRPr="00CD5D98">
              <w:rPr>
                <w:sz w:val="12"/>
                <w:szCs w:val="12"/>
                <w:lang w:val="en-US"/>
              </w:rPr>
              <w:t>4043 individuals</w:t>
            </w:r>
          </w:p>
        </w:tc>
        <w:tc>
          <w:tcPr>
            <w:tcW w:w="1635" w:type="dxa"/>
            <w:hideMark/>
          </w:tcPr>
          <w:p w:rsidR="00CD5D98" w:rsidRPr="00CD5D98" w:rsidRDefault="00CD5D98">
            <w:pPr>
              <w:rPr>
                <w:sz w:val="12"/>
                <w:szCs w:val="12"/>
                <w:lang w:val="en-US"/>
              </w:rPr>
            </w:pPr>
            <w:r w:rsidRPr="00CD5D98">
              <w:rPr>
                <w:sz w:val="12"/>
                <w:szCs w:val="12"/>
                <w:lang w:val="en-US"/>
              </w:rPr>
              <w:t>Must be affiliated to a pension system in one of the signatory nations.</w:t>
            </w:r>
          </w:p>
        </w:tc>
        <w:tc>
          <w:tcPr>
            <w:tcW w:w="1260" w:type="dxa"/>
            <w:hideMark/>
          </w:tcPr>
          <w:p w:rsidR="00CD5D98" w:rsidRPr="00CD5D98" w:rsidRDefault="00CD5D98">
            <w:pPr>
              <w:rPr>
                <w:sz w:val="12"/>
                <w:szCs w:val="12"/>
                <w:lang w:val="en-US"/>
              </w:rPr>
            </w:pPr>
            <w:r w:rsidRPr="00CD5D98">
              <w:rPr>
                <w:sz w:val="12"/>
                <w:szCs w:val="12"/>
                <w:lang w:val="en-US"/>
              </w:rPr>
              <w:t>Fill out applications required under the agreement and attach required evidentiary documentation.</w:t>
            </w:r>
          </w:p>
        </w:tc>
        <w:tc>
          <w:tcPr>
            <w:tcW w:w="900" w:type="dxa"/>
            <w:noWrap/>
            <w:hideMark/>
          </w:tcPr>
          <w:p w:rsidR="00CD5D98" w:rsidRPr="00CD5D98" w:rsidRDefault="00CD5D98" w:rsidP="00CD5D98">
            <w:pPr>
              <w:rPr>
                <w:sz w:val="12"/>
                <w:szCs w:val="12"/>
                <w:lang w:val="en-US"/>
              </w:rPr>
            </w:pPr>
            <w:r w:rsidRPr="00CD5D98">
              <w:rPr>
                <w:sz w:val="12"/>
                <w:szCs w:val="12"/>
                <w:lang w:val="en-US"/>
              </w:rPr>
              <w:t>Not required</w:t>
            </w:r>
          </w:p>
        </w:tc>
        <w:tc>
          <w:tcPr>
            <w:tcW w:w="1331" w:type="dxa"/>
            <w:hideMark/>
          </w:tcPr>
          <w:p w:rsidR="00CD5D98" w:rsidRPr="00CD5D98" w:rsidRDefault="00CD5D98">
            <w:pPr>
              <w:rPr>
                <w:sz w:val="12"/>
                <w:szCs w:val="12"/>
                <w:lang w:val="en-US"/>
              </w:rPr>
            </w:pPr>
            <w:r w:rsidRPr="00CD5D98">
              <w:rPr>
                <w:sz w:val="12"/>
                <w:szCs w:val="12"/>
                <w:lang w:val="en-US"/>
              </w:rPr>
              <w:t>Based on a sample of selected cases, average is 256 days.</w:t>
            </w:r>
          </w:p>
        </w:tc>
      </w:tr>
      <w:tr w:rsidR="00CD5D98" w:rsidRPr="00CD5D98" w:rsidTr="00D30F78">
        <w:trPr>
          <w:trHeight w:val="782"/>
        </w:trPr>
        <w:tc>
          <w:tcPr>
            <w:tcW w:w="828" w:type="dxa"/>
            <w:noWrap/>
            <w:hideMark/>
          </w:tcPr>
          <w:p w:rsidR="00CD5D98" w:rsidRPr="00CD5D98" w:rsidRDefault="00CD5D98">
            <w:pPr>
              <w:rPr>
                <w:sz w:val="12"/>
                <w:szCs w:val="12"/>
                <w:lang w:val="en-US"/>
              </w:rPr>
            </w:pPr>
            <w:r w:rsidRPr="00CD5D98">
              <w:rPr>
                <w:sz w:val="12"/>
                <w:szCs w:val="12"/>
                <w:lang w:val="en-US"/>
              </w:rPr>
              <w:t>Uruguay</w:t>
            </w:r>
          </w:p>
        </w:tc>
        <w:tc>
          <w:tcPr>
            <w:tcW w:w="720" w:type="dxa"/>
            <w:hideMark/>
          </w:tcPr>
          <w:p w:rsidR="00CD5D98" w:rsidRPr="00CD5D98" w:rsidRDefault="00CD5D98" w:rsidP="00CD5D98">
            <w:pPr>
              <w:rPr>
                <w:sz w:val="12"/>
                <w:szCs w:val="12"/>
                <w:lang w:val="en-US"/>
              </w:rPr>
            </w:pPr>
            <w:r w:rsidRPr="00CD5D98">
              <w:rPr>
                <w:sz w:val="12"/>
                <w:szCs w:val="12"/>
                <w:lang w:val="en-US"/>
              </w:rPr>
              <w:t>Yes</w:t>
            </w:r>
          </w:p>
        </w:tc>
        <w:tc>
          <w:tcPr>
            <w:tcW w:w="810" w:type="dxa"/>
            <w:noWrap/>
            <w:hideMark/>
          </w:tcPr>
          <w:p w:rsidR="00CD5D98" w:rsidRPr="00CD5D98" w:rsidRDefault="00CD5D98" w:rsidP="00CD5D98">
            <w:pPr>
              <w:rPr>
                <w:sz w:val="12"/>
                <w:szCs w:val="12"/>
                <w:lang w:val="en-US"/>
              </w:rPr>
            </w:pPr>
            <w:r w:rsidRPr="00CD5D98">
              <w:rPr>
                <w:sz w:val="12"/>
                <w:szCs w:val="12"/>
                <w:lang w:val="en-US"/>
              </w:rPr>
              <w:t>No</w:t>
            </w:r>
          </w:p>
        </w:tc>
        <w:tc>
          <w:tcPr>
            <w:tcW w:w="990" w:type="dxa"/>
            <w:hideMark/>
          </w:tcPr>
          <w:p w:rsidR="00CD5D98" w:rsidRPr="00CD5D98" w:rsidRDefault="00CD5D98">
            <w:pPr>
              <w:rPr>
                <w:sz w:val="12"/>
                <w:szCs w:val="12"/>
                <w:lang w:val="en-US"/>
              </w:rPr>
            </w:pPr>
            <w:r w:rsidRPr="00CD5D98">
              <w:rPr>
                <w:sz w:val="12"/>
                <w:szCs w:val="12"/>
                <w:lang w:val="en-US"/>
              </w:rPr>
              <w:t>Invalidity old age and survivors</w:t>
            </w:r>
          </w:p>
        </w:tc>
        <w:tc>
          <w:tcPr>
            <w:tcW w:w="990" w:type="dxa"/>
            <w:hideMark/>
          </w:tcPr>
          <w:p w:rsidR="00CD5D98" w:rsidRPr="00CD5D98" w:rsidRDefault="00CD5D98" w:rsidP="00CD5D98">
            <w:pPr>
              <w:rPr>
                <w:sz w:val="12"/>
                <w:szCs w:val="12"/>
                <w:lang w:val="en-US"/>
              </w:rPr>
            </w:pPr>
            <w:r w:rsidRPr="00CD5D98">
              <w:rPr>
                <w:sz w:val="12"/>
                <w:szCs w:val="12"/>
                <w:lang w:val="en-US"/>
              </w:rPr>
              <w:t>Not available</w:t>
            </w:r>
          </w:p>
        </w:tc>
        <w:tc>
          <w:tcPr>
            <w:tcW w:w="990" w:type="dxa"/>
            <w:hideMark/>
          </w:tcPr>
          <w:p w:rsidR="00CD5D98" w:rsidRPr="00CD5D98" w:rsidRDefault="00CD5D98" w:rsidP="00CD5D98">
            <w:pPr>
              <w:rPr>
                <w:sz w:val="12"/>
                <w:szCs w:val="12"/>
                <w:lang w:val="en-US"/>
              </w:rPr>
            </w:pPr>
            <w:r w:rsidRPr="00CD5D98">
              <w:rPr>
                <w:sz w:val="12"/>
                <w:szCs w:val="12"/>
                <w:lang w:val="en-US"/>
              </w:rPr>
              <w:t>Not available</w:t>
            </w:r>
          </w:p>
        </w:tc>
        <w:tc>
          <w:tcPr>
            <w:tcW w:w="1530" w:type="dxa"/>
            <w:hideMark/>
          </w:tcPr>
          <w:p w:rsidR="00CD5D98" w:rsidRPr="00CD5D98" w:rsidRDefault="00CD5D98">
            <w:pPr>
              <w:rPr>
                <w:sz w:val="12"/>
                <w:szCs w:val="12"/>
                <w:lang w:val="en-US"/>
              </w:rPr>
            </w:pPr>
            <w:r w:rsidRPr="00CD5D98">
              <w:rPr>
                <w:sz w:val="12"/>
                <w:szCs w:val="12"/>
                <w:lang w:val="en-US"/>
              </w:rPr>
              <w:t>Social equity, same rights and responsibilities as nationals.</w:t>
            </w:r>
          </w:p>
        </w:tc>
        <w:tc>
          <w:tcPr>
            <w:tcW w:w="810" w:type="dxa"/>
            <w:hideMark/>
          </w:tcPr>
          <w:p w:rsidR="00CD5D98" w:rsidRPr="00CD5D98" w:rsidRDefault="00CD5D98" w:rsidP="00CD5D98">
            <w:pPr>
              <w:rPr>
                <w:sz w:val="12"/>
                <w:szCs w:val="12"/>
                <w:lang w:val="en-US"/>
              </w:rPr>
            </w:pPr>
            <w:r w:rsidRPr="00CD5D98">
              <w:rPr>
                <w:sz w:val="12"/>
                <w:szCs w:val="12"/>
                <w:lang w:val="en-US"/>
              </w:rPr>
              <w:t>Not available</w:t>
            </w:r>
          </w:p>
        </w:tc>
        <w:tc>
          <w:tcPr>
            <w:tcW w:w="990" w:type="dxa"/>
            <w:hideMark/>
          </w:tcPr>
          <w:p w:rsidR="00CD5D98" w:rsidRPr="00CD5D98" w:rsidRDefault="00CD5D98" w:rsidP="00CD5D98">
            <w:pPr>
              <w:rPr>
                <w:sz w:val="12"/>
                <w:szCs w:val="12"/>
                <w:lang w:val="en-US"/>
              </w:rPr>
            </w:pPr>
            <w:r w:rsidRPr="00CD5D98">
              <w:rPr>
                <w:sz w:val="12"/>
                <w:szCs w:val="12"/>
                <w:lang w:val="en-US"/>
              </w:rPr>
              <w:t>Not available</w:t>
            </w:r>
          </w:p>
        </w:tc>
        <w:tc>
          <w:tcPr>
            <w:tcW w:w="990" w:type="dxa"/>
            <w:hideMark/>
          </w:tcPr>
          <w:p w:rsidR="00CD5D98" w:rsidRPr="00CD5D98" w:rsidRDefault="00CD5D98" w:rsidP="00CD5D98">
            <w:pPr>
              <w:rPr>
                <w:sz w:val="12"/>
                <w:szCs w:val="12"/>
                <w:lang w:val="en-US"/>
              </w:rPr>
            </w:pPr>
            <w:r w:rsidRPr="00CD5D98">
              <w:rPr>
                <w:sz w:val="12"/>
                <w:szCs w:val="12"/>
                <w:lang w:val="en-US"/>
              </w:rPr>
              <w:t>Not available</w:t>
            </w:r>
          </w:p>
        </w:tc>
        <w:tc>
          <w:tcPr>
            <w:tcW w:w="900" w:type="dxa"/>
            <w:hideMark/>
          </w:tcPr>
          <w:p w:rsidR="00CD5D98" w:rsidRPr="00CD5D98" w:rsidRDefault="00CD5D98" w:rsidP="00CD5D98">
            <w:pPr>
              <w:rPr>
                <w:sz w:val="12"/>
                <w:szCs w:val="12"/>
                <w:lang w:val="en-US"/>
              </w:rPr>
            </w:pPr>
            <w:r w:rsidRPr="00CD5D98">
              <w:rPr>
                <w:sz w:val="12"/>
                <w:szCs w:val="12"/>
                <w:lang w:val="en-US"/>
              </w:rPr>
              <w:t>Not available</w:t>
            </w:r>
          </w:p>
        </w:tc>
        <w:tc>
          <w:tcPr>
            <w:tcW w:w="1245" w:type="dxa"/>
            <w:hideMark/>
          </w:tcPr>
          <w:p w:rsidR="00CD5D98" w:rsidRPr="00CD5D98" w:rsidRDefault="00CD5D98" w:rsidP="00CD5D98">
            <w:pPr>
              <w:rPr>
                <w:sz w:val="12"/>
                <w:szCs w:val="12"/>
                <w:lang w:val="en-US"/>
              </w:rPr>
            </w:pPr>
            <w:r w:rsidRPr="00CD5D98">
              <w:rPr>
                <w:sz w:val="12"/>
                <w:szCs w:val="12"/>
                <w:lang w:val="en-US"/>
              </w:rPr>
              <w:t>Not available</w:t>
            </w:r>
          </w:p>
        </w:tc>
        <w:tc>
          <w:tcPr>
            <w:tcW w:w="1635" w:type="dxa"/>
            <w:hideMark/>
          </w:tcPr>
          <w:p w:rsidR="00CD5D98" w:rsidRPr="00CD5D98" w:rsidRDefault="00CD5D98">
            <w:pPr>
              <w:rPr>
                <w:sz w:val="12"/>
                <w:szCs w:val="12"/>
                <w:lang w:val="en-US"/>
              </w:rPr>
            </w:pPr>
            <w:r w:rsidRPr="00CD5D98">
              <w:rPr>
                <w:sz w:val="12"/>
                <w:szCs w:val="12"/>
                <w:lang w:val="en-US"/>
              </w:rPr>
              <w:t>Must meet age and length of time in system requirements delineated in local laws and bilateral agreements.</w:t>
            </w:r>
          </w:p>
        </w:tc>
        <w:tc>
          <w:tcPr>
            <w:tcW w:w="1260" w:type="dxa"/>
            <w:hideMark/>
          </w:tcPr>
          <w:p w:rsidR="00CD5D98" w:rsidRPr="00CD5D98" w:rsidRDefault="00CD5D98" w:rsidP="00CD5D98">
            <w:pPr>
              <w:rPr>
                <w:sz w:val="12"/>
                <w:szCs w:val="12"/>
                <w:lang w:val="en-US"/>
              </w:rPr>
            </w:pPr>
            <w:r w:rsidRPr="00CD5D98">
              <w:rPr>
                <w:sz w:val="12"/>
                <w:szCs w:val="12"/>
                <w:lang w:val="en-US"/>
              </w:rPr>
              <w:t>Not available</w:t>
            </w:r>
          </w:p>
        </w:tc>
        <w:tc>
          <w:tcPr>
            <w:tcW w:w="900" w:type="dxa"/>
            <w:hideMark/>
          </w:tcPr>
          <w:p w:rsidR="00CD5D98" w:rsidRPr="00CD5D98" w:rsidRDefault="00CD5D98" w:rsidP="00CD5D98">
            <w:pPr>
              <w:rPr>
                <w:sz w:val="12"/>
                <w:szCs w:val="12"/>
                <w:lang w:val="en-US"/>
              </w:rPr>
            </w:pPr>
            <w:r w:rsidRPr="00CD5D98">
              <w:rPr>
                <w:sz w:val="12"/>
                <w:szCs w:val="12"/>
                <w:lang w:val="en-US"/>
              </w:rPr>
              <w:t>Not available</w:t>
            </w:r>
          </w:p>
        </w:tc>
        <w:tc>
          <w:tcPr>
            <w:tcW w:w="1331" w:type="dxa"/>
            <w:hideMark/>
          </w:tcPr>
          <w:p w:rsidR="00CD5D98" w:rsidRPr="00CD5D98" w:rsidRDefault="00CD5D98" w:rsidP="00CD5D98">
            <w:pPr>
              <w:rPr>
                <w:sz w:val="12"/>
                <w:szCs w:val="12"/>
                <w:lang w:val="en-US"/>
              </w:rPr>
            </w:pPr>
            <w:r w:rsidRPr="00CD5D98">
              <w:rPr>
                <w:sz w:val="12"/>
                <w:szCs w:val="12"/>
                <w:lang w:val="en-US"/>
              </w:rPr>
              <w:t>Not available</w:t>
            </w:r>
          </w:p>
        </w:tc>
      </w:tr>
    </w:tbl>
    <w:p w:rsidR="00884A93" w:rsidRDefault="00884A93"/>
    <w:sectPr w:rsidR="00884A93" w:rsidSect="00D30F78">
      <w:pgSz w:w="20163" w:h="12242" w:orient="landscape" w:code="120"/>
      <w:pgMar w:top="1699" w:right="1411" w:bottom="1699" w:left="1411"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D98"/>
    <w:rsid w:val="00884A93"/>
    <w:rsid w:val="00CD5D98"/>
    <w:rsid w:val="00CE2175"/>
    <w:rsid w:val="00D30F7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5D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D98"/>
    <w:rPr>
      <w:rFonts w:ascii="Tahoma" w:hAnsi="Tahoma" w:cs="Tahoma"/>
      <w:sz w:val="16"/>
      <w:szCs w:val="16"/>
    </w:rPr>
  </w:style>
  <w:style w:type="table" w:styleId="TableGrid">
    <w:name w:val="Table Grid"/>
    <w:basedOn w:val="TableNormal"/>
    <w:uiPriority w:val="59"/>
    <w:rsid w:val="00CD5D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5D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D98"/>
    <w:rPr>
      <w:rFonts w:ascii="Tahoma" w:hAnsi="Tahoma" w:cs="Tahoma"/>
      <w:sz w:val="16"/>
      <w:szCs w:val="16"/>
    </w:rPr>
  </w:style>
  <w:style w:type="table" w:styleId="TableGrid">
    <w:name w:val="Table Grid"/>
    <w:basedOn w:val="TableNormal"/>
    <w:uiPriority w:val="59"/>
    <w:rsid w:val="00CD5D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7939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1683</Words>
  <Characters>9259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Katz</dc:creator>
  <cp:lastModifiedBy>Kenneth Katz</cp:lastModifiedBy>
  <cp:revision>1</cp:revision>
  <dcterms:created xsi:type="dcterms:W3CDTF">2015-04-11T17:18:00Z</dcterms:created>
  <dcterms:modified xsi:type="dcterms:W3CDTF">2015-04-11T17:45:00Z</dcterms:modified>
</cp:coreProperties>
</file>