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F83" w:rsidRPr="00DF07EE" w:rsidRDefault="0034731B" w:rsidP="00AC6F83">
      <w:pPr>
        <w:rPr>
          <w:rFonts w:ascii="Cambria" w:hAnsi="Cambria"/>
          <w:b/>
          <w:sz w:val="20"/>
          <w:szCs w:val="20"/>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199.2pt;margin-top:0;width:127.5pt;height:43.2pt;z-index:-251657728;mso-position-horizontal:right;mso-position-horizontal-relative:margin;mso-position-vertical:top;mso-position-vertical-relative:margin" wrapcoords="2400 0 1320 1416 0 4603 -120 9915 -120 13456 360 17705 2040 21246 2400 21246 4680 21246 5040 21246 6720 17705 21600 16643 21600 12039 15480 11331 20760 9207 20880 4957 4680 0 2400 0">
            <v:imagedata r:id="rId9" o:title="OAS_Seal_ENG_Principal"/>
            <w10:wrap type="square" anchorx="margin" anchory="margin"/>
          </v:shape>
        </w:pict>
      </w:r>
      <w:r>
        <w:rPr>
          <w:sz w:val="20"/>
          <w:szCs w:val="20"/>
        </w:rPr>
        <w:pict>
          <v:shape id="_x0000_s1027" type="#_x0000_t75" style="position:absolute;margin-left:0;margin-top:0;width:153.85pt;height:36pt;z-index:-251656704;mso-position-horizontal:left;mso-position-horizontal-relative:margin;mso-position-vertical:top;mso-position-vertical-relative:margin" wrapcoords="-86 0 -86 21234 21600 21234 21600 0 -86 0">
            <v:imagedata r:id="rId10" o:title="iachr-en"/>
            <w10:wrap type="square" anchorx="margin" anchory="margin"/>
          </v:shape>
        </w:pict>
      </w:r>
    </w:p>
    <w:p w:rsidR="00AC6F83" w:rsidRPr="00DF07EE" w:rsidRDefault="00AC6F83" w:rsidP="00AC6F83">
      <w:pPr>
        <w:rPr>
          <w:rFonts w:ascii="Cambria" w:hAnsi="Cambria"/>
          <w:b/>
          <w:sz w:val="20"/>
          <w:szCs w:val="20"/>
        </w:rPr>
      </w:pPr>
    </w:p>
    <w:p w:rsidR="00AC6F83" w:rsidRPr="00DF07EE" w:rsidRDefault="00AC6F83" w:rsidP="00AC6F83">
      <w:pPr>
        <w:rPr>
          <w:rFonts w:ascii="Cambria" w:hAnsi="Cambria"/>
          <w:b/>
          <w:sz w:val="20"/>
          <w:szCs w:val="20"/>
        </w:rPr>
      </w:pPr>
    </w:p>
    <w:p w:rsidR="00AC6F83" w:rsidRPr="00DF07EE" w:rsidRDefault="00AC6F83" w:rsidP="00AC6F83">
      <w:pPr>
        <w:rPr>
          <w:rFonts w:ascii="Cambria" w:hAnsi="Cambria"/>
          <w:b/>
          <w:sz w:val="20"/>
          <w:szCs w:val="20"/>
          <w:lang w:val="en-US"/>
        </w:rPr>
      </w:pPr>
    </w:p>
    <w:p w:rsidR="00AC6F83" w:rsidRPr="00DF07EE" w:rsidRDefault="00AC6F83" w:rsidP="00DF07EE">
      <w:pPr>
        <w:jc w:val="both"/>
        <w:rPr>
          <w:rFonts w:ascii="Cambria" w:hAnsi="Cambria"/>
          <w:sz w:val="20"/>
          <w:szCs w:val="20"/>
          <w:lang w:val="en-US"/>
        </w:rPr>
      </w:pPr>
    </w:p>
    <w:p w:rsidR="00AC6F83" w:rsidRPr="00DF07EE" w:rsidRDefault="00AC6F83" w:rsidP="00DF07EE">
      <w:pPr>
        <w:jc w:val="both"/>
        <w:rPr>
          <w:rFonts w:ascii="Cambria" w:hAnsi="Cambria"/>
          <w:sz w:val="20"/>
          <w:szCs w:val="20"/>
          <w:lang w:val="en-US"/>
        </w:rPr>
      </w:pPr>
    </w:p>
    <w:p w:rsidR="00AC6F83" w:rsidRPr="00B90612" w:rsidRDefault="00AC6F83" w:rsidP="00DF07EE">
      <w:pPr>
        <w:spacing w:line="360" w:lineRule="auto"/>
        <w:ind w:left="5760" w:right="65"/>
        <w:rPr>
          <w:rFonts w:ascii="Cambria" w:hAnsi="Cambria" w:cs="Arial"/>
          <w:sz w:val="20"/>
          <w:szCs w:val="20"/>
          <w:lang w:val="pt-BR"/>
        </w:rPr>
      </w:pPr>
      <w:r w:rsidRPr="00DF07EE">
        <w:rPr>
          <w:rFonts w:ascii="Cambria" w:hAnsi="Cambria"/>
          <w:sz w:val="20"/>
          <w:szCs w:val="20"/>
          <w:lang w:val="pt-BR"/>
        </w:rPr>
        <w:t>OAS/Ser.L/V/II.152</w:t>
      </w:r>
      <w:r w:rsidRPr="00DF07EE">
        <w:rPr>
          <w:rFonts w:ascii="Cambria" w:hAnsi="Cambria"/>
          <w:sz w:val="20"/>
          <w:szCs w:val="20"/>
          <w:lang w:val="pt-BR"/>
        </w:rPr>
        <w:br/>
      </w:r>
      <w:r w:rsidRPr="00B90612">
        <w:rPr>
          <w:rFonts w:ascii="Cambria" w:hAnsi="Cambria" w:cs="Arial"/>
          <w:sz w:val="20"/>
          <w:szCs w:val="20"/>
          <w:lang w:val="pt-BR"/>
        </w:rPr>
        <w:t>Doc. 21</w:t>
      </w:r>
    </w:p>
    <w:p w:rsidR="00AC6F83" w:rsidRPr="00D84DED" w:rsidRDefault="00AC6F83" w:rsidP="00DF07EE">
      <w:pPr>
        <w:tabs>
          <w:tab w:val="left" w:pos="6480"/>
        </w:tabs>
        <w:spacing w:line="360" w:lineRule="auto"/>
        <w:ind w:left="5760"/>
        <w:rPr>
          <w:rFonts w:ascii="Cambria" w:hAnsi="Cambria" w:cs="Arial"/>
          <w:sz w:val="20"/>
          <w:szCs w:val="20"/>
          <w:lang w:val="en-US"/>
        </w:rPr>
      </w:pPr>
      <w:r w:rsidRPr="00D84DED">
        <w:rPr>
          <w:rFonts w:ascii="Cambria" w:hAnsi="Cambria" w:cs="Arial"/>
          <w:sz w:val="20"/>
          <w:szCs w:val="20"/>
          <w:lang w:val="en-US"/>
        </w:rPr>
        <w:t>14 August 2014</w:t>
      </w:r>
    </w:p>
    <w:p w:rsidR="00AC6F83" w:rsidRPr="00D84DED" w:rsidRDefault="00AC6F83" w:rsidP="00DF07EE">
      <w:pPr>
        <w:tabs>
          <w:tab w:val="left" w:pos="6480"/>
        </w:tabs>
        <w:spacing w:line="360" w:lineRule="auto"/>
        <w:ind w:left="5760"/>
        <w:rPr>
          <w:rFonts w:ascii="Cambria" w:hAnsi="Cambria" w:cs="Arial"/>
          <w:sz w:val="20"/>
          <w:szCs w:val="20"/>
          <w:lang w:val="en-US"/>
        </w:rPr>
      </w:pPr>
      <w:r w:rsidRPr="00D84DED">
        <w:rPr>
          <w:rFonts w:ascii="Cambria" w:hAnsi="Cambria" w:cs="Arial"/>
          <w:sz w:val="20"/>
          <w:szCs w:val="20"/>
          <w:lang w:val="en-US"/>
        </w:rPr>
        <w:t>Original: Spanish</w:t>
      </w:r>
    </w:p>
    <w:p w:rsidR="00AC6F83" w:rsidRPr="00DF07EE" w:rsidRDefault="00AC6F83" w:rsidP="00DF07EE">
      <w:pPr>
        <w:tabs>
          <w:tab w:val="left" w:pos="6480"/>
        </w:tabs>
        <w:jc w:val="center"/>
        <w:rPr>
          <w:rFonts w:ascii="Cambria" w:hAnsi="Cambria" w:cs="Arial"/>
          <w:sz w:val="20"/>
          <w:szCs w:val="20"/>
          <w:lang w:val="en-US"/>
        </w:rPr>
      </w:pPr>
    </w:p>
    <w:p w:rsidR="00AC6F83" w:rsidRPr="00DF07EE" w:rsidRDefault="00AC6F83" w:rsidP="00DF07EE">
      <w:pPr>
        <w:tabs>
          <w:tab w:val="left" w:pos="6480"/>
        </w:tabs>
        <w:jc w:val="center"/>
        <w:rPr>
          <w:rFonts w:ascii="Cambria" w:hAnsi="Cambria" w:cs="Arial"/>
          <w:sz w:val="20"/>
          <w:szCs w:val="20"/>
          <w:lang w:val="en-US"/>
        </w:rPr>
      </w:pPr>
    </w:p>
    <w:p w:rsidR="00AC6F83" w:rsidRPr="00DF07EE" w:rsidRDefault="00AC6F83" w:rsidP="00DF07EE">
      <w:pPr>
        <w:tabs>
          <w:tab w:val="left" w:pos="6480"/>
        </w:tabs>
        <w:jc w:val="center"/>
        <w:rPr>
          <w:rFonts w:ascii="Cambria" w:hAnsi="Cambria" w:cs="Arial"/>
          <w:sz w:val="20"/>
          <w:szCs w:val="20"/>
          <w:lang w:val="en-US"/>
        </w:rPr>
      </w:pPr>
    </w:p>
    <w:p w:rsidR="00AC6F83" w:rsidRPr="00DF07EE" w:rsidRDefault="00AC6F83" w:rsidP="00DF07EE">
      <w:pPr>
        <w:tabs>
          <w:tab w:val="left" w:pos="6480"/>
        </w:tabs>
        <w:jc w:val="center"/>
        <w:rPr>
          <w:rFonts w:ascii="Cambria" w:hAnsi="Cambria" w:cs="Arial"/>
          <w:sz w:val="20"/>
          <w:szCs w:val="20"/>
          <w:lang w:val="en-US"/>
        </w:rPr>
      </w:pPr>
    </w:p>
    <w:p w:rsidR="00AC6F83" w:rsidRPr="00DF07EE" w:rsidRDefault="00AC6F83" w:rsidP="00DF07EE">
      <w:pPr>
        <w:jc w:val="center"/>
        <w:rPr>
          <w:rFonts w:ascii="Cambria" w:hAnsi="Cambria" w:cs="Arial"/>
          <w:b/>
          <w:bCs/>
          <w:sz w:val="20"/>
          <w:szCs w:val="20"/>
          <w:lang w:val="en-US"/>
        </w:rPr>
      </w:pPr>
    </w:p>
    <w:p w:rsidR="00AC6F83" w:rsidRPr="00DF07EE" w:rsidRDefault="00AC6F83" w:rsidP="00DF07EE">
      <w:pPr>
        <w:jc w:val="center"/>
        <w:rPr>
          <w:rFonts w:ascii="Cambria" w:hAnsi="Cambria" w:cs="Arial"/>
          <w:b/>
          <w:bCs/>
          <w:sz w:val="20"/>
          <w:szCs w:val="20"/>
          <w:lang w:val="en-US"/>
        </w:rPr>
      </w:pPr>
    </w:p>
    <w:p w:rsidR="00AC6F83" w:rsidRPr="00DF07EE" w:rsidRDefault="00AC6F83" w:rsidP="00DF07EE">
      <w:pPr>
        <w:jc w:val="center"/>
        <w:rPr>
          <w:rFonts w:ascii="Cambria" w:hAnsi="Cambria" w:cs="Arial"/>
          <w:b/>
          <w:bCs/>
          <w:sz w:val="20"/>
          <w:szCs w:val="20"/>
          <w:lang w:val="en-US"/>
        </w:rPr>
      </w:pPr>
    </w:p>
    <w:p w:rsidR="00AC6F83" w:rsidRPr="004C1C19" w:rsidRDefault="00AC6F83" w:rsidP="00AC6F83">
      <w:pPr>
        <w:jc w:val="center"/>
        <w:rPr>
          <w:rFonts w:ascii="Cambria" w:hAnsi="Cambria"/>
          <w:lang w:val="en-US"/>
        </w:rPr>
      </w:pPr>
      <w:bookmarkStart w:id="0" w:name="_Toc412464602"/>
      <w:bookmarkStart w:id="1" w:name="_Toc412468826"/>
      <w:r w:rsidRPr="004C1C19">
        <w:rPr>
          <w:rFonts w:ascii="Cambria" w:hAnsi="Cambria"/>
          <w:lang w:val="en-US"/>
        </w:rPr>
        <w:t>INTER-AMERICAN COMMISSION ON HUMAN RIGHTS</w:t>
      </w:r>
    </w:p>
    <w:bookmarkEnd w:id="0"/>
    <w:bookmarkEnd w:id="1"/>
    <w:p w:rsidR="00AC6F83" w:rsidRPr="00DF07EE" w:rsidRDefault="00AC6F83" w:rsidP="00AC6F83">
      <w:pPr>
        <w:jc w:val="center"/>
        <w:rPr>
          <w:rFonts w:ascii="Cambria" w:hAnsi="Cambria" w:cs="Arial"/>
          <w:b/>
          <w:bCs/>
          <w:sz w:val="20"/>
          <w:szCs w:val="20"/>
          <w:lang w:val="en-US" w:eastAsia="es-ES"/>
        </w:rPr>
      </w:pPr>
    </w:p>
    <w:p w:rsidR="00AC6F83" w:rsidRPr="00DF07EE" w:rsidRDefault="00AC6F83" w:rsidP="00AC6F83">
      <w:pPr>
        <w:jc w:val="center"/>
        <w:rPr>
          <w:rFonts w:ascii="Cambria" w:hAnsi="Cambria" w:cs="Arial"/>
          <w:bCs/>
          <w:sz w:val="44"/>
          <w:szCs w:val="44"/>
          <w:lang w:val="en-US" w:eastAsia="es-ES"/>
        </w:rPr>
      </w:pPr>
      <w:r w:rsidRPr="00DF07EE">
        <w:rPr>
          <w:rFonts w:ascii="Cambria" w:hAnsi="Cambria" w:cs="Arial"/>
          <w:bCs/>
          <w:sz w:val="44"/>
          <w:szCs w:val="44"/>
          <w:lang w:val="en-US" w:eastAsia="es-ES"/>
        </w:rPr>
        <w:t xml:space="preserve">Considerations Related to the Universal Ratification of the American Convention and other Inter-American Human </w:t>
      </w:r>
      <w:r w:rsidR="00DF07EE">
        <w:rPr>
          <w:rFonts w:ascii="Cambria" w:hAnsi="Cambria" w:cs="Arial"/>
          <w:bCs/>
          <w:sz w:val="44"/>
          <w:szCs w:val="44"/>
          <w:lang w:val="en-US" w:eastAsia="es-ES"/>
        </w:rPr>
        <w:br/>
      </w:r>
      <w:r w:rsidRPr="00DF07EE">
        <w:rPr>
          <w:rFonts w:ascii="Cambria" w:hAnsi="Cambria" w:cs="Arial"/>
          <w:bCs/>
          <w:sz w:val="44"/>
          <w:szCs w:val="44"/>
          <w:lang w:val="en-US" w:eastAsia="es-ES"/>
        </w:rPr>
        <w:t>Rights Treaties</w:t>
      </w:r>
    </w:p>
    <w:p w:rsidR="00AC6F83" w:rsidRPr="00AC6F83" w:rsidRDefault="00AC6F83" w:rsidP="00AC6F83">
      <w:pPr>
        <w:jc w:val="center"/>
        <w:rPr>
          <w:rFonts w:ascii="Cambria" w:hAnsi="Cambria" w:cs="Arial"/>
          <w:bCs/>
          <w:sz w:val="20"/>
          <w:szCs w:val="20"/>
          <w:lang w:val="en-US" w:eastAsia="es-ES"/>
        </w:rPr>
      </w:pPr>
    </w:p>
    <w:p w:rsidR="00AC6F83" w:rsidRPr="00AC6F83" w:rsidRDefault="00AC6F83" w:rsidP="00AC6F83">
      <w:pPr>
        <w:jc w:val="center"/>
        <w:rPr>
          <w:rFonts w:ascii="Cambria" w:hAnsi="Cambria" w:cs="Arial"/>
          <w:bCs/>
          <w:sz w:val="20"/>
          <w:szCs w:val="20"/>
          <w:lang w:val="en-US" w:eastAsia="es-ES"/>
        </w:rPr>
      </w:pPr>
    </w:p>
    <w:p w:rsidR="00AC6F83" w:rsidRPr="00AC6F83" w:rsidRDefault="00AC6F83" w:rsidP="00AC6F83">
      <w:pPr>
        <w:jc w:val="center"/>
        <w:rPr>
          <w:rFonts w:ascii="Cambria" w:hAnsi="Cambria" w:cs="Arial"/>
          <w:bCs/>
          <w:sz w:val="20"/>
          <w:szCs w:val="20"/>
          <w:lang w:val="en-US" w:eastAsia="es-ES"/>
        </w:rPr>
      </w:pPr>
    </w:p>
    <w:p w:rsidR="00AC6F83" w:rsidRPr="00AC6F83" w:rsidRDefault="00AC6F83" w:rsidP="00AC6F83">
      <w:pPr>
        <w:jc w:val="center"/>
        <w:rPr>
          <w:rFonts w:ascii="Cambria" w:hAnsi="Cambria" w:cs="Arial"/>
          <w:bCs/>
          <w:sz w:val="20"/>
          <w:szCs w:val="20"/>
          <w:lang w:val="en-US" w:eastAsia="es-ES"/>
        </w:rPr>
      </w:pPr>
    </w:p>
    <w:p w:rsidR="00AC6F83" w:rsidRPr="00AC6F83" w:rsidRDefault="00AC6F83" w:rsidP="00AC6F83">
      <w:pPr>
        <w:jc w:val="center"/>
        <w:rPr>
          <w:rFonts w:ascii="Cambria" w:hAnsi="Cambria" w:cs="Arial"/>
          <w:bCs/>
          <w:sz w:val="20"/>
          <w:szCs w:val="20"/>
          <w:lang w:val="en-US" w:eastAsia="es-ES"/>
        </w:rPr>
      </w:pPr>
    </w:p>
    <w:p w:rsidR="00AC6F83" w:rsidRPr="00AC6F83" w:rsidRDefault="00AC6F83" w:rsidP="00AC6F83">
      <w:pPr>
        <w:jc w:val="center"/>
        <w:rPr>
          <w:rFonts w:ascii="Cambria" w:hAnsi="Cambria" w:cs="Arial"/>
          <w:bCs/>
          <w:sz w:val="20"/>
          <w:szCs w:val="20"/>
          <w:lang w:val="en-US" w:eastAsia="es-ES"/>
        </w:rPr>
      </w:pPr>
    </w:p>
    <w:p w:rsidR="00AC6F83" w:rsidRPr="00AC6F83" w:rsidRDefault="00AC6F83" w:rsidP="00AC6F83">
      <w:pPr>
        <w:jc w:val="center"/>
        <w:rPr>
          <w:rFonts w:ascii="Cambria" w:hAnsi="Cambria" w:cs="Arial"/>
          <w:bCs/>
          <w:sz w:val="20"/>
          <w:szCs w:val="20"/>
          <w:lang w:val="en-US" w:eastAsia="es-ES"/>
        </w:rPr>
      </w:pPr>
    </w:p>
    <w:p w:rsidR="00AC6F83" w:rsidRPr="00AC6F83" w:rsidRDefault="00AC6F83" w:rsidP="00AC6F83">
      <w:pPr>
        <w:jc w:val="center"/>
        <w:rPr>
          <w:rFonts w:ascii="Cambria" w:hAnsi="Cambria" w:cs="Arial"/>
          <w:bCs/>
          <w:sz w:val="20"/>
          <w:szCs w:val="20"/>
          <w:lang w:val="en-US" w:eastAsia="es-ES"/>
        </w:rPr>
      </w:pPr>
    </w:p>
    <w:p w:rsidR="00AC6F83" w:rsidRPr="00AC6F83" w:rsidRDefault="00AC6F83" w:rsidP="00AC6F83">
      <w:pPr>
        <w:jc w:val="center"/>
        <w:rPr>
          <w:rFonts w:ascii="Cambria" w:hAnsi="Cambria" w:cs="Arial"/>
          <w:bCs/>
          <w:sz w:val="20"/>
          <w:szCs w:val="20"/>
          <w:lang w:val="en-US" w:eastAsia="es-ES"/>
        </w:rPr>
      </w:pPr>
    </w:p>
    <w:p w:rsidR="00AC6F83" w:rsidRPr="00AC6F83" w:rsidRDefault="00AC6F83" w:rsidP="00AC6F83">
      <w:pPr>
        <w:jc w:val="center"/>
        <w:rPr>
          <w:rFonts w:ascii="Cambria" w:hAnsi="Cambria" w:cs="Arial"/>
          <w:bCs/>
          <w:sz w:val="20"/>
          <w:szCs w:val="20"/>
          <w:lang w:val="en-US" w:eastAsia="es-ES"/>
        </w:rPr>
      </w:pPr>
    </w:p>
    <w:p w:rsidR="00AC6F83" w:rsidRDefault="00AC6F83" w:rsidP="00AC6F83">
      <w:pPr>
        <w:jc w:val="center"/>
        <w:rPr>
          <w:rFonts w:ascii="Cambria" w:hAnsi="Cambria" w:cs="Arial"/>
          <w:bCs/>
          <w:sz w:val="20"/>
          <w:szCs w:val="20"/>
          <w:lang w:val="en-US" w:eastAsia="es-ES"/>
        </w:rPr>
      </w:pPr>
    </w:p>
    <w:p w:rsidR="00AC6F83" w:rsidRDefault="00AC6F83" w:rsidP="00AC6F83">
      <w:pPr>
        <w:jc w:val="center"/>
        <w:rPr>
          <w:rFonts w:ascii="Cambria" w:hAnsi="Cambria" w:cs="Arial"/>
          <w:bCs/>
          <w:sz w:val="20"/>
          <w:szCs w:val="20"/>
          <w:lang w:val="en-US" w:eastAsia="es-ES"/>
        </w:rPr>
      </w:pPr>
    </w:p>
    <w:p w:rsidR="00AC6F83" w:rsidRDefault="00AC6F83" w:rsidP="00AC6F83">
      <w:pPr>
        <w:jc w:val="center"/>
        <w:rPr>
          <w:rFonts w:ascii="Cambria" w:hAnsi="Cambria" w:cs="Arial"/>
          <w:bCs/>
          <w:sz w:val="20"/>
          <w:szCs w:val="20"/>
          <w:lang w:val="en-US" w:eastAsia="es-ES"/>
        </w:rPr>
      </w:pPr>
    </w:p>
    <w:p w:rsidR="00AC6F83" w:rsidRDefault="00AC6F83" w:rsidP="00AC6F83">
      <w:pPr>
        <w:jc w:val="center"/>
        <w:rPr>
          <w:rFonts w:ascii="Cambria" w:hAnsi="Cambria" w:cs="Arial"/>
          <w:bCs/>
          <w:sz w:val="20"/>
          <w:szCs w:val="20"/>
          <w:lang w:val="en-US" w:eastAsia="es-ES"/>
        </w:rPr>
      </w:pPr>
    </w:p>
    <w:p w:rsidR="00AC6F83" w:rsidRDefault="00AC6F83" w:rsidP="00AC6F83">
      <w:pPr>
        <w:jc w:val="center"/>
        <w:rPr>
          <w:rFonts w:ascii="Cambria" w:hAnsi="Cambria" w:cs="Arial"/>
          <w:bCs/>
          <w:sz w:val="20"/>
          <w:szCs w:val="20"/>
          <w:lang w:val="en-US" w:eastAsia="es-ES"/>
        </w:rPr>
      </w:pPr>
    </w:p>
    <w:p w:rsidR="00AC6F83" w:rsidRDefault="00AC6F83" w:rsidP="00AC6F83">
      <w:pPr>
        <w:jc w:val="center"/>
        <w:rPr>
          <w:rFonts w:ascii="Cambria" w:hAnsi="Cambria" w:cs="Arial"/>
          <w:bCs/>
          <w:sz w:val="20"/>
          <w:szCs w:val="20"/>
          <w:lang w:val="en-US" w:eastAsia="es-ES"/>
        </w:rPr>
      </w:pPr>
    </w:p>
    <w:p w:rsidR="00AC6F83" w:rsidRDefault="00AC6F83" w:rsidP="00AC6F83">
      <w:pPr>
        <w:jc w:val="center"/>
        <w:rPr>
          <w:rFonts w:ascii="Cambria" w:hAnsi="Cambria" w:cs="Arial"/>
          <w:bCs/>
          <w:sz w:val="20"/>
          <w:szCs w:val="20"/>
          <w:lang w:val="en-US" w:eastAsia="es-ES"/>
        </w:rPr>
      </w:pPr>
    </w:p>
    <w:p w:rsidR="00AC6F83" w:rsidRDefault="00AC6F83" w:rsidP="00AC6F83">
      <w:pPr>
        <w:jc w:val="center"/>
        <w:rPr>
          <w:rFonts w:ascii="Cambria" w:hAnsi="Cambria" w:cs="Arial"/>
          <w:bCs/>
          <w:sz w:val="20"/>
          <w:szCs w:val="20"/>
          <w:lang w:val="en-US" w:eastAsia="es-ES"/>
        </w:rPr>
      </w:pPr>
    </w:p>
    <w:p w:rsidR="00AC6F83" w:rsidRDefault="00AC6F83" w:rsidP="00AC6F83">
      <w:pPr>
        <w:jc w:val="center"/>
        <w:rPr>
          <w:rFonts w:ascii="Cambria" w:hAnsi="Cambria" w:cs="Arial"/>
          <w:bCs/>
          <w:sz w:val="20"/>
          <w:szCs w:val="20"/>
          <w:lang w:val="en-US" w:eastAsia="es-ES"/>
        </w:rPr>
      </w:pPr>
    </w:p>
    <w:p w:rsidR="00DF07EE" w:rsidRDefault="00DF07EE" w:rsidP="00AC6F83">
      <w:pPr>
        <w:jc w:val="center"/>
        <w:rPr>
          <w:rFonts w:ascii="Cambria" w:hAnsi="Cambria" w:cs="Arial"/>
          <w:bCs/>
          <w:sz w:val="20"/>
          <w:szCs w:val="20"/>
          <w:lang w:val="en-US" w:eastAsia="es-ES"/>
        </w:rPr>
      </w:pPr>
    </w:p>
    <w:p w:rsidR="00AC6F83" w:rsidRPr="00AC6F83" w:rsidRDefault="00AC6F83" w:rsidP="00AC6F83">
      <w:pPr>
        <w:jc w:val="center"/>
        <w:rPr>
          <w:rFonts w:ascii="Cambria" w:hAnsi="Cambria" w:cs="Arial"/>
          <w:bCs/>
          <w:sz w:val="22"/>
          <w:szCs w:val="22"/>
          <w:lang w:val="en-US" w:eastAsia="es-ES"/>
        </w:rPr>
      </w:pPr>
      <w:r w:rsidRPr="00AC6F83">
        <w:rPr>
          <w:rFonts w:ascii="Cambria" w:hAnsi="Cambria" w:cs="Arial"/>
          <w:bCs/>
          <w:sz w:val="22"/>
          <w:szCs w:val="22"/>
          <w:lang w:val="en-US" w:eastAsia="es-ES"/>
        </w:rPr>
        <w:t>2014</w:t>
      </w:r>
    </w:p>
    <w:p w:rsidR="00AC6F83" w:rsidRPr="00AC6F83" w:rsidRDefault="00DF07EE" w:rsidP="00AC6F83">
      <w:pPr>
        <w:jc w:val="center"/>
        <w:rPr>
          <w:rFonts w:ascii="Cambria" w:hAnsi="Cambria" w:cs="Arial"/>
          <w:bCs/>
          <w:sz w:val="22"/>
          <w:szCs w:val="22"/>
          <w:lang w:val="en-US" w:eastAsia="es-ES"/>
        </w:rPr>
      </w:pPr>
      <w:r>
        <w:rPr>
          <w:rFonts w:ascii="Cambria" w:hAnsi="Cambria" w:cs="Arial"/>
          <w:bCs/>
          <w:sz w:val="22"/>
          <w:szCs w:val="22"/>
          <w:lang w:val="en-US" w:eastAsia="es-ES"/>
        </w:rPr>
        <w:t>www.</w:t>
      </w:r>
      <w:r w:rsidR="00B61682">
        <w:rPr>
          <w:rFonts w:ascii="Cambria" w:hAnsi="Cambria" w:cs="Arial"/>
          <w:bCs/>
          <w:sz w:val="22"/>
          <w:szCs w:val="22"/>
          <w:lang w:val="en-US" w:eastAsia="es-ES"/>
        </w:rPr>
        <w:t>iachr</w:t>
      </w:r>
      <w:r w:rsidR="00AC6F83" w:rsidRPr="00AC6F83">
        <w:rPr>
          <w:rFonts w:ascii="Cambria" w:hAnsi="Cambria" w:cs="Arial"/>
          <w:bCs/>
          <w:sz w:val="22"/>
          <w:szCs w:val="22"/>
          <w:lang w:val="en-US" w:eastAsia="es-ES"/>
        </w:rPr>
        <w:t>.org</w:t>
      </w:r>
    </w:p>
    <w:p w:rsidR="00AC6F83" w:rsidRPr="00FD6E3D" w:rsidRDefault="00AC6F83" w:rsidP="002B1784">
      <w:pPr>
        <w:jc w:val="center"/>
        <w:rPr>
          <w:rFonts w:ascii="Cambria" w:hAnsi="Cambria"/>
          <w:b/>
          <w:sz w:val="20"/>
          <w:szCs w:val="20"/>
          <w:lang w:val="en-US"/>
        </w:rPr>
        <w:sectPr w:rsidR="00AC6F83" w:rsidRPr="00FD6E3D" w:rsidSect="00226E87">
          <w:headerReference w:type="even" r:id="rId11"/>
          <w:footerReference w:type="default" r:id="rId12"/>
          <w:footerReference w:type="first" r:id="rId13"/>
          <w:pgSz w:w="10325" w:h="14573" w:code="13"/>
          <w:pgMar w:top="1152" w:right="1152" w:bottom="1152" w:left="1440" w:header="720" w:footer="720" w:gutter="0"/>
          <w:cols w:space="720"/>
          <w:titlePg/>
          <w:docGrid w:linePitch="326"/>
        </w:sectPr>
      </w:pPr>
    </w:p>
    <w:tbl>
      <w:tblPr>
        <w:tblW w:w="6351" w:type="dxa"/>
        <w:jc w:val="center"/>
        <w:shd w:val="clear" w:color="auto" w:fill="DDD9C3"/>
        <w:tblLook w:val="01E0" w:firstRow="1" w:lastRow="1" w:firstColumn="1" w:lastColumn="1" w:noHBand="0" w:noVBand="0"/>
      </w:tblPr>
      <w:tblGrid>
        <w:gridCol w:w="6351"/>
      </w:tblGrid>
      <w:tr w:rsidR="00D84DED" w:rsidRPr="0034731B" w:rsidTr="009C739F">
        <w:trPr>
          <w:trHeight w:val="2687"/>
          <w:jc w:val="center"/>
        </w:trPr>
        <w:tc>
          <w:tcPr>
            <w:tcW w:w="6351" w:type="dxa"/>
            <w:shd w:val="clear" w:color="auto" w:fill="EEECE1"/>
          </w:tcPr>
          <w:p w:rsidR="00D84DED" w:rsidRPr="00C6579E" w:rsidRDefault="00D84DED" w:rsidP="00D84DED">
            <w:pPr>
              <w:pStyle w:val="Heading6"/>
              <w:spacing w:before="0" w:after="0"/>
              <w:jc w:val="center"/>
              <w:rPr>
                <w:rFonts w:ascii="Cambria" w:eastAsia="MS Mincho" w:hAnsi="Cambria"/>
                <w:sz w:val="18"/>
                <w:szCs w:val="18"/>
                <w:lang w:val="en-US"/>
              </w:rPr>
            </w:pPr>
          </w:p>
          <w:p w:rsidR="00D84DED" w:rsidRPr="00C6579E" w:rsidRDefault="00D84DED" w:rsidP="00D84DED">
            <w:pPr>
              <w:pStyle w:val="Heading6"/>
              <w:spacing w:before="0" w:after="0"/>
              <w:jc w:val="center"/>
              <w:rPr>
                <w:rFonts w:ascii="Cambria" w:eastAsia="MS Mincho" w:hAnsi="Cambria"/>
                <w:sz w:val="18"/>
                <w:szCs w:val="18"/>
                <w:lang w:val="en-US"/>
              </w:rPr>
            </w:pPr>
            <w:r w:rsidRPr="00C6579E">
              <w:rPr>
                <w:rFonts w:ascii="Cambria" w:eastAsia="MS Mincho" w:hAnsi="Cambria"/>
                <w:sz w:val="18"/>
                <w:szCs w:val="18"/>
                <w:lang w:val="en-US"/>
              </w:rPr>
              <w:t>OAS Cataloging-in-Publication Data</w:t>
            </w:r>
          </w:p>
          <w:p w:rsidR="00D84DED" w:rsidRPr="000B381F" w:rsidRDefault="00D84DED" w:rsidP="00D84DED">
            <w:pPr>
              <w:jc w:val="both"/>
              <w:rPr>
                <w:rFonts w:ascii="Cambria" w:eastAsia="MS Mincho" w:hAnsi="Cambria"/>
                <w:bCs/>
                <w:sz w:val="18"/>
                <w:szCs w:val="18"/>
                <w:lang w:val="en-US"/>
              </w:rPr>
            </w:pPr>
          </w:p>
          <w:p w:rsidR="00D84DED" w:rsidRPr="00D84DED" w:rsidRDefault="00D84DED" w:rsidP="00D84DED">
            <w:pPr>
              <w:spacing w:line="360" w:lineRule="auto"/>
              <w:ind w:left="288" w:right="288"/>
              <w:jc w:val="both"/>
              <w:rPr>
                <w:rFonts w:ascii="Cambria" w:eastAsia="MS Mincho" w:hAnsi="Cambria"/>
                <w:bCs/>
                <w:sz w:val="18"/>
                <w:szCs w:val="18"/>
                <w:lang w:val="en-US"/>
              </w:rPr>
            </w:pPr>
            <w:r w:rsidRPr="00D84DED">
              <w:rPr>
                <w:rFonts w:ascii="Cambria" w:eastAsia="MS Mincho" w:hAnsi="Cambria"/>
                <w:bCs/>
                <w:sz w:val="18"/>
                <w:szCs w:val="18"/>
                <w:lang w:val="en-US"/>
              </w:rPr>
              <w:t>Inter-American Commission on Human Rights.</w:t>
            </w:r>
          </w:p>
          <w:p w:rsidR="00D84DED" w:rsidRPr="00D84DED" w:rsidRDefault="00D84DED" w:rsidP="00D84DED">
            <w:pPr>
              <w:spacing w:line="360" w:lineRule="auto"/>
              <w:ind w:left="288" w:right="288"/>
              <w:jc w:val="both"/>
              <w:rPr>
                <w:rFonts w:ascii="Cambria" w:eastAsia="MS Mincho" w:hAnsi="Cambria"/>
                <w:bCs/>
                <w:sz w:val="18"/>
                <w:szCs w:val="18"/>
                <w:lang w:val="en-US"/>
              </w:rPr>
            </w:pPr>
            <w:r w:rsidRPr="00D84DED">
              <w:rPr>
                <w:rFonts w:ascii="Cambria" w:eastAsia="MS Mincho" w:hAnsi="Cambria"/>
                <w:bCs/>
                <w:sz w:val="18"/>
                <w:szCs w:val="18"/>
                <w:lang w:val="en-US"/>
              </w:rPr>
              <w:t xml:space="preserve">         Considerations related to the universal ratification of the American Convention and other Inter-American Human Rights Treaties.</w:t>
            </w:r>
          </w:p>
          <w:p w:rsidR="009C739F" w:rsidRDefault="009C739F" w:rsidP="00D84DED">
            <w:pPr>
              <w:spacing w:line="360" w:lineRule="auto"/>
              <w:ind w:left="288" w:right="288"/>
              <w:jc w:val="both"/>
              <w:rPr>
                <w:rFonts w:ascii="Cambria" w:eastAsia="MS Mincho" w:hAnsi="Cambria"/>
                <w:bCs/>
                <w:sz w:val="18"/>
                <w:szCs w:val="18"/>
                <w:lang w:val="en-US"/>
              </w:rPr>
            </w:pPr>
          </w:p>
          <w:p w:rsidR="00D84DED" w:rsidRPr="00D84DED" w:rsidRDefault="00D84DED" w:rsidP="00D84DED">
            <w:pPr>
              <w:spacing w:line="360" w:lineRule="auto"/>
              <w:ind w:left="288" w:right="288"/>
              <w:jc w:val="both"/>
              <w:rPr>
                <w:rFonts w:ascii="Cambria" w:eastAsia="MS Mincho" w:hAnsi="Cambria"/>
                <w:bCs/>
                <w:sz w:val="18"/>
                <w:szCs w:val="18"/>
                <w:lang w:val="en-US"/>
              </w:rPr>
            </w:pPr>
            <w:r w:rsidRPr="00D84DED">
              <w:rPr>
                <w:rFonts w:ascii="Cambria" w:eastAsia="MS Mincho" w:hAnsi="Cambria"/>
                <w:bCs/>
                <w:sz w:val="18"/>
                <w:szCs w:val="18"/>
                <w:lang w:val="en-US"/>
              </w:rPr>
              <w:t xml:space="preserve">   </w:t>
            </w:r>
            <w:proofErr w:type="gramStart"/>
            <w:r w:rsidRPr="00D84DED">
              <w:rPr>
                <w:rFonts w:ascii="Cambria" w:eastAsia="MS Mincho" w:hAnsi="Cambria"/>
                <w:bCs/>
                <w:sz w:val="18"/>
                <w:szCs w:val="18"/>
                <w:lang w:val="en-US"/>
              </w:rPr>
              <w:t>v. ;</w:t>
            </w:r>
            <w:proofErr w:type="gramEnd"/>
            <w:r w:rsidRPr="00D84DED">
              <w:rPr>
                <w:rFonts w:ascii="Cambria" w:eastAsia="MS Mincho" w:hAnsi="Cambria"/>
                <w:bCs/>
                <w:sz w:val="18"/>
                <w:szCs w:val="18"/>
                <w:lang w:val="en-US"/>
              </w:rPr>
              <w:t xml:space="preserve"> cm. (OAS. Official records; OEA/</w:t>
            </w:r>
            <w:proofErr w:type="spellStart"/>
            <w:r w:rsidRPr="00D84DED">
              <w:rPr>
                <w:rFonts w:ascii="Cambria" w:eastAsia="MS Mincho" w:hAnsi="Cambria"/>
                <w:bCs/>
                <w:sz w:val="18"/>
                <w:szCs w:val="18"/>
                <w:lang w:val="en-US"/>
              </w:rPr>
              <w:t>Ser.L</w:t>
            </w:r>
            <w:proofErr w:type="spellEnd"/>
            <w:r w:rsidRPr="00D84DED">
              <w:rPr>
                <w:rFonts w:ascii="Cambria" w:eastAsia="MS Mincho" w:hAnsi="Cambria"/>
                <w:bCs/>
                <w:sz w:val="18"/>
                <w:szCs w:val="18"/>
                <w:lang w:val="en-US"/>
              </w:rPr>
              <w:t>)</w:t>
            </w:r>
          </w:p>
          <w:p w:rsidR="00D84DED" w:rsidRPr="00D84DED" w:rsidRDefault="00D84DED" w:rsidP="00D84DED">
            <w:pPr>
              <w:spacing w:line="360" w:lineRule="auto"/>
              <w:ind w:left="288" w:right="288"/>
              <w:jc w:val="both"/>
              <w:rPr>
                <w:rFonts w:ascii="Cambria" w:eastAsia="MS Mincho" w:hAnsi="Cambria"/>
                <w:bCs/>
                <w:sz w:val="18"/>
                <w:szCs w:val="18"/>
                <w:lang w:val="en-US"/>
              </w:rPr>
            </w:pPr>
            <w:r w:rsidRPr="00D84DED">
              <w:rPr>
                <w:rFonts w:ascii="Cambria" w:eastAsia="MS Mincho" w:hAnsi="Cambria"/>
                <w:bCs/>
                <w:sz w:val="18"/>
                <w:szCs w:val="18"/>
                <w:lang w:val="en-US"/>
              </w:rPr>
              <w:t xml:space="preserve">                        ISBN 978-0-8270-6358-7</w:t>
            </w:r>
          </w:p>
          <w:p w:rsidR="009C739F" w:rsidRDefault="009C739F" w:rsidP="00D84DED">
            <w:pPr>
              <w:spacing w:line="360" w:lineRule="auto"/>
              <w:ind w:left="288" w:right="288"/>
              <w:jc w:val="both"/>
              <w:rPr>
                <w:rFonts w:ascii="Cambria" w:eastAsia="MS Mincho" w:hAnsi="Cambria"/>
                <w:bCs/>
                <w:sz w:val="18"/>
                <w:szCs w:val="18"/>
                <w:lang w:val="en-US"/>
              </w:rPr>
            </w:pPr>
          </w:p>
          <w:p w:rsidR="00D84DED" w:rsidRPr="00D84DED" w:rsidRDefault="00D84DED" w:rsidP="00D84DED">
            <w:pPr>
              <w:spacing w:line="360" w:lineRule="auto"/>
              <w:ind w:left="288" w:right="288"/>
              <w:jc w:val="both"/>
              <w:rPr>
                <w:rFonts w:ascii="Cambria" w:eastAsia="MS Mincho" w:hAnsi="Cambria"/>
                <w:bCs/>
                <w:sz w:val="18"/>
                <w:szCs w:val="18"/>
                <w:lang w:val="en-US"/>
              </w:rPr>
            </w:pPr>
            <w:r w:rsidRPr="00D84DED">
              <w:rPr>
                <w:rFonts w:ascii="Cambria" w:eastAsia="MS Mincho" w:hAnsi="Cambria"/>
                <w:bCs/>
                <w:sz w:val="18"/>
                <w:szCs w:val="18"/>
                <w:lang w:val="en-US"/>
              </w:rPr>
              <w:t xml:space="preserve">1. Human rights--America.  2. Civil rights--America.  I. Title.  II. Series: OAS. Official </w:t>
            </w:r>
            <w:proofErr w:type="gramStart"/>
            <w:r w:rsidRPr="00D84DED">
              <w:rPr>
                <w:rFonts w:ascii="Cambria" w:eastAsia="MS Mincho" w:hAnsi="Cambria"/>
                <w:bCs/>
                <w:sz w:val="18"/>
                <w:szCs w:val="18"/>
                <w:lang w:val="en-US"/>
              </w:rPr>
              <w:t>records ;</w:t>
            </w:r>
            <w:proofErr w:type="gramEnd"/>
            <w:r w:rsidRPr="00D84DED">
              <w:rPr>
                <w:rFonts w:ascii="Cambria" w:eastAsia="MS Mincho" w:hAnsi="Cambria"/>
                <w:bCs/>
                <w:sz w:val="18"/>
                <w:szCs w:val="18"/>
                <w:lang w:val="en-US"/>
              </w:rPr>
              <w:t xml:space="preserve"> OEA/</w:t>
            </w:r>
            <w:proofErr w:type="spellStart"/>
            <w:r w:rsidRPr="00D84DED">
              <w:rPr>
                <w:rFonts w:ascii="Cambria" w:eastAsia="MS Mincho" w:hAnsi="Cambria"/>
                <w:bCs/>
                <w:sz w:val="18"/>
                <w:szCs w:val="18"/>
                <w:lang w:val="en-US"/>
              </w:rPr>
              <w:t>Ser.L</w:t>
            </w:r>
            <w:proofErr w:type="spellEnd"/>
            <w:r w:rsidRPr="00D84DED">
              <w:rPr>
                <w:rFonts w:ascii="Cambria" w:eastAsia="MS Mincho" w:hAnsi="Cambria"/>
                <w:bCs/>
                <w:sz w:val="18"/>
                <w:szCs w:val="18"/>
                <w:lang w:val="en-US"/>
              </w:rPr>
              <w:t>.</w:t>
            </w:r>
          </w:p>
          <w:p w:rsidR="00D84DED" w:rsidRPr="00533738" w:rsidRDefault="00D84DED" w:rsidP="00D84DED">
            <w:pPr>
              <w:spacing w:line="360" w:lineRule="auto"/>
              <w:ind w:left="288" w:right="288"/>
              <w:jc w:val="right"/>
              <w:rPr>
                <w:rFonts w:ascii="Cambria" w:eastAsia="MS Mincho" w:hAnsi="Cambria"/>
                <w:bCs/>
                <w:sz w:val="18"/>
                <w:szCs w:val="18"/>
                <w:lang w:val="en-US"/>
              </w:rPr>
            </w:pPr>
            <w:r w:rsidRPr="00533738">
              <w:rPr>
                <w:rFonts w:ascii="Cambria" w:eastAsia="MS Mincho" w:hAnsi="Cambria"/>
                <w:bCs/>
                <w:sz w:val="18"/>
                <w:szCs w:val="18"/>
                <w:lang w:val="en-US"/>
              </w:rPr>
              <w:t xml:space="preserve">   OEA/</w:t>
            </w:r>
            <w:proofErr w:type="spellStart"/>
            <w:r w:rsidRPr="00533738">
              <w:rPr>
                <w:rFonts w:ascii="Cambria" w:eastAsia="MS Mincho" w:hAnsi="Cambria"/>
                <w:bCs/>
                <w:sz w:val="18"/>
                <w:szCs w:val="18"/>
                <w:lang w:val="en-US"/>
              </w:rPr>
              <w:t>Ser.L</w:t>
            </w:r>
            <w:proofErr w:type="spellEnd"/>
            <w:r w:rsidRPr="00533738">
              <w:rPr>
                <w:rFonts w:ascii="Cambria" w:eastAsia="MS Mincho" w:hAnsi="Cambria"/>
                <w:bCs/>
                <w:sz w:val="18"/>
                <w:szCs w:val="18"/>
                <w:lang w:val="en-US"/>
              </w:rPr>
              <w:t>/V/II.152  Doc.21</w:t>
            </w:r>
          </w:p>
          <w:p w:rsidR="00D84DED" w:rsidRPr="00533738" w:rsidRDefault="00D84DED" w:rsidP="00D84DED">
            <w:pPr>
              <w:ind w:left="360" w:right="446"/>
              <w:jc w:val="right"/>
              <w:rPr>
                <w:rFonts w:ascii="Cambria" w:eastAsia="MS Mincho" w:hAnsi="Cambria"/>
                <w:b/>
                <w:sz w:val="18"/>
                <w:szCs w:val="18"/>
                <w:lang w:val="en-US"/>
              </w:rPr>
            </w:pPr>
          </w:p>
        </w:tc>
      </w:tr>
    </w:tbl>
    <w:p w:rsidR="00D84DED" w:rsidRPr="00533738" w:rsidRDefault="00D84DED" w:rsidP="00D84DED">
      <w:pPr>
        <w:tabs>
          <w:tab w:val="center" w:pos="5400"/>
        </w:tabs>
        <w:jc w:val="center"/>
        <w:rPr>
          <w:rFonts w:ascii="Cambria" w:hAnsi="Cambria"/>
          <w:sz w:val="18"/>
          <w:szCs w:val="18"/>
          <w:lang w:val="en-US"/>
        </w:rPr>
      </w:pPr>
    </w:p>
    <w:p w:rsidR="005C183D" w:rsidRPr="00533738" w:rsidRDefault="005C183D" w:rsidP="005C183D">
      <w:pPr>
        <w:jc w:val="center"/>
        <w:rPr>
          <w:rFonts w:ascii="Cambria" w:hAnsi="Cambria"/>
          <w:sz w:val="20"/>
          <w:szCs w:val="20"/>
          <w:lang w:val="en-US"/>
        </w:rPr>
      </w:pPr>
    </w:p>
    <w:p w:rsidR="005C183D" w:rsidRPr="00533738" w:rsidRDefault="005C183D" w:rsidP="005C183D">
      <w:pPr>
        <w:jc w:val="center"/>
        <w:rPr>
          <w:rFonts w:ascii="Cambria" w:hAnsi="Cambria"/>
          <w:sz w:val="20"/>
          <w:szCs w:val="20"/>
          <w:lang w:val="en-US"/>
        </w:rPr>
        <w:sectPr w:rsidR="005C183D" w:rsidRPr="00533738" w:rsidSect="009C739F">
          <w:headerReference w:type="default" r:id="rId14"/>
          <w:footerReference w:type="default" r:id="rId15"/>
          <w:type w:val="oddPage"/>
          <w:pgSz w:w="10325" w:h="14573" w:code="13"/>
          <w:pgMar w:top="1152" w:right="1152" w:bottom="1152" w:left="1296" w:header="720" w:footer="720" w:gutter="0"/>
          <w:cols w:space="720"/>
          <w:vAlign w:val="center"/>
          <w:docGrid w:linePitch="326"/>
        </w:sectPr>
      </w:pPr>
    </w:p>
    <w:p w:rsidR="009B59F1" w:rsidRPr="009B59F1" w:rsidRDefault="009B59F1" w:rsidP="00101270">
      <w:pPr>
        <w:rPr>
          <w:rFonts w:ascii="Cambria" w:hAnsi="Cambria"/>
          <w:b/>
          <w:sz w:val="28"/>
          <w:lang w:val="en-US"/>
        </w:rPr>
      </w:pPr>
      <w:r w:rsidRPr="009B59F1">
        <w:rPr>
          <w:rFonts w:ascii="Cambria" w:hAnsi="Cambria"/>
          <w:b/>
          <w:sz w:val="28"/>
          <w:lang w:val="en-US"/>
        </w:rPr>
        <w:lastRenderedPageBreak/>
        <w:t>INTER-AMERICAN COMMISSION ON HUMAN RIGHTS</w:t>
      </w:r>
    </w:p>
    <w:p w:rsidR="009B59F1" w:rsidRPr="009B59F1" w:rsidRDefault="009B59F1" w:rsidP="009B59F1">
      <w:pPr>
        <w:tabs>
          <w:tab w:val="center" w:pos="4680"/>
        </w:tabs>
        <w:rPr>
          <w:rFonts w:ascii="Cambria" w:hAnsi="Cambria"/>
          <w:b/>
          <w:bCs/>
          <w:color w:val="7F7F7F"/>
          <w:lang w:val="en-US"/>
        </w:rPr>
      </w:pPr>
    </w:p>
    <w:p w:rsidR="009B59F1" w:rsidRDefault="009B59F1" w:rsidP="009B59F1">
      <w:pPr>
        <w:tabs>
          <w:tab w:val="center" w:pos="4680"/>
        </w:tabs>
        <w:rPr>
          <w:rFonts w:ascii="Cambria" w:hAnsi="Cambria"/>
          <w:b/>
          <w:bCs/>
          <w:color w:val="7F7F7F"/>
          <w:lang w:val="en-US"/>
        </w:rPr>
      </w:pPr>
    </w:p>
    <w:p w:rsidR="002D5BED" w:rsidRDefault="002D5BED" w:rsidP="009B59F1">
      <w:pPr>
        <w:tabs>
          <w:tab w:val="center" w:pos="4680"/>
        </w:tabs>
        <w:rPr>
          <w:rFonts w:ascii="Cambria" w:hAnsi="Cambria"/>
          <w:b/>
          <w:bCs/>
          <w:color w:val="7F7F7F"/>
          <w:lang w:val="en-US"/>
        </w:rPr>
      </w:pPr>
    </w:p>
    <w:p w:rsidR="009B59F1" w:rsidRDefault="009B59F1" w:rsidP="009B59F1">
      <w:pPr>
        <w:tabs>
          <w:tab w:val="center" w:pos="4680"/>
        </w:tabs>
        <w:rPr>
          <w:rFonts w:ascii="Cambria" w:hAnsi="Cambria"/>
          <w:b/>
          <w:bCs/>
          <w:color w:val="7F7F7F"/>
          <w:lang w:val="en-US"/>
        </w:rPr>
      </w:pPr>
    </w:p>
    <w:p w:rsidR="009C739F" w:rsidRPr="009B59F1" w:rsidRDefault="009C739F" w:rsidP="009B59F1">
      <w:pPr>
        <w:tabs>
          <w:tab w:val="center" w:pos="4680"/>
        </w:tabs>
        <w:rPr>
          <w:rFonts w:ascii="Cambria" w:hAnsi="Cambria"/>
          <w:b/>
          <w:bCs/>
          <w:color w:val="7F7F7F"/>
          <w:lang w:val="en-US"/>
        </w:rPr>
      </w:pPr>
    </w:p>
    <w:p w:rsidR="009B59F1" w:rsidRPr="006C2516" w:rsidRDefault="009B59F1" w:rsidP="009B59F1">
      <w:pPr>
        <w:tabs>
          <w:tab w:val="center" w:pos="4680"/>
        </w:tabs>
        <w:rPr>
          <w:rFonts w:ascii="Cambria" w:hAnsi="Cambria"/>
          <w:b/>
          <w:bCs/>
          <w:color w:val="808080"/>
          <w:sz w:val="28"/>
          <w:szCs w:val="28"/>
          <w:lang w:val="es-ES"/>
        </w:rPr>
      </w:pPr>
      <w:proofErr w:type="spellStart"/>
      <w:r w:rsidRPr="006C2516">
        <w:rPr>
          <w:rFonts w:ascii="Cambria" w:hAnsi="Cambria"/>
          <w:b/>
          <w:bCs/>
          <w:color w:val="808080"/>
          <w:sz w:val="28"/>
          <w:szCs w:val="28"/>
          <w:lang w:val="es-ES"/>
        </w:rPr>
        <w:t>Members</w:t>
      </w:r>
      <w:proofErr w:type="spellEnd"/>
    </w:p>
    <w:p w:rsidR="009B59F1" w:rsidRPr="00FF743B" w:rsidRDefault="0034731B" w:rsidP="009B59F1">
      <w:pPr>
        <w:tabs>
          <w:tab w:val="left" w:pos="0"/>
        </w:tabs>
        <w:rPr>
          <w:rFonts w:ascii="Cambria" w:hAnsi="Cambria"/>
          <w:sz w:val="20"/>
          <w:szCs w:val="20"/>
          <w:lang w:val="es-ES"/>
        </w:rPr>
      </w:pPr>
      <w:r>
        <w:rPr>
          <w:rFonts w:ascii="Cambria" w:hAnsi="Cambria"/>
          <w:noProof/>
          <w:sz w:val="28"/>
          <w:szCs w:val="28"/>
          <w:lang w:val="es-ES"/>
        </w:rPr>
        <w:pict>
          <v:shapetype id="_x0000_t32" coordsize="21600,21600" o:spt="32" o:oned="t" path="m,l21600,21600e" filled="f">
            <v:path arrowok="t" fillok="f" o:connecttype="none"/>
            <o:lock v:ext="edit" shapetype="t"/>
          </v:shapetype>
          <v:shape id="Straight Arrow Connector 8" o:spid="_x0000_s1030" type="#_x0000_t32" style="position:absolute;margin-left:2.5pt;margin-top:4.1pt;width:414.6pt;height:0;z-index:251655680;visibility:visible" adj="-2186,-1,-2186" strokecolor="#a5a5a5"/>
        </w:pict>
      </w:r>
    </w:p>
    <w:p w:rsidR="009B59F1" w:rsidRPr="00FF743B" w:rsidRDefault="009B59F1" w:rsidP="009B59F1">
      <w:pPr>
        <w:tabs>
          <w:tab w:val="left" w:pos="0"/>
        </w:tabs>
        <w:rPr>
          <w:rFonts w:ascii="Cambria" w:hAnsi="Cambria"/>
          <w:sz w:val="20"/>
          <w:szCs w:val="20"/>
          <w:lang w:val="es-ES"/>
        </w:rPr>
      </w:pPr>
    </w:p>
    <w:p w:rsidR="009B59F1" w:rsidRPr="00873A82" w:rsidRDefault="009B59F1" w:rsidP="009B59F1">
      <w:pPr>
        <w:tabs>
          <w:tab w:val="left" w:pos="0"/>
        </w:tabs>
        <w:rPr>
          <w:rFonts w:ascii="Cambria" w:hAnsi="Cambria"/>
          <w:lang w:val="es-ES"/>
        </w:rPr>
      </w:pPr>
      <w:r w:rsidRPr="00873A82">
        <w:rPr>
          <w:rFonts w:ascii="Cambria" w:hAnsi="Cambria"/>
          <w:lang w:val="es-ES"/>
        </w:rPr>
        <w:t>Tracy Robinson</w:t>
      </w:r>
    </w:p>
    <w:p w:rsidR="009B59F1" w:rsidRPr="00873A82" w:rsidRDefault="009B59F1" w:rsidP="009B59F1">
      <w:pPr>
        <w:tabs>
          <w:tab w:val="left" w:pos="0"/>
        </w:tabs>
        <w:rPr>
          <w:rFonts w:ascii="Cambria" w:hAnsi="Cambria"/>
          <w:lang w:val="es-ES"/>
        </w:rPr>
      </w:pPr>
    </w:p>
    <w:p w:rsidR="009B59F1" w:rsidRPr="00873A82" w:rsidRDefault="009B59F1" w:rsidP="009B59F1">
      <w:pPr>
        <w:tabs>
          <w:tab w:val="left" w:pos="0"/>
        </w:tabs>
        <w:rPr>
          <w:rFonts w:ascii="Cambria" w:hAnsi="Cambria"/>
          <w:lang w:val="es-ES"/>
        </w:rPr>
      </w:pPr>
      <w:r w:rsidRPr="00873A82">
        <w:rPr>
          <w:rFonts w:ascii="Cambria" w:hAnsi="Cambria"/>
          <w:lang w:val="es-ES"/>
        </w:rPr>
        <w:t>Rose-Marie Belle Antoine</w:t>
      </w:r>
    </w:p>
    <w:p w:rsidR="009B59F1" w:rsidRPr="00873A82" w:rsidRDefault="009B59F1" w:rsidP="009B59F1">
      <w:pPr>
        <w:tabs>
          <w:tab w:val="left" w:pos="0"/>
        </w:tabs>
        <w:rPr>
          <w:rFonts w:ascii="Cambria" w:hAnsi="Cambria"/>
          <w:lang w:val="es-ES"/>
        </w:rPr>
      </w:pPr>
    </w:p>
    <w:p w:rsidR="009B59F1" w:rsidRPr="002D5BED" w:rsidRDefault="009B59F1" w:rsidP="009B59F1">
      <w:pPr>
        <w:tabs>
          <w:tab w:val="left" w:pos="0"/>
        </w:tabs>
        <w:rPr>
          <w:rFonts w:ascii="Cambria" w:hAnsi="Cambria"/>
          <w:lang w:val="es-ES"/>
        </w:rPr>
      </w:pPr>
      <w:r w:rsidRPr="002D5BED">
        <w:rPr>
          <w:rFonts w:ascii="Cambria" w:hAnsi="Cambria"/>
          <w:lang w:val="es-ES"/>
        </w:rPr>
        <w:t>Felipe González</w:t>
      </w:r>
    </w:p>
    <w:p w:rsidR="009B59F1" w:rsidRPr="002D5BED" w:rsidRDefault="009B59F1" w:rsidP="009B59F1">
      <w:pPr>
        <w:tabs>
          <w:tab w:val="left" w:pos="0"/>
        </w:tabs>
        <w:rPr>
          <w:rFonts w:ascii="Cambria" w:hAnsi="Cambria"/>
          <w:lang w:val="es-ES"/>
        </w:rPr>
      </w:pPr>
    </w:p>
    <w:p w:rsidR="009B59F1" w:rsidRPr="002D5BED" w:rsidRDefault="009B59F1" w:rsidP="009B59F1">
      <w:pPr>
        <w:tabs>
          <w:tab w:val="left" w:pos="0"/>
        </w:tabs>
        <w:rPr>
          <w:rFonts w:ascii="Cambria" w:hAnsi="Cambria"/>
          <w:lang w:val="es-ES"/>
        </w:rPr>
      </w:pPr>
      <w:r w:rsidRPr="002D5BED">
        <w:rPr>
          <w:rFonts w:ascii="Cambria" w:hAnsi="Cambria"/>
          <w:lang w:val="es-ES"/>
        </w:rPr>
        <w:t>José de Jesús Orozco Henríquez</w:t>
      </w:r>
    </w:p>
    <w:p w:rsidR="009B59F1" w:rsidRPr="002D5BED" w:rsidRDefault="009B59F1" w:rsidP="009B59F1">
      <w:pPr>
        <w:tabs>
          <w:tab w:val="left" w:pos="0"/>
        </w:tabs>
        <w:rPr>
          <w:rFonts w:ascii="Cambria" w:hAnsi="Cambria"/>
          <w:b/>
          <w:lang w:val="es-ES"/>
        </w:rPr>
      </w:pPr>
    </w:p>
    <w:p w:rsidR="009B59F1" w:rsidRPr="002D5BED" w:rsidRDefault="009B59F1" w:rsidP="009B59F1">
      <w:pPr>
        <w:tabs>
          <w:tab w:val="left" w:pos="0"/>
        </w:tabs>
        <w:rPr>
          <w:rFonts w:ascii="Cambria" w:hAnsi="Cambria"/>
          <w:lang w:val="es-ES"/>
        </w:rPr>
      </w:pPr>
      <w:r w:rsidRPr="002D5BED">
        <w:rPr>
          <w:rFonts w:ascii="Cambria" w:hAnsi="Cambria"/>
          <w:lang w:val="es-ES"/>
        </w:rPr>
        <w:t>Rosa María Ortiz</w:t>
      </w:r>
    </w:p>
    <w:p w:rsidR="009B59F1" w:rsidRPr="002D5BED" w:rsidRDefault="009B59F1" w:rsidP="009B59F1">
      <w:pPr>
        <w:tabs>
          <w:tab w:val="left" w:pos="0"/>
        </w:tabs>
        <w:rPr>
          <w:rFonts w:ascii="Cambria" w:hAnsi="Cambria"/>
          <w:lang w:val="es-ES"/>
        </w:rPr>
      </w:pPr>
    </w:p>
    <w:p w:rsidR="009B59F1" w:rsidRPr="00791C43" w:rsidRDefault="009B59F1" w:rsidP="009B59F1">
      <w:pPr>
        <w:tabs>
          <w:tab w:val="left" w:pos="0"/>
        </w:tabs>
        <w:rPr>
          <w:rFonts w:ascii="Cambria" w:hAnsi="Cambria"/>
          <w:lang w:val="pt-BR"/>
        </w:rPr>
      </w:pPr>
      <w:r w:rsidRPr="00791C43">
        <w:rPr>
          <w:rFonts w:ascii="Cambria" w:hAnsi="Cambria"/>
          <w:lang w:val="pt-BR"/>
        </w:rPr>
        <w:t>Paulo Vannuchi</w:t>
      </w:r>
    </w:p>
    <w:p w:rsidR="009B59F1" w:rsidRPr="00791C43" w:rsidRDefault="009B59F1" w:rsidP="009B59F1">
      <w:pPr>
        <w:tabs>
          <w:tab w:val="left" w:pos="0"/>
        </w:tabs>
        <w:rPr>
          <w:rFonts w:ascii="Cambria" w:hAnsi="Cambria"/>
          <w:lang w:val="pt-BR"/>
        </w:rPr>
      </w:pPr>
    </w:p>
    <w:p w:rsidR="009B59F1" w:rsidRPr="00791C43" w:rsidRDefault="009B59F1" w:rsidP="009B59F1">
      <w:pPr>
        <w:tabs>
          <w:tab w:val="left" w:pos="0"/>
        </w:tabs>
        <w:rPr>
          <w:rFonts w:ascii="Cambria" w:hAnsi="Cambria"/>
          <w:lang w:val="pt-BR"/>
        </w:rPr>
      </w:pPr>
      <w:r w:rsidRPr="00791C43">
        <w:rPr>
          <w:rFonts w:ascii="Cambria" w:hAnsi="Cambria"/>
          <w:lang w:val="pt-BR"/>
        </w:rPr>
        <w:t>James L. Cavallaro</w:t>
      </w:r>
    </w:p>
    <w:p w:rsidR="009B59F1" w:rsidRPr="00791C43" w:rsidRDefault="009B59F1" w:rsidP="009B59F1">
      <w:pPr>
        <w:tabs>
          <w:tab w:val="left" w:pos="0"/>
        </w:tabs>
        <w:rPr>
          <w:rFonts w:ascii="Cambria" w:hAnsi="Cambria"/>
          <w:sz w:val="20"/>
          <w:szCs w:val="20"/>
          <w:lang w:val="pt-BR"/>
        </w:rPr>
      </w:pPr>
    </w:p>
    <w:p w:rsidR="009B59F1" w:rsidRPr="00791C43" w:rsidRDefault="009B59F1" w:rsidP="009B59F1">
      <w:pPr>
        <w:tabs>
          <w:tab w:val="left" w:pos="0"/>
        </w:tabs>
        <w:rPr>
          <w:rFonts w:ascii="Cambria" w:hAnsi="Cambria"/>
          <w:sz w:val="20"/>
          <w:szCs w:val="20"/>
          <w:lang w:val="pt-BR"/>
        </w:rPr>
      </w:pPr>
    </w:p>
    <w:p w:rsidR="009B59F1" w:rsidRPr="00791C43" w:rsidRDefault="00873A82" w:rsidP="009B59F1">
      <w:pPr>
        <w:rPr>
          <w:rFonts w:ascii="Cambria" w:hAnsi="Cambria"/>
          <w:b/>
          <w:bCs/>
          <w:color w:val="808080"/>
          <w:sz w:val="28"/>
          <w:szCs w:val="28"/>
          <w:lang w:val="pt-BR"/>
        </w:rPr>
      </w:pPr>
      <w:r w:rsidRPr="00791C43">
        <w:rPr>
          <w:rFonts w:ascii="Cambria" w:hAnsi="Cambria"/>
          <w:b/>
          <w:bCs/>
          <w:color w:val="808080"/>
          <w:sz w:val="28"/>
          <w:szCs w:val="28"/>
          <w:lang w:val="pt-BR"/>
        </w:rPr>
        <w:t>Executive Secretary</w:t>
      </w:r>
    </w:p>
    <w:p w:rsidR="009B59F1" w:rsidRPr="00791C43" w:rsidRDefault="0034731B" w:rsidP="009B59F1">
      <w:pPr>
        <w:rPr>
          <w:rFonts w:ascii="Cambria" w:hAnsi="Cambria"/>
          <w:bCs/>
          <w:sz w:val="20"/>
          <w:szCs w:val="20"/>
          <w:lang w:val="pt-BR"/>
        </w:rPr>
      </w:pPr>
      <w:r>
        <w:rPr>
          <w:rFonts w:ascii="Cambria" w:hAnsi="Cambria"/>
          <w:noProof/>
          <w:sz w:val="28"/>
          <w:szCs w:val="28"/>
          <w:lang w:val="en-US"/>
        </w:rPr>
        <w:pict>
          <v:shape id="_x0000_s1035" type="#_x0000_t32" style="position:absolute;margin-left:2.5pt;margin-top:4.1pt;width:414.6pt;height:0;z-index:251656704;visibility:visible" adj="-2186,-1,-2186" strokecolor="#a5a5a5"/>
        </w:pict>
      </w:r>
    </w:p>
    <w:p w:rsidR="009B59F1" w:rsidRPr="00791C43" w:rsidRDefault="009B59F1" w:rsidP="009B59F1">
      <w:pPr>
        <w:rPr>
          <w:rFonts w:ascii="Cambria" w:hAnsi="Cambria"/>
          <w:bCs/>
          <w:lang w:val="pt-BR"/>
        </w:rPr>
      </w:pPr>
      <w:r w:rsidRPr="00791C43">
        <w:rPr>
          <w:rFonts w:ascii="Cambria" w:hAnsi="Cambria"/>
          <w:bCs/>
          <w:lang w:val="pt-BR"/>
        </w:rPr>
        <w:t>Emilio Álvarez-Icaza L.</w:t>
      </w:r>
    </w:p>
    <w:p w:rsidR="009B59F1" w:rsidRDefault="009B59F1" w:rsidP="009B59F1">
      <w:pPr>
        <w:rPr>
          <w:rFonts w:ascii="Cambria" w:hAnsi="Cambria"/>
          <w:bCs/>
          <w:sz w:val="20"/>
          <w:szCs w:val="20"/>
          <w:lang w:val="pt-BR"/>
        </w:rPr>
      </w:pPr>
    </w:p>
    <w:p w:rsidR="009C739F" w:rsidRPr="00791C43" w:rsidRDefault="009C739F" w:rsidP="009B59F1">
      <w:pPr>
        <w:rPr>
          <w:rFonts w:ascii="Cambria" w:hAnsi="Cambria"/>
          <w:bCs/>
          <w:sz w:val="20"/>
          <w:szCs w:val="20"/>
          <w:lang w:val="pt-BR"/>
        </w:rPr>
      </w:pPr>
    </w:p>
    <w:p w:rsidR="009B59F1" w:rsidRPr="00280D0E" w:rsidRDefault="00873A82" w:rsidP="009B59F1">
      <w:pPr>
        <w:rPr>
          <w:rFonts w:ascii="Cambria" w:hAnsi="Cambria"/>
          <w:bCs/>
          <w:color w:val="808080"/>
          <w:sz w:val="28"/>
          <w:szCs w:val="28"/>
          <w:lang w:val="pt-BR"/>
        </w:rPr>
      </w:pPr>
      <w:r w:rsidRPr="00280D0E">
        <w:rPr>
          <w:rFonts w:ascii="Cambria" w:hAnsi="Cambria"/>
          <w:b/>
          <w:bCs/>
          <w:color w:val="808080"/>
          <w:sz w:val="28"/>
          <w:szCs w:val="28"/>
          <w:lang w:val="pt-BR"/>
        </w:rPr>
        <w:t>Assistant Executive Secretary</w:t>
      </w:r>
    </w:p>
    <w:p w:rsidR="009B59F1" w:rsidRPr="00791C43" w:rsidRDefault="0034731B" w:rsidP="009B59F1">
      <w:pPr>
        <w:rPr>
          <w:rFonts w:ascii="Cambria" w:hAnsi="Cambria"/>
          <w:bCs/>
          <w:sz w:val="20"/>
          <w:szCs w:val="20"/>
          <w:lang w:val="pt-BR"/>
        </w:rPr>
      </w:pPr>
      <w:r>
        <w:rPr>
          <w:rFonts w:ascii="Cambria" w:hAnsi="Cambria"/>
          <w:noProof/>
          <w:sz w:val="28"/>
          <w:szCs w:val="28"/>
          <w:lang w:val="en-US"/>
        </w:rPr>
        <w:pict>
          <v:shape id="_x0000_s1036" type="#_x0000_t32" style="position:absolute;margin-left:2.5pt;margin-top:5pt;width:414.6pt;height:0;z-index:251657728;visibility:visible" adj="-2186,-1,-2186" strokecolor="#a5a5a5"/>
        </w:pict>
      </w:r>
    </w:p>
    <w:p w:rsidR="009B59F1" w:rsidRPr="00791C43" w:rsidRDefault="009B59F1" w:rsidP="009B59F1">
      <w:pPr>
        <w:rPr>
          <w:rFonts w:ascii="Cambria" w:hAnsi="Cambria"/>
          <w:bCs/>
          <w:lang w:val="en-US"/>
        </w:rPr>
      </w:pPr>
      <w:r w:rsidRPr="00791C43">
        <w:rPr>
          <w:rFonts w:ascii="Cambria" w:hAnsi="Cambria"/>
          <w:bCs/>
          <w:lang w:val="en-US"/>
        </w:rPr>
        <w:t>Elizabeth Abi-Mershed</w:t>
      </w:r>
    </w:p>
    <w:p w:rsidR="00873A82" w:rsidRPr="00791C43" w:rsidRDefault="00873A82" w:rsidP="009B59F1">
      <w:pPr>
        <w:jc w:val="center"/>
        <w:rPr>
          <w:rFonts w:ascii="Cambria" w:hAnsi="Cambria"/>
          <w:b/>
          <w:sz w:val="20"/>
          <w:szCs w:val="20"/>
          <w:lang w:val="en-US"/>
        </w:rPr>
        <w:sectPr w:rsidR="00873A82" w:rsidRPr="00791C43" w:rsidSect="009C739F">
          <w:type w:val="oddPage"/>
          <w:pgSz w:w="10325" w:h="14573" w:code="13"/>
          <w:pgMar w:top="1152" w:right="1152" w:bottom="1152" w:left="1440" w:header="288" w:footer="288" w:gutter="0"/>
          <w:cols w:space="720"/>
          <w:vAlign w:val="center"/>
          <w:docGrid w:linePitch="326"/>
        </w:sectPr>
      </w:pPr>
    </w:p>
    <w:p w:rsidR="009B59F1" w:rsidRPr="00873A82" w:rsidRDefault="00873A82" w:rsidP="009B59F1">
      <w:pPr>
        <w:jc w:val="center"/>
        <w:rPr>
          <w:rFonts w:ascii="Cambria" w:hAnsi="Cambria"/>
          <w:b/>
          <w:sz w:val="20"/>
          <w:szCs w:val="20"/>
          <w:lang w:val="en-US"/>
        </w:rPr>
      </w:pPr>
      <w:r w:rsidRPr="005C183D">
        <w:rPr>
          <w:rFonts w:ascii="Cambria" w:hAnsi="Cambria"/>
          <w:sz w:val="20"/>
          <w:szCs w:val="20"/>
          <w:lang w:val="en-US"/>
        </w:rPr>
        <w:lastRenderedPageBreak/>
        <w:t>Approved by the Inter-American Commission on Human Rights on August 14, 2014</w:t>
      </w:r>
    </w:p>
    <w:p w:rsidR="009B59F1" w:rsidRPr="00873A82" w:rsidRDefault="009B59F1" w:rsidP="00AC6F83">
      <w:pPr>
        <w:rPr>
          <w:rFonts w:ascii="Cambria" w:hAnsi="Cambria"/>
          <w:b/>
          <w:color w:val="4A442A"/>
          <w:sz w:val="32"/>
          <w:szCs w:val="32"/>
          <w:lang w:val="en-US"/>
        </w:rPr>
        <w:sectPr w:rsidR="009B59F1" w:rsidRPr="00873A82" w:rsidSect="00873A82">
          <w:headerReference w:type="even" r:id="rId16"/>
          <w:pgSz w:w="10325" w:h="14573" w:code="13"/>
          <w:pgMar w:top="720" w:right="720" w:bottom="720" w:left="864" w:header="288" w:footer="288" w:gutter="0"/>
          <w:cols w:space="720"/>
          <w:vAlign w:val="center"/>
          <w:docGrid w:linePitch="326"/>
        </w:sectPr>
      </w:pPr>
    </w:p>
    <w:p w:rsidR="00791C43" w:rsidRPr="00791C43" w:rsidRDefault="00791C43" w:rsidP="00AC6F83">
      <w:pPr>
        <w:rPr>
          <w:rFonts w:ascii="Cambria" w:hAnsi="Cambria"/>
          <w:color w:val="4A442A"/>
          <w:sz w:val="40"/>
          <w:szCs w:val="40"/>
          <w:lang w:val="en-US"/>
        </w:rPr>
      </w:pPr>
    </w:p>
    <w:p w:rsidR="00791C43" w:rsidRDefault="00791C43" w:rsidP="00AC6F83">
      <w:pPr>
        <w:rPr>
          <w:rFonts w:ascii="Cambria" w:hAnsi="Cambria"/>
          <w:color w:val="4A442A"/>
          <w:sz w:val="40"/>
          <w:szCs w:val="40"/>
          <w:lang w:val="en-US"/>
        </w:rPr>
      </w:pPr>
    </w:p>
    <w:p w:rsidR="00D579A1" w:rsidRPr="002D5BED" w:rsidRDefault="00D579A1" w:rsidP="00AC6F83">
      <w:pPr>
        <w:rPr>
          <w:rFonts w:ascii="Cambria" w:hAnsi="Cambria"/>
          <w:color w:val="4A442A"/>
          <w:sz w:val="40"/>
          <w:szCs w:val="40"/>
          <w:lang w:val="es-ES"/>
        </w:rPr>
      </w:pPr>
      <w:r w:rsidRPr="002D5BED">
        <w:rPr>
          <w:rFonts w:ascii="Cambria" w:hAnsi="Cambria"/>
          <w:color w:val="4A442A"/>
          <w:sz w:val="40"/>
          <w:szCs w:val="40"/>
          <w:lang w:val="es-ES"/>
        </w:rPr>
        <w:t>TABLE OF CONTENTS</w:t>
      </w:r>
    </w:p>
    <w:p w:rsidR="00D579A1" w:rsidRPr="002D5BED" w:rsidRDefault="00D579A1" w:rsidP="00AC6F83">
      <w:pPr>
        <w:jc w:val="both"/>
        <w:rPr>
          <w:rFonts w:ascii="Cambria" w:hAnsi="Cambria"/>
          <w:b/>
          <w:sz w:val="20"/>
          <w:szCs w:val="20"/>
          <w:lang w:val="es-ES"/>
        </w:rPr>
      </w:pPr>
    </w:p>
    <w:p w:rsidR="00D579A1" w:rsidRDefault="00D579A1" w:rsidP="00AC6F83">
      <w:pPr>
        <w:jc w:val="both"/>
        <w:rPr>
          <w:rFonts w:ascii="Cambria" w:hAnsi="Cambria"/>
          <w:b/>
          <w:sz w:val="20"/>
          <w:szCs w:val="20"/>
          <w:lang w:val="es-ES"/>
        </w:rPr>
      </w:pPr>
    </w:p>
    <w:p w:rsidR="002B08D9" w:rsidRDefault="002B08D9" w:rsidP="00AC6F83">
      <w:pPr>
        <w:jc w:val="both"/>
        <w:rPr>
          <w:rFonts w:ascii="Cambria" w:hAnsi="Cambria"/>
          <w:b/>
          <w:sz w:val="20"/>
          <w:szCs w:val="20"/>
          <w:lang w:val="es-ES"/>
        </w:rPr>
      </w:pPr>
    </w:p>
    <w:p w:rsidR="002B08D9" w:rsidRDefault="002B08D9" w:rsidP="00AC6F83">
      <w:pPr>
        <w:jc w:val="both"/>
        <w:rPr>
          <w:rFonts w:ascii="Cambria" w:hAnsi="Cambria"/>
          <w:b/>
          <w:sz w:val="20"/>
          <w:szCs w:val="20"/>
          <w:lang w:val="es-ES"/>
        </w:rPr>
      </w:pPr>
    </w:p>
    <w:p w:rsidR="002B08D9" w:rsidRPr="002D5BED" w:rsidRDefault="002B08D9" w:rsidP="00AC6F83">
      <w:pPr>
        <w:jc w:val="both"/>
        <w:rPr>
          <w:rFonts w:ascii="Cambria" w:hAnsi="Cambria"/>
          <w:b/>
          <w:sz w:val="20"/>
          <w:szCs w:val="20"/>
          <w:lang w:val="es-ES"/>
        </w:rPr>
      </w:pPr>
    </w:p>
    <w:p w:rsidR="00AC6F83" w:rsidRDefault="00AC6F83" w:rsidP="00AC6F83">
      <w:pPr>
        <w:jc w:val="both"/>
        <w:rPr>
          <w:rFonts w:ascii="Cambria" w:hAnsi="Cambria"/>
          <w:b/>
          <w:sz w:val="20"/>
          <w:szCs w:val="20"/>
          <w:lang w:val="es-ES"/>
        </w:rPr>
      </w:pPr>
    </w:p>
    <w:p w:rsidR="0006297A" w:rsidRPr="00502520" w:rsidRDefault="0006297A" w:rsidP="00DD14BE">
      <w:pPr>
        <w:pStyle w:val="TOC1"/>
        <w:pBdr>
          <w:bottom w:val="single" w:sz="4" w:space="1" w:color="auto"/>
        </w:pBdr>
        <w:tabs>
          <w:tab w:val="clear" w:pos="7834"/>
          <w:tab w:val="right" w:pos="7740"/>
        </w:tabs>
      </w:pPr>
      <w:r w:rsidRPr="00502520">
        <w:rPr>
          <w:b/>
          <w:lang w:val="es-ES"/>
        </w:rPr>
        <w:fldChar w:fldCharType="begin"/>
      </w:r>
      <w:r w:rsidRPr="0006297A">
        <w:rPr>
          <w:b/>
          <w:lang w:val="es-ES"/>
        </w:rPr>
        <w:instrText xml:space="preserve"> TOC \o "1-3" \h \z \u </w:instrText>
      </w:r>
      <w:r w:rsidRPr="00502520">
        <w:rPr>
          <w:b/>
          <w:lang w:val="es-ES"/>
        </w:rPr>
        <w:fldChar w:fldCharType="separate"/>
      </w:r>
      <w:hyperlink w:anchor="_Toc423430557" w:history="1">
        <w:r w:rsidRPr="00502520">
          <w:rPr>
            <w:rStyle w:val="Hyperlink"/>
            <w:b/>
            <w:color w:val="808080"/>
          </w:rPr>
          <w:t xml:space="preserve">CHAPTER 1   |   </w:t>
        </w:r>
        <w:r w:rsidRPr="00502520">
          <w:rPr>
            <w:rStyle w:val="Hyperlink"/>
            <w:b/>
            <w:color w:val="4A442A"/>
          </w:rPr>
          <w:t>INTRODUCTION</w:t>
        </w:r>
        <w:r w:rsidRPr="0006297A">
          <w:rPr>
            <w:webHidden/>
          </w:rPr>
          <w:tab/>
        </w:r>
        <w:r w:rsidRPr="0006297A">
          <w:rPr>
            <w:webHidden/>
          </w:rPr>
          <w:fldChar w:fldCharType="begin"/>
        </w:r>
        <w:r w:rsidRPr="0006297A">
          <w:rPr>
            <w:webHidden/>
          </w:rPr>
          <w:instrText xml:space="preserve"> PAGEREF _Toc423430557 \h </w:instrText>
        </w:r>
        <w:r w:rsidRPr="0006297A">
          <w:rPr>
            <w:webHidden/>
          </w:rPr>
        </w:r>
        <w:r w:rsidRPr="0006297A">
          <w:rPr>
            <w:webHidden/>
          </w:rPr>
          <w:fldChar w:fldCharType="separate"/>
        </w:r>
        <w:r w:rsidR="00BD47B3">
          <w:rPr>
            <w:webHidden/>
          </w:rPr>
          <w:t>9</w:t>
        </w:r>
        <w:r w:rsidRPr="0006297A">
          <w:rPr>
            <w:webHidden/>
          </w:rPr>
          <w:fldChar w:fldCharType="end"/>
        </w:r>
      </w:hyperlink>
    </w:p>
    <w:p w:rsidR="0006297A" w:rsidRPr="00502520" w:rsidRDefault="0006297A" w:rsidP="00DD14BE">
      <w:pPr>
        <w:pStyle w:val="TOC2"/>
        <w:tabs>
          <w:tab w:val="clear" w:pos="7834"/>
          <w:tab w:val="right" w:pos="7740"/>
        </w:tabs>
        <w:rPr>
          <w:rStyle w:val="Hyperlink"/>
        </w:rPr>
      </w:pPr>
    </w:p>
    <w:p w:rsidR="0006297A" w:rsidRPr="00502520" w:rsidRDefault="0034731B" w:rsidP="00DD14BE">
      <w:pPr>
        <w:pStyle w:val="TOC2"/>
        <w:tabs>
          <w:tab w:val="clear" w:pos="7834"/>
          <w:tab w:val="right" w:pos="7740"/>
        </w:tabs>
        <w:rPr>
          <w:lang w:val="en-US"/>
        </w:rPr>
      </w:pPr>
      <w:hyperlink w:anchor="_Toc423430558" w:history="1">
        <w:r w:rsidR="0006297A" w:rsidRPr="00502520">
          <w:rPr>
            <w:rStyle w:val="Hyperlink"/>
            <w:i/>
          </w:rPr>
          <w:t>A.</w:t>
        </w:r>
        <w:r w:rsidR="0006297A" w:rsidRPr="00502520">
          <w:rPr>
            <w:lang w:val="en-US"/>
          </w:rPr>
          <w:tab/>
        </w:r>
        <w:r w:rsidR="0006297A" w:rsidRPr="00502520">
          <w:rPr>
            <w:rStyle w:val="Hyperlink"/>
            <w:i/>
          </w:rPr>
          <w:t>Principles related to universality</w:t>
        </w:r>
        <w:r w:rsidR="0006297A" w:rsidRPr="00DD14BE">
          <w:rPr>
            <w:webHidden/>
          </w:rPr>
          <w:tab/>
        </w:r>
        <w:r w:rsidR="0006297A" w:rsidRPr="00DD14BE">
          <w:rPr>
            <w:webHidden/>
          </w:rPr>
          <w:fldChar w:fldCharType="begin"/>
        </w:r>
        <w:r w:rsidR="0006297A" w:rsidRPr="00DD14BE">
          <w:rPr>
            <w:webHidden/>
          </w:rPr>
          <w:instrText xml:space="preserve"> PAGEREF _Toc423430558 \h </w:instrText>
        </w:r>
        <w:r w:rsidR="0006297A" w:rsidRPr="00DD14BE">
          <w:rPr>
            <w:webHidden/>
          </w:rPr>
        </w:r>
        <w:r w:rsidR="0006297A" w:rsidRPr="00DD14BE">
          <w:rPr>
            <w:webHidden/>
          </w:rPr>
          <w:fldChar w:fldCharType="separate"/>
        </w:r>
        <w:r w:rsidR="00BD47B3">
          <w:rPr>
            <w:webHidden/>
          </w:rPr>
          <w:t>11</w:t>
        </w:r>
        <w:r w:rsidR="0006297A" w:rsidRPr="00DD14BE">
          <w:rPr>
            <w:webHidden/>
          </w:rPr>
          <w:fldChar w:fldCharType="end"/>
        </w:r>
      </w:hyperlink>
    </w:p>
    <w:p w:rsidR="0006297A" w:rsidRPr="00502520" w:rsidRDefault="0006297A" w:rsidP="00DD14BE">
      <w:pPr>
        <w:pStyle w:val="TOC2"/>
        <w:tabs>
          <w:tab w:val="clear" w:pos="7834"/>
          <w:tab w:val="right" w:pos="7740"/>
        </w:tabs>
        <w:rPr>
          <w:rStyle w:val="Hyperlink"/>
          <w:i/>
        </w:rPr>
      </w:pPr>
    </w:p>
    <w:p w:rsidR="0006297A" w:rsidRPr="00502520" w:rsidRDefault="0034731B" w:rsidP="00DD14BE">
      <w:pPr>
        <w:pStyle w:val="TOC2"/>
        <w:tabs>
          <w:tab w:val="clear" w:pos="7834"/>
          <w:tab w:val="right" w:pos="7740"/>
        </w:tabs>
        <w:rPr>
          <w:lang w:val="en-US"/>
        </w:rPr>
      </w:pPr>
      <w:hyperlink w:anchor="_Toc423430559" w:history="1">
        <w:r w:rsidR="0006297A" w:rsidRPr="00502520">
          <w:rPr>
            <w:rStyle w:val="Hyperlink"/>
            <w:i/>
          </w:rPr>
          <w:t xml:space="preserve">B. </w:t>
        </w:r>
        <w:r w:rsidR="0006297A" w:rsidRPr="00502520">
          <w:rPr>
            <w:lang w:val="en-US"/>
          </w:rPr>
          <w:tab/>
        </w:r>
        <w:r w:rsidR="0006297A" w:rsidRPr="00502520">
          <w:rPr>
            <w:rStyle w:val="Hyperlink"/>
            <w:i/>
          </w:rPr>
          <w:t xml:space="preserve">Developments towards universality within the inter-American </w:t>
        </w:r>
        <w:r w:rsidR="00DD14BE" w:rsidRPr="00502520">
          <w:rPr>
            <w:rStyle w:val="Hyperlink"/>
            <w:i/>
          </w:rPr>
          <w:br/>
          <w:t xml:space="preserve">            </w:t>
        </w:r>
        <w:r w:rsidR="0006297A" w:rsidRPr="00502520">
          <w:rPr>
            <w:rStyle w:val="Hyperlink"/>
            <w:i/>
          </w:rPr>
          <w:t>human rights system</w:t>
        </w:r>
        <w:r w:rsidR="0006297A" w:rsidRPr="00DD14BE">
          <w:rPr>
            <w:webHidden/>
          </w:rPr>
          <w:tab/>
        </w:r>
        <w:r w:rsidR="0006297A" w:rsidRPr="00DD14BE">
          <w:rPr>
            <w:webHidden/>
          </w:rPr>
          <w:fldChar w:fldCharType="begin"/>
        </w:r>
        <w:r w:rsidR="0006297A" w:rsidRPr="00DD14BE">
          <w:rPr>
            <w:webHidden/>
          </w:rPr>
          <w:instrText xml:space="preserve"> PAGEREF _Toc423430559 \h </w:instrText>
        </w:r>
        <w:r w:rsidR="0006297A" w:rsidRPr="00DD14BE">
          <w:rPr>
            <w:webHidden/>
          </w:rPr>
        </w:r>
        <w:r w:rsidR="0006297A" w:rsidRPr="00DD14BE">
          <w:rPr>
            <w:webHidden/>
          </w:rPr>
          <w:fldChar w:fldCharType="separate"/>
        </w:r>
        <w:r w:rsidR="00BD47B3">
          <w:rPr>
            <w:webHidden/>
          </w:rPr>
          <w:t>15</w:t>
        </w:r>
        <w:r w:rsidR="0006297A" w:rsidRPr="00DD14BE">
          <w:rPr>
            <w:webHidden/>
          </w:rPr>
          <w:fldChar w:fldCharType="end"/>
        </w:r>
      </w:hyperlink>
    </w:p>
    <w:p w:rsidR="0006297A" w:rsidRPr="00502520" w:rsidRDefault="0006297A" w:rsidP="00DD14BE">
      <w:pPr>
        <w:pStyle w:val="TOC1"/>
        <w:tabs>
          <w:tab w:val="clear" w:pos="7834"/>
          <w:tab w:val="right" w:pos="7740"/>
        </w:tabs>
        <w:rPr>
          <w:rStyle w:val="Hyperlink"/>
          <w:szCs w:val="20"/>
        </w:rPr>
      </w:pPr>
    </w:p>
    <w:p w:rsidR="0006297A" w:rsidRPr="00502520" w:rsidRDefault="0006297A" w:rsidP="00DD14BE">
      <w:pPr>
        <w:pStyle w:val="TOC1"/>
        <w:tabs>
          <w:tab w:val="clear" w:pos="7834"/>
          <w:tab w:val="right" w:pos="7740"/>
        </w:tabs>
        <w:rPr>
          <w:rStyle w:val="Hyperlink"/>
          <w:szCs w:val="20"/>
        </w:rPr>
      </w:pPr>
    </w:p>
    <w:p w:rsidR="0006297A" w:rsidRPr="00502520" w:rsidRDefault="0034731B" w:rsidP="00DD14BE">
      <w:pPr>
        <w:pStyle w:val="TOC1"/>
        <w:pBdr>
          <w:bottom w:val="single" w:sz="4" w:space="1" w:color="auto"/>
        </w:pBdr>
        <w:tabs>
          <w:tab w:val="clear" w:pos="7834"/>
          <w:tab w:val="right" w:pos="7740"/>
        </w:tabs>
        <w:rPr>
          <w:szCs w:val="20"/>
        </w:rPr>
      </w:pPr>
      <w:hyperlink w:anchor="_Toc423430560" w:history="1">
        <w:r w:rsidR="0006297A" w:rsidRPr="00502520">
          <w:rPr>
            <w:rStyle w:val="Hyperlink"/>
            <w:b/>
            <w:color w:val="808080"/>
          </w:rPr>
          <w:t xml:space="preserve">CHAPTER 2   |   </w:t>
        </w:r>
        <w:r w:rsidR="00DD14BE" w:rsidRPr="00502520">
          <w:rPr>
            <w:rStyle w:val="Hyperlink"/>
            <w:b/>
            <w:color w:val="4A442A"/>
          </w:rPr>
          <w:t>CH</w:t>
        </w:r>
        <w:r w:rsidR="0006297A" w:rsidRPr="00502520">
          <w:rPr>
            <w:rStyle w:val="Hyperlink"/>
            <w:b/>
            <w:color w:val="4A442A"/>
          </w:rPr>
          <w:t xml:space="preserve">ALLENGES IN THE PATH TO UNIVERSALITY </w:t>
        </w:r>
        <w:r w:rsidR="0006297A" w:rsidRPr="00502520">
          <w:rPr>
            <w:rStyle w:val="Hyperlink"/>
            <w:b/>
            <w:color w:val="4A442A"/>
          </w:rPr>
          <w:br/>
          <w:t xml:space="preserve">         </w:t>
        </w:r>
        <w:r w:rsidR="002B08D9" w:rsidRPr="00502520">
          <w:rPr>
            <w:rStyle w:val="Hyperlink"/>
            <w:b/>
            <w:color w:val="4A442A"/>
          </w:rPr>
          <w:t xml:space="preserve"> </w:t>
        </w:r>
        <w:r w:rsidR="0006297A" w:rsidRPr="00502520">
          <w:rPr>
            <w:rStyle w:val="Hyperlink"/>
            <w:b/>
            <w:color w:val="4A442A"/>
          </w:rPr>
          <w:t xml:space="preserve">                 </w:t>
        </w:r>
        <w:r w:rsidR="00DD14BE" w:rsidRPr="00502520">
          <w:rPr>
            <w:rStyle w:val="Hyperlink"/>
            <w:b/>
            <w:color w:val="4A442A"/>
          </w:rPr>
          <w:t xml:space="preserve"> </w:t>
        </w:r>
        <w:r w:rsidR="0006297A" w:rsidRPr="00502520">
          <w:rPr>
            <w:rStyle w:val="Hyperlink"/>
            <w:b/>
            <w:color w:val="4A442A"/>
          </w:rPr>
          <w:t xml:space="preserve">    IN THE INTER-AMERICAN HUMAN RIGHTS </w:t>
        </w:r>
        <w:r w:rsidR="0006297A" w:rsidRPr="00502520">
          <w:rPr>
            <w:rStyle w:val="Hyperlink"/>
            <w:b/>
            <w:color w:val="4A442A"/>
          </w:rPr>
          <w:br/>
          <w:t xml:space="preserve">                 </w:t>
        </w:r>
        <w:r w:rsidR="002B08D9" w:rsidRPr="00502520">
          <w:rPr>
            <w:rStyle w:val="Hyperlink"/>
            <w:b/>
            <w:color w:val="4A442A"/>
          </w:rPr>
          <w:t xml:space="preserve"> </w:t>
        </w:r>
        <w:r w:rsidR="0006297A" w:rsidRPr="00502520">
          <w:rPr>
            <w:rStyle w:val="Hyperlink"/>
            <w:b/>
            <w:color w:val="4A442A"/>
          </w:rPr>
          <w:t xml:space="preserve">          </w:t>
        </w:r>
        <w:r w:rsidR="00DD14BE" w:rsidRPr="00502520">
          <w:rPr>
            <w:rStyle w:val="Hyperlink"/>
            <w:b/>
            <w:color w:val="4A442A"/>
          </w:rPr>
          <w:t xml:space="preserve"> </w:t>
        </w:r>
        <w:r w:rsidR="0006297A" w:rsidRPr="00502520">
          <w:rPr>
            <w:rStyle w:val="Hyperlink"/>
            <w:b/>
            <w:color w:val="4A442A"/>
          </w:rPr>
          <w:t xml:space="preserve">   SYSTEM:  PENDING ISSUES</w:t>
        </w:r>
        <w:r w:rsidR="0006297A" w:rsidRPr="0006297A">
          <w:rPr>
            <w:webHidden/>
            <w:szCs w:val="20"/>
          </w:rPr>
          <w:tab/>
        </w:r>
        <w:r w:rsidR="0006297A" w:rsidRPr="0006297A">
          <w:rPr>
            <w:webHidden/>
            <w:szCs w:val="20"/>
          </w:rPr>
          <w:fldChar w:fldCharType="begin"/>
        </w:r>
        <w:r w:rsidR="0006297A" w:rsidRPr="0006297A">
          <w:rPr>
            <w:webHidden/>
            <w:szCs w:val="20"/>
          </w:rPr>
          <w:instrText xml:space="preserve"> PAGEREF _Toc423430560 \h </w:instrText>
        </w:r>
        <w:r w:rsidR="0006297A" w:rsidRPr="0006297A">
          <w:rPr>
            <w:webHidden/>
            <w:szCs w:val="20"/>
          </w:rPr>
        </w:r>
        <w:r w:rsidR="0006297A" w:rsidRPr="0006297A">
          <w:rPr>
            <w:webHidden/>
            <w:szCs w:val="20"/>
          </w:rPr>
          <w:fldChar w:fldCharType="separate"/>
        </w:r>
        <w:r w:rsidR="00BD47B3">
          <w:rPr>
            <w:webHidden/>
            <w:szCs w:val="20"/>
          </w:rPr>
          <w:t>19</w:t>
        </w:r>
        <w:r w:rsidR="0006297A" w:rsidRPr="0006297A">
          <w:rPr>
            <w:webHidden/>
            <w:szCs w:val="20"/>
          </w:rPr>
          <w:fldChar w:fldCharType="end"/>
        </w:r>
      </w:hyperlink>
    </w:p>
    <w:p w:rsidR="00DD14BE" w:rsidRPr="00502520" w:rsidRDefault="00DD14BE" w:rsidP="00DD14BE">
      <w:pPr>
        <w:pStyle w:val="TOC2"/>
        <w:tabs>
          <w:tab w:val="clear" w:pos="7834"/>
          <w:tab w:val="right" w:pos="7740"/>
        </w:tabs>
        <w:rPr>
          <w:rStyle w:val="Hyperlink"/>
          <w:i/>
        </w:rPr>
      </w:pPr>
    </w:p>
    <w:p w:rsidR="0006297A" w:rsidRPr="00502520" w:rsidRDefault="0034731B" w:rsidP="00DD14BE">
      <w:pPr>
        <w:pStyle w:val="TOC2"/>
        <w:tabs>
          <w:tab w:val="clear" w:pos="7834"/>
          <w:tab w:val="right" w:pos="7740"/>
        </w:tabs>
        <w:rPr>
          <w:lang w:val="en-US"/>
        </w:rPr>
      </w:pPr>
      <w:hyperlink w:anchor="_Toc423430561" w:history="1">
        <w:r w:rsidR="0006297A" w:rsidRPr="00502520">
          <w:rPr>
            <w:rStyle w:val="Hyperlink"/>
            <w:i/>
          </w:rPr>
          <w:t xml:space="preserve">A. </w:t>
        </w:r>
        <w:r w:rsidR="0006297A" w:rsidRPr="00502520">
          <w:rPr>
            <w:lang w:val="en-US"/>
          </w:rPr>
          <w:tab/>
        </w:r>
        <w:r w:rsidR="0006297A" w:rsidRPr="00502520">
          <w:rPr>
            <w:rStyle w:val="Hyperlink"/>
            <w:i/>
          </w:rPr>
          <w:t>Obstacles to the efficacy of the inter-American system</w:t>
        </w:r>
        <w:r w:rsidR="0006297A" w:rsidRPr="00DD14BE">
          <w:rPr>
            <w:webHidden/>
          </w:rPr>
          <w:tab/>
        </w:r>
        <w:r w:rsidR="0006297A" w:rsidRPr="00DD14BE">
          <w:rPr>
            <w:webHidden/>
          </w:rPr>
          <w:fldChar w:fldCharType="begin"/>
        </w:r>
        <w:r w:rsidR="0006297A" w:rsidRPr="00DD14BE">
          <w:rPr>
            <w:webHidden/>
          </w:rPr>
          <w:instrText xml:space="preserve"> PAGEREF _Toc423430561 \h </w:instrText>
        </w:r>
        <w:r w:rsidR="0006297A" w:rsidRPr="00DD14BE">
          <w:rPr>
            <w:webHidden/>
          </w:rPr>
        </w:r>
        <w:r w:rsidR="0006297A" w:rsidRPr="00DD14BE">
          <w:rPr>
            <w:webHidden/>
          </w:rPr>
          <w:fldChar w:fldCharType="separate"/>
        </w:r>
        <w:r w:rsidR="00BD47B3">
          <w:rPr>
            <w:webHidden/>
          </w:rPr>
          <w:t>19</w:t>
        </w:r>
        <w:r w:rsidR="0006297A" w:rsidRPr="00DD14BE">
          <w:rPr>
            <w:webHidden/>
          </w:rPr>
          <w:fldChar w:fldCharType="end"/>
        </w:r>
      </w:hyperlink>
    </w:p>
    <w:p w:rsidR="0006297A" w:rsidRPr="00502520" w:rsidRDefault="0006297A" w:rsidP="00DD14BE">
      <w:pPr>
        <w:pStyle w:val="TOC2"/>
        <w:tabs>
          <w:tab w:val="clear" w:pos="7834"/>
          <w:tab w:val="right" w:pos="7740"/>
        </w:tabs>
        <w:rPr>
          <w:rStyle w:val="Hyperlink"/>
          <w:i/>
        </w:rPr>
      </w:pPr>
    </w:p>
    <w:p w:rsidR="0006297A" w:rsidRPr="00502520" w:rsidRDefault="0034731B" w:rsidP="00DD14BE">
      <w:pPr>
        <w:pStyle w:val="TOC2"/>
        <w:tabs>
          <w:tab w:val="clear" w:pos="7834"/>
          <w:tab w:val="right" w:pos="7740"/>
        </w:tabs>
        <w:rPr>
          <w:lang w:val="en-US"/>
        </w:rPr>
      </w:pPr>
      <w:hyperlink w:anchor="_Toc423430562" w:history="1">
        <w:r w:rsidR="0006297A" w:rsidRPr="00502520">
          <w:rPr>
            <w:rStyle w:val="Hyperlink"/>
            <w:i/>
          </w:rPr>
          <w:t>B.</w:t>
        </w:r>
        <w:r w:rsidR="0006297A" w:rsidRPr="00502520">
          <w:rPr>
            <w:lang w:val="en-US"/>
          </w:rPr>
          <w:tab/>
        </w:r>
        <w:r w:rsidR="0006297A" w:rsidRPr="00502520">
          <w:rPr>
            <w:rStyle w:val="Hyperlink"/>
            <w:i/>
          </w:rPr>
          <w:t xml:space="preserve">Obstacles to access to justice and to the inter-American system </w:t>
        </w:r>
        <w:r w:rsidR="00DD14BE" w:rsidRPr="00502520">
          <w:rPr>
            <w:rStyle w:val="Hyperlink"/>
            <w:i/>
          </w:rPr>
          <w:br/>
          <w:t xml:space="preserve">            </w:t>
        </w:r>
        <w:r w:rsidR="0006297A" w:rsidRPr="00502520">
          <w:rPr>
            <w:rStyle w:val="Hyperlink"/>
            <w:i/>
          </w:rPr>
          <w:t>as a second recourse for protection</w:t>
        </w:r>
        <w:r w:rsidR="0006297A" w:rsidRPr="00DD14BE">
          <w:rPr>
            <w:webHidden/>
          </w:rPr>
          <w:tab/>
        </w:r>
        <w:r w:rsidR="0006297A" w:rsidRPr="00DD14BE">
          <w:rPr>
            <w:webHidden/>
          </w:rPr>
          <w:fldChar w:fldCharType="begin"/>
        </w:r>
        <w:r w:rsidR="0006297A" w:rsidRPr="00DD14BE">
          <w:rPr>
            <w:webHidden/>
          </w:rPr>
          <w:instrText xml:space="preserve"> PAGEREF _Toc423430562 \h </w:instrText>
        </w:r>
        <w:r w:rsidR="0006297A" w:rsidRPr="00DD14BE">
          <w:rPr>
            <w:webHidden/>
          </w:rPr>
        </w:r>
        <w:r w:rsidR="0006297A" w:rsidRPr="00DD14BE">
          <w:rPr>
            <w:webHidden/>
          </w:rPr>
          <w:fldChar w:fldCharType="separate"/>
        </w:r>
        <w:r w:rsidR="00BD47B3">
          <w:rPr>
            <w:webHidden/>
          </w:rPr>
          <w:t>23</w:t>
        </w:r>
        <w:r w:rsidR="0006297A" w:rsidRPr="00DD14BE">
          <w:rPr>
            <w:webHidden/>
          </w:rPr>
          <w:fldChar w:fldCharType="end"/>
        </w:r>
      </w:hyperlink>
    </w:p>
    <w:p w:rsidR="0006297A" w:rsidRPr="00502520" w:rsidRDefault="0006297A" w:rsidP="00DD14BE">
      <w:pPr>
        <w:pStyle w:val="TOC2"/>
        <w:tabs>
          <w:tab w:val="clear" w:pos="7834"/>
          <w:tab w:val="right" w:pos="7740"/>
        </w:tabs>
        <w:rPr>
          <w:rStyle w:val="Hyperlink"/>
          <w:i/>
        </w:rPr>
      </w:pPr>
    </w:p>
    <w:p w:rsidR="0006297A" w:rsidRPr="00502520" w:rsidRDefault="0034731B" w:rsidP="00DD14BE">
      <w:pPr>
        <w:pStyle w:val="TOC2"/>
        <w:tabs>
          <w:tab w:val="clear" w:pos="7834"/>
          <w:tab w:val="right" w:pos="7740"/>
        </w:tabs>
        <w:rPr>
          <w:lang w:val="en-US"/>
        </w:rPr>
      </w:pPr>
      <w:hyperlink w:anchor="_Toc423430563" w:history="1">
        <w:r w:rsidR="0006297A" w:rsidRPr="00502520">
          <w:rPr>
            <w:rStyle w:val="Hyperlink"/>
          </w:rPr>
          <w:t>C.</w:t>
        </w:r>
        <w:r w:rsidR="0006297A" w:rsidRPr="00502520">
          <w:rPr>
            <w:lang w:val="en-US"/>
          </w:rPr>
          <w:tab/>
        </w:r>
        <w:r w:rsidR="0006297A" w:rsidRPr="00502520">
          <w:rPr>
            <w:rStyle w:val="Hyperlink"/>
          </w:rPr>
          <w:t>Challenges to incorporating inter-American standards at the national level</w:t>
        </w:r>
        <w:r w:rsidR="0006297A" w:rsidRPr="0006297A">
          <w:rPr>
            <w:webHidden/>
          </w:rPr>
          <w:tab/>
        </w:r>
        <w:r w:rsidR="0006297A" w:rsidRPr="0006297A">
          <w:rPr>
            <w:webHidden/>
          </w:rPr>
          <w:fldChar w:fldCharType="begin"/>
        </w:r>
        <w:r w:rsidR="0006297A" w:rsidRPr="0006297A">
          <w:rPr>
            <w:webHidden/>
          </w:rPr>
          <w:instrText xml:space="preserve"> PAGEREF _Toc423430563 \h </w:instrText>
        </w:r>
        <w:r w:rsidR="0006297A" w:rsidRPr="0006297A">
          <w:rPr>
            <w:webHidden/>
          </w:rPr>
        </w:r>
        <w:r w:rsidR="0006297A" w:rsidRPr="0006297A">
          <w:rPr>
            <w:webHidden/>
          </w:rPr>
          <w:fldChar w:fldCharType="separate"/>
        </w:r>
        <w:r w:rsidR="00BD47B3">
          <w:rPr>
            <w:webHidden/>
          </w:rPr>
          <w:t>25</w:t>
        </w:r>
        <w:r w:rsidR="0006297A" w:rsidRPr="0006297A">
          <w:rPr>
            <w:webHidden/>
          </w:rPr>
          <w:fldChar w:fldCharType="end"/>
        </w:r>
      </w:hyperlink>
    </w:p>
    <w:p w:rsidR="0006297A" w:rsidRPr="00502520" w:rsidRDefault="0006297A" w:rsidP="00DD14BE">
      <w:pPr>
        <w:pStyle w:val="TOC1"/>
        <w:tabs>
          <w:tab w:val="clear" w:pos="7834"/>
          <w:tab w:val="right" w:pos="7740"/>
        </w:tabs>
        <w:rPr>
          <w:rStyle w:val="Hyperlink"/>
          <w:szCs w:val="20"/>
        </w:rPr>
      </w:pPr>
    </w:p>
    <w:p w:rsidR="0006297A" w:rsidRPr="00502520" w:rsidRDefault="0006297A" w:rsidP="00DD14BE">
      <w:pPr>
        <w:pStyle w:val="TOC1"/>
        <w:tabs>
          <w:tab w:val="clear" w:pos="7834"/>
          <w:tab w:val="right" w:pos="7740"/>
        </w:tabs>
        <w:rPr>
          <w:rStyle w:val="Hyperlink"/>
          <w:szCs w:val="20"/>
        </w:rPr>
      </w:pPr>
    </w:p>
    <w:p w:rsidR="0006297A" w:rsidRPr="00502520" w:rsidRDefault="0034731B" w:rsidP="00DD14BE">
      <w:pPr>
        <w:pStyle w:val="TOC1"/>
        <w:pBdr>
          <w:bottom w:val="single" w:sz="4" w:space="1" w:color="auto"/>
        </w:pBdr>
        <w:tabs>
          <w:tab w:val="clear" w:pos="7834"/>
          <w:tab w:val="right" w:pos="7740"/>
        </w:tabs>
      </w:pPr>
      <w:hyperlink w:anchor="_Toc423430564" w:history="1">
        <w:r w:rsidR="0006297A" w:rsidRPr="00502520">
          <w:rPr>
            <w:rStyle w:val="Hyperlink"/>
            <w:b/>
            <w:color w:val="808080"/>
          </w:rPr>
          <w:t xml:space="preserve">CHAPTER 3   |   </w:t>
        </w:r>
        <w:r w:rsidR="0006297A" w:rsidRPr="00502520">
          <w:rPr>
            <w:rStyle w:val="Hyperlink"/>
            <w:b/>
            <w:color w:val="4A442A"/>
          </w:rPr>
          <w:t>CONTRIBUTIONS OF UNIVERSALITY:  EXAMPLES</w:t>
        </w:r>
        <w:r w:rsidR="0006297A" w:rsidRPr="00DD14BE">
          <w:rPr>
            <w:webHidden/>
          </w:rPr>
          <w:tab/>
        </w:r>
        <w:r w:rsidR="0006297A" w:rsidRPr="00DD14BE">
          <w:rPr>
            <w:webHidden/>
          </w:rPr>
          <w:fldChar w:fldCharType="begin"/>
        </w:r>
        <w:r w:rsidR="0006297A" w:rsidRPr="00DD14BE">
          <w:rPr>
            <w:webHidden/>
          </w:rPr>
          <w:instrText xml:space="preserve"> PAGEREF _Toc423430564 \h </w:instrText>
        </w:r>
        <w:r w:rsidR="0006297A" w:rsidRPr="00DD14BE">
          <w:rPr>
            <w:webHidden/>
          </w:rPr>
        </w:r>
        <w:r w:rsidR="0006297A" w:rsidRPr="00DD14BE">
          <w:rPr>
            <w:webHidden/>
          </w:rPr>
          <w:fldChar w:fldCharType="separate"/>
        </w:r>
        <w:r w:rsidR="00BD47B3">
          <w:rPr>
            <w:webHidden/>
          </w:rPr>
          <w:t>37</w:t>
        </w:r>
        <w:r w:rsidR="0006297A" w:rsidRPr="00DD14BE">
          <w:rPr>
            <w:webHidden/>
          </w:rPr>
          <w:fldChar w:fldCharType="end"/>
        </w:r>
      </w:hyperlink>
    </w:p>
    <w:p w:rsidR="0006297A" w:rsidRPr="00502520" w:rsidRDefault="0006297A" w:rsidP="00DD14BE">
      <w:pPr>
        <w:pStyle w:val="TOC1"/>
        <w:tabs>
          <w:tab w:val="clear" w:pos="7834"/>
          <w:tab w:val="right" w:pos="7740"/>
        </w:tabs>
        <w:rPr>
          <w:rStyle w:val="Hyperlink"/>
          <w:szCs w:val="20"/>
        </w:rPr>
      </w:pPr>
    </w:p>
    <w:p w:rsidR="0006297A" w:rsidRPr="00502520" w:rsidRDefault="0006297A" w:rsidP="00DD14BE">
      <w:pPr>
        <w:pStyle w:val="TOC1"/>
        <w:tabs>
          <w:tab w:val="clear" w:pos="7834"/>
          <w:tab w:val="right" w:pos="7740"/>
        </w:tabs>
        <w:rPr>
          <w:rStyle w:val="Hyperlink"/>
          <w:szCs w:val="20"/>
        </w:rPr>
      </w:pPr>
    </w:p>
    <w:p w:rsidR="0006297A" w:rsidRPr="00502520" w:rsidRDefault="0034731B" w:rsidP="00DD14BE">
      <w:pPr>
        <w:pStyle w:val="TOC1"/>
        <w:pBdr>
          <w:bottom w:val="single" w:sz="4" w:space="1" w:color="auto"/>
        </w:pBdr>
        <w:tabs>
          <w:tab w:val="clear" w:pos="7834"/>
          <w:tab w:val="right" w:pos="7740"/>
        </w:tabs>
        <w:rPr>
          <w:szCs w:val="20"/>
        </w:rPr>
      </w:pPr>
      <w:hyperlink w:anchor="_Toc423430565" w:history="1">
        <w:r w:rsidR="0006297A" w:rsidRPr="00502520">
          <w:rPr>
            <w:rStyle w:val="Hyperlink"/>
            <w:b/>
            <w:color w:val="808080"/>
          </w:rPr>
          <w:t xml:space="preserve">CHAPTER 4   |  </w:t>
        </w:r>
        <w:r w:rsidR="0006297A" w:rsidRPr="00502520">
          <w:rPr>
            <w:rStyle w:val="Hyperlink"/>
            <w:b/>
            <w:color w:val="4A442A"/>
          </w:rPr>
          <w:t xml:space="preserve"> CONCLUSIONS, RECOMMENDATIONS, </w:t>
        </w:r>
        <w:r w:rsidR="00DD14BE" w:rsidRPr="00502520">
          <w:rPr>
            <w:rStyle w:val="Hyperlink"/>
            <w:b/>
            <w:color w:val="4A442A"/>
          </w:rPr>
          <w:br/>
          <w:t xml:space="preserve">                               </w:t>
        </w:r>
        <w:r w:rsidR="0006297A" w:rsidRPr="00502520">
          <w:rPr>
            <w:rStyle w:val="Hyperlink"/>
            <w:b/>
            <w:color w:val="4A442A"/>
          </w:rPr>
          <w:t>AND FUTURE STEPS</w:t>
        </w:r>
        <w:r w:rsidR="0006297A" w:rsidRPr="00DD14BE">
          <w:rPr>
            <w:webHidden/>
            <w:szCs w:val="20"/>
          </w:rPr>
          <w:tab/>
        </w:r>
        <w:r w:rsidR="0006297A" w:rsidRPr="00DD14BE">
          <w:rPr>
            <w:webHidden/>
            <w:szCs w:val="20"/>
          </w:rPr>
          <w:fldChar w:fldCharType="begin"/>
        </w:r>
        <w:r w:rsidR="0006297A" w:rsidRPr="00DD14BE">
          <w:rPr>
            <w:webHidden/>
            <w:szCs w:val="20"/>
          </w:rPr>
          <w:instrText xml:space="preserve"> PAGEREF _Toc423430565 \h </w:instrText>
        </w:r>
        <w:r w:rsidR="0006297A" w:rsidRPr="00DD14BE">
          <w:rPr>
            <w:webHidden/>
            <w:szCs w:val="20"/>
          </w:rPr>
        </w:r>
        <w:r w:rsidR="0006297A" w:rsidRPr="00DD14BE">
          <w:rPr>
            <w:webHidden/>
            <w:szCs w:val="20"/>
          </w:rPr>
          <w:fldChar w:fldCharType="separate"/>
        </w:r>
        <w:r w:rsidR="00BD47B3">
          <w:rPr>
            <w:webHidden/>
            <w:szCs w:val="20"/>
          </w:rPr>
          <w:t>47</w:t>
        </w:r>
        <w:r w:rsidR="0006297A" w:rsidRPr="00DD14BE">
          <w:rPr>
            <w:webHidden/>
            <w:szCs w:val="20"/>
          </w:rPr>
          <w:fldChar w:fldCharType="end"/>
        </w:r>
      </w:hyperlink>
    </w:p>
    <w:p w:rsidR="0006297A" w:rsidRPr="00502520" w:rsidRDefault="0006297A" w:rsidP="00DD14BE">
      <w:pPr>
        <w:pStyle w:val="TOC1"/>
        <w:rPr>
          <w:rStyle w:val="Hyperlink"/>
          <w:szCs w:val="20"/>
        </w:rPr>
      </w:pPr>
    </w:p>
    <w:p w:rsidR="0006297A" w:rsidRPr="00502520" w:rsidRDefault="0006297A" w:rsidP="00DD14BE">
      <w:pPr>
        <w:pStyle w:val="TOC1"/>
        <w:rPr>
          <w:rStyle w:val="Hyperlink"/>
          <w:szCs w:val="20"/>
        </w:rPr>
      </w:pPr>
    </w:p>
    <w:p w:rsidR="0006297A" w:rsidRPr="00502520" w:rsidRDefault="0034731B" w:rsidP="00DD14BE">
      <w:pPr>
        <w:pStyle w:val="TOC1"/>
      </w:pPr>
      <w:hyperlink w:anchor="_Toc423430566" w:history="1">
        <w:r w:rsidR="0006297A" w:rsidRPr="00502520">
          <w:rPr>
            <w:rStyle w:val="Hyperlink"/>
            <w:color w:val="808080"/>
          </w:rPr>
          <w:t>ANNEX</w:t>
        </w:r>
        <w:r w:rsidR="0006297A" w:rsidRPr="00502520">
          <w:rPr>
            <w:rStyle w:val="Hyperlink"/>
          </w:rPr>
          <w:t xml:space="preserve"> </w:t>
        </w:r>
        <w:r w:rsidR="00DD14BE">
          <w:rPr>
            <w:rStyle w:val="Hyperlink"/>
          </w:rPr>
          <w:t xml:space="preserve">   |   </w:t>
        </w:r>
        <w:r w:rsidR="00DD14BE" w:rsidRPr="00502520">
          <w:rPr>
            <w:rStyle w:val="Hyperlink"/>
            <w:color w:val="4A442A"/>
          </w:rPr>
          <w:t>Status of ratification of inter-American</w:t>
        </w:r>
        <w:r w:rsidR="0006297A" w:rsidRPr="00502520">
          <w:rPr>
            <w:rStyle w:val="Hyperlink"/>
            <w:color w:val="4A442A"/>
          </w:rPr>
          <w:t xml:space="preserve"> </w:t>
        </w:r>
        <w:r w:rsidR="00DD14BE" w:rsidRPr="00502520">
          <w:rPr>
            <w:rStyle w:val="Hyperlink"/>
            <w:color w:val="4A442A"/>
          </w:rPr>
          <w:t>instruments</w:t>
        </w:r>
        <w:r w:rsidR="0006297A" w:rsidRPr="0006297A">
          <w:rPr>
            <w:webHidden/>
          </w:rPr>
          <w:tab/>
        </w:r>
        <w:r w:rsidR="0006297A" w:rsidRPr="0006297A">
          <w:rPr>
            <w:webHidden/>
          </w:rPr>
          <w:fldChar w:fldCharType="begin"/>
        </w:r>
        <w:r w:rsidR="0006297A" w:rsidRPr="0006297A">
          <w:rPr>
            <w:webHidden/>
          </w:rPr>
          <w:instrText xml:space="preserve"> PAGEREF _Toc423430566 \h </w:instrText>
        </w:r>
        <w:r w:rsidR="0006297A" w:rsidRPr="0006297A">
          <w:rPr>
            <w:webHidden/>
          </w:rPr>
        </w:r>
        <w:r w:rsidR="0006297A" w:rsidRPr="0006297A">
          <w:rPr>
            <w:webHidden/>
          </w:rPr>
          <w:fldChar w:fldCharType="separate"/>
        </w:r>
        <w:r w:rsidR="00BD47B3">
          <w:rPr>
            <w:webHidden/>
          </w:rPr>
          <w:t>49</w:t>
        </w:r>
        <w:r w:rsidR="0006297A" w:rsidRPr="0006297A">
          <w:rPr>
            <w:webHidden/>
          </w:rPr>
          <w:fldChar w:fldCharType="end"/>
        </w:r>
      </w:hyperlink>
    </w:p>
    <w:p w:rsidR="006146AC" w:rsidRDefault="0006297A" w:rsidP="0006297A">
      <w:pPr>
        <w:tabs>
          <w:tab w:val="left" w:pos="547"/>
          <w:tab w:val="left" w:pos="979"/>
          <w:tab w:val="right" w:pos="7834"/>
        </w:tabs>
        <w:jc w:val="both"/>
        <w:rPr>
          <w:rFonts w:ascii="Cambria" w:hAnsi="Cambria"/>
          <w:b/>
          <w:sz w:val="20"/>
          <w:szCs w:val="20"/>
          <w:lang w:val="es-ES"/>
        </w:rPr>
      </w:pPr>
      <w:r w:rsidRPr="00502520">
        <w:rPr>
          <w:rFonts w:ascii="Cambria" w:hAnsi="Cambria"/>
          <w:b/>
          <w:sz w:val="20"/>
          <w:szCs w:val="20"/>
          <w:lang w:val="es-ES"/>
        </w:rPr>
        <w:fldChar w:fldCharType="end"/>
      </w:r>
    </w:p>
    <w:p w:rsidR="006146AC" w:rsidRPr="002D5BED" w:rsidRDefault="006146AC" w:rsidP="00AC6F83">
      <w:pPr>
        <w:jc w:val="both"/>
        <w:rPr>
          <w:rFonts w:ascii="Cambria" w:hAnsi="Cambria"/>
          <w:b/>
          <w:sz w:val="20"/>
          <w:szCs w:val="20"/>
          <w:lang w:val="es-ES"/>
        </w:rPr>
      </w:pPr>
    </w:p>
    <w:p w:rsidR="005A5DB6" w:rsidRPr="005A5DB6" w:rsidRDefault="005A5DB6" w:rsidP="005A5DB6">
      <w:pPr>
        <w:jc w:val="both"/>
        <w:rPr>
          <w:rFonts w:ascii="Cambria" w:hAnsi="Cambria"/>
          <w:b/>
          <w:sz w:val="20"/>
          <w:szCs w:val="20"/>
          <w:lang w:val="en-US"/>
        </w:rPr>
      </w:pPr>
    </w:p>
    <w:p w:rsidR="00AC6F83" w:rsidRPr="005A5DB6" w:rsidRDefault="00AC6F83" w:rsidP="0006297A">
      <w:pPr>
        <w:pStyle w:val="Style1"/>
        <w:outlineLvl w:val="9"/>
        <w:sectPr w:rsidR="00AC6F83" w:rsidRPr="005A5DB6" w:rsidSect="009C739F">
          <w:type w:val="oddPage"/>
          <w:pgSz w:w="10325" w:h="14573" w:code="13"/>
          <w:pgMar w:top="1152" w:right="1152" w:bottom="1152" w:left="1440" w:header="720" w:footer="720" w:gutter="0"/>
          <w:cols w:space="720"/>
          <w:docGrid w:linePitch="326"/>
        </w:sectPr>
      </w:pPr>
    </w:p>
    <w:p w:rsidR="00AC6F83" w:rsidRPr="001172C3" w:rsidRDefault="009B59F1" w:rsidP="009B59F1">
      <w:pPr>
        <w:jc w:val="center"/>
        <w:rPr>
          <w:rFonts w:ascii="Cambria" w:hAnsi="Cambria"/>
          <w:color w:val="4A442A"/>
          <w:sz w:val="56"/>
          <w:szCs w:val="56"/>
          <w:lang w:val="en-US"/>
        </w:rPr>
        <w:sectPr w:rsidR="00AC6F83" w:rsidRPr="001172C3" w:rsidSect="0014796B">
          <w:type w:val="oddPage"/>
          <w:pgSz w:w="10325" w:h="14573" w:code="13"/>
          <w:pgMar w:top="1152" w:right="1152" w:bottom="1152" w:left="1296" w:header="288" w:footer="288" w:gutter="0"/>
          <w:cols w:space="720"/>
          <w:vAlign w:val="center"/>
          <w:docGrid w:linePitch="326"/>
        </w:sectPr>
      </w:pPr>
      <w:r w:rsidRPr="006802E8">
        <w:rPr>
          <w:rFonts w:ascii="Cambria" w:hAnsi="Cambria"/>
          <w:color w:val="808080"/>
          <w:sz w:val="44"/>
          <w:szCs w:val="44"/>
          <w:lang w:val="en-US"/>
        </w:rPr>
        <w:lastRenderedPageBreak/>
        <w:t xml:space="preserve">CHAPTER </w:t>
      </w:r>
      <w:r w:rsidR="00D84DED" w:rsidRPr="006802E8">
        <w:rPr>
          <w:rFonts w:ascii="Cambria" w:hAnsi="Cambria"/>
          <w:color w:val="808080"/>
          <w:sz w:val="44"/>
          <w:szCs w:val="44"/>
          <w:lang w:val="en-US"/>
        </w:rPr>
        <w:t>1</w:t>
      </w:r>
      <w:r w:rsidRPr="006802E8">
        <w:rPr>
          <w:rFonts w:ascii="Cambria" w:hAnsi="Cambria"/>
          <w:color w:val="4A442A"/>
          <w:sz w:val="44"/>
          <w:szCs w:val="44"/>
          <w:lang w:val="en-US"/>
        </w:rPr>
        <w:br/>
      </w:r>
      <w:r w:rsidRPr="006802E8">
        <w:rPr>
          <w:rFonts w:ascii="Cambria" w:hAnsi="Cambria"/>
          <w:color w:val="4A442A"/>
          <w:sz w:val="52"/>
          <w:szCs w:val="52"/>
          <w:lang w:val="en-US"/>
        </w:rPr>
        <w:t>INTRODUCTION</w:t>
      </w:r>
    </w:p>
    <w:p w:rsidR="001172C3" w:rsidRPr="00A36758" w:rsidRDefault="001172C3" w:rsidP="001172C3">
      <w:pPr>
        <w:rPr>
          <w:rFonts w:ascii="Cambria" w:hAnsi="Cambria"/>
          <w:sz w:val="32"/>
          <w:szCs w:val="32"/>
        </w:rPr>
      </w:pPr>
    </w:p>
    <w:p w:rsidR="001172C3" w:rsidRPr="00A36758" w:rsidRDefault="001172C3" w:rsidP="001172C3">
      <w:pPr>
        <w:rPr>
          <w:rFonts w:ascii="Cambria" w:hAnsi="Cambria"/>
          <w:sz w:val="32"/>
          <w:szCs w:val="32"/>
        </w:rPr>
      </w:pPr>
    </w:p>
    <w:p w:rsidR="00120933" w:rsidRPr="009B59F1" w:rsidRDefault="0065438E" w:rsidP="009B59F1">
      <w:pPr>
        <w:pStyle w:val="Heading1"/>
      </w:pPr>
      <w:bookmarkStart w:id="2" w:name="_Toc423430417"/>
      <w:bookmarkStart w:id="3" w:name="_Toc423430557"/>
      <w:r w:rsidRPr="009B59F1">
        <w:t>INTRODUCTION</w:t>
      </w:r>
      <w:bookmarkEnd w:id="2"/>
      <w:bookmarkEnd w:id="3"/>
    </w:p>
    <w:p w:rsidR="00291B6D" w:rsidRPr="00FD6E3D" w:rsidRDefault="00291B6D" w:rsidP="002B1784">
      <w:pPr>
        <w:jc w:val="both"/>
        <w:rPr>
          <w:rFonts w:ascii="Cambria" w:hAnsi="Cambria"/>
          <w:sz w:val="20"/>
          <w:szCs w:val="20"/>
          <w:lang w:val="en-US"/>
        </w:rPr>
      </w:pPr>
    </w:p>
    <w:p w:rsidR="009B59F1" w:rsidRPr="00FD6E3D" w:rsidRDefault="009B59F1" w:rsidP="002B1784">
      <w:pPr>
        <w:jc w:val="both"/>
        <w:rPr>
          <w:rFonts w:ascii="Cambria" w:hAnsi="Cambria"/>
          <w:sz w:val="20"/>
          <w:szCs w:val="20"/>
          <w:lang w:val="en-US"/>
        </w:rPr>
      </w:pPr>
    </w:p>
    <w:p w:rsidR="009B59F1" w:rsidRPr="00FD6E3D" w:rsidRDefault="009B59F1" w:rsidP="002B1784">
      <w:pPr>
        <w:jc w:val="both"/>
        <w:rPr>
          <w:rFonts w:ascii="Cambria" w:hAnsi="Cambria"/>
          <w:sz w:val="20"/>
          <w:szCs w:val="20"/>
          <w:lang w:val="en-US"/>
        </w:rPr>
      </w:pPr>
    </w:p>
    <w:p w:rsidR="009B59F1" w:rsidRPr="00FD6E3D" w:rsidRDefault="009B59F1" w:rsidP="002B1784">
      <w:pPr>
        <w:jc w:val="both"/>
        <w:rPr>
          <w:rFonts w:ascii="Cambria" w:hAnsi="Cambria"/>
          <w:sz w:val="20"/>
          <w:szCs w:val="20"/>
          <w:lang w:val="en-US"/>
        </w:rPr>
      </w:pPr>
    </w:p>
    <w:p w:rsidR="006D6C1D" w:rsidRPr="00FD6E3D" w:rsidRDefault="00A95EB1"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The Inter-American Commission on Human Rights (hereinafter “the Inter-American Commission,” “the Commission,” or “</w:t>
      </w:r>
      <w:r w:rsidR="00C86C4D" w:rsidRPr="00FD6E3D">
        <w:rPr>
          <w:rFonts w:ascii="Cambria" w:hAnsi="Cambria"/>
          <w:sz w:val="20"/>
          <w:szCs w:val="20"/>
          <w:lang w:val="en-US"/>
        </w:rPr>
        <w:t xml:space="preserve">the </w:t>
      </w:r>
      <w:r w:rsidR="00EB737C" w:rsidRPr="00FD6E3D">
        <w:rPr>
          <w:rFonts w:ascii="Cambria" w:hAnsi="Cambria"/>
          <w:sz w:val="20"/>
          <w:szCs w:val="20"/>
          <w:lang w:val="en-US"/>
        </w:rPr>
        <w:t xml:space="preserve">IACHR”) </w:t>
      </w:r>
      <w:r w:rsidR="00804002" w:rsidRPr="00FD6E3D">
        <w:rPr>
          <w:rFonts w:ascii="Cambria" w:hAnsi="Cambria"/>
          <w:sz w:val="20"/>
          <w:szCs w:val="20"/>
          <w:lang w:val="en-US"/>
        </w:rPr>
        <w:t xml:space="preserve">has on several occasions emphasized the importance of universal acceptance of the instruments of the inter-American system as a critical ingredient </w:t>
      </w:r>
      <w:r w:rsidR="00C86C4D" w:rsidRPr="00FD6E3D">
        <w:rPr>
          <w:rFonts w:ascii="Cambria" w:hAnsi="Cambria"/>
          <w:sz w:val="20"/>
          <w:szCs w:val="20"/>
          <w:lang w:val="en-US"/>
        </w:rPr>
        <w:t>to ensure</w:t>
      </w:r>
      <w:r w:rsidR="00804002" w:rsidRPr="00FD6E3D">
        <w:rPr>
          <w:rFonts w:ascii="Cambria" w:hAnsi="Cambria"/>
          <w:sz w:val="20"/>
          <w:szCs w:val="20"/>
          <w:lang w:val="en-US"/>
        </w:rPr>
        <w:t xml:space="preserve"> full respect for and </w:t>
      </w:r>
      <w:r w:rsidR="002A3A13" w:rsidRPr="00FD6E3D">
        <w:rPr>
          <w:rFonts w:ascii="Cambria" w:hAnsi="Cambria"/>
          <w:sz w:val="20"/>
          <w:szCs w:val="20"/>
          <w:lang w:val="en-US"/>
        </w:rPr>
        <w:t xml:space="preserve">the </w:t>
      </w:r>
      <w:r w:rsidR="00804002" w:rsidRPr="00FD6E3D">
        <w:rPr>
          <w:rFonts w:ascii="Cambria" w:hAnsi="Cambria"/>
          <w:sz w:val="20"/>
          <w:szCs w:val="20"/>
          <w:lang w:val="en-US"/>
        </w:rPr>
        <w:t xml:space="preserve">guarantee </w:t>
      </w:r>
      <w:r w:rsidR="00C86C4D" w:rsidRPr="00FD6E3D">
        <w:rPr>
          <w:rFonts w:ascii="Cambria" w:hAnsi="Cambria"/>
          <w:sz w:val="20"/>
          <w:szCs w:val="20"/>
          <w:lang w:val="en-US"/>
        </w:rPr>
        <w:t>of</w:t>
      </w:r>
      <w:r w:rsidR="00804002" w:rsidRPr="00FD6E3D">
        <w:rPr>
          <w:rFonts w:ascii="Cambria" w:hAnsi="Cambria"/>
          <w:sz w:val="20"/>
          <w:szCs w:val="20"/>
          <w:lang w:val="en-US"/>
        </w:rPr>
        <w:t xml:space="preserve"> human rights in the Americas.</w:t>
      </w:r>
      <w:r w:rsidR="006D6C1D" w:rsidRPr="00FD6E3D">
        <w:rPr>
          <w:rStyle w:val="FootnoteReference"/>
          <w:rFonts w:ascii="Cambria" w:hAnsi="Cambria"/>
          <w:sz w:val="20"/>
          <w:szCs w:val="20"/>
          <w:lang w:val="en-US"/>
        </w:rPr>
        <w:footnoteReference w:id="2"/>
      </w:r>
      <w:r w:rsidR="00C8471D" w:rsidRPr="00FD6E3D">
        <w:rPr>
          <w:rFonts w:ascii="Cambria" w:hAnsi="Cambria"/>
          <w:sz w:val="20"/>
          <w:szCs w:val="20"/>
          <w:lang w:val="en-US"/>
        </w:rPr>
        <w:t xml:space="preserve"> </w:t>
      </w:r>
      <w:r w:rsidR="00804002" w:rsidRPr="00FD6E3D">
        <w:rPr>
          <w:rFonts w:ascii="Cambria" w:hAnsi="Cambria"/>
          <w:sz w:val="20"/>
          <w:szCs w:val="20"/>
          <w:lang w:val="en-US"/>
        </w:rPr>
        <w:t xml:space="preserve">In various forums, the IACHR has reiterated the pressing need for the OAS </w:t>
      </w:r>
      <w:r w:rsidR="00C86C4D" w:rsidRPr="00FD6E3D">
        <w:rPr>
          <w:rFonts w:ascii="Cambria" w:hAnsi="Cambria"/>
          <w:sz w:val="20"/>
          <w:szCs w:val="20"/>
          <w:lang w:val="en-US"/>
        </w:rPr>
        <w:t>Member States</w:t>
      </w:r>
      <w:r w:rsidR="002A3A13" w:rsidRPr="00FD6E3D">
        <w:rPr>
          <w:rFonts w:ascii="Cambria" w:hAnsi="Cambria"/>
          <w:sz w:val="20"/>
          <w:szCs w:val="20"/>
          <w:lang w:val="en-US"/>
        </w:rPr>
        <w:t xml:space="preserve"> to employ all</w:t>
      </w:r>
      <w:r w:rsidR="00804002" w:rsidRPr="00FD6E3D">
        <w:rPr>
          <w:rFonts w:ascii="Cambria" w:hAnsi="Cambria"/>
          <w:sz w:val="20"/>
          <w:szCs w:val="20"/>
          <w:lang w:val="en-US"/>
        </w:rPr>
        <w:t xml:space="preserve"> the methods available to them to overcome impediments to the ratification and full implementation of all the inter-American instruments.</w:t>
      </w:r>
      <w:r w:rsidR="006D6C1D" w:rsidRPr="00FD6E3D">
        <w:rPr>
          <w:rStyle w:val="FootnoteReference"/>
          <w:rFonts w:ascii="Cambria" w:hAnsi="Cambria"/>
          <w:sz w:val="20"/>
          <w:szCs w:val="20"/>
          <w:lang w:val="en-US"/>
        </w:rPr>
        <w:footnoteReference w:id="3"/>
      </w:r>
    </w:p>
    <w:p w:rsidR="006D6C1D" w:rsidRPr="00FD6E3D" w:rsidRDefault="006D6C1D" w:rsidP="002B1784">
      <w:pPr>
        <w:ind w:left="720"/>
        <w:jc w:val="both"/>
        <w:rPr>
          <w:rFonts w:ascii="Cambria" w:hAnsi="Cambria"/>
          <w:sz w:val="20"/>
          <w:szCs w:val="20"/>
          <w:lang w:val="en-US"/>
        </w:rPr>
      </w:pPr>
    </w:p>
    <w:p w:rsidR="006D6C1D" w:rsidRDefault="00C8471D"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Consistent with these principles, the</w:t>
      </w:r>
      <w:r w:rsidR="006D6C1D" w:rsidRPr="00FD6E3D">
        <w:rPr>
          <w:rFonts w:ascii="Cambria" w:hAnsi="Cambria"/>
          <w:sz w:val="20"/>
          <w:szCs w:val="20"/>
          <w:lang w:val="en-US"/>
        </w:rPr>
        <w:t xml:space="preserve"> </w:t>
      </w:r>
      <w:r w:rsidRPr="00FD6E3D">
        <w:rPr>
          <w:rFonts w:ascii="Cambria" w:hAnsi="Cambria"/>
          <w:sz w:val="20"/>
          <w:szCs w:val="20"/>
          <w:lang w:val="en-US"/>
        </w:rPr>
        <w:t>IACHR</w:t>
      </w:r>
      <w:r w:rsidR="006D6C1D" w:rsidRPr="00FD6E3D">
        <w:rPr>
          <w:rFonts w:ascii="Cambria" w:hAnsi="Cambria"/>
          <w:sz w:val="20"/>
          <w:szCs w:val="20"/>
          <w:lang w:val="en-US"/>
        </w:rPr>
        <w:t xml:space="preserve"> </w:t>
      </w:r>
      <w:r w:rsidRPr="00FD6E3D">
        <w:rPr>
          <w:rFonts w:ascii="Cambria" w:hAnsi="Cambria"/>
          <w:sz w:val="20"/>
          <w:szCs w:val="20"/>
          <w:lang w:val="en-US"/>
        </w:rPr>
        <w:t xml:space="preserve">included as a priority objective in its Strategic Plan for </w:t>
      </w:r>
      <w:r w:rsidR="006D6C1D" w:rsidRPr="00FD6E3D">
        <w:rPr>
          <w:rFonts w:ascii="Cambria" w:hAnsi="Cambria"/>
          <w:sz w:val="20"/>
          <w:szCs w:val="20"/>
          <w:lang w:val="en-US"/>
        </w:rPr>
        <w:t>2011-2015 “</w:t>
      </w:r>
      <w:r w:rsidR="00C92D77" w:rsidRPr="00FD6E3D">
        <w:rPr>
          <w:rFonts w:ascii="Cambria" w:hAnsi="Cambria"/>
          <w:sz w:val="20"/>
          <w:szCs w:val="20"/>
          <w:lang w:val="en-US"/>
        </w:rPr>
        <w:t>promoting the observance of human rights, knowledge and understanding of the system, and universal acceptance of the regional human rights instruments.</w:t>
      </w:r>
      <w:r w:rsidR="006D6C1D" w:rsidRPr="00FD6E3D">
        <w:rPr>
          <w:rFonts w:ascii="Cambria" w:hAnsi="Cambria"/>
          <w:sz w:val="20"/>
          <w:szCs w:val="20"/>
          <w:lang w:val="en-US"/>
        </w:rPr>
        <w:t>”</w:t>
      </w:r>
      <w:r w:rsidR="006D6C1D" w:rsidRPr="00FD6E3D">
        <w:rPr>
          <w:rStyle w:val="FootnoteReference"/>
          <w:rFonts w:ascii="Cambria" w:hAnsi="Cambria"/>
          <w:sz w:val="20"/>
          <w:szCs w:val="20"/>
          <w:lang w:val="en-US"/>
        </w:rPr>
        <w:footnoteReference w:id="4"/>
      </w:r>
      <w:r w:rsidR="006D6C1D" w:rsidRPr="00FD6E3D">
        <w:rPr>
          <w:rFonts w:ascii="Cambria" w:hAnsi="Cambria"/>
          <w:sz w:val="20"/>
          <w:szCs w:val="20"/>
          <w:lang w:val="en-US"/>
        </w:rPr>
        <w:t xml:space="preserve">  </w:t>
      </w:r>
      <w:r w:rsidR="00C92D77" w:rsidRPr="00FD6E3D">
        <w:rPr>
          <w:rFonts w:ascii="Cambria" w:hAnsi="Cambria"/>
          <w:sz w:val="20"/>
          <w:szCs w:val="20"/>
          <w:lang w:val="en-US"/>
        </w:rPr>
        <w:t xml:space="preserve">This goal is pursued by the IACHR with the understanding that the current system of varying degrees of ratification </w:t>
      </w:r>
      <w:r w:rsidR="006D6C1D" w:rsidRPr="00FD6E3D">
        <w:rPr>
          <w:rFonts w:ascii="Cambria" w:hAnsi="Cambria"/>
          <w:sz w:val="20"/>
          <w:szCs w:val="20"/>
          <w:lang w:val="en-US"/>
        </w:rPr>
        <w:t>“</w:t>
      </w:r>
      <w:r w:rsidR="00C92D77" w:rsidRPr="00FD6E3D">
        <w:rPr>
          <w:rFonts w:ascii="Cambria" w:hAnsi="Cambria"/>
          <w:sz w:val="20"/>
          <w:szCs w:val="20"/>
          <w:lang w:val="en-US"/>
        </w:rPr>
        <w:t>leaves millions of people at a disadvantage in terms of the degree of international protection of their rights.</w:t>
      </w:r>
      <w:r w:rsidR="006D6C1D" w:rsidRPr="00FD6E3D">
        <w:rPr>
          <w:rFonts w:ascii="Cambria" w:hAnsi="Cambria"/>
          <w:sz w:val="20"/>
          <w:szCs w:val="20"/>
          <w:lang w:val="en-US"/>
        </w:rPr>
        <w:t>”</w:t>
      </w:r>
      <w:r w:rsidR="006D6C1D" w:rsidRPr="00FD6E3D">
        <w:rPr>
          <w:rStyle w:val="FootnoteReference"/>
          <w:rFonts w:ascii="Cambria" w:hAnsi="Cambria"/>
          <w:sz w:val="20"/>
          <w:szCs w:val="20"/>
          <w:lang w:val="en-US"/>
        </w:rPr>
        <w:footnoteReference w:id="5"/>
      </w:r>
      <w:r w:rsidR="006D6C1D" w:rsidRPr="00FD6E3D">
        <w:rPr>
          <w:rFonts w:ascii="Cambria" w:hAnsi="Cambria"/>
          <w:sz w:val="20"/>
          <w:szCs w:val="20"/>
          <w:lang w:val="en-US"/>
        </w:rPr>
        <w:t xml:space="preserve">  </w:t>
      </w:r>
      <w:r w:rsidR="00C92D77" w:rsidRPr="00FD6E3D">
        <w:rPr>
          <w:rFonts w:ascii="Cambria" w:hAnsi="Cambria"/>
          <w:sz w:val="20"/>
          <w:szCs w:val="20"/>
          <w:lang w:val="en-US"/>
        </w:rPr>
        <w:t xml:space="preserve">In addition, the </w:t>
      </w:r>
      <w:r w:rsidRPr="00FD6E3D">
        <w:rPr>
          <w:rFonts w:ascii="Cambria" w:hAnsi="Cambria"/>
          <w:sz w:val="20"/>
          <w:szCs w:val="20"/>
          <w:lang w:val="en-US"/>
        </w:rPr>
        <w:t>IACHR</w:t>
      </w:r>
      <w:r w:rsidR="006D6C1D" w:rsidRPr="00FD6E3D">
        <w:rPr>
          <w:rFonts w:ascii="Cambria" w:hAnsi="Cambria"/>
          <w:sz w:val="20"/>
          <w:szCs w:val="20"/>
          <w:lang w:val="en-US"/>
        </w:rPr>
        <w:t xml:space="preserve"> </w:t>
      </w:r>
      <w:r w:rsidR="00C92D77" w:rsidRPr="00FD6E3D">
        <w:rPr>
          <w:rFonts w:ascii="Cambria" w:hAnsi="Cambria"/>
          <w:sz w:val="20"/>
          <w:szCs w:val="20"/>
          <w:lang w:val="en-US"/>
        </w:rPr>
        <w:t xml:space="preserve">has </w:t>
      </w:r>
      <w:r w:rsidR="00626635" w:rsidRPr="00FD6E3D">
        <w:rPr>
          <w:rFonts w:ascii="Cambria" w:hAnsi="Cambria"/>
          <w:sz w:val="20"/>
          <w:szCs w:val="20"/>
          <w:lang w:val="en-US"/>
        </w:rPr>
        <w:t>emphasized that it is important for t</w:t>
      </w:r>
      <w:r w:rsidR="00E010A9" w:rsidRPr="00FD6E3D">
        <w:rPr>
          <w:rFonts w:ascii="Cambria" w:hAnsi="Cambria"/>
          <w:sz w:val="20"/>
          <w:szCs w:val="20"/>
          <w:lang w:val="en-US"/>
        </w:rPr>
        <w:t xml:space="preserve">he OAS </w:t>
      </w:r>
      <w:r w:rsidR="00C86C4D" w:rsidRPr="00FD6E3D">
        <w:rPr>
          <w:rFonts w:ascii="Cambria" w:hAnsi="Cambria"/>
          <w:sz w:val="20"/>
          <w:szCs w:val="20"/>
          <w:lang w:val="en-US"/>
        </w:rPr>
        <w:t>Member States</w:t>
      </w:r>
      <w:r w:rsidR="00626635" w:rsidRPr="00FD6E3D">
        <w:rPr>
          <w:rFonts w:ascii="Cambria" w:hAnsi="Cambria"/>
          <w:sz w:val="20"/>
          <w:szCs w:val="20"/>
          <w:lang w:val="en-US"/>
        </w:rPr>
        <w:t xml:space="preserve"> to ratify not only the American Convention but all inter-American </w:t>
      </w:r>
      <w:r w:rsidR="00490A69" w:rsidRPr="00FD6E3D">
        <w:rPr>
          <w:rFonts w:ascii="Cambria" w:hAnsi="Cambria"/>
          <w:sz w:val="20"/>
          <w:szCs w:val="20"/>
          <w:lang w:val="en-US"/>
        </w:rPr>
        <w:t xml:space="preserve">human rights protection </w:t>
      </w:r>
      <w:r w:rsidR="00626635" w:rsidRPr="00FD6E3D">
        <w:rPr>
          <w:rFonts w:ascii="Cambria" w:hAnsi="Cambria"/>
          <w:sz w:val="20"/>
          <w:szCs w:val="20"/>
          <w:lang w:val="en-US"/>
        </w:rPr>
        <w:t xml:space="preserve">instruments </w:t>
      </w:r>
      <w:r w:rsidR="00EB737C" w:rsidRPr="00FD6E3D">
        <w:rPr>
          <w:rFonts w:ascii="Cambria" w:hAnsi="Cambria"/>
          <w:sz w:val="20"/>
          <w:szCs w:val="20"/>
          <w:lang w:val="en-US"/>
        </w:rPr>
        <w:t>as well</w:t>
      </w:r>
      <w:r w:rsidR="00626635" w:rsidRPr="00FD6E3D">
        <w:rPr>
          <w:rFonts w:ascii="Cambria" w:hAnsi="Cambria"/>
          <w:sz w:val="20"/>
          <w:szCs w:val="20"/>
          <w:lang w:val="en-US"/>
        </w:rPr>
        <w:t>.</w:t>
      </w:r>
      <w:r w:rsidR="006D6C1D" w:rsidRPr="00FD6E3D">
        <w:rPr>
          <w:rStyle w:val="FootnoteReference"/>
          <w:rFonts w:ascii="Cambria" w:hAnsi="Cambria"/>
          <w:sz w:val="20"/>
          <w:szCs w:val="20"/>
          <w:lang w:val="en-US"/>
        </w:rPr>
        <w:footnoteReference w:id="6"/>
      </w:r>
      <w:r w:rsidR="006D6C1D" w:rsidRPr="00FD6E3D">
        <w:rPr>
          <w:rFonts w:ascii="Cambria" w:hAnsi="Cambria"/>
          <w:sz w:val="20"/>
          <w:szCs w:val="20"/>
          <w:lang w:val="en-US"/>
        </w:rPr>
        <w:t xml:space="preserve">   </w:t>
      </w:r>
      <w:r w:rsidR="00E010A9" w:rsidRPr="00FD6E3D">
        <w:rPr>
          <w:rFonts w:ascii="Cambria" w:hAnsi="Cambria"/>
          <w:sz w:val="20"/>
          <w:szCs w:val="20"/>
          <w:lang w:val="en-US"/>
        </w:rPr>
        <w:t xml:space="preserve">The OAS </w:t>
      </w:r>
      <w:r w:rsidR="00C86C4D" w:rsidRPr="00FD6E3D">
        <w:rPr>
          <w:rFonts w:ascii="Cambria" w:hAnsi="Cambria"/>
          <w:sz w:val="20"/>
          <w:szCs w:val="20"/>
          <w:lang w:val="en-US"/>
        </w:rPr>
        <w:t>Member States</w:t>
      </w:r>
      <w:r w:rsidR="008F645C" w:rsidRPr="00FD6E3D">
        <w:rPr>
          <w:rFonts w:ascii="Cambria" w:hAnsi="Cambria"/>
          <w:sz w:val="20"/>
          <w:szCs w:val="20"/>
          <w:lang w:val="en-US"/>
        </w:rPr>
        <w:t xml:space="preserve"> have also highlighted on various occasions the priority of universal acceptance of the inter-American system of human rights and have urged those </w:t>
      </w:r>
      <w:r w:rsidR="008F645C" w:rsidRPr="00FD6E3D">
        <w:rPr>
          <w:rFonts w:ascii="Cambria" w:hAnsi="Cambria"/>
          <w:sz w:val="20"/>
          <w:szCs w:val="20"/>
          <w:lang w:val="en-US"/>
        </w:rPr>
        <w:lastRenderedPageBreak/>
        <w:t>States that have not done so to sign, ratify, or accede to all inter-American human rights instruments</w:t>
      </w:r>
      <w:r w:rsidR="002F5C3E" w:rsidRPr="00FD6E3D">
        <w:rPr>
          <w:rFonts w:ascii="Cambria" w:hAnsi="Cambria"/>
          <w:sz w:val="20"/>
          <w:szCs w:val="20"/>
          <w:lang w:val="en-US"/>
        </w:rPr>
        <w:t xml:space="preserve"> as soon as possible</w:t>
      </w:r>
      <w:r w:rsidR="008F645C" w:rsidRPr="00FD6E3D">
        <w:rPr>
          <w:rFonts w:ascii="Cambria" w:hAnsi="Cambria"/>
          <w:sz w:val="20"/>
          <w:szCs w:val="20"/>
          <w:lang w:val="en-US"/>
        </w:rPr>
        <w:t>.</w:t>
      </w:r>
      <w:r w:rsidR="006D6C1D" w:rsidRPr="00FD6E3D">
        <w:rPr>
          <w:rStyle w:val="FootnoteReference"/>
          <w:rFonts w:ascii="Cambria" w:hAnsi="Cambria"/>
          <w:sz w:val="20"/>
          <w:szCs w:val="20"/>
          <w:lang w:val="en-US"/>
        </w:rPr>
        <w:footnoteReference w:id="7"/>
      </w:r>
      <w:r w:rsidR="006D6C1D" w:rsidRPr="00FD6E3D">
        <w:rPr>
          <w:rFonts w:ascii="Cambria" w:hAnsi="Cambria"/>
          <w:sz w:val="20"/>
          <w:szCs w:val="20"/>
          <w:lang w:val="en-US"/>
        </w:rPr>
        <w:t xml:space="preserve">    </w:t>
      </w:r>
    </w:p>
    <w:p w:rsidR="00A36758" w:rsidRPr="00FD6E3D" w:rsidRDefault="00A36758" w:rsidP="00A36758">
      <w:pPr>
        <w:jc w:val="both"/>
        <w:rPr>
          <w:rFonts w:ascii="Cambria" w:hAnsi="Cambria"/>
          <w:sz w:val="20"/>
          <w:szCs w:val="20"/>
          <w:lang w:val="en-US"/>
        </w:rPr>
      </w:pPr>
    </w:p>
    <w:p w:rsidR="006D6C1D" w:rsidRPr="00FD6E3D" w:rsidRDefault="002F5C3E"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In that context, the</w:t>
      </w:r>
      <w:r w:rsidR="006D6C1D" w:rsidRPr="00FD6E3D">
        <w:rPr>
          <w:rFonts w:ascii="Cambria" w:hAnsi="Cambria"/>
          <w:sz w:val="20"/>
          <w:szCs w:val="20"/>
          <w:lang w:val="en-US"/>
        </w:rPr>
        <w:t xml:space="preserve"> </w:t>
      </w:r>
      <w:r w:rsidR="00C8471D" w:rsidRPr="00FD6E3D">
        <w:rPr>
          <w:rFonts w:ascii="Cambria" w:hAnsi="Cambria"/>
          <w:sz w:val="20"/>
          <w:szCs w:val="20"/>
          <w:lang w:val="en-US"/>
        </w:rPr>
        <w:t>IACHR</w:t>
      </w:r>
      <w:r w:rsidR="006D6C1D" w:rsidRPr="00FD6E3D">
        <w:rPr>
          <w:rFonts w:ascii="Cambria" w:hAnsi="Cambria"/>
          <w:sz w:val="20"/>
          <w:szCs w:val="20"/>
          <w:lang w:val="en-US"/>
        </w:rPr>
        <w:t xml:space="preserve"> </w:t>
      </w:r>
      <w:r w:rsidRPr="00FD6E3D">
        <w:rPr>
          <w:rFonts w:ascii="Cambria" w:hAnsi="Cambria"/>
          <w:sz w:val="20"/>
          <w:szCs w:val="20"/>
          <w:lang w:val="en-US"/>
        </w:rPr>
        <w:t xml:space="preserve">was engaged in an important process of reform between 2011 and 2013, </w:t>
      </w:r>
      <w:r w:rsidR="00490A69" w:rsidRPr="00FD6E3D">
        <w:rPr>
          <w:rFonts w:ascii="Cambria" w:hAnsi="Cambria"/>
          <w:sz w:val="20"/>
          <w:szCs w:val="20"/>
          <w:lang w:val="en-US"/>
        </w:rPr>
        <w:t>during</w:t>
      </w:r>
      <w:r w:rsidRPr="00FD6E3D">
        <w:rPr>
          <w:rFonts w:ascii="Cambria" w:hAnsi="Cambria"/>
          <w:sz w:val="20"/>
          <w:szCs w:val="20"/>
          <w:lang w:val="en-US"/>
        </w:rPr>
        <w:t xml:space="preserve"> which it closely examined its procedures, policies, and practices.</w:t>
      </w:r>
      <w:r w:rsidR="006D6C1D" w:rsidRPr="00FD6E3D">
        <w:rPr>
          <w:rStyle w:val="FootnoteReference"/>
          <w:rFonts w:ascii="Cambria" w:hAnsi="Cambria"/>
          <w:sz w:val="20"/>
          <w:szCs w:val="20"/>
          <w:lang w:val="en-US"/>
        </w:rPr>
        <w:footnoteReference w:id="8"/>
      </w:r>
      <w:r w:rsidR="006D6C1D" w:rsidRPr="00FD6E3D">
        <w:rPr>
          <w:rFonts w:ascii="Cambria" w:hAnsi="Cambria"/>
          <w:sz w:val="20"/>
          <w:szCs w:val="20"/>
          <w:lang w:val="en-US"/>
        </w:rPr>
        <w:t xml:space="preserve">  </w:t>
      </w:r>
      <w:r w:rsidRPr="00FD6E3D">
        <w:rPr>
          <w:rFonts w:ascii="Cambria" w:hAnsi="Cambria"/>
          <w:sz w:val="20"/>
          <w:szCs w:val="20"/>
          <w:lang w:val="en-US"/>
        </w:rPr>
        <w:t>Within this characteristically participatory process, the</w:t>
      </w:r>
      <w:r w:rsidR="006D6C1D" w:rsidRPr="00FD6E3D">
        <w:rPr>
          <w:rFonts w:ascii="Cambria" w:hAnsi="Cambria"/>
          <w:sz w:val="20"/>
          <w:szCs w:val="20"/>
          <w:lang w:val="en-US"/>
        </w:rPr>
        <w:t xml:space="preserve"> </w:t>
      </w:r>
      <w:r w:rsidR="00C8471D" w:rsidRPr="00FD6E3D">
        <w:rPr>
          <w:rFonts w:ascii="Cambria" w:hAnsi="Cambria"/>
          <w:sz w:val="20"/>
          <w:szCs w:val="20"/>
          <w:lang w:val="en-US"/>
        </w:rPr>
        <w:t>IACHR</w:t>
      </w:r>
      <w:r w:rsidR="006D6C1D" w:rsidRPr="00FD6E3D">
        <w:rPr>
          <w:rFonts w:ascii="Cambria" w:hAnsi="Cambria"/>
          <w:sz w:val="20"/>
          <w:szCs w:val="20"/>
          <w:lang w:val="en-US"/>
        </w:rPr>
        <w:t xml:space="preserve"> rec</w:t>
      </w:r>
      <w:r w:rsidRPr="00FD6E3D">
        <w:rPr>
          <w:rFonts w:ascii="Cambria" w:hAnsi="Cambria"/>
          <w:sz w:val="20"/>
          <w:szCs w:val="20"/>
          <w:lang w:val="en-US"/>
        </w:rPr>
        <w:t>eived a variety of inputs from state and non-state actors indicating that the full effectiveness of the inter-Ame</w:t>
      </w:r>
      <w:r w:rsidR="00E010A9" w:rsidRPr="00FD6E3D">
        <w:rPr>
          <w:rFonts w:ascii="Cambria" w:hAnsi="Cambria"/>
          <w:sz w:val="20"/>
          <w:szCs w:val="20"/>
          <w:lang w:val="en-US"/>
        </w:rPr>
        <w:t>rican system requires the m</w:t>
      </w:r>
      <w:r w:rsidRPr="00FD6E3D">
        <w:rPr>
          <w:rFonts w:ascii="Cambria" w:hAnsi="Cambria"/>
          <w:sz w:val="20"/>
          <w:szCs w:val="20"/>
          <w:lang w:val="en-US"/>
        </w:rPr>
        <w:t>ember States to ratify all inter-American human rights treaties</w:t>
      </w:r>
      <w:r w:rsidR="006D6C1D" w:rsidRPr="00FD6E3D">
        <w:rPr>
          <w:rFonts w:ascii="Cambria" w:hAnsi="Cambria"/>
          <w:sz w:val="20"/>
          <w:szCs w:val="20"/>
          <w:lang w:val="en-US"/>
        </w:rPr>
        <w:t xml:space="preserve">.  </w:t>
      </w:r>
      <w:r w:rsidRPr="00FD6E3D">
        <w:rPr>
          <w:rFonts w:ascii="Cambria" w:hAnsi="Cambria"/>
          <w:sz w:val="20"/>
          <w:szCs w:val="20"/>
          <w:lang w:val="en-US"/>
        </w:rPr>
        <w:t>The</w:t>
      </w:r>
      <w:r w:rsidR="006D6C1D" w:rsidRPr="00FD6E3D">
        <w:rPr>
          <w:rFonts w:ascii="Cambria" w:hAnsi="Cambria"/>
          <w:sz w:val="20"/>
          <w:szCs w:val="20"/>
          <w:lang w:val="en-US"/>
        </w:rPr>
        <w:t xml:space="preserve"> </w:t>
      </w:r>
      <w:r w:rsidR="00C8471D" w:rsidRPr="00FD6E3D">
        <w:rPr>
          <w:rFonts w:ascii="Cambria" w:hAnsi="Cambria"/>
          <w:sz w:val="20"/>
          <w:szCs w:val="20"/>
          <w:lang w:val="en-US"/>
        </w:rPr>
        <w:t>IACHR</w:t>
      </w:r>
      <w:r w:rsidR="006D6C1D" w:rsidRPr="00FD6E3D">
        <w:rPr>
          <w:rFonts w:ascii="Cambria" w:hAnsi="Cambria"/>
          <w:sz w:val="20"/>
          <w:szCs w:val="20"/>
          <w:lang w:val="en-US"/>
        </w:rPr>
        <w:t xml:space="preserve"> ha</w:t>
      </w:r>
      <w:r w:rsidRPr="00FD6E3D">
        <w:rPr>
          <w:rFonts w:ascii="Cambria" w:hAnsi="Cambria"/>
          <w:sz w:val="20"/>
          <w:szCs w:val="20"/>
          <w:lang w:val="en-US"/>
        </w:rPr>
        <w:t>s prepared this report as part of the commitm</w:t>
      </w:r>
      <w:r w:rsidR="002A3A13" w:rsidRPr="00FD6E3D">
        <w:rPr>
          <w:rFonts w:ascii="Cambria" w:hAnsi="Cambria"/>
          <w:sz w:val="20"/>
          <w:szCs w:val="20"/>
          <w:lang w:val="en-US"/>
        </w:rPr>
        <w:t>ents undertaken during this</w:t>
      </w:r>
      <w:r w:rsidR="00E010A9" w:rsidRPr="00FD6E3D">
        <w:rPr>
          <w:rFonts w:ascii="Cambria" w:hAnsi="Cambria"/>
          <w:sz w:val="20"/>
          <w:szCs w:val="20"/>
          <w:lang w:val="en-US"/>
        </w:rPr>
        <w:t xml:space="preserve"> proc</w:t>
      </w:r>
      <w:r w:rsidRPr="00FD6E3D">
        <w:rPr>
          <w:rFonts w:ascii="Cambria" w:hAnsi="Cambria"/>
          <w:sz w:val="20"/>
          <w:szCs w:val="20"/>
          <w:lang w:val="en-US"/>
        </w:rPr>
        <w:t>ess of reform.</w:t>
      </w:r>
      <w:r w:rsidR="006D6C1D" w:rsidRPr="00FD6E3D">
        <w:rPr>
          <w:rStyle w:val="FootnoteReference"/>
          <w:rFonts w:ascii="Cambria" w:hAnsi="Cambria"/>
          <w:sz w:val="20"/>
          <w:szCs w:val="20"/>
          <w:lang w:val="en-US"/>
        </w:rPr>
        <w:footnoteReference w:id="9"/>
      </w:r>
    </w:p>
    <w:p w:rsidR="006D6C1D" w:rsidRPr="00FD6E3D" w:rsidRDefault="006D6C1D" w:rsidP="002B1784">
      <w:pPr>
        <w:jc w:val="both"/>
        <w:rPr>
          <w:rFonts w:ascii="Cambria" w:hAnsi="Cambria"/>
          <w:sz w:val="20"/>
          <w:szCs w:val="20"/>
          <w:lang w:val="en-US"/>
        </w:rPr>
      </w:pPr>
    </w:p>
    <w:p w:rsidR="003C7621" w:rsidRPr="00FD6E3D" w:rsidRDefault="00F94B2B"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With these considerations in mind, this report has been prepared to accomplish a number of objectives.</w:t>
      </w:r>
      <w:r w:rsidR="00CE6CBD" w:rsidRPr="00FD6E3D">
        <w:rPr>
          <w:rStyle w:val="FootnoteReference"/>
          <w:rFonts w:ascii="Cambria" w:hAnsi="Cambria"/>
          <w:sz w:val="20"/>
          <w:szCs w:val="20"/>
          <w:lang w:val="en-US"/>
        </w:rPr>
        <w:footnoteReference w:id="10"/>
      </w:r>
      <w:r w:rsidRPr="00FD6E3D">
        <w:rPr>
          <w:rFonts w:ascii="Cambria" w:hAnsi="Cambria"/>
          <w:sz w:val="20"/>
          <w:szCs w:val="20"/>
          <w:lang w:val="en-US"/>
        </w:rPr>
        <w:t xml:space="preserve">  First, the report seeks to encourage universal ratification of all inter-American instruments, as a necessary step to</w:t>
      </w:r>
      <w:r w:rsidR="007A4600" w:rsidRPr="00FD6E3D">
        <w:rPr>
          <w:rFonts w:ascii="Cambria" w:hAnsi="Cambria"/>
          <w:sz w:val="20"/>
          <w:szCs w:val="20"/>
          <w:lang w:val="en-US"/>
        </w:rPr>
        <w:t>ward</w:t>
      </w:r>
      <w:r w:rsidRPr="00FD6E3D">
        <w:rPr>
          <w:rFonts w:ascii="Cambria" w:hAnsi="Cambria"/>
          <w:sz w:val="20"/>
          <w:szCs w:val="20"/>
          <w:lang w:val="en-US"/>
        </w:rPr>
        <w:t xml:space="preserve"> full protection of human rights within the region.</w:t>
      </w:r>
      <w:r w:rsidR="00C32DDE" w:rsidRPr="00FD6E3D">
        <w:rPr>
          <w:rStyle w:val="FootnoteReference"/>
          <w:rFonts w:ascii="Cambria" w:hAnsi="Cambria"/>
          <w:sz w:val="20"/>
          <w:szCs w:val="20"/>
          <w:lang w:val="en-US"/>
        </w:rPr>
        <w:footnoteReference w:id="11"/>
      </w:r>
      <w:r w:rsidR="00382176" w:rsidRPr="00FD6E3D">
        <w:rPr>
          <w:rFonts w:ascii="Cambria" w:hAnsi="Cambria"/>
          <w:sz w:val="20"/>
          <w:szCs w:val="20"/>
          <w:lang w:val="en-US"/>
        </w:rPr>
        <w:t xml:space="preserve">  </w:t>
      </w:r>
      <w:r w:rsidR="003B5F0B" w:rsidRPr="00FD6E3D">
        <w:rPr>
          <w:rFonts w:ascii="Cambria" w:hAnsi="Cambria"/>
          <w:sz w:val="20"/>
          <w:szCs w:val="20"/>
          <w:lang w:val="en-US"/>
        </w:rPr>
        <w:t>To that end</w:t>
      </w:r>
      <w:r w:rsidR="003E1DDA" w:rsidRPr="00FD6E3D">
        <w:rPr>
          <w:rFonts w:ascii="Cambria" w:hAnsi="Cambria"/>
          <w:sz w:val="20"/>
          <w:szCs w:val="20"/>
          <w:lang w:val="en-US"/>
        </w:rPr>
        <w:t xml:space="preserve">, the report discusses </w:t>
      </w:r>
      <w:r w:rsidR="00FF33EC" w:rsidRPr="00FD6E3D">
        <w:rPr>
          <w:rFonts w:ascii="Cambria" w:hAnsi="Cambria"/>
          <w:sz w:val="20"/>
          <w:szCs w:val="20"/>
          <w:lang w:val="en-US"/>
        </w:rPr>
        <w:t xml:space="preserve">a number of </w:t>
      </w:r>
      <w:r w:rsidR="003E1DDA" w:rsidRPr="00FD6E3D">
        <w:rPr>
          <w:rFonts w:ascii="Cambria" w:hAnsi="Cambria"/>
          <w:sz w:val="20"/>
          <w:szCs w:val="20"/>
          <w:lang w:val="en-US"/>
        </w:rPr>
        <w:t>concerns and the progress made toward universal acceptance of human rights treaties within the Americas</w:t>
      </w:r>
      <w:r w:rsidR="00FF33EC" w:rsidRPr="00FD6E3D">
        <w:rPr>
          <w:rFonts w:ascii="Cambria" w:hAnsi="Cambria"/>
          <w:sz w:val="20"/>
          <w:szCs w:val="20"/>
          <w:lang w:val="en-US"/>
        </w:rPr>
        <w:t>.  The</w:t>
      </w:r>
      <w:r w:rsidR="00AC764F" w:rsidRPr="00FD6E3D">
        <w:rPr>
          <w:rFonts w:ascii="Cambria" w:hAnsi="Cambria"/>
          <w:sz w:val="20"/>
          <w:szCs w:val="20"/>
          <w:lang w:val="en-US"/>
        </w:rPr>
        <w:t xml:space="preserve"> idea </w:t>
      </w:r>
      <w:r w:rsidR="00FF33EC" w:rsidRPr="00FD6E3D">
        <w:rPr>
          <w:rFonts w:ascii="Cambria" w:hAnsi="Cambria"/>
          <w:sz w:val="20"/>
          <w:szCs w:val="20"/>
          <w:lang w:val="en-US"/>
        </w:rPr>
        <w:t xml:space="preserve">is </w:t>
      </w:r>
      <w:r w:rsidR="00AC764F" w:rsidRPr="00FD6E3D">
        <w:rPr>
          <w:rFonts w:ascii="Cambria" w:hAnsi="Cambria"/>
          <w:sz w:val="20"/>
          <w:szCs w:val="20"/>
          <w:lang w:val="en-US"/>
        </w:rPr>
        <w:t xml:space="preserve">to induce the OAS member states to reflect upon the </w:t>
      </w:r>
      <w:r w:rsidR="00FF33EC" w:rsidRPr="00FD6E3D">
        <w:rPr>
          <w:rFonts w:ascii="Cambria" w:hAnsi="Cambria"/>
          <w:sz w:val="20"/>
          <w:szCs w:val="20"/>
          <w:lang w:val="en-US"/>
        </w:rPr>
        <w:t>o</w:t>
      </w:r>
      <w:r w:rsidR="00AC764F" w:rsidRPr="00FD6E3D">
        <w:rPr>
          <w:rFonts w:ascii="Cambria" w:hAnsi="Cambria"/>
          <w:sz w:val="20"/>
          <w:szCs w:val="20"/>
          <w:lang w:val="en-US"/>
        </w:rPr>
        <w:t>bstacles</w:t>
      </w:r>
      <w:r w:rsidR="00FF33EC" w:rsidRPr="00FD6E3D">
        <w:rPr>
          <w:rFonts w:ascii="Cambria" w:hAnsi="Cambria"/>
          <w:sz w:val="20"/>
          <w:szCs w:val="20"/>
          <w:lang w:val="en-US"/>
        </w:rPr>
        <w:t xml:space="preserve"> that stand in the way of universal acceptance</w:t>
      </w:r>
      <w:r w:rsidR="00AC764F" w:rsidRPr="00FD6E3D">
        <w:rPr>
          <w:rFonts w:ascii="Cambria" w:hAnsi="Cambria"/>
          <w:sz w:val="20"/>
          <w:szCs w:val="20"/>
          <w:lang w:val="en-US"/>
        </w:rPr>
        <w:t xml:space="preserve">.  Second, the report endeavors to </w:t>
      </w:r>
      <w:r w:rsidR="003B5F0B" w:rsidRPr="00FD6E3D">
        <w:rPr>
          <w:rFonts w:ascii="Cambria" w:hAnsi="Cambria"/>
          <w:sz w:val="20"/>
          <w:szCs w:val="20"/>
          <w:lang w:val="en-US"/>
        </w:rPr>
        <w:t>cultivate</w:t>
      </w:r>
      <w:r w:rsidR="00AC764F" w:rsidRPr="00FD6E3D">
        <w:rPr>
          <w:rFonts w:ascii="Cambria" w:hAnsi="Cambria"/>
          <w:sz w:val="20"/>
          <w:szCs w:val="20"/>
          <w:lang w:val="en-US"/>
        </w:rPr>
        <w:t xml:space="preserve"> </w:t>
      </w:r>
      <w:r w:rsidR="003B5F0B" w:rsidRPr="00FD6E3D">
        <w:rPr>
          <w:rFonts w:ascii="Cambria" w:hAnsi="Cambria"/>
          <w:sz w:val="20"/>
          <w:szCs w:val="20"/>
          <w:lang w:val="en-US"/>
        </w:rPr>
        <w:t xml:space="preserve">a </w:t>
      </w:r>
      <w:r w:rsidR="00AC764F" w:rsidRPr="00FD6E3D">
        <w:rPr>
          <w:rFonts w:ascii="Cambria" w:hAnsi="Cambria"/>
          <w:sz w:val="20"/>
          <w:szCs w:val="20"/>
          <w:lang w:val="en-US"/>
        </w:rPr>
        <w:t xml:space="preserve">general </w:t>
      </w:r>
      <w:r w:rsidR="003B5F0B" w:rsidRPr="00FD6E3D">
        <w:rPr>
          <w:rFonts w:ascii="Cambria" w:hAnsi="Cambria"/>
          <w:sz w:val="20"/>
          <w:szCs w:val="20"/>
          <w:lang w:val="en-US"/>
        </w:rPr>
        <w:t>respect for</w:t>
      </w:r>
      <w:r w:rsidR="00AC764F" w:rsidRPr="00FD6E3D">
        <w:rPr>
          <w:rFonts w:ascii="Cambria" w:hAnsi="Cambria"/>
          <w:sz w:val="20"/>
          <w:szCs w:val="20"/>
          <w:lang w:val="en-US"/>
        </w:rPr>
        <w:t xml:space="preserve"> human rights </w:t>
      </w:r>
      <w:r w:rsidR="00951DE9" w:rsidRPr="00FD6E3D">
        <w:rPr>
          <w:rFonts w:ascii="Cambria" w:hAnsi="Cambria"/>
          <w:sz w:val="20"/>
          <w:szCs w:val="20"/>
          <w:lang w:val="en-US"/>
        </w:rPr>
        <w:t>with</w:t>
      </w:r>
      <w:r w:rsidR="00AC764F" w:rsidRPr="00FD6E3D">
        <w:rPr>
          <w:rFonts w:ascii="Cambria" w:hAnsi="Cambria"/>
          <w:sz w:val="20"/>
          <w:szCs w:val="20"/>
          <w:lang w:val="en-US"/>
        </w:rPr>
        <w:t>in the Americas by encouraging</w:t>
      </w:r>
      <w:r w:rsidR="00FF33EC" w:rsidRPr="00FD6E3D">
        <w:rPr>
          <w:rFonts w:ascii="Cambria" w:hAnsi="Cambria"/>
          <w:sz w:val="20"/>
          <w:szCs w:val="20"/>
          <w:lang w:val="en-US"/>
        </w:rPr>
        <w:t xml:space="preserve"> not just</w:t>
      </w:r>
      <w:r w:rsidR="00AC764F" w:rsidRPr="00FD6E3D">
        <w:rPr>
          <w:rFonts w:ascii="Cambria" w:hAnsi="Cambria"/>
          <w:sz w:val="20"/>
          <w:szCs w:val="20"/>
          <w:lang w:val="en-US"/>
        </w:rPr>
        <w:t xml:space="preserve"> universal ratification of the inter-American human rights </w:t>
      </w:r>
      <w:r w:rsidR="00AC764F" w:rsidRPr="00FD6E3D">
        <w:rPr>
          <w:rFonts w:ascii="Cambria" w:hAnsi="Cambria"/>
          <w:sz w:val="20"/>
          <w:szCs w:val="20"/>
          <w:lang w:val="en-US"/>
        </w:rPr>
        <w:lastRenderedPageBreak/>
        <w:t>instruments but also compliance with the</w:t>
      </w:r>
      <w:r w:rsidR="00C425BF" w:rsidRPr="00FD6E3D">
        <w:rPr>
          <w:rFonts w:ascii="Cambria" w:hAnsi="Cambria"/>
          <w:sz w:val="20"/>
          <w:szCs w:val="20"/>
          <w:lang w:val="en-US"/>
        </w:rPr>
        <w:t>ir</w:t>
      </w:r>
      <w:r w:rsidR="00AC764F" w:rsidRPr="00FD6E3D">
        <w:rPr>
          <w:rFonts w:ascii="Cambria" w:hAnsi="Cambria"/>
          <w:sz w:val="20"/>
          <w:szCs w:val="20"/>
          <w:lang w:val="en-US"/>
        </w:rPr>
        <w:t xml:space="preserve"> provisions.</w:t>
      </w:r>
      <w:r w:rsidR="00C32DDE" w:rsidRPr="00FD6E3D">
        <w:rPr>
          <w:rStyle w:val="FootnoteReference"/>
          <w:rFonts w:ascii="Cambria" w:hAnsi="Cambria"/>
          <w:sz w:val="20"/>
          <w:szCs w:val="20"/>
          <w:lang w:val="en-US"/>
        </w:rPr>
        <w:footnoteReference w:id="12"/>
      </w:r>
      <w:r w:rsidR="00AC764F" w:rsidRPr="00FD6E3D">
        <w:rPr>
          <w:rFonts w:ascii="Cambria" w:hAnsi="Cambria"/>
          <w:sz w:val="20"/>
          <w:szCs w:val="20"/>
          <w:lang w:val="en-US"/>
        </w:rPr>
        <w:t xml:space="preserve">  The legal development of standards within the inter-America</w:t>
      </w:r>
      <w:r w:rsidR="00951DE9" w:rsidRPr="00FD6E3D">
        <w:rPr>
          <w:rFonts w:ascii="Cambria" w:hAnsi="Cambria"/>
          <w:sz w:val="20"/>
          <w:szCs w:val="20"/>
          <w:lang w:val="en-US"/>
        </w:rPr>
        <w:t>n</w:t>
      </w:r>
      <w:r w:rsidR="00AC764F" w:rsidRPr="00FD6E3D">
        <w:rPr>
          <w:rFonts w:ascii="Cambria" w:hAnsi="Cambria"/>
          <w:sz w:val="20"/>
          <w:szCs w:val="20"/>
          <w:lang w:val="en-US"/>
        </w:rPr>
        <w:t xml:space="preserve"> system must be matched by the States’ efforts to put those standards into practice.  Third, another </w:t>
      </w:r>
      <w:r w:rsidR="00FF33EC" w:rsidRPr="00FD6E3D">
        <w:rPr>
          <w:rFonts w:ascii="Cambria" w:hAnsi="Cambria"/>
          <w:sz w:val="20"/>
          <w:szCs w:val="20"/>
          <w:lang w:val="en-US"/>
        </w:rPr>
        <w:t xml:space="preserve">of the report’s intended </w:t>
      </w:r>
      <w:r w:rsidR="00AC764F" w:rsidRPr="00FD6E3D">
        <w:rPr>
          <w:rFonts w:ascii="Cambria" w:hAnsi="Cambria"/>
          <w:sz w:val="20"/>
          <w:szCs w:val="20"/>
          <w:lang w:val="en-US"/>
        </w:rPr>
        <w:t>objective</w:t>
      </w:r>
      <w:r w:rsidR="00FF33EC" w:rsidRPr="00FD6E3D">
        <w:rPr>
          <w:rFonts w:ascii="Cambria" w:hAnsi="Cambria"/>
          <w:sz w:val="20"/>
          <w:szCs w:val="20"/>
          <w:lang w:val="en-US"/>
        </w:rPr>
        <w:t xml:space="preserve">s is </w:t>
      </w:r>
      <w:r w:rsidR="00AC764F" w:rsidRPr="00FD6E3D">
        <w:rPr>
          <w:rFonts w:ascii="Cambria" w:hAnsi="Cambria"/>
          <w:sz w:val="20"/>
          <w:szCs w:val="20"/>
          <w:lang w:val="en-US"/>
        </w:rPr>
        <w:t>to</w:t>
      </w:r>
      <w:r w:rsidR="00FF33EC" w:rsidRPr="00FD6E3D">
        <w:rPr>
          <w:rFonts w:ascii="Cambria" w:hAnsi="Cambria"/>
          <w:sz w:val="20"/>
          <w:szCs w:val="20"/>
          <w:lang w:val="en-US"/>
        </w:rPr>
        <w:t xml:space="preserve"> </w:t>
      </w:r>
      <w:r w:rsidR="003B5F0B" w:rsidRPr="00FD6E3D">
        <w:rPr>
          <w:rFonts w:ascii="Cambria" w:hAnsi="Cambria"/>
          <w:sz w:val="20"/>
          <w:szCs w:val="20"/>
          <w:lang w:val="en-US"/>
        </w:rPr>
        <w:t>communicate</w:t>
      </w:r>
      <w:r w:rsidR="00FF33EC" w:rsidRPr="00FD6E3D">
        <w:rPr>
          <w:rFonts w:ascii="Cambria" w:hAnsi="Cambria"/>
          <w:sz w:val="20"/>
          <w:szCs w:val="20"/>
          <w:lang w:val="en-US"/>
        </w:rPr>
        <w:t xml:space="preserve"> an understanding of the</w:t>
      </w:r>
      <w:r w:rsidR="00AC764F" w:rsidRPr="00FD6E3D">
        <w:rPr>
          <w:rFonts w:ascii="Cambria" w:hAnsi="Cambria"/>
          <w:sz w:val="20"/>
          <w:szCs w:val="20"/>
          <w:lang w:val="en-US"/>
        </w:rPr>
        <w:t xml:space="preserve"> </w:t>
      </w:r>
      <w:r w:rsidR="00FF33EC" w:rsidRPr="00FD6E3D">
        <w:rPr>
          <w:rFonts w:ascii="Cambria" w:hAnsi="Cambria"/>
          <w:sz w:val="20"/>
          <w:szCs w:val="20"/>
          <w:lang w:val="en-US"/>
        </w:rPr>
        <w:t>con</w:t>
      </w:r>
      <w:r w:rsidR="00AC764F" w:rsidRPr="00FD6E3D">
        <w:rPr>
          <w:rFonts w:ascii="Cambria" w:hAnsi="Cambria"/>
          <w:sz w:val="20"/>
          <w:szCs w:val="20"/>
          <w:lang w:val="en-US"/>
        </w:rPr>
        <w:t xml:space="preserve">tent of the inter-American instruments for the protection of human rights.  </w:t>
      </w:r>
      <w:r w:rsidR="003B5F0B" w:rsidRPr="00FD6E3D">
        <w:rPr>
          <w:rFonts w:ascii="Cambria" w:hAnsi="Cambria"/>
          <w:sz w:val="20"/>
          <w:szCs w:val="20"/>
          <w:lang w:val="en-US"/>
        </w:rPr>
        <w:t>A fourth priority</w:t>
      </w:r>
      <w:r w:rsidR="00951DE9" w:rsidRPr="00FD6E3D">
        <w:rPr>
          <w:rFonts w:ascii="Cambria" w:hAnsi="Cambria"/>
          <w:sz w:val="20"/>
          <w:szCs w:val="20"/>
          <w:lang w:val="en-US"/>
        </w:rPr>
        <w:t xml:space="preserve"> </w:t>
      </w:r>
      <w:r w:rsidR="00FF33EC" w:rsidRPr="00FD6E3D">
        <w:rPr>
          <w:rFonts w:ascii="Cambria" w:hAnsi="Cambria"/>
          <w:sz w:val="20"/>
          <w:szCs w:val="20"/>
          <w:lang w:val="en-US"/>
        </w:rPr>
        <w:t>is</w:t>
      </w:r>
      <w:r w:rsidR="00AC764F" w:rsidRPr="00FD6E3D">
        <w:rPr>
          <w:rFonts w:ascii="Cambria" w:hAnsi="Cambria"/>
          <w:sz w:val="20"/>
          <w:szCs w:val="20"/>
          <w:lang w:val="en-US"/>
        </w:rPr>
        <w:t xml:space="preserve"> to assist the OAS member states in fulfilling their human rights obligations.</w:t>
      </w:r>
      <w:r w:rsidR="00291B6D" w:rsidRPr="00FD6E3D">
        <w:rPr>
          <w:rFonts w:ascii="Cambria" w:hAnsi="Cambria"/>
          <w:sz w:val="20"/>
          <w:szCs w:val="20"/>
          <w:lang w:val="en-US"/>
        </w:rPr>
        <w:t xml:space="preserve"> </w:t>
      </w:r>
    </w:p>
    <w:p w:rsidR="003C7621" w:rsidRPr="00FD6E3D" w:rsidRDefault="003C7621" w:rsidP="002B1784">
      <w:pPr>
        <w:pStyle w:val="ListParagraph"/>
        <w:ind w:left="0"/>
        <w:rPr>
          <w:rFonts w:ascii="Cambria" w:hAnsi="Cambria"/>
          <w:sz w:val="20"/>
          <w:szCs w:val="20"/>
          <w:lang w:val="en-US"/>
        </w:rPr>
      </w:pPr>
    </w:p>
    <w:p w:rsidR="001142D5" w:rsidRPr="00FD6E3D" w:rsidRDefault="009B5CAE"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 xml:space="preserve">Application of the standards of the inter-American human rights system throughout the Americas </w:t>
      </w:r>
      <w:r w:rsidR="00B00DBC" w:rsidRPr="00FD6E3D">
        <w:rPr>
          <w:rFonts w:ascii="Cambria" w:hAnsi="Cambria"/>
          <w:sz w:val="20"/>
          <w:szCs w:val="20"/>
          <w:lang w:val="en-US"/>
        </w:rPr>
        <w:t xml:space="preserve">has been and </w:t>
      </w:r>
      <w:r w:rsidRPr="00FD6E3D">
        <w:rPr>
          <w:rFonts w:ascii="Cambria" w:hAnsi="Cambria"/>
          <w:sz w:val="20"/>
          <w:szCs w:val="20"/>
          <w:lang w:val="en-US"/>
        </w:rPr>
        <w:t>is a</w:t>
      </w:r>
      <w:r w:rsidR="007A4600" w:rsidRPr="00FD6E3D">
        <w:rPr>
          <w:rFonts w:ascii="Cambria" w:hAnsi="Cambria"/>
          <w:sz w:val="20"/>
          <w:szCs w:val="20"/>
          <w:lang w:val="en-US"/>
        </w:rPr>
        <w:t>n uneven, slow-moving</w:t>
      </w:r>
      <w:r w:rsidRPr="00FD6E3D">
        <w:rPr>
          <w:rFonts w:ascii="Cambria" w:hAnsi="Cambria"/>
          <w:sz w:val="20"/>
          <w:szCs w:val="20"/>
          <w:lang w:val="en-US"/>
        </w:rPr>
        <w:t xml:space="preserve"> process</w:t>
      </w:r>
      <w:r w:rsidR="00B00DBC" w:rsidRPr="00FD6E3D">
        <w:rPr>
          <w:rFonts w:ascii="Cambria" w:hAnsi="Cambria"/>
          <w:sz w:val="20"/>
          <w:szCs w:val="20"/>
          <w:lang w:val="en-US"/>
        </w:rPr>
        <w:t xml:space="preserve"> requiring</w:t>
      </w:r>
      <w:r w:rsidR="00D0188C" w:rsidRPr="00FD6E3D">
        <w:rPr>
          <w:rFonts w:ascii="Cambria" w:hAnsi="Cambria"/>
          <w:sz w:val="20"/>
          <w:szCs w:val="20"/>
          <w:lang w:val="en-US"/>
        </w:rPr>
        <w:t xml:space="preserve"> specific,</w:t>
      </w:r>
      <w:r w:rsidRPr="00FD6E3D">
        <w:rPr>
          <w:rFonts w:ascii="Cambria" w:hAnsi="Cambria"/>
          <w:sz w:val="20"/>
          <w:szCs w:val="20"/>
          <w:lang w:val="en-US"/>
        </w:rPr>
        <w:t xml:space="preserve"> deliberate</w:t>
      </w:r>
      <w:r w:rsidR="00F810D3" w:rsidRPr="00FD6E3D">
        <w:rPr>
          <w:rFonts w:ascii="Cambria" w:hAnsi="Cambria"/>
          <w:sz w:val="20"/>
          <w:szCs w:val="20"/>
          <w:lang w:val="en-US"/>
        </w:rPr>
        <w:t>,</w:t>
      </w:r>
      <w:r w:rsidRPr="00FD6E3D">
        <w:rPr>
          <w:rFonts w:ascii="Cambria" w:hAnsi="Cambria"/>
          <w:sz w:val="20"/>
          <w:szCs w:val="20"/>
          <w:lang w:val="en-US"/>
        </w:rPr>
        <w:t xml:space="preserve"> and immediate efforts on the part of the States to close the gap between the principles upheld in the inter-America</w:t>
      </w:r>
      <w:r w:rsidR="00230297" w:rsidRPr="00FD6E3D">
        <w:rPr>
          <w:rFonts w:ascii="Cambria" w:hAnsi="Cambria"/>
          <w:sz w:val="20"/>
          <w:szCs w:val="20"/>
          <w:lang w:val="en-US"/>
        </w:rPr>
        <w:t>n</w:t>
      </w:r>
      <w:r w:rsidRPr="00FD6E3D">
        <w:rPr>
          <w:rFonts w:ascii="Cambria" w:hAnsi="Cambria"/>
          <w:sz w:val="20"/>
          <w:szCs w:val="20"/>
          <w:lang w:val="en-US"/>
        </w:rPr>
        <w:t xml:space="preserve"> instruments and their implementation in practice.</w:t>
      </w:r>
      <w:r w:rsidR="003C7621" w:rsidRPr="00FD6E3D">
        <w:rPr>
          <w:rStyle w:val="FootnoteReference"/>
          <w:rFonts w:ascii="Cambria" w:hAnsi="Cambria"/>
          <w:sz w:val="20"/>
          <w:szCs w:val="20"/>
          <w:lang w:val="en-US"/>
        </w:rPr>
        <w:footnoteReference w:id="13"/>
      </w:r>
      <w:r w:rsidR="003C7621" w:rsidRPr="00FD6E3D">
        <w:rPr>
          <w:rFonts w:ascii="Cambria" w:hAnsi="Cambria"/>
          <w:sz w:val="20"/>
          <w:szCs w:val="20"/>
          <w:lang w:val="en-US"/>
        </w:rPr>
        <w:t xml:space="preserve"> </w:t>
      </w:r>
      <w:r w:rsidRPr="00FD6E3D">
        <w:rPr>
          <w:rFonts w:ascii="Cambria" w:hAnsi="Cambria"/>
          <w:sz w:val="20"/>
          <w:szCs w:val="20"/>
          <w:lang w:val="en-US"/>
        </w:rPr>
        <w:t xml:space="preserve"> Full ratification of all inter-American human rights </w:t>
      </w:r>
      <w:r w:rsidR="007A4600" w:rsidRPr="00FD6E3D">
        <w:rPr>
          <w:rFonts w:ascii="Cambria" w:hAnsi="Cambria"/>
          <w:sz w:val="20"/>
          <w:szCs w:val="20"/>
          <w:lang w:val="en-US"/>
        </w:rPr>
        <w:t>treaties</w:t>
      </w:r>
      <w:r w:rsidRPr="00FD6E3D">
        <w:rPr>
          <w:rFonts w:ascii="Cambria" w:hAnsi="Cambria"/>
          <w:sz w:val="20"/>
          <w:szCs w:val="20"/>
          <w:lang w:val="en-US"/>
        </w:rPr>
        <w:t xml:space="preserve"> </w:t>
      </w:r>
      <w:r w:rsidR="003B5F0B" w:rsidRPr="00FD6E3D">
        <w:rPr>
          <w:rFonts w:ascii="Cambria" w:hAnsi="Cambria"/>
          <w:sz w:val="20"/>
          <w:szCs w:val="20"/>
          <w:lang w:val="en-US"/>
        </w:rPr>
        <w:t xml:space="preserve">is </w:t>
      </w:r>
      <w:r w:rsidRPr="00FD6E3D">
        <w:rPr>
          <w:rFonts w:ascii="Cambria" w:hAnsi="Cambria"/>
          <w:sz w:val="20"/>
          <w:szCs w:val="20"/>
          <w:lang w:val="en-US"/>
        </w:rPr>
        <w:t>an effort that must be undertaken to achieve the best protection possible of the human rights of all persons.</w:t>
      </w:r>
    </w:p>
    <w:p w:rsidR="002A3A13" w:rsidRPr="00FD6E3D" w:rsidRDefault="002A3A13" w:rsidP="002B1784">
      <w:pPr>
        <w:pStyle w:val="ListParagraph"/>
        <w:ind w:left="0"/>
        <w:rPr>
          <w:rFonts w:ascii="Cambria" w:hAnsi="Cambria"/>
          <w:b/>
          <w:sz w:val="20"/>
          <w:szCs w:val="20"/>
          <w:lang w:val="en-US"/>
        </w:rPr>
      </w:pPr>
    </w:p>
    <w:p w:rsidR="001142D5" w:rsidRPr="00464990" w:rsidRDefault="004A441F" w:rsidP="0014796B">
      <w:pPr>
        <w:pStyle w:val="Style2"/>
        <w:spacing w:before="240" w:after="240"/>
        <w:ind w:left="547" w:hanging="547"/>
        <w:jc w:val="left"/>
      </w:pPr>
      <w:bookmarkStart w:id="4" w:name="_Toc423430418"/>
      <w:bookmarkStart w:id="5" w:name="_Toc423430558"/>
      <w:r w:rsidRPr="00464990">
        <w:t>A.</w:t>
      </w:r>
      <w:r w:rsidRPr="00464990">
        <w:tab/>
      </w:r>
      <w:r w:rsidR="003837C0" w:rsidRPr="00464990">
        <w:t xml:space="preserve">Principles related to </w:t>
      </w:r>
      <w:r w:rsidR="008945CE" w:rsidRPr="00464990">
        <w:t>universality</w:t>
      </w:r>
      <w:bookmarkEnd w:id="4"/>
      <w:bookmarkEnd w:id="5"/>
    </w:p>
    <w:p w:rsidR="001142D5" w:rsidRPr="00FD6E3D" w:rsidRDefault="001142D5" w:rsidP="002B1784">
      <w:pPr>
        <w:pStyle w:val="ListParagraph"/>
        <w:ind w:left="0"/>
        <w:rPr>
          <w:rFonts w:ascii="Cambria" w:hAnsi="Cambria"/>
          <w:sz w:val="20"/>
          <w:szCs w:val="20"/>
          <w:lang w:val="en-US"/>
        </w:rPr>
      </w:pPr>
    </w:p>
    <w:p w:rsidR="001142D5" w:rsidRPr="00FD6E3D" w:rsidRDefault="008945CE"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 xml:space="preserve">Before examining the challenges </w:t>
      </w:r>
      <w:r w:rsidR="00F47768" w:rsidRPr="00FD6E3D">
        <w:rPr>
          <w:rFonts w:ascii="Cambria" w:hAnsi="Cambria"/>
          <w:sz w:val="20"/>
          <w:szCs w:val="20"/>
          <w:lang w:val="en-US"/>
        </w:rPr>
        <w:t>and progress thus far achieved in the</w:t>
      </w:r>
      <w:r w:rsidRPr="00FD6E3D">
        <w:rPr>
          <w:rFonts w:ascii="Cambria" w:hAnsi="Cambria"/>
          <w:sz w:val="20"/>
          <w:szCs w:val="20"/>
          <w:lang w:val="en-US"/>
        </w:rPr>
        <w:t xml:space="preserve"> ratification of inter-American human rights instruments, it is important to note that this report </w:t>
      </w:r>
      <w:r w:rsidR="00F47768" w:rsidRPr="00FD6E3D">
        <w:rPr>
          <w:rFonts w:ascii="Cambria" w:hAnsi="Cambria"/>
          <w:sz w:val="20"/>
          <w:szCs w:val="20"/>
          <w:lang w:val="en-US"/>
        </w:rPr>
        <w:t>works from a set of premises</w:t>
      </w:r>
      <w:r w:rsidRPr="00FD6E3D">
        <w:rPr>
          <w:rFonts w:ascii="Cambria" w:hAnsi="Cambria"/>
          <w:sz w:val="20"/>
          <w:szCs w:val="20"/>
          <w:lang w:val="en-US"/>
        </w:rPr>
        <w:t xml:space="preserve"> that </w:t>
      </w:r>
      <w:r w:rsidR="00F47768" w:rsidRPr="00FD6E3D">
        <w:rPr>
          <w:rFonts w:ascii="Cambria" w:hAnsi="Cambria"/>
          <w:sz w:val="20"/>
          <w:szCs w:val="20"/>
          <w:lang w:val="en-US"/>
        </w:rPr>
        <w:t>underlie</w:t>
      </w:r>
      <w:r w:rsidRPr="00FD6E3D">
        <w:rPr>
          <w:rFonts w:ascii="Cambria" w:hAnsi="Cambria"/>
          <w:sz w:val="20"/>
          <w:szCs w:val="20"/>
          <w:lang w:val="en-US"/>
        </w:rPr>
        <w:t xml:space="preserve"> the goal of universal ratification of inter-American instruments</w:t>
      </w:r>
      <w:r w:rsidR="00951DE9" w:rsidRPr="00FD6E3D">
        <w:rPr>
          <w:rFonts w:ascii="Cambria" w:hAnsi="Cambria"/>
          <w:sz w:val="20"/>
          <w:szCs w:val="20"/>
          <w:lang w:val="en-US"/>
        </w:rPr>
        <w:t>.</w:t>
      </w:r>
      <w:r w:rsidR="00721740" w:rsidRPr="00FD6E3D">
        <w:rPr>
          <w:rFonts w:ascii="Cambria" w:hAnsi="Cambria"/>
          <w:sz w:val="20"/>
          <w:szCs w:val="20"/>
          <w:lang w:val="en-US"/>
        </w:rPr>
        <w:t xml:space="preserve"> </w:t>
      </w:r>
    </w:p>
    <w:p w:rsidR="001142D5" w:rsidRPr="00FD6E3D" w:rsidRDefault="001142D5" w:rsidP="002B1784">
      <w:pPr>
        <w:pStyle w:val="ListParagraph"/>
        <w:ind w:left="0"/>
        <w:rPr>
          <w:rFonts w:ascii="Cambria" w:hAnsi="Cambria"/>
          <w:sz w:val="20"/>
          <w:szCs w:val="20"/>
          <w:lang w:val="en-US"/>
        </w:rPr>
      </w:pPr>
    </w:p>
    <w:p w:rsidR="001142D5" w:rsidRPr="00FD6E3D" w:rsidRDefault="008945CE"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b/>
          <w:sz w:val="20"/>
          <w:szCs w:val="20"/>
          <w:lang w:val="en-US"/>
        </w:rPr>
        <w:t xml:space="preserve">First, </w:t>
      </w:r>
      <w:r w:rsidRPr="00FD6E3D">
        <w:rPr>
          <w:rFonts w:ascii="Cambria" w:hAnsi="Cambria"/>
          <w:sz w:val="20"/>
          <w:szCs w:val="20"/>
          <w:lang w:val="en-US"/>
        </w:rPr>
        <w:t>it bears repeating that all human rights are universal, indivisible and interdependent</w:t>
      </w:r>
      <w:r w:rsidR="00416D7A" w:rsidRPr="00FD6E3D">
        <w:rPr>
          <w:rFonts w:ascii="Cambria" w:hAnsi="Cambria"/>
          <w:sz w:val="20"/>
          <w:szCs w:val="20"/>
          <w:lang w:val="en-US"/>
        </w:rPr>
        <w:t xml:space="preserve"> and interrelated</w:t>
      </w:r>
      <w:r w:rsidRPr="00FD6E3D">
        <w:rPr>
          <w:rFonts w:ascii="Cambria" w:hAnsi="Cambria"/>
          <w:sz w:val="20"/>
          <w:szCs w:val="20"/>
          <w:lang w:val="en-US"/>
        </w:rPr>
        <w:t>.</w:t>
      </w:r>
      <w:r w:rsidR="00E43BBD" w:rsidRPr="00FD6E3D">
        <w:rPr>
          <w:rStyle w:val="FootnoteReference"/>
          <w:rFonts w:ascii="Cambria" w:hAnsi="Cambria"/>
          <w:sz w:val="20"/>
          <w:szCs w:val="20"/>
          <w:lang w:val="en-US"/>
        </w:rPr>
        <w:footnoteReference w:id="14"/>
      </w:r>
      <w:r w:rsidR="00EE0B26" w:rsidRPr="00FD6E3D">
        <w:rPr>
          <w:rFonts w:ascii="Cambria" w:hAnsi="Cambria"/>
          <w:sz w:val="20"/>
          <w:szCs w:val="20"/>
          <w:lang w:val="en-US"/>
        </w:rPr>
        <w:t xml:space="preserve"> </w:t>
      </w:r>
      <w:r w:rsidR="00E43BBD" w:rsidRPr="00FD6E3D">
        <w:rPr>
          <w:rFonts w:ascii="Cambria" w:hAnsi="Cambria"/>
          <w:sz w:val="20"/>
          <w:szCs w:val="20"/>
          <w:lang w:val="en-US"/>
        </w:rPr>
        <w:t xml:space="preserve"> </w:t>
      </w:r>
      <w:r w:rsidRPr="00FD6E3D">
        <w:rPr>
          <w:rFonts w:ascii="Cambria" w:hAnsi="Cambria"/>
          <w:sz w:val="20"/>
          <w:szCs w:val="20"/>
          <w:lang w:val="en-US"/>
        </w:rPr>
        <w:t>This implies, on the one hand, that the protection of civil and political rights is closely linked to the protection of economic, social</w:t>
      </w:r>
      <w:r w:rsidR="00EE0B26" w:rsidRPr="00FD6E3D">
        <w:rPr>
          <w:rFonts w:ascii="Cambria" w:hAnsi="Cambria"/>
          <w:sz w:val="20"/>
          <w:szCs w:val="20"/>
          <w:lang w:val="en-US"/>
        </w:rPr>
        <w:t>,</w:t>
      </w:r>
      <w:r w:rsidRPr="00FD6E3D">
        <w:rPr>
          <w:rFonts w:ascii="Cambria" w:hAnsi="Cambria"/>
          <w:sz w:val="20"/>
          <w:szCs w:val="20"/>
          <w:lang w:val="en-US"/>
        </w:rPr>
        <w:t xml:space="preserve"> and cultural rights.  On the other hand, </w:t>
      </w:r>
      <w:r w:rsidR="00416D7A" w:rsidRPr="00FD6E3D">
        <w:rPr>
          <w:rFonts w:ascii="Cambria" w:hAnsi="Cambria"/>
          <w:sz w:val="20"/>
          <w:szCs w:val="20"/>
          <w:lang w:val="en-US"/>
        </w:rPr>
        <w:t>it</w:t>
      </w:r>
      <w:r w:rsidRPr="00FD6E3D">
        <w:rPr>
          <w:rFonts w:ascii="Cambria" w:hAnsi="Cambria"/>
          <w:sz w:val="20"/>
          <w:szCs w:val="20"/>
          <w:lang w:val="en-US"/>
        </w:rPr>
        <w:t xml:space="preserve"> creates an obligation incumbent upon States, which is to devote particular attention to those social sectors</w:t>
      </w:r>
      <w:r w:rsidR="00E43BBD" w:rsidRPr="00FD6E3D">
        <w:rPr>
          <w:rFonts w:ascii="Cambria" w:hAnsi="Cambria"/>
          <w:sz w:val="20"/>
          <w:szCs w:val="20"/>
          <w:lang w:val="en-US"/>
        </w:rPr>
        <w:t xml:space="preserve"> </w:t>
      </w:r>
      <w:r w:rsidRPr="00FD6E3D">
        <w:rPr>
          <w:rFonts w:ascii="Cambria" w:hAnsi="Cambria"/>
          <w:sz w:val="20"/>
          <w:szCs w:val="20"/>
          <w:lang w:val="en-US"/>
        </w:rPr>
        <w:t xml:space="preserve">and individuals that have </w:t>
      </w:r>
      <w:r w:rsidR="00416D7A" w:rsidRPr="00FD6E3D">
        <w:rPr>
          <w:rFonts w:ascii="Cambria" w:hAnsi="Cambria"/>
          <w:sz w:val="20"/>
          <w:szCs w:val="20"/>
          <w:lang w:val="en-US"/>
        </w:rPr>
        <w:t>historically suffered forms of exclusion</w:t>
      </w:r>
      <w:r w:rsidR="008C3462" w:rsidRPr="00FD6E3D">
        <w:rPr>
          <w:rFonts w:ascii="Cambria" w:hAnsi="Cambria"/>
          <w:sz w:val="20"/>
          <w:szCs w:val="20"/>
          <w:lang w:val="en-US"/>
        </w:rPr>
        <w:t xml:space="preserve"> or have been victims of </w:t>
      </w:r>
      <w:proofErr w:type="spellStart"/>
      <w:r w:rsidR="008C3462" w:rsidRPr="00FD6E3D">
        <w:rPr>
          <w:rFonts w:ascii="Cambria" w:hAnsi="Cambria"/>
          <w:sz w:val="20"/>
          <w:szCs w:val="20"/>
          <w:lang w:val="en-US"/>
        </w:rPr>
        <w:t>presistent</w:t>
      </w:r>
      <w:proofErr w:type="spellEnd"/>
      <w:r w:rsidR="008C3462" w:rsidRPr="00FD6E3D">
        <w:rPr>
          <w:rFonts w:ascii="Cambria" w:hAnsi="Cambria"/>
          <w:sz w:val="20"/>
          <w:szCs w:val="20"/>
          <w:lang w:val="en-US"/>
        </w:rPr>
        <w:t xml:space="preserve"> prejudice.</w:t>
      </w:r>
      <w:r w:rsidR="00416D7A" w:rsidRPr="00FD6E3D">
        <w:rPr>
          <w:rFonts w:ascii="Cambria" w:hAnsi="Cambria"/>
          <w:sz w:val="20"/>
          <w:szCs w:val="20"/>
          <w:lang w:val="en-US"/>
        </w:rPr>
        <w:t xml:space="preserve"> States must also </w:t>
      </w:r>
      <w:r w:rsidR="00B65F6D" w:rsidRPr="00FD6E3D">
        <w:rPr>
          <w:rFonts w:ascii="Cambria" w:hAnsi="Cambria"/>
          <w:sz w:val="20"/>
          <w:szCs w:val="20"/>
          <w:lang w:val="en-US"/>
        </w:rPr>
        <w:t xml:space="preserve">take immediate steps </w:t>
      </w:r>
      <w:r w:rsidR="00416D7A" w:rsidRPr="00FD6E3D">
        <w:rPr>
          <w:rFonts w:ascii="Cambria" w:hAnsi="Cambria"/>
          <w:sz w:val="20"/>
          <w:szCs w:val="20"/>
          <w:lang w:val="en-US"/>
        </w:rPr>
        <w:t>to prevent, reduce</w:t>
      </w:r>
      <w:r w:rsidR="00EE0B26" w:rsidRPr="00FD6E3D">
        <w:rPr>
          <w:rFonts w:ascii="Cambria" w:hAnsi="Cambria"/>
          <w:sz w:val="20"/>
          <w:szCs w:val="20"/>
          <w:lang w:val="en-US"/>
        </w:rPr>
        <w:t>,</w:t>
      </w:r>
      <w:r w:rsidR="00416D7A" w:rsidRPr="00FD6E3D">
        <w:rPr>
          <w:rFonts w:ascii="Cambria" w:hAnsi="Cambria"/>
          <w:sz w:val="20"/>
          <w:szCs w:val="20"/>
          <w:lang w:val="en-US"/>
        </w:rPr>
        <w:t xml:space="preserve"> and eliminate the conditions and attitudes that either generate or perpetuate discrimination in practice.  These principles are embodied in the instruments that govern the workings of the inter-American human rights system.  Because the latter is an integral system, </w:t>
      </w:r>
      <w:r w:rsidR="00B65F6D" w:rsidRPr="00FD6E3D">
        <w:rPr>
          <w:rFonts w:ascii="Cambria" w:hAnsi="Cambria"/>
          <w:sz w:val="20"/>
          <w:szCs w:val="20"/>
          <w:lang w:val="en-US"/>
        </w:rPr>
        <w:t>it is imperative that the America</w:t>
      </w:r>
      <w:r w:rsidR="00951DE9" w:rsidRPr="00FD6E3D">
        <w:rPr>
          <w:rFonts w:ascii="Cambria" w:hAnsi="Cambria"/>
          <w:sz w:val="20"/>
          <w:szCs w:val="20"/>
          <w:lang w:val="en-US"/>
        </w:rPr>
        <w:t>n</w:t>
      </w:r>
      <w:r w:rsidR="00B65F6D" w:rsidRPr="00FD6E3D">
        <w:rPr>
          <w:rFonts w:ascii="Cambria" w:hAnsi="Cambria"/>
          <w:sz w:val="20"/>
          <w:szCs w:val="20"/>
          <w:lang w:val="en-US"/>
        </w:rPr>
        <w:t xml:space="preserve"> Convention and all other inter-American human rights </w:t>
      </w:r>
      <w:r w:rsidR="00AB4F9B" w:rsidRPr="00FD6E3D">
        <w:rPr>
          <w:rFonts w:ascii="Cambria" w:hAnsi="Cambria"/>
          <w:sz w:val="20"/>
          <w:szCs w:val="20"/>
          <w:lang w:val="en-US"/>
        </w:rPr>
        <w:t>treaties</w:t>
      </w:r>
      <w:r w:rsidR="00B65F6D" w:rsidRPr="00FD6E3D">
        <w:rPr>
          <w:rFonts w:ascii="Cambria" w:hAnsi="Cambria"/>
          <w:sz w:val="20"/>
          <w:szCs w:val="20"/>
          <w:lang w:val="en-US"/>
        </w:rPr>
        <w:t xml:space="preserve"> be ratified in order to afford the people of the Americas the best possible protection.  This is reinforced by the necessary nexus between the protections provided under the inter-American system and those provided by the universal system of human rights</w:t>
      </w:r>
      <w:r w:rsidR="00E43BBD" w:rsidRPr="00FD6E3D">
        <w:rPr>
          <w:rFonts w:ascii="Cambria" w:hAnsi="Cambria"/>
          <w:sz w:val="20"/>
          <w:szCs w:val="20"/>
          <w:lang w:val="en-US"/>
        </w:rPr>
        <w:t>.</w:t>
      </w:r>
    </w:p>
    <w:p w:rsidR="001142D5" w:rsidRPr="00FD6E3D" w:rsidRDefault="001142D5" w:rsidP="002B1784">
      <w:pPr>
        <w:jc w:val="both"/>
        <w:rPr>
          <w:rFonts w:ascii="Cambria" w:hAnsi="Cambria"/>
          <w:sz w:val="20"/>
          <w:szCs w:val="20"/>
          <w:lang w:val="en-US"/>
        </w:rPr>
      </w:pPr>
    </w:p>
    <w:p w:rsidR="003837C0" w:rsidRPr="00FD6E3D" w:rsidRDefault="00E010A9"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b/>
          <w:sz w:val="20"/>
          <w:szCs w:val="20"/>
          <w:lang w:val="en-US"/>
        </w:rPr>
        <w:lastRenderedPageBreak/>
        <w:t>Second</w:t>
      </w:r>
      <w:r w:rsidR="003837C0" w:rsidRPr="00FD6E3D">
        <w:rPr>
          <w:rFonts w:ascii="Cambria" w:hAnsi="Cambria"/>
          <w:sz w:val="20"/>
          <w:szCs w:val="20"/>
          <w:lang w:val="en-US"/>
        </w:rPr>
        <w:t xml:space="preserve">, </w:t>
      </w:r>
      <w:r w:rsidRPr="00FD6E3D">
        <w:rPr>
          <w:rFonts w:ascii="Cambria" w:hAnsi="Cambria"/>
          <w:sz w:val="20"/>
          <w:szCs w:val="20"/>
          <w:lang w:val="en-US"/>
        </w:rPr>
        <w:t>the</w:t>
      </w:r>
      <w:r w:rsidR="003837C0" w:rsidRPr="00FD6E3D">
        <w:rPr>
          <w:rFonts w:ascii="Cambria" w:hAnsi="Cambria"/>
          <w:sz w:val="20"/>
          <w:szCs w:val="20"/>
          <w:lang w:val="en-US"/>
        </w:rPr>
        <w:t xml:space="preserve"> </w:t>
      </w:r>
      <w:r w:rsidR="00C8471D" w:rsidRPr="00FD6E3D">
        <w:rPr>
          <w:rFonts w:ascii="Cambria" w:hAnsi="Cambria"/>
          <w:sz w:val="20"/>
          <w:szCs w:val="20"/>
          <w:lang w:val="en-US"/>
        </w:rPr>
        <w:t>IACHR</w:t>
      </w:r>
      <w:r w:rsidR="003837C0" w:rsidRPr="00FD6E3D">
        <w:rPr>
          <w:rFonts w:ascii="Cambria" w:hAnsi="Cambria"/>
          <w:sz w:val="20"/>
          <w:szCs w:val="20"/>
          <w:lang w:val="en-US"/>
        </w:rPr>
        <w:t xml:space="preserve"> </w:t>
      </w:r>
      <w:r w:rsidRPr="00FD6E3D">
        <w:rPr>
          <w:rFonts w:ascii="Cambria" w:hAnsi="Cambria"/>
          <w:sz w:val="20"/>
          <w:szCs w:val="20"/>
          <w:lang w:val="en-US"/>
        </w:rPr>
        <w:t>emphasizes th</w:t>
      </w:r>
      <w:r w:rsidR="006134C8" w:rsidRPr="00FD6E3D">
        <w:rPr>
          <w:rFonts w:ascii="Cambria" w:hAnsi="Cambria"/>
          <w:sz w:val="20"/>
          <w:szCs w:val="20"/>
          <w:lang w:val="en-US"/>
        </w:rPr>
        <w:t xml:space="preserve">at </w:t>
      </w:r>
      <w:r w:rsidRPr="00FD6E3D">
        <w:rPr>
          <w:rFonts w:ascii="Cambria" w:hAnsi="Cambria"/>
          <w:sz w:val="20"/>
          <w:szCs w:val="20"/>
          <w:lang w:val="en-US"/>
        </w:rPr>
        <w:t xml:space="preserve">full observance of human rights </w:t>
      </w:r>
      <w:r w:rsidR="006134C8" w:rsidRPr="00FD6E3D">
        <w:rPr>
          <w:rFonts w:ascii="Cambria" w:hAnsi="Cambria"/>
          <w:sz w:val="20"/>
          <w:szCs w:val="20"/>
          <w:lang w:val="en-US"/>
        </w:rPr>
        <w:t xml:space="preserve">is important </w:t>
      </w:r>
      <w:r w:rsidRPr="00FD6E3D">
        <w:rPr>
          <w:rFonts w:ascii="Cambria" w:hAnsi="Cambria"/>
          <w:sz w:val="20"/>
          <w:szCs w:val="20"/>
          <w:lang w:val="en-US"/>
        </w:rPr>
        <w:t>for achieving solid and inclusive democracies.</w:t>
      </w:r>
      <w:r w:rsidR="003837C0" w:rsidRPr="00FD6E3D">
        <w:rPr>
          <w:rStyle w:val="FootnoteReference"/>
          <w:rFonts w:ascii="Cambria" w:hAnsi="Cambria"/>
          <w:sz w:val="20"/>
          <w:szCs w:val="20"/>
          <w:lang w:val="en-US"/>
        </w:rPr>
        <w:footnoteReference w:id="15"/>
      </w:r>
      <w:r w:rsidR="003903EB" w:rsidRPr="00FD6E3D">
        <w:rPr>
          <w:rFonts w:ascii="Cambria" w:hAnsi="Cambria"/>
          <w:sz w:val="20"/>
          <w:szCs w:val="20"/>
          <w:lang w:val="en-US"/>
        </w:rPr>
        <w:t xml:space="preserve"> The ratification of international treaties protecting human rights is an indicator of the quality of a country’s democracy, facilitating the integration of its citizens’ voices and demands in all spheres of public policy.</w:t>
      </w:r>
      <w:r w:rsidR="003837C0" w:rsidRPr="00FD6E3D">
        <w:rPr>
          <w:rStyle w:val="FootnoteReference"/>
          <w:rFonts w:ascii="Cambria" w:hAnsi="Cambria"/>
          <w:sz w:val="20"/>
          <w:szCs w:val="20"/>
          <w:lang w:val="en-US"/>
        </w:rPr>
        <w:footnoteReference w:id="16"/>
      </w:r>
      <w:r w:rsidR="003837C0" w:rsidRPr="00FD6E3D">
        <w:rPr>
          <w:rFonts w:ascii="Cambria" w:hAnsi="Cambria"/>
          <w:sz w:val="20"/>
          <w:szCs w:val="20"/>
          <w:lang w:val="en-US"/>
        </w:rPr>
        <w:t xml:space="preserve"> </w:t>
      </w:r>
      <w:r w:rsidR="003903EB" w:rsidRPr="00FD6E3D">
        <w:rPr>
          <w:rFonts w:ascii="Cambria" w:hAnsi="Cambria"/>
          <w:sz w:val="20"/>
          <w:szCs w:val="20"/>
          <w:lang w:val="en-US"/>
        </w:rPr>
        <w:t>In turn, the ratification of international instruments promotes</w:t>
      </w:r>
      <w:r w:rsidR="003837C0" w:rsidRPr="00FD6E3D">
        <w:rPr>
          <w:rFonts w:ascii="Cambria" w:hAnsi="Cambria"/>
          <w:sz w:val="20"/>
          <w:szCs w:val="20"/>
          <w:lang w:val="en-US"/>
        </w:rPr>
        <w:t xml:space="preserve"> </w:t>
      </w:r>
      <w:r w:rsidR="006134C8" w:rsidRPr="00FD6E3D">
        <w:rPr>
          <w:rFonts w:ascii="Cambria" w:hAnsi="Cambria"/>
          <w:sz w:val="20"/>
          <w:szCs w:val="20"/>
          <w:lang w:val="en-US"/>
        </w:rPr>
        <w:t>respect and guarantee for the obligation not to discriminate and for the principle of equality – the framing principles of the international system for the protection of human rights and essential for ensuring coherent, representative, and sustainable democracies</w:t>
      </w:r>
      <w:r w:rsidR="003837C0" w:rsidRPr="00FD6E3D">
        <w:rPr>
          <w:rFonts w:ascii="Cambria" w:hAnsi="Cambria"/>
          <w:sz w:val="20"/>
          <w:szCs w:val="20"/>
          <w:lang w:val="en-US"/>
        </w:rPr>
        <w:t xml:space="preserve">.  </w:t>
      </w:r>
      <w:r w:rsidR="006134C8" w:rsidRPr="00FD6E3D">
        <w:rPr>
          <w:rFonts w:ascii="Cambria" w:hAnsi="Cambria"/>
          <w:sz w:val="20"/>
          <w:szCs w:val="20"/>
          <w:lang w:val="en-US"/>
        </w:rPr>
        <w:t xml:space="preserve">It is worth noting that when </w:t>
      </w:r>
      <w:r w:rsidR="00E77FBE" w:rsidRPr="00FD6E3D">
        <w:rPr>
          <w:rFonts w:ascii="Cambria" w:hAnsi="Cambria"/>
          <w:sz w:val="20"/>
          <w:szCs w:val="20"/>
          <w:lang w:val="en-US"/>
        </w:rPr>
        <w:t xml:space="preserve">they created </w:t>
      </w:r>
      <w:r w:rsidR="006134C8" w:rsidRPr="00FD6E3D">
        <w:rPr>
          <w:rFonts w:ascii="Cambria" w:hAnsi="Cambria"/>
          <w:sz w:val="20"/>
          <w:szCs w:val="20"/>
          <w:lang w:val="en-US"/>
        </w:rPr>
        <w:t>the Inter-American Commission the States recognized that</w:t>
      </w:r>
      <w:r w:rsidR="003837C0" w:rsidRPr="00FD6E3D">
        <w:rPr>
          <w:rFonts w:ascii="Cambria" w:hAnsi="Cambria"/>
          <w:sz w:val="20"/>
          <w:szCs w:val="20"/>
          <w:lang w:val="en-US"/>
        </w:rPr>
        <w:t xml:space="preserve"> “</w:t>
      </w:r>
      <w:r w:rsidR="001C4FA7" w:rsidRPr="00FD6E3D">
        <w:rPr>
          <w:rFonts w:ascii="Cambria" w:hAnsi="Cambria"/>
          <w:sz w:val="20"/>
          <w:szCs w:val="20"/>
          <w:lang w:val="en-US"/>
        </w:rPr>
        <w:t>harmony among the American Republics can only be effective insofar as human rights and fundamental freedoms and the exercise of representative democracy are a reality within each one of them…</w:t>
      </w:r>
      <w:r w:rsidR="003837C0" w:rsidRPr="00FD6E3D">
        <w:rPr>
          <w:rFonts w:ascii="Cambria" w:hAnsi="Cambria"/>
          <w:sz w:val="20"/>
          <w:szCs w:val="20"/>
          <w:lang w:val="en-US"/>
        </w:rPr>
        <w:t>”</w:t>
      </w:r>
      <w:r w:rsidR="003837C0" w:rsidRPr="00FD6E3D">
        <w:rPr>
          <w:rStyle w:val="FootnoteReference"/>
          <w:rFonts w:ascii="Cambria" w:hAnsi="Cambria"/>
          <w:sz w:val="20"/>
          <w:szCs w:val="20"/>
          <w:lang w:val="en-US"/>
        </w:rPr>
        <w:footnoteReference w:id="17"/>
      </w:r>
      <w:r w:rsidR="00E77FBE" w:rsidRPr="00FD6E3D">
        <w:rPr>
          <w:rFonts w:ascii="Cambria" w:hAnsi="Cambria"/>
          <w:sz w:val="20"/>
          <w:szCs w:val="20"/>
          <w:lang w:val="en-US"/>
        </w:rPr>
        <w:t xml:space="preserve"> </w:t>
      </w:r>
      <w:r w:rsidR="00AF34EB" w:rsidRPr="00FD6E3D">
        <w:rPr>
          <w:rFonts w:ascii="Cambria" w:hAnsi="Cambria"/>
          <w:sz w:val="20"/>
          <w:szCs w:val="20"/>
          <w:lang w:val="en-US"/>
        </w:rPr>
        <w:t>Even in countries with great democratic conditions, stable institutions, and a developed system of human rights standards and regulations, the international and inter-American system of protection constitutes a supplemental level of protection for citizens, an aspect that is particularly important for members of groups and communities historically subject to discrimination in their countries as in the case of indigenous peoples and</w:t>
      </w:r>
      <w:r w:rsidR="008C3462" w:rsidRPr="00FD6E3D">
        <w:rPr>
          <w:rFonts w:ascii="Cambria" w:hAnsi="Cambria"/>
          <w:sz w:val="20"/>
          <w:szCs w:val="20"/>
          <w:lang w:val="en-US"/>
        </w:rPr>
        <w:t xml:space="preserve"> communities of African descent</w:t>
      </w:r>
      <w:r w:rsidR="00AF34EB" w:rsidRPr="00FD6E3D">
        <w:rPr>
          <w:rFonts w:ascii="Cambria" w:hAnsi="Cambria"/>
          <w:sz w:val="20"/>
          <w:szCs w:val="20"/>
          <w:lang w:val="en-US"/>
        </w:rPr>
        <w:t>, among others</w:t>
      </w:r>
      <w:r w:rsidR="003837C0" w:rsidRPr="00FD6E3D">
        <w:rPr>
          <w:rFonts w:ascii="Cambria" w:hAnsi="Cambria"/>
          <w:sz w:val="20"/>
          <w:szCs w:val="20"/>
          <w:lang w:val="en-US"/>
        </w:rPr>
        <w:t>.</w:t>
      </w:r>
    </w:p>
    <w:p w:rsidR="003837C0" w:rsidRPr="00FD6E3D" w:rsidRDefault="003837C0" w:rsidP="002B1784">
      <w:pPr>
        <w:jc w:val="both"/>
        <w:rPr>
          <w:rFonts w:ascii="Cambria" w:hAnsi="Cambria"/>
          <w:b/>
          <w:sz w:val="20"/>
          <w:szCs w:val="20"/>
          <w:lang w:val="en-US"/>
        </w:rPr>
      </w:pPr>
    </w:p>
    <w:p w:rsidR="006344A0" w:rsidRPr="00FD6E3D" w:rsidRDefault="00D06CA1" w:rsidP="0061256E">
      <w:pPr>
        <w:numPr>
          <w:ilvl w:val="3"/>
          <w:numId w:val="15"/>
        </w:numPr>
        <w:tabs>
          <w:tab w:val="clear" w:pos="1080"/>
        </w:tabs>
        <w:ind w:left="547" w:hanging="547"/>
        <w:jc w:val="both"/>
        <w:rPr>
          <w:rFonts w:ascii="Cambria" w:hAnsi="Cambria"/>
          <w:sz w:val="20"/>
          <w:szCs w:val="20"/>
          <w:lang w:val="en-US"/>
        </w:rPr>
      </w:pPr>
      <w:r w:rsidRPr="00FD6E3D">
        <w:rPr>
          <w:rFonts w:ascii="Cambria" w:hAnsi="Cambria"/>
          <w:b/>
          <w:sz w:val="20"/>
          <w:szCs w:val="20"/>
          <w:lang w:val="en-US"/>
        </w:rPr>
        <w:t xml:space="preserve">Third, </w:t>
      </w:r>
      <w:r w:rsidRPr="00FD6E3D">
        <w:rPr>
          <w:rFonts w:ascii="Cambria" w:hAnsi="Cambria"/>
          <w:sz w:val="20"/>
          <w:szCs w:val="20"/>
          <w:lang w:val="en-US"/>
        </w:rPr>
        <w:t>the IACHR would also point to how ratification of international instruments for the protection of human rights is compatible with State sovereignty</w:t>
      </w:r>
      <w:r w:rsidR="00EE0B26" w:rsidRPr="00FD6E3D">
        <w:rPr>
          <w:rFonts w:ascii="Cambria" w:hAnsi="Cambria"/>
          <w:sz w:val="20"/>
          <w:szCs w:val="20"/>
          <w:lang w:val="en-US"/>
        </w:rPr>
        <w:t xml:space="preserve">. </w:t>
      </w:r>
      <w:r w:rsidR="00E43BBD" w:rsidRPr="00FD6E3D">
        <w:rPr>
          <w:rFonts w:ascii="Cambria" w:hAnsi="Cambria"/>
          <w:sz w:val="20"/>
          <w:szCs w:val="20"/>
          <w:lang w:val="en-US"/>
        </w:rPr>
        <w:t xml:space="preserve"> </w:t>
      </w:r>
      <w:r w:rsidRPr="00FD6E3D">
        <w:rPr>
          <w:rFonts w:ascii="Cambria" w:hAnsi="Cambria"/>
          <w:sz w:val="20"/>
          <w:szCs w:val="20"/>
          <w:lang w:val="en-US"/>
        </w:rPr>
        <w:t xml:space="preserve">Respect for the sovereignty of the States is an important premise of the universality principle and the process of voluntarily undertaking human rights obligations. Since its establishment, one of the clear objectives of the OAS has been the protection of </w:t>
      </w:r>
      <w:r w:rsidRPr="00FD6E3D">
        <w:rPr>
          <w:rFonts w:ascii="Cambria" w:hAnsi="Cambria"/>
          <w:sz w:val="20"/>
          <w:szCs w:val="20"/>
          <w:lang w:val="en-US"/>
        </w:rPr>
        <w:lastRenderedPageBreak/>
        <w:t xml:space="preserve">human rights, consistent with </w:t>
      </w:r>
      <w:r w:rsidR="00107663" w:rsidRPr="00FD6E3D">
        <w:rPr>
          <w:rFonts w:ascii="Cambria" w:hAnsi="Cambria"/>
          <w:sz w:val="20"/>
          <w:szCs w:val="20"/>
          <w:lang w:val="en-US"/>
        </w:rPr>
        <w:t xml:space="preserve">its defense of the sovereignty of </w:t>
      </w:r>
      <w:r w:rsidRPr="00FD6E3D">
        <w:rPr>
          <w:rFonts w:ascii="Cambria" w:hAnsi="Cambria"/>
          <w:sz w:val="20"/>
          <w:szCs w:val="20"/>
          <w:lang w:val="en-US"/>
        </w:rPr>
        <w:t>States</w:t>
      </w:r>
      <w:r w:rsidR="00107663" w:rsidRPr="00FD6E3D">
        <w:rPr>
          <w:rFonts w:ascii="Cambria" w:hAnsi="Cambria"/>
          <w:sz w:val="20"/>
          <w:szCs w:val="20"/>
          <w:lang w:val="en-US"/>
        </w:rPr>
        <w:t xml:space="preserve">, </w:t>
      </w:r>
      <w:r w:rsidRPr="00FD6E3D">
        <w:rPr>
          <w:rFonts w:ascii="Cambria" w:hAnsi="Cambria"/>
          <w:sz w:val="20"/>
          <w:szCs w:val="20"/>
          <w:lang w:val="en-US"/>
        </w:rPr>
        <w:t xml:space="preserve">upheld in Article 1 of the OAS Charter. </w:t>
      </w:r>
      <w:r w:rsidR="00107663" w:rsidRPr="00FD6E3D">
        <w:rPr>
          <w:rFonts w:ascii="Cambria" w:hAnsi="Cambria"/>
          <w:sz w:val="20"/>
          <w:szCs w:val="20"/>
          <w:lang w:val="en-US"/>
        </w:rPr>
        <w:t>Ratification of international instruments advances the goals of hemispheric integration established in the OAS Charter and other instruments that the American States have agreed to</w:t>
      </w:r>
      <w:r w:rsidR="003837C0" w:rsidRPr="00FD6E3D">
        <w:rPr>
          <w:rStyle w:val="FootnoteReference"/>
          <w:rFonts w:ascii="Cambria" w:hAnsi="Cambria"/>
          <w:sz w:val="20"/>
          <w:szCs w:val="20"/>
          <w:lang w:val="en-US"/>
        </w:rPr>
        <w:footnoteReference w:id="18"/>
      </w:r>
      <w:r w:rsidR="003837C0" w:rsidRPr="00FD6E3D">
        <w:rPr>
          <w:rFonts w:ascii="Cambria" w:hAnsi="Cambria"/>
          <w:sz w:val="20"/>
          <w:szCs w:val="20"/>
          <w:lang w:val="en-US"/>
        </w:rPr>
        <w:t>.</w:t>
      </w:r>
    </w:p>
    <w:p w:rsidR="006344A0" w:rsidRPr="00FD6E3D" w:rsidRDefault="006344A0" w:rsidP="002B1784">
      <w:pPr>
        <w:pStyle w:val="ListParagraph"/>
        <w:ind w:left="0"/>
        <w:rPr>
          <w:rFonts w:ascii="Cambria" w:hAnsi="Cambria"/>
          <w:sz w:val="20"/>
          <w:szCs w:val="20"/>
          <w:lang w:val="en-US"/>
        </w:rPr>
      </w:pPr>
    </w:p>
    <w:p w:rsidR="006344A0" w:rsidRPr="00FD6E3D" w:rsidRDefault="00107663"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b/>
          <w:sz w:val="20"/>
          <w:szCs w:val="20"/>
          <w:lang w:val="en-US"/>
        </w:rPr>
        <w:t xml:space="preserve">Fourth, </w:t>
      </w:r>
      <w:r w:rsidRPr="00FD6E3D">
        <w:rPr>
          <w:rFonts w:ascii="Cambria" w:hAnsi="Cambria"/>
          <w:sz w:val="20"/>
          <w:szCs w:val="20"/>
          <w:lang w:val="en-US"/>
        </w:rPr>
        <w:t>the ratification of inter-American instruments sends a public message regarding the priority a</w:t>
      </w:r>
      <w:r w:rsidR="00230297" w:rsidRPr="00FD6E3D">
        <w:rPr>
          <w:rFonts w:ascii="Cambria" w:hAnsi="Cambria"/>
          <w:sz w:val="20"/>
          <w:szCs w:val="20"/>
          <w:lang w:val="en-US"/>
        </w:rPr>
        <w:t>ttached</w:t>
      </w:r>
      <w:r w:rsidRPr="00FD6E3D">
        <w:rPr>
          <w:rFonts w:ascii="Cambria" w:hAnsi="Cambria"/>
          <w:sz w:val="20"/>
          <w:szCs w:val="20"/>
          <w:lang w:val="en-US"/>
        </w:rPr>
        <w:t xml:space="preserve"> to the protection of human rights.  It also opens a door </w:t>
      </w:r>
      <w:r w:rsidR="00230297" w:rsidRPr="00FD6E3D">
        <w:rPr>
          <w:rFonts w:ascii="Cambria" w:hAnsi="Cambria"/>
          <w:sz w:val="20"/>
          <w:szCs w:val="20"/>
          <w:lang w:val="en-US"/>
        </w:rPr>
        <w:t>to</w:t>
      </w:r>
      <w:r w:rsidRPr="00FD6E3D">
        <w:rPr>
          <w:rFonts w:ascii="Cambria" w:hAnsi="Cambria"/>
          <w:sz w:val="20"/>
          <w:szCs w:val="20"/>
          <w:lang w:val="en-US"/>
        </w:rPr>
        <w:t xml:space="preserve"> international protection when the national system fails to offer a remedy.  This principle has important repercussions for the justice system, as the administration of justice is the first line of defense in the protection of human rights at the domestic level.</w:t>
      </w:r>
      <w:r w:rsidR="00D313D0" w:rsidRPr="00FD6E3D">
        <w:rPr>
          <w:rFonts w:ascii="Cambria" w:hAnsi="Cambria"/>
          <w:sz w:val="20"/>
          <w:szCs w:val="20"/>
          <w:lang w:val="en-US"/>
        </w:rPr>
        <w:t xml:space="preserve">  </w:t>
      </w:r>
      <w:r w:rsidRPr="00FD6E3D">
        <w:rPr>
          <w:rFonts w:ascii="Cambria" w:hAnsi="Cambria"/>
          <w:sz w:val="20"/>
          <w:szCs w:val="20"/>
          <w:lang w:val="en-US"/>
        </w:rPr>
        <w:t xml:space="preserve">A critical nexus exists between a solid democracy and the strength of its judicial branch, particularly with respect to the protection of groups, communities and sectors that are </w:t>
      </w:r>
      <w:r w:rsidR="00230297" w:rsidRPr="00FD6E3D">
        <w:rPr>
          <w:rFonts w:ascii="Cambria" w:hAnsi="Cambria"/>
          <w:sz w:val="20"/>
          <w:szCs w:val="20"/>
          <w:lang w:val="en-US"/>
        </w:rPr>
        <w:t>especially</w:t>
      </w:r>
      <w:r w:rsidRPr="00FD6E3D">
        <w:rPr>
          <w:rFonts w:ascii="Cambria" w:hAnsi="Cambria"/>
          <w:sz w:val="20"/>
          <w:szCs w:val="20"/>
          <w:lang w:val="en-US"/>
        </w:rPr>
        <w:t xml:space="preserve"> at risk of violation of their human rights, and persons beset by poverty and exclusion</w:t>
      </w:r>
      <w:r w:rsidR="00877E20" w:rsidRPr="00FD6E3D">
        <w:rPr>
          <w:rFonts w:ascii="Cambria" w:hAnsi="Cambria"/>
          <w:sz w:val="20"/>
          <w:szCs w:val="20"/>
          <w:lang w:val="en-US"/>
        </w:rPr>
        <w:t>.</w:t>
      </w:r>
    </w:p>
    <w:p w:rsidR="006344A0" w:rsidRPr="00FD6E3D" w:rsidRDefault="006344A0" w:rsidP="002B1784">
      <w:pPr>
        <w:pStyle w:val="ListParagraph"/>
        <w:ind w:left="0"/>
        <w:rPr>
          <w:rFonts w:ascii="Cambria" w:hAnsi="Cambria"/>
          <w:b/>
          <w:sz w:val="20"/>
          <w:szCs w:val="20"/>
          <w:lang w:val="en-US"/>
        </w:rPr>
      </w:pPr>
    </w:p>
    <w:p w:rsidR="00232D82" w:rsidRPr="00FD6E3D" w:rsidRDefault="00107663"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b/>
          <w:sz w:val="20"/>
          <w:szCs w:val="20"/>
          <w:lang w:val="en-US"/>
        </w:rPr>
        <w:t>Fifth,</w:t>
      </w:r>
      <w:r w:rsidR="00E43BBD" w:rsidRPr="00FD6E3D">
        <w:rPr>
          <w:rFonts w:ascii="Cambria" w:hAnsi="Cambria"/>
          <w:sz w:val="20"/>
          <w:szCs w:val="20"/>
          <w:lang w:val="en-US"/>
        </w:rPr>
        <w:t xml:space="preserve"> </w:t>
      </w:r>
      <w:r w:rsidRPr="00FD6E3D">
        <w:rPr>
          <w:rFonts w:ascii="Cambria" w:hAnsi="Cambria"/>
          <w:sz w:val="20"/>
          <w:szCs w:val="20"/>
          <w:lang w:val="en-US"/>
        </w:rPr>
        <w:t>ratification of inter-American human rights instruments must be followed by implementation of their provisions at the national level.  International instruments in g</w:t>
      </w:r>
      <w:r w:rsidR="00E14E87" w:rsidRPr="00FD6E3D">
        <w:rPr>
          <w:rFonts w:ascii="Cambria" w:hAnsi="Cambria"/>
          <w:sz w:val="20"/>
          <w:szCs w:val="20"/>
          <w:lang w:val="en-US"/>
        </w:rPr>
        <w:t>eneral require that the States P</w:t>
      </w:r>
      <w:r w:rsidRPr="00FD6E3D">
        <w:rPr>
          <w:rFonts w:ascii="Cambria" w:hAnsi="Cambria"/>
          <w:sz w:val="20"/>
          <w:szCs w:val="20"/>
          <w:lang w:val="en-US"/>
        </w:rPr>
        <w:t>arties not only respect the rights recognized therein, but that they also guarantee the exercise of those rights to all persons subject to their jurisdiction.  Stat</w:t>
      </w:r>
      <w:r w:rsidR="00D0188C" w:rsidRPr="00FD6E3D">
        <w:rPr>
          <w:rFonts w:ascii="Cambria" w:hAnsi="Cambria"/>
          <w:sz w:val="20"/>
          <w:szCs w:val="20"/>
          <w:lang w:val="en-US"/>
        </w:rPr>
        <w:t>e</w:t>
      </w:r>
      <w:r w:rsidRPr="00FD6E3D">
        <w:rPr>
          <w:rFonts w:ascii="Cambria" w:hAnsi="Cambria"/>
          <w:sz w:val="20"/>
          <w:szCs w:val="20"/>
          <w:lang w:val="en-US"/>
        </w:rPr>
        <w:t>s have an obligation to act with the due diligence necessary to prevent, investigate</w:t>
      </w:r>
      <w:r w:rsidR="00877E20" w:rsidRPr="00FD6E3D">
        <w:rPr>
          <w:rFonts w:ascii="Cambria" w:hAnsi="Cambria"/>
          <w:sz w:val="20"/>
          <w:szCs w:val="20"/>
          <w:lang w:val="en-US"/>
        </w:rPr>
        <w:t>,</w:t>
      </w:r>
      <w:r w:rsidRPr="00FD6E3D">
        <w:rPr>
          <w:rFonts w:ascii="Cambria" w:hAnsi="Cambria"/>
          <w:sz w:val="20"/>
          <w:szCs w:val="20"/>
          <w:lang w:val="en-US"/>
        </w:rPr>
        <w:t xml:space="preserve"> and punish any violation of human rights and to full</w:t>
      </w:r>
      <w:r w:rsidR="00D0188C" w:rsidRPr="00FD6E3D">
        <w:rPr>
          <w:rFonts w:ascii="Cambria" w:hAnsi="Cambria"/>
          <w:sz w:val="20"/>
          <w:szCs w:val="20"/>
          <w:lang w:val="en-US"/>
        </w:rPr>
        <w:t xml:space="preserve">y </w:t>
      </w:r>
      <w:r w:rsidRPr="00FD6E3D">
        <w:rPr>
          <w:rFonts w:ascii="Cambria" w:hAnsi="Cambria"/>
          <w:sz w:val="20"/>
          <w:szCs w:val="20"/>
          <w:lang w:val="en-US"/>
        </w:rPr>
        <w:t>redress such violations when they occur.</w:t>
      </w:r>
      <w:r w:rsidR="003837C0" w:rsidRPr="00FD6E3D">
        <w:rPr>
          <w:rStyle w:val="FootnoteReference"/>
          <w:rFonts w:ascii="Cambria" w:hAnsi="Cambria"/>
          <w:sz w:val="20"/>
          <w:szCs w:val="20"/>
          <w:lang w:val="en-US"/>
        </w:rPr>
        <w:footnoteReference w:id="19"/>
      </w:r>
      <w:r w:rsidRPr="00FD6E3D">
        <w:rPr>
          <w:rFonts w:ascii="Cambria" w:hAnsi="Cambria"/>
          <w:sz w:val="20"/>
          <w:szCs w:val="20"/>
          <w:lang w:val="en-US"/>
        </w:rPr>
        <w:t xml:space="preserve">  </w:t>
      </w:r>
      <w:r w:rsidR="00C64573" w:rsidRPr="00FD6E3D">
        <w:rPr>
          <w:rFonts w:ascii="Cambria" w:hAnsi="Cambria"/>
          <w:sz w:val="20"/>
          <w:szCs w:val="20"/>
          <w:lang w:val="en-US"/>
        </w:rPr>
        <w:t xml:space="preserve">They must organize </w:t>
      </w:r>
      <w:r w:rsidR="00D0188C" w:rsidRPr="00FD6E3D">
        <w:rPr>
          <w:rFonts w:ascii="Cambria" w:hAnsi="Cambria"/>
          <w:sz w:val="20"/>
          <w:szCs w:val="20"/>
          <w:lang w:val="en-US"/>
        </w:rPr>
        <w:t xml:space="preserve">the structure of the </w:t>
      </w:r>
      <w:r w:rsidR="00F47768" w:rsidRPr="00FD6E3D">
        <w:rPr>
          <w:rFonts w:ascii="Cambria" w:hAnsi="Cambria"/>
          <w:sz w:val="20"/>
          <w:szCs w:val="20"/>
          <w:lang w:val="en-US"/>
        </w:rPr>
        <w:t>S</w:t>
      </w:r>
      <w:r w:rsidR="00D0188C" w:rsidRPr="00FD6E3D">
        <w:rPr>
          <w:rFonts w:ascii="Cambria" w:hAnsi="Cambria"/>
          <w:sz w:val="20"/>
          <w:szCs w:val="20"/>
          <w:lang w:val="en-US"/>
        </w:rPr>
        <w:t>tate</w:t>
      </w:r>
      <w:r w:rsidR="00C64573" w:rsidRPr="00FD6E3D">
        <w:rPr>
          <w:rFonts w:ascii="Cambria" w:hAnsi="Cambria"/>
          <w:sz w:val="20"/>
          <w:szCs w:val="20"/>
          <w:lang w:val="en-US"/>
        </w:rPr>
        <w:t xml:space="preserve"> so that it is capable of properly responding to human rights violations, including conduct </w:t>
      </w:r>
      <w:r w:rsidR="00D0188C" w:rsidRPr="00FD6E3D">
        <w:rPr>
          <w:rFonts w:ascii="Cambria" w:hAnsi="Cambria"/>
          <w:sz w:val="20"/>
          <w:szCs w:val="20"/>
          <w:lang w:val="en-US"/>
        </w:rPr>
        <w:t>by</w:t>
      </w:r>
      <w:r w:rsidR="00C64573" w:rsidRPr="00FD6E3D">
        <w:rPr>
          <w:rFonts w:ascii="Cambria" w:hAnsi="Cambria"/>
          <w:sz w:val="20"/>
          <w:szCs w:val="20"/>
          <w:lang w:val="en-US"/>
        </w:rPr>
        <w:t xml:space="preserve"> their own institutions, branches of government, programs and services; </w:t>
      </w:r>
      <w:r w:rsidR="00AB4F9B" w:rsidRPr="00FD6E3D">
        <w:rPr>
          <w:rFonts w:ascii="Cambria" w:hAnsi="Cambria"/>
          <w:sz w:val="20"/>
          <w:szCs w:val="20"/>
          <w:lang w:val="en-US"/>
        </w:rPr>
        <w:t xml:space="preserve">then, too, </w:t>
      </w:r>
      <w:r w:rsidR="00841F05" w:rsidRPr="00FD6E3D">
        <w:rPr>
          <w:rFonts w:ascii="Cambria" w:hAnsi="Cambria"/>
          <w:sz w:val="20"/>
          <w:szCs w:val="20"/>
          <w:lang w:val="en-US"/>
        </w:rPr>
        <w:t>they</w:t>
      </w:r>
      <w:r w:rsidR="00C64573" w:rsidRPr="00FD6E3D">
        <w:rPr>
          <w:rFonts w:ascii="Cambria" w:hAnsi="Cambria"/>
          <w:sz w:val="20"/>
          <w:szCs w:val="20"/>
          <w:lang w:val="en-US"/>
        </w:rPr>
        <w:t xml:space="preserve"> must create the conditions necessary to enable full exercise of human rights.</w:t>
      </w:r>
      <w:r w:rsidR="00E43BBD" w:rsidRPr="00FD6E3D">
        <w:rPr>
          <w:rFonts w:ascii="Cambria" w:hAnsi="Cambria"/>
          <w:sz w:val="20"/>
          <w:szCs w:val="20"/>
          <w:lang w:val="en-US"/>
        </w:rPr>
        <w:t xml:space="preserve"> </w:t>
      </w:r>
    </w:p>
    <w:p w:rsidR="00232D82" w:rsidRPr="00FD6E3D" w:rsidRDefault="00E43BBD" w:rsidP="002B1784">
      <w:pPr>
        <w:ind w:left="720"/>
        <w:jc w:val="both"/>
        <w:rPr>
          <w:rFonts w:ascii="Cambria" w:hAnsi="Cambria"/>
          <w:sz w:val="20"/>
          <w:szCs w:val="20"/>
          <w:lang w:val="en-US"/>
        </w:rPr>
      </w:pPr>
      <w:r w:rsidRPr="00FD6E3D">
        <w:rPr>
          <w:rFonts w:ascii="Cambria" w:hAnsi="Cambria"/>
          <w:sz w:val="20"/>
          <w:szCs w:val="20"/>
          <w:lang w:val="en-US"/>
        </w:rPr>
        <w:t xml:space="preserve"> </w:t>
      </w:r>
    </w:p>
    <w:p w:rsidR="0053214A" w:rsidRPr="00FD6E3D" w:rsidRDefault="00232D82"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The</w:t>
      </w:r>
      <w:r w:rsidR="00F1176E" w:rsidRPr="00FD6E3D">
        <w:rPr>
          <w:rFonts w:ascii="Cambria" w:hAnsi="Cambria"/>
          <w:sz w:val="20"/>
          <w:szCs w:val="20"/>
          <w:lang w:val="en-US"/>
        </w:rPr>
        <w:t xml:space="preserve"> obligation </w:t>
      </w:r>
      <w:r w:rsidRPr="00FD6E3D">
        <w:rPr>
          <w:rFonts w:ascii="Cambria" w:hAnsi="Cambria"/>
          <w:sz w:val="20"/>
          <w:szCs w:val="20"/>
          <w:lang w:val="en-US"/>
        </w:rPr>
        <w:t xml:space="preserve">to act with due diligence also </w:t>
      </w:r>
      <w:r w:rsidR="00962726" w:rsidRPr="00FD6E3D">
        <w:rPr>
          <w:rFonts w:ascii="Cambria" w:hAnsi="Cambria"/>
          <w:sz w:val="20"/>
          <w:szCs w:val="20"/>
          <w:lang w:val="en-US"/>
        </w:rPr>
        <w:t xml:space="preserve">entails </w:t>
      </w:r>
      <w:r w:rsidRPr="00FD6E3D">
        <w:rPr>
          <w:rFonts w:ascii="Cambria" w:hAnsi="Cambria"/>
          <w:sz w:val="20"/>
          <w:szCs w:val="20"/>
          <w:lang w:val="en-US"/>
        </w:rPr>
        <w:t xml:space="preserve">the </w:t>
      </w:r>
      <w:r w:rsidR="00F1176E" w:rsidRPr="00FD6E3D">
        <w:rPr>
          <w:rFonts w:ascii="Cambria" w:hAnsi="Cambria"/>
          <w:sz w:val="20"/>
          <w:szCs w:val="20"/>
          <w:lang w:val="en-US"/>
        </w:rPr>
        <w:t>adoption of a legal framework reflecting international and inter-American standards for the protection of human rights</w:t>
      </w:r>
      <w:r w:rsidR="003837C0" w:rsidRPr="00FD6E3D">
        <w:rPr>
          <w:rFonts w:ascii="Cambria" w:hAnsi="Cambria"/>
          <w:sz w:val="20"/>
          <w:szCs w:val="20"/>
          <w:lang w:val="en-US"/>
        </w:rPr>
        <w:t xml:space="preserve">;  </w:t>
      </w:r>
      <w:r w:rsidR="00F1176E" w:rsidRPr="00FD6E3D">
        <w:rPr>
          <w:rFonts w:ascii="Cambria" w:hAnsi="Cambria"/>
          <w:sz w:val="20"/>
          <w:szCs w:val="20"/>
          <w:lang w:val="en-US"/>
        </w:rPr>
        <w:t xml:space="preserve">the existence of a system for the administration of justice </w:t>
      </w:r>
      <w:r w:rsidR="003837C0" w:rsidRPr="00FD6E3D">
        <w:rPr>
          <w:rFonts w:ascii="Cambria" w:hAnsi="Cambria"/>
          <w:sz w:val="20"/>
          <w:szCs w:val="20"/>
          <w:lang w:val="en-US"/>
        </w:rPr>
        <w:t xml:space="preserve"> </w:t>
      </w:r>
      <w:r w:rsidR="00F1176E" w:rsidRPr="00FD6E3D">
        <w:rPr>
          <w:rFonts w:ascii="Cambria" w:hAnsi="Cambria"/>
          <w:sz w:val="20"/>
          <w:szCs w:val="20"/>
          <w:lang w:val="en-US"/>
        </w:rPr>
        <w:t xml:space="preserve">that is independent, impartial and </w:t>
      </w:r>
      <w:r w:rsidR="00584A97" w:rsidRPr="00FD6E3D">
        <w:rPr>
          <w:rFonts w:ascii="Cambria" w:hAnsi="Cambria"/>
          <w:sz w:val="20"/>
          <w:szCs w:val="20"/>
          <w:lang w:val="en-US"/>
        </w:rPr>
        <w:t>has sufficient human and financial resources</w:t>
      </w:r>
      <w:r w:rsidR="003837C0" w:rsidRPr="00FD6E3D">
        <w:rPr>
          <w:rFonts w:ascii="Cambria" w:hAnsi="Cambria"/>
          <w:sz w:val="20"/>
          <w:szCs w:val="20"/>
          <w:lang w:val="en-US"/>
        </w:rPr>
        <w:t xml:space="preserve">; </w:t>
      </w:r>
      <w:r w:rsidR="00584A97" w:rsidRPr="00FD6E3D">
        <w:rPr>
          <w:rFonts w:ascii="Cambria" w:hAnsi="Cambria"/>
          <w:sz w:val="20"/>
          <w:szCs w:val="20"/>
          <w:lang w:val="en-US"/>
        </w:rPr>
        <w:t>the use of reasonable measures to protect activities in defense of human rights</w:t>
      </w:r>
      <w:r w:rsidR="003837C0" w:rsidRPr="00FD6E3D">
        <w:rPr>
          <w:rFonts w:ascii="Cambria" w:hAnsi="Cambria"/>
          <w:sz w:val="20"/>
          <w:szCs w:val="20"/>
          <w:lang w:val="en-US"/>
        </w:rPr>
        <w:t xml:space="preserve">; </w:t>
      </w:r>
      <w:r w:rsidR="00584A97" w:rsidRPr="00FD6E3D">
        <w:rPr>
          <w:rFonts w:ascii="Cambria" w:hAnsi="Cambria"/>
          <w:sz w:val="20"/>
          <w:szCs w:val="20"/>
          <w:lang w:val="en-US"/>
        </w:rPr>
        <w:t>the existence of suitable and effective remedies for reporting those human rights violations that occur; and the granting of comprehensive reparations when human rights violations occur, among other measures</w:t>
      </w:r>
      <w:r w:rsidR="003837C0" w:rsidRPr="00FD6E3D">
        <w:rPr>
          <w:rFonts w:ascii="Cambria" w:hAnsi="Cambria"/>
          <w:sz w:val="20"/>
          <w:szCs w:val="20"/>
          <w:lang w:val="en-US"/>
        </w:rPr>
        <w:t xml:space="preserve">. </w:t>
      </w:r>
      <w:r w:rsidR="00584A97" w:rsidRPr="00FD6E3D">
        <w:rPr>
          <w:rFonts w:ascii="Cambria" w:hAnsi="Cambria"/>
          <w:sz w:val="20"/>
          <w:szCs w:val="20"/>
          <w:lang w:val="en-US"/>
        </w:rPr>
        <w:t xml:space="preserve">The adoption of </w:t>
      </w:r>
      <w:r w:rsidR="008053AC" w:rsidRPr="00FD6E3D">
        <w:rPr>
          <w:rFonts w:ascii="Cambria" w:hAnsi="Cambria"/>
          <w:sz w:val="20"/>
          <w:szCs w:val="20"/>
          <w:lang w:val="en-US"/>
        </w:rPr>
        <w:t>reforms and reparations intended to be transformative is in turn necessary in cases of structural discrimination</w:t>
      </w:r>
      <w:r w:rsidR="003837C0" w:rsidRPr="00FD6E3D">
        <w:rPr>
          <w:rFonts w:ascii="Cambria" w:hAnsi="Cambria"/>
          <w:sz w:val="20"/>
          <w:szCs w:val="20"/>
          <w:lang w:val="en-US"/>
        </w:rPr>
        <w:t xml:space="preserve">. </w:t>
      </w:r>
      <w:r w:rsidR="00C64573" w:rsidRPr="00FD6E3D">
        <w:rPr>
          <w:rFonts w:ascii="Cambria" w:hAnsi="Cambria"/>
          <w:sz w:val="20"/>
          <w:szCs w:val="20"/>
          <w:lang w:val="en-US"/>
        </w:rPr>
        <w:t>Ratification of inter-American instruments must be matched by the political resolve of the States to earmark the human and financial resources necessary to ensure proper fulfillment of their obligations and a strong civil society that demands that those obligations be fulfilled.</w:t>
      </w:r>
    </w:p>
    <w:p w:rsidR="0053214A" w:rsidRPr="00FD6E3D" w:rsidRDefault="0053214A" w:rsidP="002B1784">
      <w:pPr>
        <w:jc w:val="both"/>
        <w:rPr>
          <w:rFonts w:ascii="Cambria" w:hAnsi="Cambria"/>
          <w:b/>
          <w:sz w:val="20"/>
          <w:szCs w:val="20"/>
          <w:lang w:val="en-US"/>
        </w:rPr>
      </w:pPr>
    </w:p>
    <w:p w:rsidR="000F17F4" w:rsidRPr="00FD6E3D" w:rsidRDefault="000F17F4"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b/>
          <w:sz w:val="20"/>
          <w:szCs w:val="20"/>
          <w:lang w:val="en-US"/>
        </w:rPr>
        <w:t>Sixth</w:t>
      </w:r>
      <w:r w:rsidRPr="00FD6E3D">
        <w:rPr>
          <w:rFonts w:ascii="Cambria" w:hAnsi="Cambria"/>
          <w:sz w:val="20"/>
          <w:szCs w:val="20"/>
          <w:lang w:val="en-US"/>
        </w:rPr>
        <w:t xml:space="preserve">, </w:t>
      </w:r>
      <w:r w:rsidR="001C7314" w:rsidRPr="00FD6E3D">
        <w:rPr>
          <w:rFonts w:ascii="Cambria" w:hAnsi="Cambria"/>
          <w:sz w:val="20"/>
          <w:szCs w:val="20"/>
          <w:lang w:val="en-US"/>
        </w:rPr>
        <w:t xml:space="preserve">the </w:t>
      </w:r>
      <w:r w:rsidRPr="00FD6E3D">
        <w:rPr>
          <w:rFonts w:ascii="Cambria" w:hAnsi="Cambria"/>
          <w:sz w:val="20"/>
          <w:szCs w:val="20"/>
          <w:lang w:val="en-US"/>
        </w:rPr>
        <w:t xml:space="preserve">non-ratification of inter-American instruments </w:t>
      </w:r>
      <w:r w:rsidR="001C7314" w:rsidRPr="00FD6E3D">
        <w:rPr>
          <w:rFonts w:ascii="Cambria" w:hAnsi="Cambria"/>
          <w:sz w:val="20"/>
          <w:szCs w:val="20"/>
          <w:lang w:val="en-US"/>
        </w:rPr>
        <w:t>has repercussions</w:t>
      </w:r>
      <w:r w:rsidRPr="00FD6E3D">
        <w:rPr>
          <w:rFonts w:ascii="Cambria" w:hAnsi="Cambria"/>
          <w:sz w:val="20"/>
          <w:szCs w:val="20"/>
          <w:lang w:val="en-US"/>
        </w:rPr>
        <w:t xml:space="preserve"> of varying dimensions for the OAS Member States and those who live in those States. </w:t>
      </w:r>
      <w:r w:rsidR="0053214A" w:rsidRPr="00FD6E3D">
        <w:rPr>
          <w:rFonts w:ascii="Cambria" w:hAnsi="Cambria"/>
          <w:sz w:val="20"/>
          <w:szCs w:val="20"/>
          <w:lang w:val="en-US"/>
        </w:rPr>
        <w:t xml:space="preserve"> </w:t>
      </w:r>
      <w:r w:rsidRPr="00FD6E3D">
        <w:rPr>
          <w:rFonts w:ascii="Cambria" w:hAnsi="Cambria"/>
          <w:sz w:val="20"/>
          <w:szCs w:val="20"/>
          <w:lang w:val="en-US"/>
        </w:rPr>
        <w:t>First, it may represent a significant constrain</w:t>
      </w:r>
      <w:r w:rsidR="001C7314" w:rsidRPr="00FD6E3D">
        <w:rPr>
          <w:rFonts w:ascii="Cambria" w:hAnsi="Cambria"/>
          <w:sz w:val="20"/>
          <w:szCs w:val="20"/>
          <w:lang w:val="en-US"/>
        </w:rPr>
        <w:t>t</w:t>
      </w:r>
      <w:r w:rsidRPr="00FD6E3D">
        <w:rPr>
          <w:rFonts w:ascii="Cambria" w:hAnsi="Cambria"/>
          <w:sz w:val="20"/>
          <w:szCs w:val="20"/>
          <w:lang w:val="en-US"/>
        </w:rPr>
        <w:t xml:space="preserve"> on the full exercise of citizenship and the development of standards, public policies, and measures intended to protect </w:t>
      </w:r>
      <w:r w:rsidRPr="00FD6E3D">
        <w:rPr>
          <w:rFonts w:ascii="Cambria" w:hAnsi="Cambria"/>
          <w:sz w:val="20"/>
          <w:szCs w:val="20"/>
          <w:lang w:val="en-US"/>
        </w:rPr>
        <w:lastRenderedPageBreak/>
        <w:t xml:space="preserve">and ensure everyone’s enjoyment of rights, essential elements for an inclusive democracy. </w:t>
      </w:r>
      <w:r w:rsidR="0053214A" w:rsidRPr="00FD6E3D">
        <w:rPr>
          <w:rFonts w:ascii="Cambria" w:hAnsi="Cambria"/>
          <w:sz w:val="20"/>
          <w:szCs w:val="20"/>
          <w:lang w:val="en-US"/>
        </w:rPr>
        <w:t xml:space="preserve">It maintains the door shut to a protection system of a complementary nature which may be </w:t>
      </w:r>
      <w:r w:rsidRPr="00FD6E3D">
        <w:rPr>
          <w:rFonts w:ascii="Cambria" w:hAnsi="Cambria"/>
          <w:sz w:val="20"/>
          <w:szCs w:val="20"/>
          <w:lang w:val="en-US"/>
        </w:rPr>
        <w:t xml:space="preserve">vital for persons in a specific situation of vulnerability and thus </w:t>
      </w:r>
      <w:r w:rsidR="00183CE0" w:rsidRPr="00FD6E3D">
        <w:rPr>
          <w:rFonts w:ascii="Cambria" w:hAnsi="Cambria"/>
          <w:sz w:val="20"/>
          <w:szCs w:val="20"/>
          <w:lang w:val="en-US"/>
        </w:rPr>
        <w:t>subject</w:t>
      </w:r>
      <w:r w:rsidRPr="00FD6E3D">
        <w:rPr>
          <w:rFonts w:ascii="Cambria" w:hAnsi="Cambria"/>
          <w:sz w:val="20"/>
          <w:szCs w:val="20"/>
          <w:lang w:val="en-US"/>
        </w:rPr>
        <w:t xml:space="preserve"> to violations of their human rights, such as those affected by </w:t>
      </w:r>
      <w:r w:rsidR="00183CE0" w:rsidRPr="00FD6E3D">
        <w:rPr>
          <w:rFonts w:ascii="Cambria" w:hAnsi="Cambria"/>
          <w:sz w:val="20"/>
          <w:szCs w:val="20"/>
          <w:lang w:val="en-US"/>
        </w:rPr>
        <w:t>poverty</w:t>
      </w:r>
      <w:r w:rsidRPr="00FD6E3D">
        <w:rPr>
          <w:rFonts w:ascii="Cambria" w:hAnsi="Cambria"/>
          <w:sz w:val="20"/>
          <w:szCs w:val="20"/>
          <w:lang w:val="en-US"/>
        </w:rPr>
        <w:t xml:space="preserve"> and historical situations of discrimination. Second, it limits the effectiveness of discourse on human rights </w:t>
      </w:r>
      <w:r w:rsidR="001C7314" w:rsidRPr="00FD6E3D">
        <w:rPr>
          <w:rFonts w:ascii="Cambria" w:hAnsi="Cambria"/>
          <w:sz w:val="20"/>
          <w:szCs w:val="20"/>
          <w:lang w:val="en-US"/>
        </w:rPr>
        <w:t xml:space="preserve">as </w:t>
      </w:r>
      <w:r w:rsidRPr="00FD6E3D">
        <w:rPr>
          <w:rFonts w:ascii="Cambria" w:hAnsi="Cambria"/>
          <w:sz w:val="20"/>
          <w:szCs w:val="20"/>
          <w:lang w:val="en-US"/>
        </w:rPr>
        <w:t>expressed</w:t>
      </w:r>
      <w:r w:rsidR="001C7314" w:rsidRPr="00FD6E3D">
        <w:rPr>
          <w:rFonts w:ascii="Cambria" w:hAnsi="Cambria"/>
          <w:sz w:val="20"/>
          <w:szCs w:val="20"/>
          <w:lang w:val="en-US"/>
        </w:rPr>
        <w:t xml:space="preserve"> by</w:t>
      </w:r>
      <w:r w:rsidRPr="00FD6E3D">
        <w:rPr>
          <w:rFonts w:ascii="Cambria" w:hAnsi="Cambria"/>
          <w:sz w:val="20"/>
          <w:szCs w:val="20"/>
          <w:lang w:val="en-US"/>
        </w:rPr>
        <w:t xml:space="preserve"> th</w:t>
      </w:r>
      <w:r w:rsidR="001C7314" w:rsidRPr="00FD6E3D">
        <w:rPr>
          <w:rFonts w:ascii="Cambria" w:hAnsi="Cambria"/>
          <w:sz w:val="20"/>
          <w:szCs w:val="20"/>
          <w:lang w:val="en-US"/>
        </w:rPr>
        <w:t>os</w:t>
      </w:r>
      <w:r w:rsidRPr="00FD6E3D">
        <w:rPr>
          <w:rFonts w:ascii="Cambria" w:hAnsi="Cambria"/>
          <w:sz w:val="20"/>
          <w:szCs w:val="20"/>
          <w:lang w:val="en-US"/>
        </w:rPr>
        <w:t>e States that have not ratified</w:t>
      </w:r>
      <w:r w:rsidR="0053214A" w:rsidRPr="00FD6E3D">
        <w:rPr>
          <w:rFonts w:ascii="Cambria" w:hAnsi="Cambria"/>
          <w:sz w:val="20"/>
          <w:szCs w:val="20"/>
          <w:lang w:val="en-US"/>
        </w:rPr>
        <w:t>,</w:t>
      </w:r>
      <w:r w:rsidRPr="00FD6E3D">
        <w:rPr>
          <w:rFonts w:ascii="Cambria" w:hAnsi="Cambria"/>
          <w:sz w:val="20"/>
          <w:szCs w:val="20"/>
          <w:lang w:val="en-US"/>
        </w:rPr>
        <w:t xml:space="preserve"> </w:t>
      </w:r>
      <w:r w:rsidR="001C7314" w:rsidRPr="00FD6E3D">
        <w:rPr>
          <w:rFonts w:ascii="Cambria" w:hAnsi="Cambria"/>
          <w:sz w:val="20"/>
          <w:szCs w:val="20"/>
          <w:lang w:val="en-US"/>
        </w:rPr>
        <w:t>as well as</w:t>
      </w:r>
      <w:r w:rsidRPr="00FD6E3D">
        <w:rPr>
          <w:rFonts w:ascii="Cambria" w:hAnsi="Cambria"/>
          <w:sz w:val="20"/>
          <w:szCs w:val="20"/>
          <w:lang w:val="en-US"/>
        </w:rPr>
        <w:t xml:space="preserve"> their regional and international leadership on these subjects. Third, it constitutes an obstacle to OAS regional integration goals</w:t>
      </w:r>
      <w:r w:rsidR="000D39CA" w:rsidRPr="00FD6E3D">
        <w:rPr>
          <w:rFonts w:ascii="Cambria" w:hAnsi="Cambria"/>
          <w:color w:val="000000"/>
          <w:sz w:val="20"/>
          <w:szCs w:val="20"/>
          <w:lang w:val="en-US"/>
        </w:rPr>
        <w:t xml:space="preserve"> and to sustainable opportunities for multilateral cooperation in the Americas and at the international level</w:t>
      </w:r>
      <w:r w:rsidRPr="00FD6E3D">
        <w:rPr>
          <w:rFonts w:ascii="Cambria" w:hAnsi="Cambria"/>
          <w:color w:val="000000"/>
          <w:sz w:val="20"/>
          <w:szCs w:val="20"/>
          <w:lang w:val="en-US"/>
        </w:rPr>
        <w:t>.  </w:t>
      </w:r>
    </w:p>
    <w:p w:rsidR="006344A0" w:rsidRPr="00FD6E3D" w:rsidRDefault="006344A0" w:rsidP="002B1784">
      <w:pPr>
        <w:jc w:val="both"/>
        <w:rPr>
          <w:rFonts w:ascii="Cambria" w:hAnsi="Cambria"/>
          <w:sz w:val="20"/>
          <w:szCs w:val="20"/>
          <w:lang w:val="en-US"/>
        </w:rPr>
      </w:pPr>
    </w:p>
    <w:p w:rsidR="003837C0" w:rsidRPr="00FD6E3D" w:rsidRDefault="003837C0"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 xml:space="preserve"> </w:t>
      </w:r>
      <w:r w:rsidR="008053AC" w:rsidRPr="00FD6E3D">
        <w:rPr>
          <w:rFonts w:ascii="Cambria" w:hAnsi="Cambria"/>
          <w:sz w:val="20"/>
          <w:szCs w:val="20"/>
          <w:lang w:val="en-US"/>
        </w:rPr>
        <w:t>It is also important to reiterate in this report that the scope of the IACHR’s jurisdiction extends to the entire region and in that sense it may analyze and review petitions related to States that have not ratified the American Convention on Human Rights and other inter-American instrument</w:t>
      </w:r>
      <w:r w:rsidR="00381A78" w:rsidRPr="00FD6E3D">
        <w:rPr>
          <w:rFonts w:ascii="Cambria" w:hAnsi="Cambria"/>
          <w:sz w:val="20"/>
          <w:szCs w:val="20"/>
          <w:lang w:val="en-US"/>
        </w:rPr>
        <w:t>s</w:t>
      </w:r>
      <w:r w:rsidR="008053AC" w:rsidRPr="00FD6E3D">
        <w:rPr>
          <w:rFonts w:ascii="Cambria" w:hAnsi="Cambria"/>
          <w:sz w:val="20"/>
          <w:szCs w:val="20"/>
          <w:lang w:val="en-US"/>
        </w:rPr>
        <w:t>.</w:t>
      </w:r>
      <w:r w:rsidRPr="00FD6E3D">
        <w:rPr>
          <w:rStyle w:val="FootnoteReference"/>
          <w:rFonts w:ascii="Cambria" w:hAnsi="Cambria"/>
          <w:sz w:val="20"/>
          <w:szCs w:val="20"/>
          <w:lang w:val="en-US"/>
        </w:rPr>
        <w:footnoteReference w:id="20"/>
      </w:r>
      <w:r w:rsidRPr="00FD6E3D">
        <w:rPr>
          <w:rFonts w:ascii="Cambria" w:hAnsi="Cambria"/>
          <w:sz w:val="20"/>
          <w:szCs w:val="20"/>
          <w:lang w:val="en-US"/>
        </w:rPr>
        <w:t xml:space="preserve">  </w:t>
      </w:r>
      <w:r w:rsidR="00381A78" w:rsidRPr="00FD6E3D">
        <w:rPr>
          <w:rFonts w:ascii="Cambria" w:hAnsi="Cambria"/>
          <w:sz w:val="20"/>
          <w:szCs w:val="20"/>
          <w:lang w:val="en-US"/>
        </w:rPr>
        <w:t>The</w:t>
      </w:r>
      <w:r w:rsidRPr="00FD6E3D">
        <w:rPr>
          <w:rFonts w:ascii="Cambria" w:hAnsi="Cambria"/>
          <w:sz w:val="20"/>
          <w:szCs w:val="20"/>
          <w:lang w:val="en-US"/>
        </w:rPr>
        <w:t xml:space="preserve"> </w:t>
      </w:r>
      <w:r w:rsidR="00381A78" w:rsidRPr="00FD6E3D">
        <w:rPr>
          <w:rFonts w:ascii="Cambria" w:hAnsi="Cambria"/>
          <w:sz w:val="20"/>
          <w:szCs w:val="20"/>
          <w:lang w:val="en-US"/>
        </w:rPr>
        <w:t>American Declaration is a source of international obligations for all the OAS Member States.</w:t>
      </w:r>
      <w:r w:rsidRPr="00FD6E3D">
        <w:rPr>
          <w:rStyle w:val="FootnoteReference"/>
          <w:rFonts w:ascii="Cambria" w:hAnsi="Cambria"/>
          <w:sz w:val="20"/>
          <w:szCs w:val="20"/>
          <w:lang w:val="en-US"/>
        </w:rPr>
        <w:footnoteReference w:id="21"/>
      </w:r>
      <w:r w:rsidR="00381A78" w:rsidRPr="00FD6E3D">
        <w:rPr>
          <w:rFonts w:ascii="Cambria" w:hAnsi="Cambria"/>
          <w:sz w:val="20"/>
          <w:szCs w:val="20"/>
          <w:lang w:val="en-US"/>
        </w:rPr>
        <w:t>.</w:t>
      </w:r>
      <w:r w:rsidRPr="00FD6E3D">
        <w:rPr>
          <w:rFonts w:ascii="Cambria" w:hAnsi="Cambria"/>
          <w:sz w:val="20"/>
          <w:szCs w:val="20"/>
          <w:lang w:val="en-US"/>
        </w:rPr>
        <w:t xml:space="preserve"> </w:t>
      </w:r>
    </w:p>
    <w:p w:rsidR="003837C0" w:rsidRPr="00FD6E3D" w:rsidRDefault="003837C0" w:rsidP="002B1784">
      <w:pPr>
        <w:jc w:val="both"/>
        <w:rPr>
          <w:rFonts w:ascii="Cambria" w:hAnsi="Cambria"/>
          <w:sz w:val="20"/>
          <w:szCs w:val="20"/>
          <w:lang w:val="en-US"/>
        </w:rPr>
      </w:pPr>
    </w:p>
    <w:p w:rsidR="003837C0" w:rsidRPr="00FD6E3D" w:rsidRDefault="001A5222"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The American Declaration is part of the human rights framework established by the OAS Member States</w:t>
      </w:r>
      <w:r w:rsidR="005D5955" w:rsidRPr="00FD6E3D">
        <w:rPr>
          <w:rFonts w:ascii="Cambria" w:hAnsi="Cambria"/>
          <w:sz w:val="20"/>
          <w:szCs w:val="20"/>
          <w:lang w:val="en-US"/>
        </w:rPr>
        <w:t>, referring to the obligations and responsibilities of the States</w:t>
      </w:r>
      <w:r w:rsidR="001C7314" w:rsidRPr="00FD6E3D">
        <w:rPr>
          <w:rFonts w:ascii="Cambria" w:hAnsi="Cambria"/>
          <w:sz w:val="20"/>
          <w:szCs w:val="20"/>
          <w:lang w:val="en-US"/>
        </w:rPr>
        <w:t>,</w:t>
      </w:r>
      <w:r w:rsidR="005D5955" w:rsidRPr="00FD6E3D">
        <w:rPr>
          <w:rFonts w:ascii="Cambria" w:hAnsi="Cambria"/>
          <w:sz w:val="20"/>
          <w:szCs w:val="20"/>
          <w:lang w:val="en-US"/>
        </w:rPr>
        <w:t xml:space="preserve"> and requires that they refrain from supporting, tolerating, or participating in acts or omissions that contravene their commitments in the area of human rights</w:t>
      </w:r>
      <w:r w:rsidR="003837C0" w:rsidRPr="00FD6E3D">
        <w:rPr>
          <w:rFonts w:ascii="Cambria" w:hAnsi="Cambria"/>
          <w:sz w:val="20"/>
          <w:szCs w:val="20"/>
          <w:lang w:val="en-US"/>
        </w:rPr>
        <w:t xml:space="preserve">.  </w:t>
      </w:r>
      <w:r w:rsidR="005D5955" w:rsidRPr="00FD6E3D">
        <w:rPr>
          <w:rFonts w:ascii="Cambria" w:hAnsi="Cambria"/>
          <w:sz w:val="20"/>
          <w:szCs w:val="20"/>
          <w:lang w:val="en-US"/>
        </w:rPr>
        <w:t xml:space="preserve">As the Declaration is a source of legal obligations, the States must implement in practice, within their jurisdictions, the rights established </w:t>
      </w:r>
      <w:r w:rsidR="00962726" w:rsidRPr="00FD6E3D">
        <w:rPr>
          <w:rFonts w:ascii="Cambria" w:hAnsi="Cambria"/>
          <w:sz w:val="20"/>
          <w:szCs w:val="20"/>
          <w:lang w:val="en-US"/>
        </w:rPr>
        <w:t>in that Declaration</w:t>
      </w:r>
      <w:r w:rsidR="005D5955" w:rsidRPr="00FD6E3D">
        <w:rPr>
          <w:rFonts w:ascii="Cambria" w:hAnsi="Cambria"/>
          <w:sz w:val="20"/>
          <w:szCs w:val="20"/>
          <w:lang w:val="en-US"/>
        </w:rPr>
        <w:t>.</w:t>
      </w:r>
      <w:r w:rsidR="003837C0" w:rsidRPr="00FD6E3D">
        <w:rPr>
          <w:rStyle w:val="FootnoteReference"/>
          <w:rFonts w:ascii="Cambria" w:hAnsi="Cambria"/>
          <w:sz w:val="20"/>
          <w:szCs w:val="20"/>
          <w:lang w:val="en-US"/>
        </w:rPr>
        <w:footnoteReference w:id="22"/>
      </w:r>
      <w:r w:rsidR="003837C0" w:rsidRPr="00FD6E3D">
        <w:rPr>
          <w:rFonts w:ascii="Cambria" w:hAnsi="Cambria"/>
          <w:sz w:val="20"/>
          <w:szCs w:val="20"/>
          <w:lang w:val="en-US"/>
        </w:rPr>
        <w:t xml:space="preserve"> </w:t>
      </w:r>
    </w:p>
    <w:p w:rsidR="003837C0" w:rsidRPr="00FD6E3D" w:rsidRDefault="003837C0" w:rsidP="002B1784">
      <w:pPr>
        <w:jc w:val="both"/>
        <w:rPr>
          <w:rFonts w:ascii="Cambria" w:hAnsi="Cambria"/>
          <w:sz w:val="20"/>
          <w:szCs w:val="20"/>
          <w:lang w:val="en-US"/>
        </w:rPr>
      </w:pPr>
    </w:p>
    <w:p w:rsidR="003D1F9C" w:rsidRPr="00FD6E3D" w:rsidRDefault="00550A9C"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However, as the inter-American human rights system has repeatedly pointed out, universal ratification of the inter-American human rights instruments is essential to achieving full protection of the human ri</w:t>
      </w:r>
      <w:r w:rsidR="007273BB" w:rsidRPr="00FD6E3D">
        <w:rPr>
          <w:rFonts w:ascii="Cambria" w:hAnsi="Cambria"/>
          <w:sz w:val="20"/>
          <w:szCs w:val="20"/>
          <w:lang w:val="en-US"/>
        </w:rPr>
        <w:t>ghts of all persons within the H</w:t>
      </w:r>
      <w:r w:rsidRPr="00FD6E3D">
        <w:rPr>
          <w:rFonts w:ascii="Cambria" w:hAnsi="Cambria"/>
          <w:sz w:val="20"/>
          <w:szCs w:val="20"/>
          <w:lang w:val="en-US"/>
        </w:rPr>
        <w:t>emisphere</w:t>
      </w:r>
      <w:r w:rsidR="00D313D0" w:rsidRPr="00FD6E3D">
        <w:rPr>
          <w:rFonts w:ascii="Cambria" w:hAnsi="Cambria"/>
          <w:sz w:val="20"/>
          <w:szCs w:val="20"/>
          <w:lang w:val="en-US"/>
        </w:rPr>
        <w:t>.</w:t>
      </w:r>
    </w:p>
    <w:p w:rsidR="00644FEE" w:rsidRPr="00FD6E3D" w:rsidRDefault="00644FEE" w:rsidP="002B1784">
      <w:pPr>
        <w:jc w:val="both"/>
        <w:rPr>
          <w:rFonts w:ascii="Cambria" w:hAnsi="Cambria"/>
          <w:sz w:val="20"/>
          <w:szCs w:val="20"/>
          <w:lang w:val="en-US"/>
        </w:rPr>
      </w:pPr>
    </w:p>
    <w:p w:rsidR="003D1F9C" w:rsidRPr="00FD6E3D" w:rsidRDefault="00A36758" w:rsidP="0014796B">
      <w:pPr>
        <w:pStyle w:val="Style2"/>
        <w:spacing w:before="240" w:after="240"/>
        <w:ind w:left="547" w:hanging="547"/>
        <w:jc w:val="left"/>
      </w:pPr>
      <w:r>
        <w:br w:type="page"/>
      </w:r>
      <w:bookmarkStart w:id="6" w:name="_Toc423430419"/>
      <w:bookmarkStart w:id="7" w:name="_Toc423430559"/>
      <w:r w:rsidR="00FA7432" w:rsidRPr="00FD6E3D">
        <w:lastRenderedPageBreak/>
        <w:t>B.</w:t>
      </w:r>
      <w:r w:rsidR="00464990">
        <w:t xml:space="preserve"> </w:t>
      </w:r>
      <w:r w:rsidR="00FA7432" w:rsidRPr="00FD6E3D">
        <w:tab/>
      </w:r>
      <w:r w:rsidR="003D1F9C" w:rsidRPr="00FD6E3D">
        <w:t>De</w:t>
      </w:r>
      <w:r w:rsidR="00550A9C" w:rsidRPr="00FD6E3D">
        <w:t xml:space="preserve">velopments </w:t>
      </w:r>
      <w:r w:rsidR="00AB4F9B" w:rsidRPr="00FD6E3D">
        <w:t>toward</w:t>
      </w:r>
      <w:r w:rsidR="009026C1" w:rsidRPr="00FD6E3D">
        <w:t>s</w:t>
      </w:r>
      <w:r w:rsidR="00AB4F9B" w:rsidRPr="00FD6E3D">
        <w:t xml:space="preserve"> </w:t>
      </w:r>
      <w:r w:rsidR="00550A9C" w:rsidRPr="00FD6E3D">
        <w:t>universality within the inter-American human rights syst</w:t>
      </w:r>
      <w:r w:rsidR="007273BB" w:rsidRPr="00FD6E3D">
        <w:t>em</w:t>
      </w:r>
      <w:bookmarkEnd w:id="6"/>
      <w:bookmarkEnd w:id="7"/>
    </w:p>
    <w:p w:rsidR="003D1F9C" w:rsidRPr="00FD6E3D" w:rsidRDefault="003D1F9C" w:rsidP="002B1784">
      <w:pPr>
        <w:jc w:val="both"/>
        <w:rPr>
          <w:rFonts w:ascii="Cambria" w:hAnsi="Cambria"/>
          <w:sz w:val="20"/>
          <w:szCs w:val="20"/>
          <w:lang w:val="en-US"/>
        </w:rPr>
      </w:pPr>
    </w:p>
    <w:p w:rsidR="003D1F9C" w:rsidRPr="00FD6E3D" w:rsidRDefault="00550A9C"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 xml:space="preserve">Inasmuch as the inter-American human rights system is integral in nature and its instruments mutually reinforcing, </w:t>
      </w:r>
      <w:r w:rsidR="00EB61F8" w:rsidRPr="00FD6E3D">
        <w:rPr>
          <w:rFonts w:ascii="Cambria" w:hAnsi="Cambria"/>
          <w:sz w:val="20"/>
          <w:szCs w:val="20"/>
          <w:lang w:val="en-US"/>
        </w:rPr>
        <w:t xml:space="preserve">at the present time four levels of participation </w:t>
      </w:r>
      <w:r w:rsidR="00FF0229" w:rsidRPr="00FD6E3D">
        <w:rPr>
          <w:rFonts w:ascii="Cambria" w:hAnsi="Cambria"/>
          <w:sz w:val="20"/>
          <w:szCs w:val="20"/>
          <w:lang w:val="en-US"/>
        </w:rPr>
        <w:t xml:space="preserve">in the inter-American system </w:t>
      </w:r>
      <w:r w:rsidR="00EB61F8" w:rsidRPr="00FD6E3D">
        <w:rPr>
          <w:rFonts w:ascii="Cambria" w:hAnsi="Cambria"/>
          <w:sz w:val="20"/>
          <w:szCs w:val="20"/>
          <w:lang w:val="en-US"/>
        </w:rPr>
        <w:t xml:space="preserve">can be discerned among the </w:t>
      </w:r>
      <w:r w:rsidR="00FF0229" w:rsidRPr="00FD6E3D">
        <w:rPr>
          <w:rFonts w:ascii="Cambria" w:hAnsi="Cambria"/>
          <w:sz w:val="20"/>
          <w:szCs w:val="20"/>
          <w:lang w:val="en-US"/>
        </w:rPr>
        <w:t xml:space="preserve">OAS </w:t>
      </w:r>
      <w:r w:rsidR="00EB61F8" w:rsidRPr="00FD6E3D">
        <w:rPr>
          <w:rFonts w:ascii="Cambria" w:hAnsi="Cambria"/>
          <w:sz w:val="20"/>
          <w:szCs w:val="20"/>
          <w:lang w:val="en-US"/>
        </w:rPr>
        <w:t>member states:</w:t>
      </w:r>
    </w:p>
    <w:p w:rsidR="003D1F9C" w:rsidRPr="00FD6E3D" w:rsidRDefault="003D1F9C" w:rsidP="002B1784">
      <w:pPr>
        <w:jc w:val="both"/>
        <w:rPr>
          <w:rFonts w:ascii="Cambria" w:hAnsi="Cambria"/>
          <w:sz w:val="20"/>
          <w:szCs w:val="20"/>
          <w:lang w:val="en-US"/>
        </w:rPr>
      </w:pPr>
    </w:p>
    <w:p w:rsidR="00EF610F" w:rsidRPr="00FD6E3D" w:rsidRDefault="00EB61F8" w:rsidP="00464990">
      <w:pPr>
        <w:numPr>
          <w:ilvl w:val="0"/>
          <w:numId w:val="28"/>
        </w:numPr>
        <w:tabs>
          <w:tab w:val="left" w:pos="540"/>
          <w:tab w:val="left" w:pos="900"/>
          <w:tab w:val="left" w:pos="1260"/>
          <w:tab w:val="left" w:pos="1350"/>
        </w:tabs>
        <w:ind w:left="900"/>
        <w:jc w:val="both"/>
        <w:rPr>
          <w:rFonts w:ascii="Cambria" w:hAnsi="Cambria"/>
          <w:sz w:val="20"/>
          <w:szCs w:val="20"/>
          <w:lang w:val="en-US"/>
        </w:rPr>
      </w:pPr>
      <w:r w:rsidRPr="00FD6E3D">
        <w:rPr>
          <w:rFonts w:ascii="Cambria" w:hAnsi="Cambria"/>
          <w:b/>
          <w:sz w:val="20"/>
          <w:szCs w:val="20"/>
          <w:lang w:val="en-US"/>
        </w:rPr>
        <w:t>First,</w:t>
      </w:r>
      <w:r w:rsidRPr="00FD6E3D">
        <w:rPr>
          <w:rFonts w:ascii="Cambria" w:hAnsi="Cambria"/>
          <w:sz w:val="20"/>
          <w:szCs w:val="20"/>
          <w:lang w:val="en-US"/>
        </w:rPr>
        <w:t xml:space="preserve"> a universal, minimum level of protection exists </w:t>
      </w:r>
      <w:r w:rsidR="009026C1" w:rsidRPr="00FD6E3D">
        <w:rPr>
          <w:rFonts w:ascii="Cambria" w:hAnsi="Cambria"/>
          <w:sz w:val="20"/>
          <w:szCs w:val="20"/>
          <w:lang w:val="en-US"/>
        </w:rPr>
        <w:t>with respect to</w:t>
      </w:r>
      <w:r w:rsidRPr="00FD6E3D">
        <w:rPr>
          <w:rFonts w:ascii="Cambria" w:hAnsi="Cambria"/>
          <w:sz w:val="20"/>
          <w:szCs w:val="20"/>
          <w:lang w:val="en-US"/>
        </w:rPr>
        <w:t xml:space="preserve"> all 35 OAS member states, whose inhabitants enjoy IACHR-supervised protection of the rights recognized in the American Declaration and the OAS Charter</w:t>
      </w:r>
      <w:r w:rsidR="00E37CAA" w:rsidRPr="00FD6E3D">
        <w:rPr>
          <w:rFonts w:ascii="Cambria" w:hAnsi="Cambria"/>
          <w:sz w:val="20"/>
          <w:szCs w:val="20"/>
          <w:lang w:val="en-US"/>
        </w:rPr>
        <w:t>.</w:t>
      </w:r>
      <w:r w:rsidR="000D1405" w:rsidRPr="00FD6E3D">
        <w:rPr>
          <w:rStyle w:val="FootnoteReference"/>
          <w:rFonts w:ascii="Cambria" w:hAnsi="Cambria"/>
          <w:sz w:val="20"/>
          <w:szCs w:val="20"/>
          <w:lang w:val="en-US"/>
        </w:rPr>
        <w:footnoteReference w:id="23"/>
      </w:r>
      <w:r w:rsidR="00E37CAA" w:rsidRPr="00FD6E3D">
        <w:rPr>
          <w:rFonts w:ascii="Cambria" w:hAnsi="Cambria"/>
          <w:sz w:val="20"/>
          <w:szCs w:val="20"/>
          <w:lang w:val="en-US"/>
        </w:rPr>
        <w:t xml:space="preserve"> </w:t>
      </w:r>
      <w:r w:rsidR="00EF610F" w:rsidRPr="00FD6E3D">
        <w:rPr>
          <w:rFonts w:ascii="Cambria" w:hAnsi="Cambria"/>
          <w:sz w:val="20"/>
          <w:szCs w:val="20"/>
          <w:lang w:val="en-US"/>
        </w:rPr>
        <w:t xml:space="preserve"> </w:t>
      </w:r>
    </w:p>
    <w:p w:rsidR="00E37CAA" w:rsidRPr="00FD6E3D" w:rsidRDefault="00E37CAA" w:rsidP="00464990">
      <w:pPr>
        <w:tabs>
          <w:tab w:val="left" w:pos="540"/>
          <w:tab w:val="left" w:pos="900"/>
          <w:tab w:val="left" w:pos="1260"/>
          <w:tab w:val="left" w:pos="1350"/>
        </w:tabs>
        <w:ind w:left="900" w:hanging="360"/>
        <w:jc w:val="both"/>
        <w:rPr>
          <w:rFonts w:ascii="Cambria" w:hAnsi="Cambria"/>
          <w:sz w:val="20"/>
          <w:szCs w:val="20"/>
          <w:lang w:val="en-US"/>
        </w:rPr>
      </w:pPr>
    </w:p>
    <w:p w:rsidR="00EF610F" w:rsidRPr="00FD6E3D" w:rsidRDefault="00EF610F" w:rsidP="00464990">
      <w:pPr>
        <w:numPr>
          <w:ilvl w:val="0"/>
          <w:numId w:val="28"/>
        </w:numPr>
        <w:tabs>
          <w:tab w:val="left" w:pos="540"/>
          <w:tab w:val="left" w:pos="900"/>
          <w:tab w:val="left" w:pos="1260"/>
          <w:tab w:val="left" w:pos="1350"/>
        </w:tabs>
        <w:ind w:left="900"/>
        <w:jc w:val="both"/>
        <w:rPr>
          <w:rFonts w:ascii="Cambria" w:hAnsi="Cambria"/>
          <w:sz w:val="20"/>
          <w:szCs w:val="20"/>
          <w:lang w:val="en-US"/>
        </w:rPr>
      </w:pPr>
      <w:r w:rsidRPr="00FD6E3D">
        <w:rPr>
          <w:rFonts w:ascii="Cambria" w:hAnsi="Cambria"/>
          <w:b/>
          <w:sz w:val="20"/>
          <w:szCs w:val="20"/>
          <w:lang w:val="en-US"/>
        </w:rPr>
        <w:t>Se</w:t>
      </w:r>
      <w:r w:rsidR="00EB61F8" w:rsidRPr="00FD6E3D">
        <w:rPr>
          <w:rFonts w:ascii="Cambria" w:hAnsi="Cambria"/>
          <w:b/>
          <w:sz w:val="20"/>
          <w:szCs w:val="20"/>
          <w:lang w:val="en-US"/>
        </w:rPr>
        <w:t>cond</w:t>
      </w:r>
      <w:r w:rsidR="00EB61F8" w:rsidRPr="00FD6E3D">
        <w:rPr>
          <w:rFonts w:ascii="Cambria" w:hAnsi="Cambria"/>
          <w:sz w:val="20"/>
          <w:szCs w:val="20"/>
          <w:lang w:val="en-US"/>
        </w:rPr>
        <w:t>, a group of 23 member states has ratified the American Convention</w:t>
      </w:r>
      <w:r w:rsidR="000D1405" w:rsidRPr="00FD6E3D">
        <w:rPr>
          <w:rFonts w:ascii="Cambria" w:hAnsi="Cambria"/>
          <w:sz w:val="20"/>
          <w:szCs w:val="20"/>
          <w:lang w:val="en-US"/>
        </w:rPr>
        <w:t xml:space="preserve"> and continue being State parties to said instrument</w:t>
      </w:r>
      <w:r w:rsidR="00EB61F8" w:rsidRPr="00FD6E3D">
        <w:rPr>
          <w:rFonts w:ascii="Cambria" w:hAnsi="Cambria"/>
          <w:sz w:val="20"/>
          <w:szCs w:val="20"/>
          <w:lang w:val="en-US"/>
        </w:rPr>
        <w:t>.</w:t>
      </w:r>
      <w:r w:rsidR="00E37CAA" w:rsidRPr="00FD6E3D">
        <w:rPr>
          <w:rStyle w:val="FootnoteReference"/>
          <w:rFonts w:ascii="Cambria" w:hAnsi="Cambria"/>
          <w:sz w:val="20"/>
          <w:szCs w:val="20"/>
          <w:lang w:val="en-US"/>
        </w:rPr>
        <w:footnoteReference w:id="24"/>
      </w:r>
    </w:p>
    <w:p w:rsidR="00EF610F" w:rsidRPr="00FD6E3D" w:rsidRDefault="00EF610F" w:rsidP="00464990">
      <w:pPr>
        <w:pStyle w:val="ListParagraph"/>
        <w:tabs>
          <w:tab w:val="left" w:pos="540"/>
          <w:tab w:val="left" w:pos="900"/>
          <w:tab w:val="left" w:pos="1260"/>
          <w:tab w:val="left" w:pos="1350"/>
        </w:tabs>
        <w:ind w:left="900" w:hanging="360"/>
        <w:rPr>
          <w:rFonts w:ascii="Cambria" w:hAnsi="Cambria"/>
          <w:b/>
          <w:sz w:val="20"/>
          <w:szCs w:val="20"/>
          <w:lang w:val="en-US"/>
        </w:rPr>
      </w:pPr>
    </w:p>
    <w:p w:rsidR="00EF610F" w:rsidRPr="00FD6E3D" w:rsidRDefault="00EF610F" w:rsidP="00464990">
      <w:pPr>
        <w:numPr>
          <w:ilvl w:val="0"/>
          <w:numId w:val="28"/>
        </w:numPr>
        <w:tabs>
          <w:tab w:val="left" w:pos="540"/>
          <w:tab w:val="left" w:pos="900"/>
          <w:tab w:val="left" w:pos="1260"/>
          <w:tab w:val="left" w:pos="1350"/>
        </w:tabs>
        <w:ind w:left="900"/>
        <w:jc w:val="both"/>
        <w:rPr>
          <w:rFonts w:ascii="Cambria" w:hAnsi="Cambria"/>
          <w:sz w:val="20"/>
          <w:szCs w:val="20"/>
          <w:lang w:val="en-US"/>
        </w:rPr>
      </w:pPr>
      <w:r w:rsidRPr="00FD6E3D">
        <w:rPr>
          <w:rFonts w:ascii="Cambria" w:hAnsi="Cambria"/>
          <w:b/>
          <w:sz w:val="20"/>
          <w:szCs w:val="20"/>
          <w:lang w:val="en-US"/>
        </w:rPr>
        <w:t>T</w:t>
      </w:r>
      <w:r w:rsidR="00EB61F8" w:rsidRPr="00FD6E3D">
        <w:rPr>
          <w:rFonts w:ascii="Cambria" w:hAnsi="Cambria"/>
          <w:b/>
          <w:sz w:val="20"/>
          <w:szCs w:val="20"/>
          <w:lang w:val="en-US"/>
        </w:rPr>
        <w:t>hird,</w:t>
      </w:r>
      <w:r w:rsidR="006317B8" w:rsidRPr="00FD6E3D">
        <w:rPr>
          <w:rFonts w:ascii="Cambria" w:hAnsi="Cambria"/>
          <w:sz w:val="20"/>
          <w:szCs w:val="20"/>
          <w:lang w:val="en-US"/>
        </w:rPr>
        <w:t xml:space="preserve"> </w:t>
      </w:r>
      <w:r w:rsidR="006E58A8" w:rsidRPr="00FD6E3D">
        <w:rPr>
          <w:rFonts w:ascii="Cambria" w:hAnsi="Cambria"/>
          <w:sz w:val="20"/>
          <w:szCs w:val="20"/>
          <w:lang w:val="en-US"/>
        </w:rPr>
        <w:t>a group of 20 member states has</w:t>
      </w:r>
      <w:r w:rsidR="006317B8" w:rsidRPr="00FD6E3D">
        <w:rPr>
          <w:rFonts w:ascii="Cambria" w:hAnsi="Cambria"/>
          <w:sz w:val="20"/>
          <w:szCs w:val="20"/>
          <w:lang w:val="en-US"/>
        </w:rPr>
        <w:t xml:space="preserve"> accepted the jurisdiction of the Inter-American Court and their acceptance is still in force</w:t>
      </w:r>
      <w:r w:rsidR="00EB61F8" w:rsidRPr="00FD6E3D">
        <w:rPr>
          <w:rFonts w:ascii="Cambria" w:hAnsi="Cambria"/>
          <w:sz w:val="20"/>
          <w:szCs w:val="20"/>
          <w:lang w:val="en-US"/>
        </w:rPr>
        <w:t>.</w:t>
      </w:r>
      <w:r w:rsidR="00E37CAA" w:rsidRPr="00FD6E3D">
        <w:rPr>
          <w:rStyle w:val="FootnoteReference"/>
          <w:rFonts w:ascii="Cambria" w:hAnsi="Cambria"/>
          <w:sz w:val="20"/>
          <w:szCs w:val="20"/>
          <w:lang w:val="en-US"/>
        </w:rPr>
        <w:footnoteReference w:id="25"/>
      </w:r>
      <w:r w:rsidR="00E37CAA" w:rsidRPr="00FD6E3D">
        <w:rPr>
          <w:rFonts w:ascii="Cambria" w:hAnsi="Cambria"/>
          <w:sz w:val="20"/>
          <w:szCs w:val="20"/>
          <w:lang w:val="en-US"/>
        </w:rPr>
        <w:t xml:space="preserve"> </w:t>
      </w:r>
    </w:p>
    <w:p w:rsidR="00EF610F" w:rsidRPr="00FD6E3D" w:rsidRDefault="00EF610F" w:rsidP="00464990">
      <w:pPr>
        <w:pStyle w:val="ListParagraph"/>
        <w:tabs>
          <w:tab w:val="left" w:pos="540"/>
          <w:tab w:val="left" w:pos="900"/>
          <w:tab w:val="left" w:pos="1260"/>
          <w:tab w:val="left" w:pos="1350"/>
        </w:tabs>
        <w:ind w:left="900" w:hanging="360"/>
        <w:rPr>
          <w:rFonts w:ascii="Cambria" w:hAnsi="Cambria"/>
          <w:b/>
          <w:sz w:val="20"/>
          <w:szCs w:val="20"/>
          <w:lang w:val="en-US"/>
        </w:rPr>
      </w:pPr>
    </w:p>
    <w:p w:rsidR="003D1F9C" w:rsidRPr="00FD6E3D" w:rsidRDefault="00035BA8" w:rsidP="00464990">
      <w:pPr>
        <w:numPr>
          <w:ilvl w:val="0"/>
          <w:numId w:val="28"/>
        </w:numPr>
        <w:tabs>
          <w:tab w:val="left" w:pos="540"/>
          <w:tab w:val="left" w:pos="900"/>
          <w:tab w:val="left" w:pos="1260"/>
          <w:tab w:val="left" w:pos="1350"/>
        </w:tabs>
        <w:ind w:left="900"/>
        <w:jc w:val="both"/>
        <w:rPr>
          <w:rFonts w:ascii="Cambria" w:hAnsi="Cambria"/>
          <w:sz w:val="20"/>
          <w:szCs w:val="20"/>
          <w:lang w:val="en-US"/>
        </w:rPr>
      </w:pPr>
      <w:r w:rsidRPr="00FD6E3D">
        <w:rPr>
          <w:rFonts w:ascii="Cambria" w:hAnsi="Cambria"/>
          <w:b/>
          <w:sz w:val="20"/>
          <w:szCs w:val="20"/>
          <w:lang w:val="en-US"/>
        </w:rPr>
        <w:t>Fourth,</w:t>
      </w:r>
      <w:r w:rsidR="00EF610F" w:rsidRPr="00FD6E3D">
        <w:rPr>
          <w:rFonts w:ascii="Cambria" w:hAnsi="Cambria"/>
          <w:sz w:val="20"/>
          <w:szCs w:val="20"/>
          <w:lang w:val="en-US"/>
        </w:rPr>
        <w:t xml:space="preserve"> </w:t>
      </w:r>
      <w:r w:rsidR="006E58A8" w:rsidRPr="00FD6E3D">
        <w:rPr>
          <w:rFonts w:ascii="Cambria" w:hAnsi="Cambria"/>
          <w:sz w:val="20"/>
          <w:szCs w:val="20"/>
          <w:lang w:val="en-US"/>
        </w:rPr>
        <w:t>a group of</w:t>
      </w:r>
      <w:r w:rsidRPr="00FD6E3D">
        <w:rPr>
          <w:rFonts w:ascii="Cambria" w:hAnsi="Cambria"/>
          <w:sz w:val="20"/>
          <w:szCs w:val="20"/>
          <w:lang w:val="en-US"/>
        </w:rPr>
        <w:t xml:space="preserve"> </w:t>
      </w:r>
      <w:r w:rsidR="006E58A8" w:rsidRPr="00FD6E3D">
        <w:rPr>
          <w:rFonts w:ascii="Cambria" w:hAnsi="Cambria"/>
          <w:sz w:val="20"/>
          <w:szCs w:val="20"/>
          <w:lang w:val="en-US"/>
        </w:rPr>
        <w:t>7 member states has</w:t>
      </w:r>
      <w:r w:rsidRPr="00FD6E3D">
        <w:rPr>
          <w:rFonts w:ascii="Cambria" w:hAnsi="Cambria"/>
          <w:sz w:val="20"/>
          <w:szCs w:val="20"/>
          <w:lang w:val="en-US"/>
        </w:rPr>
        <w:t xml:space="preserve"> ratified all the inter-American human rights treaties.</w:t>
      </w:r>
      <w:r w:rsidR="004C1DEE" w:rsidRPr="00FD6E3D">
        <w:rPr>
          <w:rStyle w:val="FootnoteReference"/>
          <w:rFonts w:ascii="Cambria" w:hAnsi="Cambria"/>
          <w:sz w:val="20"/>
          <w:szCs w:val="20"/>
          <w:lang w:val="en-US"/>
        </w:rPr>
        <w:footnoteReference w:id="26"/>
      </w:r>
    </w:p>
    <w:p w:rsidR="004C1DEE" w:rsidRPr="00FD6E3D" w:rsidRDefault="004C1DEE" w:rsidP="002B1784">
      <w:pPr>
        <w:jc w:val="both"/>
        <w:rPr>
          <w:rFonts w:ascii="Cambria" w:hAnsi="Cambria"/>
          <w:sz w:val="20"/>
          <w:szCs w:val="20"/>
          <w:lang w:val="en-US"/>
        </w:rPr>
      </w:pPr>
    </w:p>
    <w:p w:rsidR="00EF610F" w:rsidRPr="00FD6E3D" w:rsidRDefault="00014914"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 xml:space="preserve">The IACHR has repeatedly observed that this </w:t>
      </w:r>
      <w:r w:rsidR="00A41034" w:rsidRPr="00FD6E3D">
        <w:rPr>
          <w:rFonts w:ascii="Cambria" w:hAnsi="Cambria"/>
          <w:sz w:val="20"/>
          <w:szCs w:val="20"/>
          <w:lang w:val="en-US"/>
        </w:rPr>
        <w:t>arrangement has left</w:t>
      </w:r>
      <w:r w:rsidR="00446E16" w:rsidRPr="00FD6E3D">
        <w:rPr>
          <w:rFonts w:ascii="Cambria" w:hAnsi="Cambria"/>
          <w:sz w:val="20"/>
          <w:szCs w:val="20"/>
          <w:lang w:val="en-US"/>
        </w:rPr>
        <w:t xml:space="preserve"> millions of people at a disadvantage in terms of the degree of international protection of their rights.</w:t>
      </w:r>
      <w:r w:rsidR="005E38A7" w:rsidRPr="00FD6E3D">
        <w:rPr>
          <w:rStyle w:val="FootnoteReference"/>
          <w:rFonts w:ascii="Cambria" w:hAnsi="Cambria"/>
          <w:sz w:val="20"/>
          <w:szCs w:val="20"/>
          <w:lang w:val="en-US"/>
        </w:rPr>
        <w:footnoteReference w:id="27"/>
      </w:r>
      <w:r w:rsidR="00A41034" w:rsidRPr="00FD6E3D">
        <w:rPr>
          <w:rFonts w:ascii="Cambria" w:hAnsi="Cambria"/>
          <w:sz w:val="20"/>
          <w:szCs w:val="20"/>
          <w:lang w:val="en-US"/>
        </w:rPr>
        <w:t xml:space="preserve"> </w:t>
      </w:r>
      <w:r w:rsidR="00217F0F" w:rsidRPr="00FD6E3D">
        <w:rPr>
          <w:rFonts w:ascii="Cambria" w:hAnsi="Cambria"/>
          <w:sz w:val="20"/>
          <w:szCs w:val="20"/>
          <w:lang w:val="en-US"/>
        </w:rPr>
        <w:t xml:space="preserve"> </w:t>
      </w:r>
      <w:r w:rsidR="002D310E" w:rsidRPr="00FD6E3D">
        <w:rPr>
          <w:rFonts w:ascii="Cambria" w:hAnsi="Cambria"/>
          <w:sz w:val="20"/>
          <w:szCs w:val="20"/>
          <w:lang w:val="en-US"/>
        </w:rPr>
        <w:t xml:space="preserve">After forty-five years since the adoption of the </w:t>
      </w:r>
      <w:r w:rsidR="00A41034" w:rsidRPr="00FD6E3D">
        <w:rPr>
          <w:rFonts w:ascii="Cambria" w:hAnsi="Cambria"/>
          <w:sz w:val="20"/>
          <w:szCs w:val="20"/>
          <w:lang w:val="en-US"/>
        </w:rPr>
        <w:t>American Convention in November 1969, 12 of the 35 OAS member states have not yet ratified it, and 15 have yet to accept the contentious jurisdiction of the Inter-American Court of Human Rights.</w:t>
      </w:r>
      <w:r w:rsidR="00600EAF" w:rsidRPr="00FD6E3D">
        <w:rPr>
          <w:rStyle w:val="FootnoteReference"/>
          <w:rFonts w:ascii="Cambria" w:hAnsi="Cambria"/>
          <w:sz w:val="20"/>
          <w:szCs w:val="20"/>
          <w:lang w:val="en-US"/>
        </w:rPr>
        <w:footnoteReference w:id="28"/>
      </w:r>
      <w:r w:rsidR="00A41034" w:rsidRPr="00FD6E3D">
        <w:rPr>
          <w:rFonts w:ascii="Cambria" w:hAnsi="Cambria"/>
          <w:sz w:val="20"/>
          <w:szCs w:val="20"/>
          <w:lang w:val="en-US"/>
        </w:rPr>
        <w:t xml:space="preserve">  At the same time, only seven OAS member states have ratified all the inter-American instruments for the protection of human rights.</w:t>
      </w:r>
      <w:r w:rsidR="001F7F5F" w:rsidRPr="00FD6E3D">
        <w:rPr>
          <w:rFonts w:ascii="Cambria" w:hAnsi="Cambria"/>
          <w:sz w:val="20"/>
          <w:szCs w:val="20"/>
          <w:lang w:val="en-US"/>
        </w:rPr>
        <w:t xml:space="preserve">  </w:t>
      </w:r>
    </w:p>
    <w:p w:rsidR="00EF610F" w:rsidRPr="00FD6E3D" w:rsidRDefault="00EF610F" w:rsidP="002B1784">
      <w:pPr>
        <w:jc w:val="both"/>
        <w:rPr>
          <w:rFonts w:ascii="Cambria" w:hAnsi="Cambria"/>
          <w:sz w:val="20"/>
          <w:szCs w:val="20"/>
          <w:lang w:val="en-US"/>
        </w:rPr>
      </w:pPr>
    </w:p>
    <w:p w:rsidR="00EF610F" w:rsidRPr="00FD6E3D" w:rsidRDefault="00FA49CA"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The IACHR has publicly lamented the fact that two OAS member states have denounced the American Convention:  Trinidad and Tobago (May 1999) and Venezuela (September 2013).</w:t>
      </w:r>
      <w:r w:rsidR="00D57344" w:rsidRPr="00FD6E3D">
        <w:rPr>
          <w:rStyle w:val="FootnoteReference"/>
          <w:rFonts w:ascii="Cambria" w:hAnsi="Cambria"/>
          <w:sz w:val="20"/>
          <w:szCs w:val="20"/>
          <w:lang w:val="en-US"/>
        </w:rPr>
        <w:footnoteReference w:id="29"/>
      </w:r>
      <w:r w:rsidR="001F7F5F" w:rsidRPr="00FD6E3D">
        <w:rPr>
          <w:rFonts w:ascii="Cambria" w:hAnsi="Cambria"/>
          <w:sz w:val="20"/>
          <w:szCs w:val="20"/>
          <w:lang w:val="en-US"/>
        </w:rPr>
        <w:t xml:space="preserve"> </w:t>
      </w:r>
      <w:r w:rsidR="005444B2" w:rsidRPr="00FD6E3D">
        <w:rPr>
          <w:rFonts w:ascii="Cambria" w:hAnsi="Cambria"/>
          <w:sz w:val="20"/>
          <w:szCs w:val="20"/>
          <w:lang w:val="en-US"/>
        </w:rPr>
        <w:t>The Commission has also highlighted that the citizens of Trinidad and Tobago and Venezuela have been deprived of an important avenue for the protection of their human rights.</w:t>
      </w:r>
      <w:r w:rsidR="005444B2" w:rsidRPr="00FD6E3D">
        <w:rPr>
          <w:rStyle w:val="FootnoteReference"/>
          <w:rFonts w:ascii="Cambria" w:hAnsi="Cambria"/>
          <w:sz w:val="20"/>
          <w:szCs w:val="20"/>
          <w:lang w:val="en-US"/>
        </w:rPr>
        <w:footnoteReference w:id="30"/>
      </w:r>
      <w:r w:rsidR="005444B2" w:rsidRPr="00FD6E3D">
        <w:rPr>
          <w:rFonts w:ascii="Cambria" w:hAnsi="Cambria"/>
          <w:sz w:val="20"/>
          <w:szCs w:val="20"/>
          <w:lang w:val="en-US"/>
        </w:rPr>
        <w:t xml:space="preserve">  </w:t>
      </w:r>
      <w:r w:rsidR="00217F0F" w:rsidRPr="00FD6E3D">
        <w:rPr>
          <w:rFonts w:ascii="Cambria" w:hAnsi="Cambria"/>
          <w:sz w:val="20"/>
          <w:szCs w:val="20"/>
          <w:lang w:val="en-US"/>
        </w:rPr>
        <w:t>The Commission reiterates its profound concern over the effect of these denunciations and calls these States to reconsider their decision.</w:t>
      </w:r>
    </w:p>
    <w:p w:rsidR="005444B2" w:rsidRPr="00FD6E3D" w:rsidRDefault="005444B2" w:rsidP="002B1784">
      <w:pPr>
        <w:jc w:val="both"/>
        <w:rPr>
          <w:rFonts w:ascii="Cambria" w:hAnsi="Cambria"/>
          <w:sz w:val="20"/>
          <w:szCs w:val="20"/>
          <w:lang w:val="en-US"/>
        </w:rPr>
      </w:pPr>
    </w:p>
    <w:p w:rsidR="005444B2" w:rsidRPr="00FD6E3D" w:rsidRDefault="005444B2"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 xml:space="preserve">The Commission also </w:t>
      </w:r>
      <w:proofErr w:type="spellStart"/>
      <w:r w:rsidRPr="00FD6E3D">
        <w:rPr>
          <w:rFonts w:ascii="Cambria" w:hAnsi="Cambria"/>
          <w:sz w:val="20"/>
          <w:szCs w:val="20"/>
          <w:lang w:val="en-US"/>
        </w:rPr>
        <w:t>undescores</w:t>
      </w:r>
      <w:proofErr w:type="spellEnd"/>
      <w:r w:rsidRPr="00FD6E3D">
        <w:rPr>
          <w:rFonts w:ascii="Cambria" w:hAnsi="Cambria"/>
          <w:sz w:val="20"/>
          <w:szCs w:val="20"/>
          <w:lang w:val="en-US"/>
        </w:rPr>
        <w:t xml:space="preserve"> the fact that </w:t>
      </w:r>
      <w:r w:rsidR="00E57AC6" w:rsidRPr="00FD6E3D">
        <w:rPr>
          <w:rFonts w:ascii="Cambria" w:hAnsi="Cambria"/>
          <w:sz w:val="20"/>
          <w:szCs w:val="20"/>
          <w:lang w:val="en-US"/>
        </w:rPr>
        <w:t>these denunciations from Trinidad and Tobago and Venezuela</w:t>
      </w:r>
      <w:r w:rsidR="00720DE3" w:rsidRPr="00FD6E3D">
        <w:rPr>
          <w:rFonts w:ascii="Cambria" w:hAnsi="Cambria"/>
          <w:sz w:val="20"/>
          <w:szCs w:val="20"/>
          <w:lang w:val="en-US"/>
        </w:rPr>
        <w:t xml:space="preserve"> in no way prevent</w:t>
      </w:r>
      <w:r w:rsidRPr="00FD6E3D">
        <w:rPr>
          <w:rFonts w:ascii="Cambria" w:hAnsi="Cambria"/>
          <w:sz w:val="20"/>
          <w:szCs w:val="20"/>
          <w:lang w:val="en-US"/>
        </w:rPr>
        <w:t xml:space="preserve"> the organs of the inter-American human rights system from continuing to take cognizance of petitions alleging violations of the American Convention for acts that occurred before the two states denounced the Convention, and that the Commission has competence under the American Declaration.</w:t>
      </w:r>
      <w:r w:rsidRPr="00FD6E3D">
        <w:rPr>
          <w:rStyle w:val="FootnoteReference"/>
          <w:rFonts w:ascii="Cambria" w:hAnsi="Cambria"/>
          <w:sz w:val="20"/>
          <w:szCs w:val="20"/>
          <w:lang w:val="en-US"/>
        </w:rPr>
        <w:t xml:space="preserve"> </w:t>
      </w:r>
      <w:r w:rsidRPr="00FD6E3D">
        <w:rPr>
          <w:rStyle w:val="FootnoteReference"/>
          <w:rFonts w:ascii="Cambria" w:hAnsi="Cambria"/>
          <w:sz w:val="20"/>
          <w:szCs w:val="20"/>
          <w:lang w:val="en-US"/>
        </w:rPr>
        <w:footnoteReference w:id="31"/>
      </w:r>
      <w:r w:rsidRPr="00FD6E3D">
        <w:rPr>
          <w:rFonts w:ascii="Cambria" w:hAnsi="Cambria"/>
          <w:sz w:val="20"/>
          <w:szCs w:val="20"/>
          <w:lang w:val="en-US"/>
        </w:rPr>
        <w:t xml:space="preserve">   </w:t>
      </w:r>
    </w:p>
    <w:p w:rsidR="00EF610F" w:rsidRPr="00FD6E3D" w:rsidRDefault="00EF610F" w:rsidP="002B1784">
      <w:pPr>
        <w:pStyle w:val="ListParagraph"/>
        <w:ind w:left="0"/>
        <w:rPr>
          <w:rFonts w:ascii="Cambria" w:hAnsi="Cambria"/>
          <w:sz w:val="20"/>
          <w:szCs w:val="20"/>
          <w:lang w:val="en-US"/>
        </w:rPr>
      </w:pPr>
    </w:p>
    <w:p w:rsidR="00FD28B4" w:rsidRPr="00FD6E3D" w:rsidRDefault="00DC3F11"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It is only fitting, h</w:t>
      </w:r>
      <w:r w:rsidR="00FA49CA" w:rsidRPr="00FD6E3D">
        <w:rPr>
          <w:rFonts w:ascii="Cambria" w:hAnsi="Cambria"/>
          <w:sz w:val="20"/>
          <w:szCs w:val="20"/>
          <w:lang w:val="en-US"/>
        </w:rPr>
        <w:t xml:space="preserve">owever, </w:t>
      </w:r>
      <w:r w:rsidRPr="00FD6E3D">
        <w:rPr>
          <w:rFonts w:ascii="Cambria" w:hAnsi="Cambria"/>
          <w:sz w:val="20"/>
          <w:szCs w:val="20"/>
          <w:lang w:val="en-US"/>
        </w:rPr>
        <w:t xml:space="preserve">that </w:t>
      </w:r>
      <w:r w:rsidR="00FA49CA" w:rsidRPr="00FD6E3D">
        <w:rPr>
          <w:rFonts w:ascii="Cambria" w:hAnsi="Cambria"/>
          <w:sz w:val="20"/>
          <w:szCs w:val="20"/>
          <w:lang w:val="en-US"/>
        </w:rPr>
        <w:t xml:space="preserve">this report </w:t>
      </w:r>
      <w:r w:rsidRPr="00FD6E3D">
        <w:rPr>
          <w:rFonts w:ascii="Cambria" w:hAnsi="Cambria"/>
          <w:sz w:val="20"/>
          <w:szCs w:val="20"/>
          <w:lang w:val="en-US"/>
        </w:rPr>
        <w:t>should</w:t>
      </w:r>
      <w:r w:rsidR="00FA49CA" w:rsidRPr="00FD6E3D">
        <w:rPr>
          <w:rFonts w:ascii="Cambria" w:hAnsi="Cambria"/>
          <w:sz w:val="20"/>
          <w:szCs w:val="20"/>
          <w:lang w:val="en-US"/>
        </w:rPr>
        <w:t xml:space="preserve"> also </w:t>
      </w:r>
      <w:r w:rsidR="00951DE9" w:rsidRPr="00FD6E3D">
        <w:rPr>
          <w:rFonts w:ascii="Cambria" w:hAnsi="Cambria"/>
          <w:sz w:val="20"/>
          <w:szCs w:val="20"/>
          <w:lang w:val="en-US"/>
        </w:rPr>
        <w:t>celebrate the</w:t>
      </w:r>
      <w:r w:rsidR="00AD589D" w:rsidRPr="00FD6E3D">
        <w:rPr>
          <w:rFonts w:ascii="Cambria" w:hAnsi="Cambria"/>
          <w:sz w:val="20"/>
          <w:szCs w:val="20"/>
          <w:lang w:val="en-US"/>
        </w:rPr>
        <w:t xml:space="preserve"> recent</w:t>
      </w:r>
      <w:r w:rsidR="00951DE9" w:rsidRPr="00FD6E3D">
        <w:rPr>
          <w:rFonts w:ascii="Cambria" w:hAnsi="Cambria"/>
          <w:sz w:val="20"/>
          <w:szCs w:val="20"/>
          <w:lang w:val="en-US"/>
        </w:rPr>
        <w:t xml:space="preserve"> progress that has been made with the ratification of inter-American instruments.  </w:t>
      </w:r>
      <w:r w:rsidR="00AD589D" w:rsidRPr="00FD6E3D">
        <w:rPr>
          <w:rFonts w:ascii="Cambria" w:hAnsi="Cambria"/>
          <w:sz w:val="20"/>
          <w:szCs w:val="20"/>
          <w:lang w:val="en-US"/>
        </w:rPr>
        <w:t xml:space="preserve"> It recognizes the efforts in the past ten years of </w:t>
      </w:r>
      <w:r w:rsidR="00951DE9" w:rsidRPr="00FD6E3D">
        <w:rPr>
          <w:rFonts w:ascii="Cambria" w:hAnsi="Cambria"/>
          <w:sz w:val="20"/>
          <w:szCs w:val="20"/>
          <w:lang w:val="en-US"/>
        </w:rPr>
        <w:t>States</w:t>
      </w:r>
      <w:r w:rsidR="00AD589D" w:rsidRPr="00FD6E3D">
        <w:rPr>
          <w:rFonts w:ascii="Cambria" w:hAnsi="Cambria"/>
          <w:sz w:val="20"/>
          <w:szCs w:val="20"/>
          <w:lang w:val="en-US"/>
        </w:rPr>
        <w:t xml:space="preserve"> such as </w:t>
      </w:r>
      <w:r w:rsidR="00951DE9" w:rsidRPr="00FD6E3D">
        <w:rPr>
          <w:rFonts w:ascii="Cambria" w:hAnsi="Cambria"/>
          <w:sz w:val="20"/>
          <w:szCs w:val="20"/>
          <w:lang w:val="en-US"/>
        </w:rPr>
        <w:t>Argentina, Bolivia,</w:t>
      </w:r>
      <w:r w:rsidR="00AD589D" w:rsidRPr="00FD6E3D">
        <w:rPr>
          <w:rFonts w:ascii="Cambria" w:hAnsi="Cambria"/>
          <w:sz w:val="20"/>
          <w:szCs w:val="20"/>
          <w:lang w:val="en-US"/>
        </w:rPr>
        <w:t xml:space="preserve"> </w:t>
      </w:r>
      <w:proofErr w:type="spellStart"/>
      <w:r w:rsidR="00AD589D" w:rsidRPr="00FD6E3D">
        <w:rPr>
          <w:rFonts w:ascii="Cambria" w:hAnsi="Cambria"/>
          <w:sz w:val="20"/>
          <w:szCs w:val="20"/>
          <w:lang w:val="en-US"/>
        </w:rPr>
        <w:t>Brasil</w:t>
      </w:r>
      <w:proofErr w:type="spellEnd"/>
      <w:r w:rsidR="00AD589D" w:rsidRPr="00FD6E3D">
        <w:rPr>
          <w:rFonts w:ascii="Cambria" w:hAnsi="Cambria"/>
          <w:sz w:val="20"/>
          <w:szCs w:val="20"/>
          <w:lang w:val="en-US"/>
        </w:rPr>
        <w:t>, Chile,</w:t>
      </w:r>
      <w:r w:rsidR="002A7D9A" w:rsidRPr="00FD6E3D">
        <w:rPr>
          <w:rFonts w:ascii="Cambria" w:hAnsi="Cambria"/>
          <w:sz w:val="20"/>
          <w:szCs w:val="20"/>
          <w:lang w:val="en-US"/>
        </w:rPr>
        <w:t xml:space="preserve"> </w:t>
      </w:r>
      <w:r w:rsidR="00951DE9" w:rsidRPr="00FD6E3D">
        <w:rPr>
          <w:rFonts w:ascii="Cambria" w:hAnsi="Cambria"/>
          <w:sz w:val="20"/>
          <w:szCs w:val="20"/>
          <w:lang w:val="en-US"/>
        </w:rPr>
        <w:t>Colombia,</w:t>
      </w:r>
      <w:r w:rsidR="00AD589D" w:rsidRPr="00FD6E3D">
        <w:rPr>
          <w:rFonts w:ascii="Cambria" w:hAnsi="Cambria"/>
          <w:sz w:val="20"/>
          <w:szCs w:val="20"/>
          <w:lang w:val="en-US"/>
        </w:rPr>
        <w:t xml:space="preserve"> Ecuador, Haiti, Honduras, Jamaica, Mexico, Nicaragua, the Dominican Republic and Venezuela to ratify various </w:t>
      </w:r>
      <w:r w:rsidR="00951DE9" w:rsidRPr="00FD6E3D">
        <w:rPr>
          <w:rFonts w:ascii="Cambria" w:hAnsi="Cambria"/>
          <w:sz w:val="20"/>
          <w:szCs w:val="20"/>
          <w:lang w:val="en-US"/>
        </w:rPr>
        <w:t>inter-American human rights treaties.</w:t>
      </w:r>
      <w:r w:rsidR="002258E8" w:rsidRPr="00FD6E3D">
        <w:rPr>
          <w:rStyle w:val="FootnoteReference"/>
          <w:rFonts w:ascii="Cambria" w:hAnsi="Cambria"/>
          <w:sz w:val="20"/>
          <w:szCs w:val="20"/>
          <w:lang w:val="en-US"/>
        </w:rPr>
        <w:footnoteReference w:id="32"/>
      </w:r>
    </w:p>
    <w:p w:rsidR="00755895" w:rsidRPr="00FD6E3D" w:rsidRDefault="00755895" w:rsidP="002B1784">
      <w:pPr>
        <w:jc w:val="both"/>
        <w:rPr>
          <w:rFonts w:ascii="Cambria" w:hAnsi="Cambria"/>
          <w:sz w:val="20"/>
          <w:szCs w:val="20"/>
          <w:lang w:val="en-US"/>
        </w:rPr>
        <w:sectPr w:rsidR="00755895" w:rsidRPr="00FD6E3D" w:rsidSect="007F1BE3">
          <w:headerReference w:type="even" r:id="rId17"/>
          <w:headerReference w:type="default" r:id="rId18"/>
          <w:footerReference w:type="even" r:id="rId19"/>
          <w:footerReference w:type="default" r:id="rId20"/>
          <w:type w:val="oddPage"/>
          <w:pgSz w:w="10325" w:h="14573" w:code="13"/>
          <w:pgMar w:top="1152" w:right="1152" w:bottom="1152" w:left="1440" w:header="720" w:footer="720" w:gutter="0"/>
          <w:pgNumType w:start="9"/>
          <w:cols w:space="720"/>
          <w:docGrid w:linePitch="326"/>
        </w:sectPr>
      </w:pPr>
    </w:p>
    <w:p w:rsidR="00755895" w:rsidRPr="001F2E4A" w:rsidRDefault="00464990" w:rsidP="004B33D8">
      <w:pPr>
        <w:jc w:val="center"/>
        <w:rPr>
          <w:rFonts w:ascii="Cambria" w:hAnsi="Cambria"/>
          <w:color w:val="4A442A"/>
          <w:sz w:val="56"/>
          <w:szCs w:val="56"/>
          <w:lang w:val="en-US"/>
        </w:rPr>
        <w:sectPr w:rsidR="00755895" w:rsidRPr="001F2E4A" w:rsidSect="0014796B">
          <w:headerReference w:type="default" r:id="rId21"/>
          <w:footerReference w:type="default" r:id="rId22"/>
          <w:type w:val="oddPage"/>
          <w:pgSz w:w="10325" w:h="14573" w:code="13"/>
          <w:pgMar w:top="1152" w:right="1152" w:bottom="1152" w:left="1296" w:header="288" w:footer="288" w:gutter="0"/>
          <w:cols w:space="720"/>
          <w:vAlign w:val="center"/>
          <w:docGrid w:linePitch="326"/>
        </w:sectPr>
      </w:pPr>
      <w:r w:rsidRPr="006802E8">
        <w:rPr>
          <w:rFonts w:ascii="Cambria" w:hAnsi="Cambria"/>
          <w:color w:val="808080"/>
          <w:sz w:val="44"/>
          <w:szCs w:val="44"/>
          <w:lang w:val="en-US"/>
        </w:rPr>
        <w:lastRenderedPageBreak/>
        <w:t xml:space="preserve">CHAPTER </w:t>
      </w:r>
      <w:r w:rsidR="00D84DED" w:rsidRPr="006802E8">
        <w:rPr>
          <w:rFonts w:ascii="Cambria" w:hAnsi="Cambria"/>
          <w:color w:val="808080"/>
          <w:sz w:val="44"/>
          <w:szCs w:val="44"/>
          <w:lang w:val="en-US"/>
        </w:rPr>
        <w:t>2</w:t>
      </w:r>
      <w:r w:rsidRPr="006C2516">
        <w:rPr>
          <w:rFonts w:ascii="Cambria" w:hAnsi="Cambria"/>
          <w:color w:val="808080"/>
          <w:sz w:val="56"/>
          <w:szCs w:val="56"/>
          <w:lang w:val="en-US"/>
        </w:rPr>
        <w:br/>
      </w:r>
      <w:r w:rsidR="00927539" w:rsidRPr="005529A4">
        <w:rPr>
          <w:rFonts w:ascii="Cambria" w:hAnsi="Cambria"/>
          <w:color w:val="4A442A"/>
          <w:sz w:val="52"/>
          <w:szCs w:val="52"/>
          <w:lang w:val="en-US"/>
        </w:rPr>
        <w:t xml:space="preserve">CHALLENGES IN THE PATH TO UNIVERSALITY IN THE </w:t>
      </w:r>
      <w:r w:rsidR="001F2E4A" w:rsidRPr="005529A4">
        <w:rPr>
          <w:rFonts w:ascii="Cambria" w:hAnsi="Cambria"/>
          <w:color w:val="4A442A"/>
          <w:sz w:val="52"/>
          <w:szCs w:val="52"/>
          <w:lang w:val="en-US"/>
        </w:rPr>
        <w:br/>
      </w:r>
      <w:r w:rsidR="00927539" w:rsidRPr="005529A4">
        <w:rPr>
          <w:rFonts w:ascii="Cambria" w:hAnsi="Cambria"/>
          <w:color w:val="4A442A"/>
          <w:sz w:val="52"/>
          <w:szCs w:val="52"/>
          <w:lang w:val="en-US"/>
        </w:rPr>
        <w:t>INTER-</w:t>
      </w:r>
      <w:r w:rsidR="00927539" w:rsidRPr="005529A4">
        <w:rPr>
          <w:rFonts w:ascii="Cambria" w:hAnsi="Cambria"/>
          <w:color w:val="4A442A"/>
          <w:spacing w:val="-10"/>
          <w:sz w:val="52"/>
          <w:szCs w:val="52"/>
          <w:lang w:val="en-US"/>
        </w:rPr>
        <w:t>AMERICAN</w:t>
      </w:r>
      <w:r w:rsidR="00927539" w:rsidRPr="005529A4">
        <w:rPr>
          <w:rFonts w:ascii="Cambria" w:hAnsi="Cambria"/>
          <w:color w:val="4A442A"/>
          <w:sz w:val="52"/>
          <w:szCs w:val="52"/>
          <w:lang w:val="en-US"/>
        </w:rPr>
        <w:t xml:space="preserve"> HUMAN RIGHTS SYSTEM: PENDING ISSUES</w:t>
      </w:r>
    </w:p>
    <w:p w:rsidR="001172C3" w:rsidRPr="00B62D11" w:rsidRDefault="001172C3" w:rsidP="001172C3">
      <w:pPr>
        <w:rPr>
          <w:rFonts w:ascii="Cambria" w:hAnsi="Cambria"/>
          <w:sz w:val="20"/>
          <w:szCs w:val="20"/>
          <w:lang w:val="en-US"/>
        </w:rPr>
      </w:pPr>
    </w:p>
    <w:p w:rsidR="001172C3" w:rsidRPr="00B62D11" w:rsidRDefault="001172C3" w:rsidP="001172C3">
      <w:pPr>
        <w:rPr>
          <w:rFonts w:ascii="Cambria" w:hAnsi="Cambria"/>
          <w:sz w:val="20"/>
          <w:szCs w:val="20"/>
          <w:lang w:val="en-US"/>
        </w:rPr>
      </w:pPr>
    </w:p>
    <w:p w:rsidR="00FD28B4" w:rsidRPr="002B1784" w:rsidRDefault="00FD28B4" w:rsidP="00927539">
      <w:pPr>
        <w:pStyle w:val="Heading1"/>
        <w:rPr>
          <w:i/>
          <w:lang w:val="en-US"/>
        </w:rPr>
      </w:pPr>
      <w:bookmarkStart w:id="8" w:name="_Toc423430420"/>
      <w:bookmarkStart w:id="9" w:name="_Toc423430560"/>
      <w:r w:rsidRPr="002B1784">
        <w:rPr>
          <w:lang w:val="en-US"/>
        </w:rPr>
        <w:t>CHALLENGES IN THE PATH TO UNIVERSALITY IN THE INTER-AMERICAN HUMAN RIGHTS SYSTEM:  PENDING ISSUES</w:t>
      </w:r>
      <w:bookmarkEnd w:id="8"/>
      <w:bookmarkEnd w:id="9"/>
    </w:p>
    <w:p w:rsidR="00FD28B4" w:rsidRDefault="00FD28B4" w:rsidP="002B1784">
      <w:pPr>
        <w:jc w:val="both"/>
        <w:rPr>
          <w:rFonts w:ascii="Cambria" w:hAnsi="Cambria"/>
          <w:sz w:val="20"/>
          <w:szCs w:val="20"/>
          <w:highlight w:val="yellow"/>
          <w:lang w:val="en-US"/>
        </w:rPr>
      </w:pPr>
    </w:p>
    <w:p w:rsidR="00927539" w:rsidRDefault="00927539" w:rsidP="002B1784">
      <w:pPr>
        <w:jc w:val="both"/>
        <w:rPr>
          <w:rFonts w:ascii="Cambria" w:hAnsi="Cambria"/>
          <w:sz w:val="20"/>
          <w:szCs w:val="20"/>
          <w:highlight w:val="yellow"/>
          <w:lang w:val="en-US"/>
        </w:rPr>
      </w:pPr>
    </w:p>
    <w:p w:rsidR="00927539" w:rsidRDefault="00927539" w:rsidP="002B1784">
      <w:pPr>
        <w:jc w:val="both"/>
        <w:rPr>
          <w:rFonts w:ascii="Cambria" w:hAnsi="Cambria"/>
          <w:sz w:val="20"/>
          <w:szCs w:val="20"/>
          <w:highlight w:val="yellow"/>
          <w:lang w:val="en-US"/>
        </w:rPr>
      </w:pPr>
    </w:p>
    <w:p w:rsidR="00927539" w:rsidRPr="00FD6E3D" w:rsidRDefault="00927539" w:rsidP="002B1784">
      <w:pPr>
        <w:jc w:val="both"/>
        <w:rPr>
          <w:rFonts w:ascii="Cambria" w:hAnsi="Cambria"/>
          <w:sz w:val="20"/>
          <w:szCs w:val="20"/>
          <w:highlight w:val="yellow"/>
          <w:lang w:val="en-US"/>
        </w:rPr>
      </w:pPr>
    </w:p>
    <w:p w:rsidR="00613A83" w:rsidRPr="00FD6E3D" w:rsidRDefault="00527965"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 xml:space="preserve">This section examines a number of concerns and considerations about the effects that </w:t>
      </w:r>
      <w:r w:rsidR="00FB3456" w:rsidRPr="00FD6E3D">
        <w:rPr>
          <w:rFonts w:ascii="Cambria" w:hAnsi="Cambria"/>
          <w:sz w:val="20"/>
          <w:szCs w:val="20"/>
          <w:lang w:val="en-US"/>
        </w:rPr>
        <w:t xml:space="preserve">the </w:t>
      </w:r>
      <w:r w:rsidRPr="00FD6E3D">
        <w:rPr>
          <w:rFonts w:ascii="Cambria" w:hAnsi="Cambria"/>
          <w:sz w:val="20"/>
          <w:szCs w:val="20"/>
          <w:lang w:val="en-US"/>
        </w:rPr>
        <w:t xml:space="preserve">non-ratification of the American Convention and other inter-American instruments has in three basic areas.  First, it analyzes the impact </w:t>
      </w:r>
      <w:r w:rsidR="00D26065" w:rsidRPr="00FD6E3D">
        <w:rPr>
          <w:rFonts w:ascii="Cambria" w:hAnsi="Cambria"/>
          <w:sz w:val="20"/>
          <w:szCs w:val="20"/>
          <w:lang w:val="en-US"/>
        </w:rPr>
        <w:t xml:space="preserve">that </w:t>
      </w:r>
      <w:r w:rsidRPr="00FD6E3D">
        <w:rPr>
          <w:rFonts w:ascii="Cambria" w:hAnsi="Cambria"/>
          <w:sz w:val="20"/>
          <w:szCs w:val="20"/>
          <w:lang w:val="en-US"/>
        </w:rPr>
        <w:t>the limited participation of countries like the United States, Canada</w:t>
      </w:r>
      <w:r w:rsidR="004F3C73" w:rsidRPr="00FD6E3D">
        <w:rPr>
          <w:rFonts w:ascii="Cambria" w:hAnsi="Cambria"/>
          <w:sz w:val="20"/>
          <w:szCs w:val="20"/>
          <w:lang w:val="en-US"/>
        </w:rPr>
        <w:t>,</w:t>
      </w:r>
      <w:r w:rsidR="007B64B5" w:rsidRPr="00FD6E3D">
        <w:rPr>
          <w:rFonts w:ascii="Cambria" w:hAnsi="Cambria"/>
          <w:sz w:val="20"/>
          <w:szCs w:val="20"/>
          <w:lang w:val="en-US"/>
        </w:rPr>
        <w:t xml:space="preserve"> and the Caribbean countries </w:t>
      </w:r>
      <w:r w:rsidR="00D26065" w:rsidRPr="00FD6E3D">
        <w:rPr>
          <w:rFonts w:ascii="Cambria" w:hAnsi="Cambria"/>
          <w:sz w:val="20"/>
          <w:szCs w:val="20"/>
          <w:lang w:val="en-US"/>
        </w:rPr>
        <w:t xml:space="preserve">has </w:t>
      </w:r>
      <w:r w:rsidR="009026C1" w:rsidRPr="00FD6E3D">
        <w:rPr>
          <w:rFonts w:ascii="Cambria" w:hAnsi="Cambria"/>
          <w:sz w:val="20"/>
          <w:szCs w:val="20"/>
          <w:lang w:val="en-US"/>
        </w:rPr>
        <w:t xml:space="preserve">had </w:t>
      </w:r>
      <w:r w:rsidR="00FB3456" w:rsidRPr="00FD6E3D">
        <w:rPr>
          <w:rFonts w:ascii="Cambria" w:hAnsi="Cambria"/>
          <w:sz w:val="20"/>
          <w:szCs w:val="20"/>
          <w:lang w:val="en-US"/>
        </w:rPr>
        <w:t>on the activities</w:t>
      </w:r>
      <w:r w:rsidR="007B64B5" w:rsidRPr="00FD6E3D">
        <w:rPr>
          <w:rFonts w:ascii="Cambria" w:hAnsi="Cambria"/>
          <w:sz w:val="20"/>
          <w:szCs w:val="20"/>
          <w:lang w:val="en-US"/>
        </w:rPr>
        <w:t xml:space="preserve"> and efficacy of the inter-American human rights system.  Second, it underscores how </w:t>
      </w:r>
      <w:r w:rsidR="00FB3456" w:rsidRPr="00FD6E3D">
        <w:rPr>
          <w:rFonts w:ascii="Cambria" w:hAnsi="Cambria"/>
          <w:sz w:val="20"/>
          <w:szCs w:val="20"/>
          <w:lang w:val="en-US"/>
        </w:rPr>
        <w:t xml:space="preserve">the </w:t>
      </w:r>
      <w:r w:rsidR="007B64B5" w:rsidRPr="00FD6E3D">
        <w:rPr>
          <w:rFonts w:ascii="Cambria" w:hAnsi="Cambria"/>
          <w:sz w:val="20"/>
          <w:szCs w:val="20"/>
          <w:lang w:val="en-US"/>
        </w:rPr>
        <w:t xml:space="preserve">non-ratification of inter-American instruments </w:t>
      </w:r>
      <w:r w:rsidR="009026C1" w:rsidRPr="00FD6E3D">
        <w:rPr>
          <w:rFonts w:ascii="Cambria" w:hAnsi="Cambria"/>
          <w:sz w:val="20"/>
          <w:szCs w:val="20"/>
          <w:lang w:val="en-US"/>
        </w:rPr>
        <w:t>compounds</w:t>
      </w:r>
      <w:r w:rsidR="007B64B5" w:rsidRPr="00FD6E3D">
        <w:rPr>
          <w:rFonts w:ascii="Cambria" w:hAnsi="Cambria"/>
          <w:sz w:val="20"/>
          <w:szCs w:val="20"/>
          <w:lang w:val="en-US"/>
        </w:rPr>
        <w:t xml:space="preserve"> the o</w:t>
      </w:r>
      <w:r w:rsidR="00FB3456" w:rsidRPr="00FD6E3D">
        <w:rPr>
          <w:rFonts w:ascii="Cambria" w:hAnsi="Cambria"/>
          <w:sz w:val="20"/>
          <w:szCs w:val="20"/>
          <w:lang w:val="en-US"/>
        </w:rPr>
        <w:t xml:space="preserve">bstacles to access </w:t>
      </w:r>
      <w:r w:rsidR="007B64B5" w:rsidRPr="00FD6E3D">
        <w:rPr>
          <w:rFonts w:ascii="Cambria" w:hAnsi="Cambria"/>
          <w:sz w:val="20"/>
          <w:szCs w:val="20"/>
          <w:lang w:val="en-US"/>
        </w:rPr>
        <w:t>justice that millions of people within the Americas encounter when their human rights are violated</w:t>
      </w:r>
      <w:r w:rsidR="004F3C73" w:rsidRPr="00FD6E3D">
        <w:rPr>
          <w:rFonts w:ascii="Cambria" w:hAnsi="Cambria"/>
          <w:sz w:val="20"/>
          <w:szCs w:val="20"/>
          <w:lang w:val="en-US"/>
        </w:rPr>
        <w:t xml:space="preserve">. </w:t>
      </w:r>
      <w:r w:rsidR="00FB3456" w:rsidRPr="00FD6E3D">
        <w:rPr>
          <w:rFonts w:ascii="Cambria" w:hAnsi="Cambria"/>
          <w:sz w:val="20"/>
          <w:szCs w:val="20"/>
          <w:lang w:val="en-US"/>
        </w:rPr>
        <w:t xml:space="preserve"> Lastly, it examines</w:t>
      </w:r>
      <w:r w:rsidR="007B64B5" w:rsidRPr="00FD6E3D">
        <w:rPr>
          <w:rFonts w:ascii="Cambria" w:hAnsi="Cambria"/>
          <w:sz w:val="20"/>
          <w:szCs w:val="20"/>
          <w:lang w:val="en-US"/>
        </w:rPr>
        <w:t xml:space="preserve"> at how non-ratification can become a factor that </w:t>
      </w:r>
      <w:r w:rsidR="00D26065" w:rsidRPr="00FD6E3D">
        <w:rPr>
          <w:rFonts w:ascii="Cambria" w:hAnsi="Cambria"/>
          <w:sz w:val="20"/>
          <w:szCs w:val="20"/>
          <w:lang w:val="en-US"/>
        </w:rPr>
        <w:t>deters</w:t>
      </w:r>
      <w:r w:rsidR="007B64B5" w:rsidRPr="00FD6E3D">
        <w:rPr>
          <w:rFonts w:ascii="Cambria" w:hAnsi="Cambria"/>
          <w:sz w:val="20"/>
          <w:szCs w:val="20"/>
          <w:lang w:val="en-US"/>
        </w:rPr>
        <w:t xml:space="preserve"> the development of laws, public policies</w:t>
      </w:r>
      <w:r w:rsidR="004F3C73" w:rsidRPr="00FD6E3D">
        <w:rPr>
          <w:rFonts w:ascii="Cambria" w:hAnsi="Cambria"/>
          <w:sz w:val="20"/>
          <w:szCs w:val="20"/>
          <w:lang w:val="en-US"/>
        </w:rPr>
        <w:t>,</w:t>
      </w:r>
      <w:r w:rsidR="00FB3456" w:rsidRPr="00FD6E3D">
        <w:rPr>
          <w:rFonts w:ascii="Cambria" w:hAnsi="Cambria"/>
          <w:sz w:val="20"/>
          <w:szCs w:val="20"/>
          <w:lang w:val="en-US"/>
        </w:rPr>
        <w:t xml:space="preserve"> and programs consonant</w:t>
      </w:r>
      <w:r w:rsidR="007B64B5" w:rsidRPr="00FD6E3D">
        <w:rPr>
          <w:rFonts w:ascii="Cambria" w:hAnsi="Cambria"/>
          <w:sz w:val="20"/>
          <w:szCs w:val="20"/>
          <w:lang w:val="en-US"/>
        </w:rPr>
        <w:t xml:space="preserve"> with international principles of human rights and the standards of the inter-Ameri</w:t>
      </w:r>
      <w:r w:rsidR="00D26065" w:rsidRPr="00FD6E3D">
        <w:rPr>
          <w:rFonts w:ascii="Cambria" w:hAnsi="Cambria"/>
          <w:sz w:val="20"/>
          <w:szCs w:val="20"/>
          <w:lang w:val="en-US"/>
        </w:rPr>
        <w:t>c</w:t>
      </w:r>
      <w:r w:rsidR="007B64B5" w:rsidRPr="00FD6E3D">
        <w:rPr>
          <w:rFonts w:ascii="Cambria" w:hAnsi="Cambria"/>
          <w:sz w:val="20"/>
          <w:szCs w:val="20"/>
          <w:lang w:val="en-US"/>
        </w:rPr>
        <w:t>an system, which also poses a major obstacle to the development of</w:t>
      </w:r>
      <w:r w:rsidR="00D26065" w:rsidRPr="00FD6E3D">
        <w:rPr>
          <w:rFonts w:ascii="Cambria" w:hAnsi="Cambria"/>
          <w:sz w:val="20"/>
          <w:szCs w:val="20"/>
          <w:lang w:val="en-US"/>
        </w:rPr>
        <w:t xml:space="preserve"> </w:t>
      </w:r>
      <w:r w:rsidR="00FB3456" w:rsidRPr="00FD6E3D">
        <w:rPr>
          <w:rFonts w:ascii="Cambria" w:hAnsi="Cambria"/>
          <w:sz w:val="20"/>
          <w:szCs w:val="20"/>
          <w:lang w:val="en-US"/>
        </w:rPr>
        <w:t>State</w:t>
      </w:r>
      <w:r w:rsidR="00FF0229" w:rsidRPr="00FD6E3D">
        <w:rPr>
          <w:rFonts w:ascii="Cambria" w:hAnsi="Cambria"/>
          <w:sz w:val="20"/>
          <w:szCs w:val="20"/>
          <w:lang w:val="en-US"/>
        </w:rPr>
        <w:t xml:space="preserve"> </w:t>
      </w:r>
      <w:r w:rsidR="00FB3456" w:rsidRPr="00FD6E3D">
        <w:rPr>
          <w:rFonts w:ascii="Cambria" w:hAnsi="Cambria"/>
          <w:sz w:val="20"/>
          <w:szCs w:val="20"/>
          <w:lang w:val="en-US"/>
        </w:rPr>
        <w:t>institutions entrusted with the advancement of human rights</w:t>
      </w:r>
      <w:r w:rsidR="00D26065" w:rsidRPr="00FD6E3D">
        <w:rPr>
          <w:rFonts w:ascii="Cambria" w:hAnsi="Cambria"/>
          <w:sz w:val="20"/>
          <w:szCs w:val="20"/>
          <w:lang w:val="en-US"/>
        </w:rPr>
        <w:t>.</w:t>
      </w:r>
    </w:p>
    <w:p w:rsidR="00613A83" w:rsidRPr="00FD6E3D" w:rsidRDefault="00613A83" w:rsidP="002B1784">
      <w:pPr>
        <w:jc w:val="both"/>
        <w:rPr>
          <w:rFonts w:ascii="Cambria" w:hAnsi="Cambria"/>
          <w:sz w:val="20"/>
          <w:szCs w:val="20"/>
          <w:lang w:val="en-US"/>
        </w:rPr>
      </w:pPr>
    </w:p>
    <w:p w:rsidR="00613A83" w:rsidRPr="00FD6E3D" w:rsidRDefault="00613A83" w:rsidP="0014796B">
      <w:pPr>
        <w:pStyle w:val="Style2"/>
        <w:spacing w:before="240" w:after="240"/>
        <w:ind w:left="547" w:hanging="547"/>
        <w:jc w:val="left"/>
      </w:pPr>
      <w:bookmarkStart w:id="10" w:name="_Toc423430421"/>
      <w:bookmarkStart w:id="11" w:name="_Toc423430561"/>
      <w:r w:rsidRPr="00FD6E3D">
        <w:t xml:space="preserve">A. </w:t>
      </w:r>
      <w:r w:rsidRPr="00FD6E3D">
        <w:tab/>
        <w:t>Obstacles to the efficacy of the inter-American system</w:t>
      </w:r>
      <w:bookmarkEnd w:id="10"/>
      <w:bookmarkEnd w:id="11"/>
    </w:p>
    <w:p w:rsidR="00613A83" w:rsidRPr="00FD6E3D" w:rsidRDefault="00613A83" w:rsidP="002B1784">
      <w:pPr>
        <w:jc w:val="both"/>
        <w:rPr>
          <w:rFonts w:ascii="Cambria" w:hAnsi="Cambria"/>
          <w:sz w:val="20"/>
          <w:szCs w:val="20"/>
          <w:highlight w:val="yellow"/>
          <w:lang w:val="en-US"/>
        </w:rPr>
      </w:pPr>
    </w:p>
    <w:p w:rsidR="000715D8" w:rsidRPr="00FD6E3D" w:rsidRDefault="005D5955"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 xml:space="preserve">Historically, the Commission has pursued the objective of increasing the effectiveness of its protection and promotion functions, as well as supporting the OAS Member States in strengthening their </w:t>
      </w:r>
      <w:r w:rsidR="001B1EA2" w:rsidRPr="00FD6E3D">
        <w:rPr>
          <w:rFonts w:ascii="Cambria" w:hAnsi="Cambria"/>
          <w:sz w:val="20"/>
          <w:szCs w:val="20"/>
          <w:lang w:val="en-US"/>
        </w:rPr>
        <w:t xml:space="preserve">own </w:t>
      </w:r>
      <w:r w:rsidRPr="00FD6E3D">
        <w:rPr>
          <w:rFonts w:ascii="Cambria" w:hAnsi="Cambria"/>
          <w:sz w:val="20"/>
          <w:szCs w:val="20"/>
          <w:lang w:val="en-US"/>
        </w:rPr>
        <w:t>internal capacities and perfecting their mechanisms for protecti</w:t>
      </w:r>
      <w:r w:rsidR="001B1EA2" w:rsidRPr="00FD6E3D">
        <w:rPr>
          <w:rFonts w:ascii="Cambria" w:hAnsi="Cambria"/>
          <w:sz w:val="20"/>
          <w:szCs w:val="20"/>
          <w:lang w:val="en-US"/>
        </w:rPr>
        <w:t>ng</w:t>
      </w:r>
      <w:r w:rsidRPr="00FD6E3D">
        <w:rPr>
          <w:rFonts w:ascii="Cambria" w:hAnsi="Cambria"/>
          <w:sz w:val="20"/>
          <w:szCs w:val="20"/>
          <w:lang w:val="en-US"/>
        </w:rPr>
        <w:t xml:space="preserve"> human rights.</w:t>
      </w:r>
      <w:r w:rsidR="00826C89" w:rsidRPr="00FD6E3D">
        <w:rPr>
          <w:rStyle w:val="FootnoteReference"/>
          <w:rFonts w:ascii="Cambria" w:hAnsi="Cambria"/>
          <w:sz w:val="20"/>
          <w:szCs w:val="20"/>
          <w:lang w:val="en-US"/>
        </w:rPr>
        <w:footnoteReference w:id="33"/>
      </w:r>
      <w:r w:rsidR="00826C89" w:rsidRPr="00FD6E3D">
        <w:rPr>
          <w:rFonts w:ascii="Cambria" w:hAnsi="Cambria"/>
          <w:sz w:val="20"/>
          <w:szCs w:val="20"/>
          <w:lang w:val="en-US"/>
        </w:rPr>
        <w:t xml:space="preserve"> </w:t>
      </w:r>
      <w:r w:rsidRPr="00FD6E3D">
        <w:rPr>
          <w:rFonts w:ascii="Cambria" w:hAnsi="Cambria"/>
          <w:sz w:val="20"/>
          <w:szCs w:val="20"/>
          <w:lang w:val="en-US"/>
        </w:rPr>
        <w:t xml:space="preserve">It has also indicated that ratification by the </w:t>
      </w:r>
      <w:r w:rsidR="00183CE0" w:rsidRPr="00FD6E3D">
        <w:rPr>
          <w:rFonts w:ascii="Cambria" w:hAnsi="Cambria"/>
          <w:sz w:val="20"/>
          <w:szCs w:val="20"/>
          <w:lang w:val="en-US"/>
        </w:rPr>
        <w:t>States</w:t>
      </w:r>
      <w:r w:rsidRPr="00FD6E3D">
        <w:rPr>
          <w:rFonts w:ascii="Cambria" w:hAnsi="Cambria"/>
          <w:sz w:val="20"/>
          <w:szCs w:val="20"/>
          <w:lang w:val="en-US"/>
        </w:rPr>
        <w:t xml:space="preserve"> of all inter-American human rights treaties is fundamental to </w:t>
      </w:r>
      <w:r w:rsidR="00820973" w:rsidRPr="00FD6E3D">
        <w:rPr>
          <w:rFonts w:ascii="Cambria" w:hAnsi="Cambria"/>
          <w:sz w:val="20"/>
          <w:szCs w:val="20"/>
          <w:lang w:val="en-US"/>
        </w:rPr>
        <w:t>full achievement of this</w:t>
      </w:r>
      <w:r w:rsidRPr="00FD6E3D">
        <w:rPr>
          <w:rFonts w:ascii="Cambria" w:hAnsi="Cambria"/>
          <w:sz w:val="20"/>
          <w:szCs w:val="20"/>
          <w:lang w:val="en-US"/>
        </w:rPr>
        <w:t xml:space="preserve"> objective.</w:t>
      </w:r>
      <w:r w:rsidR="00826C89" w:rsidRPr="00FD6E3D">
        <w:rPr>
          <w:rStyle w:val="FootnoteReference"/>
          <w:rFonts w:ascii="Cambria" w:hAnsi="Cambria"/>
          <w:sz w:val="20"/>
          <w:szCs w:val="20"/>
          <w:lang w:val="en-US"/>
        </w:rPr>
        <w:footnoteReference w:id="34"/>
      </w:r>
      <w:r w:rsidR="00826C89" w:rsidRPr="00FD6E3D">
        <w:rPr>
          <w:rFonts w:ascii="Cambria" w:hAnsi="Cambria"/>
          <w:sz w:val="20"/>
          <w:szCs w:val="20"/>
          <w:lang w:val="en-US"/>
        </w:rPr>
        <w:t xml:space="preserve">  </w:t>
      </w:r>
    </w:p>
    <w:p w:rsidR="000715D8" w:rsidRPr="00FD6E3D" w:rsidRDefault="000715D8" w:rsidP="002B1784">
      <w:pPr>
        <w:jc w:val="both"/>
        <w:rPr>
          <w:rFonts w:ascii="Cambria" w:hAnsi="Cambria"/>
          <w:sz w:val="20"/>
          <w:szCs w:val="20"/>
          <w:lang w:val="en-US"/>
        </w:rPr>
      </w:pPr>
    </w:p>
    <w:p w:rsidR="000715D8" w:rsidRPr="00FD6E3D" w:rsidRDefault="001B1EA2"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Civil society in the hemisphere has also recognized the</w:t>
      </w:r>
      <w:r w:rsidR="005D5955" w:rsidRPr="00FD6E3D">
        <w:rPr>
          <w:rFonts w:ascii="Cambria" w:hAnsi="Cambria"/>
          <w:sz w:val="20"/>
          <w:szCs w:val="20"/>
          <w:lang w:val="en-US"/>
        </w:rPr>
        <w:t xml:space="preserve"> nexus between the efficacy of the inter-American system and </w:t>
      </w:r>
      <w:r w:rsidRPr="00FD6E3D">
        <w:rPr>
          <w:rFonts w:ascii="Cambria" w:hAnsi="Cambria"/>
          <w:sz w:val="20"/>
          <w:szCs w:val="20"/>
          <w:lang w:val="en-US"/>
        </w:rPr>
        <w:t xml:space="preserve">the States’ </w:t>
      </w:r>
      <w:r w:rsidR="005D5955" w:rsidRPr="00FD6E3D">
        <w:rPr>
          <w:rFonts w:ascii="Cambria" w:hAnsi="Cambria"/>
          <w:sz w:val="20"/>
          <w:szCs w:val="20"/>
          <w:lang w:val="en-US"/>
        </w:rPr>
        <w:t xml:space="preserve">ratification </w:t>
      </w:r>
      <w:r w:rsidR="008B434F" w:rsidRPr="00FD6E3D">
        <w:rPr>
          <w:rFonts w:ascii="Cambria" w:hAnsi="Cambria"/>
          <w:sz w:val="20"/>
          <w:szCs w:val="20"/>
          <w:lang w:val="en-US"/>
        </w:rPr>
        <w:t xml:space="preserve">of </w:t>
      </w:r>
      <w:r w:rsidR="005D5955" w:rsidRPr="00FD6E3D">
        <w:rPr>
          <w:rFonts w:ascii="Cambria" w:hAnsi="Cambria"/>
          <w:sz w:val="20"/>
          <w:szCs w:val="20"/>
          <w:lang w:val="en-US"/>
        </w:rPr>
        <w:t xml:space="preserve">all inter-American </w:t>
      </w:r>
      <w:r w:rsidR="005D5955" w:rsidRPr="00FD6E3D">
        <w:rPr>
          <w:rFonts w:ascii="Cambria" w:hAnsi="Cambria"/>
          <w:sz w:val="20"/>
          <w:szCs w:val="20"/>
          <w:lang w:val="en-US"/>
        </w:rPr>
        <w:lastRenderedPageBreak/>
        <w:t>instruments.</w:t>
      </w:r>
      <w:r w:rsidR="00826C89" w:rsidRPr="00FD6E3D">
        <w:rPr>
          <w:rStyle w:val="FootnoteReference"/>
          <w:rFonts w:ascii="Cambria" w:hAnsi="Cambria"/>
          <w:sz w:val="20"/>
          <w:szCs w:val="20"/>
          <w:lang w:val="en-US"/>
        </w:rPr>
        <w:footnoteReference w:id="35"/>
      </w:r>
      <w:r w:rsidR="00D83F4B" w:rsidRPr="00FD6E3D">
        <w:rPr>
          <w:rFonts w:ascii="Cambria" w:hAnsi="Cambria"/>
          <w:sz w:val="20"/>
          <w:szCs w:val="20"/>
          <w:lang w:val="en-US"/>
        </w:rPr>
        <w:t xml:space="preserve"> On this point, various civil society organizations reported in response to the questionnaire </w:t>
      </w:r>
      <w:r w:rsidR="00183CE0" w:rsidRPr="00FD6E3D">
        <w:rPr>
          <w:rFonts w:ascii="Cambria" w:hAnsi="Cambria"/>
          <w:sz w:val="20"/>
          <w:szCs w:val="20"/>
          <w:lang w:val="en-US"/>
        </w:rPr>
        <w:t>circulated</w:t>
      </w:r>
      <w:r w:rsidR="00D83F4B" w:rsidRPr="00FD6E3D">
        <w:rPr>
          <w:rFonts w:ascii="Cambria" w:hAnsi="Cambria"/>
          <w:sz w:val="20"/>
          <w:szCs w:val="20"/>
          <w:lang w:val="en-US"/>
        </w:rPr>
        <w:t xml:space="preserve"> by the</w:t>
      </w:r>
      <w:r w:rsidR="00826C89" w:rsidRPr="00FD6E3D">
        <w:rPr>
          <w:rFonts w:ascii="Cambria" w:hAnsi="Cambria"/>
          <w:sz w:val="20"/>
          <w:szCs w:val="20"/>
          <w:lang w:val="en-US"/>
        </w:rPr>
        <w:t xml:space="preserve"> </w:t>
      </w:r>
      <w:r w:rsidR="00C8471D" w:rsidRPr="00FD6E3D">
        <w:rPr>
          <w:rFonts w:ascii="Cambria" w:hAnsi="Cambria"/>
          <w:sz w:val="20"/>
          <w:szCs w:val="20"/>
          <w:lang w:val="en-US"/>
        </w:rPr>
        <w:t>IACHR</w:t>
      </w:r>
      <w:r w:rsidR="00826C89" w:rsidRPr="00FD6E3D">
        <w:rPr>
          <w:rFonts w:ascii="Cambria" w:hAnsi="Cambria"/>
          <w:sz w:val="20"/>
          <w:szCs w:val="20"/>
          <w:lang w:val="en-US"/>
        </w:rPr>
        <w:t xml:space="preserve"> </w:t>
      </w:r>
      <w:r w:rsidR="00D83F4B" w:rsidRPr="00FD6E3D">
        <w:rPr>
          <w:rFonts w:ascii="Cambria" w:hAnsi="Cambria"/>
          <w:sz w:val="20"/>
          <w:szCs w:val="20"/>
          <w:lang w:val="en-US"/>
        </w:rPr>
        <w:t>on this subject that ratification of the inter-American instruments in their respective countries has faci</w:t>
      </w:r>
      <w:r w:rsidR="000715D8" w:rsidRPr="00FD6E3D">
        <w:rPr>
          <w:rFonts w:ascii="Cambria" w:hAnsi="Cambria"/>
          <w:sz w:val="20"/>
          <w:szCs w:val="20"/>
          <w:lang w:val="en-US"/>
        </w:rPr>
        <w:t xml:space="preserve">litated their participation in </w:t>
      </w:r>
      <w:r w:rsidR="00D83F4B" w:rsidRPr="00FD6E3D">
        <w:rPr>
          <w:rFonts w:ascii="Cambria" w:hAnsi="Cambria"/>
          <w:sz w:val="20"/>
          <w:szCs w:val="20"/>
          <w:lang w:val="en-US"/>
        </w:rPr>
        <w:t>IACHR thematic hearings, visits, and reports and their ability to submit petitions and cases to the bodies of the inter-American system</w:t>
      </w:r>
      <w:r w:rsidR="00826C89" w:rsidRPr="00FD6E3D">
        <w:rPr>
          <w:rFonts w:ascii="Cambria" w:hAnsi="Cambria"/>
          <w:sz w:val="20"/>
          <w:szCs w:val="20"/>
          <w:lang w:val="en-US"/>
        </w:rPr>
        <w:t xml:space="preserve">. </w:t>
      </w:r>
      <w:r w:rsidR="00D83F4B" w:rsidRPr="00FD6E3D">
        <w:rPr>
          <w:rFonts w:ascii="Cambria" w:hAnsi="Cambria"/>
          <w:sz w:val="20"/>
          <w:szCs w:val="20"/>
          <w:lang w:val="en-US"/>
        </w:rPr>
        <w:t xml:space="preserve">This has allowed victims, </w:t>
      </w:r>
      <w:r w:rsidR="00183CE0" w:rsidRPr="00FD6E3D">
        <w:rPr>
          <w:rFonts w:ascii="Cambria" w:hAnsi="Cambria"/>
          <w:sz w:val="20"/>
          <w:szCs w:val="20"/>
          <w:lang w:val="en-US"/>
        </w:rPr>
        <w:t>organizations</w:t>
      </w:r>
      <w:r w:rsidR="00D83F4B" w:rsidRPr="00FD6E3D">
        <w:rPr>
          <w:rFonts w:ascii="Cambria" w:hAnsi="Cambria"/>
          <w:sz w:val="20"/>
          <w:szCs w:val="20"/>
          <w:lang w:val="en-US"/>
        </w:rPr>
        <w:t xml:space="preserve">, movements, and human rights defenders valuable opportunities to shine a light on standards, policies, and practices that are in violation of human rights. It has also provided important tools for promoting legislative reforms and has led to training sessions for judicial authorities to </w:t>
      </w:r>
      <w:r w:rsidRPr="00FD6E3D">
        <w:rPr>
          <w:rFonts w:ascii="Cambria" w:hAnsi="Cambria"/>
          <w:sz w:val="20"/>
          <w:szCs w:val="20"/>
          <w:lang w:val="en-US"/>
        </w:rPr>
        <w:t>promote</w:t>
      </w:r>
      <w:r w:rsidR="00D83F4B" w:rsidRPr="00FD6E3D">
        <w:rPr>
          <w:rFonts w:ascii="Cambria" w:hAnsi="Cambria"/>
          <w:sz w:val="20"/>
          <w:szCs w:val="20"/>
          <w:lang w:val="en-US"/>
        </w:rPr>
        <w:t xml:space="preserve"> application of the inter-American standards.</w:t>
      </w:r>
      <w:r w:rsidR="00826C89" w:rsidRPr="00FD6E3D">
        <w:rPr>
          <w:rStyle w:val="FootnoteReference"/>
          <w:rFonts w:ascii="Cambria" w:hAnsi="Cambria"/>
          <w:sz w:val="20"/>
          <w:szCs w:val="20"/>
          <w:lang w:val="en-US"/>
        </w:rPr>
        <w:footnoteReference w:id="36"/>
      </w:r>
    </w:p>
    <w:p w:rsidR="000715D8" w:rsidRPr="00FD6E3D" w:rsidRDefault="000715D8" w:rsidP="002B1784">
      <w:pPr>
        <w:jc w:val="both"/>
        <w:rPr>
          <w:rFonts w:ascii="Cambria" w:hAnsi="Cambria"/>
          <w:sz w:val="20"/>
          <w:szCs w:val="20"/>
          <w:lang w:val="en-US"/>
        </w:rPr>
      </w:pPr>
    </w:p>
    <w:p w:rsidR="000715D8" w:rsidRPr="00FD6E3D" w:rsidRDefault="00D83F4B"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In this section, the</w:t>
      </w:r>
      <w:r w:rsidR="00826C89" w:rsidRPr="00FD6E3D">
        <w:rPr>
          <w:rFonts w:ascii="Cambria" w:hAnsi="Cambria"/>
          <w:sz w:val="20"/>
          <w:szCs w:val="20"/>
          <w:lang w:val="en-US"/>
        </w:rPr>
        <w:t xml:space="preserve"> </w:t>
      </w:r>
      <w:r w:rsidR="00C8471D" w:rsidRPr="00FD6E3D">
        <w:rPr>
          <w:rFonts w:ascii="Cambria" w:hAnsi="Cambria"/>
          <w:sz w:val="20"/>
          <w:szCs w:val="20"/>
          <w:lang w:val="en-US"/>
        </w:rPr>
        <w:t>IACHR</w:t>
      </w:r>
      <w:r w:rsidR="00826C89" w:rsidRPr="00FD6E3D">
        <w:rPr>
          <w:rFonts w:ascii="Cambria" w:hAnsi="Cambria"/>
          <w:sz w:val="20"/>
          <w:szCs w:val="20"/>
          <w:lang w:val="en-US"/>
        </w:rPr>
        <w:t xml:space="preserve"> </w:t>
      </w:r>
      <w:r w:rsidR="00D26343" w:rsidRPr="00FD6E3D">
        <w:rPr>
          <w:rFonts w:ascii="Cambria" w:hAnsi="Cambria"/>
          <w:sz w:val="20"/>
          <w:szCs w:val="20"/>
          <w:lang w:val="en-US"/>
        </w:rPr>
        <w:t>reviews</w:t>
      </w:r>
      <w:r w:rsidRPr="00FD6E3D">
        <w:rPr>
          <w:rFonts w:ascii="Cambria" w:hAnsi="Cambria"/>
          <w:sz w:val="20"/>
          <w:szCs w:val="20"/>
          <w:lang w:val="en-US"/>
        </w:rPr>
        <w:t xml:space="preserve"> some considerations </w:t>
      </w:r>
      <w:r w:rsidR="00EC7CB4" w:rsidRPr="00FD6E3D">
        <w:rPr>
          <w:rFonts w:ascii="Cambria" w:hAnsi="Cambria"/>
          <w:sz w:val="20"/>
          <w:szCs w:val="20"/>
          <w:lang w:val="en-US"/>
        </w:rPr>
        <w:t xml:space="preserve">regarding how </w:t>
      </w:r>
      <w:r w:rsidRPr="00FD6E3D">
        <w:rPr>
          <w:rFonts w:ascii="Cambria" w:hAnsi="Cambria"/>
          <w:sz w:val="20"/>
          <w:szCs w:val="20"/>
          <w:lang w:val="en-US"/>
        </w:rPr>
        <w:t xml:space="preserve">non-ratification of all inter-American instruments </w:t>
      </w:r>
      <w:r w:rsidR="00EC7CB4" w:rsidRPr="00FD6E3D">
        <w:rPr>
          <w:rFonts w:ascii="Cambria" w:hAnsi="Cambria"/>
          <w:sz w:val="20"/>
          <w:szCs w:val="20"/>
          <w:lang w:val="en-US"/>
        </w:rPr>
        <w:t>impacts</w:t>
      </w:r>
      <w:r w:rsidRPr="00FD6E3D">
        <w:rPr>
          <w:rFonts w:ascii="Cambria" w:hAnsi="Cambria"/>
          <w:sz w:val="20"/>
          <w:szCs w:val="20"/>
          <w:lang w:val="en-US"/>
        </w:rPr>
        <w:t xml:space="preserve"> the effectiveness of the inter-American system</w:t>
      </w:r>
      <w:r w:rsidR="00826C89" w:rsidRPr="00FD6E3D">
        <w:rPr>
          <w:rFonts w:ascii="Cambria" w:hAnsi="Cambria"/>
          <w:sz w:val="20"/>
          <w:szCs w:val="20"/>
          <w:lang w:val="en-US"/>
        </w:rPr>
        <w:t xml:space="preserve">.    </w:t>
      </w:r>
    </w:p>
    <w:p w:rsidR="000715D8" w:rsidRPr="00FD6E3D" w:rsidRDefault="000715D8" w:rsidP="002B1784">
      <w:pPr>
        <w:jc w:val="both"/>
        <w:rPr>
          <w:rFonts w:ascii="Cambria" w:hAnsi="Cambria"/>
          <w:b/>
          <w:sz w:val="20"/>
          <w:szCs w:val="20"/>
          <w:lang w:val="en-US"/>
        </w:rPr>
      </w:pPr>
    </w:p>
    <w:p w:rsidR="000715D8" w:rsidRPr="00FD6E3D" w:rsidRDefault="006700F6"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b/>
          <w:sz w:val="20"/>
          <w:szCs w:val="20"/>
          <w:lang w:val="en-US"/>
        </w:rPr>
        <w:t>First</w:t>
      </w:r>
      <w:r w:rsidR="00826C89" w:rsidRPr="00FD6E3D">
        <w:rPr>
          <w:rFonts w:ascii="Cambria" w:hAnsi="Cambria"/>
          <w:sz w:val="20"/>
          <w:szCs w:val="20"/>
          <w:lang w:val="en-US"/>
        </w:rPr>
        <w:t xml:space="preserve">, </w:t>
      </w:r>
      <w:r w:rsidR="002906CD" w:rsidRPr="00FD6E3D">
        <w:rPr>
          <w:rFonts w:ascii="Cambria" w:hAnsi="Cambria"/>
          <w:sz w:val="20"/>
          <w:szCs w:val="20"/>
          <w:lang w:val="en-US"/>
        </w:rPr>
        <w:t>the</w:t>
      </w:r>
      <w:r w:rsidR="00826C89" w:rsidRPr="00FD6E3D">
        <w:rPr>
          <w:rFonts w:ascii="Cambria" w:hAnsi="Cambria"/>
          <w:sz w:val="20"/>
          <w:szCs w:val="20"/>
          <w:lang w:val="en-US"/>
        </w:rPr>
        <w:t xml:space="preserve"> </w:t>
      </w:r>
      <w:r w:rsidR="00C8471D" w:rsidRPr="00FD6E3D">
        <w:rPr>
          <w:rFonts w:ascii="Cambria" w:hAnsi="Cambria"/>
          <w:sz w:val="20"/>
          <w:szCs w:val="20"/>
          <w:lang w:val="en-US"/>
        </w:rPr>
        <w:t>IACHR</w:t>
      </w:r>
      <w:r w:rsidR="00826C89" w:rsidRPr="00FD6E3D">
        <w:rPr>
          <w:rFonts w:ascii="Cambria" w:hAnsi="Cambria"/>
          <w:sz w:val="20"/>
          <w:szCs w:val="20"/>
          <w:lang w:val="en-US"/>
        </w:rPr>
        <w:t xml:space="preserve"> </w:t>
      </w:r>
      <w:r w:rsidR="002906CD" w:rsidRPr="00FD6E3D">
        <w:rPr>
          <w:rFonts w:ascii="Cambria" w:hAnsi="Cambria"/>
          <w:sz w:val="20"/>
          <w:szCs w:val="20"/>
          <w:lang w:val="en-US"/>
        </w:rPr>
        <w:t>notes with concern t</w:t>
      </w:r>
      <w:r w:rsidR="00EA26B9" w:rsidRPr="00FD6E3D">
        <w:rPr>
          <w:rFonts w:ascii="Cambria" w:hAnsi="Cambria"/>
          <w:sz w:val="20"/>
          <w:szCs w:val="20"/>
          <w:lang w:val="en-US"/>
        </w:rPr>
        <w:t>he relatively low number of pet</w:t>
      </w:r>
      <w:r w:rsidR="002906CD" w:rsidRPr="00FD6E3D">
        <w:rPr>
          <w:rFonts w:ascii="Cambria" w:hAnsi="Cambria"/>
          <w:sz w:val="20"/>
          <w:szCs w:val="20"/>
          <w:lang w:val="en-US"/>
        </w:rPr>
        <w:t>i</w:t>
      </w:r>
      <w:r w:rsidR="00183CE0" w:rsidRPr="00FD6E3D">
        <w:rPr>
          <w:rFonts w:ascii="Cambria" w:hAnsi="Cambria"/>
          <w:sz w:val="20"/>
          <w:szCs w:val="20"/>
          <w:lang w:val="en-US"/>
        </w:rPr>
        <w:t>ti</w:t>
      </w:r>
      <w:r w:rsidR="00E66E19" w:rsidRPr="00FD6E3D">
        <w:rPr>
          <w:rFonts w:ascii="Cambria" w:hAnsi="Cambria"/>
          <w:sz w:val="20"/>
          <w:szCs w:val="20"/>
          <w:lang w:val="en-US"/>
        </w:rPr>
        <w:t>ons</w:t>
      </w:r>
      <w:r w:rsidR="002906CD" w:rsidRPr="00FD6E3D">
        <w:rPr>
          <w:rFonts w:ascii="Cambria" w:hAnsi="Cambria"/>
          <w:sz w:val="20"/>
          <w:szCs w:val="20"/>
          <w:lang w:val="en-US"/>
        </w:rPr>
        <w:t xml:space="preserve"> in individual cases submitted in reference to countries where the American Convention has not been ratified, as compared to cases submitted from countries where that document has been ratified.</w:t>
      </w:r>
      <w:r w:rsidR="00826C89" w:rsidRPr="00FD6E3D">
        <w:rPr>
          <w:rStyle w:val="FootnoteReference"/>
          <w:rFonts w:ascii="Cambria" w:hAnsi="Cambria"/>
          <w:sz w:val="20"/>
          <w:szCs w:val="20"/>
          <w:lang w:val="en-US"/>
        </w:rPr>
        <w:footnoteReference w:id="37"/>
      </w:r>
      <w:r w:rsidR="00826C89" w:rsidRPr="00FD6E3D">
        <w:rPr>
          <w:rFonts w:ascii="Cambria" w:hAnsi="Cambria"/>
          <w:sz w:val="20"/>
          <w:szCs w:val="20"/>
          <w:lang w:val="en-US"/>
        </w:rPr>
        <w:t xml:space="preserve">  </w:t>
      </w:r>
      <w:r w:rsidR="00EA26B9" w:rsidRPr="00FD6E3D">
        <w:rPr>
          <w:rFonts w:ascii="Cambria" w:hAnsi="Cambria"/>
          <w:sz w:val="20"/>
          <w:szCs w:val="20"/>
          <w:lang w:val="en-US"/>
        </w:rPr>
        <w:t xml:space="preserve">This has been reflected in a lower number of individual cases decided by the </w:t>
      </w:r>
      <w:r w:rsidR="00C8471D" w:rsidRPr="00FD6E3D">
        <w:rPr>
          <w:rFonts w:ascii="Cambria" w:hAnsi="Cambria"/>
          <w:sz w:val="20"/>
          <w:szCs w:val="20"/>
          <w:lang w:val="en-US"/>
        </w:rPr>
        <w:t>IACHR</w:t>
      </w:r>
      <w:r w:rsidR="00826C89" w:rsidRPr="00FD6E3D">
        <w:rPr>
          <w:rFonts w:ascii="Cambria" w:hAnsi="Cambria"/>
          <w:sz w:val="20"/>
          <w:szCs w:val="20"/>
          <w:lang w:val="en-US"/>
        </w:rPr>
        <w:t xml:space="preserve"> </w:t>
      </w:r>
      <w:r w:rsidR="00EA26B9" w:rsidRPr="00FD6E3D">
        <w:rPr>
          <w:rFonts w:ascii="Cambria" w:hAnsi="Cambria"/>
          <w:sz w:val="20"/>
          <w:szCs w:val="20"/>
          <w:lang w:val="en-US"/>
        </w:rPr>
        <w:t>in reference to those countries and thus a limited number of standards on various subjects</w:t>
      </w:r>
      <w:r w:rsidR="00826C89" w:rsidRPr="00FD6E3D">
        <w:rPr>
          <w:rFonts w:ascii="Cambria" w:hAnsi="Cambria"/>
          <w:sz w:val="20"/>
          <w:szCs w:val="20"/>
          <w:lang w:val="en-US"/>
        </w:rPr>
        <w:t xml:space="preserve">.  </w:t>
      </w:r>
      <w:r w:rsidR="00EA26B9" w:rsidRPr="00FD6E3D">
        <w:rPr>
          <w:rFonts w:ascii="Cambria" w:hAnsi="Cambria"/>
          <w:sz w:val="20"/>
          <w:szCs w:val="20"/>
          <w:lang w:val="en-US"/>
        </w:rPr>
        <w:t>The</w:t>
      </w:r>
      <w:r w:rsidR="00826C89" w:rsidRPr="00FD6E3D">
        <w:rPr>
          <w:rFonts w:ascii="Cambria" w:hAnsi="Cambria"/>
          <w:sz w:val="20"/>
          <w:szCs w:val="20"/>
          <w:lang w:val="en-US"/>
        </w:rPr>
        <w:t xml:space="preserve"> </w:t>
      </w:r>
      <w:r w:rsidR="00C8471D" w:rsidRPr="00FD6E3D">
        <w:rPr>
          <w:rFonts w:ascii="Cambria" w:hAnsi="Cambria"/>
          <w:sz w:val="20"/>
          <w:szCs w:val="20"/>
          <w:lang w:val="en-US"/>
        </w:rPr>
        <w:t>IACHR</w:t>
      </w:r>
      <w:r w:rsidR="00826C89" w:rsidRPr="00FD6E3D">
        <w:rPr>
          <w:rFonts w:ascii="Cambria" w:hAnsi="Cambria"/>
          <w:sz w:val="20"/>
          <w:szCs w:val="20"/>
          <w:lang w:val="en-US"/>
        </w:rPr>
        <w:t xml:space="preserve"> ha</w:t>
      </w:r>
      <w:r w:rsidR="00EA26B9" w:rsidRPr="00FD6E3D">
        <w:rPr>
          <w:rFonts w:ascii="Cambria" w:hAnsi="Cambria"/>
          <w:sz w:val="20"/>
          <w:szCs w:val="20"/>
          <w:lang w:val="en-US"/>
        </w:rPr>
        <w:t xml:space="preserve">s received ample information from different sectors on how the decisions of the </w:t>
      </w:r>
      <w:r w:rsidR="00C8471D" w:rsidRPr="00FD6E3D">
        <w:rPr>
          <w:rFonts w:ascii="Cambria" w:hAnsi="Cambria"/>
          <w:sz w:val="20"/>
          <w:szCs w:val="20"/>
          <w:lang w:val="en-US"/>
        </w:rPr>
        <w:t>IACHR</w:t>
      </w:r>
      <w:r w:rsidR="00826C89" w:rsidRPr="00FD6E3D">
        <w:rPr>
          <w:rFonts w:ascii="Cambria" w:hAnsi="Cambria"/>
          <w:sz w:val="20"/>
          <w:szCs w:val="20"/>
          <w:lang w:val="en-US"/>
        </w:rPr>
        <w:t xml:space="preserve"> </w:t>
      </w:r>
      <w:r w:rsidR="00EA26B9" w:rsidRPr="00FD6E3D">
        <w:rPr>
          <w:rFonts w:ascii="Cambria" w:hAnsi="Cambria"/>
          <w:sz w:val="20"/>
          <w:szCs w:val="20"/>
          <w:lang w:val="en-US"/>
        </w:rPr>
        <w:t>in its reports on cases can have a reparatory effect for the victims involved, set important standards on priority human rights themes in the region, and serve as an important guide for the States in the design of their legislation, policies, and practices</w:t>
      </w:r>
      <w:r w:rsidR="00826C89" w:rsidRPr="00FD6E3D">
        <w:rPr>
          <w:rFonts w:ascii="Cambria" w:hAnsi="Cambria"/>
          <w:sz w:val="20"/>
          <w:szCs w:val="20"/>
          <w:lang w:val="en-US"/>
        </w:rPr>
        <w:t>.</w:t>
      </w:r>
    </w:p>
    <w:p w:rsidR="000715D8" w:rsidRPr="00FD6E3D" w:rsidRDefault="000715D8" w:rsidP="002B1784">
      <w:pPr>
        <w:jc w:val="both"/>
        <w:rPr>
          <w:rFonts w:ascii="Cambria" w:hAnsi="Cambria"/>
          <w:sz w:val="20"/>
          <w:szCs w:val="20"/>
          <w:lang w:val="en-US"/>
        </w:rPr>
      </w:pPr>
    </w:p>
    <w:p w:rsidR="000715D8" w:rsidRPr="00FD6E3D" w:rsidRDefault="00385620"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 xml:space="preserve">This concern is particularly important as regards groups, sectors, and communities that have historically been subject to discrimination or situations of exclusion based on risk factors such as their </w:t>
      </w:r>
      <w:r w:rsidR="00E73B40" w:rsidRPr="00FD6E3D">
        <w:rPr>
          <w:rFonts w:ascii="Cambria" w:hAnsi="Cambria"/>
          <w:sz w:val="20"/>
          <w:szCs w:val="20"/>
          <w:lang w:val="en-US"/>
        </w:rPr>
        <w:t xml:space="preserve">sex, </w:t>
      </w:r>
      <w:r w:rsidRPr="00FD6E3D">
        <w:rPr>
          <w:rFonts w:ascii="Cambria" w:hAnsi="Cambria"/>
          <w:sz w:val="20"/>
          <w:szCs w:val="20"/>
          <w:lang w:val="en-US"/>
        </w:rPr>
        <w:t xml:space="preserve">gender, </w:t>
      </w:r>
      <w:r w:rsidR="00B11D7F" w:rsidRPr="00FD6E3D">
        <w:rPr>
          <w:rFonts w:ascii="Cambria" w:hAnsi="Cambria"/>
          <w:sz w:val="20"/>
          <w:szCs w:val="20"/>
          <w:lang w:val="en-US"/>
        </w:rPr>
        <w:t>race, ethnicity, economic positions, and other traits</w:t>
      </w:r>
      <w:r w:rsidR="00826C89" w:rsidRPr="00FD6E3D">
        <w:rPr>
          <w:rFonts w:ascii="Cambria" w:hAnsi="Cambria"/>
          <w:sz w:val="20"/>
          <w:szCs w:val="20"/>
          <w:lang w:val="en-US"/>
        </w:rPr>
        <w:t xml:space="preserve">.  </w:t>
      </w:r>
      <w:r w:rsidR="00B11D7F" w:rsidRPr="00FD6E3D">
        <w:rPr>
          <w:rFonts w:ascii="Cambria" w:hAnsi="Cambria"/>
          <w:sz w:val="20"/>
          <w:szCs w:val="20"/>
          <w:lang w:val="en-US"/>
        </w:rPr>
        <w:t>The inter-American system has been used as an important forum for develop</w:t>
      </w:r>
      <w:r w:rsidR="008B434F" w:rsidRPr="00FD6E3D">
        <w:rPr>
          <w:rFonts w:ascii="Cambria" w:hAnsi="Cambria"/>
          <w:sz w:val="20"/>
          <w:szCs w:val="20"/>
          <w:lang w:val="en-US"/>
        </w:rPr>
        <w:t>ing jurisprudence</w:t>
      </w:r>
      <w:r w:rsidR="00B11D7F" w:rsidRPr="00FD6E3D">
        <w:rPr>
          <w:rFonts w:ascii="Cambria" w:hAnsi="Cambria"/>
          <w:sz w:val="20"/>
          <w:szCs w:val="20"/>
          <w:lang w:val="en-US"/>
        </w:rPr>
        <w:t xml:space="preserve"> benefiting sectors and communities that have endured historical discrimination such as women and indigenous peoples</w:t>
      </w:r>
      <w:r w:rsidR="00826C89" w:rsidRPr="00FD6E3D">
        <w:rPr>
          <w:rFonts w:ascii="Cambria" w:hAnsi="Cambria"/>
          <w:sz w:val="20"/>
          <w:szCs w:val="20"/>
          <w:lang w:val="en-US"/>
        </w:rPr>
        <w:t xml:space="preserve">, </w:t>
      </w:r>
      <w:r w:rsidR="008B434F" w:rsidRPr="00FD6E3D">
        <w:rPr>
          <w:rFonts w:ascii="Cambria" w:hAnsi="Cambria"/>
          <w:sz w:val="20"/>
          <w:szCs w:val="20"/>
          <w:lang w:val="en-US"/>
        </w:rPr>
        <w:t>but</w:t>
      </w:r>
      <w:r w:rsidR="00B11D7F" w:rsidRPr="00FD6E3D">
        <w:rPr>
          <w:rFonts w:ascii="Cambria" w:hAnsi="Cambria"/>
          <w:sz w:val="20"/>
          <w:szCs w:val="20"/>
          <w:lang w:val="en-US"/>
        </w:rPr>
        <w:t xml:space="preserve"> has had limited capacity to set relevant standards in this area in countries where not all the inter-American </w:t>
      </w:r>
      <w:r w:rsidR="00183CE0" w:rsidRPr="00FD6E3D">
        <w:rPr>
          <w:rFonts w:ascii="Cambria" w:hAnsi="Cambria"/>
          <w:sz w:val="20"/>
          <w:szCs w:val="20"/>
          <w:lang w:val="en-US"/>
        </w:rPr>
        <w:t>instruments</w:t>
      </w:r>
      <w:r w:rsidR="00B11D7F" w:rsidRPr="00FD6E3D">
        <w:rPr>
          <w:rFonts w:ascii="Cambria" w:hAnsi="Cambria"/>
          <w:sz w:val="20"/>
          <w:szCs w:val="20"/>
          <w:lang w:val="en-US"/>
        </w:rPr>
        <w:t xml:space="preserve"> have been ratified.</w:t>
      </w:r>
      <w:r w:rsidR="00826C89" w:rsidRPr="00FD6E3D">
        <w:rPr>
          <w:rStyle w:val="FootnoteReference"/>
          <w:rFonts w:ascii="Cambria" w:hAnsi="Cambria"/>
          <w:sz w:val="20"/>
          <w:szCs w:val="20"/>
          <w:lang w:val="en-US"/>
        </w:rPr>
        <w:footnoteReference w:id="38"/>
      </w:r>
      <w:r w:rsidR="00826C89" w:rsidRPr="00FD6E3D">
        <w:rPr>
          <w:rFonts w:ascii="Cambria" w:hAnsi="Cambria"/>
          <w:sz w:val="20"/>
          <w:szCs w:val="20"/>
          <w:lang w:val="en-US"/>
        </w:rPr>
        <w:t xml:space="preserve"> </w:t>
      </w:r>
      <w:r w:rsidR="008B434F" w:rsidRPr="00FD6E3D">
        <w:rPr>
          <w:rFonts w:ascii="Cambria" w:hAnsi="Cambria"/>
          <w:sz w:val="20"/>
          <w:szCs w:val="20"/>
          <w:lang w:val="en-US"/>
        </w:rPr>
        <w:t>T</w:t>
      </w:r>
      <w:r w:rsidR="00B11D7F" w:rsidRPr="00FD6E3D">
        <w:rPr>
          <w:rFonts w:ascii="Cambria" w:hAnsi="Cambria"/>
          <w:sz w:val="20"/>
          <w:szCs w:val="20"/>
          <w:lang w:val="en-US"/>
        </w:rPr>
        <w:t xml:space="preserve">he failure to ratify all the inter-American instruments also keeps the door </w:t>
      </w:r>
      <w:r w:rsidR="008B434F" w:rsidRPr="00FD6E3D">
        <w:rPr>
          <w:rFonts w:ascii="Cambria" w:hAnsi="Cambria"/>
          <w:sz w:val="20"/>
          <w:szCs w:val="20"/>
          <w:lang w:val="en-US"/>
        </w:rPr>
        <w:t>shut</w:t>
      </w:r>
      <w:r w:rsidR="00B11D7F" w:rsidRPr="00FD6E3D">
        <w:rPr>
          <w:rFonts w:ascii="Cambria" w:hAnsi="Cambria"/>
          <w:sz w:val="20"/>
          <w:szCs w:val="20"/>
          <w:lang w:val="en-US"/>
        </w:rPr>
        <w:t xml:space="preserve"> for victims of human rights violations with ESCR</w:t>
      </w:r>
      <w:r w:rsidR="00826C89" w:rsidRPr="00FD6E3D">
        <w:rPr>
          <w:rFonts w:ascii="Cambria" w:hAnsi="Cambria"/>
          <w:sz w:val="20"/>
          <w:szCs w:val="20"/>
          <w:lang w:val="en-US"/>
        </w:rPr>
        <w:t xml:space="preserve">, </w:t>
      </w:r>
      <w:r w:rsidR="00B11D7F" w:rsidRPr="00FD6E3D">
        <w:rPr>
          <w:rFonts w:ascii="Cambria" w:hAnsi="Cambria"/>
          <w:sz w:val="20"/>
          <w:szCs w:val="20"/>
          <w:lang w:val="en-US"/>
        </w:rPr>
        <w:t xml:space="preserve">gender, </w:t>
      </w:r>
      <w:proofErr w:type="gramStart"/>
      <w:r w:rsidR="00B11D7F" w:rsidRPr="00FD6E3D">
        <w:rPr>
          <w:rFonts w:ascii="Cambria" w:hAnsi="Cambria"/>
          <w:sz w:val="20"/>
          <w:szCs w:val="20"/>
          <w:lang w:val="en-US"/>
        </w:rPr>
        <w:t>discrimination</w:t>
      </w:r>
      <w:proofErr w:type="gramEnd"/>
      <w:r w:rsidR="00B11D7F" w:rsidRPr="00FD6E3D">
        <w:rPr>
          <w:rFonts w:ascii="Cambria" w:hAnsi="Cambria"/>
          <w:sz w:val="20"/>
          <w:szCs w:val="20"/>
          <w:lang w:val="en-US"/>
        </w:rPr>
        <w:t>, intolerance, and</w:t>
      </w:r>
      <w:r w:rsidR="00826C89" w:rsidRPr="00FD6E3D">
        <w:rPr>
          <w:rFonts w:ascii="Cambria" w:hAnsi="Cambria"/>
          <w:sz w:val="20"/>
          <w:szCs w:val="20"/>
          <w:lang w:val="en-US"/>
        </w:rPr>
        <w:t xml:space="preserve"> </w:t>
      </w:r>
      <w:r w:rsidR="00B11D7F" w:rsidRPr="00FD6E3D">
        <w:rPr>
          <w:rFonts w:ascii="Cambria" w:hAnsi="Cambria"/>
          <w:sz w:val="20"/>
          <w:szCs w:val="20"/>
          <w:lang w:val="en-US"/>
        </w:rPr>
        <w:t xml:space="preserve">disability </w:t>
      </w:r>
      <w:r w:rsidR="000301BF" w:rsidRPr="00FD6E3D">
        <w:rPr>
          <w:rFonts w:ascii="Cambria" w:hAnsi="Cambria"/>
          <w:sz w:val="20"/>
          <w:szCs w:val="20"/>
          <w:lang w:val="en-US"/>
        </w:rPr>
        <w:t xml:space="preserve">components </w:t>
      </w:r>
      <w:r w:rsidR="00B11D7F" w:rsidRPr="00FD6E3D">
        <w:rPr>
          <w:rFonts w:ascii="Cambria" w:hAnsi="Cambria"/>
          <w:sz w:val="20"/>
          <w:szCs w:val="20"/>
          <w:lang w:val="en-US"/>
        </w:rPr>
        <w:t xml:space="preserve">– subjects that </w:t>
      </w:r>
      <w:r w:rsidR="00B11D7F" w:rsidRPr="00FD6E3D">
        <w:rPr>
          <w:rFonts w:ascii="Cambria" w:hAnsi="Cambria"/>
          <w:sz w:val="20"/>
          <w:szCs w:val="20"/>
          <w:lang w:val="en-US"/>
        </w:rPr>
        <w:lastRenderedPageBreak/>
        <w:t>enjoy special protection in the specialized treaties.</w:t>
      </w:r>
      <w:r w:rsidR="00826C89" w:rsidRPr="00FD6E3D">
        <w:rPr>
          <w:rStyle w:val="FootnoteReference"/>
          <w:rFonts w:ascii="Cambria" w:hAnsi="Cambria"/>
          <w:sz w:val="20"/>
          <w:szCs w:val="20"/>
          <w:lang w:val="en-US"/>
        </w:rPr>
        <w:footnoteReference w:id="39"/>
      </w:r>
      <w:r w:rsidR="00826C89" w:rsidRPr="00FD6E3D">
        <w:rPr>
          <w:rFonts w:ascii="Cambria" w:hAnsi="Cambria"/>
          <w:sz w:val="20"/>
          <w:szCs w:val="20"/>
          <w:lang w:val="en-US"/>
        </w:rPr>
        <w:t xml:space="preserve">  </w:t>
      </w:r>
      <w:r w:rsidR="00B11D7F" w:rsidRPr="00FD6E3D">
        <w:rPr>
          <w:rFonts w:ascii="Cambria" w:hAnsi="Cambria"/>
          <w:sz w:val="20"/>
          <w:szCs w:val="20"/>
          <w:lang w:val="en-US"/>
        </w:rPr>
        <w:t>The same can be said of the victims of human rights violations such as torture, the death penalty, and forced disappearance.</w:t>
      </w:r>
      <w:r w:rsidR="00826C89" w:rsidRPr="00FD6E3D">
        <w:rPr>
          <w:rStyle w:val="FootnoteReference"/>
          <w:rFonts w:ascii="Cambria" w:hAnsi="Cambria"/>
          <w:sz w:val="20"/>
          <w:szCs w:val="20"/>
          <w:lang w:val="en-US"/>
        </w:rPr>
        <w:footnoteReference w:id="40"/>
      </w:r>
    </w:p>
    <w:p w:rsidR="000715D8" w:rsidRPr="00FD6E3D" w:rsidRDefault="000715D8" w:rsidP="002B1784">
      <w:pPr>
        <w:jc w:val="both"/>
        <w:rPr>
          <w:rFonts w:ascii="Cambria" w:hAnsi="Cambria"/>
          <w:sz w:val="20"/>
          <w:szCs w:val="20"/>
          <w:lang w:val="en-US"/>
        </w:rPr>
      </w:pPr>
    </w:p>
    <w:p w:rsidR="000715D8" w:rsidRPr="00FD6E3D" w:rsidRDefault="00B11D7F"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Along the same lines, there are fewer requests for precautionary measures from the above-mentioned countries</w:t>
      </w:r>
      <w:r w:rsidR="00826C89" w:rsidRPr="00FD6E3D">
        <w:rPr>
          <w:rFonts w:ascii="Cambria" w:hAnsi="Cambria"/>
          <w:sz w:val="20"/>
          <w:szCs w:val="20"/>
          <w:lang w:val="en-US"/>
        </w:rPr>
        <w:t xml:space="preserve">.  </w:t>
      </w:r>
      <w:r w:rsidR="002D0EC9" w:rsidRPr="00FD6E3D">
        <w:rPr>
          <w:rFonts w:ascii="Cambria" w:hAnsi="Cambria"/>
          <w:sz w:val="20"/>
          <w:szCs w:val="20"/>
          <w:lang w:val="en-US"/>
        </w:rPr>
        <w:t>The</w:t>
      </w:r>
      <w:r w:rsidR="00826C89" w:rsidRPr="00FD6E3D">
        <w:rPr>
          <w:rFonts w:ascii="Cambria" w:hAnsi="Cambria"/>
          <w:sz w:val="20"/>
          <w:szCs w:val="20"/>
          <w:lang w:val="en-US"/>
        </w:rPr>
        <w:t xml:space="preserve"> </w:t>
      </w:r>
      <w:r w:rsidR="00C8471D" w:rsidRPr="00FD6E3D">
        <w:rPr>
          <w:rFonts w:ascii="Cambria" w:hAnsi="Cambria"/>
          <w:sz w:val="20"/>
          <w:szCs w:val="20"/>
          <w:lang w:val="en-US"/>
        </w:rPr>
        <w:t>IACHR</w:t>
      </w:r>
      <w:r w:rsidR="00826C89" w:rsidRPr="00FD6E3D">
        <w:rPr>
          <w:rFonts w:ascii="Cambria" w:hAnsi="Cambria"/>
          <w:sz w:val="20"/>
          <w:szCs w:val="20"/>
          <w:lang w:val="en-US"/>
        </w:rPr>
        <w:t xml:space="preserve"> ha</w:t>
      </w:r>
      <w:r w:rsidR="002D0EC9" w:rsidRPr="00FD6E3D">
        <w:rPr>
          <w:rFonts w:ascii="Cambria" w:hAnsi="Cambria"/>
          <w:sz w:val="20"/>
          <w:szCs w:val="20"/>
          <w:lang w:val="en-US"/>
        </w:rPr>
        <w:t>s emphasized that this mechanism has been able to prevent irreparable harm to thousands of people in at-risk situations in the hemisphere and represents one of the major tools of the IASHR for preventing serious human rights violations.</w:t>
      </w:r>
      <w:r w:rsidR="00826C89" w:rsidRPr="00FD6E3D">
        <w:rPr>
          <w:rStyle w:val="FootnoteReference"/>
          <w:rFonts w:ascii="Cambria" w:hAnsi="Cambria"/>
          <w:sz w:val="20"/>
          <w:szCs w:val="20"/>
          <w:lang w:val="en-US"/>
        </w:rPr>
        <w:footnoteReference w:id="41"/>
      </w:r>
      <w:r w:rsidR="00826C89" w:rsidRPr="00FD6E3D">
        <w:rPr>
          <w:rFonts w:ascii="Cambria" w:hAnsi="Cambria"/>
          <w:sz w:val="20"/>
          <w:szCs w:val="20"/>
          <w:lang w:val="en-US"/>
        </w:rPr>
        <w:t xml:space="preserve">   </w:t>
      </w:r>
    </w:p>
    <w:p w:rsidR="000715D8" w:rsidRPr="00FD6E3D" w:rsidRDefault="000715D8" w:rsidP="002B1784">
      <w:pPr>
        <w:jc w:val="both"/>
        <w:rPr>
          <w:rFonts w:ascii="Cambria" w:hAnsi="Cambria"/>
          <w:b/>
          <w:sz w:val="20"/>
          <w:szCs w:val="20"/>
          <w:lang w:val="en-US"/>
        </w:rPr>
      </w:pPr>
    </w:p>
    <w:p w:rsidR="000715D8" w:rsidRPr="00FD6E3D" w:rsidRDefault="002D0EC9"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b/>
          <w:sz w:val="20"/>
          <w:szCs w:val="20"/>
          <w:lang w:val="en-US"/>
        </w:rPr>
        <w:t>Second,</w:t>
      </w:r>
      <w:r w:rsidR="00826C89" w:rsidRPr="00FD6E3D">
        <w:rPr>
          <w:rFonts w:ascii="Cambria" w:hAnsi="Cambria"/>
          <w:sz w:val="20"/>
          <w:szCs w:val="20"/>
          <w:lang w:val="en-US"/>
        </w:rPr>
        <w:t xml:space="preserve"> </w:t>
      </w:r>
      <w:r w:rsidRPr="00FD6E3D">
        <w:rPr>
          <w:rFonts w:ascii="Cambria" w:hAnsi="Cambria"/>
          <w:sz w:val="20"/>
          <w:szCs w:val="20"/>
          <w:lang w:val="en-US"/>
        </w:rPr>
        <w:t xml:space="preserve">and consistent with the first point, </w:t>
      </w:r>
      <w:r w:rsidR="00134D77" w:rsidRPr="00FD6E3D">
        <w:rPr>
          <w:rFonts w:ascii="Cambria" w:hAnsi="Cambria"/>
          <w:sz w:val="20"/>
          <w:szCs w:val="20"/>
          <w:lang w:val="en-US"/>
        </w:rPr>
        <w:t xml:space="preserve">there are also fewer requests for hearings before the </w:t>
      </w:r>
      <w:r w:rsidR="00C8471D" w:rsidRPr="00FD6E3D">
        <w:rPr>
          <w:rFonts w:ascii="Cambria" w:hAnsi="Cambria"/>
          <w:sz w:val="20"/>
          <w:szCs w:val="20"/>
          <w:lang w:val="en-US"/>
        </w:rPr>
        <w:t>IACHR</w:t>
      </w:r>
      <w:r w:rsidR="00134D77" w:rsidRPr="00FD6E3D">
        <w:rPr>
          <w:rFonts w:ascii="Cambria" w:hAnsi="Cambria"/>
          <w:sz w:val="20"/>
          <w:szCs w:val="20"/>
          <w:lang w:val="en-US"/>
        </w:rPr>
        <w:t xml:space="preserve"> on cases and priority themes in these countries</w:t>
      </w:r>
      <w:r w:rsidR="00826C89" w:rsidRPr="00FD6E3D">
        <w:rPr>
          <w:rFonts w:ascii="Cambria" w:hAnsi="Cambria"/>
          <w:sz w:val="20"/>
          <w:szCs w:val="20"/>
          <w:lang w:val="en-US"/>
        </w:rPr>
        <w:t xml:space="preserve">.   </w:t>
      </w:r>
      <w:r w:rsidR="00134D77" w:rsidRPr="00FD6E3D">
        <w:rPr>
          <w:rFonts w:ascii="Cambria" w:hAnsi="Cambria"/>
          <w:sz w:val="20"/>
          <w:szCs w:val="20"/>
          <w:lang w:val="en-US"/>
        </w:rPr>
        <w:t>This reflects under-utilization by victims and the organizations that represent them in discussions with</w:t>
      </w:r>
      <w:r w:rsidR="00826C89" w:rsidRPr="00FD6E3D">
        <w:rPr>
          <w:rFonts w:ascii="Cambria" w:hAnsi="Cambria"/>
          <w:sz w:val="20"/>
          <w:szCs w:val="20"/>
          <w:lang w:val="en-US"/>
        </w:rPr>
        <w:t xml:space="preserve"> </w:t>
      </w:r>
      <w:r w:rsidR="000301BF" w:rsidRPr="00FD6E3D">
        <w:rPr>
          <w:rFonts w:ascii="Cambria" w:hAnsi="Cambria"/>
          <w:sz w:val="20"/>
          <w:szCs w:val="20"/>
          <w:lang w:val="en-US"/>
        </w:rPr>
        <w:t xml:space="preserve">the </w:t>
      </w:r>
      <w:r w:rsidR="00C8471D" w:rsidRPr="00FD6E3D">
        <w:rPr>
          <w:rFonts w:ascii="Cambria" w:hAnsi="Cambria"/>
          <w:sz w:val="20"/>
          <w:szCs w:val="20"/>
          <w:lang w:val="en-US"/>
        </w:rPr>
        <w:t>IACHR</w:t>
      </w:r>
      <w:r w:rsidR="00826C89" w:rsidRPr="00FD6E3D">
        <w:rPr>
          <w:rFonts w:ascii="Cambria" w:hAnsi="Cambria"/>
          <w:sz w:val="20"/>
          <w:szCs w:val="20"/>
          <w:lang w:val="en-US"/>
        </w:rPr>
        <w:t xml:space="preserve">, </w:t>
      </w:r>
      <w:r w:rsidR="00134D77" w:rsidRPr="00FD6E3D">
        <w:rPr>
          <w:rFonts w:ascii="Cambria" w:hAnsi="Cambria"/>
          <w:sz w:val="20"/>
          <w:szCs w:val="20"/>
          <w:lang w:val="en-US"/>
        </w:rPr>
        <w:t xml:space="preserve">where they can present their concerns and </w:t>
      </w:r>
      <w:r w:rsidR="00183CE0" w:rsidRPr="00FD6E3D">
        <w:rPr>
          <w:rFonts w:ascii="Cambria" w:hAnsi="Cambria"/>
          <w:sz w:val="20"/>
          <w:szCs w:val="20"/>
          <w:lang w:val="en-US"/>
        </w:rPr>
        <w:t>complaints</w:t>
      </w:r>
      <w:r w:rsidR="00134D77" w:rsidRPr="00FD6E3D">
        <w:rPr>
          <w:rFonts w:ascii="Cambria" w:hAnsi="Cambria"/>
          <w:sz w:val="20"/>
          <w:szCs w:val="20"/>
          <w:lang w:val="en-US"/>
        </w:rPr>
        <w:t xml:space="preserve"> </w:t>
      </w:r>
      <w:r w:rsidR="000301BF" w:rsidRPr="00FD6E3D">
        <w:rPr>
          <w:rFonts w:ascii="Cambria" w:hAnsi="Cambria"/>
          <w:sz w:val="20"/>
          <w:szCs w:val="20"/>
          <w:lang w:val="en-US"/>
        </w:rPr>
        <w:t>with respect to</w:t>
      </w:r>
      <w:r w:rsidR="00134D77" w:rsidRPr="00FD6E3D">
        <w:rPr>
          <w:rFonts w:ascii="Cambria" w:hAnsi="Cambria"/>
          <w:sz w:val="20"/>
          <w:szCs w:val="20"/>
          <w:lang w:val="en-US"/>
        </w:rPr>
        <w:t xml:space="preserve"> various subjects</w:t>
      </w:r>
      <w:r w:rsidR="00826C89" w:rsidRPr="00FD6E3D">
        <w:rPr>
          <w:rFonts w:ascii="Cambria" w:hAnsi="Cambria"/>
          <w:sz w:val="20"/>
          <w:szCs w:val="20"/>
          <w:lang w:val="en-US"/>
        </w:rPr>
        <w:t xml:space="preserve">. </w:t>
      </w:r>
      <w:r w:rsidR="00134D77" w:rsidRPr="00FD6E3D">
        <w:rPr>
          <w:rFonts w:ascii="Cambria" w:hAnsi="Cambria"/>
          <w:sz w:val="20"/>
          <w:szCs w:val="20"/>
          <w:lang w:val="en-US"/>
        </w:rPr>
        <w:t>Another result is that the</w:t>
      </w:r>
      <w:r w:rsidR="00826C89" w:rsidRPr="00FD6E3D">
        <w:rPr>
          <w:rFonts w:ascii="Cambria" w:hAnsi="Cambria"/>
          <w:sz w:val="20"/>
          <w:szCs w:val="20"/>
          <w:lang w:val="en-US"/>
        </w:rPr>
        <w:t xml:space="preserve"> </w:t>
      </w:r>
      <w:r w:rsidR="00C8471D" w:rsidRPr="00FD6E3D">
        <w:rPr>
          <w:rFonts w:ascii="Cambria" w:hAnsi="Cambria"/>
          <w:sz w:val="20"/>
          <w:szCs w:val="20"/>
          <w:lang w:val="en-US"/>
        </w:rPr>
        <w:t>IACHR</w:t>
      </w:r>
      <w:r w:rsidR="00826C89" w:rsidRPr="00FD6E3D">
        <w:rPr>
          <w:rFonts w:ascii="Cambria" w:hAnsi="Cambria"/>
          <w:sz w:val="20"/>
          <w:szCs w:val="20"/>
          <w:lang w:val="en-US"/>
        </w:rPr>
        <w:t xml:space="preserve"> </w:t>
      </w:r>
      <w:r w:rsidR="00134D77" w:rsidRPr="00FD6E3D">
        <w:rPr>
          <w:rFonts w:ascii="Cambria" w:hAnsi="Cambria"/>
          <w:sz w:val="20"/>
          <w:szCs w:val="20"/>
          <w:lang w:val="en-US"/>
        </w:rPr>
        <w:t>sometimes has more limited information on priority human rights problems affecting countries that have not ratified the American Convention and other inter-American instruments</w:t>
      </w:r>
      <w:r w:rsidR="00826C89" w:rsidRPr="00FD6E3D">
        <w:rPr>
          <w:rFonts w:ascii="Cambria" w:hAnsi="Cambria"/>
          <w:sz w:val="20"/>
          <w:szCs w:val="20"/>
          <w:lang w:val="en-US"/>
        </w:rPr>
        <w:t xml:space="preserve">.   </w:t>
      </w:r>
    </w:p>
    <w:p w:rsidR="000715D8" w:rsidRPr="00FD6E3D" w:rsidRDefault="000715D8" w:rsidP="002B1784">
      <w:pPr>
        <w:jc w:val="both"/>
        <w:rPr>
          <w:rFonts w:ascii="Cambria" w:hAnsi="Cambria"/>
          <w:b/>
          <w:sz w:val="20"/>
          <w:szCs w:val="20"/>
          <w:lang w:val="en-US"/>
        </w:rPr>
      </w:pPr>
    </w:p>
    <w:p w:rsidR="000715D8" w:rsidRPr="00FD6E3D" w:rsidRDefault="00134D77"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b/>
          <w:sz w:val="20"/>
          <w:szCs w:val="20"/>
          <w:lang w:val="en-US"/>
        </w:rPr>
        <w:t>Third</w:t>
      </w:r>
      <w:r w:rsidR="00826C89" w:rsidRPr="00FD6E3D">
        <w:rPr>
          <w:rFonts w:ascii="Cambria" w:hAnsi="Cambria"/>
          <w:sz w:val="20"/>
          <w:szCs w:val="20"/>
          <w:lang w:val="en-US"/>
        </w:rPr>
        <w:t xml:space="preserve">, </w:t>
      </w:r>
      <w:r w:rsidRPr="00FD6E3D">
        <w:rPr>
          <w:rFonts w:ascii="Cambria" w:hAnsi="Cambria"/>
          <w:sz w:val="20"/>
          <w:szCs w:val="20"/>
          <w:lang w:val="en-US"/>
        </w:rPr>
        <w:t>the</w:t>
      </w:r>
      <w:r w:rsidR="00826C89" w:rsidRPr="00FD6E3D">
        <w:rPr>
          <w:rFonts w:ascii="Cambria" w:hAnsi="Cambria"/>
          <w:sz w:val="20"/>
          <w:szCs w:val="20"/>
          <w:lang w:val="en-US"/>
        </w:rPr>
        <w:t xml:space="preserve"> </w:t>
      </w:r>
      <w:r w:rsidR="00C8471D" w:rsidRPr="00FD6E3D">
        <w:rPr>
          <w:rFonts w:ascii="Cambria" w:hAnsi="Cambria"/>
          <w:sz w:val="20"/>
          <w:szCs w:val="20"/>
          <w:lang w:val="en-US"/>
        </w:rPr>
        <w:t>IACHR</w:t>
      </w:r>
      <w:r w:rsidR="00826C89" w:rsidRPr="00FD6E3D">
        <w:rPr>
          <w:rFonts w:ascii="Cambria" w:hAnsi="Cambria"/>
          <w:sz w:val="20"/>
          <w:szCs w:val="20"/>
          <w:lang w:val="en-US"/>
        </w:rPr>
        <w:t xml:space="preserve"> </w:t>
      </w:r>
      <w:r w:rsidR="00240881" w:rsidRPr="00FD6E3D">
        <w:rPr>
          <w:rFonts w:ascii="Cambria" w:hAnsi="Cambria"/>
          <w:sz w:val="20"/>
          <w:szCs w:val="20"/>
          <w:lang w:val="en-US"/>
        </w:rPr>
        <w:t>notes with concern that the large majority of invitations i</w:t>
      </w:r>
      <w:r w:rsidR="000301BF" w:rsidRPr="00FD6E3D">
        <w:rPr>
          <w:rFonts w:ascii="Cambria" w:hAnsi="Cambria"/>
          <w:sz w:val="20"/>
          <w:szCs w:val="20"/>
          <w:lang w:val="en-US"/>
        </w:rPr>
        <w:t>t</w:t>
      </w:r>
      <w:r w:rsidR="00240881" w:rsidRPr="00FD6E3D">
        <w:rPr>
          <w:rFonts w:ascii="Cambria" w:hAnsi="Cambria"/>
          <w:sz w:val="20"/>
          <w:szCs w:val="20"/>
          <w:lang w:val="en-US"/>
        </w:rPr>
        <w:t xml:space="preserve"> has received to </w:t>
      </w:r>
      <w:r w:rsidR="000301BF" w:rsidRPr="00FD6E3D">
        <w:rPr>
          <w:rFonts w:ascii="Cambria" w:hAnsi="Cambria"/>
          <w:sz w:val="20"/>
          <w:szCs w:val="20"/>
          <w:lang w:val="en-US"/>
        </w:rPr>
        <w:t>conduct</w:t>
      </w:r>
      <w:r w:rsidR="00240881" w:rsidRPr="00FD6E3D">
        <w:rPr>
          <w:rFonts w:ascii="Cambria" w:hAnsi="Cambria"/>
          <w:sz w:val="20"/>
          <w:szCs w:val="20"/>
          <w:lang w:val="en-US"/>
        </w:rPr>
        <w:t xml:space="preserve"> on-site and working visits to countries in the Americas </w:t>
      </w:r>
      <w:r w:rsidR="000301BF" w:rsidRPr="00FD6E3D">
        <w:rPr>
          <w:rFonts w:ascii="Cambria" w:hAnsi="Cambria"/>
          <w:sz w:val="20"/>
          <w:szCs w:val="20"/>
          <w:lang w:val="en-US"/>
        </w:rPr>
        <w:t>has</w:t>
      </w:r>
      <w:r w:rsidR="00240881" w:rsidRPr="00FD6E3D">
        <w:rPr>
          <w:rFonts w:ascii="Cambria" w:hAnsi="Cambria"/>
          <w:sz w:val="20"/>
          <w:szCs w:val="20"/>
          <w:lang w:val="en-US"/>
        </w:rPr>
        <w:t xml:space="preserve"> come from countries that have ratified the American Convention, </w:t>
      </w:r>
      <w:r w:rsidR="000301BF" w:rsidRPr="00FD6E3D">
        <w:rPr>
          <w:rFonts w:ascii="Cambria" w:hAnsi="Cambria"/>
          <w:sz w:val="20"/>
          <w:szCs w:val="20"/>
          <w:lang w:val="en-US"/>
        </w:rPr>
        <w:t>resulting</w:t>
      </w:r>
      <w:r w:rsidR="00240881" w:rsidRPr="00FD6E3D">
        <w:rPr>
          <w:rFonts w:ascii="Cambria" w:hAnsi="Cambria"/>
          <w:sz w:val="20"/>
          <w:szCs w:val="20"/>
          <w:lang w:val="en-US"/>
        </w:rPr>
        <w:t xml:space="preserve"> in a limited number of visits to countries that have not ratified that instrument.</w:t>
      </w:r>
      <w:r w:rsidR="00826C89" w:rsidRPr="00FD6E3D">
        <w:rPr>
          <w:rStyle w:val="FootnoteReference"/>
          <w:rFonts w:ascii="Cambria" w:hAnsi="Cambria"/>
          <w:sz w:val="20"/>
          <w:szCs w:val="20"/>
          <w:lang w:val="en-US"/>
        </w:rPr>
        <w:footnoteReference w:id="42"/>
      </w:r>
      <w:r w:rsidR="00826C89" w:rsidRPr="00FD6E3D">
        <w:rPr>
          <w:rFonts w:ascii="Cambria" w:hAnsi="Cambria"/>
          <w:sz w:val="20"/>
          <w:szCs w:val="20"/>
          <w:lang w:val="en-US"/>
        </w:rPr>
        <w:t xml:space="preserve">  </w:t>
      </w:r>
      <w:r w:rsidR="00240881" w:rsidRPr="00FD6E3D">
        <w:rPr>
          <w:rFonts w:ascii="Cambria" w:hAnsi="Cambria"/>
          <w:sz w:val="20"/>
          <w:szCs w:val="20"/>
          <w:lang w:val="en-US"/>
        </w:rPr>
        <w:t>This means that the IACHR’s ability to issue recommendations relevant to legislation and policies, to monitor general human rights compliance, to provide technical assistance to the States, and generally to have a presence has been extremely limited in countries where the American Convention and other inter-American instruments have not been ratified</w:t>
      </w:r>
      <w:r w:rsidR="00826C89" w:rsidRPr="00FD6E3D">
        <w:rPr>
          <w:rFonts w:ascii="Cambria" w:hAnsi="Cambria"/>
          <w:sz w:val="20"/>
          <w:szCs w:val="20"/>
          <w:lang w:val="en-US"/>
        </w:rPr>
        <w:t xml:space="preserve">.  </w:t>
      </w:r>
    </w:p>
    <w:p w:rsidR="000715D8" w:rsidRPr="00FD6E3D" w:rsidRDefault="000715D8" w:rsidP="002B1784">
      <w:pPr>
        <w:jc w:val="both"/>
        <w:rPr>
          <w:rFonts w:ascii="Cambria" w:hAnsi="Cambria"/>
          <w:b/>
          <w:sz w:val="20"/>
          <w:szCs w:val="20"/>
          <w:lang w:val="en-US"/>
        </w:rPr>
      </w:pPr>
    </w:p>
    <w:p w:rsidR="000715D8" w:rsidRPr="00FD6E3D" w:rsidRDefault="00240881"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b/>
          <w:sz w:val="20"/>
          <w:szCs w:val="20"/>
          <w:lang w:val="en-US"/>
        </w:rPr>
        <w:t>Fourth</w:t>
      </w:r>
      <w:r w:rsidR="00826C89" w:rsidRPr="00FD6E3D">
        <w:rPr>
          <w:rFonts w:ascii="Cambria" w:hAnsi="Cambria"/>
          <w:sz w:val="20"/>
          <w:szCs w:val="20"/>
          <w:lang w:val="en-US"/>
        </w:rPr>
        <w:t xml:space="preserve">, </w:t>
      </w:r>
      <w:r w:rsidR="0004771F" w:rsidRPr="00FD6E3D">
        <w:rPr>
          <w:rFonts w:ascii="Cambria" w:hAnsi="Cambria"/>
          <w:sz w:val="20"/>
          <w:szCs w:val="20"/>
          <w:lang w:val="en-US"/>
        </w:rPr>
        <w:t>the above considerations indicate that the conditions for inter-American system activity continue to be more favorable in those Latin American c</w:t>
      </w:r>
      <w:r w:rsidR="00E14E87" w:rsidRPr="00FD6E3D">
        <w:rPr>
          <w:rFonts w:ascii="Cambria" w:hAnsi="Cambria"/>
          <w:sz w:val="20"/>
          <w:szCs w:val="20"/>
          <w:lang w:val="en-US"/>
        </w:rPr>
        <w:t>ountries that are States P</w:t>
      </w:r>
      <w:r w:rsidR="000301BF" w:rsidRPr="00FD6E3D">
        <w:rPr>
          <w:rFonts w:ascii="Cambria" w:hAnsi="Cambria"/>
          <w:sz w:val="20"/>
          <w:szCs w:val="20"/>
          <w:lang w:val="en-US"/>
        </w:rPr>
        <w:t>arties</w:t>
      </w:r>
      <w:r w:rsidR="0004771F" w:rsidRPr="00FD6E3D">
        <w:rPr>
          <w:rFonts w:ascii="Cambria" w:hAnsi="Cambria"/>
          <w:sz w:val="20"/>
          <w:szCs w:val="20"/>
          <w:lang w:val="en-US"/>
        </w:rPr>
        <w:t xml:space="preserve"> to the American Convention</w:t>
      </w:r>
      <w:r w:rsidR="00826C89" w:rsidRPr="00FD6E3D">
        <w:rPr>
          <w:rFonts w:ascii="Cambria" w:hAnsi="Cambria"/>
          <w:sz w:val="20"/>
          <w:szCs w:val="20"/>
          <w:lang w:val="en-US"/>
        </w:rPr>
        <w:t xml:space="preserve">. </w:t>
      </w:r>
      <w:r w:rsidR="0004771F" w:rsidRPr="00FD6E3D">
        <w:rPr>
          <w:rFonts w:ascii="Cambria" w:hAnsi="Cambria"/>
          <w:sz w:val="20"/>
          <w:szCs w:val="20"/>
          <w:lang w:val="en-US"/>
        </w:rPr>
        <w:t>The limited participation in the inter-American system of countries like the United States and Canada</w:t>
      </w:r>
      <w:r w:rsidR="00A8475F" w:rsidRPr="00FD6E3D">
        <w:rPr>
          <w:rFonts w:ascii="Cambria" w:hAnsi="Cambria"/>
          <w:sz w:val="20"/>
          <w:szCs w:val="20"/>
          <w:lang w:val="en-US"/>
        </w:rPr>
        <w:t xml:space="preserve"> curbs</w:t>
      </w:r>
      <w:r w:rsidR="0004771F" w:rsidRPr="00FD6E3D">
        <w:rPr>
          <w:rFonts w:ascii="Cambria" w:hAnsi="Cambria"/>
          <w:sz w:val="20"/>
          <w:szCs w:val="20"/>
          <w:lang w:val="en-US"/>
        </w:rPr>
        <w:t xml:space="preserve"> opportunities for north-south sharing of experiences in the Americas on progress made, challenges, and good practices in human rights</w:t>
      </w:r>
      <w:r w:rsidR="00E14E87" w:rsidRPr="00FD6E3D">
        <w:rPr>
          <w:rFonts w:ascii="Cambria" w:hAnsi="Cambria"/>
          <w:sz w:val="20"/>
          <w:szCs w:val="20"/>
          <w:lang w:val="en-US"/>
        </w:rPr>
        <w:t xml:space="preserve"> protection</w:t>
      </w:r>
      <w:r w:rsidR="00826C89" w:rsidRPr="00FD6E3D">
        <w:rPr>
          <w:rFonts w:ascii="Cambria" w:hAnsi="Cambria"/>
          <w:sz w:val="20"/>
          <w:szCs w:val="20"/>
          <w:lang w:val="en-US"/>
        </w:rPr>
        <w:t xml:space="preserve">.  </w:t>
      </w:r>
      <w:r w:rsidR="0004771F" w:rsidRPr="00FD6E3D">
        <w:rPr>
          <w:rFonts w:ascii="Cambria" w:hAnsi="Cambria"/>
          <w:sz w:val="20"/>
          <w:szCs w:val="20"/>
          <w:lang w:val="en-US"/>
        </w:rPr>
        <w:t>The</w:t>
      </w:r>
      <w:r w:rsidR="00826C89" w:rsidRPr="00FD6E3D">
        <w:rPr>
          <w:rFonts w:ascii="Cambria" w:hAnsi="Cambria"/>
          <w:sz w:val="20"/>
          <w:szCs w:val="20"/>
          <w:lang w:val="en-US"/>
        </w:rPr>
        <w:t xml:space="preserve"> </w:t>
      </w:r>
      <w:r w:rsidR="00C8471D" w:rsidRPr="00FD6E3D">
        <w:rPr>
          <w:rFonts w:ascii="Cambria" w:hAnsi="Cambria"/>
          <w:sz w:val="20"/>
          <w:szCs w:val="20"/>
          <w:lang w:val="en-US"/>
        </w:rPr>
        <w:t>IACHR</w:t>
      </w:r>
      <w:r w:rsidR="00826C89" w:rsidRPr="00FD6E3D">
        <w:rPr>
          <w:rFonts w:ascii="Cambria" w:hAnsi="Cambria"/>
          <w:sz w:val="20"/>
          <w:szCs w:val="20"/>
          <w:lang w:val="en-US"/>
        </w:rPr>
        <w:t xml:space="preserve"> ha</w:t>
      </w:r>
      <w:r w:rsidR="0004771F" w:rsidRPr="00FD6E3D">
        <w:rPr>
          <w:rFonts w:ascii="Cambria" w:hAnsi="Cambria"/>
          <w:sz w:val="20"/>
          <w:szCs w:val="20"/>
          <w:lang w:val="en-US"/>
        </w:rPr>
        <w:t xml:space="preserve">s emphasized that the </w:t>
      </w:r>
      <w:r w:rsidR="0004771F" w:rsidRPr="00FD6E3D">
        <w:rPr>
          <w:rFonts w:ascii="Cambria" w:hAnsi="Cambria"/>
          <w:sz w:val="20"/>
          <w:szCs w:val="20"/>
          <w:lang w:val="en-US"/>
        </w:rPr>
        <w:lastRenderedPageBreak/>
        <w:t>ratification of inter-American instruments furthers the integration goals of the OAS and ensures that all citizens of the Americas enjoy the full protection of their rights.</w:t>
      </w:r>
      <w:r w:rsidR="00826C89" w:rsidRPr="00FD6E3D">
        <w:rPr>
          <w:rStyle w:val="FootnoteReference"/>
          <w:rFonts w:ascii="Cambria" w:hAnsi="Cambria"/>
          <w:sz w:val="20"/>
          <w:szCs w:val="20"/>
          <w:lang w:val="en-US"/>
        </w:rPr>
        <w:footnoteReference w:id="43"/>
      </w:r>
    </w:p>
    <w:p w:rsidR="000715D8" w:rsidRPr="00FD6E3D" w:rsidRDefault="000715D8" w:rsidP="002B1784">
      <w:pPr>
        <w:jc w:val="both"/>
        <w:rPr>
          <w:rFonts w:ascii="Cambria" w:hAnsi="Cambria"/>
          <w:sz w:val="20"/>
          <w:szCs w:val="20"/>
          <w:lang w:val="en-US"/>
        </w:rPr>
      </w:pPr>
    </w:p>
    <w:p w:rsidR="000715D8" w:rsidRPr="00FD6E3D" w:rsidRDefault="0015045D"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Despite the concerns indicated above, it is also important for the</w:t>
      </w:r>
      <w:r w:rsidR="00826C89" w:rsidRPr="00FD6E3D">
        <w:rPr>
          <w:rFonts w:ascii="Cambria" w:hAnsi="Cambria"/>
          <w:sz w:val="20"/>
          <w:szCs w:val="20"/>
          <w:lang w:val="en-US"/>
        </w:rPr>
        <w:t xml:space="preserve"> </w:t>
      </w:r>
      <w:r w:rsidR="00C8471D" w:rsidRPr="00FD6E3D">
        <w:rPr>
          <w:rFonts w:ascii="Cambria" w:hAnsi="Cambria"/>
          <w:sz w:val="20"/>
          <w:szCs w:val="20"/>
          <w:lang w:val="en-US"/>
        </w:rPr>
        <w:t>IACHR</w:t>
      </w:r>
      <w:r w:rsidR="00826C89" w:rsidRPr="00FD6E3D">
        <w:rPr>
          <w:rFonts w:ascii="Cambria" w:hAnsi="Cambria"/>
          <w:sz w:val="20"/>
          <w:szCs w:val="20"/>
          <w:lang w:val="en-US"/>
        </w:rPr>
        <w:t xml:space="preserve"> </w:t>
      </w:r>
      <w:r w:rsidRPr="00FD6E3D">
        <w:rPr>
          <w:rFonts w:ascii="Cambria" w:hAnsi="Cambria"/>
          <w:sz w:val="20"/>
          <w:szCs w:val="20"/>
          <w:lang w:val="en-US"/>
        </w:rPr>
        <w:t xml:space="preserve">to recognize the </w:t>
      </w:r>
      <w:r w:rsidR="00E14E87" w:rsidRPr="00FD6E3D">
        <w:rPr>
          <w:rFonts w:ascii="Cambria" w:hAnsi="Cambria"/>
          <w:sz w:val="20"/>
          <w:szCs w:val="20"/>
          <w:lang w:val="en-US"/>
        </w:rPr>
        <w:t>extent to which</w:t>
      </w:r>
      <w:r w:rsidRPr="00FD6E3D">
        <w:rPr>
          <w:rFonts w:ascii="Cambria" w:hAnsi="Cambria"/>
          <w:sz w:val="20"/>
          <w:szCs w:val="20"/>
          <w:lang w:val="en-US"/>
        </w:rPr>
        <w:t xml:space="preserve"> the United States, Canada, and the Caribbean countries that have not ratified the American Convent</w:t>
      </w:r>
      <w:r w:rsidR="00E14E87" w:rsidRPr="00FD6E3D">
        <w:rPr>
          <w:rFonts w:ascii="Cambria" w:hAnsi="Cambria"/>
          <w:sz w:val="20"/>
          <w:szCs w:val="20"/>
          <w:lang w:val="en-US"/>
        </w:rPr>
        <w:t>ion</w:t>
      </w:r>
      <w:r w:rsidRPr="00FD6E3D">
        <w:rPr>
          <w:rFonts w:ascii="Cambria" w:hAnsi="Cambria"/>
          <w:sz w:val="20"/>
          <w:szCs w:val="20"/>
          <w:lang w:val="en-US"/>
        </w:rPr>
        <w:t xml:space="preserve"> </w:t>
      </w:r>
      <w:r w:rsidR="00E14E87" w:rsidRPr="00FD6E3D">
        <w:rPr>
          <w:rFonts w:ascii="Cambria" w:hAnsi="Cambria"/>
          <w:sz w:val="20"/>
          <w:szCs w:val="20"/>
          <w:lang w:val="en-US"/>
        </w:rPr>
        <w:t xml:space="preserve">participate </w:t>
      </w:r>
      <w:r w:rsidRPr="00FD6E3D">
        <w:rPr>
          <w:rFonts w:ascii="Cambria" w:hAnsi="Cambria"/>
          <w:sz w:val="20"/>
          <w:szCs w:val="20"/>
          <w:lang w:val="en-US"/>
        </w:rPr>
        <w:t>in the implementation of various mechanisms of the inter-American system. For example, various</w:t>
      </w:r>
      <w:r w:rsidR="00826C89" w:rsidRPr="00FD6E3D">
        <w:rPr>
          <w:rFonts w:ascii="Cambria" w:hAnsi="Cambria"/>
          <w:sz w:val="20"/>
          <w:szCs w:val="20"/>
          <w:lang w:val="en-US"/>
        </w:rPr>
        <w:t xml:space="preserve"> </w:t>
      </w:r>
      <w:r w:rsidRPr="00FD6E3D">
        <w:rPr>
          <w:rFonts w:ascii="Cambria" w:hAnsi="Cambria"/>
          <w:sz w:val="20"/>
          <w:szCs w:val="20"/>
          <w:lang w:val="en-US"/>
        </w:rPr>
        <w:t>Commissioners and Judges of the Inter-American Court have come from those countries,</w:t>
      </w:r>
      <w:r w:rsidR="00826C89" w:rsidRPr="00FD6E3D">
        <w:rPr>
          <w:rStyle w:val="FootnoteReference"/>
          <w:rFonts w:ascii="Cambria" w:hAnsi="Cambria"/>
          <w:sz w:val="20"/>
          <w:szCs w:val="20"/>
          <w:lang w:val="en-US"/>
        </w:rPr>
        <w:footnoteReference w:id="44"/>
      </w:r>
      <w:r w:rsidR="00826C89" w:rsidRPr="00FD6E3D">
        <w:rPr>
          <w:rFonts w:ascii="Cambria" w:hAnsi="Cambria"/>
          <w:sz w:val="20"/>
          <w:szCs w:val="20"/>
          <w:lang w:val="en-US"/>
        </w:rPr>
        <w:t xml:space="preserve"> </w:t>
      </w:r>
      <w:r w:rsidRPr="00FD6E3D">
        <w:rPr>
          <w:rFonts w:ascii="Cambria" w:hAnsi="Cambria"/>
          <w:sz w:val="20"/>
          <w:szCs w:val="20"/>
          <w:lang w:val="en-US"/>
        </w:rPr>
        <w:t>and th</w:t>
      </w:r>
      <w:r w:rsidR="00E14E87" w:rsidRPr="00FD6E3D">
        <w:rPr>
          <w:rFonts w:ascii="Cambria" w:hAnsi="Cambria"/>
          <w:sz w:val="20"/>
          <w:szCs w:val="20"/>
          <w:lang w:val="en-US"/>
        </w:rPr>
        <w:t>o</w:t>
      </w:r>
      <w:r w:rsidRPr="00FD6E3D">
        <w:rPr>
          <w:rFonts w:ascii="Cambria" w:hAnsi="Cambria"/>
          <w:sz w:val="20"/>
          <w:szCs w:val="20"/>
          <w:lang w:val="en-US"/>
        </w:rPr>
        <w:t xml:space="preserve">se States have participated in thematic hearings before the </w:t>
      </w:r>
      <w:r w:rsidR="00C8471D" w:rsidRPr="00FD6E3D">
        <w:rPr>
          <w:rFonts w:ascii="Cambria" w:hAnsi="Cambria"/>
          <w:sz w:val="20"/>
          <w:szCs w:val="20"/>
          <w:lang w:val="en-US"/>
        </w:rPr>
        <w:t>IACHR</w:t>
      </w:r>
      <w:r w:rsidR="00826C89" w:rsidRPr="00FD6E3D">
        <w:rPr>
          <w:rFonts w:ascii="Cambria" w:hAnsi="Cambria"/>
          <w:sz w:val="20"/>
          <w:szCs w:val="20"/>
          <w:lang w:val="en-US"/>
        </w:rPr>
        <w:t xml:space="preserve"> </w:t>
      </w:r>
      <w:r w:rsidRPr="00FD6E3D">
        <w:rPr>
          <w:rFonts w:ascii="Cambria" w:hAnsi="Cambria"/>
          <w:sz w:val="20"/>
          <w:szCs w:val="20"/>
          <w:lang w:val="en-US"/>
        </w:rPr>
        <w:t>on important human rights topics.</w:t>
      </w:r>
      <w:r w:rsidR="00826C89" w:rsidRPr="00FD6E3D">
        <w:rPr>
          <w:rStyle w:val="FootnoteReference"/>
          <w:rFonts w:ascii="Cambria" w:hAnsi="Cambria"/>
          <w:sz w:val="20"/>
          <w:szCs w:val="20"/>
          <w:lang w:val="en-US"/>
        </w:rPr>
        <w:footnoteReference w:id="45"/>
      </w:r>
      <w:r w:rsidR="00826C89" w:rsidRPr="00FD6E3D">
        <w:rPr>
          <w:rFonts w:ascii="Cambria" w:hAnsi="Cambria"/>
          <w:sz w:val="20"/>
          <w:szCs w:val="20"/>
          <w:lang w:val="en-US"/>
        </w:rPr>
        <w:t xml:space="preserve">  </w:t>
      </w:r>
      <w:r w:rsidRPr="00FD6E3D">
        <w:rPr>
          <w:rFonts w:ascii="Cambria" w:hAnsi="Cambria"/>
          <w:sz w:val="20"/>
          <w:szCs w:val="20"/>
          <w:lang w:val="en-US"/>
        </w:rPr>
        <w:t xml:space="preserve">Several States have in turn created conditions </w:t>
      </w:r>
      <w:r w:rsidR="00761395" w:rsidRPr="00FD6E3D">
        <w:rPr>
          <w:rFonts w:ascii="Cambria" w:hAnsi="Cambria"/>
          <w:sz w:val="20"/>
          <w:szCs w:val="20"/>
          <w:lang w:val="en-US"/>
        </w:rPr>
        <w:t>conducive</w:t>
      </w:r>
      <w:r w:rsidRPr="00FD6E3D">
        <w:rPr>
          <w:rFonts w:ascii="Cambria" w:hAnsi="Cambria"/>
          <w:sz w:val="20"/>
          <w:szCs w:val="20"/>
          <w:lang w:val="en-US"/>
        </w:rPr>
        <w:t xml:space="preserve"> to the organization of promotional and training activities regarding the inter-American standards.</w:t>
      </w:r>
      <w:r w:rsidR="00826C89" w:rsidRPr="00FD6E3D">
        <w:rPr>
          <w:rStyle w:val="FootnoteReference"/>
          <w:rFonts w:ascii="Cambria" w:hAnsi="Cambria"/>
          <w:sz w:val="20"/>
          <w:szCs w:val="20"/>
          <w:lang w:val="en-US"/>
        </w:rPr>
        <w:footnoteReference w:id="46"/>
      </w:r>
      <w:r w:rsidR="00CE35C6" w:rsidRPr="00FD6E3D">
        <w:rPr>
          <w:rFonts w:ascii="Cambria" w:hAnsi="Cambria"/>
          <w:sz w:val="20"/>
          <w:szCs w:val="20"/>
          <w:lang w:val="en-US"/>
        </w:rPr>
        <w:t xml:space="preserve"> </w:t>
      </w:r>
      <w:r w:rsidR="00856C36" w:rsidRPr="00FD6E3D">
        <w:rPr>
          <w:rFonts w:ascii="Cambria" w:hAnsi="Cambria"/>
          <w:sz w:val="20"/>
          <w:szCs w:val="20"/>
          <w:lang w:val="en-US"/>
        </w:rPr>
        <w:t>The States have also offered the Commission the opportunity to undertake working visits related to priority human rights issues.</w:t>
      </w:r>
      <w:r w:rsidR="00CE35C6" w:rsidRPr="00FD6E3D">
        <w:rPr>
          <w:rStyle w:val="FootnoteReference"/>
          <w:rFonts w:ascii="Cambria" w:hAnsi="Cambria"/>
          <w:sz w:val="20"/>
          <w:szCs w:val="20"/>
          <w:lang w:val="en-US"/>
        </w:rPr>
        <w:footnoteReference w:id="47"/>
      </w:r>
    </w:p>
    <w:p w:rsidR="002F63E8" w:rsidRPr="00FD6E3D" w:rsidRDefault="0015045D"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lastRenderedPageBreak/>
        <w:t xml:space="preserve">Ratification would offer these countries the opportunity to play a more active role in the implementation of the mechanisms of the inter-American system and would increase their leadership and the credibility </w:t>
      </w:r>
      <w:r w:rsidR="00183CE0" w:rsidRPr="00FD6E3D">
        <w:rPr>
          <w:rFonts w:ascii="Cambria" w:hAnsi="Cambria"/>
          <w:sz w:val="20"/>
          <w:szCs w:val="20"/>
          <w:lang w:val="en-US"/>
        </w:rPr>
        <w:t>of</w:t>
      </w:r>
      <w:r w:rsidRPr="00FD6E3D">
        <w:rPr>
          <w:rFonts w:ascii="Cambria" w:hAnsi="Cambria"/>
          <w:sz w:val="20"/>
          <w:szCs w:val="20"/>
          <w:lang w:val="en-US"/>
        </w:rPr>
        <w:t xml:space="preserve"> their interventions in the area of human rights in the Americas</w:t>
      </w:r>
      <w:r w:rsidR="00826C89" w:rsidRPr="00FD6E3D">
        <w:rPr>
          <w:rFonts w:ascii="Cambria" w:hAnsi="Cambria"/>
          <w:sz w:val="20"/>
          <w:szCs w:val="20"/>
          <w:lang w:val="en-US"/>
        </w:rPr>
        <w:t>.</w:t>
      </w:r>
      <w:r w:rsidR="00856C36" w:rsidRPr="00FD6E3D">
        <w:rPr>
          <w:rFonts w:ascii="Cambria" w:hAnsi="Cambria"/>
          <w:sz w:val="20"/>
          <w:szCs w:val="20"/>
          <w:lang w:val="en-US"/>
        </w:rPr>
        <w:t xml:space="preserve">  </w:t>
      </w:r>
    </w:p>
    <w:p w:rsidR="002F63E8" w:rsidRPr="00FD6E3D" w:rsidRDefault="002F63E8" w:rsidP="002B1784">
      <w:pPr>
        <w:jc w:val="both"/>
        <w:rPr>
          <w:rFonts w:ascii="Cambria" w:hAnsi="Cambria"/>
          <w:sz w:val="20"/>
          <w:szCs w:val="20"/>
          <w:lang w:val="en-US"/>
        </w:rPr>
      </w:pPr>
    </w:p>
    <w:p w:rsidR="002F63E8" w:rsidRPr="00FD6E3D" w:rsidRDefault="002F63E8" w:rsidP="0014796B">
      <w:pPr>
        <w:pStyle w:val="Style2"/>
        <w:spacing w:before="240" w:after="240"/>
        <w:ind w:left="547" w:hanging="547"/>
        <w:jc w:val="left"/>
      </w:pPr>
      <w:bookmarkStart w:id="12" w:name="_Toc423430422"/>
      <w:bookmarkStart w:id="13" w:name="_Toc423430562"/>
      <w:r w:rsidRPr="00FD6E3D">
        <w:t>B.</w:t>
      </w:r>
      <w:r w:rsidRPr="00FD6E3D">
        <w:tab/>
        <w:t>Obstacles to access to justice and to the inter-American system as a second recourse for protection</w:t>
      </w:r>
      <w:bookmarkEnd w:id="12"/>
      <w:bookmarkEnd w:id="13"/>
      <w:r w:rsidRPr="00FD6E3D">
        <w:t xml:space="preserve"> </w:t>
      </w:r>
    </w:p>
    <w:p w:rsidR="002F63E8" w:rsidRPr="00FD6E3D" w:rsidRDefault="002F63E8" w:rsidP="002B1784">
      <w:pPr>
        <w:jc w:val="both"/>
        <w:rPr>
          <w:rFonts w:ascii="Cambria" w:hAnsi="Cambria"/>
          <w:sz w:val="20"/>
          <w:szCs w:val="20"/>
          <w:lang w:val="en-US"/>
        </w:rPr>
      </w:pPr>
    </w:p>
    <w:p w:rsidR="002F63E8" w:rsidRPr="00FD6E3D" w:rsidRDefault="001A5A13"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The efficacy of the inter-American system is linked to its activity as a second recourse to which persons can turn when they have difficulty accessing the domestic justice system for protection of their human rights.  The IACHR has consistently singled out access to justice as one of the main challenges for genuine observance of human rights in the Americas.</w:t>
      </w:r>
      <w:r w:rsidR="00D541DE" w:rsidRPr="00FD6E3D">
        <w:rPr>
          <w:rStyle w:val="FootnoteReference"/>
          <w:rFonts w:ascii="Cambria" w:hAnsi="Cambria"/>
          <w:sz w:val="20"/>
          <w:szCs w:val="20"/>
          <w:lang w:val="en-US"/>
        </w:rPr>
        <w:footnoteReference w:id="48"/>
      </w:r>
      <w:r w:rsidRPr="00FD6E3D">
        <w:rPr>
          <w:rFonts w:ascii="Cambria" w:hAnsi="Cambria"/>
          <w:sz w:val="20"/>
          <w:szCs w:val="20"/>
          <w:lang w:val="en-US"/>
        </w:rPr>
        <w:t xml:space="preserve">  This matter is of particular concern in the case of those sectors that have historically been victims of discrimination, and is apparent from the many petitions that the Commission receives each year.</w:t>
      </w:r>
      <w:r w:rsidR="00E50CE7" w:rsidRPr="00FD6E3D">
        <w:rPr>
          <w:rStyle w:val="FootnoteReference"/>
          <w:rFonts w:ascii="Cambria" w:hAnsi="Cambria"/>
          <w:sz w:val="20"/>
          <w:szCs w:val="20"/>
          <w:lang w:val="en-US"/>
        </w:rPr>
        <w:footnoteReference w:id="49"/>
      </w:r>
      <w:r w:rsidR="00590149" w:rsidRPr="00FD6E3D">
        <w:rPr>
          <w:rFonts w:ascii="Cambria" w:hAnsi="Cambria"/>
          <w:sz w:val="20"/>
          <w:szCs w:val="20"/>
          <w:lang w:val="en-US"/>
        </w:rPr>
        <w:t xml:space="preserve"> </w:t>
      </w:r>
    </w:p>
    <w:p w:rsidR="002F63E8" w:rsidRPr="00FD6E3D" w:rsidRDefault="002F63E8" w:rsidP="002B1784">
      <w:pPr>
        <w:jc w:val="both"/>
        <w:rPr>
          <w:rFonts w:ascii="Cambria" w:hAnsi="Cambria"/>
          <w:sz w:val="20"/>
          <w:szCs w:val="20"/>
          <w:lang w:val="en-US"/>
        </w:rPr>
      </w:pPr>
    </w:p>
    <w:p w:rsidR="002F63E8" w:rsidRPr="00FD6E3D" w:rsidRDefault="001A5A13"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bCs/>
          <w:sz w:val="20"/>
          <w:szCs w:val="20"/>
          <w:lang w:val="en-US"/>
        </w:rPr>
        <w:lastRenderedPageBreak/>
        <w:t xml:space="preserve">Hence, it is vital that the inter-American system is able to function as a </w:t>
      </w:r>
      <w:r w:rsidR="00C603E8" w:rsidRPr="00FD6E3D">
        <w:rPr>
          <w:rFonts w:ascii="Cambria" w:hAnsi="Cambria"/>
          <w:bCs/>
          <w:sz w:val="20"/>
          <w:szCs w:val="20"/>
          <w:lang w:val="en-US"/>
        </w:rPr>
        <w:t>subsidiary source of redress and protection</w:t>
      </w:r>
      <w:r w:rsidR="00EB4D2B" w:rsidRPr="00FD6E3D">
        <w:rPr>
          <w:rStyle w:val="FootnoteReference"/>
          <w:rFonts w:ascii="Cambria" w:hAnsi="Cambria"/>
          <w:bCs/>
          <w:sz w:val="20"/>
          <w:szCs w:val="20"/>
          <w:lang w:val="en-US"/>
        </w:rPr>
        <w:footnoteReference w:id="50"/>
      </w:r>
      <w:r w:rsidR="00590149" w:rsidRPr="00FD6E3D">
        <w:rPr>
          <w:rFonts w:ascii="Cambria" w:hAnsi="Cambria"/>
          <w:bCs/>
          <w:sz w:val="20"/>
          <w:szCs w:val="20"/>
          <w:lang w:val="en-US"/>
        </w:rPr>
        <w:t xml:space="preserve"> </w:t>
      </w:r>
      <w:r w:rsidRPr="00FD6E3D">
        <w:rPr>
          <w:rFonts w:ascii="Cambria" w:hAnsi="Cambria"/>
          <w:bCs/>
          <w:sz w:val="20"/>
          <w:szCs w:val="20"/>
          <w:lang w:val="en-US"/>
        </w:rPr>
        <w:t xml:space="preserve">for persons whose human rights have been violated.  </w:t>
      </w:r>
      <w:r w:rsidR="009C5018" w:rsidRPr="00FD6E3D">
        <w:rPr>
          <w:rFonts w:ascii="Cambria" w:hAnsi="Cambria"/>
          <w:bCs/>
          <w:sz w:val="20"/>
          <w:szCs w:val="20"/>
          <w:lang w:val="en-US"/>
        </w:rPr>
        <w:t xml:space="preserve">Thus, the previously </w:t>
      </w:r>
      <w:r w:rsidR="009C5018" w:rsidRPr="001172C3">
        <w:rPr>
          <w:rFonts w:ascii="Cambria" w:hAnsi="Cambria"/>
          <w:sz w:val="20"/>
          <w:szCs w:val="20"/>
          <w:lang w:val="en-US"/>
        </w:rPr>
        <w:t>discussed</w:t>
      </w:r>
      <w:r w:rsidR="009C5018" w:rsidRPr="00FD6E3D">
        <w:rPr>
          <w:rFonts w:ascii="Cambria" w:hAnsi="Cambria"/>
          <w:bCs/>
          <w:sz w:val="20"/>
          <w:szCs w:val="20"/>
          <w:lang w:val="en-US"/>
        </w:rPr>
        <w:t xml:space="preserve"> challenges to </w:t>
      </w:r>
      <w:r w:rsidR="009C5018" w:rsidRPr="00FD6E3D">
        <w:rPr>
          <w:rFonts w:ascii="Cambria" w:hAnsi="Cambria"/>
          <w:sz w:val="20"/>
          <w:szCs w:val="20"/>
          <w:lang w:val="en-US"/>
        </w:rPr>
        <w:t>the</w:t>
      </w:r>
      <w:r w:rsidR="009C5018" w:rsidRPr="00FD6E3D">
        <w:rPr>
          <w:rFonts w:ascii="Cambria" w:hAnsi="Cambria"/>
          <w:bCs/>
          <w:sz w:val="20"/>
          <w:szCs w:val="20"/>
          <w:lang w:val="en-US"/>
        </w:rPr>
        <w:t xml:space="preserve"> efficacy of the inter-American system have repercussions for access to justice in the case of individuals whose human rights have been violated in countries that have not ratified the American Convention.</w:t>
      </w:r>
      <w:r w:rsidR="001C27BB" w:rsidRPr="00FD6E3D">
        <w:rPr>
          <w:rFonts w:ascii="Cambria" w:hAnsi="Cambria"/>
          <w:bCs/>
          <w:sz w:val="20"/>
          <w:szCs w:val="20"/>
          <w:lang w:val="en-US"/>
        </w:rPr>
        <w:t xml:space="preserve">  </w:t>
      </w:r>
      <w:r w:rsidR="00B127F5" w:rsidRPr="00FD6E3D">
        <w:rPr>
          <w:rFonts w:ascii="Cambria" w:hAnsi="Cambria"/>
          <w:bCs/>
          <w:sz w:val="20"/>
          <w:szCs w:val="20"/>
          <w:lang w:val="en-US"/>
        </w:rPr>
        <w:t xml:space="preserve">On this subject in particular, the </w:t>
      </w:r>
      <w:r w:rsidR="00C8471D" w:rsidRPr="00FD6E3D">
        <w:rPr>
          <w:rFonts w:ascii="Cambria" w:hAnsi="Cambria"/>
          <w:bCs/>
          <w:sz w:val="20"/>
          <w:szCs w:val="20"/>
          <w:lang w:val="en-US"/>
        </w:rPr>
        <w:t>IACHR</w:t>
      </w:r>
      <w:r w:rsidR="00942700" w:rsidRPr="00FD6E3D">
        <w:rPr>
          <w:rFonts w:ascii="Cambria" w:hAnsi="Cambria"/>
          <w:bCs/>
          <w:sz w:val="20"/>
          <w:szCs w:val="20"/>
          <w:lang w:val="en-US"/>
        </w:rPr>
        <w:t xml:space="preserve"> ha</w:t>
      </w:r>
      <w:r w:rsidR="006F32AA" w:rsidRPr="00FD6E3D">
        <w:rPr>
          <w:rFonts w:ascii="Cambria" w:hAnsi="Cambria"/>
          <w:bCs/>
          <w:sz w:val="20"/>
          <w:szCs w:val="20"/>
          <w:lang w:val="en-US"/>
        </w:rPr>
        <w:t>s in the past observed that</w:t>
      </w:r>
      <w:r w:rsidR="00942700" w:rsidRPr="00FD6E3D">
        <w:rPr>
          <w:rFonts w:ascii="Cambria" w:hAnsi="Cambria"/>
          <w:bCs/>
          <w:sz w:val="20"/>
          <w:szCs w:val="20"/>
          <w:lang w:val="en-US"/>
        </w:rPr>
        <w:t>:</w:t>
      </w:r>
    </w:p>
    <w:p w:rsidR="002F63E8" w:rsidRPr="00FD6E3D" w:rsidRDefault="002F63E8" w:rsidP="002B1784">
      <w:pPr>
        <w:jc w:val="both"/>
        <w:rPr>
          <w:rFonts w:ascii="Cambria" w:hAnsi="Cambria"/>
          <w:bCs/>
          <w:sz w:val="20"/>
          <w:szCs w:val="20"/>
          <w:lang w:val="en-US"/>
        </w:rPr>
      </w:pPr>
    </w:p>
    <w:p w:rsidR="002F63E8" w:rsidRPr="00FD6E3D" w:rsidRDefault="002F63E8" w:rsidP="0014796B">
      <w:pPr>
        <w:ind w:left="979"/>
        <w:jc w:val="both"/>
        <w:rPr>
          <w:rFonts w:ascii="Cambria" w:hAnsi="Cambria"/>
          <w:bCs/>
          <w:sz w:val="20"/>
          <w:szCs w:val="20"/>
          <w:lang w:val="en-US"/>
        </w:rPr>
      </w:pPr>
      <w:r w:rsidRPr="00FD6E3D">
        <w:rPr>
          <w:rFonts w:ascii="Cambria" w:hAnsi="Cambria"/>
          <w:bCs/>
          <w:sz w:val="20"/>
          <w:szCs w:val="20"/>
          <w:lang w:val="en-US"/>
        </w:rPr>
        <w:t>…the inter-American system must be a subsidiary source of redress and protection for victims. The cases before the regional system point up the considerable challenges and inadequacies at the national level and make their solution a priority.  The concept of access to justice recognize</w:t>
      </w:r>
      <w:r w:rsidRPr="001172C3">
        <w:rPr>
          <w:rFonts w:ascii="Cambria" w:hAnsi="Cambria"/>
          <w:sz w:val="20"/>
          <w:szCs w:val="20"/>
          <w:lang w:val="en-US"/>
        </w:rPr>
        <w:t>s, however, that the existence of institutions does not suffice to ensure</w:t>
      </w:r>
      <w:r w:rsidRPr="00FD6E3D">
        <w:rPr>
          <w:rFonts w:ascii="Cambria" w:hAnsi="Cambria"/>
          <w:bCs/>
          <w:sz w:val="20"/>
          <w:szCs w:val="20"/>
          <w:lang w:val="en-US"/>
        </w:rPr>
        <w:t xml:space="preserve"> vindication of violated rights. There must be material access as well (the proximity of institutions, for example) or, failing that, efficient and swift mechanisms to ensure that channels of communication are in place to enable information to flow between the person in question and the operators of justice. There must also be guarantees that the proceedings will be accessible (i.e., that they will be simple or, when they have to be complex because of the nature of subject matter, that the State will provide the services of an attorney to those who require such services). Then, too, when the justice system issues its decisions on a matter, that decision has to be enforced.  All these are integral parts of access to justice, broadly defined. Because of the existing obstacles, the victims’ access to an effective subsidiary recourse is not what it should be.  The IASHR must be strengthened so that all victims of human rights violations who cannot find justice in the domestic system are able to turn to the Commission as a subsidiary resource to have their rights properly addressed.</w:t>
      </w:r>
      <w:r w:rsidRPr="00FD6E3D">
        <w:rPr>
          <w:rStyle w:val="FootnoteReference"/>
          <w:rFonts w:ascii="Cambria" w:hAnsi="Cambria"/>
          <w:bCs/>
          <w:sz w:val="20"/>
          <w:szCs w:val="20"/>
          <w:lang w:val="en-US"/>
        </w:rPr>
        <w:footnoteReference w:id="51"/>
      </w:r>
      <w:r w:rsidRPr="00FD6E3D">
        <w:rPr>
          <w:rFonts w:ascii="Cambria" w:hAnsi="Cambria"/>
          <w:bCs/>
          <w:sz w:val="20"/>
          <w:szCs w:val="20"/>
          <w:lang w:val="en-US"/>
        </w:rPr>
        <w:t xml:space="preserve"> </w:t>
      </w:r>
    </w:p>
    <w:p w:rsidR="002F63E8" w:rsidRPr="00FD6E3D" w:rsidRDefault="002F63E8" w:rsidP="002B1784">
      <w:pPr>
        <w:jc w:val="both"/>
        <w:rPr>
          <w:rFonts w:ascii="Cambria" w:hAnsi="Cambria"/>
          <w:bCs/>
          <w:sz w:val="20"/>
          <w:szCs w:val="20"/>
          <w:lang w:val="en-US"/>
        </w:rPr>
      </w:pPr>
    </w:p>
    <w:p w:rsidR="002F63E8" w:rsidRPr="00FD6E3D" w:rsidRDefault="009C5018"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bCs/>
          <w:sz w:val="20"/>
          <w:szCs w:val="20"/>
          <w:lang w:val="en-US"/>
        </w:rPr>
        <w:t xml:space="preserve">The refusal to accept the jurisdiction of the Inter-American Court </w:t>
      </w:r>
      <w:r w:rsidR="004175DC" w:rsidRPr="00FD6E3D">
        <w:rPr>
          <w:rFonts w:ascii="Cambria" w:hAnsi="Cambria"/>
          <w:bCs/>
          <w:sz w:val="20"/>
          <w:szCs w:val="20"/>
          <w:lang w:val="en-US"/>
        </w:rPr>
        <w:t xml:space="preserve">only serves to </w:t>
      </w:r>
      <w:r w:rsidRPr="00FD6E3D">
        <w:rPr>
          <w:rFonts w:ascii="Cambria" w:hAnsi="Cambria"/>
          <w:bCs/>
          <w:sz w:val="20"/>
          <w:szCs w:val="20"/>
          <w:lang w:val="en-US"/>
        </w:rPr>
        <w:t xml:space="preserve">exacerbate the barriers to access to justice </w:t>
      </w:r>
      <w:r w:rsidR="003A1771" w:rsidRPr="00FD6E3D">
        <w:rPr>
          <w:rFonts w:ascii="Cambria" w:hAnsi="Cambria"/>
          <w:bCs/>
          <w:sz w:val="20"/>
          <w:szCs w:val="20"/>
          <w:lang w:val="en-US"/>
        </w:rPr>
        <w:t>that millions of people in the H</w:t>
      </w:r>
      <w:r w:rsidRPr="00FD6E3D">
        <w:rPr>
          <w:rFonts w:ascii="Cambria" w:hAnsi="Cambria"/>
          <w:bCs/>
          <w:sz w:val="20"/>
          <w:szCs w:val="20"/>
          <w:lang w:val="en-US"/>
        </w:rPr>
        <w:t xml:space="preserve">emisphere encounter.  Between 1987 and the present, the IACHR has brought close to 200 contentious cases to the Inter-American Court of Human Rights, resulting in judgments covering a variety of </w:t>
      </w:r>
      <w:r w:rsidR="00D746C4" w:rsidRPr="00FD6E3D">
        <w:rPr>
          <w:rFonts w:ascii="Cambria" w:hAnsi="Cambria"/>
          <w:bCs/>
          <w:sz w:val="20"/>
          <w:szCs w:val="20"/>
          <w:lang w:val="en-US"/>
        </w:rPr>
        <w:t xml:space="preserve">human rights priorities </w:t>
      </w:r>
      <w:r w:rsidRPr="00FD6E3D">
        <w:rPr>
          <w:rFonts w:ascii="Cambria" w:hAnsi="Cambria"/>
          <w:bCs/>
          <w:sz w:val="20"/>
          <w:szCs w:val="20"/>
          <w:lang w:val="en-US"/>
        </w:rPr>
        <w:t xml:space="preserve">in the Americas.  The </w:t>
      </w:r>
      <w:r w:rsidRPr="001172C3">
        <w:rPr>
          <w:rFonts w:ascii="Cambria" w:hAnsi="Cambria"/>
          <w:sz w:val="20"/>
          <w:szCs w:val="20"/>
          <w:lang w:val="en-US"/>
        </w:rPr>
        <w:t>orders</w:t>
      </w:r>
      <w:r w:rsidRPr="00FD6E3D">
        <w:rPr>
          <w:rFonts w:ascii="Cambria" w:hAnsi="Cambria"/>
          <w:bCs/>
          <w:sz w:val="20"/>
          <w:szCs w:val="20"/>
          <w:lang w:val="en-US"/>
        </w:rPr>
        <w:t xml:space="preserve"> issued by the Inter-American Court of Human Rights have set universally recognized standard</w:t>
      </w:r>
      <w:r w:rsidR="004175DC" w:rsidRPr="00FD6E3D">
        <w:rPr>
          <w:rFonts w:ascii="Cambria" w:hAnsi="Cambria"/>
          <w:bCs/>
          <w:sz w:val="20"/>
          <w:szCs w:val="20"/>
          <w:lang w:val="en-US"/>
        </w:rPr>
        <w:t>s</w:t>
      </w:r>
      <w:r w:rsidRPr="00FD6E3D">
        <w:rPr>
          <w:rFonts w:ascii="Cambria" w:hAnsi="Cambria"/>
          <w:bCs/>
          <w:sz w:val="20"/>
          <w:szCs w:val="20"/>
          <w:lang w:val="en-US"/>
        </w:rPr>
        <w:t xml:space="preserve"> on the scope of </w:t>
      </w:r>
      <w:r w:rsidRPr="00FD6E3D">
        <w:rPr>
          <w:rFonts w:ascii="Cambria" w:hAnsi="Cambria"/>
          <w:sz w:val="20"/>
          <w:szCs w:val="20"/>
          <w:lang w:val="en-US"/>
        </w:rPr>
        <w:t>reparations</w:t>
      </w:r>
      <w:r w:rsidRPr="00FD6E3D">
        <w:rPr>
          <w:rFonts w:ascii="Cambria" w:hAnsi="Cambria"/>
          <w:bCs/>
          <w:sz w:val="20"/>
          <w:szCs w:val="20"/>
          <w:lang w:val="en-US"/>
        </w:rPr>
        <w:t>,</w:t>
      </w:r>
      <w:r w:rsidR="00FA7086" w:rsidRPr="00FD6E3D">
        <w:rPr>
          <w:rStyle w:val="FootnoteReference"/>
          <w:rFonts w:ascii="Cambria" w:hAnsi="Cambria"/>
          <w:bCs/>
          <w:sz w:val="20"/>
          <w:szCs w:val="20"/>
          <w:lang w:val="en-US"/>
        </w:rPr>
        <w:footnoteReference w:id="52"/>
      </w:r>
      <w:r w:rsidRPr="00FD6E3D">
        <w:rPr>
          <w:rFonts w:ascii="Cambria" w:hAnsi="Cambria"/>
          <w:bCs/>
          <w:sz w:val="20"/>
          <w:szCs w:val="20"/>
          <w:lang w:val="en-US"/>
        </w:rPr>
        <w:t xml:space="preserve"> the protection of human rights during periods of repression, political violence and armed conflict,</w:t>
      </w:r>
      <w:r w:rsidR="00FA7086" w:rsidRPr="00FD6E3D">
        <w:rPr>
          <w:rStyle w:val="FootnoteReference"/>
          <w:rFonts w:ascii="Cambria" w:hAnsi="Cambria"/>
          <w:bCs/>
          <w:sz w:val="20"/>
          <w:szCs w:val="20"/>
          <w:lang w:val="en-US"/>
        </w:rPr>
        <w:footnoteReference w:id="53"/>
      </w:r>
      <w:r w:rsidRPr="00FD6E3D">
        <w:rPr>
          <w:rFonts w:ascii="Cambria" w:hAnsi="Cambria"/>
          <w:bCs/>
          <w:sz w:val="20"/>
          <w:szCs w:val="20"/>
          <w:lang w:val="en-US"/>
        </w:rPr>
        <w:t xml:space="preserve"> the problem of impunity for human rights violations,</w:t>
      </w:r>
      <w:r w:rsidR="00FA7086" w:rsidRPr="00FD6E3D">
        <w:rPr>
          <w:rStyle w:val="FootnoteReference"/>
          <w:rFonts w:ascii="Cambria" w:hAnsi="Cambria"/>
          <w:bCs/>
          <w:sz w:val="20"/>
          <w:szCs w:val="20"/>
          <w:lang w:val="en-US"/>
        </w:rPr>
        <w:footnoteReference w:id="54"/>
      </w:r>
      <w:r w:rsidRPr="00FD6E3D">
        <w:rPr>
          <w:rFonts w:ascii="Cambria" w:hAnsi="Cambria"/>
          <w:bCs/>
          <w:sz w:val="20"/>
          <w:szCs w:val="20"/>
          <w:lang w:val="en-US"/>
        </w:rPr>
        <w:t xml:space="preserve">  access to justice</w:t>
      </w:r>
      <w:r w:rsidR="00FA7086" w:rsidRPr="00FD6E3D">
        <w:rPr>
          <w:rFonts w:ascii="Cambria" w:hAnsi="Cambria"/>
          <w:bCs/>
          <w:sz w:val="20"/>
          <w:szCs w:val="20"/>
          <w:lang w:val="en-US"/>
        </w:rPr>
        <w:t xml:space="preserve"> </w:t>
      </w:r>
      <w:r w:rsidRPr="00FD6E3D">
        <w:rPr>
          <w:rFonts w:ascii="Cambria" w:hAnsi="Cambria"/>
          <w:bCs/>
          <w:sz w:val="20"/>
          <w:szCs w:val="20"/>
          <w:lang w:val="en-US"/>
        </w:rPr>
        <w:t>by individuals, groups</w:t>
      </w:r>
      <w:r w:rsidR="003A1771" w:rsidRPr="00FD6E3D">
        <w:rPr>
          <w:rFonts w:ascii="Cambria" w:hAnsi="Cambria"/>
          <w:bCs/>
          <w:sz w:val="20"/>
          <w:szCs w:val="20"/>
          <w:lang w:val="en-US"/>
        </w:rPr>
        <w:t>,</w:t>
      </w:r>
      <w:r w:rsidRPr="00FD6E3D">
        <w:rPr>
          <w:rFonts w:ascii="Cambria" w:hAnsi="Cambria"/>
          <w:bCs/>
          <w:sz w:val="20"/>
          <w:szCs w:val="20"/>
          <w:lang w:val="en-US"/>
        </w:rPr>
        <w:t xml:space="preserve"> and </w:t>
      </w:r>
      <w:r w:rsidRPr="00FD6E3D">
        <w:rPr>
          <w:rFonts w:ascii="Cambria" w:hAnsi="Cambria"/>
          <w:bCs/>
          <w:sz w:val="20"/>
          <w:szCs w:val="20"/>
          <w:lang w:val="en-US"/>
        </w:rPr>
        <w:lastRenderedPageBreak/>
        <w:t>communities that have historically been the targets of discrimination,</w:t>
      </w:r>
      <w:r w:rsidR="00FA7086" w:rsidRPr="00FD6E3D">
        <w:rPr>
          <w:rStyle w:val="FootnoteReference"/>
          <w:rFonts w:ascii="Cambria" w:hAnsi="Cambria"/>
          <w:bCs/>
          <w:sz w:val="20"/>
          <w:szCs w:val="20"/>
          <w:lang w:val="en-US"/>
        </w:rPr>
        <w:footnoteReference w:id="55"/>
      </w:r>
      <w:r w:rsidRPr="00FD6E3D">
        <w:rPr>
          <w:rFonts w:ascii="Cambria" w:hAnsi="Cambria"/>
          <w:bCs/>
          <w:sz w:val="20"/>
          <w:szCs w:val="20"/>
          <w:lang w:val="en-US"/>
        </w:rPr>
        <w:t xml:space="preserve"> obstacles standing in the way of the conso</w:t>
      </w:r>
      <w:r w:rsidR="003A1771" w:rsidRPr="00FD6E3D">
        <w:rPr>
          <w:rFonts w:ascii="Cambria" w:hAnsi="Cambria"/>
          <w:bCs/>
          <w:sz w:val="20"/>
          <w:szCs w:val="20"/>
          <w:lang w:val="en-US"/>
        </w:rPr>
        <w:t>lidation of democracies in the H</w:t>
      </w:r>
      <w:r w:rsidRPr="00FD6E3D">
        <w:rPr>
          <w:rFonts w:ascii="Cambria" w:hAnsi="Cambria"/>
          <w:bCs/>
          <w:sz w:val="20"/>
          <w:szCs w:val="20"/>
          <w:lang w:val="en-US"/>
        </w:rPr>
        <w:t>emisphere,</w:t>
      </w:r>
      <w:r w:rsidR="00FA7497" w:rsidRPr="00FD6E3D">
        <w:rPr>
          <w:rStyle w:val="FootnoteReference"/>
          <w:rFonts w:ascii="Cambria" w:hAnsi="Cambria"/>
          <w:bCs/>
          <w:sz w:val="20"/>
          <w:szCs w:val="20"/>
          <w:lang w:val="en-US"/>
        </w:rPr>
        <w:footnoteReference w:id="56"/>
      </w:r>
      <w:r w:rsidR="007A2B40" w:rsidRPr="00FD6E3D">
        <w:rPr>
          <w:rFonts w:ascii="Cambria" w:hAnsi="Cambria"/>
          <w:bCs/>
          <w:sz w:val="20"/>
          <w:szCs w:val="20"/>
          <w:lang w:val="en-US"/>
        </w:rPr>
        <w:t xml:space="preserve"> and other matters</w:t>
      </w:r>
      <w:r w:rsidR="001C4FDB" w:rsidRPr="00FD6E3D">
        <w:rPr>
          <w:rFonts w:ascii="Cambria" w:hAnsi="Cambria"/>
          <w:bCs/>
          <w:sz w:val="20"/>
          <w:szCs w:val="20"/>
          <w:lang w:val="en-US"/>
        </w:rPr>
        <w:t>.</w:t>
      </w:r>
    </w:p>
    <w:p w:rsidR="002F63E8" w:rsidRPr="00FD6E3D" w:rsidRDefault="002F63E8" w:rsidP="002B1784">
      <w:pPr>
        <w:jc w:val="both"/>
        <w:rPr>
          <w:rFonts w:ascii="Cambria" w:hAnsi="Cambria"/>
          <w:sz w:val="20"/>
          <w:szCs w:val="20"/>
          <w:lang w:val="en-US"/>
        </w:rPr>
      </w:pPr>
    </w:p>
    <w:p w:rsidR="00072F76" w:rsidRPr="00FD6E3D" w:rsidRDefault="00CC11C8"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bCs/>
          <w:sz w:val="20"/>
          <w:szCs w:val="20"/>
          <w:lang w:val="en-US"/>
        </w:rPr>
        <w:t xml:space="preserve">Non-acceptance of the Inter-American Court’s jurisdiction has also </w:t>
      </w:r>
      <w:r w:rsidR="00D746C4" w:rsidRPr="00FD6E3D">
        <w:rPr>
          <w:rFonts w:ascii="Cambria" w:hAnsi="Cambria"/>
          <w:bCs/>
          <w:sz w:val="20"/>
          <w:szCs w:val="20"/>
          <w:lang w:val="en-US"/>
        </w:rPr>
        <w:t xml:space="preserve">constrained </w:t>
      </w:r>
      <w:r w:rsidRPr="00FD6E3D">
        <w:rPr>
          <w:rFonts w:ascii="Cambria" w:hAnsi="Cambria"/>
          <w:bCs/>
          <w:sz w:val="20"/>
          <w:szCs w:val="20"/>
          <w:lang w:val="en-US"/>
        </w:rPr>
        <w:t xml:space="preserve">the evolution of the Inter-American Court’s </w:t>
      </w:r>
      <w:r w:rsidRPr="00FD6E3D">
        <w:rPr>
          <w:rFonts w:ascii="Cambria" w:hAnsi="Cambria"/>
          <w:sz w:val="20"/>
          <w:szCs w:val="20"/>
          <w:lang w:val="en-US"/>
        </w:rPr>
        <w:t>case</w:t>
      </w:r>
      <w:r w:rsidRPr="00FD6E3D">
        <w:rPr>
          <w:rFonts w:ascii="Cambria" w:hAnsi="Cambria"/>
          <w:bCs/>
          <w:sz w:val="20"/>
          <w:szCs w:val="20"/>
          <w:lang w:val="en-US"/>
        </w:rPr>
        <w:t xml:space="preserve"> law in two respects.  On the one hand, the Court has not had an opportunity to decide contentious cases involving one third of the OAS member states.  This has meant that these States and the affected p</w:t>
      </w:r>
      <w:r w:rsidR="00D746C4" w:rsidRPr="00FD6E3D">
        <w:rPr>
          <w:rFonts w:ascii="Cambria" w:hAnsi="Cambria"/>
          <w:bCs/>
          <w:sz w:val="20"/>
          <w:szCs w:val="20"/>
          <w:lang w:val="en-US"/>
        </w:rPr>
        <w:t>arties</w:t>
      </w:r>
      <w:r w:rsidRPr="00FD6E3D">
        <w:rPr>
          <w:rFonts w:ascii="Cambria" w:hAnsi="Cambria"/>
          <w:bCs/>
          <w:sz w:val="20"/>
          <w:szCs w:val="20"/>
          <w:lang w:val="en-US"/>
        </w:rPr>
        <w:t xml:space="preserve"> cannot benefit from the jurisprudence of the Court as a body authorized to interpret the American Convention, the American Declaration and other inter-American </w:t>
      </w:r>
      <w:r w:rsidR="007A4600" w:rsidRPr="001172C3">
        <w:rPr>
          <w:rFonts w:ascii="Cambria" w:hAnsi="Cambria"/>
          <w:sz w:val="20"/>
          <w:szCs w:val="20"/>
          <w:lang w:val="en-US"/>
        </w:rPr>
        <w:t>treaties</w:t>
      </w:r>
      <w:r w:rsidRPr="00FD6E3D">
        <w:rPr>
          <w:rFonts w:ascii="Cambria" w:hAnsi="Cambria"/>
          <w:bCs/>
          <w:sz w:val="20"/>
          <w:szCs w:val="20"/>
          <w:lang w:val="en-US"/>
        </w:rPr>
        <w:t>.  On the other hand, the Court has been constrained from establish</w:t>
      </w:r>
      <w:r w:rsidR="007A4600" w:rsidRPr="00FD6E3D">
        <w:rPr>
          <w:rFonts w:ascii="Cambria" w:hAnsi="Cambria"/>
          <w:bCs/>
          <w:sz w:val="20"/>
          <w:szCs w:val="20"/>
          <w:lang w:val="en-US"/>
        </w:rPr>
        <w:t>ing</w:t>
      </w:r>
      <w:r w:rsidRPr="00FD6E3D">
        <w:rPr>
          <w:rFonts w:ascii="Cambria" w:hAnsi="Cambria"/>
          <w:bCs/>
          <w:sz w:val="20"/>
          <w:szCs w:val="20"/>
          <w:lang w:val="en-US"/>
        </w:rPr>
        <w:t xml:space="preserve"> standards in individual cases that happen in English-speaking countries governed by the </w:t>
      </w:r>
      <w:r w:rsidR="007A4600" w:rsidRPr="00FD6E3D">
        <w:rPr>
          <w:rFonts w:ascii="Cambria" w:hAnsi="Cambria"/>
          <w:bCs/>
          <w:sz w:val="20"/>
          <w:szCs w:val="20"/>
          <w:lang w:val="en-US"/>
        </w:rPr>
        <w:t>c</w:t>
      </w:r>
      <w:r w:rsidRPr="00FD6E3D">
        <w:rPr>
          <w:rFonts w:ascii="Cambria" w:hAnsi="Cambria"/>
          <w:bCs/>
          <w:sz w:val="20"/>
          <w:szCs w:val="20"/>
          <w:lang w:val="en-US"/>
        </w:rPr>
        <w:t xml:space="preserve">ommon law system and where human rights violations </w:t>
      </w:r>
      <w:r w:rsidR="007A4600" w:rsidRPr="00FD6E3D">
        <w:rPr>
          <w:rFonts w:ascii="Cambria" w:hAnsi="Cambria"/>
          <w:bCs/>
          <w:sz w:val="20"/>
          <w:szCs w:val="20"/>
          <w:lang w:val="en-US"/>
        </w:rPr>
        <w:t xml:space="preserve">occur in a sociopolitical and cultural context different from that </w:t>
      </w:r>
      <w:r w:rsidRPr="00FD6E3D">
        <w:rPr>
          <w:rFonts w:ascii="Cambria" w:hAnsi="Cambria"/>
          <w:bCs/>
          <w:sz w:val="20"/>
          <w:szCs w:val="20"/>
          <w:lang w:val="en-US"/>
        </w:rPr>
        <w:t xml:space="preserve">of </w:t>
      </w:r>
      <w:r w:rsidR="007A4600" w:rsidRPr="00FD6E3D">
        <w:rPr>
          <w:rFonts w:ascii="Cambria" w:hAnsi="Cambria"/>
          <w:bCs/>
          <w:sz w:val="20"/>
          <w:szCs w:val="20"/>
          <w:lang w:val="en-US"/>
        </w:rPr>
        <w:t>the Latin American countries.</w:t>
      </w:r>
      <w:r w:rsidR="00804E25" w:rsidRPr="00FD6E3D">
        <w:rPr>
          <w:rStyle w:val="FootnoteReference"/>
          <w:rFonts w:ascii="Cambria" w:hAnsi="Cambria"/>
          <w:bCs/>
          <w:sz w:val="20"/>
          <w:szCs w:val="20"/>
          <w:lang w:val="en-US"/>
        </w:rPr>
        <w:footnoteReference w:id="57"/>
      </w:r>
    </w:p>
    <w:p w:rsidR="00072F76" w:rsidRPr="00FD6E3D" w:rsidRDefault="00072F76" w:rsidP="002B1784">
      <w:pPr>
        <w:jc w:val="both"/>
        <w:rPr>
          <w:rFonts w:ascii="Cambria" w:hAnsi="Cambria"/>
          <w:sz w:val="20"/>
          <w:szCs w:val="20"/>
          <w:lang w:val="en-US"/>
        </w:rPr>
      </w:pPr>
    </w:p>
    <w:p w:rsidR="00072F76" w:rsidRPr="00FD6E3D" w:rsidRDefault="00DF1E0D" w:rsidP="0014796B">
      <w:pPr>
        <w:pStyle w:val="Style2"/>
        <w:spacing w:before="240" w:after="240"/>
        <w:ind w:left="547" w:hanging="547"/>
        <w:jc w:val="left"/>
      </w:pPr>
      <w:bookmarkStart w:id="14" w:name="_Toc423430423"/>
      <w:bookmarkStart w:id="15" w:name="_Toc423430563"/>
      <w:r>
        <w:t>C.</w:t>
      </w:r>
      <w:r>
        <w:tab/>
      </w:r>
      <w:r w:rsidR="00072F76" w:rsidRPr="00FD6E3D">
        <w:t>Challenges to incorporating inter-American standards at the national level</w:t>
      </w:r>
      <w:bookmarkEnd w:id="14"/>
      <w:bookmarkEnd w:id="15"/>
    </w:p>
    <w:p w:rsidR="00072F76" w:rsidRPr="00FD6E3D" w:rsidRDefault="00072F76" w:rsidP="002B1784">
      <w:pPr>
        <w:jc w:val="both"/>
        <w:rPr>
          <w:rFonts w:ascii="Cambria" w:hAnsi="Cambria"/>
          <w:sz w:val="20"/>
          <w:szCs w:val="20"/>
          <w:lang w:val="en-US"/>
        </w:rPr>
      </w:pPr>
    </w:p>
    <w:p w:rsidR="00072F76" w:rsidRPr="00FD6E3D" w:rsidRDefault="00586816"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 xml:space="preserve">Non-ratification of inter-American instruments can likewise be an obstacle to incorporating inter-American standards into the legislation, policies, and practices of States.  The IACHR has expressed its concern on a number of occasions about the gap between the commitments made by the States in inter-American human rights instruments and the pressing human rights situation confronting millions of people in </w:t>
      </w:r>
      <w:r w:rsidRPr="00FD6E3D">
        <w:rPr>
          <w:rFonts w:ascii="Cambria" w:hAnsi="Cambria"/>
          <w:sz w:val="20"/>
          <w:szCs w:val="20"/>
          <w:lang w:val="en-US"/>
        </w:rPr>
        <w:lastRenderedPageBreak/>
        <w:t>the Hemisphere.  While considerable headway has been made in implementing IACHR recommendations and in complying with the Court’s decisions, a level of compliance has not yet been reached that would ensure effectiveness of the inter-American system.</w:t>
      </w:r>
      <w:r w:rsidRPr="00FD6E3D">
        <w:rPr>
          <w:rFonts w:ascii="Cambria" w:hAnsi="Cambria"/>
          <w:sz w:val="20"/>
          <w:szCs w:val="20"/>
          <w:vertAlign w:val="superscript"/>
          <w:lang w:val="en-US"/>
        </w:rPr>
        <w:footnoteReference w:id="58"/>
      </w:r>
      <w:r w:rsidRPr="00FD6E3D">
        <w:rPr>
          <w:rFonts w:ascii="Cambria" w:hAnsi="Cambria"/>
          <w:sz w:val="20"/>
          <w:szCs w:val="20"/>
          <w:lang w:val="en-US"/>
        </w:rPr>
        <w:t xml:space="preserve"> </w:t>
      </w:r>
    </w:p>
    <w:p w:rsidR="00072F76" w:rsidRPr="00FD6E3D" w:rsidRDefault="00072F76" w:rsidP="002B1784">
      <w:pPr>
        <w:jc w:val="both"/>
        <w:rPr>
          <w:rFonts w:ascii="Cambria" w:hAnsi="Cambria"/>
          <w:sz w:val="20"/>
          <w:szCs w:val="20"/>
          <w:lang w:val="en-US"/>
        </w:rPr>
      </w:pPr>
    </w:p>
    <w:p w:rsidR="00072F76" w:rsidRPr="00FD6E3D" w:rsidRDefault="00E45CEB"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In this context</w:t>
      </w:r>
      <w:r w:rsidR="00586816" w:rsidRPr="00FD6E3D">
        <w:rPr>
          <w:rFonts w:ascii="Cambria" w:hAnsi="Cambria"/>
          <w:sz w:val="20"/>
          <w:szCs w:val="20"/>
          <w:lang w:val="en-US"/>
        </w:rPr>
        <w:t>, the failure to incorporate inter-American standards at the national level is a matter of priority in countries that have not ratified the inter-Amer</w:t>
      </w:r>
      <w:r w:rsidR="001B6864" w:rsidRPr="00FD6E3D">
        <w:rPr>
          <w:rFonts w:ascii="Cambria" w:hAnsi="Cambria"/>
          <w:sz w:val="20"/>
          <w:szCs w:val="20"/>
          <w:lang w:val="en-US"/>
        </w:rPr>
        <w:t xml:space="preserve">ican human rights instruments. </w:t>
      </w:r>
      <w:r w:rsidR="001D5C14" w:rsidRPr="00FD6E3D">
        <w:rPr>
          <w:rFonts w:ascii="Cambria" w:hAnsi="Cambria"/>
          <w:sz w:val="20"/>
          <w:szCs w:val="20"/>
          <w:lang w:val="en-US"/>
        </w:rPr>
        <w:t xml:space="preserve">The Commission </w:t>
      </w:r>
      <w:r w:rsidR="00B73361" w:rsidRPr="00FD6E3D">
        <w:rPr>
          <w:rFonts w:ascii="Cambria" w:hAnsi="Cambria"/>
          <w:sz w:val="20"/>
          <w:szCs w:val="20"/>
          <w:lang w:val="en-US"/>
        </w:rPr>
        <w:t>considers</w:t>
      </w:r>
      <w:r w:rsidRPr="00FD6E3D">
        <w:rPr>
          <w:rFonts w:ascii="Cambria" w:hAnsi="Cambria"/>
          <w:sz w:val="20"/>
          <w:szCs w:val="20"/>
          <w:lang w:val="en-US"/>
        </w:rPr>
        <w:t xml:space="preserve"> </w:t>
      </w:r>
      <w:r w:rsidR="001D5C14" w:rsidRPr="00FD6E3D">
        <w:rPr>
          <w:rFonts w:ascii="Cambria" w:hAnsi="Cambria"/>
          <w:sz w:val="20"/>
          <w:szCs w:val="20"/>
          <w:lang w:val="en-US"/>
        </w:rPr>
        <w:t>that this is illustrated by several examples.</w:t>
      </w:r>
    </w:p>
    <w:p w:rsidR="004F09DE" w:rsidRPr="00FD6E3D" w:rsidRDefault="004F09DE" w:rsidP="002B1784">
      <w:pPr>
        <w:jc w:val="both"/>
        <w:rPr>
          <w:rFonts w:ascii="Cambria" w:hAnsi="Cambria"/>
          <w:sz w:val="20"/>
          <w:szCs w:val="20"/>
          <w:lang w:val="en-US"/>
        </w:rPr>
      </w:pPr>
    </w:p>
    <w:p w:rsidR="00072F76" w:rsidRPr="00FD6E3D" w:rsidRDefault="00586816"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An important case in point is the low level of compliance with the decisions adopted by the IACHR under the American Declaration.  In its annual report for 2013, the IACHR presented information on the status of compliance with the IACHR recommendations issued in the 219 cases settled and published over the previous 11 years.</w:t>
      </w:r>
      <w:r w:rsidRPr="00FD6E3D">
        <w:rPr>
          <w:rFonts w:ascii="Cambria" w:hAnsi="Cambria"/>
          <w:sz w:val="20"/>
          <w:szCs w:val="20"/>
          <w:vertAlign w:val="superscript"/>
          <w:lang w:val="en-US"/>
        </w:rPr>
        <w:footnoteReference w:id="59"/>
      </w:r>
      <w:r w:rsidRPr="00FD6E3D">
        <w:rPr>
          <w:rFonts w:ascii="Cambria" w:hAnsi="Cambria"/>
          <w:sz w:val="20"/>
          <w:szCs w:val="20"/>
          <w:lang w:val="en-US"/>
        </w:rPr>
        <w:t xml:space="preserve">  It should be pointed out that 27 of those cases involved countries that had not ratified the American Convention, 19 of which resulted in decisions that are yet to be complied with.</w:t>
      </w:r>
      <w:r w:rsidRPr="00FD6E3D">
        <w:rPr>
          <w:rFonts w:ascii="Cambria" w:hAnsi="Cambria"/>
          <w:sz w:val="20"/>
          <w:szCs w:val="20"/>
          <w:vertAlign w:val="superscript"/>
          <w:lang w:val="en-US"/>
        </w:rPr>
        <w:footnoteReference w:id="60"/>
      </w:r>
      <w:r w:rsidRPr="00FD6E3D">
        <w:rPr>
          <w:rFonts w:ascii="Cambria" w:hAnsi="Cambria"/>
          <w:sz w:val="20"/>
          <w:szCs w:val="20"/>
          <w:lang w:val="en-US"/>
        </w:rPr>
        <w:t xml:space="preserve">  There was full compliance in only one of the 27 cases.</w:t>
      </w:r>
      <w:r w:rsidRPr="00FD6E3D">
        <w:rPr>
          <w:rFonts w:ascii="Cambria" w:hAnsi="Cambria"/>
          <w:sz w:val="20"/>
          <w:szCs w:val="20"/>
          <w:vertAlign w:val="superscript"/>
          <w:lang w:val="en-US"/>
        </w:rPr>
        <w:footnoteReference w:id="61"/>
      </w:r>
      <w:r w:rsidRPr="00FD6E3D">
        <w:rPr>
          <w:rFonts w:ascii="Cambria" w:hAnsi="Cambria"/>
          <w:sz w:val="20"/>
          <w:szCs w:val="20"/>
          <w:lang w:val="en-US"/>
        </w:rPr>
        <w:t xml:space="preserve">  </w:t>
      </w:r>
    </w:p>
    <w:p w:rsidR="00873A82" w:rsidRPr="00FD6E3D" w:rsidRDefault="00873A82" w:rsidP="002B1784">
      <w:pPr>
        <w:jc w:val="both"/>
        <w:rPr>
          <w:rFonts w:ascii="Cambria" w:hAnsi="Cambria"/>
          <w:sz w:val="20"/>
          <w:szCs w:val="20"/>
          <w:lang w:val="en-US"/>
        </w:rPr>
      </w:pPr>
    </w:p>
    <w:p w:rsidR="00072F76" w:rsidRPr="00FD6E3D" w:rsidRDefault="0029428F"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The</w:t>
      </w:r>
      <w:r w:rsidR="00BF7AB1" w:rsidRPr="00FD6E3D">
        <w:rPr>
          <w:rFonts w:ascii="Cambria" w:hAnsi="Cambria"/>
          <w:sz w:val="20"/>
          <w:szCs w:val="20"/>
          <w:lang w:val="en-US"/>
        </w:rPr>
        <w:t xml:space="preserve"> </w:t>
      </w:r>
      <w:r w:rsidR="00C8471D" w:rsidRPr="00FD6E3D">
        <w:rPr>
          <w:rFonts w:ascii="Cambria" w:hAnsi="Cambria"/>
          <w:sz w:val="20"/>
          <w:szCs w:val="20"/>
          <w:lang w:val="en-US"/>
        </w:rPr>
        <w:t>IACHR</w:t>
      </w:r>
      <w:r w:rsidR="00BF7AB1" w:rsidRPr="00FD6E3D">
        <w:rPr>
          <w:rFonts w:ascii="Cambria" w:hAnsi="Cambria"/>
          <w:sz w:val="20"/>
          <w:szCs w:val="20"/>
          <w:lang w:val="en-US"/>
        </w:rPr>
        <w:t xml:space="preserve"> </w:t>
      </w:r>
      <w:r w:rsidRPr="00FD6E3D">
        <w:rPr>
          <w:rFonts w:ascii="Cambria" w:hAnsi="Cambria"/>
          <w:sz w:val="20"/>
          <w:szCs w:val="20"/>
          <w:lang w:val="en-US"/>
        </w:rPr>
        <w:t>has also referred to serious situation</w:t>
      </w:r>
      <w:r w:rsidR="00FF06AC" w:rsidRPr="00FD6E3D">
        <w:rPr>
          <w:rFonts w:ascii="Cambria" w:hAnsi="Cambria"/>
          <w:sz w:val="20"/>
          <w:szCs w:val="20"/>
          <w:lang w:val="en-US"/>
        </w:rPr>
        <w:t>s</w:t>
      </w:r>
      <w:r w:rsidRPr="00FD6E3D">
        <w:rPr>
          <w:rFonts w:ascii="Cambria" w:hAnsi="Cambria"/>
          <w:sz w:val="20"/>
          <w:szCs w:val="20"/>
          <w:lang w:val="en-US"/>
        </w:rPr>
        <w:t xml:space="preserve"> of human rights violations in various countries that have not ratified the American Convention in its reports on individual cases,</w:t>
      </w:r>
      <w:r w:rsidR="00BF7AB1" w:rsidRPr="00FD6E3D">
        <w:rPr>
          <w:rStyle w:val="FootnoteReference"/>
          <w:rFonts w:ascii="Cambria" w:hAnsi="Cambria"/>
          <w:sz w:val="20"/>
          <w:szCs w:val="20"/>
          <w:lang w:val="en-US"/>
        </w:rPr>
        <w:footnoteReference w:id="62"/>
      </w:r>
      <w:r w:rsidRPr="00FD6E3D">
        <w:rPr>
          <w:rFonts w:ascii="Cambria" w:hAnsi="Cambria"/>
          <w:sz w:val="20"/>
          <w:szCs w:val="20"/>
          <w:lang w:val="en-US"/>
        </w:rPr>
        <w:t xml:space="preserve"> country reports</w:t>
      </w:r>
      <w:r w:rsidR="00BF7AB1" w:rsidRPr="00FD6E3D">
        <w:rPr>
          <w:rFonts w:ascii="Cambria" w:hAnsi="Cambria"/>
          <w:sz w:val="20"/>
          <w:szCs w:val="20"/>
          <w:lang w:val="en-US"/>
        </w:rPr>
        <w:t>,</w:t>
      </w:r>
      <w:r w:rsidR="00BF7AB1" w:rsidRPr="00FD6E3D">
        <w:rPr>
          <w:rStyle w:val="FootnoteReference"/>
          <w:rFonts w:ascii="Cambria" w:hAnsi="Cambria"/>
          <w:sz w:val="20"/>
          <w:szCs w:val="20"/>
          <w:lang w:val="en-US"/>
        </w:rPr>
        <w:footnoteReference w:id="63"/>
      </w:r>
      <w:r w:rsidRPr="00FD6E3D">
        <w:rPr>
          <w:rFonts w:ascii="Cambria" w:hAnsi="Cambria"/>
          <w:sz w:val="20"/>
          <w:szCs w:val="20"/>
          <w:lang w:val="en-US"/>
        </w:rPr>
        <w:t xml:space="preserve"> thematic reports,</w:t>
      </w:r>
      <w:r w:rsidR="00BF7AB1" w:rsidRPr="00FD6E3D">
        <w:rPr>
          <w:rStyle w:val="FootnoteReference"/>
          <w:rFonts w:ascii="Cambria" w:hAnsi="Cambria"/>
          <w:sz w:val="20"/>
          <w:szCs w:val="20"/>
          <w:lang w:val="en-US"/>
        </w:rPr>
        <w:footnoteReference w:id="64"/>
      </w:r>
      <w:r w:rsidRPr="00FD6E3D">
        <w:rPr>
          <w:rFonts w:ascii="Cambria" w:hAnsi="Cambria"/>
          <w:sz w:val="20"/>
          <w:szCs w:val="20"/>
          <w:lang w:val="en-US"/>
        </w:rPr>
        <w:t xml:space="preserve"> and precautionary measures.</w:t>
      </w:r>
      <w:r w:rsidR="00BF7AB1" w:rsidRPr="00FD6E3D">
        <w:rPr>
          <w:rStyle w:val="FootnoteReference"/>
          <w:rFonts w:ascii="Cambria" w:hAnsi="Cambria"/>
          <w:sz w:val="20"/>
          <w:szCs w:val="20"/>
          <w:lang w:val="en-US"/>
        </w:rPr>
        <w:footnoteReference w:id="65"/>
      </w:r>
      <w:r w:rsidRPr="00FD6E3D">
        <w:rPr>
          <w:rFonts w:ascii="Cambria" w:hAnsi="Cambria"/>
          <w:sz w:val="20"/>
          <w:szCs w:val="20"/>
          <w:lang w:val="en-US"/>
        </w:rPr>
        <w:t xml:space="preserve"> In turn, it has convened a significant number of hearings</w:t>
      </w:r>
      <w:r w:rsidR="00BF7AB1" w:rsidRPr="00FD6E3D">
        <w:rPr>
          <w:rStyle w:val="FootnoteReference"/>
          <w:rFonts w:ascii="Cambria" w:hAnsi="Cambria"/>
          <w:sz w:val="20"/>
          <w:szCs w:val="20"/>
          <w:lang w:val="en-US"/>
        </w:rPr>
        <w:footnoteReference w:id="66"/>
      </w:r>
      <w:r w:rsidR="00BF7AB1" w:rsidRPr="00FD6E3D">
        <w:rPr>
          <w:rFonts w:ascii="Cambria" w:hAnsi="Cambria"/>
          <w:sz w:val="20"/>
          <w:szCs w:val="20"/>
          <w:lang w:val="en-US"/>
        </w:rPr>
        <w:t xml:space="preserve"> </w:t>
      </w:r>
      <w:r w:rsidRPr="00FD6E3D">
        <w:rPr>
          <w:rFonts w:ascii="Cambria" w:hAnsi="Cambria"/>
          <w:sz w:val="20"/>
          <w:szCs w:val="20"/>
          <w:lang w:val="en-US"/>
        </w:rPr>
        <w:t xml:space="preserve">on those </w:t>
      </w:r>
      <w:r w:rsidRPr="00FD6E3D">
        <w:rPr>
          <w:rFonts w:ascii="Cambria" w:hAnsi="Cambria"/>
          <w:sz w:val="20"/>
          <w:szCs w:val="20"/>
          <w:lang w:val="en-US"/>
        </w:rPr>
        <w:lastRenderedPageBreak/>
        <w:t>countries, alluding to priority themes relevant to the exercise of civil, political, economic, social, and cultural rights</w:t>
      </w:r>
      <w:r w:rsidR="00BF7AB1" w:rsidRPr="00FD6E3D">
        <w:rPr>
          <w:rFonts w:ascii="Cambria" w:hAnsi="Cambria"/>
          <w:sz w:val="20"/>
          <w:szCs w:val="20"/>
          <w:lang w:val="en-US"/>
        </w:rPr>
        <w:t xml:space="preserve">.   </w:t>
      </w:r>
    </w:p>
    <w:p w:rsidR="00072F76" w:rsidRPr="00FD6E3D" w:rsidRDefault="00072F76" w:rsidP="002B1784">
      <w:pPr>
        <w:jc w:val="both"/>
        <w:rPr>
          <w:rFonts w:ascii="Cambria" w:hAnsi="Cambria"/>
          <w:sz w:val="20"/>
          <w:szCs w:val="20"/>
          <w:lang w:val="en-US"/>
        </w:rPr>
      </w:pPr>
    </w:p>
    <w:p w:rsidR="00072F76" w:rsidRPr="00FD6E3D" w:rsidRDefault="00C4410F"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The</w:t>
      </w:r>
      <w:r w:rsidR="00BF7AB1" w:rsidRPr="00FD6E3D">
        <w:rPr>
          <w:rFonts w:ascii="Cambria" w:hAnsi="Cambria"/>
          <w:sz w:val="20"/>
          <w:szCs w:val="20"/>
          <w:lang w:val="en-US"/>
        </w:rPr>
        <w:t xml:space="preserve"> </w:t>
      </w:r>
      <w:r w:rsidR="00C8471D" w:rsidRPr="00FD6E3D">
        <w:rPr>
          <w:rFonts w:ascii="Cambria" w:hAnsi="Cambria"/>
          <w:sz w:val="20"/>
          <w:szCs w:val="20"/>
          <w:lang w:val="en-US"/>
        </w:rPr>
        <w:t>IACHR</w:t>
      </w:r>
      <w:r w:rsidR="00BF7AB1" w:rsidRPr="00FD6E3D">
        <w:rPr>
          <w:rFonts w:ascii="Cambria" w:hAnsi="Cambria"/>
          <w:sz w:val="20"/>
          <w:szCs w:val="20"/>
          <w:lang w:val="en-US"/>
        </w:rPr>
        <w:t xml:space="preserve"> </w:t>
      </w:r>
      <w:r w:rsidRPr="00FD6E3D">
        <w:rPr>
          <w:rFonts w:ascii="Cambria" w:hAnsi="Cambria"/>
          <w:sz w:val="20"/>
          <w:szCs w:val="20"/>
          <w:lang w:val="en-US"/>
        </w:rPr>
        <w:t xml:space="preserve">received responses </w:t>
      </w:r>
      <w:r w:rsidR="00FF06AC" w:rsidRPr="00FD6E3D">
        <w:rPr>
          <w:rFonts w:ascii="Cambria" w:hAnsi="Cambria"/>
          <w:sz w:val="20"/>
          <w:szCs w:val="20"/>
          <w:lang w:val="en-US"/>
        </w:rPr>
        <w:t xml:space="preserve">from non-state actors </w:t>
      </w:r>
      <w:r w:rsidRPr="00FD6E3D">
        <w:rPr>
          <w:rFonts w:ascii="Cambria" w:hAnsi="Cambria"/>
          <w:sz w:val="20"/>
          <w:szCs w:val="20"/>
          <w:lang w:val="en-US"/>
        </w:rPr>
        <w:t>to its quest</w:t>
      </w:r>
      <w:r w:rsidR="00C4035D" w:rsidRPr="00FD6E3D">
        <w:rPr>
          <w:rFonts w:ascii="Cambria" w:hAnsi="Cambria"/>
          <w:sz w:val="20"/>
          <w:szCs w:val="20"/>
          <w:lang w:val="en-US"/>
        </w:rPr>
        <w:t>ionnaire on universality</w:t>
      </w:r>
      <w:r w:rsidRPr="00FD6E3D">
        <w:rPr>
          <w:rFonts w:ascii="Cambria" w:hAnsi="Cambria"/>
          <w:sz w:val="20"/>
          <w:szCs w:val="20"/>
          <w:lang w:val="en-US"/>
        </w:rPr>
        <w:t xml:space="preserve">, </w:t>
      </w:r>
      <w:r w:rsidR="00FF06AC" w:rsidRPr="00FD6E3D">
        <w:rPr>
          <w:rFonts w:ascii="Cambria" w:hAnsi="Cambria"/>
          <w:sz w:val="20"/>
          <w:szCs w:val="20"/>
          <w:lang w:val="en-US"/>
        </w:rPr>
        <w:t>with</w:t>
      </w:r>
      <w:r w:rsidRPr="00FD6E3D">
        <w:rPr>
          <w:rFonts w:ascii="Cambria" w:hAnsi="Cambria"/>
          <w:sz w:val="20"/>
          <w:szCs w:val="20"/>
          <w:lang w:val="en-US"/>
        </w:rPr>
        <w:t xml:space="preserve"> examples of pending priority challenges in terms of the incorporation of human rights in the legislation and policies of countries that have not ratified the American Convention and other inter-American instruments.</w:t>
      </w:r>
      <w:r w:rsidR="00BF7AB1" w:rsidRPr="00FD6E3D">
        <w:rPr>
          <w:rStyle w:val="FootnoteReference"/>
          <w:rFonts w:ascii="Cambria" w:hAnsi="Cambria"/>
          <w:sz w:val="20"/>
          <w:szCs w:val="20"/>
          <w:lang w:val="en-US"/>
        </w:rPr>
        <w:footnoteReference w:id="67"/>
      </w:r>
      <w:r w:rsidRPr="00FD6E3D">
        <w:rPr>
          <w:rFonts w:ascii="Cambria" w:hAnsi="Cambria"/>
          <w:sz w:val="20"/>
          <w:szCs w:val="20"/>
          <w:lang w:val="en-US"/>
        </w:rPr>
        <w:t xml:space="preserve"> Non-ratification can contribute to a situation of ignorance and under-utilization of the bodies of the inter-American system and its legal precedents and recommendations on the part of State institutions, public officials, and society in general.</w:t>
      </w:r>
      <w:r w:rsidR="00BF7AB1" w:rsidRPr="00FD6E3D">
        <w:rPr>
          <w:rStyle w:val="FootnoteReference"/>
          <w:rFonts w:ascii="Cambria" w:hAnsi="Cambria"/>
          <w:sz w:val="20"/>
          <w:szCs w:val="20"/>
          <w:lang w:val="en-US"/>
        </w:rPr>
        <w:footnoteReference w:id="68"/>
      </w:r>
      <w:r w:rsidRPr="00FD6E3D">
        <w:rPr>
          <w:rFonts w:ascii="Cambria" w:hAnsi="Cambria"/>
          <w:sz w:val="20"/>
          <w:szCs w:val="20"/>
          <w:lang w:val="en-US"/>
        </w:rPr>
        <w:t xml:space="preserve"> However, it is important to recognize some important local efforts in the adoption of resolutions furthering human rights in countries that have not ratified the American Convention, </w:t>
      </w:r>
      <w:r w:rsidR="00127DEC" w:rsidRPr="00FD6E3D">
        <w:rPr>
          <w:rFonts w:ascii="Cambria" w:hAnsi="Cambria"/>
          <w:sz w:val="20"/>
          <w:szCs w:val="20"/>
          <w:lang w:val="en-US"/>
        </w:rPr>
        <w:t>sometimes as a result of decisions made by the</w:t>
      </w:r>
      <w:r w:rsidR="00BF7AB1" w:rsidRPr="00FD6E3D">
        <w:rPr>
          <w:rFonts w:ascii="Cambria" w:hAnsi="Cambria"/>
          <w:sz w:val="20"/>
          <w:szCs w:val="20"/>
          <w:lang w:val="en-US"/>
        </w:rPr>
        <w:t xml:space="preserve"> </w:t>
      </w:r>
      <w:r w:rsidR="00C8471D" w:rsidRPr="00FD6E3D">
        <w:rPr>
          <w:rFonts w:ascii="Cambria" w:hAnsi="Cambria"/>
          <w:sz w:val="20"/>
          <w:szCs w:val="20"/>
          <w:lang w:val="en-US"/>
        </w:rPr>
        <w:t>IACHR</w:t>
      </w:r>
      <w:r w:rsidR="00BF7AB1" w:rsidRPr="00FD6E3D">
        <w:rPr>
          <w:rFonts w:ascii="Cambria" w:hAnsi="Cambria"/>
          <w:sz w:val="20"/>
          <w:szCs w:val="20"/>
          <w:lang w:val="en-US"/>
        </w:rPr>
        <w:t xml:space="preserve"> </w:t>
      </w:r>
      <w:r w:rsidR="00127DEC" w:rsidRPr="00FD6E3D">
        <w:rPr>
          <w:rFonts w:ascii="Cambria" w:hAnsi="Cambria"/>
          <w:sz w:val="20"/>
          <w:szCs w:val="20"/>
          <w:lang w:val="en-US"/>
        </w:rPr>
        <w:t>under the American Declaration.</w:t>
      </w:r>
      <w:r w:rsidR="00BF7AB1" w:rsidRPr="00FD6E3D">
        <w:rPr>
          <w:rStyle w:val="FootnoteReference"/>
          <w:rFonts w:ascii="Cambria" w:hAnsi="Cambria"/>
          <w:sz w:val="20"/>
          <w:szCs w:val="20"/>
          <w:lang w:val="en-US"/>
        </w:rPr>
        <w:footnoteReference w:id="69"/>
      </w:r>
      <w:r w:rsidR="00BF7AB1" w:rsidRPr="00FD6E3D">
        <w:rPr>
          <w:rFonts w:ascii="Cambria" w:hAnsi="Cambria"/>
          <w:sz w:val="20"/>
          <w:szCs w:val="20"/>
          <w:lang w:val="en-US"/>
        </w:rPr>
        <w:t xml:space="preserve">  </w:t>
      </w:r>
      <w:r w:rsidR="00127DEC" w:rsidRPr="00FD6E3D">
        <w:rPr>
          <w:rFonts w:ascii="Cambria" w:hAnsi="Cambria"/>
          <w:sz w:val="20"/>
          <w:szCs w:val="20"/>
          <w:lang w:val="en-US"/>
        </w:rPr>
        <w:t>In addition, the State</w:t>
      </w:r>
      <w:r w:rsidR="00BF7A0D" w:rsidRPr="00FD6E3D">
        <w:rPr>
          <w:rFonts w:ascii="Cambria" w:hAnsi="Cambria"/>
          <w:sz w:val="20"/>
          <w:szCs w:val="20"/>
          <w:lang w:val="en-US"/>
        </w:rPr>
        <w:t>s</w:t>
      </w:r>
      <w:r w:rsidR="00127DEC" w:rsidRPr="00FD6E3D">
        <w:rPr>
          <w:rFonts w:ascii="Cambria" w:hAnsi="Cambria"/>
          <w:sz w:val="20"/>
          <w:szCs w:val="20"/>
          <w:lang w:val="en-US"/>
        </w:rPr>
        <w:t xml:space="preserve"> have reported </w:t>
      </w:r>
      <w:r w:rsidR="00BF7A0D" w:rsidRPr="00FD6E3D">
        <w:rPr>
          <w:rFonts w:ascii="Cambria" w:hAnsi="Cambria"/>
          <w:sz w:val="20"/>
          <w:szCs w:val="20"/>
          <w:lang w:val="en-US"/>
        </w:rPr>
        <w:t>in</w:t>
      </w:r>
      <w:r w:rsidR="00127DEC" w:rsidRPr="00FD6E3D">
        <w:rPr>
          <w:rFonts w:ascii="Cambria" w:hAnsi="Cambria"/>
          <w:sz w:val="20"/>
          <w:szCs w:val="20"/>
          <w:lang w:val="en-US"/>
        </w:rPr>
        <w:t xml:space="preserve"> other international procedures </w:t>
      </w:r>
      <w:r w:rsidR="00127DEC" w:rsidRPr="00FD6E3D">
        <w:rPr>
          <w:rFonts w:ascii="Cambria" w:hAnsi="Cambria"/>
          <w:sz w:val="20"/>
          <w:szCs w:val="20"/>
          <w:lang w:val="en-US"/>
        </w:rPr>
        <w:lastRenderedPageBreak/>
        <w:t>significant efforts in the adoption of legislation, policies, programs, and interventions designed to protect human rights.</w:t>
      </w:r>
      <w:r w:rsidR="00BF7AB1" w:rsidRPr="00FD6E3D">
        <w:rPr>
          <w:rStyle w:val="FootnoteReference"/>
          <w:rFonts w:ascii="Cambria" w:hAnsi="Cambria"/>
          <w:sz w:val="20"/>
          <w:szCs w:val="20"/>
          <w:lang w:val="en-US"/>
        </w:rPr>
        <w:footnoteReference w:id="70"/>
      </w:r>
    </w:p>
    <w:p w:rsidR="00072F76" w:rsidRPr="00FD6E3D" w:rsidRDefault="00072F76" w:rsidP="002B1784">
      <w:pPr>
        <w:jc w:val="both"/>
        <w:rPr>
          <w:rFonts w:ascii="Cambria" w:hAnsi="Cambria"/>
          <w:sz w:val="20"/>
          <w:szCs w:val="20"/>
          <w:lang w:val="en-US"/>
        </w:rPr>
      </w:pPr>
    </w:p>
    <w:p w:rsidR="00072F76" w:rsidRPr="00FD6E3D" w:rsidRDefault="00A02A8A"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The</w:t>
      </w:r>
      <w:r w:rsidR="00BF7AB1" w:rsidRPr="00FD6E3D">
        <w:rPr>
          <w:rFonts w:ascii="Cambria" w:hAnsi="Cambria"/>
          <w:sz w:val="20"/>
          <w:szCs w:val="20"/>
          <w:lang w:val="en-US"/>
        </w:rPr>
        <w:t xml:space="preserve"> </w:t>
      </w:r>
      <w:r w:rsidR="00C8471D" w:rsidRPr="00FD6E3D">
        <w:rPr>
          <w:rFonts w:ascii="Cambria" w:hAnsi="Cambria"/>
          <w:sz w:val="20"/>
          <w:szCs w:val="20"/>
          <w:lang w:val="en-US"/>
        </w:rPr>
        <w:t>IACHR</w:t>
      </w:r>
      <w:r w:rsidR="00BF7AB1" w:rsidRPr="00FD6E3D">
        <w:rPr>
          <w:rFonts w:ascii="Cambria" w:hAnsi="Cambria"/>
          <w:sz w:val="20"/>
          <w:szCs w:val="20"/>
          <w:lang w:val="en-US"/>
        </w:rPr>
        <w:t xml:space="preserve"> </w:t>
      </w:r>
      <w:r w:rsidR="00DE4814" w:rsidRPr="00FD6E3D">
        <w:rPr>
          <w:rFonts w:ascii="Cambria" w:hAnsi="Cambria"/>
          <w:sz w:val="20"/>
          <w:szCs w:val="20"/>
          <w:lang w:val="en-US"/>
        </w:rPr>
        <w:t>also emphasizes different types of information it received in questionnaire responses alluding to how ratification of inter-American instruments has facilitated the incorporation of precepts contained in the inter-American instruments in the legislation, policies, decrees, and resolutions of various American states.</w:t>
      </w:r>
      <w:r w:rsidR="00BF7AB1" w:rsidRPr="00FD6E3D">
        <w:rPr>
          <w:rStyle w:val="FootnoteReference"/>
          <w:rFonts w:ascii="Cambria" w:hAnsi="Cambria"/>
          <w:sz w:val="20"/>
          <w:szCs w:val="20"/>
          <w:lang w:val="en-US"/>
        </w:rPr>
        <w:footnoteReference w:id="71"/>
      </w:r>
      <w:r w:rsidR="00BF7AB1" w:rsidRPr="00FD6E3D">
        <w:rPr>
          <w:rFonts w:ascii="Cambria" w:hAnsi="Cambria"/>
          <w:sz w:val="20"/>
          <w:szCs w:val="20"/>
          <w:lang w:val="en-US"/>
        </w:rPr>
        <w:t xml:space="preserve">  </w:t>
      </w:r>
      <w:r w:rsidR="00DE4814" w:rsidRPr="00FD6E3D">
        <w:rPr>
          <w:rFonts w:ascii="Cambria" w:hAnsi="Cambria"/>
          <w:sz w:val="20"/>
          <w:szCs w:val="20"/>
          <w:lang w:val="en-US"/>
        </w:rPr>
        <w:t xml:space="preserve">For example, the State of Guatemala reported that </w:t>
      </w:r>
      <w:r w:rsidR="00BF7A0D" w:rsidRPr="00FD6E3D">
        <w:rPr>
          <w:rFonts w:ascii="Cambria" w:hAnsi="Cambria"/>
          <w:sz w:val="20"/>
          <w:szCs w:val="20"/>
          <w:lang w:val="en-US"/>
        </w:rPr>
        <w:t xml:space="preserve">the </w:t>
      </w:r>
      <w:r w:rsidR="00DE4814" w:rsidRPr="00FD6E3D">
        <w:rPr>
          <w:rFonts w:ascii="Cambria" w:hAnsi="Cambria"/>
          <w:sz w:val="20"/>
          <w:szCs w:val="20"/>
          <w:lang w:val="en-US"/>
        </w:rPr>
        <w:t xml:space="preserve">system’s standards “have helped to established criteria for the oversight, control, and </w:t>
      </w:r>
      <w:r w:rsidR="00183CE0" w:rsidRPr="00FD6E3D">
        <w:rPr>
          <w:rFonts w:ascii="Cambria" w:hAnsi="Cambria"/>
          <w:sz w:val="20"/>
          <w:szCs w:val="20"/>
          <w:lang w:val="en-US"/>
        </w:rPr>
        <w:t>participation</w:t>
      </w:r>
      <w:r w:rsidR="00DE4814" w:rsidRPr="00FD6E3D">
        <w:rPr>
          <w:rFonts w:ascii="Cambria" w:hAnsi="Cambria"/>
          <w:sz w:val="20"/>
          <w:szCs w:val="20"/>
          <w:lang w:val="en-US"/>
        </w:rPr>
        <w:t xml:space="preserve"> of various sectors of society, for the purpose of subsequent supervision of policies, plans, programs, projects, pacts, and strategies, through citizen participation and the exercise of</w:t>
      </w:r>
      <w:r w:rsidR="00BF7AB1" w:rsidRPr="00FD6E3D">
        <w:rPr>
          <w:rFonts w:ascii="Cambria" w:hAnsi="Cambria"/>
          <w:sz w:val="20"/>
          <w:szCs w:val="20"/>
          <w:lang w:val="en-US"/>
        </w:rPr>
        <w:t xml:space="preserve"> </w:t>
      </w:r>
      <w:r w:rsidR="00E6206E" w:rsidRPr="00FD6E3D">
        <w:rPr>
          <w:rFonts w:ascii="Cambria" w:hAnsi="Cambria"/>
          <w:sz w:val="20"/>
          <w:szCs w:val="20"/>
          <w:lang w:val="en-US"/>
        </w:rPr>
        <w:t xml:space="preserve">social audit that makes it possible to obtain greater legitimacy and </w:t>
      </w:r>
      <w:r w:rsidR="00183CE0" w:rsidRPr="00FD6E3D">
        <w:rPr>
          <w:rFonts w:ascii="Cambria" w:hAnsi="Cambria"/>
          <w:sz w:val="20"/>
          <w:szCs w:val="20"/>
          <w:lang w:val="en-US"/>
        </w:rPr>
        <w:t>social</w:t>
      </w:r>
      <w:r w:rsidR="00E6206E" w:rsidRPr="00FD6E3D">
        <w:rPr>
          <w:rFonts w:ascii="Cambria" w:hAnsi="Cambria"/>
          <w:sz w:val="20"/>
          <w:szCs w:val="20"/>
          <w:lang w:val="en-US"/>
        </w:rPr>
        <w:t xml:space="preserve"> and political consensus both domestically and institutionally.”  The State of </w:t>
      </w:r>
      <w:r w:rsidR="00BF7AB1" w:rsidRPr="00FD6E3D">
        <w:rPr>
          <w:rFonts w:ascii="Cambria" w:hAnsi="Cambria"/>
          <w:sz w:val="20"/>
          <w:szCs w:val="20"/>
          <w:lang w:val="en-US"/>
        </w:rPr>
        <w:t xml:space="preserve">Argentina </w:t>
      </w:r>
      <w:r w:rsidR="00E6206E" w:rsidRPr="00FD6E3D">
        <w:rPr>
          <w:rFonts w:ascii="Cambria" w:hAnsi="Cambria"/>
          <w:sz w:val="20"/>
          <w:szCs w:val="20"/>
          <w:lang w:val="en-US"/>
        </w:rPr>
        <w:t>emphasized domestic laws that arose from the context of cases or friendly settlements the text of which incorporated the standards of the inter-American system, such as amendment of the penal code with respect to the crime of</w:t>
      </w:r>
      <w:r w:rsidR="00BF7AB1" w:rsidRPr="00FD6E3D">
        <w:rPr>
          <w:rFonts w:ascii="Cambria" w:hAnsi="Cambria"/>
          <w:sz w:val="20"/>
          <w:szCs w:val="20"/>
          <w:lang w:val="en-US"/>
        </w:rPr>
        <w:t xml:space="preserve"> </w:t>
      </w:r>
      <w:r w:rsidR="00E6206E" w:rsidRPr="00FD6E3D">
        <w:rPr>
          <w:rFonts w:ascii="Cambria" w:hAnsi="Cambria"/>
          <w:sz w:val="20"/>
          <w:szCs w:val="20"/>
          <w:lang w:val="en-US"/>
        </w:rPr>
        <w:t xml:space="preserve">defamation and libel as the result of the Inter-American Court’s judgment in the </w:t>
      </w:r>
      <w:proofErr w:type="spellStart"/>
      <w:r w:rsidR="00BF7AB1" w:rsidRPr="00FD6E3D">
        <w:rPr>
          <w:rFonts w:ascii="Cambria" w:hAnsi="Cambria"/>
          <w:sz w:val="20"/>
          <w:szCs w:val="20"/>
          <w:lang w:val="en-US"/>
        </w:rPr>
        <w:t>Kimel</w:t>
      </w:r>
      <w:proofErr w:type="spellEnd"/>
      <w:r w:rsidR="00BF7AB1" w:rsidRPr="00FD6E3D">
        <w:rPr>
          <w:rFonts w:ascii="Cambria" w:hAnsi="Cambria"/>
          <w:sz w:val="20"/>
          <w:szCs w:val="20"/>
          <w:lang w:val="en-US"/>
        </w:rPr>
        <w:t xml:space="preserve"> v. Argentina</w:t>
      </w:r>
      <w:r w:rsidR="00E6206E" w:rsidRPr="00FD6E3D">
        <w:rPr>
          <w:rFonts w:ascii="Cambria" w:hAnsi="Cambria"/>
          <w:sz w:val="20"/>
          <w:szCs w:val="20"/>
          <w:lang w:val="en-US"/>
        </w:rPr>
        <w:t xml:space="preserve"> case.</w:t>
      </w:r>
      <w:r w:rsidR="00BF7AB1" w:rsidRPr="00FD6E3D">
        <w:rPr>
          <w:rStyle w:val="FootnoteReference"/>
          <w:rFonts w:ascii="Cambria" w:hAnsi="Cambria"/>
          <w:sz w:val="20"/>
          <w:szCs w:val="20"/>
          <w:lang w:val="en-US"/>
        </w:rPr>
        <w:footnoteReference w:id="72"/>
      </w:r>
      <w:r w:rsidR="00BF7AB1" w:rsidRPr="00FD6E3D">
        <w:rPr>
          <w:rFonts w:ascii="Cambria" w:hAnsi="Cambria"/>
          <w:sz w:val="20"/>
          <w:szCs w:val="20"/>
          <w:lang w:val="en-US"/>
        </w:rPr>
        <w:t xml:space="preserve">  </w:t>
      </w:r>
    </w:p>
    <w:p w:rsidR="00072F76" w:rsidRPr="00FD6E3D" w:rsidRDefault="00072F76" w:rsidP="002B1784">
      <w:pPr>
        <w:jc w:val="both"/>
        <w:rPr>
          <w:rFonts w:ascii="Cambria" w:hAnsi="Cambria"/>
          <w:sz w:val="20"/>
          <w:szCs w:val="20"/>
          <w:lang w:val="en-US"/>
        </w:rPr>
      </w:pPr>
    </w:p>
    <w:p w:rsidR="00072F76" w:rsidRPr="00FD6E3D" w:rsidRDefault="00E6206E"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Various States reported how the standards of the inter-American system have guided their policies on sectors particularly exposed to human rights violations such as women, children, and indigenous peoples.</w:t>
      </w:r>
      <w:r w:rsidR="00BF7AB1" w:rsidRPr="00FD6E3D">
        <w:rPr>
          <w:rStyle w:val="FootnoteReference"/>
          <w:rFonts w:ascii="Cambria" w:hAnsi="Cambria"/>
          <w:sz w:val="20"/>
          <w:szCs w:val="20"/>
          <w:lang w:val="en-US"/>
        </w:rPr>
        <w:footnoteReference w:id="73"/>
      </w:r>
      <w:r w:rsidRPr="00FD6E3D">
        <w:rPr>
          <w:rFonts w:ascii="Cambria" w:hAnsi="Cambria"/>
          <w:sz w:val="20"/>
          <w:szCs w:val="20"/>
          <w:lang w:val="en-US"/>
        </w:rPr>
        <w:t xml:space="preserve"> Other</w:t>
      </w:r>
      <w:r w:rsidR="00BF7A0D" w:rsidRPr="00FD6E3D">
        <w:rPr>
          <w:rFonts w:ascii="Cambria" w:hAnsi="Cambria"/>
          <w:sz w:val="20"/>
          <w:szCs w:val="20"/>
          <w:lang w:val="en-US"/>
        </w:rPr>
        <w:t xml:space="preserve"> States</w:t>
      </w:r>
      <w:r w:rsidRPr="00FD6E3D">
        <w:rPr>
          <w:rFonts w:ascii="Cambria" w:hAnsi="Cambria"/>
          <w:sz w:val="20"/>
          <w:szCs w:val="20"/>
          <w:lang w:val="en-US"/>
        </w:rPr>
        <w:t xml:space="preserve"> such as </w:t>
      </w:r>
      <w:r w:rsidR="00BF7AB1" w:rsidRPr="00FD6E3D">
        <w:rPr>
          <w:rFonts w:ascii="Cambria" w:hAnsi="Cambria"/>
          <w:sz w:val="20"/>
          <w:szCs w:val="20"/>
          <w:lang w:val="en-US"/>
        </w:rPr>
        <w:t>Costa Rica, Guatemala</w:t>
      </w:r>
      <w:r w:rsidRPr="00FD6E3D">
        <w:rPr>
          <w:rFonts w:ascii="Cambria" w:hAnsi="Cambria"/>
          <w:sz w:val="20"/>
          <w:szCs w:val="20"/>
          <w:lang w:val="en-US"/>
        </w:rPr>
        <w:t>, and</w:t>
      </w:r>
      <w:r w:rsidR="00BF7AB1" w:rsidRPr="00FD6E3D">
        <w:rPr>
          <w:rFonts w:ascii="Cambria" w:hAnsi="Cambria"/>
          <w:sz w:val="20"/>
          <w:szCs w:val="20"/>
          <w:lang w:val="en-US"/>
        </w:rPr>
        <w:t xml:space="preserve"> Colombia </w:t>
      </w:r>
      <w:r w:rsidRPr="00FD6E3D">
        <w:rPr>
          <w:rFonts w:ascii="Cambria" w:hAnsi="Cambria"/>
          <w:sz w:val="20"/>
          <w:szCs w:val="20"/>
          <w:lang w:val="en-US"/>
        </w:rPr>
        <w:t>emphasized the establishment of institutions at the national level to promote effective compliance with the decisions of both the IACHR and the Court</w:t>
      </w:r>
      <w:r w:rsidR="00BF7AB1" w:rsidRPr="00FD6E3D">
        <w:rPr>
          <w:rFonts w:ascii="Cambria" w:hAnsi="Cambria"/>
          <w:sz w:val="20"/>
          <w:szCs w:val="20"/>
          <w:lang w:val="en-US"/>
        </w:rPr>
        <w:t xml:space="preserve">. </w:t>
      </w:r>
    </w:p>
    <w:p w:rsidR="00072F76" w:rsidRPr="00FD6E3D" w:rsidRDefault="00072F76" w:rsidP="002B1784">
      <w:pPr>
        <w:jc w:val="both"/>
        <w:rPr>
          <w:rFonts w:ascii="Cambria" w:hAnsi="Cambria"/>
          <w:sz w:val="20"/>
          <w:szCs w:val="20"/>
          <w:lang w:val="en-US"/>
        </w:rPr>
      </w:pPr>
    </w:p>
    <w:p w:rsidR="00072F76" w:rsidRPr="00FD6E3D" w:rsidRDefault="00E6206E"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In their</w:t>
      </w:r>
      <w:r w:rsidR="00BF7A0D" w:rsidRPr="00FD6E3D">
        <w:rPr>
          <w:rFonts w:ascii="Cambria" w:hAnsi="Cambria"/>
          <w:sz w:val="20"/>
          <w:szCs w:val="20"/>
          <w:lang w:val="en-US"/>
        </w:rPr>
        <w:t xml:space="preserve"> responses to the questionnaire</w:t>
      </w:r>
      <w:r w:rsidRPr="00FD6E3D">
        <w:rPr>
          <w:rFonts w:ascii="Cambria" w:hAnsi="Cambria"/>
          <w:sz w:val="20"/>
          <w:szCs w:val="20"/>
          <w:lang w:val="en-US"/>
        </w:rPr>
        <w:t xml:space="preserve">, a group of non-state actors included examples of good practices in the incorporation of the system’s standards, </w:t>
      </w:r>
      <w:r w:rsidR="00BF7A0D" w:rsidRPr="00FD6E3D">
        <w:rPr>
          <w:rFonts w:ascii="Cambria" w:hAnsi="Cambria"/>
          <w:sz w:val="20"/>
          <w:szCs w:val="20"/>
          <w:lang w:val="en-US"/>
        </w:rPr>
        <w:t>to be</w:t>
      </w:r>
      <w:r w:rsidRPr="00FD6E3D">
        <w:rPr>
          <w:rFonts w:ascii="Cambria" w:hAnsi="Cambria"/>
          <w:sz w:val="20"/>
          <w:szCs w:val="20"/>
          <w:lang w:val="en-US"/>
        </w:rPr>
        <w:t xml:space="preserve"> discussed in greater depth below</w:t>
      </w:r>
      <w:r w:rsidR="00BF7AB1" w:rsidRPr="00FD6E3D">
        <w:rPr>
          <w:rFonts w:ascii="Cambria" w:hAnsi="Cambria"/>
          <w:sz w:val="20"/>
          <w:szCs w:val="20"/>
          <w:lang w:val="en-US"/>
        </w:rPr>
        <w:t xml:space="preserve">, </w:t>
      </w:r>
      <w:r w:rsidR="00727005" w:rsidRPr="00FD6E3D">
        <w:rPr>
          <w:rFonts w:ascii="Cambria" w:hAnsi="Cambria"/>
          <w:sz w:val="20"/>
          <w:szCs w:val="20"/>
          <w:lang w:val="en-US"/>
        </w:rPr>
        <w:t>such as Mexico’s 2011 constitutional reform raising human rights treaties to constitutional rank;</w:t>
      </w:r>
      <w:r w:rsidR="00BF7AB1" w:rsidRPr="00FD6E3D">
        <w:rPr>
          <w:rFonts w:ascii="Cambria" w:hAnsi="Cambria"/>
          <w:sz w:val="20"/>
          <w:szCs w:val="20"/>
          <w:lang w:val="en-US"/>
        </w:rPr>
        <w:t xml:space="preserve"> </w:t>
      </w:r>
      <w:r w:rsidR="00727005" w:rsidRPr="00FD6E3D">
        <w:rPr>
          <w:rFonts w:ascii="Cambria" w:hAnsi="Cambria"/>
          <w:sz w:val="20"/>
          <w:szCs w:val="20"/>
          <w:lang w:val="en-US"/>
        </w:rPr>
        <w:t xml:space="preserve">the elevation since 1994 of certain human rights treaties like the American Convention to constitutional rank in </w:t>
      </w:r>
      <w:r w:rsidR="00BF7AB1" w:rsidRPr="00FD6E3D">
        <w:rPr>
          <w:rFonts w:ascii="Cambria" w:hAnsi="Cambria"/>
          <w:sz w:val="20"/>
          <w:szCs w:val="20"/>
          <w:lang w:val="en-US"/>
        </w:rPr>
        <w:t xml:space="preserve">Argentina; </w:t>
      </w:r>
      <w:r w:rsidR="00727005" w:rsidRPr="00FD6E3D">
        <w:rPr>
          <w:rFonts w:ascii="Cambria" w:hAnsi="Cambria"/>
          <w:sz w:val="20"/>
          <w:szCs w:val="20"/>
          <w:lang w:val="en-US"/>
        </w:rPr>
        <w:t xml:space="preserve">the adoption of the </w:t>
      </w:r>
      <w:r w:rsidR="00BF7AB1" w:rsidRPr="00FD6E3D">
        <w:rPr>
          <w:rFonts w:ascii="Cambria" w:hAnsi="Cambria"/>
          <w:i/>
          <w:sz w:val="20"/>
          <w:szCs w:val="20"/>
          <w:lang w:val="en-US"/>
        </w:rPr>
        <w:t xml:space="preserve">Maria da Penha </w:t>
      </w:r>
      <w:r w:rsidR="00727005" w:rsidRPr="00FD6E3D">
        <w:rPr>
          <w:rFonts w:ascii="Cambria" w:hAnsi="Cambria"/>
          <w:i/>
          <w:sz w:val="20"/>
          <w:szCs w:val="20"/>
          <w:lang w:val="en-US"/>
        </w:rPr>
        <w:t>Law</w:t>
      </w:r>
      <w:r w:rsidR="00727005" w:rsidRPr="00FD6E3D">
        <w:rPr>
          <w:rFonts w:ascii="Cambria" w:hAnsi="Cambria"/>
          <w:sz w:val="20"/>
          <w:szCs w:val="20"/>
          <w:lang w:val="en-US"/>
        </w:rPr>
        <w:t xml:space="preserve"> on domestic violence in Brazil</w:t>
      </w:r>
      <w:r w:rsidR="00BF7AB1" w:rsidRPr="00FD6E3D">
        <w:rPr>
          <w:rFonts w:ascii="Cambria" w:hAnsi="Cambria"/>
          <w:sz w:val="20"/>
          <w:szCs w:val="20"/>
          <w:lang w:val="en-US"/>
        </w:rPr>
        <w:t xml:space="preserve">; </w:t>
      </w:r>
      <w:r w:rsidR="00727005" w:rsidRPr="00FD6E3D">
        <w:rPr>
          <w:rFonts w:ascii="Cambria" w:hAnsi="Cambria"/>
          <w:sz w:val="20"/>
          <w:szCs w:val="20"/>
          <w:lang w:val="en-US"/>
        </w:rPr>
        <w:t xml:space="preserve">enactment of the Law on Transparency and Access to Public Information by the Colombian Congress in </w:t>
      </w:r>
      <w:r w:rsidR="00727005" w:rsidRPr="00FD6E3D">
        <w:rPr>
          <w:rFonts w:ascii="Cambria" w:hAnsi="Cambria"/>
          <w:sz w:val="20"/>
          <w:szCs w:val="20"/>
          <w:lang w:val="en-US"/>
        </w:rPr>
        <w:lastRenderedPageBreak/>
        <w:t xml:space="preserve">June </w:t>
      </w:r>
      <w:r w:rsidR="00BF7AB1" w:rsidRPr="00FD6E3D">
        <w:rPr>
          <w:rFonts w:ascii="Cambria" w:hAnsi="Cambria"/>
          <w:sz w:val="20"/>
          <w:szCs w:val="20"/>
          <w:lang w:val="en-US"/>
        </w:rPr>
        <w:t>2012</w:t>
      </w:r>
      <w:r w:rsidR="00727005" w:rsidRPr="00FD6E3D">
        <w:rPr>
          <w:rFonts w:ascii="Cambria" w:hAnsi="Cambria"/>
          <w:sz w:val="20"/>
          <w:szCs w:val="20"/>
          <w:lang w:val="en-US"/>
        </w:rPr>
        <w:t xml:space="preserve">, later endorsed by the Constitutional Court in May </w:t>
      </w:r>
      <w:r w:rsidR="00BF7AB1" w:rsidRPr="00FD6E3D">
        <w:rPr>
          <w:rFonts w:ascii="Cambria" w:hAnsi="Cambria"/>
          <w:sz w:val="20"/>
          <w:szCs w:val="20"/>
          <w:lang w:val="en-US"/>
        </w:rPr>
        <w:t xml:space="preserve">2013; </w:t>
      </w:r>
      <w:r w:rsidR="00727005" w:rsidRPr="00FD6E3D">
        <w:rPr>
          <w:rFonts w:ascii="Cambria" w:hAnsi="Cambria"/>
          <w:sz w:val="20"/>
          <w:szCs w:val="20"/>
          <w:lang w:val="en-US"/>
        </w:rPr>
        <w:t xml:space="preserve">and adoption of the </w:t>
      </w:r>
      <w:r w:rsidR="00BF7AB1" w:rsidRPr="00FD6E3D">
        <w:rPr>
          <w:rFonts w:ascii="Cambria" w:hAnsi="Cambria"/>
          <w:sz w:val="20"/>
          <w:szCs w:val="20"/>
          <w:lang w:val="en-US"/>
        </w:rPr>
        <w:t>Jamaican Charter of Fundamental Rights and Freedoms (Constitutional Amendment) Act 2011</w:t>
      </w:r>
      <w:r w:rsidR="00727005" w:rsidRPr="00FD6E3D">
        <w:rPr>
          <w:rFonts w:ascii="Cambria" w:hAnsi="Cambria"/>
          <w:sz w:val="20"/>
          <w:szCs w:val="20"/>
          <w:lang w:val="en-US"/>
        </w:rPr>
        <w:t>;</w:t>
      </w:r>
      <w:r w:rsidR="00BF7AB1" w:rsidRPr="00FD6E3D">
        <w:rPr>
          <w:rStyle w:val="FootnoteReference"/>
          <w:rFonts w:ascii="Cambria" w:hAnsi="Cambria"/>
          <w:sz w:val="20"/>
          <w:szCs w:val="20"/>
          <w:lang w:val="en-US"/>
        </w:rPr>
        <w:footnoteReference w:id="74"/>
      </w:r>
      <w:r w:rsidR="00727005" w:rsidRPr="00FD6E3D">
        <w:rPr>
          <w:rFonts w:ascii="Cambria" w:hAnsi="Cambria"/>
          <w:sz w:val="20"/>
          <w:szCs w:val="20"/>
          <w:lang w:val="en-US"/>
        </w:rPr>
        <w:t xml:space="preserve"> among other measures.</w:t>
      </w:r>
      <w:r w:rsidR="00BF7AB1" w:rsidRPr="00FD6E3D">
        <w:rPr>
          <w:rStyle w:val="FootnoteReference"/>
          <w:rFonts w:ascii="Cambria" w:hAnsi="Cambria"/>
          <w:sz w:val="20"/>
          <w:szCs w:val="20"/>
          <w:lang w:val="en-US"/>
        </w:rPr>
        <w:footnoteReference w:id="75"/>
      </w:r>
    </w:p>
    <w:p w:rsidR="00072F76" w:rsidRPr="00FD6E3D" w:rsidRDefault="00072F76" w:rsidP="002B1784">
      <w:pPr>
        <w:jc w:val="both"/>
        <w:rPr>
          <w:rFonts w:ascii="Cambria" w:hAnsi="Cambria"/>
          <w:sz w:val="20"/>
          <w:szCs w:val="20"/>
          <w:lang w:val="en-US"/>
        </w:rPr>
      </w:pPr>
    </w:p>
    <w:p w:rsidR="00072F76" w:rsidRPr="00FD6E3D" w:rsidRDefault="00727005"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As for judicial branch activity, various countries reported to the</w:t>
      </w:r>
      <w:r w:rsidR="00BF7AB1" w:rsidRPr="00FD6E3D">
        <w:rPr>
          <w:rFonts w:ascii="Cambria" w:hAnsi="Cambria"/>
          <w:sz w:val="20"/>
          <w:szCs w:val="20"/>
          <w:lang w:val="en-US"/>
        </w:rPr>
        <w:t xml:space="preserve"> </w:t>
      </w:r>
      <w:r w:rsidR="00C8471D" w:rsidRPr="00FD6E3D">
        <w:rPr>
          <w:rFonts w:ascii="Cambria" w:hAnsi="Cambria"/>
          <w:sz w:val="20"/>
          <w:szCs w:val="20"/>
          <w:lang w:val="en-US"/>
        </w:rPr>
        <w:t>IACHR</w:t>
      </w:r>
      <w:r w:rsidR="00BF7AB1" w:rsidRPr="00FD6E3D">
        <w:rPr>
          <w:rFonts w:ascii="Cambria" w:hAnsi="Cambria"/>
          <w:sz w:val="20"/>
          <w:szCs w:val="20"/>
          <w:lang w:val="en-US"/>
        </w:rPr>
        <w:t xml:space="preserve"> </w:t>
      </w:r>
      <w:r w:rsidRPr="00FD6E3D">
        <w:rPr>
          <w:rFonts w:ascii="Cambria" w:hAnsi="Cambria"/>
          <w:sz w:val="20"/>
          <w:szCs w:val="20"/>
          <w:lang w:val="en-US"/>
        </w:rPr>
        <w:t xml:space="preserve">on the development and implementation of the </w:t>
      </w:r>
      <w:r w:rsidR="00BF7AB1" w:rsidRPr="00FD6E3D">
        <w:rPr>
          <w:rFonts w:ascii="Cambria" w:hAnsi="Cambria"/>
          <w:sz w:val="20"/>
          <w:szCs w:val="20"/>
          <w:lang w:val="en-US"/>
        </w:rPr>
        <w:t>concept</w:t>
      </w:r>
      <w:r w:rsidRPr="00FD6E3D">
        <w:rPr>
          <w:rFonts w:ascii="Cambria" w:hAnsi="Cambria"/>
          <w:sz w:val="20"/>
          <w:szCs w:val="20"/>
          <w:lang w:val="en-US"/>
        </w:rPr>
        <w:t xml:space="preserve"> o</w:t>
      </w:r>
      <w:r w:rsidR="00C24500" w:rsidRPr="00FD6E3D">
        <w:rPr>
          <w:rFonts w:ascii="Cambria" w:hAnsi="Cambria"/>
          <w:sz w:val="20"/>
          <w:szCs w:val="20"/>
          <w:lang w:val="en-US"/>
        </w:rPr>
        <w:t>f</w:t>
      </w:r>
      <w:r w:rsidRPr="00FD6E3D">
        <w:rPr>
          <w:rFonts w:ascii="Cambria" w:hAnsi="Cambria"/>
          <w:sz w:val="20"/>
          <w:szCs w:val="20"/>
          <w:lang w:val="en-US"/>
        </w:rPr>
        <w:t xml:space="preserve"> </w:t>
      </w:r>
      <w:r w:rsidR="00C86C4D" w:rsidRPr="00FD6E3D">
        <w:rPr>
          <w:rFonts w:ascii="Cambria" w:hAnsi="Cambria"/>
          <w:sz w:val="20"/>
          <w:szCs w:val="20"/>
          <w:lang w:val="en-US"/>
        </w:rPr>
        <w:t xml:space="preserve">conventionality control </w:t>
      </w:r>
      <w:r w:rsidRPr="00FD6E3D">
        <w:rPr>
          <w:rFonts w:ascii="Cambria" w:hAnsi="Cambria"/>
          <w:sz w:val="20"/>
          <w:szCs w:val="20"/>
          <w:lang w:val="en-US"/>
        </w:rPr>
        <w:t>to ensure that judges review the compliance of domestic measures with international commitments in the area of human rights</w:t>
      </w:r>
      <w:r w:rsidR="00C24500" w:rsidRPr="00FD6E3D">
        <w:rPr>
          <w:rFonts w:ascii="Cambria" w:hAnsi="Cambria"/>
          <w:sz w:val="20"/>
          <w:szCs w:val="20"/>
          <w:lang w:val="en-US"/>
        </w:rPr>
        <w:t xml:space="preserve">, and </w:t>
      </w:r>
      <w:r w:rsidR="002D0D4B" w:rsidRPr="00FD6E3D">
        <w:rPr>
          <w:rFonts w:ascii="Cambria" w:hAnsi="Cambria"/>
          <w:sz w:val="20"/>
          <w:szCs w:val="20"/>
          <w:lang w:val="en-US"/>
        </w:rPr>
        <w:t>provided</w:t>
      </w:r>
      <w:r w:rsidR="00C24500" w:rsidRPr="00FD6E3D">
        <w:rPr>
          <w:rFonts w:ascii="Cambria" w:hAnsi="Cambria"/>
          <w:sz w:val="20"/>
          <w:szCs w:val="20"/>
          <w:lang w:val="en-US"/>
        </w:rPr>
        <w:t xml:space="preserve"> examples reflecting this phenomenon.</w:t>
      </w:r>
      <w:r w:rsidR="00BF7AB1" w:rsidRPr="00FD6E3D">
        <w:rPr>
          <w:rStyle w:val="FootnoteReference"/>
          <w:rFonts w:ascii="Cambria" w:hAnsi="Cambria"/>
          <w:sz w:val="20"/>
          <w:szCs w:val="20"/>
          <w:lang w:val="en-US"/>
        </w:rPr>
        <w:footnoteReference w:id="76"/>
      </w:r>
      <w:r w:rsidR="00C24500" w:rsidRPr="00FD6E3D">
        <w:rPr>
          <w:rFonts w:ascii="Cambria" w:hAnsi="Cambria"/>
          <w:sz w:val="20"/>
          <w:szCs w:val="20"/>
          <w:lang w:val="en-US"/>
        </w:rPr>
        <w:t xml:space="preserve"> Guidelines and training programs have also been developed and implemented, reflecting the content of the inter-American system’s standards in countries like </w:t>
      </w:r>
      <w:r w:rsidR="00BF7AB1" w:rsidRPr="00FD6E3D">
        <w:rPr>
          <w:rFonts w:ascii="Cambria" w:hAnsi="Cambria"/>
          <w:sz w:val="20"/>
          <w:szCs w:val="20"/>
          <w:lang w:val="en-US"/>
        </w:rPr>
        <w:t>Colombia, Guatemala</w:t>
      </w:r>
      <w:r w:rsidR="00C24500" w:rsidRPr="00FD6E3D">
        <w:rPr>
          <w:rFonts w:ascii="Cambria" w:hAnsi="Cambria"/>
          <w:sz w:val="20"/>
          <w:szCs w:val="20"/>
          <w:lang w:val="en-US"/>
        </w:rPr>
        <w:t>, and Uruguay. The</w:t>
      </w:r>
      <w:r w:rsidR="00BF7AB1" w:rsidRPr="00FD6E3D">
        <w:rPr>
          <w:rFonts w:ascii="Cambria" w:hAnsi="Cambria"/>
          <w:sz w:val="20"/>
          <w:szCs w:val="20"/>
          <w:lang w:val="en-US"/>
        </w:rPr>
        <w:t xml:space="preserve"> </w:t>
      </w:r>
      <w:r w:rsidR="00C8471D" w:rsidRPr="00FD6E3D">
        <w:rPr>
          <w:rFonts w:ascii="Cambria" w:hAnsi="Cambria"/>
          <w:sz w:val="20"/>
          <w:szCs w:val="20"/>
          <w:lang w:val="en-US"/>
        </w:rPr>
        <w:t>IACHR</w:t>
      </w:r>
      <w:r w:rsidR="00C24500" w:rsidRPr="00FD6E3D">
        <w:rPr>
          <w:rFonts w:ascii="Cambria" w:hAnsi="Cambria"/>
          <w:sz w:val="20"/>
          <w:szCs w:val="20"/>
          <w:lang w:val="en-US"/>
        </w:rPr>
        <w:t xml:space="preserve"> has also emphasized in its earlier reports examples of judicial decisions adopted by judicial branch bodies that refer to standards of the inter-American system such as the American Convention and the Convention of </w:t>
      </w:r>
      <w:r w:rsidR="00BF7AB1" w:rsidRPr="00FD6E3D">
        <w:rPr>
          <w:rFonts w:ascii="Cambria" w:hAnsi="Cambria"/>
          <w:sz w:val="20"/>
          <w:szCs w:val="20"/>
          <w:lang w:val="en-US"/>
        </w:rPr>
        <w:t xml:space="preserve">Belém do Pará </w:t>
      </w:r>
      <w:r w:rsidR="00C24500" w:rsidRPr="00FD6E3D">
        <w:rPr>
          <w:rFonts w:ascii="Cambria" w:hAnsi="Cambria"/>
          <w:sz w:val="20"/>
          <w:szCs w:val="20"/>
          <w:lang w:val="en-US"/>
        </w:rPr>
        <w:t>and examples were provided in different responses to the questionnaires.</w:t>
      </w:r>
      <w:r w:rsidR="00BF7AB1" w:rsidRPr="00FD6E3D">
        <w:rPr>
          <w:rStyle w:val="FootnoteReference"/>
          <w:rFonts w:ascii="Cambria" w:hAnsi="Cambria"/>
          <w:sz w:val="20"/>
          <w:szCs w:val="20"/>
          <w:lang w:val="en-US"/>
        </w:rPr>
        <w:footnoteReference w:id="77"/>
      </w:r>
    </w:p>
    <w:p w:rsidR="00072F76" w:rsidRPr="00FD6E3D" w:rsidRDefault="00072F76" w:rsidP="002B1784">
      <w:pPr>
        <w:jc w:val="both"/>
        <w:rPr>
          <w:rFonts w:ascii="Cambria" w:hAnsi="Cambria"/>
          <w:sz w:val="20"/>
          <w:szCs w:val="20"/>
          <w:lang w:val="en-US"/>
        </w:rPr>
      </w:pPr>
    </w:p>
    <w:p w:rsidR="00072F76" w:rsidRPr="00FD6E3D" w:rsidRDefault="00C24500"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The</w:t>
      </w:r>
      <w:r w:rsidR="00E43D84" w:rsidRPr="00FD6E3D">
        <w:rPr>
          <w:rFonts w:ascii="Cambria" w:hAnsi="Cambria"/>
          <w:sz w:val="20"/>
          <w:szCs w:val="20"/>
          <w:lang w:val="en-US"/>
        </w:rPr>
        <w:t>se data show that ratify</w:t>
      </w:r>
      <w:r w:rsidRPr="00FD6E3D">
        <w:rPr>
          <w:rFonts w:ascii="Cambria" w:hAnsi="Cambria"/>
          <w:sz w:val="20"/>
          <w:szCs w:val="20"/>
          <w:lang w:val="en-US"/>
        </w:rPr>
        <w:t xml:space="preserve">ing the inter-American instruments may </w:t>
      </w:r>
      <w:r w:rsidR="00E43D84" w:rsidRPr="00FD6E3D">
        <w:rPr>
          <w:rFonts w:ascii="Cambria" w:hAnsi="Cambria"/>
          <w:sz w:val="20"/>
          <w:szCs w:val="20"/>
          <w:lang w:val="en-US"/>
        </w:rPr>
        <w:t>contribute</w:t>
      </w:r>
      <w:r w:rsidRPr="00FD6E3D">
        <w:rPr>
          <w:rFonts w:ascii="Cambria" w:hAnsi="Cambria"/>
          <w:sz w:val="20"/>
          <w:szCs w:val="20"/>
          <w:lang w:val="en-US"/>
        </w:rPr>
        <w:t xml:space="preserve"> to the legal framework of human rights at the national level</w:t>
      </w:r>
      <w:r w:rsidR="00E43D84" w:rsidRPr="00FD6E3D">
        <w:rPr>
          <w:rFonts w:ascii="Cambria" w:hAnsi="Cambria"/>
          <w:sz w:val="20"/>
          <w:szCs w:val="20"/>
          <w:lang w:val="en-US"/>
        </w:rPr>
        <w:t xml:space="preserve"> and foster the developme</w:t>
      </w:r>
      <w:r w:rsidR="00486D88">
        <w:rPr>
          <w:rFonts w:ascii="Cambria" w:hAnsi="Cambria"/>
          <w:sz w:val="20"/>
          <w:szCs w:val="20"/>
          <w:lang w:val="en-US"/>
        </w:rPr>
        <w:t>nt of a culture in keeping with</w:t>
      </w:r>
      <w:r w:rsidR="00BF7AB1" w:rsidRPr="00FD6E3D">
        <w:rPr>
          <w:rFonts w:ascii="Cambria" w:hAnsi="Cambria"/>
          <w:sz w:val="20"/>
          <w:szCs w:val="20"/>
          <w:lang w:val="en-US"/>
        </w:rPr>
        <w:t xml:space="preserve"> </w:t>
      </w:r>
      <w:r w:rsidR="00E43D84" w:rsidRPr="00FD6E3D">
        <w:rPr>
          <w:rFonts w:ascii="Cambria" w:hAnsi="Cambria"/>
          <w:sz w:val="20"/>
          <w:szCs w:val="20"/>
          <w:lang w:val="en-US"/>
        </w:rPr>
        <w:t>human rights. They may also provide greater tools with which a State can increase its public officials’ knowledge of their human rights obligations,</w:t>
      </w:r>
      <w:r w:rsidR="00BF7AB1" w:rsidRPr="00FD6E3D">
        <w:rPr>
          <w:rFonts w:ascii="Cambria" w:hAnsi="Cambria"/>
          <w:sz w:val="20"/>
          <w:szCs w:val="20"/>
          <w:lang w:val="en-US"/>
        </w:rPr>
        <w:t xml:space="preserve"> </w:t>
      </w:r>
      <w:r w:rsidR="00E43D84" w:rsidRPr="00FD6E3D">
        <w:rPr>
          <w:rFonts w:ascii="Cambria" w:hAnsi="Cambria"/>
          <w:sz w:val="20"/>
          <w:szCs w:val="20"/>
          <w:lang w:val="en-US"/>
        </w:rPr>
        <w:t>raise understanding of human rights as a framework for action, and promote greater inclusion of human rights in public discourse</w:t>
      </w:r>
      <w:r w:rsidR="00BF7AB1" w:rsidRPr="00FD6E3D">
        <w:rPr>
          <w:rFonts w:ascii="Cambria" w:hAnsi="Cambria"/>
          <w:sz w:val="20"/>
          <w:szCs w:val="20"/>
          <w:lang w:val="en-US"/>
        </w:rPr>
        <w:t xml:space="preserve">.  </w:t>
      </w:r>
    </w:p>
    <w:p w:rsidR="00072F76" w:rsidRPr="00FD6E3D" w:rsidRDefault="00072F76" w:rsidP="002B1784">
      <w:pPr>
        <w:jc w:val="both"/>
        <w:rPr>
          <w:rFonts w:ascii="Cambria" w:hAnsi="Cambria"/>
          <w:sz w:val="20"/>
          <w:szCs w:val="20"/>
          <w:highlight w:val="yellow"/>
          <w:lang w:val="en-US"/>
        </w:rPr>
      </w:pPr>
    </w:p>
    <w:p w:rsidR="00072F76" w:rsidRPr="00FD6E3D" w:rsidRDefault="00E43D84"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The</w:t>
      </w:r>
      <w:r w:rsidR="00BF7AB1" w:rsidRPr="00FD6E3D">
        <w:rPr>
          <w:rFonts w:ascii="Cambria" w:hAnsi="Cambria"/>
          <w:sz w:val="20"/>
          <w:szCs w:val="20"/>
          <w:lang w:val="en-US"/>
        </w:rPr>
        <w:t xml:space="preserve"> </w:t>
      </w:r>
      <w:r w:rsidR="00C8471D" w:rsidRPr="00FD6E3D">
        <w:rPr>
          <w:rFonts w:ascii="Cambria" w:hAnsi="Cambria"/>
          <w:sz w:val="20"/>
          <w:szCs w:val="20"/>
          <w:lang w:val="en-US"/>
        </w:rPr>
        <w:t>IACHR</w:t>
      </w:r>
      <w:r w:rsidR="00BF7AB1" w:rsidRPr="00FD6E3D">
        <w:rPr>
          <w:rFonts w:ascii="Cambria" w:hAnsi="Cambria"/>
          <w:sz w:val="20"/>
          <w:szCs w:val="20"/>
          <w:lang w:val="en-US"/>
        </w:rPr>
        <w:t xml:space="preserve"> </w:t>
      </w:r>
      <w:r w:rsidR="006066C7" w:rsidRPr="00FD6E3D">
        <w:rPr>
          <w:rFonts w:ascii="Cambria" w:hAnsi="Cambria"/>
          <w:sz w:val="20"/>
          <w:szCs w:val="20"/>
          <w:lang w:val="en-US"/>
        </w:rPr>
        <w:t xml:space="preserve">also </w:t>
      </w:r>
      <w:r w:rsidRPr="00FD6E3D">
        <w:rPr>
          <w:rFonts w:ascii="Cambria" w:hAnsi="Cambria"/>
          <w:sz w:val="20"/>
          <w:szCs w:val="20"/>
          <w:lang w:val="en-US"/>
        </w:rPr>
        <w:t>urges various countries to find strategies to overcome historical positions that have been an impediment to the ratification of inter-American instruments and full compliance with their human rights obligations</w:t>
      </w:r>
      <w:r w:rsidR="00BF7AB1" w:rsidRPr="00FD6E3D">
        <w:rPr>
          <w:rFonts w:ascii="Cambria" w:hAnsi="Cambria"/>
          <w:sz w:val="20"/>
          <w:szCs w:val="20"/>
          <w:lang w:val="en-US"/>
        </w:rPr>
        <w:t xml:space="preserve">.  </w:t>
      </w:r>
    </w:p>
    <w:p w:rsidR="00072F76" w:rsidRPr="00FD6E3D" w:rsidRDefault="00072F76" w:rsidP="002B1784">
      <w:pPr>
        <w:jc w:val="both"/>
        <w:rPr>
          <w:rFonts w:ascii="Cambria" w:hAnsi="Cambria"/>
          <w:sz w:val="20"/>
          <w:szCs w:val="20"/>
          <w:lang w:val="en-US"/>
        </w:rPr>
      </w:pPr>
    </w:p>
    <w:p w:rsidR="00420050" w:rsidRPr="00FD6E3D" w:rsidRDefault="00D95EC3"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For example, despite the U.S. government’s broad support for the work of the</w:t>
      </w:r>
      <w:r w:rsidR="00BF7AB1" w:rsidRPr="00FD6E3D">
        <w:rPr>
          <w:rFonts w:ascii="Cambria" w:hAnsi="Cambria"/>
          <w:sz w:val="20"/>
          <w:szCs w:val="20"/>
          <w:lang w:val="en-US"/>
        </w:rPr>
        <w:t xml:space="preserve"> </w:t>
      </w:r>
      <w:r w:rsidR="00C8471D" w:rsidRPr="00FD6E3D">
        <w:rPr>
          <w:rFonts w:ascii="Cambria" w:hAnsi="Cambria"/>
          <w:sz w:val="20"/>
          <w:szCs w:val="20"/>
          <w:lang w:val="en-US"/>
        </w:rPr>
        <w:t>IACHR</w:t>
      </w:r>
      <w:r w:rsidR="00BF7AB1" w:rsidRPr="00FD6E3D">
        <w:rPr>
          <w:rFonts w:ascii="Cambria" w:hAnsi="Cambria"/>
          <w:sz w:val="20"/>
          <w:szCs w:val="20"/>
          <w:lang w:val="en-US"/>
        </w:rPr>
        <w:t xml:space="preserve"> </w:t>
      </w:r>
      <w:r w:rsidRPr="00FD6E3D">
        <w:rPr>
          <w:rFonts w:ascii="Cambria" w:hAnsi="Cambria"/>
          <w:sz w:val="20"/>
          <w:szCs w:val="20"/>
          <w:lang w:val="en-US"/>
        </w:rPr>
        <w:t xml:space="preserve">and the inter-American human rights system, the United States has consistently maintained </w:t>
      </w:r>
      <w:r w:rsidR="00183CE0" w:rsidRPr="00FD6E3D">
        <w:rPr>
          <w:rFonts w:ascii="Cambria" w:hAnsi="Cambria"/>
          <w:sz w:val="20"/>
          <w:szCs w:val="20"/>
          <w:lang w:val="en-US"/>
        </w:rPr>
        <w:t>before</w:t>
      </w:r>
      <w:r w:rsidRPr="00FD6E3D">
        <w:rPr>
          <w:rFonts w:ascii="Cambria" w:hAnsi="Cambria"/>
          <w:sz w:val="20"/>
          <w:szCs w:val="20"/>
          <w:lang w:val="en-US"/>
        </w:rPr>
        <w:t xml:space="preserve"> the IACHR that the American Declaration and its recommendations </w:t>
      </w:r>
      <w:r w:rsidRPr="00FD6E3D">
        <w:rPr>
          <w:rFonts w:ascii="Cambria" w:hAnsi="Cambria"/>
          <w:sz w:val="20"/>
          <w:szCs w:val="20"/>
          <w:lang w:val="en-US"/>
        </w:rPr>
        <w:lastRenderedPageBreak/>
        <w:t>issued under this instrument are not binding.</w:t>
      </w:r>
      <w:r w:rsidR="001E2044" w:rsidRPr="00FD6E3D">
        <w:rPr>
          <w:rStyle w:val="FootnoteReference"/>
          <w:rFonts w:ascii="Cambria" w:hAnsi="Cambria"/>
          <w:sz w:val="20"/>
          <w:szCs w:val="20"/>
          <w:lang w:val="en-US"/>
        </w:rPr>
        <w:t xml:space="preserve"> </w:t>
      </w:r>
      <w:r w:rsidRPr="00FD6E3D">
        <w:rPr>
          <w:rFonts w:ascii="Cambria" w:hAnsi="Cambria"/>
          <w:sz w:val="20"/>
          <w:szCs w:val="20"/>
          <w:lang w:val="en-US"/>
        </w:rPr>
        <w:t xml:space="preserve"> </w:t>
      </w:r>
      <w:r w:rsidR="001E2044" w:rsidRPr="00FD6E3D">
        <w:rPr>
          <w:rFonts w:ascii="Cambria" w:hAnsi="Cambria"/>
          <w:sz w:val="20"/>
          <w:szCs w:val="20"/>
          <w:lang w:val="en-US"/>
        </w:rPr>
        <w:t xml:space="preserve">The U.S. government </w:t>
      </w:r>
      <w:r w:rsidR="005538CE" w:rsidRPr="00FD6E3D">
        <w:rPr>
          <w:rFonts w:ascii="Cambria" w:hAnsi="Cambria"/>
          <w:sz w:val="20"/>
          <w:szCs w:val="20"/>
          <w:lang w:val="en-US"/>
        </w:rPr>
        <w:t xml:space="preserve">has </w:t>
      </w:r>
      <w:r w:rsidR="001E2044" w:rsidRPr="00FD6E3D">
        <w:rPr>
          <w:rFonts w:ascii="Cambria" w:hAnsi="Cambria"/>
          <w:sz w:val="20"/>
          <w:szCs w:val="20"/>
          <w:lang w:val="en-US"/>
        </w:rPr>
        <w:t>asserted the followin</w:t>
      </w:r>
      <w:r w:rsidR="005538CE" w:rsidRPr="00FD6E3D">
        <w:rPr>
          <w:rFonts w:ascii="Cambria" w:hAnsi="Cambria"/>
          <w:sz w:val="20"/>
          <w:szCs w:val="20"/>
          <w:lang w:val="en-US"/>
        </w:rPr>
        <w:t xml:space="preserve">g </w:t>
      </w:r>
      <w:r w:rsidR="00720DE3" w:rsidRPr="00FD6E3D">
        <w:rPr>
          <w:rFonts w:ascii="Cambria" w:hAnsi="Cambria"/>
          <w:sz w:val="20"/>
          <w:szCs w:val="20"/>
          <w:lang w:val="en-US"/>
        </w:rPr>
        <w:t xml:space="preserve">on the legal status of the American Declaration </w:t>
      </w:r>
      <w:r w:rsidR="005538CE" w:rsidRPr="00FD6E3D">
        <w:rPr>
          <w:rFonts w:ascii="Cambria" w:hAnsi="Cambria"/>
          <w:sz w:val="20"/>
          <w:szCs w:val="20"/>
          <w:lang w:val="en-US"/>
        </w:rPr>
        <w:t>before the inter-American system</w:t>
      </w:r>
      <w:r w:rsidR="001E2044" w:rsidRPr="00FD6E3D">
        <w:rPr>
          <w:rFonts w:ascii="Cambria" w:hAnsi="Cambria"/>
          <w:sz w:val="20"/>
          <w:szCs w:val="20"/>
          <w:lang w:val="en-US"/>
        </w:rPr>
        <w:t>:</w:t>
      </w:r>
    </w:p>
    <w:p w:rsidR="00420050" w:rsidRPr="00FD6E3D" w:rsidRDefault="00420050" w:rsidP="002B1784">
      <w:pPr>
        <w:jc w:val="both"/>
        <w:rPr>
          <w:rFonts w:ascii="Cambria" w:hAnsi="Cambria"/>
          <w:sz w:val="20"/>
          <w:szCs w:val="20"/>
          <w:lang w:val="en-US"/>
        </w:rPr>
      </w:pPr>
    </w:p>
    <w:p w:rsidR="00420050" w:rsidRPr="00FD6E3D" w:rsidRDefault="00420050" w:rsidP="0014796B">
      <w:pPr>
        <w:ind w:left="979"/>
        <w:jc w:val="both"/>
        <w:rPr>
          <w:rFonts w:ascii="Cambria" w:hAnsi="Cambria"/>
          <w:sz w:val="20"/>
          <w:szCs w:val="20"/>
          <w:lang w:val="en-US"/>
        </w:rPr>
      </w:pPr>
      <w:r w:rsidRPr="00FD6E3D">
        <w:rPr>
          <w:rFonts w:ascii="Cambria" w:hAnsi="Cambria"/>
          <w:sz w:val="20"/>
          <w:szCs w:val="20"/>
          <w:lang w:val="en-US"/>
        </w:rPr>
        <w:t>The American Declaration of the Rights and Duties of Man represents a noble statement of the human rights aspirations of the American States.</w:t>
      </w:r>
    </w:p>
    <w:p w:rsidR="00642378" w:rsidRPr="00FD6E3D" w:rsidRDefault="00642378" w:rsidP="0014796B">
      <w:pPr>
        <w:ind w:left="979"/>
        <w:jc w:val="both"/>
        <w:rPr>
          <w:rFonts w:ascii="Cambria" w:hAnsi="Cambria"/>
          <w:sz w:val="20"/>
          <w:szCs w:val="20"/>
          <w:lang w:val="en-US"/>
        </w:rPr>
      </w:pPr>
    </w:p>
    <w:p w:rsidR="00420050" w:rsidRPr="00FD6E3D" w:rsidRDefault="00420050" w:rsidP="0014796B">
      <w:pPr>
        <w:ind w:left="979"/>
        <w:jc w:val="both"/>
        <w:rPr>
          <w:rFonts w:ascii="Cambria" w:hAnsi="Cambria"/>
          <w:sz w:val="20"/>
          <w:szCs w:val="20"/>
          <w:lang w:val="en-US"/>
        </w:rPr>
      </w:pPr>
      <w:r w:rsidRPr="00FD6E3D">
        <w:rPr>
          <w:rFonts w:ascii="Cambria" w:hAnsi="Cambria"/>
          <w:sz w:val="20"/>
          <w:szCs w:val="20"/>
          <w:lang w:val="en-US"/>
        </w:rPr>
        <w:t>Unlike the American Convention, however, it was not drafted as a legal instrument and lacks the precision necessary to resolve complex legal questions. Its normative value lies as a declaration of basic moral principles and broad political commitments and as a basis to review the general human rights performance of member states, not as a binding set of obligations.</w:t>
      </w:r>
    </w:p>
    <w:p w:rsidR="00642378" w:rsidRPr="00FD6E3D" w:rsidRDefault="00642378" w:rsidP="0014796B">
      <w:pPr>
        <w:ind w:left="979"/>
        <w:jc w:val="both"/>
        <w:rPr>
          <w:rFonts w:ascii="Cambria" w:hAnsi="Cambria"/>
          <w:sz w:val="20"/>
          <w:szCs w:val="20"/>
          <w:lang w:val="en-US"/>
        </w:rPr>
      </w:pPr>
    </w:p>
    <w:p w:rsidR="00420050" w:rsidRPr="00FD6E3D" w:rsidRDefault="00420050" w:rsidP="0014796B">
      <w:pPr>
        <w:ind w:left="979"/>
        <w:jc w:val="both"/>
        <w:rPr>
          <w:rFonts w:ascii="Cambria" w:hAnsi="Cambria"/>
          <w:sz w:val="20"/>
          <w:szCs w:val="20"/>
          <w:lang w:val="en-US"/>
        </w:rPr>
      </w:pPr>
      <w:r w:rsidRPr="00FD6E3D">
        <w:rPr>
          <w:rFonts w:ascii="Cambria" w:hAnsi="Cambria"/>
          <w:sz w:val="20"/>
          <w:szCs w:val="20"/>
          <w:lang w:val="en-US"/>
        </w:rPr>
        <w:t>The United States recognizes the good intentions of those who would transform the American Declaration from a statement of principles into a binding legal instrument. But good intentions do not make law. It would seriously undermine the process of international lawmaking – by which sovereign states voluntarily undertake specific legal obligations – to impose legal obligations on states through a process of “reinterpretation” or “inference” from a non-binding statement of principles.</w:t>
      </w:r>
      <w:r w:rsidRPr="00FD6E3D">
        <w:rPr>
          <w:rStyle w:val="FootnoteReference"/>
          <w:rFonts w:ascii="Cambria" w:hAnsi="Cambria"/>
          <w:sz w:val="20"/>
          <w:szCs w:val="20"/>
          <w:lang w:val="en-US"/>
        </w:rPr>
        <w:footnoteReference w:id="78"/>
      </w:r>
    </w:p>
    <w:p w:rsidR="0014796B" w:rsidRDefault="0014796B" w:rsidP="002B1784">
      <w:pPr>
        <w:ind w:left="720" w:right="720"/>
        <w:jc w:val="both"/>
        <w:rPr>
          <w:rFonts w:ascii="Cambria" w:hAnsi="Cambria"/>
          <w:sz w:val="20"/>
          <w:szCs w:val="20"/>
          <w:lang w:val="en-US"/>
        </w:rPr>
      </w:pPr>
    </w:p>
    <w:p w:rsidR="00420050" w:rsidRPr="00FD6E3D" w:rsidRDefault="00603710"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The government of the United States has also manifested before the Inter-American Commission that the American Declaration is</w:t>
      </w:r>
      <w:r w:rsidR="0037396E" w:rsidRPr="00FD6E3D">
        <w:rPr>
          <w:rFonts w:ascii="Cambria" w:hAnsi="Cambria"/>
          <w:sz w:val="20"/>
          <w:szCs w:val="20"/>
          <w:lang w:val="en-US"/>
        </w:rPr>
        <w:t xml:space="preserve"> “a non-binding instrument that does not itself create legal rights or impose legal obligations on </w:t>
      </w:r>
      <w:proofErr w:type="spellStart"/>
      <w:r w:rsidR="0037396E" w:rsidRPr="00FD6E3D">
        <w:rPr>
          <w:rFonts w:ascii="Cambria" w:hAnsi="Cambria"/>
          <w:sz w:val="20"/>
          <w:szCs w:val="20"/>
          <w:lang w:val="en-US"/>
        </w:rPr>
        <w:t>signatury</w:t>
      </w:r>
      <w:proofErr w:type="spellEnd"/>
      <w:r w:rsidR="0037396E" w:rsidRPr="00FD6E3D">
        <w:rPr>
          <w:rFonts w:ascii="Cambria" w:hAnsi="Cambria"/>
          <w:sz w:val="20"/>
          <w:szCs w:val="20"/>
          <w:lang w:val="en-US"/>
        </w:rPr>
        <w:t xml:space="preserve"> states”</w:t>
      </w:r>
      <w:r w:rsidR="002310B7" w:rsidRPr="00FD6E3D">
        <w:rPr>
          <w:rStyle w:val="FootnoteReference"/>
          <w:rFonts w:ascii="Cambria" w:hAnsi="Cambria"/>
          <w:sz w:val="20"/>
          <w:szCs w:val="20"/>
          <w:lang w:val="en-US"/>
        </w:rPr>
        <w:footnoteReference w:id="79"/>
      </w:r>
      <w:r w:rsidR="005538CE" w:rsidRPr="00FD6E3D">
        <w:rPr>
          <w:rFonts w:ascii="Cambria" w:hAnsi="Cambria"/>
          <w:sz w:val="20"/>
          <w:szCs w:val="20"/>
          <w:lang w:val="en-US"/>
        </w:rPr>
        <w:t xml:space="preserve"> and that it </w:t>
      </w:r>
      <w:r w:rsidR="0037396E" w:rsidRPr="00FD6E3D">
        <w:rPr>
          <w:rFonts w:ascii="Cambria" w:hAnsi="Cambria"/>
          <w:sz w:val="20"/>
          <w:szCs w:val="20"/>
          <w:lang w:val="en-US"/>
        </w:rPr>
        <w:t>does not constitute a source of affirmative obligations such as the exercise of due diligence.</w:t>
      </w:r>
      <w:r w:rsidR="0037396E" w:rsidRPr="00FD6E3D">
        <w:rPr>
          <w:rStyle w:val="FootnoteReference"/>
          <w:rFonts w:ascii="Cambria" w:hAnsi="Cambria"/>
          <w:sz w:val="20"/>
          <w:szCs w:val="20"/>
          <w:lang w:val="en-US"/>
        </w:rPr>
        <w:footnoteReference w:id="80"/>
      </w:r>
      <w:r w:rsidR="00B90C55" w:rsidRPr="00FD6E3D">
        <w:rPr>
          <w:rFonts w:ascii="Cambria" w:hAnsi="Cambria"/>
          <w:sz w:val="20"/>
          <w:szCs w:val="20"/>
          <w:lang w:val="en-US"/>
        </w:rPr>
        <w:t xml:space="preserve">  </w:t>
      </w:r>
      <w:r w:rsidR="00DF4FA5" w:rsidRPr="00FD6E3D">
        <w:rPr>
          <w:rFonts w:ascii="Cambria" w:hAnsi="Cambria"/>
          <w:sz w:val="20"/>
          <w:szCs w:val="20"/>
          <w:lang w:val="en-US"/>
        </w:rPr>
        <w:t>In response to these arguments, the Commission reiterates that the American Declaration constitutes a source of legal obligations for all OAS Member States, including those who have not ratified the American Convention, as part of the system, the OAS Charter, and also the IACHR Statute.</w:t>
      </w:r>
      <w:r w:rsidR="00B90C55" w:rsidRPr="00FD6E3D">
        <w:rPr>
          <w:rStyle w:val="FootnoteReference"/>
          <w:rFonts w:ascii="Cambria" w:hAnsi="Cambria"/>
          <w:sz w:val="20"/>
          <w:szCs w:val="20"/>
          <w:lang w:val="en-US"/>
        </w:rPr>
        <w:footnoteReference w:id="81"/>
      </w:r>
      <w:r w:rsidR="00B90C55" w:rsidRPr="00FD6E3D">
        <w:rPr>
          <w:rFonts w:ascii="Cambria" w:hAnsi="Cambria"/>
          <w:sz w:val="20"/>
          <w:szCs w:val="20"/>
          <w:lang w:val="en-US"/>
        </w:rPr>
        <w:t xml:space="preserve">    In its jurisprudence, the Commission has established that:</w:t>
      </w:r>
    </w:p>
    <w:p w:rsidR="00420050" w:rsidRPr="00FD6E3D" w:rsidRDefault="00420050" w:rsidP="002B1784">
      <w:pPr>
        <w:jc w:val="both"/>
        <w:rPr>
          <w:rFonts w:ascii="Cambria" w:hAnsi="Cambria"/>
          <w:sz w:val="20"/>
          <w:szCs w:val="20"/>
          <w:lang w:val="en-US"/>
        </w:rPr>
      </w:pPr>
    </w:p>
    <w:p w:rsidR="00420050" w:rsidRPr="00FD6E3D" w:rsidRDefault="00420050" w:rsidP="0014796B">
      <w:pPr>
        <w:ind w:left="979"/>
        <w:jc w:val="both"/>
        <w:rPr>
          <w:rFonts w:ascii="Cambria" w:hAnsi="Cambria"/>
          <w:sz w:val="20"/>
          <w:szCs w:val="20"/>
          <w:lang w:val="en-US"/>
        </w:rPr>
      </w:pPr>
      <w:r w:rsidRPr="00FD6E3D">
        <w:rPr>
          <w:rFonts w:ascii="Cambria" w:hAnsi="Cambria"/>
          <w:sz w:val="20"/>
          <w:szCs w:val="20"/>
          <w:lang w:val="en-US"/>
        </w:rPr>
        <w:t>.....The American Declaration is recognized as constituting a source of legal obligation for OAS member states, including those States that are not parties to the American Convention on Human Rights.</w:t>
      </w:r>
      <w:r w:rsidRPr="00FD6E3D">
        <w:rPr>
          <w:rStyle w:val="FootnoteReference"/>
          <w:rFonts w:ascii="Cambria" w:hAnsi="Cambria"/>
          <w:sz w:val="20"/>
          <w:szCs w:val="20"/>
        </w:rPr>
        <w:footnoteReference w:id="82"/>
      </w:r>
      <w:r w:rsidRPr="00FD6E3D">
        <w:rPr>
          <w:rFonts w:ascii="Cambria" w:hAnsi="Cambria"/>
          <w:sz w:val="20"/>
          <w:szCs w:val="20"/>
          <w:lang w:val="en-US"/>
        </w:rPr>
        <w:t xml:space="preserve">  These obligations are considered </w:t>
      </w:r>
      <w:r w:rsidRPr="00FD6E3D">
        <w:rPr>
          <w:rFonts w:ascii="Cambria" w:hAnsi="Cambria"/>
          <w:sz w:val="20"/>
          <w:szCs w:val="20"/>
          <w:lang w:val="en-US"/>
        </w:rPr>
        <w:lastRenderedPageBreak/>
        <w:t>to flow from the human rights obligations of Member States under the OAS Charter.</w:t>
      </w:r>
      <w:r w:rsidRPr="00FD6E3D">
        <w:rPr>
          <w:rStyle w:val="FootnoteReference"/>
          <w:rFonts w:ascii="Cambria" w:hAnsi="Cambria"/>
          <w:sz w:val="20"/>
          <w:szCs w:val="20"/>
        </w:rPr>
        <w:footnoteReference w:id="83"/>
      </w:r>
      <w:r w:rsidRPr="00FD6E3D">
        <w:rPr>
          <w:rFonts w:ascii="Cambria" w:hAnsi="Cambria"/>
          <w:sz w:val="20"/>
          <w:szCs w:val="20"/>
          <w:lang w:val="en-US"/>
        </w:rPr>
        <w:t xml:space="preserve">  Member States have agreed that the content of the general principles of the OAS Charter is contained in and defined by the American Declaration,</w:t>
      </w:r>
      <w:r w:rsidRPr="00FD6E3D">
        <w:rPr>
          <w:rStyle w:val="FootnoteReference"/>
          <w:rFonts w:ascii="Cambria" w:hAnsi="Cambria"/>
          <w:sz w:val="20"/>
          <w:szCs w:val="20"/>
        </w:rPr>
        <w:footnoteReference w:id="84"/>
      </w:r>
      <w:r w:rsidRPr="00FD6E3D">
        <w:rPr>
          <w:rFonts w:ascii="Cambria" w:hAnsi="Cambria"/>
          <w:sz w:val="20"/>
          <w:szCs w:val="20"/>
          <w:lang w:val="en-US"/>
        </w:rPr>
        <w:t xml:space="preserve"> as well as the customary legal status of the rights protected under many of the Declaration’s core provisions.</w:t>
      </w:r>
      <w:r w:rsidRPr="00FD6E3D">
        <w:rPr>
          <w:rStyle w:val="FootnoteReference"/>
          <w:rFonts w:ascii="Cambria" w:hAnsi="Cambria"/>
          <w:sz w:val="20"/>
          <w:szCs w:val="20"/>
        </w:rPr>
        <w:footnoteReference w:id="85"/>
      </w:r>
    </w:p>
    <w:p w:rsidR="00420050" w:rsidRPr="00FD6E3D" w:rsidRDefault="00420050" w:rsidP="0014796B">
      <w:pPr>
        <w:ind w:left="979"/>
        <w:jc w:val="both"/>
        <w:rPr>
          <w:rFonts w:ascii="Cambria" w:hAnsi="Cambria"/>
          <w:sz w:val="20"/>
          <w:szCs w:val="20"/>
          <w:lang w:val="en-US"/>
        </w:rPr>
      </w:pPr>
    </w:p>
    <w:p w:rsidR="00420050" w:rsidRPr="00FD6E3D" w:rsidRDefault="00420050" w:rsidP="0014796B">
      <w:pPr>
        <w:ind w:left="979"/>
        <w:jc w:val="both"/>
        <w:rPr>
          <w:rFonts w:ascii="Cambria" w:hAnsi="Cambria"/>
          <w:sz w:val="20"/>
          <w:szCs w:val="20"/>
          <w:lang w:val="en-US"/>
        </w:rPr>
      </w:pPr>
      <w:r w:rsidRPr="00FD6E3D">
        <w:rPr>
          <w:rFonts w:ascii="Cambria" w:hAnsi="Cambria"/>
          <w:sz w:val="20"/>
          <w:szCs w:val="20"/>
          <w:lang w:val="en-US"/>
        </w:rPr>
        <w:t>The inter-American system has moreover held that the Declaration is a source of international obligation for all OAS member states, including those that have ratified the American Convention.</w:t>
      </w:r>
      <w:r w:rsidRPr="00FD6E3D">
        <w:rPr>
          <w:rStyle w:val="FootnoteReference"/>
          <w:rFonts w:ascii="Cambria" w:hAnsi="Cambria"/>
          <w:sz w:val="20"/>
          <w:szCs w:val="20"/>
        </w:rPr>
        <w:footnoteReference w:id="86"/>
      </w:r>
      <w:r w:rsidRPr="00FD6E3D">
        <w:rPr>
          <w:rFonts w:ascii="Cambria" w:hAnsi="Cambria"/>
          <w:sz w:val="20"/>
          <w:szCs w:val="20"/>
          <w:lang w:val="en-US"/>
        </w:rPr>
        <w:t xml:space="preserve">  The American Declaration is part of the human rights framework established by the OAS member states, one that refers to the obligations and responsibilities of States and mandates them to refrain from supporting, tolerating or acquiescing in acts or omissions that contravene their human rights commitments.</w:t>
      </w:r>
    </w:p>
    <w:p w:rsidR="00420050" w:rsidRPr="00FD6E3D" w:rsidRDefault="00420050" w:rsidP="002B1784">
      <w:pPr>
        <w:jc w:val="both"/>
        <w:rPr>
          <w:rFonts w:ascii="Cambria" w:hAnsi="Cambria"/>
          <w:sz w:val="20"/>
          <w:szCs w:val="20"/>
          <w:lang w:val="en-US"/>
        </w:rPr>
      </w:pPr>
    </w:p>
    <w:p w:rsidR="00FD35CA" w:rsidRPr="00FD6E3D" w:rsidRDefault="00603710"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I</w:t>
      </w:r>
      <w:r w:rsidR="00D95EC3" w:rsidRPr="00FD6E3D">
        <w:rPr>
          <w:rFonts w:ascii="Cambria" w:hAnsi="Cambria"/>
          <w:sz w:val="20"/>
          <w:szCs w:val="20"/>
          <w:lang w:val="en-US"/>
        </w:rPr>
        <w:t>t has also observed that it considers its legislation</w:t>
      </w:r>
      <w:r w:rsidR="00BF7AB1" w:rsidRPr="00FD6E3D">
        <w:rPr>
          <w:rFonts w:ascii="Cambria" w:hAnsi="Cambria"/>
          <w:sz w:val="20"/>
          <w:szCs w:val="20"/>
          <w:lang w:val="en-US"/>
        </w:rPr>
        <w:t xml:space="preserve"> </w:t>
      </w:r>
      <w:r w:rsidR="00D95EC3" w:rsidRPr="00FD6E3D">
        <w:rPr>
          <w:rFonts w:ascii="Cambria" w:hAnsi="Cambria"/>
          <w:sz w:val="20"/>
          <w:szCs w:val="20"/>
          <w:lang w:val="en-US"/>
        </w:rPr>
        <w:t>to be more advanced in certain areas than</w:t>
      </w:r>
      <w:r w:rsidR="00773CAC" w:rsidRPr="00FD6E3D">
        <w:rPr>
          <w:rFonts w:ascii="Cambria" w:hAnsi="Cambria"/>
          <w:sz w:val="20"/>
          <w:szCs w:val="20"/>
          <w:lang w:val="en-US"/>
        </w:rPr>
        <w:t xml:space="preserve"> </w:t>
      </w:r>
      <w:r w:rsidR="00D95EC3" w:rsidRPr="00FD6E3D">
        <w:rPr>
          <w:rFonts w:ascii="Cambria" w:hAnsi="Cambria"/>
          <w:sz w:val="20"/>
          <w:szCs w:val="20"/>
          <w:lang w:val="en-US"/>
        </w:rPr>
        <w:t>the provisions contain</w:t>
      </w:r>
      <w:r w:rsidR="00773CAC" w:rsidRPr="00FD6E3D">
        <w:rPr>
          <w:rFonts w:ascii="Cambria" w:hAnsi="Cambria"/>
          <w:sz w:val="20"/>
          <w:szCs w:val="20"/>
          <w:lang w:val="en-US"/>
        </w:rPr>
        <w:t>ed</w:t>
      </w:r>
      <w:r w:rsidR="00D95EC3" w:rsidRPr="00FD6E3D">
        <w:rPr>
          <w:rFonts w:ascii="Cambria" w:hAnsi="Cambria"/>
          <w:sz w:val="20"/>
          <w:szCs w:val="20"/>
          <w:lang w:val="en-US"/>
        </w:rPr>
        <w:t xml:space="preserve"> in instruments such as the American Convention.</w:t>
      </w:r>
      <w:r w:rsidR="00BF7AB1" w:rsidRPr="00FD6E3D">
        <w:rPr>
          <w:rFonts w:ascii="Cambria" w:hAnsi="Cambria"/>
          <w:sz w:val="20"/>
          <w:szCs w:val="20"/>
          <w:lang w:val="en-US"/>
        </w:rPr>
        <w:t xml:space="preserve"> </w:t>
      </w:r>
      <w:r w:rsidR="00D95EC3" w:rsidRPr="00FD6E3D">
        <w:rPr>
          <w:rFonts w:ascii="Cambria" w:hAnsi="Cambria"/>
          <w:sz w:val="20"/>
          <w:szCs w:val="20"/>
          <w:lang w:val="en-US"/>
        </w:rPr>
        <w:t>Various academic</w:t>
      </w:r>
      <w:r w:rsidR="00E1114D" w:rsidRPr="00FD6E3D">
        <w:rPr>
          <w:rFonts w:ascii="Cambria" w:hAnsi="Cambria"/>
          <w:sz w:val="20"/>
          <w:szCs w:val="20"/>
          <w:lang w:val="en-US"/>
        </w:rPr>
        <w:t>s</w:t>
      </w:r>
      <w:r w:rsidR="00D95EC3" w:rsidRPr="00FD6E3D">
        <w:rPr>
          <w:rFonts w:ascii="Cambria" w:hAnsi="Cambria"/>
          <w:sz w:val="20"/>
          <w:szCs w:val="20"/>
          <w:lang w:val="en-US"/>
        </w:rPr>
        <w:t xml:space="preserve"> have written extensively on concerns derived from federalism, the possible interference of international matters and </w:t>
      </w:r>
      <w:r w:rsidR="00183CE0" w:rsidRPr="00FD6E3D">
        <w:rPr>
          <w:rFonts w:ascii="Cambria" w:hAnsi="Cambria"/>
          <w:sz w:val="20"/>
          <w:szCs w:val="20"/>
          <w:lang w:val="en-US"/>
        </w:rPr>
        <w:t>domestic</w:t>
      </w:r>
      <w:r w:rsidR="00D95EC3" w:rsidRPr="00FD6E3D">
        <w:rPr>
          <w:rFonts w:ascii="Cambria" w:hAnsi="Cambria"/>
          <w:sz w:val="20"/>
          <w:szCs w:val="20"/>
          <w:lang w:val="en-US"/>
        </w:rPr>
        <w:t xml:space="preserve"> matters, and consistent interpretation between the provisions of the American Convention and the domestic legislation of the United States.</w:t>
      </w:r>
      <w:r w:rsidR="00BF7AB1" w:rsidRPr="00FD6E3D">
        <w:rPr>
          <w:rStyle w:val="FootnoteReference"/>
          <w:rFonts w:ascii="Cambria" w:hAnsi="Cambria"/>
          <w:sz w:val="20"/>
          <w:szCs w:val="20"/>
          <w:lang w:val="en-US"/>
        </w:rPr>
        <w:footnoteReference w:id="87"/>
      </w:r>
      <w:r w:rsidR="00BF7AB1" w:rsidRPr="00FD6E3D">
        <w:rPr>
          <w:rFonts w:ascii="Cambria" w:hAnsi="Cambria"/>
          <w:sz w:val="20"/>
          <w:szCs w:val="20"/>
          <w:lang w:val="en-US"/>
        </w:rPr>
        <w:t xml:space="preserve">   </w:t>
      </w:r>
    </w:p>
    <w:p w:rsidR="00FD35CA" w:rsidRPr="00FD6E3D" w:rsidRDefault="00FD35CA" w:rsidP="002B1784">
      <w:pPr>
        <w:jc w:val="both"/>
        <w:rPr>
          <w:rFonts w:ascii="Cambria" w:hAnsi="Cambria"/>
          <w:sz w:val="20"/>
          <w:szCs w:val="20"/>
          <w:lang w:val="en-US"/>
        </w:rPr>
      </w:pPr>
    </w:p>
    <w:p w:rsidR="00FD35CA" w:rsidRPr="00FD6E3D" w:rsidRDefault="0090378D"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With respect to</w:t>
      </w:r>
      <w:r w:rsidR="00773CAC" w:rsidRPr="00FD6E3D">
        <w:rPr>
          <w:rFonts w:ascii="Cambria" w:hAnsi="Cambria"/>
          <w:sz w:val="20"/>
          <w:szCs w:val="20"/>
          <w:lang w:val="en-US"/>
        </w:rPr>
        <w:t xml:space="preserve"> Canada, the IACHR has received information </w:t>
      </w:r>
      <w:r w:rsidRPr="00FD6E3D">
        <w:rPr>
          <w:rFonts w:ascii="Cambria" w:hAnsi="Cambria"/>
          <w:sz w:val="20"/>
          <w:szCs w:val="20"/>
          <w:lang w:val="en-US"/>
        </w:rPr>
        <w:t>regarding</w:t>
      </w:r>
      <w:r w:rsidR="00773CAC" w:rsidRPr="00FD6E3D">
        <w:rPr>
          <w:rFonts w:ascii="Cambria" w:hAnsi="Cambria"/>
          <w:sz w:val="20"/>
          <w:szCs w:val="20"/>
          <w:lang w:val="en-US"/>
        </w:rPr>
        <w:t xml:space="preserve"> concerns </w:t>
      </w:r>
      <w:r w:rsidRPr="00FD6E3D">
        <w:rPr>
          <w:rFonts w:ascii="Cambria" w:hAnsi="Cambria"/>
          <w:sz w:val="20"/>
          <w:szCs w:val="20"/>
          <w:lang w:val="en-US"/>
        </w:rPr>
        <w:t>about</w:t>
      </w:r>
      <w:r w:rsidR="00773CAC" w:rsidRPr="00FD6E3D">
        <w:rPr>
          <w:rFonts w:ascii="Cambria" w:hAnsi="Cambria"/>
          <w:sz w:val="20"/>
          <w:szCs w:val="20"/>
          <w:lang w:val="en-US"/>
        </w:rPr>
        <w:t xml:space="preserve"> the alleged incompatibility between Canadian law and the provisions of the American Convention</w:t>
      </w:r>
      <w:r w:rsidR="00BF7AB1" w:rsidRPr="00FD6E3D">
        <w:rPr>
          <w:rFonts w:ascii="Cambria" w:hAnsi="Cambria"/>
          <w:sz w:val="20"/>
          <w:szCs w:val="20"/>
          <w:lang w:val="en-US"/>
        </w:rPr>
        <w:t xml:space="preserve">. </w:t>
      </w:r>
      <w:r w:rsidR="00DA2667" w:rsidRPr="00FD6E3D">
        <w:rPr>
          <w:rFonts w:ascii="Cambria" w:hAnsi="Cambria"/>
          <w:sz w:val="20"/>
          <w:szCs w:val="20"/>
          <w:lang w:val="en-US"/>
        </w:rPr>
        <w:t xml:space="preserve">This subject was explored by the </w:t>
      </w:r>
      <w:r w:rsidR="00E1114D" w:rsidRPr="00FD6E3D">
        <w:rPr>
          <w:rFonts w:ascii="Cambria" w:hAnsi="Cambria"/>
          <w:sz w:val="20"/>
          <w:szCs w:val="20"/>
          <w:lang w:val="en-US"/>
        </w:rPr>
        <w:t xml:space="preserve">Canadian Senate’s </w:t>
      </w:r>
      <w:r w:rsidR="00DA2667" w:rsidRPr="00FD6E3D">
        <w:rPr>
          <w:rFonts w:ascii="Cambria" w:hAnsi="Cambria"/>
          <w:sz w:val="20"/>
          <w:szCs w:val="20"/>
          <w:lang w:val="en-US"/>
        </w:rPr>
        <w:t>Committee on Human Rights</w:t>
      </w:r>
      <w:r w:rsidR="00BF7AB1" w:rsidRPr="00FD6E3D">
        <w:rPr>
          <w:rFonts w:ascii="Cambria" w:hAnsi="Cambria"/>
          <w:sz w:val="20"/>
          <w:szCs w:val="20"/>
          <w:lang w:val="en-US"/>
        </w:rPr>
        <w:t xml:space="preserve">, </w:t>
      </w:r>
      <w:r w:rsidRPr="00FD6E3D">
        <w:rPr>
          <w:rFonts w:ascii="Cambria" w:hAnsi="Cambria"/>
          <w:sz w:val="20"/>
          <w:szCs w:val="20"/>
          <w:lang w:val="en-US"/>
        </w:rPr>
        <w:t>whi</w:t>
      </w:r>
      <w:r w:rsidR="00126553" w:rsidRPr="00FD6E3D">
        <w:rPr>
          <w:rFonts w:ascii="Cambria" w:hAnsi="Cambria"/>
          <w:sz w:val="20"/>
          <w:szCs w:val="20"/>
          <w:lang w:val="en-US"/>
        </w:rPr>
        <w:t>ch published a report in May 200</w:t>
      </w:r>
      <w:r w:rsidRPr="00FD6E3D">
        <w:rPr>
          <w:rFonts w:ascii="Cambria" w:hAnsi="Cambria"/>
          <w:sz w:val="20"/>
          <w:szCs w:val="20"/>
          <w:lang w:val="en-US"/>
        </w:rPr>
        <w:t>3 concluding that there are no compelling reasons for Canada not to ratify the American Convention.</w:t>
      </w:r>
      <w:r w:rsidR="00BF7AB1" w:rsidRPr="00FD6E3D">
        <w:rPr>
          <w:rStyle w:val="FootnoteReference"/>
          <w:rFonts w:ascii="Cambria" w:hAnsi="Cambria"/>
          <w:sz w:val="20"/>
          <w:szCs w:val="20"/>
          <w:lang w:val="en-US"/>
        </w:rPr>
        <w:footnoteReference w:id="88"/>
      </w:r>
      <w:r w:rsidRPr="00FD6E3D">
        <w:rPr>
          <w:rFonts w:ascii="Cambria" w:hAnsi="Cambria"/>
          <w:sz w:val="20"/>
          <w:szCs w:val="20"/>
          <w:lang w:val="en-US"/>
        </w:rPr>
        <w:t xml:space="preserve"> </w:t>
      </w:r>
      <w:r w:rsidR="00126553" w:rsidRPr="00FD6E3D">
        <w:rPr>
          <w:rFonts w:ascii="Cambria" w:hAnsi="Cambria"/>
          <w:sz w:val="20"/>
          <w:szCs w:val="20"/>
          <w:lang w:val="en-US"/>
        </w:rPr>
        <w:t xml:space="preserve">  In preparing this report, the Committee received information from state and non-state actors regarding conflicts between Canadian law and the following dispositions of the American Convention: the scope of the right to life under Article 4(1); the right to freedom of expression under Article 13; the right to indigenous property under Article 21; and the right to equality under Article 24, among other provisions of the </w:t>
      </w:r>
      <w:r w:rsidR="00126553" w:rsidRPr="00FD6E3D">
        <w:rPr>
          <w:rFonts w:ascii="Cambria" w:hAnsi="Cambria"/>
          <w:sz w:val="20"/>
          <w:szCs w:val="20"/>
          <w:lang w:val="en-US"/>
        </w:rPr>
        <w:lastRenderedPageBreak/>
        <w:t>same instrument.</w:t>
      </w:r>
      <w:r w:rsidR="00126553" w:rsidRPr="00FD6E3D">
        <w:rPr>
          <w:rStyle w:val="FootnoteReference"/>
          <w:rFonts w:ascii="Cambria" w:hAnsi="Cambria"/>
          <w:sz w:val="20"/>
          <w:szCs w:val="20"/>
          <w:lang w:val="en-US"/>
        </w:rPr>
        <w:footnoteReference w:id="89"/>
      </w:r>
      <w:r w:rsidR="00126553" w:rsidRPr="00FD6E3D">
        <w:rPr>
          <w:rFonts w:ascii="Cambria" w:hAnsi="Cambria"/>
          <w:sz w:val="20"/>
          <w:szCs w:val="20"/>
          <w:lang w:val="en-US"/>
        </w:rPr>
        <w:t xml:space="preserve"> Other obstacles discussed to the ratification of the American Convention were limited potential impact given Canada’s extensive legal framework protecting human rights and the need for reservations should the Convention be ratified.</w:t>
      </w:r>
      <w:r w:rsidR="00126553" w:rsidRPr="00FD6E3D">
        <w:rPr>
          <w:rStyle w:val="FootnoteReference"/>
          <w:rFonts w:ascii="Cambria" w:hAnsi="Cambria"/>
          <w:sz w:val="20"/>
          <w:szCs w:val="20"/>
          <w:lang w:val="en-US"/>
        </w:rPr>
        <w:footnoteReference w:id="90"/>
      </w:r>
      <w:r w:rsidR="00126553" w:rsidRPr="00FD6E3D">
        <w:rPr>
          <w:rFonts w:ascii="Cambria" w:hAnsi="Cambria"/>
          <w:sz w:val="20"/>
          <w:szCs w:val="20"/>
          <w:lang w:val="en-US"/>
        </w:rPr>
        <w:t xml:space="preserve">  Nonetheless, the Committee considered those obstacles surmountable.</w:t>
      </w:r>
      <w:r w:rsidR="00126553" w:rsidRPr="00FD6E3D">
        <w:rPr>
          <w:rStyle w:val="FootnoteReference"/>
          <w:rFonts w:ascii="Cambria" w:hAnsi="Cambria"/>
          <w:sz w:val="20"/>
          <w:szCs w:val="20"/>
          <w:lang w:val="en-US"/>
        </w:rPr>
        <w:footnoteReference w:id="91"/>
      </w:r>
      <w:r w:rsidR="00126553" w:rsidRPr="00FD6E3D">
        <w:rPr>
          <w:rFonts w:ascii="Cambria" w:hAnsi="Cambria"/>
          <w:sz w:val="20"/>
          <w:szCs w:val="20"/>
          <w:lang w:val="en-US"/>
        </w:rPr>
        <w:t xml:space="preserve">  </w:t>
      </w:r>
    </w:p>
    <w:p w:rsidR="00FD35CA" w:rsidRPr="00FD6E3D" w:rsidRDefault="00FD35CA" w:rsidP="002B1784">
      <w:pPr>
        <w:jc w:val="both"/>
        <w:rPr>
          <w:rFonts w:ascii="Cambria" w:hAnsi="Cambria"/>
          <w:sz w:val="20"/>
          <w:szCs w:val="20"/>
          <w:lang w:val="en-US"/>
        </w:rPr>
      </w:pPr>
    </w:p>
    <w:p w:rsidR="00FD35CA" w:rsidRPr="00FD6E3D" w:rsidRDefault="0090378D"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The Committee also identified a series of advantages if the American Con</w:t>
      </w:r>
      <w:r w:rsidR="001F1A21" w:rsidRPr="00FD6E3D">
        <w:rPr>
          <w:rFonts w:ascii="Cambria" w:hAnsi="Cambria"/>
          <w:sz w:val="20"/>
          <w:szCs w:val="20"/>
          <w:lang w:val="en-US"/>
        </w:rPr>
        <w:t>ventio</w:t>
      </w:r>
      <w:r w:rsidR="00720DE3" w:rsidRPr="00FD6E3D">
        <w:rPr>
          <w:rFonts w:ascii="Cambria" w:hAnsi="Cambria"/>
          <w:sz w:val="20"/>
          <w:szCs w:val="20"/>
          <w:lang w:val="en-US"/>
        </w:rPr>
        <w:t>n were ratified by Canada, incl</w:t>
      </w:r>
      <w:r w:rsidR="001F1A21" w:rsidRPr="00FD6E3D">
        <w:rPr>
          <w:rFonts w:ascii="Cambria" w:hAnsi="Cambria"/>
          <w:sz w:val="20"/>
          <w:szCs w:val="20"/>
          <w:lang w:val="en-US"/>
        </w:rPr>
        <w:t>uding,</w:t>
      </w:r>
      <w:r w:rsidRPr="00FD6E3D">
        <w:rPr>
          <w:rFonts w:ascii="Cambria" w:hAnsi="Cambria"/>
          <w:sz w:val="20"/>
          <w:szCs w:val="20"/>
          <w:lang w:val="en-US"/>
        </w:rPr>
        <w:t xml:space="preserve"> strengthening of the inter-American system of human rights and Canada’s leadership and credibility within that context</w:t>
      </w:r>
      <w:r w:rsidR="002A357F" w:rsidRPr="00FD6E3D">
        <w:rPr>
          <w:rFonts w:ascii="Cambria" w:hAnsi="Cambria"/>
          <w:sz w:val="20"/>
          <w:szCs w:val="20"/>
          <w:lang w:val="en-US"/>
        </w:rPr>
        <w:t>;</w:t>
      </w:r>
      <w:r w:rsidR="005F4913" w:rsidRPr="00FD6E3D">
        <w:rPr>
          <w:rFonts w:ascii="Cambria" w:hAnsi="Cambria"/>
          <w:sz w:val="20"/>
          <w:szCs w:val="20"/>
          <w:lang w:val="en-US"/>
        </w:rPr>
        <w:t xml:space="preserve"> the ability to nominate more candidates to positions with the </w:t>
      </w:r>
      <w:r w:rsidR="00C8471D" w:rsidRPr="00FD6E3D">
        <w:rPr>
          <w:rFonts w:ascii="Cambria" w:hAnsi="Cambria"/>
          <w:sz w:val="20"/>
          <w:szCs w:val="20"/>
          <w:lang w:val="en-US"/>
        </w:rPr>
        <w:t>IACHR</w:t>
      </w:r>
      <w:r w:rsidR="00BF7AB1" w:rsidRPr="00FD6E3D">
        <w:rPr>
          <w:rFonts w:ascii="Cambria" w:hAnsi="Cambria"/>
          <w:sz w:val="20"/>
          <w:szCs w:val="20"/>
          <w:lang w:val="en-US"/>
        </w:rPr>
        <w:t xml:space="preserve"> </w:t>
      </w:r>
      <w:r w:rsidR="005F4913" w:rsidRPr="00FD6E3D">
        <w:rPr>
          <w:rFonts w:ascii="Cambria" w:hAnsi="Cambria"/>
          <w:sz w:val="20"/>
          <w:szCs w:val="20"/>
          <w:lang w:val="en-US"/>
        </w:rPr>
        <w:t xml:space="preserve">and </w:t>
      </w:r>
      <w:r w:rsidR="002A357F" w:rsidRPr="00FD6E3D">
        <w:rPr>
          <w:rFonts w:ascii="Cambria" w:hAnsi="Cambria"/>
          <w:sz w:val="20"/>
          <w:szCs w:val="20"/>
          <w:lang w:val="en-US"/>
        </w:rPr>
        <w:t xml:space="preserve">the Court; increased human rights protection for Canadians; and encouragement for other States with a common law legal system </w:t>
      </w:r>
      <w:r w:rsidR="00E1114D" w:rsidRPr="00FD6E3D">
        <w:rPr>
          <w:rFonts w:ascii="Cambria" w:hAnsi="Cambria"/>
          <w:sz w:val="20"/>
          <w:szCs w:val="20"/>
          <w:lang w:val="en-US"/>
        </w:rPr>
        <w:t>such as</w:t>
      </w:r>
      <w:r w:rsidR="002A357F" w:rsidRPr="00FD6E3D">
        <w:rPr>
          <w:rFonts w:ascii="Cambria" w:hAnsi="Cambria"/>
          <w:sz w:val="20"/>
          <w:szCs w:val="20"/>
          <w:lang w:val="en-US"/>
        </w:rPr>
        <w:t xml:space="preserve"> the United States to ratify the American Convention.</w:t>
      </w:r>
      <w:r w:rsidR="00BF7AB1" w:rsidRPr="00FD6E3D">
        <w:rPr>
          <w:rStyle w:val="FootnoteReference"/>
          <w:rFonts w:ascii="Cambria" w:hAnsi="Cambria"/>
          <w:sz w:val="20"/>
          <w:szCs w:val="20"/>
          <w:lang w:val="en-US"/>
        </w:rPr>
        <w:footnoteReference w:id="92"/>
      </w:r>
      <w:r w:rsidR="000E2AD1" w:rsidRPr="00FD6E3D">
        <w:rPr>
          <w:rFonts w:ascii="Cambria" w:hAnsi="Cambria"/>
          <w:sz w:val="20"/>
          <w:szCs w:val="20"/>
          <w:lang w:val="en-US"/>
        </w:rPr>
        <w:t xml:space="preserve">  The IACHR for its part has recommended Canada’s accession to the American Convention and other inter-American instruments.</w:t>
      </w:r>
      <w:r w:rsidR="000E2AD1" w:rsidRPr="00FD6E3D">
        <w:rPr>
          <w:rStyle w:val="FootnoteReference"/>
          <w:rFonts w:ascii="Cambria" w:hAnsi="Cambria"/>
          <w:sz w:val="20"/>
          <w:szCs w:val="20"/>
          <w:lang w:val="en-US"/>
        </w:rPr>
        <w:footnoteReference w:id="93"/>
      </w:r>
      <w:r w:rsidR="000E2AD1" w:rsidRPr="00FD6E3D">
        <w:rPr>
          <w:rFonts w:ascii="Cambria" w:hAnsi="Cambria"/>
          <w:sz w:val="20"/>
          <w:szCs w:val="20"/>
          <w:lang w:val="en-US"/>
        </w:rPr>
        <w:t xml:space="preserve">  </w:t>
      </w:r>
    </w:p>
    <w:p w:rsidR="00FD35CA" w:rsidRPr="00FD6E3D" w:rsidRDefault="00FD35CA" w:rsidP="002B1784">
      <w:pPr>
        <w:jc w:val="both"/>
        <w:rPr>
          <w:rFonts w:ascii="Cambria" w:hAnsi="Cambria"/>
          <w:sz w:val="20"/>
          <w:szCs w:val="20"/>
          <w:lang w:val="en-US"/>
        </w:rPr>
      </w:pPr>
    </w:p>
    <w:p w:rsidR="00FD35CA" w:rsidRPr="00FD6E3D" w:rsidRDefault="002A357F"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 xml:space="preserve">For its part, </w:t>
      </w:r>
      <w:r w:rsidR="00BF7AB1" w:rsidRPr="00FD6E3D">
        <w:rPr>
          <w:rFonts w:ascii="Cambria" w:hAnsi="Cambria"/>
          <w:sz w:val="20"/>
          <w:szCs w:val="20"/>
          <w:lang w:val="en-US"/>
        </w:rPr>
        <w:t>CARICOM ha</w:t>
      </w:r>
      <w:r w:rsidRPr="00FD6E3D">
        <w:rPr>
          <w:rFonts w:ascii="Cambria" w:hAnsi="Cambria"/>
          <w:sz w:val="20"/>
          <w:szCs w:val="20"/>
          <w:lang w:val="en-US"/>
        </w:rPr>
        <w:t>s publicly demonstrated that certain factors affect the low level of ratification of the American Convention among the English-speaking Caribbean states.</w:t>
      </w:r>
      <w:r w:rsidR="00BF7AB1" w:rsidRPr="00FD6E3D">
        <w:rPr>
          <w:rStyle w:val="FootnoteReference"/>
          <w:rFonts w:ascii="Cambria" w:hAnsi="Cambria"/>
          <w:sz w:val="20"/>
          <w:szCs w:val="20"/>
          <w:lang w:val="en-US"/>
        </w:rPr>
        <w:footnoteReference w:id="94"/>
      </w:r>
      <w:r w:rsidRPr="00FD6E3D">
        <w:rPr>
          <w:rFonts w:ascii="Cambria" w:hAnsi="Cambria"/>
          <w:sz w:val="20"/>
          <w:szCs w:val="20"/>
          <w:lang w:val="en-US"/>
        </w:rPr>
        <w:t xml:space="preserve"> Several </w:t>
      </w:r>
      <w:r w:rsidR="00BF7AB1" w:rsidRPr="00FD6E3D">
        <w:rPr>
          <w:rFonts w:ascii="Cambria" w:hAnsi="Cambria"/>
          <w:sz w:val="20"/>
          <w:szCs w:val="20"/>
          <w:lang w:val="en-US"/>
        </w:rPr>
        <w:t xml:space="preserve">CARICOM </w:t>
      </w:r>
      <w:r w:rsidR="00774FC9" w:rsidRPr="00FD6E3D">
        <w:rPr>
          <w:rFonts w:ascii="Cambria" w:hAnsi="Cambria"/>
          <w:sz w:val="20"/>
          <w:szCs w:val="20"/>
          <w:lang w:val="en-US"/>
        </w:rPr>
        <w:t>member states,</w:t>
      </w:r>
      <w:r w:rsidRPr="00FD6E3D">
        <w:rPr>
          <w:rFonts w:ascii="Cambria" w:hAnsi="Cambria"/>
          <w:sz w:val="20"/>
          <w:szCs w:val="20"/>
          <w:lang w:val="en-US"/>
        </w:rPr>
        <w:t xml:space="preserve"> </w:t>
      </w:r>
      <w:r w:rsidR="000C56E6" w:rsidRPr="00FD6E3D">
        <w:rPr>
          <w:rFonts w:ascii="Cambria" w:hAnsi="Cambria"/>
          <w:sz w:val="20"/>
          <w:szCs w:val="20"/>
          <w:lang w:val="en-US"/>
        </w:rPr>
        <w:t>having</w:t>
      </w:r>
      <w:r w:rsidRPr="00FD6E3D">
        <w:rPr>
          <w:rFonts w:ascii="Cambria" w:hAnsi="Cambria"/>
          <w:sz w:val="20"/>
          <w:szCs w:val="20"/>
          <w:lang w:val="en-US"/>
        </w:rPr>
        <w:t xml:space="preserve"> entered the OAS recently</w:t>
      </w:r>
      <w:r w:rsidR="000C56E6" w:rsidRPr="00FD6E3D">
        <w:rPr>
          <w:rFonts w:ascii="Cambria" w:hAnsi="Cambria"/>
          <w:sz w:val="20"/>
          <w:szCs w:val="20"/>
          <w:lang w:val="en-US"/>
        </w:rPr>
        <w:t xml:space="preserve">, </w:t>
      </w:r>
      <w:r w:rsidRPr="00FD6E3D">
        <w:rPr>
          <w:rFonts w:ascii="Cambria" w:hAnsi="Cambria"/>
          <w:sz w:val="20"/>
          <w:szCs w:val="20"/>
          <w:lang w:val="en-US"/>
        </w:rPr>
        <w:t>perceive the areas of emphasis of the</w:t>
      </w:r>
      <w:r w:rsidR="00BF7AB1" w:rsidRPr="00FD6E3D">
        <w:rPr>
          <w:rFonts w:ascii="Cambria" w:hAnsi="Cambria"/>
          <w:sz w:val="20"/>
          <w:szCs w:val="20"/>
          <w:lang w:val="en-US"/>
        </w:rPr>
        <w:t xml:space="preserve"> </w:t>
      </w:r>
      <w:r w:rsidR="00C8471D" w:rsidRPr="00FD6E3D">
        <w:rPr>
          <w:rFonts w:ascii="Cambria" w:hAnsi="Cambria"/>
          <w:sz w:val="20"/>
          <w:szCs w:val="20"/>
          <w:lang w:val="en-US"/>
        </w:rPr>
        <w:t>IACHR</w:t>
      </w:r>
      <w:r w:rsidR="00BF7AB1" w:rsidRPr="00FD6E3D">
        <w:rPr>
          <w:rFonts w:ascii="Cambria" w:hAnsi="Cambria"/>
          <w:sz w:val="20"/>
          <w:szCs w:val="20"/>
          <w:lang w:val="en-US"/>
        </w:rPr>
        <w:t xml:space="preserve"> </w:t>
      </w:r>
      <w:r w:rsidRPr="00FD6E3D">
        <w:rPr>
          <w:rFonts w:ascii="Cambria" w:hAnsi="Cambria"/>
          <w:sz w:val="20"/>
          <w:szCs w:val="20"/>
          <w:lang w:val="en-US"/>
        </w:rPr>
        <w:t xml:space="preserve">as being different from those of the CARICOM. There is widespread ignorance of the inter-American system in this </w:t>
      </w:r>
      <w:r w:rsidRPr="00FD6E3D">
        <w:rPr>
          <w:rFonts w:ascii="Cambria" w:hAnsi="Cambria"/>
          <w:sz w:val="20"/>
          <w:szCs w:val="20"/>
          <w:lang w:val="en-US"/>
        </w:rPr>
        <w:lastRenderedPageBreak/>
        <w:t xml:space="preserve">region. Both the </w:t>
      </w:r>
      <w:r w:rsidR="00C8471D" w:rsidRPr="00FD6E3D">
        <w:rPr>
          <w:rFonts w:ascii="Cambria" w:hAnsi="Cambria"/>
          <w:sz w:val="20"/>
          <w:szCs w:val="20"/>
          <w:lang w:val="en-US"/>
        </w:rPr>
        <w:t>IACHR</w:t>
      </w:r>
      <w:r w:rsidR="00BF7AB1" w:rsidRPr="00FD6E3D">
        <w:rPr>
          <w:rFonts w:ascii="Cambria" w:hAnsi="Cambria"/>
          <w:sz w:val="20"/>
          <w:szCs w:val="20"/>
          <w:lang w:val="en-US"/>
        </w:rPr>
        <w:t xml:space="preserve"> </w:t>
      </w:r>
      <w:r w:rsidRPr="00FD6E3D">
        <w:rPr>
          <w:rFonts w:ascii="Cambria" w:hAnsi="Cambria"/>
          <w:sz w:val="20"/>
          <w:szCs w:val="20"/>
          <w:lang w:val="en-US"/>
        </w:rPr>
        <w:t>and the Court should have more representation in those countries, and these countries do not have the resources necessary to participate properly in the activities of both bodies.</w:t>
      </w:r>
      <w:r w:rsidR="00BF7AB1" w:rsidRPr="00FD6E3D">
        <w:rPr>
          <w:rStyle w:val="FootnoteReference"/>
          <w:rFonts w:ascii="Cambria" w:hAnsi="Cambria"/>
          <w:sz w:val="20"/>
          <w:szCs w:val="20"/>
          <w:lang w:val="en-US"/>
        </w:rPr>
        <w:footnoteReference w:id="95"/>
      </w:r>
      <w:r w:rsidRPr="00FD6E3D">
        <w:rPr>
          <w:rFonts w:ascii="Cambria" w:hAnsi="Cambria"/>
          <w:sz w:val="20"/>
          <w:szCs w:val="20"/>
          <w:lang w:val="en-US"/>
        </w:rPr>
        <w:t xml:space="preserve"> Historically, the</w:t>
      </w:r>
      <w:r w:rsidR="00BF7AB1" w:rsidRPr="00FD6E3D">
        <w:rPr>
          <w:rFonts w:ascii="Cambria" w:hAnsi="Cambria"/>
          <w:sz w:val="20"/>
          <w:szCs w:val="20"/>
          <w:lang w:val="en-US"/>
        </w:rPr>
        <w:t xml:space="preserve"> </w:t>
      </w:r>
      <w:r w:rsidR="00C8471D" w:rsidRPr="00FD6E3D">
        <w:rPr>
          <w:rFonts w:ascii="Cambria" w:hAnsi="Cambria"/>
          <w:sz w:val="20"/>
          <w:szCs w:val="20"/>
          <w:lang w:val="en-US"/>
        </w:rPr>
        <w:t>IACHR</w:t>
      </w:r>
      <w:r w:rsidR="00BF7AB1" w:rsidRPr="00FD6E3D">
        <w:rPr>
          <w:rFonts w:ascii="Cambria" w:hAnsi="Cambria"/>
          <w:sz w:val="20"/>
          <w:szCs w:val="20"/>
          <w:lang w:val="en-US"/>
        </w:rPr>
        <w:t xml:space="preserve"> ha</w:t>
      </w:r>
      <w:r w:rsidRPr="00FD6E3D">
        <w:rPr>
          <w:rFonts w:ascii="Cambria" w:hAnsi="Cambria"/>
          <w:sz w:val="20"/>
          <w:szCs w:val="20"/>
          <w:lang w:val="en-US"/>
        </w:rPr>
        <w:t xml:space="preserve">s received information on concerns </w:t>
      </w:r>
      <w:r w:rsidR="00774FC9" w:rsidRPr="00FD6E3D">
        <w:rPr>
          <w:rFonts w:ascii="Cambria" w:hAnsi="Cambria"/>
          <w:sz w:val="20"/>
          <w:szCs w:val="20"/>
          <w:lang w:val="en-US"/>
        </w:rPr>
        <w:t>regarding</w:t>
      </w:r>
      <w:r w:rsidRPr="00FD6E3D">
        <w:rPr>
          <w:rFonts w:ascii="Cambria" w:hAnsi="Cambria"/>
          <w:sz w:val="20"/>
          <w:szCs w:val="20"/>
          <w:lang w:val="en-US"/>
        </w:rPr>
        <w:t xml:space="preserve"> the imposition of the death penalty</w:t>
      </w:r>
      <w:r w:rsidR="00BF7AB1" w:rsidRPr="00FD6E3D">
        <w:rPr>
          <w:rStyle w:val="FootnoteReference"/>
          <w:rFonts w:ascii="Cambria" w:hAnsi="Cambria"/>
          <w:sz w:val="20"/>
          <w:szCs w:val="20"/>
          <w:lang w:val="en-US"/>
        </w:rPr>
        <w:footnoteReference w:id="96"/>
      </w:r>
      <w:r w:rsidR="00BF7AB1" w:rsidRPr="00FD6E3D">
        <w:rPr>
          <w:rFonts w:ascii="Cambria" w:hAnsi="Cambria"/>
          <w:sz w:val="20"/>
          <w:szCs w:val="20"/>
          <w:lang w:val="en-US"/>
        </w:rPr>
        <w:t xml:space="preserve"> </w:t>
      </w:r>
      <w:r w:rsidRPr="00FD6E3D">
        <w:rPr>
          <w:rFonts w:ascii="Cambria" w:hAnsi="Cambria"/>
          <w:sz w:val="20"/>
          <w:szCs w:val="20"/>
          <w:lang w:val="en-US"/>
        </w:rPr>
        <w:t xml:space="preserve">and the standards </w:t>
      </w:r>
      <w:r w:rsidR="00774FC9" w:rsidRPr="00FD6E3D">
        <w:rPr>
          <w:rFonts w:ascii="Cambria" w:hAnsi="Cambria"/>
          <w:sz w:val="20"/>
          <w:szCs w:val="20"/>
          <w:lang w:val="en-US"/>
        </w:rPr>
        <w:t>governing</w:t>
      </w:r>
      <w:r w:rsidRPr="00FD6E3D">
        <w:rPr>
          <w:rFonts w:ascii="Cambria" w:hAnsi="Cambria"/>
          <w:sz w:val="20"/>
          <w:szCs w:val="20"/>
          <w:lang w:val="en-US"/>
        </w:rPr>
        <w:t xml:space="preserve"> the protection of </w:t>
      </w:r>
      <w:r w:rsidR="00BF7AB1" w:rsidRPr="00FD6E3D">
        <w:rPr>
          <w:rFonts w:ascii="Cambria" w:hAnsi="Cambria"/>
          <w:sz w:val="20"/>
          <w:szCs w:val="20"/>
          <w:lang w:val="en-US"/>
        </w:rPr>
        <w:t>LGBTI</w:t>
      </w:r>
      <w:r w:rsidRPr="00FD6E3D">
        <w:rPr>
          <w:rFonts w:ascii="Cambria" w:hAnsi="Cambria"/>
          <w:sz w:val="20"/>
          <w:szCs w:val="20"/>
          <w:lang w:val="en-US"/>
        </w:rPr>
        <w:t xml:space="preserve"> communities. </w:t>
      </w:r>
    </w:p>
    <w:p w:rsidR="00FD35CA" w:rsidRPr="00FD6E3D" w:rsidRDefault="00FD35CA" w:rsidP="002B1784">
      <w:pPr>
        <w:jc w:val="both"/>
        <w:rPr>
          <w:rFonts w:ascii="Cambria" w:hAnsi="Cambria"/>
          <w:sz w:val="20"/>
          <w:szCs w:val="20"/>
          <w:lang w:val="en-US"/>
        </w:rPr>
      </w:pPr>
    </w:p>
    <w:p w:rsidR="00FD35CA" w:rsidRPr="00FD6E3D" w:rsidRDefault="002A357F"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However, it is important for the</w:t>
      </w:r>
      <w:r w:rsidR="00BF7AB1" w:rsidRPr="00FD6E3D">
        <w:rPr>
          <w:rFonts w:ascii="Cambria" w:hAnsi="Cambria"/>
          <w:sz w:val="20"/>
          <w:szCs w:val="20"/>
          <w:lang w:val="en-US"/>
        </w:rPr>
        <w:t xml:space="preserve"> </w:t>
      </w:r>
      <w:r w:rsidR="00C8471D" w:rsidRPr="00FD6E3D">
        <w:rPr>
          <w:rFonts w:ascii="Cambria" w:hAnsi="Cambria"/>
          <w:sz w:val="20"/>
          <w:szCs w:val="20"/>
          <w:lang w:val="en-US"/>
        </w:rPr>
        <w:t>IACHR</w:t>
      </w:r>
      <w:r w:rsidR="00BF7AB1" w:rsidRPr="00FD6E3D">
        <w:rPr>
          <w:rFonts w:ascii="Cambria" w:hAnsi="Cambria"/>
          <w:sz w:val="20"/>
          <w:szCs w:val="20"/>
          <w:lang w:val="en-US"/>
        </w:rPr>
        <w:t xml:space="preserve"> </w:t>
      </w:r>
      <w:r w:rsidRPr="00FD6E3D">
        <w:rPr>
          <w:rFonts w:ascii="Cambria" w:hAnsi="Cambria"/>
          <w:sz w:val="20"/>
          <w:szCs w:val="20"/>
          <w:lang w:val="en-US"/>
        </w:rPr>
        <w:t xml:space="preserve">to emphasize that all the English-speaking countries in the Caribbean have ratified the Convention of </w:t>
      </w:r>
      <w:r w:rsidR="00BF7AB1" w:rsidRPr="00FD6E3D">
        <w:rPr>
          <w:rFonts w:ascii="Cambria" w:hAnsi="Cambria"/>
          <w:sz w:val="20"/>
          <w:szCs w:val="20"/>
          <w:lang w:val="en-US"/>
        </w:rPr>
        <w:t xml:space="preserve">Belém do Pará </w:t>
      </w:r>
      <w:r w:rsidRPr="00FD6E3D">
        <w:rPr>
          <w:rFonts w:ascii="Cambria" w:hAnsi="Cambria"/>
          <w:sz w:val="20"/>
          <w:szCs w:val="20"/>
          <w:lang w:val="en-US"/>
        </w:rPr>
        <w:t>and have adopted legislation on violence against women</w:t>
      </w:r>
      <w:r w:rsidR="00BF7AB1" w:rsidRPr="00FD6E3D">
        <w:rPr>
          <w:rStyle w:val="FootnoteReference"/>
          <w:rFonts w:ascii="Cambria" w:hAnsi="Cambria"/>
          <w:sz w:val="20"/>
          <w:szCs w:val="20"/>
          <w:lang w:val="en-US"/>
        </w:rPr>
        <w:footnoteReference w:id="97"/>
      </w:r>
      <w:r w:rsidR="008100AB" w:rsidRPr="00FD6E3D">
        <w:rPr>
          <w:rFonts w:ascii="Cambria" w:hAnsi="Cambria"/>
          <w:sz w:val="20"/>
          <w:szCs w:val="20"/>
          <w:lang w:val="en-US"/>
        </w:rPr>
        <w:t xml:space="preserve">, which </w:t>
      </w:r>
      <w:r w:rsidR="00E060CD" w:rsidRPr="00FD6E3D">
        <w:rPr>
          <w:rFonts w:ascii="Cambria" w:hAnsi="Cambria"/>
          <w:sz w:val="20"/>
          <w:szCs w:val="20"/>
          <w:lang w:val="en-US"/>
        </w:rPr>
        <w:t>evidence</w:t>
      </w:r>
      <w:r w:rsidR="008100AB" w:rsidRPr="00FD6E3D">
        <w:rPr>
          <w:rFonts w:ascii="Cambria" w:hAnsi="Cambria"/>
          <w:sz w:val="20"/>
          <w:szCs w:val="20"/>
          <w:lang w:val="en-US"/>
        </w:rPr>
        <w:t xml:space="preserve">s </w:t>
      </w:r>
      <w:r w:rsidR="00E060CD" w:rsidRPr="00FD6E3D">
        <w:rPr>
          <w:rFonts w:ascii="Cambria" w:hAnsi="Cambria"/>
          <w:sz w:val="20"/>
          <w:szCs w:val="20"/>
          <w:lang w:val="en-US"/>
        </w:rPr>
        <w:t>the region’s potential for achieving more substantial participation in the inter-American human rights system.</w:t>
      </w:r>
      <w:r w:rsidR="008100AB" w:rsidRPr="00FD6E3D">
        <w:rPr>
          <w:rFonts w:ascii="Cambria" w:hAnsi="Cambria"/>
          <w:sz w:val="20"/>
          <w:szCs w:val="20"/>
          <w:lang w:val="en-US"/>
        </w:rPr>
        <w:t xml:space="preserve">  The Commission also takes advantage of the opportunity</w:t>
      </w:r>
      <w:r w:rsidR="00720DE3" w:rsidRPr="00FD6E3D">
        <w:rPr>
          <w:rFonts w:ascii="Cambria" w:hAnsi="Cambria"/>
          <w:sz w:val="20"/>
          <w:szCs w:val="20"/>
          <w:lang w:val="en-US"/>
        </w:rPr>
        <w:t xml:space="preserve"> to </w:t>
      </w:r>
      <w:r w:rsidR="006563AD" w:rsidRPr="00FD6E3D">
        <w:rPr>
          <w:rFonts w:ascii="Cambria" w:hAnsi="Cambria"/>
          <w:sz w:val="20"/>
          <w:szCs w:val="20"/>
          <w:lang w:val="en-US"/>
        </w:rPr>
        <w:t xml:space="preserve">highlight that the American </w:t>
      </w:r>
      <w:r w:rsidR="008100AB" w:rsidRPr="00FD6E3D">
        <w:rPr>
          <w:rFonts w:ascii="Cambria" w:hAnsi="Cambria"/>
          <w:sz w:val="20"/>
          <w:szCs w:val="20"/>
          <w:lang w:val="en-US"/>
        </w:rPr>
        <w:t>Convention is consistent with the obligations already contracted by Caribbean States under the American Declaration and those contained in the universal treaties they have ratified.   The principles reflected in the American Convention are also consonant with various dispositions in the national constitutions of Caribbean states.  The ratification of the American Convention would also offer Caribbean States the opportunity to have a more influential and visible role in the sphere of human rights in the Americas in general.</w:t>
      </w:r>
      <w:r w:rsidR="00BF7AB1" w:rsidRPr="00FD6E3D">
        <w:rPr>
          <w:rFonts w:ascii="Cambria" w:hAnsi="Cambria"/>
          <w:sz w:val="20"/>
          <w:szCs w:val="20"/>
          <w:lang w:val="en-US"/>
        </w:rPr>
        <w:t xml:space="preserve"> </w:t>
      </w:r>
    </w:p>
    <w:p w:rsidR="00FD35CA" w:rsidRPr="00FD6E3D" w:rsidRDefault="00FD35CA" w:rsidP="002B1784">
      <w:pPr>
        <w:jc w:val="both"/>
        <w:rPr>
          <w:rFonts w:ascii="Cambria" w:hAnsi="Cambria"/>
          <w:sz w:val="20"/>
          <w:szCs w:val="20"/>
          <w:lang w:val="en-US"/>
        </w:rPr>
      </w:pPr>
    </w:p>
    <w:p w:rsidR="0069031F" w:rsidRDefault="00750A8B"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As it has in the past, the</w:t>
      </w:r>
      <w:r w:rsidR="00BF7AB1" w:rsidRPr="00FD6E3D">
        <w:rPr>
          <w:rFonts w:ascii="Cambria" w:hAnsi="Cambria"/>
          <w:sz w:val="20"/>
          <w:szCs w:val="20"/>
          <w:lang w:val="en-US"/>
        </w:rPr>
        <w:t xml:space="preserve"> </w:t>
      </w:r>
      <w:r w:rsidR="00C8471D" w:rsidRPr="00FD6E3D">
        <w:rPr>
          <w:rFonts w:ascii="Cambria" w:hAnsi="Cambria"/>
          <w:sz w:val="20"/>
          <w:szCs w:val="20"/>
          <w:lang w:val="en-US"/>
        </w:rPr>
        <w:t>IACHR</w:t>
      </w:r>
      <w:r w:rsidRPr="00FD6E3D">
        <w:rPr>
          <w:rFonts w:ascii="Cambria" w:hAnsi="Cambria"/>
          <w:sz w:val="20"/>
          <w:szCs w:val="20"/>
          <w:lang w:val="en-US"/>
        </w:rPr>
        <w:t xml:space="preserve"> reiterates its willingness to engage in dialogue with countries regarding the various </w:t>
      </w:r>
      <w:r w:rsidR="00183CE0" w:rsidRPr="00FD6E3D">
        <w:rPr>
          <w:rFonts w:ascii="Cambria" w:hAnsi="Cambria"/>
          <w:sz w:val="20"/>
          <w:szCs w:val="20"/>
          <w:lang w:val="en-US"/>
        </w:rPr>
        <w:t>obstacles</w:t>
      </w:r>
      <w:r w:rsidRPr="00FD6E3D">
        <w:rPr>
          <w:rFonts w:ascii="Cambria" w:hAnsi="Cambria"/>
          <w:sz w:val="20"/>
          <w:szCs w:val="20"/>
          <w:lang w:val="en-US"/>
        </w:rPr>
        <w:t xml:space="preserve"> they face for ratifying the inter-American instruments, with a view to overcoming them</w:t>
      </w:r>
      <w:r w:rsidR="00BF7AB1" w:rsidRPr="00FD6E3D">
        <w:rPr>
          <w:rFonts w:ascii="Cambria" w:hAnsi="Cambria"/>
          <w:sz w:val="20"/>
          <w:szCs w:val="20"/>
          <w:lang w:val="en-US"/>
        </w:rPr>
        <w:t xml:space="preserve">. </w:t>
      </w:r>
      <w:r w:rsidRPr="00FD6E3D">
        <w:rPr>
          <w:rFonts w:ascii="Cambria" w:hAnsi="Cambria"/>
          <w:sz w:val="20"/>
          <w:szCs w:val="20"/>
          <w:lang w:val="en-US"/>
        </w:rPr>
        <w:t>Even in countries with highly democratic institutions and solid human rights regulatory framework</w:t>
      </w:r>
      <w:r w:rsidR="00774FC9" w:rsidRPr="00FD6E3D">
        <w:rPr>
          <w:rFonts w:ascii="Cambria" w:hAnsi="Cambria"/>
          <w:sz w:val="20"/>
          <w:szCs w:val="20"/>
          <w:lang w:val="en-US"/>
        </w:rPr>
        <w:t>s</w:t>
      </w:r>
      <w:r w:rsidRPr="00FD6E3D">
        <w:rPr>
          <w:rFonts w:ascii="Cambria" w:hAnsi="Cambria"/>
          <w:sz w:val="20"/>
          <w:szCs w:val="20"/>
          <w:lang w:val="en-US"/>
        </w:rPr>
        <w:t>, State agencies have reiterated that ratification of international and inter-American treaties and recognition of the Court’s jurisdiction may offer  individuals another level of protection not provided by the</w:t>
      </w:r>
      <w:r w:rsidR="00774FC9" w:rsidRPr="00FD6E3D">
        <w:rPr>
          <w:rFonts w:ascii="Cambria" w:hAnsi="Cambria"/>
          <w:sz w:val="20"/>
          <w:szCs w:val="20"/>
          <w:lang w:val="en-US"/>
        </w:rPr>
        <w:t>ir</w:t>
      </w:r>
      <w:r w:rsidRPr="00FD6E3D">
        <w:rPr>
          <w:rFonts w:ascii="Cambria" w:hAnsi="Cambria"/>
          <w:sz w:val="20"/>
          <w:szCs w:val="20"/>
          <w:lang w:val="en-US"/>
        </w:rPr>
        <w:t xml:space="preserve"> domestic courts.</w:t>
      </w:r>
      <w:r w:rsidR="00BF7AB1" w:rsidRPr="00FD6E3D">
        <w:rPr>
          <w:rStyle w:val="FootnoteReference"/>
          <w:rFonts w:ascii="Cambria" w:hAnsi="Cambria"/>
          <w:sz w:val="20"/>
          <w:szCs w:val="20"/>
          <w:lang w:val="en-US"/>
        </w:rPr>
        <w:footnoteReference w:id="98"/>
      </w:r>
      <w:r w:rsidRPr="00FD6E3D">
        <w:rPr>
          <w:rFonts w:ascii="Cambria" w:hAnsi="Cambria"/>
          <w:sz w:val="20"/>
          <w:szCs w:val="20"/>
          <w:lang w:val="en-US"/>
        </w:rPr>
        <w:t xml:space="preserve"> It also </w:t>
      </w:r>
      <w:r w:rsidR="00774FC9" w:rsidRPr="00FD6E3D">
        <w:rPr>
          <w:rFonts w:ascii="Cambria" w:hAnsi="Cambria"/>
          <w:sz w:val="20"/>
          <w:szCs w:val="20"/>
          <w:lang w:val="en-US"/>
        </w:rPr>
        <w:t>gives</w:t>
      </w:r>
      <w:r w:rsidRPr="00FD6E3D">
        <w:rPr>
          <w:rFonts w:ascii="Cambria" w:hAnsi="Cambria"/>
          <w:sz w:val="20"/>
          <w:szCs w:val="20"/>
          <w:lang w:val="en-US"/>
        </w:rPr>
        <w:t xml:space="preserve"> States </w:t>
      </w:r>
      <w:r w:rsidR="00774FC9" w:rsidRPr="00FD6E3D">
        <w:rPr>
          <w:rFonts w:ascii="Cambria" w:hAnsi="Cambria"/>
          <w:sz w:val="20"/>
          <w:szCs w:val="20"/>
          <w:lang w:val="en-US"/>
        </w:rPr>
        <w:t xml:space="preserve">the opportunity </w:t>
      </w:r>
      <w:r w:rsidRPr="00FD6E3D">
        <w:rPr>
          <w:rFonts w:ascii="Cambria" w:hAnsi="Cambria"/>
          <w:sz w:val="20"/>
          <w:szCs w:val="20"/>
          <w:lang w:val="en-US"/>
        </w:rPr>
        <w:t xml:space="preserve">to examine the impact in practice of their legislation, policies, and practices, </w:t>
      </w:r>
      <w:r w:rsidR="00774FC9" w:rsidRPr="00FD6E3D">
        <w:rPr>
          <w:rFonts w:ascii="Cambria" w:hAnsi="Cambria"/>
          <w:sz w:val="20"/>
          <w:szCs w:val="20"/>
          <w:lang w:val="en-US"/>
        </w:rPr>
        <w:t>so as to improve</w:t>
      </w:r>
      <w:r w:rsidRPr="00FD6E3D">
        <w:rPr>
          <w:rFonts w:ascii="Cambria" w:hAnsi="Cambria"/>
          <w:sz w:val="20"/>
          <w:szCs w:val="20"/>
          <w:lang w:val="en-US"/>
        </w:rPr>
        <w:t xml:space="preserve"> their response to situations where human rights are </w:t>
      </w:r>
      <w:r w:rsidRPr="00FD6E3D">
        <w:rPr>
          <w:rFonts w:ascii="Cambria" w:hAnsi="Cambria"/>
          <w:sz w:val="20"/>
          <w:szCs w:val="20"/>
          <w:lang w:val="en-US"/>
        </w:rPr>
        <w:lastRenderedPageBreak/>
        <w:t>violated, and to inform their citizens and the international community of their efforts.</w:t>
      </w:r>
      <w:r w:rsidR="00BF7AB1" w:rsidRPr="00FD6E3D">
        <w:rPr>
          <w:rStyle w:val="FootnoteReference"/>
          <w:rFonts w:ascii="Cambria" w:hAnsi="Cambria"/>
          <w:sz w:val="20"/>
          <w:szCs w:val="20"/>
          <w:lang w:val="en-US"/>
        </w:rPr>
        <w:footnoteReference w:id="99"/>
      </w:r>
      <w:r w:rsidR="00BF7AB1" w:rsidRPr="00FD6E3D">
        <w:rPr>
          <w:rFonts w:ascii="Cambria" w:hAnsi="Cambria"/>
          <w:sz w:val="20"/>
          <w:szCs w:val="20"/>
          <w:lang w:val="en-US"/>
        </w:rPr>
        <w:t xml:space="preserve"> </w:t>
      </w:r>
      <w:r w:rsidR="00134D77" w:rsidRPr="00FD6E3D">
        <w:rPr>
          <w:rFonts w:ascii="Cambria" w:hAnsi="Cambria"/>
          <w:sz w:val="20"/>
          <w:szCs w:val="20"/>
          <w:lang w:val="en-US"/>
        </w:rPr>
        <w:t xml:space="preserve"> </w:t>
      </w:r>
    </w:p>
    <w:p w:rsidR="00486D88" w:rsidRDefault="00486D88" w:rsidP="00486D88">
      <w:pPr>
        <w:pStyle w:val="ListParagraph"/>
        <w:rPr>
          <w:rFonts w:ascii="Cambria" w:hAnsi="Cambria"/>
          <w:sz w:val="20"/>
          <w:szCs w:val="20"/>
          <w:lang w:val="en-US"/>
        </w:rPr>
      </w:pPr>
    </w:p>
    <w:p w:rsidR="00486D88" w:rsidRDefault="00486D88" w:rsidP="00486D88">
      <w:pPr>
        <w:jc w:val="both"/>
        <w:rPr>
          <w:rFonts w:ascii="Cambria" w:hAnsi="Cambria"/>
          <w:sz w:val="20"/>
          <w:szCs w:val="20"/>
          <w:lang w:val="en-US"/>
        </w:rPr>
        <w:sectPr w:rsidR="00486D88" w:rsidSect="00533738">
          <w:headerReference w:type="default" r:id="rId23"/>
          <w:footerReference w:type="default" r:id="rId24"/>
          <w:type w:val="oddPage"/>
          <w:pgSz w:w="10325" w:h="14573" w:code="13"/>
          <w:pgMar w:top="1152" w:right="1152" w:bottom="1152" w:left="1296" w:header="720" w:footer="720" w:gutter="0"/>
          <w:cols w:space="720"/>
          <w:docGrid w:linePitch="326"/>
        </w:sectPr>
      </w:pPr>
    </w:p>
    <w:p w:rsidR="00486D88" w:rsidRPr="001F2E4A" w:rsidRDefault="00486D88" w:rsidP="00486D88">
      <w:pPr>
        <w:jc w:val="center"/>
        <w:rPr>
          <w:rFonts w:ascii="Cambria" w:hAnsi="Cambria"/>
          <w:sz w:val="56"/>
          <w:szCs w:val="56"/>
          <w:lang w:val="en-US"/>
        </w:rPr>
        <w:sectPr w:rsidR="00486D88" w:rsidRPr="001F2E4A" w:rsidSect="00533738">
          <w:headerReference w:type="default" r:id="rId25"/>
          <w:footerReference w:type="default" r:id="rId26"/>
          <w:type w:val="oddPage"/>
          <w:pgSz w:w="10325" w:h="14573" w:code="13"/>
          <w:pgMar w:top="1152" w:right="1152" w:bottom="1152" w:left="1440" w:header="288" w:footer="288" w:gutter="0"/>
          <w:cols w:space="720"/>
          <w:vAlign w:val="center"/>
          <w:docGrid w:linePitch="326"/>
        </w:sectPr>
      </w:pPr>
      <w:r w:rsidRPr="006802E8">
        <w:rPr>
          <w:rFonts w:ascii="Cambria" w:hAnsi="Cambria"/>
          <w:color w:val="808080"/>
          <w:sz w:val="44"/>
          <w:szCs w:val="44"/>
          <w:lang w:val="en-US"/>
        </w:rPr>
        <w:lastRenderedPageBreak/>
        <w:t xml:space="preserve">CHAPTER </w:t>
      </w:r>
      <w:r w:rsidR="00D84DED" w:rsidRPr="006802E8">
        <w:rPr>
          <w:rFonts w:ascii="Cambria" w:hAnsi="Cambria"/>
          <w:color w:val="808080"/>
          <w:sz w:val="44"/>
          <w:szCs w:val="44"/>
          <w:lang w:val="en-US"/>
        </w:rPr>
        <w:t>3</w:t>
      </w:r>
      <w:r w:rsidRPr="006C2516">
        <w:rPr>
          <w:rFonts w:ascii="Cambria" w:hAnsi="Cambria"/>
          <w:color w:val="808080"/>
          <w:sz w:val="56"/>
          <w:szCs w:val="56"/>
          <w:lang w:val="en-US"/>
        </w:rPr>
        <w:br/>
      </w:r>
      <w:r w:rsidRPr="006802E8">
        <w:rPr>
          <w:rFonts w:ascii="Cambria" w:hAnsi="Cambria"/>
          <w:color w:val="4A442A"/>
          <w:sz w:val="52"/>
          <w:szCs w:val="52"/>
          <w:lang w:val="en-US"/>
        </w:rPr>
        <w:t>CONTRIBUTIONS OF UNIVERSALITY: EXAMPLES</w:t>
      </w:r>
    </w:p>
    <w:p w:rsidR="001172C3" w:rsidRPr="005D2B01" w:rsidRDefault="001172C3" w:rsidP="001172C3">
      <w:pPr>
        <w:rPr>
          <w:rFonts w:ascii="Cambria" w:hAnsi="Cambria"/>
          <w:sz w:val="32"/>
          <w:szCs w:val="32"/>
        </w:rPr>
      </w:pPr>
    </w:p>
    <w:p w:rsidR="001172C3" w:rsidRPr="005D2B01" w:rsidRDefault="001172C3" w:rsidP="001172C3">
      <w:pPr>
        <w:rPr>
          <w:rFonts w:ascii="Cambria" w:hAnsi="Cambria"/>
          <w:sz w:val="32"/>
          <w:szCs w:val="32"/>
        </w:rPr>
      </w:pPr>
    </w:p>
    <w:p w:rsidR="0069031F" w:rsidRPr="002B1784" w:rsidRDefault="0069031F" w:rsidP="00486D88">
      <w:pPr>
        <w:pStyle w:val="Heading1"/>
      </w:pPr>
      <w:bookmarkStart w:id="16" w:name="_Toc423430424"/>
      <w:bookmarkStart w:id="17" w:name="_Toc423430564"/>
      <w:r w:rsidRPr="002B1784">
        <w:t>CONTRIBUTIONS OF UNIVERSALITY</w:t>
      </w:r>
      <w:proofErr w:type="gramStart"/>
      <w:r w:rsidRPr="002B1784">
        <w:t>:  EXAMPLES</w:t>
      </w:r>
      <w:bookmarkEnd w:id="16"/>
      <w:bookmarkEnd w:id="17"/>
      <w:proofErr w:type="gramEnd"/>
    </w:p>
    <w:p w:rsidR="0069031F" w:rsidRDefault="0069031F" w:rsidP="002B1784">
      <w:pPr>
        <w:jc w:val="both"/>
        <w:rPr>
          <w:rFonts w:ascii="Cambria" w:hAnsi="Cambria"/>
          <w:sz w:val="20"/>
          <w:szCs w:val="20"/>
          <w:lang w:val="en-US"/>
        </w:rPr>
      </w:pPr>
    </w:p>
    <w:p w:rsidR="00486D88" w:rsidRDefault="00486D88" w:rsidP="002B1784">
      <w:pPr>
        <w:jc w:val="both"/>
        <w:rPr>
          <w:rFonts w:ascii="Cambria" w:hAnsi="Cambria"/>
          <w:sz w:val="20"/>
          <w:szCs w:val="20"/>
          <w:lang w:val="en-US"/>
        </w:rPr>
      </w:pPr>
    </w:p>
    <w:p w:rsidR="00486D88" w:rsidRDefault="00486D88" w:rsidP="002B1784">
      <w:pPr>
        <w:jc w:val="both"/>
        <w:rPr>
          <w:rFonts w:ascii="Cambria" w:hAnsi="Cambria"/>
          <w:sz w:val="20"/>
          <w:szCs w:val="20"/>
          <w:lang w:val="en-US"/>
        </w:rPr>
      </w:pPr>
    </w:p>
    <w:p w:rsidR="00486D88" w:rsidRPr="00FD6E3D" w:rsidRDefault="00486D88" w:rsidP="002B1784">
      <w:pPr>
        <w:jc w:val="both"/>
        <w:rPr>
          <w:rFonts w:ascii="Cambria" w:hAnsi="Cambria"/>
          <w:sz w:val="20"/>
          <w:szCs w:val="20"/>
          <w:lang w:val="en-US"/>
        </w:rPr>
      </w:pPr>
    </w:p>
    <w:p w:rsidR="00D12C5C" w:rsidRPr="00FD6E3D" w:rsidRDefault="00750A8B"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In this section the</w:t>
      </w:r>
      <w:r w:rsidR="009A685A" w:rsidRPr="00FD6E3D">
        <w:rPr>
          <w:rFonts w:ascii="Cambria" w:hAnsi="Cambria"/>
          <w:sz w:val="20"/>
          <w:szCs w:val="20"/>
          <w:lang w:val="en-US"/>
        </w:rPr>
        <w:t xml:space="preserve"> </w:t>
      </w:r>
      <w:r w:rsidR="00C8471D" w:rsidRPr="00FD6E3D">
        <w:rPr>
          <w:rFonts w:ascii="Cambria" w:hAnsi="Cambria"/>
          <w:sz w:val="20"/>
          <w:szCs w:val="20"/>
          <w:lang w:val="en-US"/>
        </w:rPr>
        <w:t>IACHR</w:t>
      </w:r>
      <w:r w:rsidR="009A685A" w:rsidRPr="00FD6E3D">
        <w:rPr>
          <w:rFonts w:ascii="Cambria" w:hAnsi="Cambria"/>
          <w:sz w:val="20"/>
          <w:szCs w:val="20"/>
          <w:lang w:val="en-US"/>
        </w:rPr>
        <w:t xml:space="preserve"> </w:t>
      </w:r>
      <w:r w:rsidRPr="00FD6E3D">
        <w:rPr>
          <w:rFonts w:ascii="Cambria" w:hAnsi="Cambria"/>
          <w:sz w:val="20"/>
          <w:szCs w:val="20"/>
          <w:lang w:val="en-US"/>
        </w:rPr>
        <w:t xml:space="preserve">identifies three </w:t>
      </w:r>
      <w:r w:rsidR="00774FC9" w:rsidRPr="00FD6E3D">
        <w:rPr>
          <w:rFonts w:ascii="Cambria" w:hAnsi="Cambria"/>
          <w:sz w:val="20"/>
          <w:szCs w:val="20"/>
          <w:lang w:val="en-US"/>
        </w:rPr>
        <w:t>crucial</w:t>
      </w:r>
      <w:r w:rsidRPr="00FD6E3D">
        <w:rPr>
          <w:rFonts w:ascii="Cambria" w:hAnsi="Cambria"/>
          <w:sz w:val="20"/>
          <w:szCs w:val="20"/>
          <w:lang w:val="en-US"/>
        </w:rPr>
        <w:t xml:space="preserve"> moments whe</w:t>
      </w:r>
      <w:r w:rsidR="00774FC9" w:rsidRPr="00FD6E3D">
        <w:rPr>
          <w:rFonts w:ascii="Cambria" w:hAnsi="Cambria"/>
          <w:sz w:val="20"/>
          <w:szCs w:val="20"/>
          <w:lang w:val="en-US"/>
        </w:rPr>
        <w:t>n</w:t>
      </w:r>
      <w:r w:rsidRPr="00FD6E3D">
        <w:rPr>
          <w:rFonts w:ascii="Cambria" w:hAnsi="Cambria"/>
          <w:sz w:val="20"/>
          <w:szCs w:val="20"/>
          <w:lang w:val="en-US"/>
        </w:rPr>
        <w:t xml:space="preserve"> universality and the ratification of inter-American instruments </w:t>
      </w:r>
      <w:r w:rsidR="004B471A" w:rsidRPr="00FD6E3D">
        <w:rPr>
          <w:rFonts w:ascii="Cambria" w:hAnsi="Cambria"/>
          <w:sz w:val="20"/>
          <w:szCs w:val="20"/>
          <w:lang w:val="en-US"/>
        </w:rPr>
        <w:t xml:space="preserve">has </w:t>
      </w:r>
      <w:r w:rsidRPr="00FD6E3D">
        <w:rPr>
          <w:rFonts w:ascii="Cambria" w:hAnsi="Cambria"/>
          <w:sz w:val="20"/>
          <w:szCs w:val="20"/>
          <w:lang w:val="en-US"/>
        </w:rPr>
        <w:t xml:space="preserve">made </w:t>
      </w:r>
      <w:r w:rsidR="00774FC9" w:rsidRPr="00FD6E3D">
        <w:rPr>
          <w:rFonts w:ascii="Cambria" w:hAnsi="Cambria"/>
          <w:sz w:val="20"/>
          <w:szCs w:val="20"/>
          <w:lang w:val="en-US"/>
        </w:rPr>
        <w:t>significant</w:t>
      </w:r>
      <w:r w:rsidRPr="00FD6E3D">
        <w:rPr>
          <w:rFonts w:ascii="Cambria" w:hAnsi="Cambria"/>
          <w:sz w:val="20"/>
          <w:szCs w:val="20"/>
          <w:lang w:val="en-US"/>
        </w:rPr>
        <w:t xml:space="preserve"> contribution</w:t>
      </w:r>
      <w:r w:rsidR="00774FC9" w:rsidRPr="00FD6E3D">
        <w:rPr>
          <w:rFonts w:ascii="Cambria" w:hAnsi="Cambria"/>
          <w:sz w:val="20"/>
          <w:szCs w:val="20"/>
          <w:lang w:val="en-US"/>
        </w:rPr>
        <w:t>s</w:t>
      </w:r>
      <w:r w:rsidRPr="00FD6E3D">
        <w:rPr>
          <w:rFonts w:ascii="Cambria" w:hAnsi="Cambria"/>
          <w:sz w:val="20"/>
          <w:szCs w:val="20"/>
          <w:lang w:val="en-US"/>
        </w:rPr>
        <w:t xml:space="preserve"> to the process of creating conditions more favorable to the protection of human rights in the Americas</w:t>
      </w:r>
      <w:r w:rsidR="009A685A" w:rsidRPr="00FD6E3D">
        <w:rPr>
          <w:rFonts w:ascii="Cambria" w:hAnsi="Cambria"/>
          <w:sz w:val="20"/>
          <w:szCs w:val="20"/>
          <w:lang w:val="en-US"/>
        </w:rPr>
        <w:t xml:space="preserve">.  </w:t>
      </w:r>
      <w:r w:rsidRPr="00FD6E3D">
        <w:rPr>
          <w:rFonts w:ascii="Cambria" w:hAnsi="Cambria"/>
          <w:sz w:val="20"/>
          <w:szCs w:val="20"/>
          <w:lang w:val="en-US"/>
        </w:rPr>
        <w:t>The</w:t>
      </w:r>
      <w:r w:rsidR="009A685A" w:rsidRPr="00FD6E3D">
        <w:rPr>
          <w:rFonts w:ascii="Cambria" w:hAnsi="Cambria"/>
          <w:sz w:val="20"/>
          <w:szCs w:val="20"/>
          <w:lang w:val="en-US"/>
        </w:rPr>
        <w:t xml:space="preserve"> </w:t>
      </w:r>
      <w:r w:rsidR="00C8471D" w:rsidRPr="00FD6E3D">
        <w:rPr>
          <w:rFonts w:ascii="Cambria" w:hAnsi="Cambria"/>
          <w:sz w:val="20"/>
          <w:szCs w:val="20"/>
          <w:lang w:val="en-US"/>
        </w:rPr>
        <w:t>IACHR</w:t>
      </w:r>
      <w:r w:rsidR="009A685A" w:rsidRPr="00FD6E3D">
        <w:rPr>
          <w:rFonts w:ascii="Cambria" w:hAnsi="Cambria"/>
          <w:sz w:val="20"/>
          <w:szCs w:val="20"/>
          <w:lang w:val="en-US"/>
        </w:rPr>
        <w:t xml:space="preserve"> </w:t>
      </w:r>
      <w:r w:rsidR="00077861" w:rsidRPr="00FD6E3D">
        <w:rPr>
          <w:rFonts w:ascii="Cambria" w:hAnsi="Cambria"/>
          <w:sz w:val="20"/>
          <w:szCs w:val="20"/>
          <w:lang w:val="en-US"/>
        </w:rPr>
        <w:t>believes that these contributions were illustrated during</w:t>
      </w:r>
      <w:r w:rsidR="009A685A" w:rsidRPr="00FD6E3D">
        <w:rPr>
          <w:rFonts w:ascii="Cambria" w:hAnsi="Cambria"/>
          <w:sz w:val="20"/>
          <w:szCs w:val="20"/>
          <w:lang w:val="en-US"/>
        </w:rPr>
        <w:t xml:space="preserve">: </w:t>
      </w:r>
      <w:proofErr w:type="spellStart"/>
      <w:r w:rsidR="009A685A" w:rsidRPr="00FD6E3D">
        <w:rPr>
          <w:rFonts w:ascii="Cambria" w:hAnsi="Cambria"/>
          <w:sz w:val="20"/>
          <w:szCs w:val="20"/>
          <w:lang w:val="en-US"/>
        </w:rPr>
        <w:t>i</w:t>
      </w:r>
      <w:proofErr w:type="spellEnd"/>
      <w:r w:rsidR="009A685A" w:rsidRPr="00FD6E3D">
        <w:rPr>
          <w:rFonts w:ascii="Cambria" w:hAnsi="Cambria"/>
          <w:sz w:val="20"/>
          <w:szCs w:val="20"/>
          <w:lang w:val="en-US"/>
        </w:rPr>
        <w:t xml:space="preserve">) </w:t>
      </w:r>
      <w:r w:rsidR="00077861" w:rsidRPr="00FD6E3D">
        <w:rPr>
          <w:rFonts w:ascii="Cambria" w:hAnsi="Cambria"/>
          <w:sz w:val="20"/>
          <w:szCs w:val="20"/>
          <w:lang w:val="en-US"/>
        </w:rPr>
        <w:t xml:space="preserve">the transition from dictatorships and repressive regimes to democracy in Latin American countries; </w:t>
      </w:r>
      <w:r w:rsidR="009A685A" w:rsidRPr="00FD6E3D">
        <w:rPr>
          <w:rFonts w:ascii="Cambria" w:hAnsi="Cambria"/>
          <w:sz w:val="20"/>
          <w:szCs w:val="20"/>
          <w:lang w:val="en-US"/>
        </w:rPr>
        <w:t xml:space="preserve"> ii) dur</w:t>
      </w:r>
      <w:r w:rsidR="00077861" w:rsidRPr="00FD6E3D">
        <w:rPr>
          <w:rFonts w:ascii="Cambria" w:hAnsi="Cambria"/>
          <w:sz w:val="20"/>
          <w:szCs w:val="20"/>
          <w:lang w:val="en-US"/>
        </w:rPr>
        <w:t>ing the consolidation of democracy and an inclusive rule of law; and</w:t>
      </w:r>
      <w:r w:rsidR="009A685A" w:rsidRPr="00FD6E3D">
        <w:rPr>
          <w:rFonts w:ascii="Cambria" w:hAnsi="Cambria"/>
          <w:sz w:val="20"/>
          <w:szCs w:val="20"/>
          <w:lang w:val="en-US"/>
        </w:rPr>
        <w:t xml:space="preserve"> iii) </w:t>
      </w:r>
      <w:r w:rsidR="00077861" w:rsidRPr="00FD6E3D">
        <w:rPr>
          <w:rFonts w:ascii="Cambria" w:hAnsi="Cambria"/>
          <w:sz w:val="20"/>
          <w:szCs w:val="20"/>
          <w:lang w:val="en-US"/>
        </w:rPr>
        <w:t xml:space="preserve">in the current process of strengthening democratic </w:t>
      </w:r>
      <w:proofErr w:type="spellStart"/>
      <w:r w:rsidR="00077861" w:rsidRPr="00FD6E3D">
        <w:rPr>
          <w:rFonts w:ascii="Cambria" w:hAnsi="Cambria"/>
          <w:sz w:val="20"/>
          <w:szCs w:val="20"/>
          <w:lang w:val="en-US"/>
        </w:rPr>
        <w:t>institutionality</w:t>
      </w:r>
      <w:proofErr w:type="spellEnd"/>
      <w:r w:rsidR="00077861" w:rsidRPr="00FD6E3D">
        <w:rPr>
          <w:rFonts w:ascii="Cambria" w:hAnsi="Cambria"/>
          <w:sz w:val="20"/>
          <w:szCs w:val="20"/>
          <w:lang w:val="en-US"/>
        </w:rPr>
        <w:t>. At these</w:t>
      </w:r>
      <w:r w:rsidR="004B471A" w:rsidRPr="00FD6E3D">
        <w:rPr>
          <w:rFonts w:ascii="Cambria" w:hAnsi="Cambria"/>
          <w:sz w:val="20"/>
          <w:szCs w:val="20"/>
          <w:lang w:val="en-US"/>
        </w:rPr>
        <w:t xml:space="preserve"> three points, a tangible influence</w:t>
      </w:r>
      <w:r w:rsidR="00077861" w:rsidRPr="00FD6E3D">
        <w:rPr>
          <w:rFonts w:ascii="Cambria" w:hAnsi="Cambria"/>
          <w:sz w:val="20"/>
          <w:szCs w:val="20"/>
          <w:lang w:val="en-US"/>
        </w:rPr>
        <w:t xml:space="preserve"> is seen of the inter-American instruments in the design of constitutions, laws, and public policies; in the creation of institutions consistent with international human rights standards; and in the adoption</w:t>
      </w:r>
      <w:r w:rsidR="009A685A" w:rsidRPr="00FD6E3D">
        <w:rPr>
          <w:rFonts w:ascii="Cambria" w:hAnsi="Cambria"/>
          <w:sz w:val="20"/>
          <w:szCs w:val="20"/>
          <w:lang w:val="en-US"/>
        </w:rPr>
        <w:t xml:space="preserve"> </w:t>
      </w:r>
      <w:r w:rsidR="00077861" w:rsidRPr="00FD6E3D">
        <w:rPr>
          <w:rFonts w:ascii="Cambria" w:hAnsi="Cambria"/>
          <w:sz w:val="20"/>
          <w:szCs w:val="20"/>
          <w:lang w:val="en-US"/>
        </w:rPr>
        <w:t xml:space="preserve">of court decisions facilitating respect for the international human rights framework. In addition, </w:t>
      </w:r>
      <w:r w:rsidR="008858CE" w:rsidRPr="00FD6E3D">
        <w:rPr>
          <w:rFonts w:ascii="Cambria" w:hAnsi="Cambria"/>
          <w:sz w:val="20"/>
          <w:szCs w:val="20"/>
          <w:lang w:val="en-US"/>
        </w:rPr>
        <w:t>civil society and other sectors can be seen to be making more extensive use of</w:t>
      </w:r>
      <w:r w:rsidR="00077861" w:rsidRPr="00FD6E3D">
        <w:rPr>
          <w:rFonts w:ascii="Cambria" w:hAnsi="Cambria"/>
          <w:sz w:val="20"/>
          <w:szCs w:val="20"/>
          <w:lang w:val="en-US"/>
        </w:rPr>
        <w:t xml:space="preserve"> the monitoring and defense</w:t>
      </w:r>
      <w:r w:rsidR="008858CE" w:rsidRPr="00FD6E3D">
        <w:rPr>
          <w:rFonts w:ascii="Cambria" w:hAnsi="Cambria"/>
          <w:sz w:val="20"/>
          <w:szCs w:val="20"/>
          <w:lang w:val="en-US"/>
        </w:rPr>
        <w:t xml:space="preserve"> tools</w:t>
      </w:r>
      <w:r w:rsidR="00077861" w:rsidRPr="00FD6E3D">
        <w:rPr>
          <w:rFonts w:ascii="Cambria" w:hAnsi="Cambria"/>
          <w:sz w:val="20"/>
          <w:szCs w:val="20"/>
          <w:lang w:val="en-US"/>
        </w:rPr>
        <w:t xml:space="preserve"> </w:t>
      </w:r>
      <w:r w:rsidR="008858CE" w:rsidRPr="00FD6E3D">
        <w:rPr>
          <w:rFonts w:ascii="Cambria" w:hAnsi="Cambria"/>
          <w:sz w:val="20"/>
          <w:szCs w:val="20"/>
          <w:lang w:val="en-US"/>
        </w:rPr>
        <w:t>provided</w:t>
      </w:r>
      <w:r w:rsidR="00077861" w:rsidRPr="00FD6E3D">
        <w:rPr>
          <w:rFonts w:ascii="Cambria" w:hAnsi="Cambria"/>
          <w:sz w:val="20"/>
          <w:szCs w:val="20"/>
          <w:lang w:val="en-US"/>
        </w:rPr>
        <w:t xml:space="preserve"> by the bodies of the inter-</w:t>
      </w:r>
      <w:r w:rsidR="00183CE0" w:rsidRPr="00FD6E3D">
        <w:rPr>
          <w:rFonts w:ascii="Cambria" w:hAnsi="Cambria"/>
          <w:sz w:val="20"/>
          <w:szCs w:val="20"/>
          <w:lang w:val="en-US"/>
        </w:rPr>
        <w:t>American</w:t>
      </w:r>
      <w:r w:rsidR="00077861" w:rsidRPr="00FD6E3D">
        <w:rPr>
          <w:rFonts w:ascii="Cambria" w:hAnsi="Cambria"/>
          <w:sz w:val="20"/>
          <w:szCs w:val="20"/>
          <w:lang w:val="en-US"/>
        </w:rPr>
        <w:t xml:space="preserve"> system</w:t>
      </w:r>
      <w:r w:rsidR="009A685A" w:rsidRPr="00FD6E3D">
        <w:rPr>
          <w:rFonts w:ascii="Cambria" w:hAnsi="Cambria"/>
          <w:sz w:val="20"/>
          <w:szCs w:val="20"/>
          <w:lang w:val="en-US"/>
        </w:rPr>
        <w:t>.</w:t>
      </w:r>
    </w:p>
    <w:p w:rsidR="00D12C5C" w:rsidRPr="00FD6E3D" w:rsidRDefault="00D12C5C" w:rsidP="002B1784">
      <w:pPr>
        <w:jc w:val="both"/>
        <w:rPr>
          <w:rFonts w:ascii="Cambria" w:hAnsi="Cambria"/>
          <w:sz w:val="20"/>
          <w:szCs w:val="20"/>
          <w:lang w:val="en-US"/>
        </w:rPr>
      </w:pPr>
    </w:p>
    <w:p w:rsidR="00D12C5C" w:rsidRPr="00486D88" w:rsidRDefault="00D12C5C" w:rsidP="002B1784">
      <w:pPr>
        <w:jc w:val="both"/>
        <w:rPr>
          <w:rFonts w:ascii="Cambria" w:hAnsi="Cambria"/>
          <w:i/>
          <w:lang w:val="en-US"/>
        </w:rPr>
      </w:pPr>
      <w:r w:rsidRPr="00486D88">
        <w:rPr>
          <w:rFonts w:ascii="Cambria" w:hAnsi="Cambria"/>
          <w:i/>
          <w:lang w:val="en-US"/>
        </w:rPr>
        <w:t>Dictatorships, repressive regimes, and transitions to democracy</w:t>
      </w:r>
    </w:p>
    <w:p w:rsidR="00D12C5C" w:rsidRPr="00FD6E3D" w:rsidRDefault="00D12C5C" w:rsidP="002B1784">
      <w:pPr>
        <w:jc w:val="both"/>
        <w:rPr>
          <w:rFonts w:ascii="Cambria" w:hAnsi="Cambria"/>
          <w:sz w:val="20"/>
          <w:szCs w:val="20"/>
          <w:lang w:val="en-US"/>
        </w:rPr>
      </w:pPr>
    </w:p>
    <w:p w:rsidR="00D12C5C" w:rsidRPr="00FD6E3D" w:rsidRDefault="00077861"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cs="Arial"/>
          <w:sz w:val="20"/>
          <w:szCs w:val="20"/>
          <w:lang w:val="en-US"/>
        </w:rPr>
        <w:t>The</w:t>
      </w:r>
      <w:r w:rsidR="009A685A" w:rsidRPr="00FD6E3D">
        <w:rPr>
          <w:rFonts w:ascii="Cambria" w:hAnsi="Cambria" w:cs="Arial"/>
          <w:sz w:val="20"/>
          <w:szCs w:val="20"/>
          <w:lang w:val="en-US"/>
        </w:rPr>
        <w:t xml:space="preserve"> </w:t>
      </w:r>
      <w:r w:rsidR="00C8471D" w:rsidRPr="00FD6E3D">
        <w:rPr>
          <w:rFonts w:ascii="Cambria" w:hAnsi="Cambria" w:cs="Arial"/>
          <w:sz w:val="20"/>
          <w:szCs w:val="20"/>
          <w:lang w:val="en-US"/>
        </w:rPr>
        <w:t>IACHR</w:t>
      </w:r>
      <w:r w:rsidR="009A685A" w:rsidRPr="00FD6E3D">
        <w:rPr>
          <w:rFonts w:ascii="Cambria" w:hAnsi="Cambria" w:cs="Arial"/>
          <w:sz w:val="20"/>
          <w:szCs w:val="20"/>
          <w:lang w:val="en-US"/>
        </w:rPr>
        <w:t xml:space="preserve"> </w:t>
      </w:r>
      <w:r w:rsidRPr="00FD6E3D">
        <w:rPr>
          <w:rFonts w:ascii="Cambria" w:hAnsi="Cambria" w:cs="Arial"/>
          <w:sz w:val="20"/>
          <w:szCs w:val="20"/>
          <w:lang w:val="en-US"/>
        </w:rPr>
        <w:t xml:space="preserve">played an active role in </w:t>
      </w:r>
      <w:r w:rsidR="008858CE" w:rsidRPr="00FD6E3D">
        <w:rPr>
          <w:rFonts w:ascii="Cambria" w:hAnsi="Cambria" w:cs="Arial"/>
          <w:sz w:val="20"/>
          <w:szCs w:val="20"/>
          <w:lang w:val="en-US"/>
        </w:rPr>
        <w:t>identifying</w:t>
      </w:r>
      <w:r w:rsidRPr="00FD6E3D">
        <w:rPr>
          <w:rFonts w:ascii="Cambria" w:hAnsi="Cambria" w:cs="Arial"/>
          <w:sz w:val="20"/>
          <w:szCs w:val="20"/>
          <w:lang w:val="en-US"/>
        </w:rPr>
        <w:t xml:space="preserve"> and documenting human rights violations occurring during repressive regimes throughout the Americas, helping to open up a path facilitating the </w:t>
      </w:r>
      <w:r w:rsidRPr="001172C3">
        <w:rPr>
          <w:rFonts w:ascii="Cambria" w:hAnsi="Cambria"/>
          <w:sz w:val="20"/>
          <w:szCs w:val="20"/>
          <w:lang w:val="en-US"/>
        </w:rPr>
        <w:t>conditions</w:t>
      </w:r>
      <w:r w:rsidRPr="00FD6E3D">
        <w:rPr>
          <w:rFonts w:ascii="Cambria" w:hAnsi="Cambria" w:cs="Arial"/>
          <w:sz w:val="20"/>
          <w:szCs w:val="20"/>
          <w:lang w:val="en-US"/>
        </w:rPr>
        <w:t xml:space="preserve"> </w:t>
      </w:r>
      <w:r w:rsidR="00FB1DB3" w:rsidRPr="00FD6E3D">
        <w:rPr>
          <w:rFonts w:ascii="Cambria" w:hAnsi="Cambria" w:cs="Arial"/>
          <w:sz w:val="20"/>
          <w:szCs w:val="20"/>
          <w:lang w:val="en-US"/>
        </w:rPr>
        <w:t>conducive</w:t>
      </w:r>
      <w:r w:rsidRPr="00FD6E3D">
        <w:rPr>
          <w:rFonts w:ascii="Cambria" w:hAnsi="Cambria" w:cs="Arial"/>
          <w:sz w:val="20"/>
          <w:szCs w:val="20"/>
          <w:lang w:val="en-US"/>
        </w:rPr>
        <w:t xml:space="preserve"> to democracy</w:t>
      </w:r>
      <w:r w:rsidR="009A685A" w:rsidRPr="00FD6E3D">
        <w:rPr>
          <w:rFonts w:ascii="Cambria" w:hAnsi="Cambria" w:cs="Arial"/>
          <w:sz w:val="20"/>
          <w:szCs w:val="20"/>
          <w:lang w:val="en-US"/>
        </w:rPr>
        <w:t xml:space="preserve">. </w:t>
      </w:r>
      <w:r w:rsidR="00FB1DB3" w:rsidRPr="00FD6E3D">
        <w:rPr>
          <w:rFonts w:ascii="Cambria" w:hAnsi="Cambria" w:cs="Arial"/>
          <w:sz w:val="20"/>
          <w:szCs w:val="20"/>
          <w:lang w:val="en-US"/>
        </w:rPr>
        <w:t xml:space="preserve">The inter-American instruments </w:t>
      </w:r>
      <w:r w:rsidR="008858CE" w:rsidRPr="00FD6E3D">
        <w:rPr>
          <w:rFonts w:ascii="Cambria" w:hAnsi="Cambria" w:cs="Arial"/>
          <w:sz w:val="20"/>
          <w:szCs w:val="20"/>
          <w:lang w:val="en-US"/>
        </w:rPr>
        <w:t xml:space="preserve">played a significant role </w:t>
      </w:r>
      <w:r w:rsidR="00FB1DB3" w:rsidRPr="00FD6E3D">
        <w:rPr>
          <w:rFonts w:ascii="Cambria" w:hAnsi="Cambria" w:cs="Arial"/>
          <w:sz w:val="20"/>
          <w:szCs w:val="20"/>
          <w:lang w:val="en-US"/>
        </w:rPr>
        <w:t>in this respect</w:t>
      </w:r>
      <w:r w:rsidR="009A685A" w:rsidRPr="00FD6E3D">
        <w:rPr>
          <w:rFonts w:ascii="Cambria" w:hAnsi="Cambria" w:cs="Arial"/>
          <w:sz w:val="20"/>
          <w:szCs w:val="20"/>
          <w:lang w:val="en-US"/>
        </w:rPr>
        <w:t xml:space="preserve">.  </w:t>
      </w:r>
    </w:p>
    <w:p w:rsidR="00D12C5C" w:rsidRPr="00FD6E3D" w:rsidRDefault="00D12C5C" w:rsidP="002B1784">
      <w:pPr>
        <w:jc w:val="both"/>
        <w:rPr>
          <w:rFonts w:ascii="Cambria" w:hAnsi="Cambria"/>
          <w:sz w:val="20"/>
          <w:szCs w:val="20"/>
          <w:lang w:val="en-US"/>
        </w:rPr>
      </w:pPr>
    </w:p>
    <w:p w:rsidR="00D12C5C" w:rsidRPr="00FD6E3D" w:rsidRDefault="00FB1DB3"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cs="Arial"/>
          <w:sz w:val="20"/>
          <w:szCs w:val="20"/>
          <w:lang w:val="en-US"/>
        </w:rPr>
        <w:t xml:space="preserve">In the case of </w:t>
      </w:r>
      <w:r w:rsidR="009A685A" w:rsidRPr="00FD6E3D">
        <w:rPr>
          <w:rFonts w:ascii="Cambria" w:hAnsi="Cambria" w:cs="Arial"/>
          <w:b/>
          <w:sz w:val="20"/>
          <w:szCs w:val="20"/>
          <w:lang w:val="en-US"/>
        </w:rPr>
        <w:t>Argentina</w:t>
      </w:r>
      <w:r w:rsidRPr="00FD6E3D">
        <w:rPr>
          <w:rFonts w:ascii="Cambria" w:hAnsi="Cambria" w:cs="Arial"/>
          <w:sz w:val="20"/>
          <w:szCs w:val="20"/>
          <w:lang w:val="en-US"/>
        </w:rPr>
        <w:t xml:space="preserve"> i</w:t>
      </w:r>
      <w:r w:rsidR="009A685A" w:rsidRPr="00FD6E3D">
        <w:rPr>
          <w:rFonts w:ascii="Cambria" w:hAnsi="Cambria" w:cs="Arial"/>
          <w:sz w:val="20"/>
          <w:szCs w:val="20"/>
          <w:lang w:val="en-US"/>
        </w:rPr>
        <w:t xml:space="preserve">n particular, </w:t>
      </w:r>
      <w:r w:rsidRPr="00FD6E3D">
        <w:rPr>
          <w:rFonts w:ascii="Cambria" w:hAnsi="Cambria" w:cs="Arial"/>
          <w:sz w:val="20"/>
          <w:szCs w:val="20"/>
          <w:lang w:val="en-US"/>
        </w:rPr>
        <w:t xml:space="preserve">where a military junta governed between </w:t>
      </w:r>
      <w:r w:rsidR="009A685A" w:rsidRPr="00FD6E3D">
        <w:rPr>
          <w:rFonts w:ascii="Cambria" w:hAnsi="Cambria" w:cs="Arial"/>
          <w:sz w:val="20"/>
          <w:szCs w:val="20"/>
          <w:lang w:val="en-US"/>
        </w:rPr>
        <w:t xml:space="preserve">1976 </w:t>
      </w:r>
      <w:r w:rsidRPr="00FD6E3D">
        <w:rPr>
          <w:rFonts w:ascii="Cambria" w:hAnsi="Cambria" w:cs="Arial"/>
          <w:sz w:val="20"/>
          <w:szCs w:val="20"/>
          <w:lang w:val="en-US"/>
        </w:rPr>
        <w:t>and</w:t>
      </w:r>
      <w:r w:rsidR="009A685A" w:rsidRPr="00FD6E3D">
        <w:rPr>
          <w:rFonts w:ascii="Cambria" w:hAnsi="Cambria" w:cs="Arial"/>
          <w:sz w:val="20"/>
          <w:szCs w:val="20"/>
          <w:lang w:val="en-US"/>
        </w:rPr>
        <w:t xml:space="preserve"> 1983, </w:t>
      </w:r>
      <w:r w:rsidRPr="00FD6E3D">
        <w:rPr>
          <w:rFonts w:ascii="Cambria" w:hAnsi="Cambria" w:cs="Arial"/>
          <w:sz w:val="20"/>
          <w:szCs w:val="20"/>
          <w:lang w:val="en-US"/>
        </w:rPr>
        <w:t>the</w:t>
      </w:r>
      <w:r w:rsidR="009A685A" w:rsidRPr="00FD6E3D">
        <w:rPr>
          <w:rFonts w:ascii="Cambria" w:hAnsi="Cambria" w:cs="Arial"/>
          <w:sz w:val="20"/>
          <w:szCs w:val="20"/>
          <w:lang w:val="en-US"/>
        </w:rPr>
        <w:t xml:space="preserve"> </w:t>
      </w:r>
      <w:r w:rsidR="00C8471D" w:rsidRPr="00FD6E3D">
        <w:rPr>
          <w:rFonts w:ascii="Cambria" w:hAnsi="Cambria" w:cs="Arial"/>
          <w:sz w:val="20"/>
          <w:szCs w:val="20"/>
          <w:lang w:val="en-US"/>
        </w:rPr>
        <w:t>IACHR</w:t>
      </w:r>
      <w:r w:rsidR="009A685A" w:rsidRPr="00FD6E3D">
        <w:rPr>
          <w:rFonts w:ascii="Cambria" w:hAnsi="Cambria" w:cs="Arial"/>
          <w:sz w:val="20"/>
          <w:szCs w:val="20"/>
          <w:lang w:val="en-US"/>
        </w:rPr>
        <w:t xml:space="preserve"> </w:t>
      </w:r>
      <w:r w:rsidRPr="00FD6E3D">
        <w:rPr>
          <w:rFonts w:ascii="Cambria" w:hAnsi="Cambria" w:cs="Arial"/>
          <w:sz w:val="20"/>
          <w:szCs w:val="20"/>
          <w:lang w:val="en-US"/>
        </w:rPr>
        <w:t xml:space="preserve">conducted an historic visit during the period September 6-20, </w:t>
      </w:r>
      <w:r w:rsidR="009A685A" w:rsidRPr="00FD6E3D">
        <w:rPr>
          <w:rFonts w:ascii="Cambria" w:hAnsi="Cambria" w:cs="Arial"/>
          <w:sz w:val="20"/>
          <w:szCs w:val="20"/>
          <w:lang w:val="en-US"/>
        </w:rPr>
        <w:t xml:space="preserve">1979, </w:t>
      </w:r>
      <w:r w:rsidRPr="00FD6E3D">
        <w:rPr>
          <w:rFonts w:ascii="Cambria" w:hAnsi="Cambria" w:cs="Arial"/>
          <w:sz w:val="20"/>
          <w:szCs w:val="20"/>
          <w:lang w:val="en-US"/>
        </w:rPr>
        <w:t xml:space="preserve">in which it documented a series of serious, widespread, and systematic </w:t>
      </w:r>
      <w:r w:rsidR="00183CE0" w:rsidRPr="00FD6E3D">
        <w:rPr>
          <w:rFonts w:ascii="Cambria" w:hAnsi="Cambria" w:cs="Arial"/>
          <w:sz w:val="20"/>
          <w:szCs w:val="20"/>
          <w:lang w:val="en-US"/>
        </w:rPr>
        <w:t>violations</w:t>
      </w:r>
      <w:r w:rsidRPr="00FD6E3D">
        <w:rPr>
          <w:rFonts w:ascii="Cambria" w:hAnsi="Cambria" w:cs="Arial"/>
          <w:sz w:val="20"/>
          <w:szCs w:val="20"/>
          <w:lang w:val="en-US"/>
        </w:rPr>
        <w:t xml:space="preserve"> of human rights under the American Declaration.</w:t>
      </w:r>
      <w:r w:rsidR="009A685A" w:rsidRPr="00FD6E3D">
        <w:rPr>
          <w:rStyle w:val="FootnoteReference"/>
          <w:rFonts w:ascii="Cambria" w:hAnsi="Cambria" w:cs="Arial"/>
          <w:sz w:val="20"/>
          <w:szCs w:val="20"/>
          <w:lang w:val="en-US"/>
        </w:rPr>
        <w:footnoteReference w:id="100"/>
      </w:r>
      <w:r w:rsidRPr="00FD6E3D">
        <w:rPr>
          <w:rFonts w:ascii="Cambria" w:hAnsi="Cambria" w:cs="Arial"/>
          <w:sz w:val="20"/>
          <w:szCs w:val="20"/>
          <w:lang w:val="en-US"/>
        </w:rPr>
        <w:t xml:space="preserve"> The</w:t>
      </w:r>
      <w:r w:rsidR="009A685A" w:rsidRPr="00FD6E3D">
        <w:rPr>
          <w:rFonts w:ascii="Cambria" w:hAnsi="Cambria" w:cs="Arial"/>
          <w:sz w:val="20"/>
          <w:szCs w:val="20"/>
          <w:lang w:val="en-US"/>
        </w:rPr>
        <w:t xml:space="preserve"> </w:t>
      </w:r>
      <w:r w:rsidR="00C8471D" w:rsidRPr="00FD6E3D">
        <w:rPr>
          <w:rFonts w:ascii="Cambria" w:hAnsi="Cambria" w:cs="Arial"/>
          <w:sz w:val="20"/>
          <w:szCs w:val="20"/>
          <w:lang w:val="en-US"/>
        </w:rPr>
        <w:t>IACHR</w:t>
      </w:r>
      <w:r w:rsidR="009A685A" w:rsidRPr="00FD6E3D">
        <w:rPr>
          <w:rFonts w:ascii="Cambria" w:hAnsi="Cambria" w:cs="Arial"/>
          <w:sz w:val="20"/>
          <w:szCs w:val="20"/>
          <w:lang w:val="en-US"/>
        </w:rPr>
        <w:t xml:space="preserve"> </w:t>
      </w:r>
      <w:r w:rsidRPr="00FD6E3D">
        <w:rPr>
          <w:rFonts w:ascii="Cambria" w:hAnsi="Cambria" w:cs="Arial"/>
          <w:sz w:val="20"/>
          <w:szCs w:val="20"/>
          <w:lang w:val="en-US"/>
        </w:rPr>
        <w:t xml:space="preserve">confirmed the disappearance </w:t>
      </w:r>
      <w:r w:rsidR="00C52EE4" w:rsidRPr="00FD6E3D">
        <w:rPr>
          <w:rFonts w:ascii="Cambria" w:hAnsi="Cambria" w:cs="Arial"/>
          <w:sz w:val="20"/>
          <w:szCs w:val="20"/>
          <w:lang w:val="en-US"/>
        </w:rPr>
        <w:t xml:space="preserve">without a trace </w:t>
      </w:r>
      <w:r w:rsidR="00183B31" w:rsidRPr="00FD6E3D">
        <w:rPr>
          <w:rFonts w:ascii="Cambria" w:hAnsi="Cambria" w:cs="Arial"/>
          <w:sz w:val="20"/>
          <w:szCs w:val="20"/>
          <w:lang w:val="en-US"/>
        </w:rPr>
        <w:t>of thousands of persons</w:t>
      </w:r>
      <w:r w:rsidR="00C52EE4" w:rsidRPr="00FD6E3D">
        <w:rPr>
          <w:rFonts w:ascii="Cambria" w:hAnsi="Cambria" w:cs="Arial"/>
          <w:sz w:val="20"/>
          <w:szCs w:val="20"/>
          <w:lang w:val="en-US"/>
        </w:rPr>
        <w:t xml:space="preserve">; </w:t>
      </w:r>
      <w:r w:rsidRPr="00FD6E3D">
        <w:rPr>
          <w:rFonts w:ascii="Cambria" w:hAnsi="Cambria" w:cs="Arial"/>
          <w:sz w:val="20"/>
          <w:szCs w:val="20"/>
          <w:lang w:val="en-US"/>
        </w:rPr>
        <w:t>the systematic use of torture and other cruel, inhuman, and degrading treatment against persons considered subversive</w:t>
      </w:r>
      <w:r w:rsidR="00C52EE4" w:rsidRPr="00FD6E3D">
        <w:rPr>
          <w:rFonts w:ascii="Cambria" w:hAnsi="Cambria" w:cs="Arial"/>
          <w:sz w:val="20"/>
          <w:szCs w:val="20"/>
          <w:lang w:val="en-US"/>
        </w:rPr>
        <w:t>;</w:t>
      </w:r>
      <w:r w:rsidRPr="00FD6E3D">
        <w:rPr>
          <w:rFonts w:ascii="Cambria" w:hAnsi="Cambria" w:cs="Arial"/>
          <w:sz w:val="20"/>
          <w:szCs w:val="20"/>
          <w:lang w:val="en-US"/>
        </w:rPr>
        <w:t xml:space="preserve"> the death of numerous men and women following their arrest</w:t>
      </w:r>
      <w:r w:rsidR="00C52EE4" w:rsidRPr="00FD6E3D">
        <w:rPr>
          <w:rFonts w:ascii="Cambria" w:hAnsi="Cambria" w:cs="Arial"/>
          <w:sz w:val="20"/>
          <w:szCs w:val="20"/>
          <w:lang w:val="en-US"/>
        </w:rPr>
        <w:t>;</w:t>
      </w:r>
      <w:r w:rsidRPr="00FD6E3D">
        <w:rPr>
          <w:rFonts w:ascii="Cambria" w:hAnsi="Cambria" w:cs="Arial"/>
          <w:sz w:val="20"/>
          <w:szCs w:val="20"/>
          <w:lang w:val="en-US"/>
        </w:rPr>
        <w:t xml:space="preserve"> the suspension of political rights</w:t>
      </w:r>
      <w:r w:rsidR="00C52EE4" w:rsidRPr="00FD6E3D">
        <w:rPr>
          <w:rFonts w:ascii="Cambria" w:hAnsi="Cambria" w:cs="Arial"/>
          <w:sz w:val="20"/>
          <w:szCs w:val="20"/>
          <w:lang w:val="en-US"/>
        </w:rPr>
        <w:t>;</w:t>
      </w:r>
      <w:r w:rsidRPr="00FD6E3D">
        <w:rPr>
          <w:rFonts w:ascii="Cambria" w:hAnsi="Cambria" w:cs="Arial"/>
          <w:sz w:val="20"/>
          <w:szCs w:val="20"/>
          <w:lang w:val="en-US"/>
        </w:rPr>
        <w:t xml:space="preserve"> limitations on freedom of expression</w:t>
      </w:r>
      <w:r w:rsidR="00C52EE4" w:rsidRPr="00FD6E3D">
        <w:rPr>
          <w:rFonts w:ascii="Cambria" w:hAnsi="Cambria" w:cs="Arial"/>
          <w:sz w:val="20"/>
          <w:szCs w:val="20"/>
          <w:lang w:val="en-US"/>
        </w:rPr>
        <w:t>;</w:t>
      </w:r>
      <w:r w:rsidRPr="00FD6E3D">
        <w:rPr>
          <w:rFonts w:ascii="Cambria" w:hAnsi="Cambria" w:cs="Arial"/>
          <w:sz w:val="20"/>
          <w:szCs w:val="20"/>
          <w:lang w:val="en-US"/>
        </w:rPr>
        <w:t xml:space="preserve"> and</w:t>
      </w:r>
      <w:r w:rsidR="009A685A" w:rsidRPr="00FD6E3D">
        <w:rPr>
          <w:rFonts w:ascii="Cambria" w:hAnsi="Cambria" w:cs="Arial"/>
          <w:sz w:val="20"/>
          <w:szCs w:val="20"/>
          <w:lang w:val="en-US"/>
        </w:rPr>
        <w:t xml:space="preserve"> </w:t>
      </w:r>
      <w:r w:rsidRPr="00FD6E3D">
        <w:rPr>
          <w:rFonts w:ascii="Cambria" w:hAnsi="Cambria" w:cs="Arial"/>
          <w:sz w:val="20"/>
          <w:szCs w:val="20"/>
          <w:lang w:val="en-US"/>
        </w:rPr>
        <w:t xml:space="preserve">oppressive obstacles faced by organizations that were working to defend human rights in that context. In the case of </w:t>
      </w:r>
      <w:r w:rsidRPr="00FD6E3D">
        <w:rPr>
          <w:rFonts w:ascii="Cambria" w:hAnsi="Cambria" w:cs="Arial"/>
          <w:b/>
          <w:sz w:val="20"/>
          <w:szCs w:val="20"/>
          <w:lang w:val="en-US"/>
        </w:rPr>
        <w:t>Peru</w:t>
      </w:r>
      <w:r w:rsidR="009A685A" w:rsidRPr="00FD6E3D">
        <w:rPr>
          <w:rFonts w:ascii="Cambria" w:hAnsi="Cambria" w:cs="Arial"/>
          <w:sz w:val="20"/>
          <w:szCs w:val="20"/>
          <w:lang w:val="en-US"/>
        </w:rPr>
        <w:t xml:space="preserve">, </w:t>
      </w:r>
      <w:r w:rsidRPr="00FD6E3D">
        <w:rPr>
          <w:rFonts w:ascii="Cambria" w:hAnsi="Cambria" w:cs="Arial"/>
          <w:sz w:val="20"/>
          <w:szCs w:val="20"/>
          <w:lang w:val="en-US"/>
        </w:rPr>
        <w:t>the</w:t>
      </w:r>
      <w:r w:rsidR="009A685A" w:rsidRPr="00FD6E3D">
        <w:rPr>
          <w:rFonts w:ascii="Cambria" w:hAnsi="Cambria" w:cs="Arial"/>
          <w:sz w:val="20"/>
          <w:szCs w:val="20"/>
          <w:lang w:val="en-US"/>
        </w:rPr>
        <w:t xml:space="preserve"> </w:t>
      </w:r>
      <w:r w:rsidR="00C8471D" w:rsidRPr="00FD6E3D">
        <w:rPr>
          <w:rFonts w:ascii="Cambria" w:hAnsi="Cambria" w:cs="Arial"/>
          <w:sz w:val="20"/>
          <w:szCs w:val="20"/>
          <w:lang w:val="en-US"/>
        </w:rPr>
        <w:t>IACHR</w:t>
      </w:r>
      <w:r w:rsidR="009A685A" w:rsidRPr="00FD6E3D">
        <w:rPr>
          <w:rFonts w:ascii="Cambria" w:hAnsi="Cambria" w:cs="Arial"/>
          <w:sz w:val="20"/>
          <w:szCs w:val="20"/>
          <w:lang w:val="en-US"/>
        </w:rPr>
        <w:t xml:space="preserve"> </w:t>
      </w:r>
      <w:r w:rsidRPr="001172C3">
        <w:rPr>
          <w:rFonts w:ascii="Cambria" w:hAnsi="Cambria"/>
          <w:sz w:val="20"/>
          <w:szCs w:val="20"/>
          <w:lang w:val="en-US"/>
        </w:rPr>
        <w:t>also</w:t>
      </w:r>
      <w:r w:rsidRPr="00FD6E3D">
        <w:rPr>
          <w:rFonts w:ascii="Cambria" w:hAnsi="Cambria" w:cs="Arial"/>
          <w:sz w:val="20"/>
          <w:szCs w:val="20"/>
          <w:lang w:val="en-US"/>
        </w:rPr>
        <w:t xml:space="preserve"> worked actively to </w:t>
      </w:r>
      <w:r w:rsidRPr="00FD6E3D">
        <w:rPr>
          <w:rFonts w:ascii="Cambria" w:hAnsi="Cambria"/>
          <w:sz w:val="20"/>
          <w:szCs w:val="20"/>
          <w:lang w:val="en-US"/>
        </w:rPr>
        <w:t>report</w:t>
      </w:r>
      <w:r w:rsidRPr="00FD6E3D">
        <w:rPr>
          <w:rFonts w:ascii="Cambria" w:hAnsi="Cambria" w:cs="Arial"/>
          <w:sz w:val="20"/>
          <w:szCs w:val="20"/>
          <w:lang w:val="en-US"/>
        </w:rPr>
        <w:t xml:space="preserve"> </w:t>
      </w:r>
      <w:r w:rsidRPr="00FD6E3D">
        <w:rPr>
          <w:rFonts w:ascii="Cambria" w:hAnsi="Cambria" w:cs="Arial"/>
          <w:sz w:val="20"/>
          <w:szCs w:val="20"/>
          <w:lang w:val="en-US"/>
        </w:rPr>
        <w:lastRenderedPageBreak/>
        <w:t xml:space="preserve">human rights violations and the weakening of the rule of law in the country during the authoritarian </w:t>
      </w:r>
      <w:r w:rsidR="009A685A" w:rsidRPr="00FD6E3D">
        <w:rPr>
          <w:rFonts w:ascii="Cambria" w:hAnsi="Cambria" w:cs="Arial"/>
          <w:sz w:val="20"/>
          <w:szCs w:val="20"/>
          <w:lang w:val="en-US"/>
        </w:rPr>
        <w:t>Fujimori-Mones</w:t>
      </w:r>
      <w:r w:rsidRPr="00FD6E3D">
        <w:rPr>
          <w:rFonts w:ascii="Cambria" w:hAnsi="Cambria" w:cs="Arial"/>
          <w:sz w:val="20"/>
          <w:szCs w:val="20"/>
          <w:lang w:val="en-US"/>
        </w:rPr>
        <w:t xml:space="preserve"> government, as shown by the results of visits to Peru in</w:t>
      </w:r>
      <w:r w:rsidR="009A685A" w:rsidRPr="00FD6E3D">
        <w:rPr>
          <w:rFonts w:ascii="Cambria" w:hAnsi="Cambria" w:cs="Arial"/>
          <w:sz w:val="20"/>
          <w:szCs w:val="20"/>
          <w:lang w:val="en-US"/>
        </w:rPr>
        <w:t xml:space="preserve"> 1993 </w:t>
      </w:r>
      <w:r w:rsidRPr="00FD6E3D">
        <w:rPr>
          <w:rFonts w:ascii="Cambria" w:hAnsi="Cambria" w:cs="Arial"/>
          <w:sz w:val="20"/>
          <w:szCs w:val="20"/>
          <w:lang w:val="en-US"/>
        </w:rPr>
        <w:t xml:space="preserve">and 1998. In </w:t>
      </w:r>
      <w:r w:rsidR="00C52EE4" w:rsidRPr="00FD6E3D">
        <w:rPr>
          <w:rFonts w:ascii="Cambria" w:hAnsi="Cambria" w:cs="Arial"/>
          <w:sz w:val="20"/>
          <w:szCs w:val="20"/>
          <w:lang w:val="en-US"/>
        </w:rPr>
        <w:t>the</w:t>
      </w:r>
      <w:r w:rsidRPr="00FD6E3D">
        <w:rPr>
          <w:rFonts w:ascii="Cambria" w:hAnsi="Cambria" w:cs="Arial"/>
          <w:sz w:val="20"/>
          <w:szCs w:val="20"/>
          <w:lang w:val="en-US"/>
        </w:rPr>
        <w:t xml:space="preserve"> country report </w:t>
      </w:r>
      <w:r w:rsidR="00C52EE4" w:rsidRPr="00FD6E3D">
        <w:rPr>
          <w:rFonts w:ascii="Cambria" w:hAnsi="Cambria" w:cs="Arial"/>
          <w:sz w:val="20"/>
          <w:szCs w:val="20"/>
          <w:lang w:val="en-US"/>
        </w:rPr>
        <w:t xml:space="preserve">it </w:t>
      </w:r>
      <w:r w:rsidRPr="00FD6E3D">
        <w:rPr>
          <w:rFonts w:ascii="Cambria" w:hAnsi="Cambria" w:cs="Arial"/>
          <w:sz w:val="20"/>
          <w:szCs w:val="20"/>
          <w:lang w:val="en-US"/>
        </w:rPr>
        <w:t>published in</w:t>
      </w:r>
      <w:r w:rsidR="009A685A" w:rsidRPr="00FD6E3D">
        <w:rPr>
          <w:rFonts w:ascii="Cambria" w:hAnsi="Cambria" w:cs="Arial"/>
          <w:sz w:val="20"/>
          <w:szCs w:val="20"/>
          <w:lang w:val="en-US"/>
        </w:rPr>
        <w:t xml:space="preserve"> 2000, </w:t>
      </w:r>
      <w:r w:rsidRPr="00FD6E3D">
        <w:rPr>
          <w:rFonts w:ascii="Cambria" w:hAnsi="Cambria" w:cs="Arial"/>
          <w:sz w:val="20"/>
          <w:szCs w:val="20"/>
          <w:lang w:val="en-US"/>
        </w:rPr>
        <w:t>the</w:t>
      </w:r>
      <w:r w:rsidR="009A685A" w:rsidRPr="00FD6E3D">
        <w:rPr>
          <w:rFonts w:ascii="Cambria" w:hAnsi="Cambria" w:cs="Arial"/>
          <w:sz w:val="20"/>
          <w:szCs w:val="20"/>
          <w:lang w:val="en-US"/>
        </w:rPr>
        <w:t xml:space="preserve"> </w:t>
      </w:r>
      <w:r w:rsidR="00C8471D" w:rsidRPr="00FD6E3D">
        <w:rPr>
          <w:rFonts w:ascii="Cambria" w:hAnsi="Cambria" w:cs="Arial"/>
          <w:sz w:val="20"/>
          <w:szCs w:val="20"/>
          <w:lang w:val="en-US"/>
        </w:rPr>
        <w:t>IACHR</w:t>
      </w:r>
      <w:r w:rsidR="009A685A" w:rsidRPr="00FD6E3D">
        <w:rPr>
          <w:rFonts w:ascii="Cambria" w:hAnsi="Cambria" w:cs="Arial"/>
          <w:sz w:val="20"/>
          <w:szCs w:val="20"/>
          <w:lang w:val="en-US"/>
        </w:rPr>
        <w:t xml:space="preserve"> </w:t>
      </w:r>
      <w:r w:rsidRPr="00FD6E3D">
        <w:rPr>
          <w:rFonts w:ascii="Cambria" w:hAnsi="Cambria" w:cs="Arial"/>
          <w:sz w:val="20"/>
          <w:szCs w:val="20"/>
          <w:lang w:val="en-US"/>
        </w:rPr>
        <w:t xml:space="preserve">referred in its final considerations to the </w:t>
      </w:r>
      <w:r w:rsidR="00C52EE4" w:rsidRPr="00FD6E3D">
        <w:rPr>
          <w:rFonts w:ascii="Cambria" w:hAnsi="Cambria" w:cs="Arial"/>
          <w:sz w:val="20"/>
          <w:szCs w:val="20"/>
          <w:lang w:val="en-US"/>
        </w:rPr>
        <w:t>impairment of the rule</w:t>
      </w:r>
      <w:r w:rsidR="00BC6C30" w:rsidRPr="00FD6E3D">
        <w:rPr>
          <w:rFonts w:ascii="Cambria" w:hAnsi="Cambria" w:cs="Arial"/>
          <w:sz w:val="20"/>
          <w:szCs w:val="20"/>
          <w:lang w:val="en-US"/>
        </w:rPr>
        <w:t xml:space="preserve"> of law in Peru and the effect thereof on the fundamental corollary of the human rights protected by the American Convention</w:t>
      </w:r>
      <w:r w:rsidR="009A685A" w:rsidRPr="00FD6E3D">
        <w:rPr>
          <w:rFonts w:ascii="Cambria" w:hAnsi="Cambria" w:cs="Arial"/>
          <w:sz w:val="20"/>
          <w:szCs w:val="20"/>
          <w:lang w:val="en-US"/>
        </w:rPr>
        <w:t xml:space="preserve"> </w:t>
      </w:r>
      <w:r w:rsidR="00BC6C30" w:rsidRPr="00FD6E3D">
        <w:rPr>
          <w:rFonts w:ascii="Cambria" w:hAnsi="Cambria" w:cs="Arial"/>
          <w:sz w:val="20"/>
          <w:szCs w:val="20"/>
          <w:lang w:val="en-US"/>
        </w:rPr>
        <w:t xml:space="preserve">as illustrated in the Executive Branch’s submission to the other branches of government; the problem of impunity; restrictions on freedom of expression and political rights; and generally the unprotected situation </w:t>
      </w:r>
      <w:r w:rsidR="00C52EE4" w:rsidRPr="00FD6E3D">
        <w:rPr>
          <w:rFonts w:ascii="Cambria" w:hAnsi="Cambria" w:cs="Arial"/>
          <w:sz w:val="20"/>
          <w:szCs w:val="20"/>
          <w:lang w:val="en-US"/>
        </w:rPr>
        <w:t>in</w:t>
      </w:r>
      <w:r w:rsidR="00BC6C30" w:rsidRPr="00FD6E3D">
        <w:rPr>
          <w:rFonts w:ascii="Cambria" w:hAnsi="Cambria" w:cs="Arial"/>
          <w:sz w:val="20"/>
          <w:szCs w:val="20"/>
          <w:lang w:val="en-US"/>
        </w:rPr>
        <w:t xml:space="preserve"> which persons find themselves vis-à-vis the Peruvian Executive Branch.</w:t>
      </w:r>
      <w:r w:rsidR="009A685A" w:rsidRPr="00FD6E3D">
        <w:rPr>
          <w:rStyle w:val="FootnoteReference"/>
          <w:rFonts w:ascii="Cambria" w:hAnsi="Cambria" w:cs="Arial"/>
          <w:sz w:val="20"/>
          <w:szCs w:val="20"/>
          <w:lang w:val="en-US"/>
        </w:rPr>
        <w:footnoteReference w:id="101"/>
      </w:r>
      <w:r w:rsidR="009A685A" w:rsidRPr="00FD6E3D">
        <w:rPr>
          <w:rFonts w:ascii="Cambria" w:hAnsi="Cambria" w:cs="Arial"/>
          <w:sz w:val="20"/>
          <w:szCs w:val="20"/>
          <w:lang w:val="en-US"/>
        </w:rPr>
        <w:t xml:space="preserve"> </w:t>
      </w:r>
    </w:p>
    <w:p w:rsidR="00D12C5C" w:rsidRPr="00FD6E3D" w:rsidRDefault="00D12C5C" w:rsidP="002B1784">
      <w:pPr>
        <w:jc w:val="both"/>
        <w:rPr>
          <w:rFonts w:ascii="Cambria" w:hAnsi="Cambria"/>
          <w:sz w:val="20"/>
          <w:szCs w:val="20"/>
          <w:lang w:val="en-US"/>
        </w:rPr>
      </w:pPr>
    </w:p>
    <w:p w:rsidR="00D12C5C" w:rsidRPr="00FD6E3D" w:rsidRDefault="00BC6C30"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cs="Arial"/>
          <w:sz w:val="20"/>
          <w:szCs w:val="20"/>
          <w:lang w:val="en-US"/>
        </w:rPr>
        <w:t xml:space="preserve">These visits by the </w:t>
      </w:r>
      <w:r w:rsidR="00C8471D" w:rsidRPr="00FD6E3D">
        <w:rPr>
          <w:rFonts w:ascii="Cambria" w:hAnsi="Cambria" w:cs="Arial"/>
          <w:sz w:val="20"/>
          <w:szCs w:val="20"/>
          <w:lang w:val="en-US"/>
        </w:rPr>
        <w:t>IACHR</w:t>
      </w:r>
      <w:r w:rsidR="009A685A" w:rsidRPr="00FD6E3D">
        <w:rPr>
          <w:rFonts w:ascii="Cambria" w:hAnsi="Cambria" w:cs="Arial"/>
          <w:sz w:val="20"/>
          <w:szCs w:val="20"/>
          <w:lang w:val="en-US"/>
        </w:rPr>
        <w:t xml:space="preserve"> </w:t>
      </w:r>
      <w:r w:rsidRPr="00FD6E3D">
        <w:rPr>
          <w:rFonts w:ascii="Cambria" w:hAnsi="Cambria" w:cs="Arial"/>
          <w:sz w:val="20"/>
          <w:szCs w:val="20"/>
          <w:lang w:val="en-US"/>
        </w:rPr>
        <w:t>served to document the reality of life in those countries duri</w:t>
      </w:r>
      <w:r w:rsidR="00C52EE4" w:rsidRPr="00FD6E3D">
        <w:rPr>
          <w:rFonts w:ascii="Cambria" w:hAnsi="Cambria" w:cs="Arial"/>
          <w:sz w:val="20"/>
          <w:szCs w:val="20"/>
          <w:lang w:val="en-US"/>
        </w:rPr>
        <w:t xml:space="preserve">ng the above-mentioned regimes </w:t>
      </w:r>
      <w:r w:rsidRPr="00FD6E3D">
        <w:rPr>
          <w:rFonts w:ascii="Cambria" w:hAnsi="Cambria" w:cs="Arial"/>
          <w:sz w:val="20"/>
          <w:szCs w:val="20"/>
          <w:lang w:val="en-US"/>
        </w:rPr>
        <w:t xml:space="preserve">and increased the international visibility of the violations that occurred. This contributed to the </w:t>
      </w:r>
      <w:r w:rsidRPr="00FD6E3D">
        <w:rPr>
          <w:rFonts w:ascii="Cambria" w:hAnsi="Cambria"/>
          <w:sz w:val="20"/>
          <w:szCs w:val="20"/>
          <w:lang w:val="en-US"/>
        </w:rPr>
        <w:t>transition</w:t>
      </w:r>
      <w:r w:rsidRPr="00FD6E3D">
        <w:rPr>
          <w:rFonts w:ascii="Cambria" w:hAnsi="Cambria" w:cs="Arial"/>
          <w:sz w:val="20"/>
          <w:szCs w:val="20"/>
          <w:lang w:val="en-US"/>
        </w:rPr>
        <w:t xml:space="preserve"> to democracy in both countries</w:t>
      </w:r>
      <w:r w:rsidR="009A685A" w:rsidRPr="00FD6E3D">
        <w:rPr>
          <w:rFonts w:ascii="Cambria" w:hAnsi="Cambria" w:cs="Arial"/>
          <w:sz w:val="20"/>
          <w:szCs w:val="20"/>
          <w:lang w:val="en-US"/>
        </w:rPr>
        <w:t xml:space="preserve">. </w:t>
      </w:r>
      <w:r w:rsidRPr="00FD6E3D">
        <w:rPr>
          <w:rFonts w:ascii="Cambria" w:hAnsi="Cambria" w:cs="Arial"/>
          <w:sz w:val="20"/>
          <w:szCs w:val="20"/>
          <w:lang w:val="en-US"/>
        </w:rPr>
        <w:t xml:space="preserve">They also helped to strengthen local human rights mechanisms and defenders and gave hope to the victims of those regimes. In the case of Argentina in particular, the process of transition to democracy </w:t>
      </w:r>
      <w:r w:rsidR="00C52EE4" w:rsidRPr="00FD6E3D">
        <w:rPr>
          <w:rFonts w:ascii="Cambria" w:hAnsi="Cambria" w:cs="Arial"/>
          <w:sz w:val="20"/>
          <w:szCs w:val="20"/>
          <w:lang w:val="en-US"/>
        </w:rPr>
        <w:t>also</w:t>
      </w:r>
      <w:r w:rsidRPr="00FD6E3D">
        <w:rPr>
          <w:rFonts w:ascii="Cambria" w:hAnsi="Cambria" w:cs="Arial"/>
          <w:sz w:val="20"/>
          <w:szCs w:val="20"/>
          <w:lang w:val="en-US"/>
        </w:rPr>
        <w:t xml:space="preserve"> opened up the </w:t>
      </w:r>
      <w:r w:rsidR="00C52EE4" w:rsidRPr="00FD6E3D">
        <w:rPr>
          <w:rFonts w:ascii="Cambria" w:hAnsi="Cambria" w:cs="Arial"/>
          <w:sz w:val="20"/>
          <w:szCs w:val="20"/>
          <w:lang w:val="en-US"/>
        </w:rPr>
        <w:t>way to</w:t>
      </w:r>
      <w:r w:rsidRPr="00FD6E3D">
        <w:rPr>
          <w:rFonts w:ascii="Cambria" w:hAnsi="Cambria" w:cs="Arial"/>
          <w:sz w:val="20"/>
          <w:szCs w:val="20"/>
          <w:lang w:val="en-US"/>
        </w:rPr>
        <w:t xml:space="preserve"> developing a regulatory framework that would advance human rights, through the ratification of </w:t>
      </w:r>
      <w:r w:rsidRPr="001172C3">
        <w:rPr>
          <w:rFonts w:ascii="Cambria" w:hAnsi="Cambria"/>
          <w:sz w:val="20"/>
          <w:szCs w:val="20"/>
          <w:lang w:val="en-US"/>
        </w:rPr>
        <w:t>instruments</w:t>
      </w:r>
      <w:r w:rsidRPr="00FD6E3D">
        <w:rPr>
          <w:rFonts w:ascii="Cambria" w:hAnsi="Cambria" w:cs="Arial"/>
          <w:sz w:val="20"/>
          <w:szCs w:val="20"/>
          <w:lang w:val="en-US"/>
        </w:rPr>
        <w:t xml:space="preserve"> such as the American Convention on September 5, </w:t>
      </w:r>
      <w:r w:rsidR="009A685A" w:rsidRPr="00FD6E3D">
        <w:rPr>
          <w:rFonts w:ascii="Cambria" w:hAnsi="Cambria" w:cs="Arial"/>
          <w:sz w:val="20"/>
          <w:szCs w:val="20"/>
          <w:lang w:val="en-US"/>
        </w:rPr>
        <w:t xml:space="preserve">1984 </w:t>
      </w:r>
      <w:r w:rsidRPr="00FD6E3D">
        <w:rPr>
          <w:rFonts w:ascii="Cambria" w:hAnsi="Cambria" w:cs="Arial"/>
          <w:sz w:val="20"/>
          <w:szCs w:val="20"/>
          <w:lang w:val="en-US"/>
        </w:rPr>
        <w:t>and acceptance of the Court’s jurisdiction on the same date.</w:t>
      </w:r>
      <w:r w:rsidR="009A685A" w:rsidRPr="00FD6E3D">
        <w:rPr>
          <w:rStyle w:val="FootnoteReference"/>
          <w:rFonts w:ascii="Cambria" w:hAnsi="Cambria" w:cs="Arial"/>
          <w:sz w:val="20"/>
          <w:szCs w:val="20"/>
          <w:lang w:val="en-US"/>
        </w:rPr>
        <w:footnoteReference w:id="102"/>
      </w:r>
      <w:r w:rsidR="009A685A" w:rsidRPr="00FD6E3D">
        <w:rPr>
          <w:rFonts w:ascii="Cambria" w:hAnsi="Cambria" w:cs="Arial"/>
          <w:sz w:val="20"/>
          <w:szCs w:val="20"/>
          <w:lang w:val="en-US"/>
        </w:rPr>
        <w:t xml:space="preserve"> </w:t>
      </w:r>
    </w:p>
    <w:p w:rsidR="00D12C5C" w:rsidRPr="00FD6E3D" w:rsidRDefault="00D12C5C" w:rsidP="002B1784">
      <w:pPr>
        <w:jc w:val="both"/>
        <w:rPr>
          <w:rFonts w:ascii="Cambria" w:hAnsi="Cambria"/>
          <w:sz w:val="20"/>
          <w:szCs w:val="20"/>
          <w:lang w:val="en-US"/>
        </w:rPr>
      </w:pPr>
    </w:p>
    <w:p w:rsidR="002C7C8E" w:rsidRPr="00FD6E3D" w:rsidRDefault="00B66F1A"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 xml:space="preserve">The involvement of the inter-American system of human rights in these countries also opened the door to a series of decisions by the </w:t>
      </w:r>
      <w:r w:rsidR="00C8471D" w:rsidRPr="00FD6E3D">
        <w:rPr>
          <w:rFonts w:ascii="Cambria" w:hAnsi="Cambria"/>
          <w:sz w:val="20"/>
          <w:szCs w:val="20"/>
          <w:lang w:val="en-US"/>
        </w:rPr>
        <w:t>IACHR</w:t>
      </w:r>
      <w:r w:rsidR="009A685A" w:rsidRPr="00FD6E3D">
        <w:rPr>
          <w:rFonts w:ascii="Cambria" w:hAnsi="Cambria"/>
          <w:sz w:val="20"/>
          <w:szCs w:val="20"/>
          <w:lang w:val="en-US"/>
        </w:rPr>
        <w:t xml:space="preserve"> </w:t>
      </w:r>
      <w:r w:rsidRPr="00FD6E3D">
        <w:rPr>
          <w:rFonts w:ascii="Cambria" w:hAnsi="Cambria"/>
          <w:sz w:val="20"/>
          <w:szCs w:val="20"/>
          <w:lang w:val="en-US"/>
        </w:rPr>
        <w:t>and the Inter-American Court recognizing that amnesty laws for serious violations of human rights are contrary to the provisions of the American Convention and international human rights law.</w:t>
      </w:r>
      <w:r w:rsidR="009A685A" w:rsidRPr="00FD6E3D">
        <w:rPr>
          <w:rStyle w:val="FootnoteReference"/>
          <w:rFonts w:ascii="Cambria" w:hAnsi="Cambria" w:cs="Arial"/>
          <w:sz w:val="20"/>
          <w:szCs w:val="20"/>
          <w:lang w:val="en-US"/>
        </w:rPr>
        <w:footnoteReference w:id="103"/>
      </w:r>
      <w:r w:rsidRPr="00FD6E3D">
        <w:rPr>
          <w:rFonts w:ascii="Cambria" w:hAnsi="Cambria"/>
          <w:sz w:val="20"/>
          <w:szCs w:val="20"/>
          <w:lang w:val="en-US"/>
        </w:rPr>
        <w:t xml:space="preserve"> </w:t>
      </w:r>
      <w:r w:rsidR="005D2B01">
        <w:rPr>
          <w:rFonts w:ascii="Cambria" w:hAnsi="Cambria"/>
          <w:sz w:val="20"/>
          <w:szCs w:val="20"/>
          <w:lang w:val="en-US"/>
        </w:rPr>
        <w:t xml:space="preserve"> </w:t>
      </w:r>
      <w:r w:rsidRPr="00FD6E3D">
        <w:rPr>
          <w:rFonts w:ascii="Cambria" w:hAnsi="Cambria"/>
          <w:sz w:val="20"/>
          <w:szCs w:val="20"/>
          <w:lang w:val="en-US"/>
        </w:rPr>
        <w:t xml:space="preserve">In this </w:t>
      </w:r>
      <w:r w:rsidR="00D237F8" w:rsidRPr="00FD6E3D">
        <w:rPr>
          <w:rFonts w:ascii="Cambria" w:hAnsi="Cambria"/>
          <w:sz w:val="20"/>
          <w:szCs w:val="20"/>
          <w:lang w:val="en-US"/>
        </w:rPr>
        <w:t>respect</w:t>
      </w:r>
      <w:r w:rsidRPr="00FD6E3D">
        <w:rPr>
          <w:rFonts w:ascii="Cambria" w:hAnsi="Cambria"/>
          <w:sz w:val="20"/>
          <w:szCs w:val="20"/>
          <w:lang w:val="en-US"/>
        </w:rPr>
        <w:t>, those decisions highlighted the principle that access to justice is a fundamental component of the rule of law and institutional democracy</w:t>
      </w:r>
      <w:r w:rsidR="00D237F8" w:rsidRPr="00FD6E3D">
        <w:rPr>
          <w:rFonts w:ascii="Cambria" w:hAnsi="Cambria"/>
          <w:sz w:val="20"/>
          <w:szCs w:val="20"/>
          <w:lang w:val="en-US"/>
        </w:rPr>
        <w:t xml:space="preserve"> and emphasized </w:t>
      </w:r>
      <w:proofErr w:type="gramStart"/>
      <w:r w:rsidR="00D237F8" w:rsidRPr="00FD6E3D">
        <w:rPr>
          <w:rFonts w:ascii="Cambria" w:hAnsi="Cambria"/>
          <w:sz w:val="20"/>
          <w:szCs w:val="20"/>
          <w:lang w:val="en-US"/>
        </w:rPr>
        <w:t>that</w:t>
      </w:r>
      <w:proofErr w:type="gramEnd"/>
      <w:r w:rsidRPr="00FD6E3D">
        <w:rPr>
          <w:rFonts w:ascii="Cambria" w:hAnsi="Cambria"/>
          <w:sz w:val="20"/>
          <w:szCs w:val="20"/>
          <w:lang w:val="en-US"/>
        </w:rPr>
        <w:t xml:space="preserve"> serious human rights violations</w:t>
      </w:r>
      <w:r w:rsidR="00D237F8" w:rsidRPr="00FD6E3D">
        <w:rPr>
          <w:rFonts w:ascii="Cambria" w:hAnsi="Cambria"/>
          <w:sz w:val="20"/>
          <w:szCs w:val="20"/>
          <w:lang w:val="en-US"/>
        </w:rPr>
        <w:t xml:space="preserve"> should not be allowed to</w:t>
      </w:r>
      <w:r w:rsidRPr="00FD6E3D">
        <w:rPr>
          <w:rFonts w:ascii="Cambria" w:hAnsi="Cambria"/>
          <w:sz w:val="20"/>
          <w:szCs w:val="20"/>
          <w:lang w:val="en-US"/>
        </w:rPr>
        <w:t xml:space="preserve"> go unpunished.</w:t>
      </w:r>
      <w:r w:rsidR="009A685A" w:rsidRPr="00FD6E3D">
        <w:rPr>
          <w:rStyle w:val="FootnoteReference"/>
          <w:rFonts w:ascii="Cambria" w:hAnsi="Cambria" w:cs="Arial"/>
          <w:sz w:val="20"/>
          <w:szCs w:val="20"/>
          <w:lang w:val="en-US"/>
        </w:rPr>
        <w:footnoteReference w:id="104"/>
      </w:r>
    </w:p>
    <w:p w:rsidR="002C7C8E" w:rsidRPr="0009478E" w:rsidRDefault="002C7C8E" w:rsidP="002B1784">
      <w:pPr>
        <w:jc w:val="both"/>
        <w:rPr>
          <w:rFonts w:ascii="Cambria" w:hAnsi="Cambria"/>
          <w:i/>
          <w:lang w:val="en-US"/>
        </w:rPr>
      </w:pPr>
      <w:r w:rsidRPr="0009478E">
        <w:rPr>
          <w:rFonts w:ascii="Cambria" w:hAnsi="Cambria"/>
          <w:i/>
          <w:lang w:val="en-US"/>
        </w:rPr>
        <w:lastRenderedPageBreak/>
        <w:t>Challenges to the consolidation of democracy: persons and sectors in situations of exclusion and discrimination</w:t>
      </w:r>
    </w:p>
    <w:p w:rsidR="002C7C8E" w:rsidRPr="00FD6E3D" w:rsidRDefault="002C7C8E" w:rsidP="002B1784">
      <w:pPr>
        <w:jc w:val="both"/>
        <w:rPr>
          <w:rFonts w:ascii="Cambria" w:hAnsi="Cambria"/>
          <w:sz w:val="20"/>
          <w:szCs w:val="20"/>
          <w:lang w:val="en-US"/>
        </w:rPr>
      </w:pPr>
    </w:p>
    <w:p w:rsidR="002C7C8E" w:rsidRPr="00FD6E3D" w:rsidRDefault="00294295"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 xml:space="preserve">One of the fundamental challenges in the consolidation of democracy in the hemisphere is </w:t>
      </w:r>
      <w:r w:rsidR="00D237F8" w:rsidRPr="00FD6E3D">
        <w:rPr>
          <w:rFonts w:ascii="Cambria" w:hAnsi="Cambria"/>
          <w:sz w:val="20"/>
          <w:szCs w:val="20"/>
          <w:lang w:val="en-US"/>
        </w:rPr>
        <w:t xml:space="preserve">the </w:t>
      </w:r>
      <w:r w:rsidRPr="00FD6E3D">
        <w:rPr>
          <w:rFonts w:ascii="Cambria" w:hAnsi="Cambria"/>
          <w:sz w:val="20"/>
          <w:szCs w:val="20"/>
          <w:lang w:val="en-US"/>
        </w:rPr>
        <w:t xml:space="preserve">historic discrimination and the situation of exclusion that has been and continues to be endured by various communities, groups, and persons in the Americas based on various factors such as their </w:t>
      </w:r>
      <w:r w:rsidR="004B471A" w:rsidRPr="00FD6E3D">
        <w:rPr>
          <w:rFonts w:ascii="Cambria" w:hAnsi="Cambria"/>
          <w:sz w:val="20"/>
          <w:szCs w:val="20"/>
          <w:lang w:val="en-US"/>
        </w:rPr>
        <w:t xml:space="preserve">sex, </w:t>
      </w:r>
      <w:r w:rsidRPr="00FD6E3D">
        <w:rPr>
          <w:rFonts w:ascii="Cambria" w:hAnsi="Cambria"/>
          <w:sz w:val="20"/>
          <w:szCs w:val="20"/>
          <w:lang w:val="en-US"/>
        </w:rPr>
        <w:t>gender, race, ethnicity, age, and other factors. This problem is reflected in the number of inter-American and international instruments that the States have adopted to protect persons at particular risk of having their human rights violated.</w:t>
      </w:r>
      <w:r w:rsidR="009A685A" w:rsidRPr="00FD6E3D">
        <w:rPr>
          <w:rStyle w:val="FootnoteReference"/>
          <w:rFonts w:ascii="Cambria" w:hAnsi="Cambria"/>
          <w:sz w:val="20"/>
          <w:szCs w:val="20"/>
          <w:lang w:val="en-US"/>
        </w:rPr>
        <w:footnoteReference w:id="105"/>
      </w:r>
      <w:r w:rsidR="00D237F8" w:rsidRPr="00FD6E3D">
        <w:rPr>
          <w:rFonts w:ascii="Cambria" w:hAnsi="Cambria"/>
          <w:sz w:val="20"/>
          <w:szCs w:val="20"/>
          <w:lang w:val="en-US"/>
        </w:rPr>
        <w:t xml:space="preserve"> R</w:t>
      </w:r>
      <w:r w:rsidRPr="00FD6E3D">
        <w:rPr>
          <w:rFonts w:ascii="Cambria" w:hAnsi="Cambria"/>
          <w:sz w:val="20"/>
          <w:szCs w:val="20"/>
          <w:lang w:val="en-US"/>
        </w:rPr>
        <w:t xml:space="preserve">atification of </w:t>
      </w:r>
      <w:r w:rsidR="00D237F8" w:rsidRPr="00FD6E3D">
        <w:rPr>
          <w:rFonts w:ascii="Cambria" w:hAnsi="Cambria"/>
          <w:sz w:val="20"/>
          <w:szCs w:val="20"/>
          <w:lang w:val="en-US"/>
        </w:rPr>
        <w:t xml:space="preserve">the </w:t>
      </w:r>
      <w:r w:rsidRPr="00FD6E3D">
        <w:rPr>
          <w:rFonts w:ascii="Cambria" w:hAnsi="Cambria"/>
          <w:sz w:val="20"/>
          <w:szCs w:val="20"/>
          <w:lang w:val="en-US"/>
        </w:rPr>
        <w:t xml:space="preserve">inter-American instruments has been a fundamental factor </w:t>
      </w:r>
      <w:r w:rsidR="00D237F8" w:rsidRPr="00FD6E3D">
        <w:rPr>
          <w:rFonts w:ascii="Cambria" w:hAnsi="Cambria"/>
          <w:sz w:val="20"/>
          <w:szCs w:val="20"/>
          <w:lang w:val="en-US"/>
        </w:rPr>
        <w:t>in</w:t>
      </w:r>
      <w:r w:rsidRPr="00FD6E3D">
        <w:rPr>
          <w:rFonts w:ascii="Cambria" w:hAnsi="Cambria"/>
          <w:sz w:val="20"/>
          <w:szCs w:val="20"/>
          <w:lang w:val="en-US"/>
        </w:rPr>
        <w:t xml:space="preserve"> promoting the development of standards and jurisprudence directed to the protection of sectors historically subject to discrimination, thus establishing legal guidelines for the development of legislation, policies, and programs and the justice system</w:t>
      </w:r>
      <w:r w:rsidR="002C7C8E" w:rsidRPr="00FD6E3D">
        <w:rPr>
          <w:rFonts w:ascii="Cambria" w:hAnsi="Cambria"/>
          <w:sz w:val="20"/>
          <w:szCs w:val="20"/>
          <w:lang w:val="en-US"/>
        </w:rPr>
        <w:t xml:space="preserve">’s response to cases involving </w:t>
      </w:r>
      <w:r w:rsidRPr="00FD6E3D">
        <w:rPr>
          <w:rFonts w:ascii="Cambria" w:hAnsi="Cambria"/>
          <w:sz w:val="20"/>
          <w:szCs w:val="20"/>
          <w:lang w:val="en-US"/>
        </w:rPr>
        <w:t>these sectors</w:t>
      </w:r>
      <w:r w:rsidR="009A685A" w:rsidRPr="00FD6E3D">
        <w:rPr>
          <w:rFonts w:ascii="Cambria" w:hAnsi="Cambria"/>
          <w:sz w:val="20"/>
          <w:szCs w:val="20"/>
          <w:lang w:val="en-US"/>
        </w:rPr>
        <w:t>.</w:t>
      </w:r>
    </w:p>
    <w:p w:rsidR="002C7C8E" w:rsidRPr="00FD6E3D" w:rsidRDefault="002C7C8E" w:rsidP="002B1784">
      <w:pPr>
        <w:jc w:val="both"/>
        <w:rPr>
          <w:rFonts w:ascii="Cambria" w:hAnsi="Cambria"/>
          <w:sz w:val="20"/>
          <w:szCs w:val="20"/>
          <w:lang w:val="en-US"/>
        </w:rPr>
      </w:pPr>
    </w:p>
    <w:p w:rsidR="002C7C8E" w:rsidRDefault="00294295"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Of these instruments, it is important to emphasize the Convention of</w:t>
      </w:r>
      <w:r w:rsidR="009A685A" w:rsidRPr="00FD6E3D">
        <w:rPr>
          <w:rFonts w:ascii="Cambria" w:hAnsi="Cambria"/>
          <w:sz w:val="20"/>
          <w:szCs w:val="20"/>
          <w:lang w:val="en-US"/>
        </w:rPr>
        <w:t xml:space="preserve"> Belém do Pará, </w:t>
      </w:r>
      <w:r w:rsidRPr="00FD6E3D">
        <w:rPr>
          <w:rFonts w:ascii="Cambria" w:hAnsi="Cambria"/>
          <w:sz w:val="20"/>
          <w:szCs w:val="20"/>
          <w:lang w:val="en-US"/>
        </w:rPr>
        <w:t>the most ratified instrument of the inter-A</w:t>
      </w:r>
      <w:r w:rsidR="00E14E87" w:rsidRPr="00FD6E3D">
        <w:rPr>
          <w:rFonts w:ascii="Cambria" w:hAnsi="Cambria"/>
          <w:sz w:val="20"/>
          <w:szCs w:val="20"/>
          <w:lang w:val="en-US"/>
        </w:rPr>
        <w:t>merican system, with 32 States P</w:t>
      </w:r>
      <w:r w:rsidRPr="00FD6E3D">
        <w:rPr>
          <w:rFonts w:ascii="Cambria" w:hAnsi="Cambria"/>
          <w:sz w:val="20"/>
          <w:szCs w:val="20"/>
          <w:lang w:val="en-US"/>
        </w:rPr>
        <w:t>arties.</w:t>
      </w:r>
      <w:r w:rsidR="009A685A" w:rsidRPr="00FD6E3D">
        <w:rPr>
          <w:rStyle w:val="FootnoteReference"/>
          <w:rFonts w:ascii="Cambria" w:hAnsi="Cambria"/>
          <w:sz w:val="20"/>
          <w:szCs w:val="20"/>
          <w:lang w:val="en-US"/>
        </w:rPr>
        <w:footnoteReference w:id="106"/>
      </w:r>
      <w:r w:rsidR="009A685A" w:rsidRPr="00FD6E3D">
        <w:rPr>
          <w:rFonts w:ascii="Cambria" w:hAnsi="Cambria"/>
          <w:sz w:val="20"/>
          <w:szCs w:val="20"/>
          <w:lang w:val="en-US"/>
        </w:rPr>
        <w:t xml:space="preserve">  </w:t>
      </w:r>
      <w:r w:rsidRPr="00FD6E3D">
        <w:rPr>
          <w:rFonts w:ascii="Cambria" w:hAnsi="Cambria"/>
          <w:sz w:val="20"/>
          <w:szCs w:val="20"/>
          <w:lang w:val="en-US"/>
        </w:rPr>
        <w:t>The</w:t>
      </w:r>
      <w:r w:rsidR="009A685A" w:rsidRPr="00FD6E3D">
        <w:rPr>
          <w:rFonts w:ascii="Cambria" w:hAnsi="Cambria"/>
          <w:sz w:val="20"/>
          <w:szCs w:val="20"/>
          <w:lang w:val="en-US"/>
        </w:rPr>
        <w:t xml:space="preserve"> </w:t>
      </w:r>
      <w:r w:rsidR="00C8471D" w:rsidRPr="00FD6E3D">
        <w:rPr>
          <w:rFonts w:ascii="Cambria" w:hAnsi="Cambria"/>
          <w:sz w:val="20"/>
          <w:szCs w:val="20"/>
          <w:lang w:val="en-US"/>
        </w:rPr>
        <w:t>IACHR</w:t>
      </w:r>
      <w:r w:rsidR="009A685A" w:rsidRPr="00FD6E3D">
        <w:rPr>
          <w:rFonts w:ascii="Cambria" w:hAnsi="Cambria"/>
          <w:sz w:val="20"/>
          <w:szCs w:val="20"/>
          <w:lang w:val="en-US"/>
        </w:rPr>
        <w:t xml:space="preserve"> </w:t>
      </w:r>
      <w:r w:rsidRPr="00FD6E3D">
        <w:rPr>
          <w:rFonts w:ascii="Cambria" w:hAnsi="Cambria"/>
          <w:sz w:val="20"/>
          <w:szCs w:val="20"/>
          <w:lang w:val="en-US"/>
        </w:rPr>
        <w:t>believes that the high number of ratifications and accessions to this instrument reflects regional consensus regarding the seriousness of the problem of violence against women</w:t>
      </w:r>
      <w:r w:rsidR="009A685A" w:rsidRPr="00FD6E3D">
        <w:rPr>
          <w:rFonts w:ascii="Cambria" w:hAnsi="Cambria"/>
          <w:sz w:val="20"/>
          <w:szCs w:val="20"/>
          <w:lang w:val="en-US"/>
        </w:rPr>
        <w:t xml:space="preserve">, </w:t>
      </w:r>
      <w:r w:rsidRPr="00FD6E3D">
        <w:rPr>
          <w:rFonts w:ascii="Cambria" w:hAnsi="Cambria"/>
          <w:sz w:val="20"/>
          <w:szCs w:val="20"/>
          <w:lang w:val="en-US"/>
        </w:rPr>
        <w:t>the discrimination that supports that violence, and the need to adopt comprehensive strategies to prevent, punish, and eradicate it. Historically the IACHR has also</w:t>
      </w:r>
      <w:r w:rsidR="009A685A" w:rsidRPr="00FD6E3D">
        <w:rPr>
          <w:rFonts w:ascii="Cambria" w:hAnsi="Cambria"/>
          <w:sz w:val="20"/>
          <w:szCs w:val="20"/>
          <w:lang w:val="en-US"/>
        </w:rPr>
        <w:t xml:space="preserve"> </w:t>
      </w:r>
      <w:r w:rsidRPr="00FD6E3D">
        <w:rPr>
          <w:rFonts w:ascii="Cambria" w:hAnsi="Cambria"/>
          <w:sz w:val="20"/>
          <w:szCs w:val="20"/>
          <w:lang w:val="en-US"/>
        </w:rPr>
        <w:t>received information from both state and non-state actors confirming the tangible contribution this instrument has made to significant changes in national legislation, public policies, and programs combating violence against women.</w:t>
      </w:r>
      <w:r w:rsidR="009A685A" w:rsidRPr="00FD6E3D">
        <w:rPr>
          <w:rStyle w:val="FootnoteReference"/>
          <w:rFonts w:ascii="Cambria" w:hAnsi="Cambria"/>
          <w:sz w:val="20"/>
          <w:szCs w:val="20"/>
          <w:lang w:val="en-US"/>
        </w:rPr>
        <w:footnoteReference w:id="107"/>
      </w:r>
      <w:r w:rsidRPr="00FD6E3D">
        <w:rPr>
          <w:rFonts w:ascii="Cambria" w:hAnsi="Cambria"/>
          <w:sz w:val="20"/>
          <w:szCs w:val="20"/>
          <w:lang w:val="en-US"/>
        </w:rPr>
        <w:t xml:space="preserve"> The adoption of that instrument, as well as of the</w:t>
      </w:r>
      <w:r w:rsidR="00A6702E" w:rsidRPr="00FD6E3D">
        <w:rPr>
          <w:rFonts w:ascii="Cambria" w:hAnsi="Cambria"/>
          <w:sz w:val="20"/>
          <w:szCs w:val="20"/>
          <w:lang w:val="en-US"/>
        </w:rPr>
        <w:t xml:space="preserve"> Convention on </w:t>
      </w:r>
      <w:r w:rsidR="00A6702E" w:rsidRPr="00FD6E3D">
        <w:rPr>
          <w:rFonts w:ascii="Cambria" w:hAnsi="Cambria"/>
          <w:sz w:val="20"/>
          <w:szCs w:val="20"/>
          <w:lang w:val="en-US"/>
        </w:rPr>
        <w:lastRenderedPageBreak/>
        <w:t>the Elimination of All Forms of Discrimination against Women (</w:t>
      </w:r>
      <w:r w:rsidR="009A685A" w:rsidRPr="00FD6E3D">
        <w:rPr>
          <w:rFonts w:ascii="Cambria" w:hAnsi="Cambria"/>
          <w:sz w:val="20"/>
          <w:szCs w:val="20"/>
          <w:lang w:val="en-US"/>
        </w:rPr>
        <w:t>CEDAW</w:t>
      </w:r>
      <w:r w:rsidR="00A6702E" w:rsidRPr="00FD6E3D">
        <w:rPr>
          <w:rFonts w:ascii="Cambria" w:hAnsi="Cambria"/>
          <w:sz w:val="20"/>
          <w:szCs w:val="20"/>
          <w:lang w:val="en-US"/>
        </w:rPr>
        <w:t>)</w:t>
      </w:r>
      <w:r w:rsidR="009A685A" w:rsidRPr="00FD6E3D">
        <w:rPr>
          <w:rFonts w:ascii="Cambria" w:hAnsi="Cambria"/>
          <w:sz w:val="20"/>
          <w:szCs w:val="20"/>
          <w:lang w:val="en-US"/>
        </w:rPr>
        <w:t xml:space="preserve"> </w:t>
      </w:r>
      <w:r w:rsidR="0040737D" w:rsidRPr="00FD6E3D">
        <w:rPr>
          <w:rFonts w:ascii="Cambria" w:hAnsi="Cambria"/>
          <w:sz w:val="20"/>
          <w:szCs w:val="20"/>
          <w:lang w:val="en-US"/>
        </w:rPr>
        <w:t>and the international preced</w:t>
      </w:r>
      <w:r w:rsidR="00A6702E" w:rsidRPr="00FD6E3D">
        <w:rPr>
          <w:rFonts w:ascii="Cambria" w:hAnsi="Cambria"/>
          <w:sz w:val="20"/>
          <w:szCs w:val="20"/>
          <w:lang w:val="en-US"/>
        </w:rPr>
        <w:t>ent on this subject, has served</w:t>
      </w:r>
      <w:r w:rsidR="0040737D" w:rsidRPr="00FD6E3D">
        <w:rPr>
          <w:rFonts w:ascii="Cambria" w:hAnsi="Cambria"/>
          <w:sz w:val="20"/>
          <w:szCs w:val="20"/>
          <w:lang w:val="en-US"/>
        </w:rPr>
        <w:t xml:space="preserve"> to introduce violence as a fixed </w:t>
      </w:r>
      <w:r w:rsidR="00C0273D" w:rsidRPr="00FD6E3D">
        <w:rPr>
          <w:rFonts w:ascii="Cambria" w:hAnsi="Cambria"/>
          <w:sz w:val="20"/>
          <w:szCs w:val="20"/>
          <w:lang w:val="en-US"/>
        </w:rPr>
        <w:t>component</w:t>
      </w:r>
      <w:r w:rsidR="0040737D" w:rsidRPr="00FD6E3D">
        <w:rPr>
          <w:rFonts w:ascii="Cambria" w:hAnsi="Cambria"/>
          <w:sz w:val="20"/>
          <w:szCs w:val="20"/>
          <w:lang w:val="en-US"/>
        </w:rPr>
        <w:t xml:space="preserve"> of </w:t>
      </w:r>
      <w:r w:rsidR="00C03616" w:rsidRPr="00FD6E3D">
        <w:rPr>
          <w:rFonts w:ascii="Cambria" w:hAnsi="Cambria"/>
          <w:sz w:val="20"/>
          <w:szCs w:val="20"/>
          <w:lang w:val="en-US"/>
        </w:rPr>
        <w:t>the national discourse related to</w:t>
      </w:r>
      <w:r w:rsidR="00A6702E" w:rsidRPr="00FD6E3D">
        <w:rPr>
          <w:rFonts w:ascii="Cambria" w:hAnsi="Cambria"/>
          <w:sz w:val="20"/>
          <w:szCs w:val="20"/>
          <w:lang w:val="en-US"/>
        </w:rPr>
        <w:t xml:space="preserve"> gender issues</w:t>
      </w:r>
      <w:r w:rsidR="0040737D" w:rsidRPr="00FD6E3D">
        <w:rPr>
          <w:rFonts w:ascii="Cambria" w:hAnsi="Cambria"/>
          <w:sz w:val="20"/>
          <w:szCs w:val="20"/>
          <w:lang w:val="en-US"/>
        </w:rPr>
        <w:t>, leading to public recognition by the States of the seriousness of this human rights problem.</w:t>
      </w:r>
      <w:r w:rsidR="009A685A" w:rsidRPr="00FD6E3D">
        <w:rPr>
          <w:rStyle w:val="FootnoteReference"/>
          <w:rFonts w:ascii="Cambria" w:hAnsi="Cambria"/>
          <w:sz w:val="20"/>
          <w:szCs w:val="20"/>
          <w:lang w:val="en-US"/>
        </w:rPr>
        <w:footnoteReference w:id="108"/>
      </w:r>
      <w:r w:rsidR="0040737D" w:rsidRPr="00FD6E3D">
        <w:rPr>
          <w:rFonts w:ascii="Cambria" w:hAnsi="Cambria"/>
          <w:sz w:val="20"/>
          <w:szCs w:val="20"/>
          <w:lang w:val="en-US"/>
        </w:rPr>
        <w:t xml:space="preserve"> However, it is important to recognize that there is a significant gap between the formal steps adopted by the States since the ratification of this instrument and the daily reality of women in the Americas.</w:t>
      </w:r>
      <w:r w:rsidR="009A685A" w:rsidRPr="00FD6E3D">
        <w:rPr>
          <w:rStyle w:val="FootnoteReference"/>
          <w:rFonts w:ascii="Cambria" w:hAnsi="Cambria"/>
          <w:sz w:val="20"/>
          <w:szCs w:val="20"/>
          <w:lang w:val="en-US"/>
        </w:rPr>
        <w:footnoteReference w:id="109"/>
      </w:r>
      <w:r w:rsidR="009A685A" w:rsidRPr="00FD6E3D">
        <w:rPr>
          <w:rFonts w:ascii="Cambria" w:hAnsi="Cambria"/>
          <w:sz w:val="20"/>
          <w:szCs w:val="20"/>
          <w:lang w:val="en-US"/>
        </w:rPr>
        <w:t xml:space="preserve">    </w:t>
      </w:r>
    </w:p>
    <w:p w:rsidR="00533738" w:rsidRPr="00FD6E3D" w:rsidRDefault="00533738" w:rsidP="00533738">
      <w:pPr>
        <w:ind w:left="2340"/>
        <w:jc w:val="both"/>
        <w:rPr>
          <w:rFonts w:ascii="Cambria" w:hAnsi="Cambria"/>
          <w:sz w:val="20"/>
          <w:szCs w:val="20"/>
          <w:lang w:val="en-US"/>
        </w:rPr>
      </w:pPr>
    </w:p>
    <w:p w:rsidR="002C7C8E" w:rsidRPr="00FD6E3D" w:rsidRDefault="00A6702E" w:rsidP="00496807">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 xml:space="preserve">The Convention of </w:t>
      </w:r>
      <w:r w:rsidR="009A685A" w:rsidRPr="00FD6E3D">
        <w:rPr>
          <w:rFonts w:ascii="Cambria" w:hAnsi="Cambria"/>
          <w:sz w:val="20"/>
          <w:szCs w:val="20"/>
          <w:lang w:val="en-US"/>
        </w:rPr>
        <w:t xml:space="preserve">Belém do Pará </w:t>
      </w:r>
      <w:r w:rsidRPr="00FD6E3D">
        <w:rPr>
          <w:rFonts w:ascii="Cambria" w:hAnsi="Cambria"/>
          <w:sz w:val="20"/>
          <w:szCs w:val="20"/>
          <w:lang w:val="en-US"/>
        </w:rPr>
        <w:t xml:space="preserve">has also been an important tool </w:t>
      </w:r>
      <w:r w:rsidR="00C0273D" w:rsidRPr="00FD6E3D">
        <w:rPr>
          <w:rFonts w:ascii="Cambria" w:hAnsi="Cambria"/>
          <w:sz w:val="20"/>
          <w:szCs w:val="20"/>
          <w:lang w:val="en-US"/>
        </w:rPr>
        <w:t>in</w:t>
      </w:r>
      <w:r w:rsidRPr="00FD6E3D">
        <w:rPr>
          <w:rFonts w:ascii="Cambria" w:hAnsi="Cambria"/>
          <w:sz w:val="20"/>
          <w:szCs w:val="20"/>
          <w:lang w:val="en-US"/>
        </w:rPr>
        <w:t xml:space="preserve"> the development of legal standards and case law on the subject of violence against women in the context of the inter-American system, including paradigmatic decisions such as those issued by the</w:t>
      </w:r>
      <w:r w:rsidR="009A685A" w:rsidRPr="00FD6E3D">
        <w:rPr>
          <w:rFonts w:ascii="Cambria" w:hAnsi="Cambria"/>
          <w:sz w:val="20"/>
          <w:szCs w:val="20"/>
          <w:lang w:val="en-US"/>
        </w:rPr>
        <w:t xml:space="preserve"> </w:t>
      </w:r>
      <w:r w:rsidR="00C8471D" w:rsidRPr="00FD6E3D">
        <w:rPr>
          <w:rFonts w:ascii="Cambria" w:hAnsi="Cambria"/>
          <w:sz w:val="20"/>
          <w:szCs w:val="20"/>
          <w:lang w:val="en-US"/>
        </w:rPr>
        <w:t>IACHR</w:t>
      </w:r>
      <w:r w:rsidR="009A685A" w:rsidRPr="00FD6E3D">
        <w:rPr>
          <w:rFonts w:ascii="Cambria" w:hAnsi="Cambria"/>
          <w:sz w:val="20"/>
          <w:szCs w:val="20"/>
          <w:lang w:val="en-US"/>
        </w:rPr>
        <w:t xml:space="preserve"> </w:t>
      </w:r>
      <w:r w:rsidRPr="00FD6E3D">
        <w:rPr>
          <w:rFonts w:ascii="Cambria" w:hAnsi="Cambria"/>
          <w:sz w:val="20"/>
          <w:szCs w:val="20"/>
          <w:lang w:val="en-US"/>
        </w:rPr>
        <w:t xml:space="preserve">in the case of </w:t>
      </w:r>
      <w:r w:rsidR="009A685A" w:rsidRPr="00FD6E3D">
        <w:rPr>
          <w:rFonts w:ascii="Cambria" w:hAnsi="Cambria"/>
          <w:i/>
          <w:sz w:val="20"/>
          <w:szCs w:val="20"/>
          <w:lang w:val="en-US"/>
        </w:rPr>
        <w:t xml:space="preserve">Maria da Penha Maia </w:t>
      </w:r>
      <w:proofErr w:type="spellStart"/>
      <w:r w:rsidR="009A685A" w:rsidRPr="00FD6E3D">
        <w:rPr>
          <w:rFonts w:ascii="Cambria" w:hAnsi="Cambria"/>
          <w:i/>
          <w:sz w:val="20"/>
          <w:szCs w:val="20"/>
          <w:lang w:val="en-US"/>
        </w:rPr>
        <w:t>Fernandes</w:t>
      </w:r>
      <w:proofErr w:type="spellEnd"/>
      <w:r w:rsidR="009A685A" w:rsidRPr="00FD6E3D">
        <w:rPr>
          <w:rFonts w:ascii="Cambria" w:hAnsi="Cambria"/>
          <w:sz w:val="20"/>
          <w:szCs w:val="20"/>
          <w:lang w:val="en-US"/>
        </w:rPr>
        <w:t xml:space="preserve"> </w:t>
      </w:r>
      <w:r w:rsidR="009A685A" w:rsidRPr="00FD6E3D">
        <w:rPr>
          <w:rFonts w:ascii="Cambria" w:hAnsi="Cambria"/>
          <w:i/>
          <w:sz w:val="20"/>
          <w:szCs w:val="20"/>
          <w:lang w:val="en-US"/>
        </w:rPr>
        <w:t>v</w:t>
      </w:r>
      <w:r w:rsidRPr="00FD6E3D">
        <w:rPr>
          <w:rFonts w:ascii="Cambria" w:hAnsi="Cambria"/>
          <w:i/>
          <w:sz w:val="20"/>
          <w:szCs w:val="20"/>
          <w:lang w:val="en-US"/>
        </w:rPr>
        <w:t>. Braz</w:t>
      </w:r>
      <w:r w:rsidR="009A685A" w:rsidRPr="00FD6E3D">
        <w:rPr>
          <w:rFonts w:ascii="Cambria" w:hAnsi="Cambria"/>
          <w:i/>
          <w:sz w:val="20"/>
          <w:szCs w:val="20"/>
          <w:lang w:val="en-US"/>
        </w:rPr>
        <w:t>il</w:t>
      </w:r>
      <w:r w:rsidR="009A685A" w:rsidRPr="00FD6E3D">
        <w:rPr>
          <w:rStyle w:val="FootnoteReference"/>
          <w:rFonts w:ascii="Cambria" w:hAnsi="Cambria"/>
          <w:i/>
          <w:sz w:val="20"/>
          <w:szCs w:val="20"/>
          <w:lang w:val="en-US"/>
        </w:rPr>
        <w:footnoteReference w:id="110"/>
      </w:r>
      <w:r w:rsidR="009A685A" w:rsidRPr="00FD6E3D">
        <w:rPr>
          <w:rFonts w:ascii="Cambria" w:hAnsi="Cambria"/>
          <w:sz w:val="20"/>
          <w:szCs w:val="20"/>
          <w:lang w:val="en-US"/>
        </w:rPr>
        <w:t xml:space="preserve"> </w:t>
      </w:r>
      <w:r w:rsidRPr="00FD6E3D">
        <w:rPr>
          <w:rFonts w:ascii="Cambria" w:hAnsi="Cambria"/>
          <w:sz w:val="20"/>
          <w:szCs w:val="20"/>
          <w:lang w:val="en-US"/>
        </w:rPr>
        <w:t xml:space="preserve">and the judgment of the Inter-American Court in the case of </w:t>
      </w:r>
      <w:r w:rsidRPr="00FD6E3D">
        <w:rPr>
          <w:rFonts w:ascii="Cambria" w:hAnsi="Cambria"/>
          <w:i/>
          <w:sz w:val="20"/>
          <w:szCs w:val="20"/>
          <w:lang w:val="en-US"/>
        </w:rPr>
        <w:t>Claudia Ivette Gonzalez et al.</w:t>
      </w:r>
      <w:r w:rsidR="009A685A" w:rsidRPr="00FD6E3D">
        <w:rPr>
          <w:rFonts w:ascii="Cambria" w:hAnsi="Cambria"/>
          <w:i/>
          <w:sz w:val="20"/>
          <w:szCs w:val="20"/>
          <w:lang w:val="en-US"/>
        </w:rPr>
        <w:t xml:space="preserve"> (“C</w:t>
      </w:r>
      <w:r w:rsidRPr="00FD6E3D">
        <w:rPr>
          <w:rFonts w:ascii="Cambria" w:hAnsi="Cambria"/>
          <w:i/>
          <w:sz w:val="20"/>
          <w:szCs w:val="20"/>
          <w:lang w:val="en-US"/>
        </w:rPr>
        <w:t>otton Field</w:t>
      </w:r>
      <w:r w:rsidR="009A685A" w:rsidRPr="00FD6E3D">
        <w:rPr>
          <w:rFonts w:ascii="Cambria" w:hAnsi="Cambria"/>
          <w:i/>
          <w:sz w:val="20"/>
          <w:szCs w:val="20"/>
          <w:lang w:val="en-US"/>
        </w:rPr>
        <w:t>”)</w:t>
      </w:r>
      <w:r w:rsidRPr="00FD6E3D">
        <w:rPr>
          <w:rFonts w:ascii="Cambria" w:hAnsi="Cambria"/>
          <w:i/>
          <w:sz w:val="20"/>
          <w:szCs w:val="20"/>
          <w:lang w:val="en-US"/>
        </w:rPr>
        <w:t>.</w:t>
      </w:r>
      <w:r w:rsidR="009A685A" w:rsidRPr="00FD6E3D">
        <w:rPr>
          <w:rStyle w:val="FootnoteReference"/>
          <w:rFonts w:ascii="Cambria" w:hAnsi="Cambria"/>
          <w:sz w:val="20"/>
          <w:szCs w:val="20"/>
          <w:lang w:val="en-US"/>
        </w:rPr>
        <w:footnoteReference w:id="111"/>
      </w:r>
      <w:r w:rsidR="009A685A" w:rsidRPr="00FD6E3D">
        <w:rPr>
          <w:rFonts w:ascii="Cambria" w:hAnsi="Cambria"/>
          <w:sz w:val="20"/>
          <w:szCs w:val="20"/>
          <w:lang w:val="en-US"/>
        </w:rPr>
        <w:t xml:space="preserve">  </w:t>
      </w:r>
      <w:r w:rsidRPr="00FD6E3D">
        <w:rPr>
          <w:rFonts w:ascii="Cambria" w:hAnsi="Cambria"/>
          <w:sz w:val="20"/>
          <w:szCs w:val="20"/>
          <w:lang w:val="en-US"/>
        </w:rPr>
        <w:t>The</w:t>
      </w:r>
      <w:r w:rsidR="009A685A" w:rsidRPr="00FD6E3D">
        <w:rPr>
          <w:rFonts w:ascii="Cambria" w:hAnsi="Cambria"/>
          <w:sz w:val="20"/>
          <w:szCs w:val="20"/>
          <w:lang w:val="en-US"/>
        </w:rPr>
        <w:t xml:space="preserve"> </w:t>
      </w:r>
      <w:r w:rsidR="00C8471D" w:rsidRPr="00FD6E3D">
        <w:rPr>
          <w:rFonts w:ascii="Cambria" w:hAnsi="Cambria"/>
          <w:sz w:val="20"/>
          <w:szCs w:val="20"/>
          <w:lang w:val="en-US"/>
        </w:rPr>
        <w:t>IACHR</w:t>
      </w:r>
      <w:r w:rsidR="009A685A" w:rsidRPr="00FD6E3D">
        <w:rPr>
          <w:rFonts w:ascii="Cambria" w:hAnsi="Cambria"/>
          <w:sz w:val="20"/>
          <w:szCs w:val="20"/>
          <w:lang w:val="en-US"/>
        </w:rPr>
        <w:t xml:space="preserve"> </w:t>
      </w:r>
      <w:r w:rsidRPr="00FD6E3D">
        <w:rPr>
          <w:rFonts w:ascii="Cambria" w:hAnsi="Cambria"/>
          <w:sz w:val="20"/>
          <w:szCs w:val="20"/>
          <w:lang w:val="en-US"/>
        </w:rPr>
        <w:t xml:space="preserve">has also recognized as an important advance domestic court decisions referring to the Convention of </w:t>
      </w:r>
      <w:r w:rsidR="009A685A" w:rsidRPr="00FD6E3D">
        <w:rPr>
          <w:rFonts w:ascii="Cambria" w:hAnsi="Cambria"/>
          <w:sz w:val="20"/>
          <w:szCs w:val="20"/>
          <w:lang w:val="en-US"/>
        </w:rPr>
        <w:t xml:space="preserve">Belém do Pará, </w:t>
      </w:r>
      <w:r w:rsidRPr="00FD6E3D">
        <w:rPr>
          <w:rFonts w:ascii="Cambria" w:hAnsi="Cambria"/>
          <w:sz w:val="20"/>
          <w:szCs w:val="20"/>
          <w:lang w:val="en-US"/>
        </w:rPr>
        <w:t>among other inter-American instruments, to establish legal standards in matters related to human rights.</w:t>
      </w:r>
      <w:r w:rsidR="009A685A" w:rsidRPr="00FD6E3D">
        <w:rPr>
          <w:rStyle w:val="FootnoteReference"/>
          <w:rFonts w:ascii="Cambria" w:hAnsi="Cambria"/>
          <w:sz w:val="20"/>
          <w:szCs w:val="20"/>
          <w:lang w:val="en-US"/>
        </w:rPr>
        <w:footnoteReference w:id="112"/>
      </w:r>
    </w:p>
    <w:p w:rsidR="0009478E" w:rsidRPr="00FD6E3D" w:rsidRDefault="0009478E" w:rsidP="002B1784">
      <w:pPr>
        <w:jc w:val="both"/>
        <w:rPr>
          <w:rFonts w:ascii="Cambria" w:hAnsi="Cambria"/>
          <w:sz w:val="20"/>
          <w:szCs w:val="20"/>
          <w:lang w:val="en-US"/>
        </w:rPr>
      </w:pPr>
    </w:p>
    <w:p w:rsidR="002C7C8E" w:rsidRPr="00FD6E3D" w:rsidRDefault="00A6702E" w:rsidP="00496807">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 xml:space="preserve">It is </w:t>
      </w:r>
      <w:r w:rsidR="00C03616" w:rsidRPr="00FD6E3D">
        <w:rPr>
          <w:rFonts w:ascii="Cambria" w:hAnsi="Cambria"/>
          <w:sz w:val="20"/>
          <w:szCs w:val="20"/>
          <w:lang w:val="en-US"/>
        </w:rPr>
        <w:t xml:space="preserve">also </w:t>
      </w:r>
      <w:r w:rsidRPr="00FD6E3D">
        <w:rPr>
          <w:rFonts w:ascii="Cambria" w:hAnsi="Cambria"/>
          <w:sz w:val="20"/>
          <w:szCs w:val="20"/>
          <w:lang w:val="en-US"/>
        </w:rPr>
        <w:t>important to emphasize developments related to groups and communities affected by discrimination in the application of the American Convention.</w:t>
      </w:r>
      <w:r w:rsidR="009A685A" w:rsidRPr="00FD6E3D">
        <w:rPr>
          <w:rFonts w:ascii="Cambria" w:hAnsi="Cambria"/>
          <w:sz w:val="20"/>
          <w:szCs w:val="20"/>
          <w:lang w:val="en-US"/>
        </w:rPr>
        <w:t xml:space="preserve"> </w:t>
      </w:r>
    </w:p>
    <w:p w:rsidR="002C7C8E" w:rsidRPr="00FD6E3D" w:rsidRDefault="002C7C8E" w:rsidP="002B1784">
      <w:pPr>
        <w:jc w:val="both"/>
        <w:rPr>
          <w:rFonts w:ascii="Cambria" w:hAnsi="Cambria"/>
          <w:sz w:val="20"/>
          <w:szCs w:val="20"/>
          <w:lang w:val="en-US"/>
        </w:rPr>
      </w:pPr>
    </w:p>
    <w:p w:rsidR="002C7C8E" w:rsidRPr="00FD6E3D" w:rsidRDefault="00A6702E" w:rsidP="00496807">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 xml:space="preserve">For example, </w:t>
      </w:r>
      <w:r w:rsidR="00C0273D" w:rsidRPr="00FD6E3D">
        <w:rPr>
          <w:rFonts w:ascii="Cambria" w:hAnsi="Cambria"/>
          <w:sz w:val="20"/>
          <w:szCs w:val="20"/>
          <w:lang w:val="en-US"/>
        </w:rPr>
        <w:t xml:space="preserve">the States’ </w:t>
      </w:r>
      <w:r w:rsidRPr="00FD6E3D">
        <w:rPr>
          <w:rFonts w:ascii="Cambria" w:hAnsi="Cambria"/>
          <w:sz w:val="20"/>
          <w:szCs w:val="20"/>
          <w:lang w:val="en-US"/>
        </w:rPr>
        <w:t xml:space="preserve">ratification of the American </w:t>
      </w:r>
      <w:r w:rsidR="00183CE0" w:rsidRPr="00FD6E3D">
        <w:rPr>
          <w:rFonts w:ascii="Cambria" w:hAnsi="Cambria"/>
          <w:sz w:val="20"/>
          <w:szCs w:val="20"/>
          <w:lang w:val="en-US"/>
        </w:rPr>
        <w:t>Convention</w:t>
      </w:r>
      <w:r w:rsidRPr="00FD6E3D">
        <w:rPr>
          <w:rFonts w:ascii="Cambria" w:hAnsi="Cambria"/>
          <w:sz w:val="20"/>
          <w:szCs w:val="20"/>
          <w:lang w:val="en-US"/>
        </w:rPr>
        <w:t xml:space="preserve"> has provided the IACHR and the Court the opportunity to develop solid legal precedent</w:t>
      </w:r>
      <w:r w:rsidR="00C0273D" w:rsidRPr="00FD6E3D">
        <w:rPr>
          <w:rFonts w:ascii="Cambria" w:hAnsi="Cambria"/>
          <w:sz w:val="20"/>
          <w:szCs w:val="20"/>
          <w:lang w:val="en-US"/>
        </w:rPr>
        <w:t>s</w:t>
      </w:r>
      <w:r w:rsidRPr="00FD6E3D">
        <w:rPr>
          <w:rFonts w:ascii="Cambria" w:hAnsi="Cambria"/>
          <w:sz w:val="20"/>
          <w:szCs w:val="20"/>
          <w:lang w:val="en-US"/>
        </w:rPr>
        <w:t xml:space="preserve"> on the rights of indigenous peoples, including decisions and guidelines for the States on the </w:t>
      </w:r>
      <w:r w:rsidRPr="00FD6E3D">
        <w:rPr>
          <w:rFonts w:ascii="Cambria" w:hAnsi="Cambria"/>
          <w:sz w:val="20"/>
          <w:szCs w:val="20"/>
          <w:lang w:val="en-US"/>
        </w:rPr>
        <w:lastRenderedPageBreak/>
        <w:t xml:space="preserve">content of the right to property under Article </w:t>
      </w:r>
      <w:r w:rsidR="009A685A" w:rsidRPr="00FD6E3D">
        <w:rPr>
          <w:rFonts w:ascii="Cambria" w:hAnsi="Cambria"/>
          <w:sz w:val="20"/>
          <w:szCs w:val="20"/>
          <w:lang w:val="en-US"/>
        </w:rPr>
        <w:t xml:space="preserve">21 </w:t>
      </w:r>
      <w:r w:rsidRPr="00FD6E3D">
        <w:rPr>
          <w:rFonts w:ascii="Cambria" w:hAnsi="Cambria"/>
          <w:sz w:val="20"/>
          <w:szCs w:val="20"/>
          <w:lang w:val="en-US"/>
        </w:rPr>
        <w:t>of the American Convention for the benefit of peoples.</w:t>
      </w:r>
      <w:r w:rsidR="009A685A" w:rsidRPr="00FD6E3D">
        <w:rPr>
          <w:rStyle w:val="FootnoteReference"/>
          <w:rFonts w:ascii="Cambria" w:hAnsi="Cambria"/>
          <w:sz w:val="20"/>
          <w:szCs w:val="20"/>
          <w:lang w:val="en-US"/>
        </w:rPr>
        <w:footnoteReference w:id="113"/>
      </w:r>
      <w:r w:rsidR="00C0273D" w:rsidRPr="00FD6E3D">
        <w:rPr>
          <w:rFonts w:ascii="Cambria" w:hAnsi="Cambria"/>
          <w:sz w:val="20"/>
          <w:szCs w:val="20"/>
          <w:lang w:val="en-US"/>
        </w:rPr>
        <w:t xml:space="preserve"> </w:t>
      </w:r>
      <w:r w:rsidRPr="00FD6E3D">
        <w:rPr>
          <w:rFonts w:ascii="Cambria" w:hAnsi="Cambria"/>
          <w:sz w:val="20"/>
          <w:szCs w:val="20"/>
          <w:lang w:val="en-US"/>
        </w:rPr>
        <w:t>It has also facilitated the ongoing development of important precedent</w:t>
      </w:r>
      <w:r w:rsidR="00C0273D" w:rsidRPr="00FD6E3D">
        <w:rPr>
          <w:rFonts w:ascii="Cambria" w:hAnsi="Cambria"/>
          <w:sz w:val="20"/>
          <w:szCs w:val="20"/>
          <w:lang w:val="en-US"/>
        </w:rPr>
        <w:t>s</w:t>
      </w:r>
      <w:r w:rsidRPr="00FD6E3D">
        <w:rPr>
          <w:rFonts w:ascii="Cambria" w:hAnsi="Cambria"/>
          <w:sz w:val="20"/>
          <w:szCs w:val="20"/>
          <w:lang w:val="en-US"/>
        </w:rPr>
        <w:t xml:space="preserve"> regarding other groups such as children, persons of African descent, and</w:t>
      </w:r>
      <w:r w:rsidR="009A685A" w:rsidRPr="00FD6E3D">
        <w:rPr>
          <w:rFonts w:ascii="Cambria" w:hAnsi="Cambria"/>
          <w:sz w:val="20"/>
          <w:szCs w:val="20"/>
          <w:lang w:val="en-US"/>
        </w:rPr>
        <w:t xml:space="preserve"> LGBTI</w:t>
      </w:r>
      <w:r w:rsidRPr="00FD6E3D">
        <w:rPr>
          <w:rFonts w:ascii="Cambria" w:hAnsi="Cambria"/>
          <w:sz w:val="20"/>
          <w:szCs w:val="20"/>
          <w:lang w:val="en-US"/>
        </w:rPr>
        <w:t xml:space="preserve"> communities, among others.</w:t>
      </w:r>
      <w:r w:rsidR="009A685A" w:rsidRPr="00FD6E3D">
        <w:rPr>
          <w:rStyle w:val="FootnoteReference"/>
          <w:rFonts w:ascii="Cambria" w:hAnsi="Cambria"/>
          <w:sz w:val="20"/>
          <w:szCs w:val="20"/>
          <w:lang w:val="en-US"/>
        </w:rPr>
        <w:footnoteReference w:id="114"/>
      </w:r>
      <w:r w:rsidRPr="00FD6E3D">
        <w:rPr>
          <w:rFonts w:ascii="Cambria" w:hAnsi="Cambria"/>
          <w:sz w:val="20"/>
          <w:szCs w:val="20"/>
          <w:lang w:val="en-US"/>
        </w:rPr>
        <w:t xml:space="preserve"> It has also created the conditions for the </w:t>
      </w:r>
      <w:r w:rsidR="00C8471D" w:rsidRPr="00FD6E3D">
        <w:rPr>
          <w:rFonts w:ascii="Cambria" w:hAnsi="Cambria"/>
          <w:sz w:val="20"/>
          <w:szCs w:val="20"/>
          <w:lang w:val="en-US"/>
        </w:rPr>
        <w:t>IACHR</w:t>
      </w:r>
      <w:r w:rsidR="009A685A" w:rsidRPr="00FD6E3D">
        <w:rPr>
          <w:rFonts w:ascii="Cambria" w:hAnsi="Cambria"/>
          <w:sz w:val="20"/>
          <w:szCs w:val="20"/>
          <w:lang w:val="en-US"/>
        </w:rPr>
        <w:t xml:space="preserve"> </w:t>
      </w:r>
      <w:r w:rsidRPr="00FD6E3D">
        <w:rPr>
          <w:rFonts w:ascii="Cambria" w:hAnsi="Cambria"/>
          <w:sz w:val="20"/>
          <w:szCs w:val="20"/>
          <w:lang w:val="en-US"/>
        </w:rPr>
        <w:t>to conduct a series of specialized working visits</w:t>
      </w:r>
      <w:r w:rsidR="00CA2D1C" w:rsidRPr="00FD6E3D">
        <w:rPr>
          <w:rFonts w:ascii="Cambria" w:hAnsi="Cambria"/>
          <w:sz w:val="20"/>
          <w:szCs w:val="20"/>
          <w:lang w:val="en-US"/>
        </w:rPr>
        <w:t xml:space="preserve"> to countries regarding specific communities, including recommendations to the States on how to better meet their human rights obligations.</w:t>
      </w:r>
      <w:r w:rsidR="009A685A" w:rsidRPr="00FD6E3D">
        <w:rPr>
          <w:rStyle w:val="FootnoteReference"/>
          <w:rFonts w:ascii="Cambria" w:hAnsi="Cambria"/>
          <w:sz w:val="20"/>
          <w:szCs w:val="20"/>
          <w:lang w:val="en-US"/>
        </w:rPr>
        <w:footnoteReference w:id="115"/>
      </w:r>
      <w:r w:rsidR="009A685A" w:rsidRPr="00FD6E3D">
        <w:rPr>
          <w:rFonts w:ascii="Cambria" w:hAnsi="Cambria"/>
          <w:sz w:val="20"/>
          <w:szCs w:val="20"/>
          <w:lang w:val="en-US"/>
        </w:rPr>
        <w:t xml:space="preserve">  </w:t>
      </w:r>
    </w:p>
    <w:p w:rsidR="002C7C8E" w:rsidRPr="00FD6E3D" w:rsidRDefault="002C7C8E" w:rsidP="002B1784">
      <w:pPr>
        <w:jc w:val="both"/>
        <w:rPr>
          <w:rFonts w:ascii="Cambria" w:hAnsi="Cambria"/>
          <w:sz w:val="20"/>
          <w:szCs w:val="20"/>
          <w:lang w:val="en-US"/>
        </w:rPr>
      </w:pPr>
    </w:p>
    <w:p w:rsidR="001B0A59" w:rsidRPr="00FD6E3D" w:rsidRDefault="00CA2D1C"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The</w:t>
      </w:r>
      <w:r w:rsidR="009A685A" w:rsidRPr="00FD6E3D">
        <w:rPr>
          <w:rFonts w:ascii="Cambria" w:hAnsi="Cambria"/>
          <w:sz w:val="20"/>
          <w:szCs w:val="20"/>
          <w:lang w:val="en-US"/>
        </w:rPr>
        <w:t xml:space="preserve"> </w:t>
      </w:r>
      <w:r w:rsidR="00C8471D" w:rsidRPr="00FD6E3D">
        <w:rPr>
          <w:rFonts w:ascii="Cambria" w:hAnsi="Cambria"/>
          <w:sz w:val="20"/>
          <w:szCs w:val="20"/>
          <w:lang w:val="en-US"/>
        </w:rPr>
        <w:t>IACHR</w:t>
      </w:r>
      <w:r w:rsidR="009A685A" w:rsidRPr="00FD6E3D">
        <w:rPr>
          <w:rFonts w:ascii="Cambria" w:hAnsi="Cambria"/>
          <w:sz w:val="20"/>
          <w:szCs w:val="20"/>
          <w:lang w:val="en-US"/>
        </w:rPr>
        <w:t xml:space="preserve"> </w:t>
      </w:r>
      <w:r w:rsidRPr="00FD6E3D">
        <w:rPr>
          <w:rFonts w:ascii="Cambria" w:hAnsi="Cambria"/>
          <w:sz w:val="20"/>
          <w:szCs w:val="20"/>
          <w:lang w:val="en-US"/>
        </w:rPr>
        <w:t xml:space="preserve">has also received information on important </w:t>
      </w:r>
      <w:r w:rsidR="0081653C" w:rsidRPr="00FD6E3D">
        <w:rPr>
          <w:rFonts w:ascii="Cambria" w:hAnsi="Cambria"/>
          <w:sz w:val="20"/>
          <w:szCs w:val="20"/>
          <w:lang w:val="en-US"/>
        </w:rPr>
        <w:t xml:space="preserve">national-level </w:t>
      </w:r>
      <w:r w:rsidRPr="00FD6E3D">
        <w:rPr>
          <w:rFonts w:ascii="Cambria" w:hAnsi="Cambria"/>
          <w:sz w:val="20"/>
          <w:szCs w:val="20"/>
          <w:lang w:val="en-US"/>
        </w:rPr>
        <w:t xml:space="preserve">legal developments </w:t>
      </w:r>
      <w:r w:rsidR="0081653C" w:rsidRPr="00FD6E3D">
        <w:rPr>
          <w:rFonts w:ascii="Cambria" w:hAnsi="Cambria"/>
          <w:sz w:val="20"/>
          <w:szCs w:val="20"/>
          <w:lang w:val="en-US"/>
        </w:rPr>
        <w:t xml:space="preserve">designed </w:t>
      </w:r>
      <w:r w:rsidRPr="00FD6E3D">
        <w:rPr>
          <w:rFonts w:ascii="Cambria" w:hAnsi="Cambria"/>
          <w:sz w:val="20"/>
          <w:szCs w:val="20"/>
          <w:lang w:val="en-US"/>
        </w:rPr>
        <w:t xml:space="preserve">to protect the rights of groups and communities in vulnerable situations, </w:t>
      </w:r>
      <w:r w:rsidR="0081653C" w:rsidRPr="00FD6E3D">
        <w:rPr>
          <w:rFonts w:ascii="Cambria" w:hAnsi="Cambria"/>
          <w:sz w:val="20"/>
          <w:szCs w:val="20"/>
          <w:lang w:val="en-US"/>
        </w:rPr>
        <w:t>influenced by</w:t>
      </w:r>
      <w:r w:rsidRPr="00FD6E3D">
        <w:rPr>
          <w:rFonts w:ascii="Cambria" w:hAnsi="Cambria"/>
          <w:sz w:val="20"/>
          <w:szCs w:val="20"/>
          <w:lang w:val="en-US"/>
        </w:rPr>
        <w:t xml:space="preserve"> the American Convention and other inter-American instruments. In</w:t>
      </w:r>
      <w:r w:rsidR="009A685A" w:rsidRPr="00FD6E3D">
        <w:rPr>
          <w:rFonts w:ascii="Cambria" w:hAnsi="Cambria"/>
          <w:sz w:val="20"/>
          <w:szCs w:val="20"/>
          <w:lang w:val="en-US"/>
        </w:rPr>
        <w:t xml:space="preserve"> Colombia, </w:t>
      </w:r>
      <w:r w:rsidRPr="00FD6E3D">
        <w:rPr>
          <w:rFonts w:ascii="Cambria" w:hAnsi="Cambria"/>
          <w:sz w:val="20"/>
          <w:szCs w:val="20"/>
          <w:lang w:val="en-US"/>
        </w:rPr>
        <w:t>for example, the precedent of the inter-American system adopted under the American Convention has been an important reference point for the actions of the Constit</w:t>
      </w:r>
      <w:r w:rsidR="00D23C1C" w:rsidRPr="00FD6E3D">
        <w:rPr>
          <w:rFonts w:ascii="Cambria" w:hAnsi="Cambria"/>
          <w:sz w:val="20"/>
          <w:szCs w:val="20"/>
          <w:lang w:val="en-US"/>
        </w:rPr>
        <w:t>ut</w:t>
      </w:r>
      <w:r w:rsidRPr="00FD6E3D">
        <w:rPr>
          <w:rFonts w:ascii="Cambria" w:hAnsi="Cambria"/>
          <w:sz w:val="20"/>
          <w:szCs w:val="20"/>
          <w:lang w:val="en-US"/>
        </w:rPr>
        <w:t>ional Court in</w:t>
      </w:r>
      <w:r w:rsidR="00D23C1C" w:rsidRPr="00FD6E3D">
        <w:rPr>
          <w:rFonts w:ascii="Cambria" w:hAnsi="Cambria"/>
          <w:sz w:val="20"/>
          <w:szCs w:val="20"/>
          <w:lang w:val="en-US"/>
        </w:rPr>
        <w:t xml:space="preserve"> issuing a series of decisions to provide</w:t>
      </w:r>
      <w:r w:rsidRPr="00FD6E3D">
        <w:rPr>
          <w:rFonts w:ascii="Cambria" w:hAnsi="Cambria"/>
          <w:sz w:val="20"/>
          <w:szCs w:val="20"/>
          <w:lang w:val="en-US"/>
        </w:rPr>
        <w:t xml:space="preserve"> special protection for the displaced population and meet their basic needs.</w:t>
      </w:r>
      <w:r w:rsidR="009A685A" w:rsidRPr="00FD6E3D">
        <w:rPr>
          <w:rStyle w:val="FootnoteReference"/>
          <w:rFonts w:ascii="Cambria" w:hAnsi="Cambria"/>
          <w:sz w:val="20"/>
          <w:szCs w:val="20"/>
          <w:lang w:val="en-US"/>
        </w:rPr>
        <w:footnoteReference w:id="116"/>
      </w:r>
      <w:r w:rsidRPr="00FD6E3D">
        <w:rPr>
          <w:rFonts w:ascii="Cambria" w:hAnsi="Cambria"/>
          <w:sz w:val="20"/>
          <w:szCs w:val="20"/>
          <w:lang w:val="en-US"/>
        </w:rPr>
        <w:t xml:space="preserve"> </w:t>
      </w:r>
    </w:p>
    <w:p w:rsidR="002812D6" w:rsidRPr="0009478E" w:rsidRDefault="002812D6" w:rsidP="002B1784">
      <w:pPr>
        <w:jc w:val="both"/>
        <w:rPr>
          <w:rFonts w:ascii="Cambria" w:hAnsi="Cambria"/>
          <w:lang w:val="en-US"/>
        </w:rPr>
      </w:pPr>
      <w:r w:rsidRPr="0009478E">
        <w:rPr>
          <w:rFonts w:ascii="Cambria" w:hAnsi="Cambria"/>
          <w:i/>
          <w:lang w:val="en-US"/>
        </w:rPr>
        <w:lastRenderedPageBreak/>
        <w:t>Strengthening democratic institutions and response capacity</w:t>
      </w:r>
    </w:p>
    <w:p w:rsidR="002812D6" w:rsidRPr="00FD6E3D" w:rsidRDefault="002812D6" w:rsidP="002B1784">
      <w:pPr>
        <w:jc w:val="both"/>
        <w:rPr>
          <w:rFonts w:ascii="Cambria" w:hAnsi="Cambria"/>
          <w:sz w:val="20"/>
          <w:szCs w:val="20"/>
          <w:lang w:val="en-US"/>
        </w:rPr>
      </w:pPr>
    </w:p>
    <w:p w:rsidR="002812D6" w:rsidRPr="00FD6E3D" w:rsidRDefault="00670F70"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 xml:space="preserve">A subject </w:t>
      </w:r>
      <w:r w:rsidR="0081653C" w:rsidRPr="00FD6E3D">
        <w:rPr>
          <w:rFonts w:ascii="Cambria" w:hAnsi="Cambria"/>
          <w:sz w:val="20"/>
          <w:szCs w:val="20"/>
          <w:lang w:val="en-US"/>
        </w:rPr>
        <w:t>related</w:t>
      </w:r>
      <w:r w:rsidRPr="00FD6E3D">
        <w:rPr>
          <w:rFonts w:ascii="Cambria" w:hAnsi="Cambria"/>
          <w:sz w:val="20"/>
          <w:szCs w:val="20"/>
          <w:lang w:val="en-US"/>
        </w:rPr>
        <w:t xml:space="preserve"> to the above is the </w:t>
      </w:r>
      <w:r w:rsidR="0081653C" w:rsidRPr="00FD6E3D">
        <w:rPr>
          <w:rFonts w:ascii="Cambria" w:hAnsi="Cambria"/>
          <w:sz w:val="20"/>
          <w:szCs w:val="20"/>
          <w:lang w:val="en-US"/>
        </w:rPr>
        <w:t>strength</w:t>
      </w:r>
      <w:r w:rsidR="00183CE0" w:rsidRPr="00FD6E3D">
        <w:rPr>
          <w:rFonts w:ascii="Cambria" w:hAnsi="Cambria"/>
          <w:sz w:val="20"/>
          <w:szCs w:val="20"/>
          <w:lang w:val="en-US"/>
        </w:rPr>
        <w:t xml:space="preserve"> of the in</w:t>
      </w:r>
      <w:r w:rsidRPr="00FD6E3D">
        <w:rPr>
          <w:rFonts w:ascii="Cambria" w:hAnsi="Cambria"/>
          <w:sz w:val="20"/>
          <w:szCs w:val="20"/>
          <w:lang w:val="en-US"/>
        </w:rPr>
        <w:t>stitutions that make up the rule of law in a democracy and their ability to respond to and prevent human rights violations</w:t>
      </w:r>
      <w:r w:rsidR="009A685A" w:rsidRPr="00FD6E3D">
        <w:rPr>
          <w:rFonts w:ascii="Cambria" w:hAnsi="Cambria"/>
          <w:sz w:val="20"/>
          <w:szCs w:val="20"/>
          <w:lang w:val="en-US"/>
        </w:rPr>
        <w:t xml:space="preserve">.  </w:t>
      </w:r>
      <w:r w:rsidRPr="00FD6E3D">
        <w:rPr>
          <w:rFonts w:ascii="Cambria" w:hAnsi="Cambria"/>
          <w:sz w:val="20"/>
          <w:szCs w:val="20"/>
          <w:lang w:val="en-US"/>
        </w:rPr>
        <w:t>The</w:t>
      </w:r>
      <w:r w:rsidR="009A685A" w:rsidRPr="00FD6E3D">
        <w:rPr>
          <w:rFonts w:ascii="Cambria" w:hAnsi="Cambria"/>
          <w:sz w:val="20"/>
          <w:szCs w:val="20"/>
          <w:lang w:val="en-US"/>
        </w:rPr>
        <w:t xml:space="preserve"> </w:t>
      </w:r>
      <w:r w:rsidR="00C8471D" w:rsidRPr="00FD6E3D">
        <w:rPr>
          <w:rFonts w:ascii="Cambria" w:hAnsi="Cambria"/>
          <w:sz w:val="20"/>
          <w:szCs w:val="20"/>
          <w:lang w:val="en-US"/>
        </w:rPr>
        <w:t>IACHR</w:t>
      </w:r>
      <w:r w:rsidR="009A685A" w:rsidRPr="00FD6E3D">
        <w:rPr>
          <w:rFonts w:ascii="Cambria" w:hAnsi="Cambria"/>
          <w:sz w:val="20"/>
          <w:szCs w:val="20"/>
          <w:lang w:val="en-US"/>
        </w:rPr>
        <w:t xml:space="preserve"> ha</w:t>
      </w:r>
      <w:r w:rsidRPr="00FD6E3D">
        <w:rPr>
          <w:rFonts w:ascii="Cambria" w:hAnsi="Cambria"/>
          <w:sz w:val="20"/>
          <w:szCs w:val="20"/>
          <w:lang w:val="en-US"/>
        </w:rPr>
        <w:t>s received consistent information pointing to how ratification of the inter-American protection instruments has been an important step for the actions of key institutions in dealing with serious human rights problems in the seven countries t</w:t>
      </w:r>
      <w:r w:rsidR="0081653C" w:rsidRPr="00FD6E3D">
        <w:rPr>
          <w:rFonts w:ascii="Cambria" w:hAnsi="Cambria"/>
          <w:sz w:val="20"/>
          <w:szCs w:val="20"/>
          <w:lang w:val="en-US"/>
        </w:rPr>
        <w:t xml:space="preserve">hat have ratified </w:t>
      </w:r>
      <w:r w:rsidRPr="00FD6E3D">
        <w:rPr>
          <w:rFonts w:ascii="Cambria" w:hAnsi="Cambria"/>
          <w:sz w:val="20"/>
          <w:szCs w:val="20"/>
          <w:lang w:val="en-US"/>
        </w:rPr>
        <w:t>all the inter-American instruments. In this section, the</w:t>
      </w:r>
      <w:r w:rsidR="009A685A" w:rsidRPr="00FD6E3D">
        <w:rPr>
          <w:rFonts w:ascii="Cambria" w:hAnsi="Cambria"/>
          <w:sz w:val="20"/>
          <w:szCs w:val="20"/>
          <w:lang w:val="en-US"/>
        </w:rPr>
        <w:t xml:space="preserve"> </w:t>
      </w:r>
      <w:r w:rsidR="00C8471D" w:rsidRPr="00FD6E3D">
        <w:rPr>
          <w:rFonts w:ascii="Cambria" w:hAnsi="Cambria"/>
          <w:sz w:val="20"/>
          <w:szCs w:val="20"/>
          <w:lang w:val="en-US"/>
        </w:rPr>
        <w:t>IACHR</w:t>
      </w:r>
      <w:r w:rsidR="009A685A" w:rsidRPr="00FD6E3D">
        <w:rPr>
          <w:rFonts w:ascii="Cambria" w:hAnsi="Cambria"/>
          <w:sz w:val="20"/>
          <w:szCs w:val="20"/>
          <w:lang w:val="en-US"/>
        </w:rPr>
        <w:t xml:space="preserve"> </w:t>
      </w:r>
      <w:r w:rsidRPr="00FD6E3D">
        <w:rPr>
          <w:rFonts w:ascii="Cambria" w:hAnsi="Cambria"/>
          <w:sz w:val="20"/>
          <w:szCs w:val="20"/>
          <w:lang w:val="en-US"/>
        </w:rPr>
        <w:t xml:space="preserve">highlights efforts made by these countries to develop a normative, political, and institutional framework advancing human rights. These measures have been documented in the responses submitted to the questionnaire circulated by the </w:t>
      </w:r>
      <w:r w:rsidR="00C8471D" w:rsidRPr="00FD6E3D">
        <w:rPr>
          <w:rFonts w:ascii="Cambria" w:hAnsi="Cambria"/>
          <w:sz w:val="20"/>
          <w:szCs w:val="20"/>
          <w:lang w:val="en-US"/>
        </w:rPr>
        <w:t>IACHR</w:t>
      </w:r>
      <w:r w:rsidR="009A685A" w:rsidRPr="00FD6E3D">
        <w:rPr>
          <w:rFonts w:ascii="Cambria" w:hAnsi="Cambria"/>
          <w:sz w:val="20"/>
          <w:szCs w:val="20"/>
          <w:lang w:val="en-US"/>
        </w:rPr>
        <w:t xml:space="preserve"> </w:t>
      </w:r>
      <w:r w:rsidRPr="00FD6E3D">
        <w:rPr>
          <w:rFonts w:ascii="Cambria" w:hAnsi="Cambria"/>
          <w:sz w:val="20"/>
          <w:szCs w:val="20"/>
          <w:lang w:val="en-US"/>
        </w:rPr>
        <w:t xml:space="preserve">and in the statements of the </w:t>
      </w:r>
      <w:r w:rsidR="00C8471D" w:rsidRPr="00FD6E3D">
        <w:rPr>
          <w:rFonts w:ascii="Cambria" w:hAnsi="Cambria"/>
          <w:sz w:val="20"/>
          <w:szCs w:val="20"/>
          <w:lang w:val="en-US"/>
        </w:rPr>
        <w:t>IACHR</w:t>
      </w:r>
      <w:r w:rsidR="009A685A" w:rsidRPr="00FD6E3D">
        <w:rPr>
          <w:rFonts w:ascii="Cambria" w:hAnsi="Cambria"/>
          <w:sz w:val="20"/>
          <w:szCs w:val="20"/>
          <w:lang w:val="en-US"/>
        </w:rPr>
        <w:t xml:space="preserve"> </w:t>
      </w:r>
      <w:r w:rsidRPr="00FD6E3D">
        <w:rPr>
          <w:rFonts w:ascii="Cambria" w:hAnsi="Cambria"/>
          <w:sz w:val="20"/>
          <w:szCs w:val="20"/>
          <w:lang w:val="en-US"/>
        </w:rPr>
        <w:t>and the universal human rights</w:t>
      </w:r>
      <w:r w:rsidR="0081653C" w:rsidRPr="00FD6E3D">
        <w:rPr>
          <w:rFonts w:ascii="Cambria" w:hAnsi="Cambria"/>
          <w:sz w:val="20"/>
          <w:szCs w:val="20"/>
          <w:lang w:val="en-US"/>
        </w:rPr>
        <w:t xml:space="preserve"> system</w:t>
      </w:r>
      <w:r w:rsidR="009A685A" w:rsidRPr="00FD6E3D">
        <w:rPr>
          <w:rFonts w:ascii="Cambria" w:hAnsi="Cambria"/>
          <w:sz w:val="20"/>
          <w:szCs w:val="20"/>
          <w:lang w:val="en-US"/>
        </w:rPr>
        <w:t xml:space="preserve">.      </w:t>
      </w:r>
    </w:p>
    <w:p w:rsidR="002812D6" w:rsidRPr="00FD6E3D" w:rsidRDefault="002812D6" w:rsidP="002B1784">
      <w:pPr>
        <w:jc w:val="both"/>
        <w:rPr>
          <w:rFonts w:ascii="Cambria" w:hAnsi="Cambria"/>
          <w:sz w:val="20"/>
          <w:szCs w:val="20"/>
          <w:lang w:val="en-US"/>
        </w:rPr>
      </w:pPr>
    </w:p>
    <w:p w:rsidR="002812D6" w:rsidRPr="00FD6E3D" w:rsidRDefault="00670F70"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In its response to the questionnaire</w:t>
      </w:r>
      <w:r w:rsidR="009A685A" w:rsidRPr="00FD6E3D">
        <w:rPr>
          <w:rFonts w:ascii="Cambria" w:hAnsi="Cambria"/>
          <w:sz w:val="20"/>
          <w:szCs w:val="20"/>
          <w:lang w:val="en-US"/>
        </w:rPr>
        <w:t xml:space="preserve">, </w:t>
      </w:r>
      <w:r w:rsidR="009A685A" w:rsidRPr="00FD6E3D">
        <w:rPr>
          <w:rFonts w:ascii="Cambria" w:hAnsi="Cambria"/>
          <w:b/>
          <w:sz w:val="20"/>
          <w:szCs w:val="20"/>
          <w:lang w:val="en-US"/>
        </w:rPr>
        <w:t xml:space="preserve">Argentina </w:t>
      </w:r>
      <w:r w:rsidRPr="00FD6E3D">
        <w:rPr>
          <w:rFonts w:ascii="Cambria" w:hAnsi="Cambria"/>
          <w:sz w:val="20"/>
          <w:szCs w:val="20"/>
          <w:lang w:val="en-US"/>
        </w:rPr>
        <w:t xml:space="preserve">presents examples of how the standards of the inter-American system relevant to </w:t>
      </w:r>
      <w:r w:rsidR="0081653C" w:rsidRPr="00FD6E3D">
        <w:rPr>
          <w:rFonts w:ascii="Cambria" w:hAnsi="Cambria"/>
          <w:sz w:val="20"/>
          <w:szCs w:val="20"/>
          <w:lang w:val="en-US"/>
        </w:rPr>
        <w:t xml:space="preserve">the rights of </w:t>
      </w:r>
      <w:r w:rsidR="00C03616" w:rsidRPr="00FD6E3D">
        <w:rPr>
          <w:rFonts w:ascii="Cambria" w:hAnsi="Cambria"/>
          <w:sz w:val="20"/>
          <w:szCs w:val="20"/>
          <w:lang w:val="en-US"/>
        </w:rPr>
        <w:t>women, children, and persons affected by disabilities</w:t>
      </w:r>
      <w:r w:rsidRPr="00FD6E3D">
        <w:rPr>
          <w:rFonts w:ascii="Cambria" w:hAnsi="Cambria"/>
          <w:sz w:val="20"/>
          <w:szCs w:val="20"/>
          <w:lang w:val="en-US"/>
        </w:rPr>
        <w:t xml:space="preserve"> have been incorporated in laws and public policies</w:t>
      </w:r>
      <w:r w:rsidR="009A685A" w:rsidRPr="00FD6E3D">
        <w:rPr>
          <w:rFonts w:ascii="Cambria" w:hAnsi="Cambria"/>
          <w:sz w:val="20"/>
          <w:szCs w:val="20"/>
          <w:lang w:val="en-US"/>
        </w:rPr>
        <w:t xml:space="preserve">.  </w:t>
      </w:r>
      <w:r w:rsidRPr="00FD6E3D">
        <w:rPr>
          <w:rFonts w:ascii="Cambria" w:hAnsi="Cambria"/>
          <w:sz w:val="20"/>
          <w:szCs w:val="20"/>
          <w:lang w:val="en-US"/>
        </w:rPr>
        <w:t>It also reports on the creation of institutions to ensure the advance of human rights with a gender perspective, such as the Woman’s Office in the Judicial Branch</w:t>
      </w:r>
      <w:r w:rsidR="009A685A" w:rsidRPr="00FD6E3D">
        <w:rPr>
          <w:rFonts w:ascii="Cambria" w:hAnsi="Cambria"/>
          <w:sz w:val="20"/>
          <w:szCs w:val="20"/>
          <w:lang w:val="en-US"/>
        </w:rPr>
        <w:t xml:space="preserve">.  </w:t>
      </w:r>
      <w:r w:rsidR="00BE1C81" w:rsidRPr="00FD6E3D">
        <w:rPr>
          <w:rFonts w:ascii="Cambria" w:hAnsi="Cambria"/>
          <w:sz w:val="20"/>
          <w:szCs w:val="20"/>
          <w:lang w:val="en-US"/>
        </w:rPr>
        <w:t xml:space="preserve">It also presents examples of how the </w:t>
      </w:r>
      <w:r w:rsidR="00EB737C" w:rsidRPr="00FD6E3D">
        <w:rPr>
          <w:rFonts w:ascii="Cambria" w:hAnsi="Cambria"/>
          <w:sz w:val="20"/>
          <w:szCs w:val="20"/>
          <w:lang w:val="en-US"/>
        </w:rPr>
        <w:t>concept of conventionality control</w:t>
      </w:r>
      <w:r w:rsidR="00BE1C81" w:rsidRPr="00FD6E3D">
        <w:rPr>
          <w:rFonts w:ascii="Cambria" w:hAnsi="Cambria"/>
          <w:sz w:val="20"/>
          <w:szCs w:val="20"/>
          <w:lang w:val="en-US"/>
        </w:rPr>
        <w:t xml:space="preserve"> has been applied by the domestic courts in order to ensure that judges review the compliance of State measures with international commitments in the area of human rights</w:t>
      </w:r>
      <w:r w:rsidR="009A685A" w:rsidRPr="00FD6E3D">
        <w:rPr>
          <w:rFonts w:ascii="Cambria" w:hAnsi="Cambria"/>
          <w:sz w:val="20"/>
          <w:szCs w:val="20"/>
          <w:lang w:val="en-US"/>
        </w:rPr>
        <w:t>.</w:t>
      </w:r>
    </w:p>
    <w:p w:rsidR="002812D6" w:rsidRPr="00FD6E3D" w:rsidRDefault="002812D6" w:rsidP="002B1784">
      <w:pPr>
        <w:jc w:val="both"/>
        <w:rPr>
          <w:rFonts w:ascii="Cambria" w:hAnsi="Cambria"/>
          <w:b/>
          <w:sz w:val="20"/>
          <w:szCs w:val="20"/>
          <w:lang w:val="en-US"/>
        </w:rPr>
      </w:pPr>
    </w:p>
    <w:p w:rsidR="002812D6" w:rsidRPr="00FD6E3D" w:rsidRDefault="009A685A"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b/>
          <w:sz w:val="20"/>
          <w:szCs w:val="20"/>
          <w:lang w:val="en-US"/>
        </w:rPr>
        <w:t xml:space="preserve">Costa Rica </w:t>
      </w:r>
      <w:r w:rsidR="00BE1C81" w:rsidRPr="00FD6E3D">
        <w:rPr>
          <w:rFonts w:ascii="Cambria" w:hAnsi="Cambria"/>
          <w:sz w:val="20"/>
          <w:szCs w:val="20"/>
          <w:lang w:val="en-US"/>
        </w:rPr>
        <w:t xml:space="preserve">also reported to the </w:t>
      </w:r>
      <w:r w:rsidR="00C8471D" w:rsidRPr="00FD6E3D">
        <w:rPr>
          <w:rFonts w:ascii="Cambria" w:hAnsi="Cambria"/>
          <w:sz w:val="20"/>
          <w:szCs w:val="20"/>
          <w:lang w:val="en-US"/>
        </w:rPr>
        <w:t>IACHR</w:t>
      </w:r>
      <w:r w:rsidRPr="00FD6E3D">
        <w:rPr>
          <w:rFonts w:ascii="Cambria" w:hAnsi="Cambria"/>
          <w:sz w:val="20"/>
          <w:szCs w:val="20"/>
          <w:lang w:val="en-US"/>
        </w:rPr>
        <w:t xml:space="preserve"> </w:t>
      </w:r>
      <w:r w:rsidR="00BE1C81" w:rsidRPr="00FD6E3D">
        <w:rPr>
          <w:rFonts w:ascii="Cambria" w:hAnsi="Cambria"/>
          <w:sz w:val="20"/>
          <w:szCs w:val="20"/>
          <w:lang w:val="en-US"/>
        </w:rPr>
        <w:t xml:space="preserve">in its response to the questionnaire </w:t>
      </w:r>
      <w:r w:rsidR="007D6EF2" w:rsidRPr="00FD6E3D">
        <w:rPr>
          <w:rFonts w:ascii="Cambria" w:hAnsi="Cambria"/>
          <w:sz w:val="20"/>
          <w:szCs w:val="20"/>
          <w:lang w:val="en-US"/>
        </w:rPr>
        <w:t>about</w:t>
      </w:r>
      <w:r w:rsidR="00BE1C81" w:rsidRPr="00FD6E3D">
        <w:rPr>
          <w:rFonts w:ascii="Cambria" w:hAnsi="Cambria"/>
          <w:sz w:val="20"/>
          <w:szCs w:val="20"/>
          <w:lang w:val="en-US"/>
        </w:rPr>
        <w:t xml:space="preserve"> a series of laws, policies, and institutions adopted and created </w:t>
      </w:r>
      <w:r w:rsidR="007D6EF2" w:rsidRPr="00FD6E3D">
        <w:rPr>
          <w:rFonts w:ascii="Cambria" w:hAnsi="Cambria"/>
          <w:sz w:val="20"/>
          <w:szCs w:val="20"/>
          <w:lang w:val="en-US"/>
        </w:rPr>
        <w:t>in</w:t>
      </w:r>
      <w:r w:rsidR="00BE1C81" w:rsidRPr="00FD6E3D">
        <w:rPr>
          <w:rFonts w:ascii="Cambria" w:hAnsi="Cambria"/>
          <w:sz w:val="20"/>
          <w:szCs w:val="20"/>
          <w:lang w:val="en-US"/>
        </w:rPr>
        <w:t xml:space="preserve"> an effort  to advance protection for human rights</w:t>
      </w:r>
      <w:r w:rsidRPr="00FD6E3D">
        <w:rPr>
          <w:rFonts w:ascii="Cambria" w:hAnsi="Cambria"/>
          <w:sz w:val="20"/>
          <w:szCs w:val="20"/>
          <w:lang w:val="en-US"/>
        </w:rPr>
        <w:t xml:space="preserve"> </w:t>
      </w:r>
      <w:r w:rsidR="00BE1C81" w:rsidRPr="00FD6E3D">
        <w:rPr>
          <w:rFonts w:ascii="Cambria" w:hAnsi="Cambria"/>
          <w:sz w:val="20"/>
          <w:szCs w:val="20"/>
          <w:lang w:val="en-US"/>
        </w:rPr>
        <w:t>in the country, including the</w:t>
      </w:r>
      <w:r w:rsidRPr="00FD6E3D">
        <w:rPr>
          <w:rFonts w:ascii="Cambria" w:hAnsi="Cambria"/>
          <w:sz w:val="20"/>
          <w:szCs w:val="20"/>
          <w:lang w:val="en-US"/>
        </w:rPr>
        <w:t xml:space="preserve"> </w:t>
      </w:r>
      <w:r w:rsidR="007D6EF2" w:rsidRPr="00FD6E3D">
        <w:rPr>
          <w:rFonts w:ascii="Cambria" w:hAnsi="Cambria"/>
          <w:sz w:val="20"/>
          <w:szCs w:val="20"/>
          <w:lang w:val="en-US"/>
        </w:rPr>
        <w:t>General Law on Migration and Aliens</w:t>
      </w:r>
      <w:r w:rsidRPr="00FD6E3D">
        <w:rPr>
          <w:rFonts w:ascii="Cambria" w:hAnsi="Cambria"/>
          <w:sz w:val="20"/>
          <w:szCs w:val="20"/>
          <w:lang w:val="en-US"/>
        </w:rPr>
        <w:t xml:space="preserve"> (2009), </w:t>
      </w:r>
      <w:r w:rsidR="007D6EF2" w:rsidRPr="00FD6E3D">
        <w:rPr>
          <w:rFonts w:ascii="Cambria" w:hAnsi="Cambria"/>
          <w:sz w:val="20"/>
          <w:szCs w:val="20"/>
          <w:lang w:val="en-US"/>
        </w:rPr>
        <w:t>the National Policy for Childhood and</w:t>
      </w:r>
      <w:r w:rsidRPr="00FD6E3D">
        <w:rPr>
          <w:rFonts w:ascii="Cambria" w:hAnsi="Cambria"/>
          <w:sz w:val="20"/>
          <w:szCs w:val="20"/>
          <w:lang w:val="en-US"/>
        </w:rPr>
        <w:t xml:space="preserve"> Adolescenc</w:t>
      </w:r>
      <w:r w:rsidR="007D6EF2" w:rsidRPr="00FD6E3D">
        <w:rPr>
          <w:rFonts w:ascii="Cambria" w:hAnsi="Cambria"/>
          <w:sz w:val="20"/>
          <w:szCs w:val="20"/>
          <w:lang w:val="en-US"/>
        </w:rPr>
        <w:t>e</w:t>
      </w:r>
      <w:r w:rsidRPr="00FD6E3D">
        <w:rPr>
          <w:rFonts w:ascii="Cambria" w:hAnsi="Cambria"/>
          <w:sz w:val="20"/>
          <w:szCs w:val="20"/>
          <w:lang w:val="en-US"/>
        </w:rPr>
        <w:t xml:space="preserve"> (2009-2021); </w:t>
      </w:r>
      <w:r w:rsidR="00737FA2" w:rsidRPr="00FD6E3D">
        <w:rPr>
          <w:rFonts w:ascii="Cambria" w:hAnsi="Cambria"/>
          <w:sz w:val="20"/>
          <w:szCs w:val="20"/>
          <w:lang w:val="en-US"/>
        </w:rPr>
        <w:t>the Policy Respectful of Sexual Diversity in the Judicial Branch</w:t>
      </w:r>
      <w:r w:rsidRPr="00FD6E3D">
        <w:rPr>
          <w:rFonts w:ascii="Cambria" w:hAnsi="Cambria"/>
          <w:sz w:val="20"/>
          <w:szCs w:val="20"/>
          <w:lang w:val="en-US"/>
        </w:rPr>
        <w:t xml:space="preserve"> (2011); </w:t>
      </w:r>
      <w:r w:rsidR="00737FA2" w:rsidRPr="00FD6E3D">
        <w:rPr>
          <w:rFonts w:ascii="Cambria" w:hAnsi="Cambria"/>
          <w:sz w:val="20"/>
          <w:szCs w:val="20"/>
          <w:lang w:val="en-US"/>
        </w:rPr>
        <w:t>the National Policy on Disability</w:t>
      </w:r>
      <w:r w:rsidRPr="00FD6E3D">
        <w:rPr>
          <w:rFonts w:ascii="Cambria" w:hAnsi="Cambria"/>
          <w:sz w:val="20"/>
          <w:szCs w:val="20"/>
          <w:lang w:val="en-US"/>
        </w:rPr>
        <w:t xml:space="preserve"> (2011-2021); </w:t>
      </w:r>
      <w:r w:rsidR="00737FA2" w:rsidRPr="00FD6E3D">
        <w:rPr>
          <w:rFonts w:ascii="Cambria" w:hAnsi="Cambria"/>
          <w:sz w:val="20"/>
          <w:szCs w:val="20"/>
          <w:lang w:val="en-US"/>
        </w:rPr>
        <w:t xml:space="preserve">and the creation of gender equality </w:t>
      </w:r>
      <w:r w:rsidR="00CC428C" w:rsidRPr="00FD6E3D">
        <w:rPr>
          <w:rFonts w:ascii="Cambria" w:hAnsi="Cambria"/>
          <w:sz w:val="20"/>
          <w:szCs w:val="20"/>
          <w:lang w:val="en-US"/>
        </w:rPr>
        <w:t xml:space="preserve">units </w:t>
      </w:r>
      <w:r w:rsidR="00737FA2" w:rsidRPr="00FD6E3D">
        <w:rPr>
          <w:rFonts w:ascii="Cambria" w:hAnsi="Cambria"/>
          <w:sz w:val="20"/>
          <w:szCs w:val="20"/>
          <w:lang w:val="en-US"/>
        </w:rPr>
        <w:t>in the public sector, among others</w:t>
      </w:r>
      <w:r w:rsidRPr="00FD6E3D">
        <w:rPr>
          <w:rFonts w:ascii="Cambria" w:hAnsi="Cambria"/>
          <w:sz w:val="20"/>
          <w:szCs w:val="20"/>
          <w:lang w:val="en-US"/>
        </w:rPr>
        <w:t xml:space="preserve">.  </w:t>
      </w:r>
      <w:r w:rsidR="00737FA2" w:rsidRPr="00FD6E3D">
        <w:rPr>
          <w:rFonts w:ascii="Cambria" w:hAnsi="Cambria"/>
          <w:sz w:val="20"/>
          <w:szCs w:val="20"/>
          <w:lang w:val="en-US"/>
        </w:rPr>
        <w:t xml:space="preserve">Also to be noted is the adoption of a national policy for a </w:t>
      </w:r>
      <w:r w:rsidR="00737FA2" w:rsidRPr="00FD6E3D">
        <w:rPr>
          <w:rFonts w:ascii="Cambria" w:hAnsi="Cambria"/>
          <w:i/>
          <w:sz w:val="20"/>
          <w:szCs w:val="20"/>
          <w:lang w:val="en-US"/>
        </w:rPr>
        <w:t>Society Free of Racism, Racial Discrimination and Xenophobia</w:t>
      </w:r>
      <w:r w:rsidRPr="00FD6E3D">
        <w:rPr>
          <w:rFonts w:ascii="Cambria" w:hAnsi="Cambria"/>
          <w:sz w:val="20"/>
          <w:szCs w:val="20"/>
          <w:lang w:val="en-US"/>
        </w:rPr>
        <w:t xml:space="preserve"> </w:t>
      </w:r>
      <w:r w:rsidR="00737FA2" w:rsidRPr="00FD6E3D">
        <w:rPr>
          <w:rFonts w:ascii="Cambria" w:hAnsi="Cambria"/>
          <w:sz w:val="20"/>
          <w:szCs w:val="20"/>
          <w:lang w:val="en-US"/>
        </w:rPr>
        <w:t>in December</w:t>
      </w:r>
      <w:r w:rsidRPr="00FD6E3D">
        <w:rPr>
          <w:rFonts w:ascii="Cambria" w:hAnsi="Cambria"/>
          <w:sz w:val="20"/>
          <w:szCs w:val="20"/>
          <w:lang w:val="en-US"/>
        </w:rPr>
        <w:t xml:space="preserve"> 2013, </w:t>
      </w:r>
      <w:r w:rsidR="00737FA2" w:rsidRPr="00FD6E3D">
        <w:rPr>
          <w:rFonts w:ascii="Cambria" w:hAnsi="Cambria"/>
          <w:sz w:val="20"/>
          <w:szCs w:val="20"/>
          <w:lang w:val="en-US"/>
        </w:rPr>
        <w:t xml:space="preserve">so that the State would adopt effective measures </w:t>
      </w:r>
      <w:r w:rsidR="00CC428C" w:rsidRPr="00FD6E3D">
        <w:rPr>
          <w:rFonts w:ascii="Cambria" w:hAnsi="Cambria"/>
          <w:sz w:val="20"/>
          <w:szCs w:val="20"/>
          <w:lang w:val="en-US"/>
        </w:rPr>
        <w:t xml:space="preserve">to promote guarantees for </w:t>
      </w:r>
      <w:r w:rsidR="00737FA2" w:rsidRPr="00FD6E3D">
        <w:rPr>
          <w:rFonts w:ascii="Cambria" w:hAnsi="Cambria"/>
          <w:sz w:val="20"/>
          <w:szCs w:val="20"/>
          <w:lang w:val="en-US"/>
        </w:rPr>
        <w:t xml:space="preserve">the </w:t>
      </w:r>
      <w:r w:rsidR="00183CE0" w:rsidRPr="00FD6E3D">
        <w:rPr>
          <w:rFonts w:ascii="Cambria" w:hAnsi="Cambria"/>
          <w:sz w:val="20"/>
          <w:szCs w:val="20"/>
          <w:lang w:val="en-US"/>
        </w:rPr>
        <w:t>human</w:t>
      </w:r>
      <w:r w:rsidR="00737FA2" w:rsidRPr="00FD6E3D">
        <w:rPr>
          <w:rFonts w:ascii="Cambria" w:hAnsi="Cambria"/>
          <w:sz w:val="20"/>
          <w:szCs w:val="20"/>
          <w:lang w:val="en-US"/>
        </w:rPr>
        <w:t xml:space="preserve"> rights of indigenous peoples, afro-descendants, migrants, refugees, </w:t>
      </w:r>
      <w:r w:rsidR="00CC428C" w:rsidRPr="00FD6E3D">
        <w:rPr>
          <w:rFonts w:ascii="Cambria" w:hAnsi="Cambria"/>
          <w:sz w:val="20"/>
          <w:szCs w:val="20"/>
          <w:lang w:val="en-US"/>
        </w:rPr>
        <w:t>and</w:t>
      </w:r>
      <w:r w:rsidR="0009478E">
        <w:rPr>
          <w:rFonts w:ascii="Cambria" w:hAnsi="Cambria"/>
          <w:sz w:val="20"/>
          <w:szCs w:val="20"/>
          <w:lang w:val="en-US"/>
        </w:rPr>
        <w:t xml:space="preserve"> other </w:t>
      </w:r>
      <w:r w:rsidR="00737FA2" w:rsidRPr="00FD6E3D">
        <w:rPr>
          <w:rFonts w:ascii="Cambria" w:hAnsi="Cambria"/>
          <w:sz w:val="20"/>
          <w:szCs w:val="20"/>
          <w:lang w:val="en-US"/>
        </w:rPr>
        <w:t>groups.</w:t>
      </w:r>
      <w:r w:rsidRPr="00FD6E3D">
        <w:rPr>
          <w:rStyle w:val="FootnoteReference"/>
          <w:rFonts w:ascii="Cambria" w:hAnsi="Cambria"/>
          <w:sz w:val="20"/>
          <w:szCs w:val="20"/>
          <w:lang w:val="en-US"/>
        </w:rPr>
        <w:footnoteReference w:id="117"/>
      </w:r>
      <w:r w:rsidRPr="00FD6E3D">
        <w:rPr>
          <w:rFonts w:ascii="Cambria" w:hAnsi="Cambria"/>
          <w:sz w:val="20"/>
          <w:szCs w:val="20"/>
          <w:lang w:val="en-US"/>
        </w:rPr>
        <w:t xml:space="preserve">   </w:t>
      </w:r>
    </w:p>
    <w:p w:rsidR="002812D6" w:rsidRPr="00FD6E3D" w:rsidRDefault="002812D6" w:rsidP="002B1784">
      <w:pPr>
        <w:jc w:val="both"/>
        <w:rPr>
          <w:rFonts w:ascii="Cambria" w:hAnsi="Cambria"/>
          <w:sz w:val="20"/>
          <w:szCs w:val="20"/>
          <w:lang w:val="en-US"/>
        </w:rPr>
      </w:pPr>
    </w:p>
    <w:p w:rsidR="002812D6" w:rsidRPr="00FD6E3D" w:rsidRDefault="00737FA2"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In</w:t>
      </w:r>
      <w:r w:rsidR="009A685A" w:rsidRPr="00FD6E3D">
        <w:rPr>
          <w:rFonts w:ascii="Cambria" w:hAnsi="Cambria"/>
          <w:sz w:val="20"/>
          <w:szCs w:val="20"/>
          <w:lang w:val="en-US"/>
        </w:rPr>
        <w:t xml:space="preserve"> </w:t>
      </w:r>
      <w:r w:rsidR="009A685A" w:rsidRPr="00FD6E3D">
        <w:rPr>
          <w:rFonts w:ascii="Cambria" w:hAnsi="Cambria"/>
          <w:b/>
          <w:sz w:val="20"/>
          <w:szCs w:val="20"/>
          <w:lang w:val="en-US"/>
        </w:rPr>
        <w:t>Ecuador</w:t>
      </w:r>
      <w:r w:rsidR="009A685A" w:rsidRPr="00FD6E3D">
        <w:rPr>
          <w:rFonts w:ascii="Cambria" w:hAnsi="Cambria"/>
          <w:sz w:val="20"/>
          <w:szCs w:val="20"/>
          <w:lang w:val="en-US"/>
        </w:rPr>
        <w:t xml:space="preserve">, </w:t>
      </w:r>
      <w:r w:rsidRPr="00FD6E3D">
        <w:rPr>
          <w:rFonts w:ascii="Cambria" w:hAnsi="Cambria"/>
          <w:sz w:val="20"/>
          <w:szCs w:val="20"/>
          <w:lang w:val="en-US"/>
        </w:rPr>
        <w:t xml:space="preserve">public approval in </w:t>
      </w:r>
      <w:r w:rsidR="009A685A" w:rsidRPr="00FD6E3D">
        <w:rPr>
          <w:rFonts w:ascii="Cambria" w:hAnsi="Cambria"/>
          <w:sz w:val="20"/>
          <w:szCs w:val="20"/>
          <w:lang w:val="en-US"/>
        </w:rPr>
        <w:t xml:space="preserve">2008 </w:t>
      </w:r>
      <w:r w:rsidRPr="00FD6E3D">
        <w:rPr>
          <w:rFonts w:ascii="Cambria" w:hAnsi="Cambria"/>
          <w:sz w:val="20"/>
          <w:szCs w:val="20"/>
          <w:lang w:val="en-US"/>
        </w:rPr>
        <w:t>of a new constitutional framework guided by human rights and the country’s international obligations is recognized.</w:t>
      </w:r>
      <w:r w:rsidR="009A685A" w:rsidRPr="00FD6E3D">
        <w:rPr>
          <w:rStyle w:val="FootnoteReference"/>
          <w:rFonts w:ascii="Cambria" w:hAnsi="Cambria"/>
          <w:sz w:val="20"/>
          <w:szCs w:val="20"/>
          <w:lang w:val="en-US"/>
        </w:rPr>
        <w:footnoteReference w:id="118"/>
      </w:r>
      <w:r w:rsidR="009A685A" w:rsidRPr="00FD6E3D">
        <w:rPr>
          <w:rFonts w:ascii="Cambria" w:hAnsi="Cambria"/>
          <w:sz w:val="20"/>
          <w:szCs w:val="20"/>
          <w:lang w:val="en-US"/>
        </w:rPr>
        <w:t xml:space="preserve"> </w:t>
      </w:r>
      <w:r w:rsidR="00CC428C" w:rsidRPr="00FD6E3D">
        <w:rPr>
          <w:rFonts w:ascii="Cambria" w:hAnsi="Cambria"/>
          <w:sz w:val="20"/>
          <w:szCs w:val="20"/>
          <w:lang w:val="en-US"/>
        </w:rPr>
        <w:t>V</w:t>
      </w:r>
      <w:r w:rsidRPr="00FD6E3D">
        <w:rPr>
          <w:rFonts w:ascii="Cambria" w:hAnsi="Cambria"/>
          <w:sz w:val="20"/>
          <w:szCs w:val="20"/>
          <w:lang w:val="en-US"/>
        </w:rPr>
        <w:t>arious United Nations treaty bodies, including the Human Rights Committee and the Committee on Economic, Social, and Cultural Rights</w:t>
      </w:r>
      <w:r w:rsidR="00CC428C" w:rsidRPr="00FD6E3D">
        <w:rPr>
          <w:rFonts w:ascii="Cambria" w:hAnsi="Cambria"/>
          <w:sz w:val="20"/>
          <w:szCs w:val="20"/>
          <w:lang w:val="en-US"/>
        </w:rPr>
        <w:t>, have welcomed that constitutional reform as a positive development</w:t>
      </w:r>
      <w:r w:rsidR="009A685A" w:rsidRPr="00FD6E3D">
        <w:rPr>
          <w:rFonts w:ascii="Cambria" w:hAnsi="Cambria"/>
          <w:sz w:val="20"/>
          <w:szCs w:val="20"/>
          <w:lang w:val="en-US"/>
        </w:rPr>
        <w:t xml:space="preserve">, </w:t>
      </w:r>
      <w:r w:rsidRPr="00FD6E3D">
        <w:rPr>
          <w:rFonts w:ascii="Cambria" w:hAnsi="Cambria"/>
          <w:sz w:val="20"/>
          <w:szCs w:val="20"/>
          <w:lang w:val="en-US"/>
        </w:rPr>
        <w:t xml:space="preserve">given its recognition of the principles of equality and non-discrimination and its establishment of a significant series of rights for various </w:t>
      </w:r>
      <w:r w:rsidR="00183CE0" w:rsidRPr="00FD6E3D">
        <w:rPr>
          <w:rFonts w:ascii="Cambria" w:hAnsi="Cambria"/>
          <w:sz w:val="20"/>
          <w:szCs w:val="20"/>
          <w:lang w:val="en-US"/>
        </w:rPr>
        <w:t>populations</w:t>
      </w:r>
      <w:r w:rsidRPr="00FD6E3D">
        <w:rPr>
          <w:rFonts w:ascii="Cambria" w:hAnsi="Cambria"/>
          <w:sz w:val="20"/>
          <w:szCs w:val="20"/>
          <w:lang w:val="en-US"/>
        </w:rPr>
        <w:t xml:space="preserve"> such as indigenous peoples, and have called </w:t>
      </w:r>
      <w:r w:rsidRPr="00FD6E3D">
        <w:rPr>
          <w:rFonts w:ascii="Cambria" w:hAnsi="Cambria"/>
          <w:sz w:val="20"/>
          <w:szCs w:val="20"/>
          <w:lang w:val="en-US"/>
        </w:rPr>
        <w:lastRenderedPageBreak/>
        <w:t>upon the State of</w:t>
      </w:r>
      <w:r w:rsidR="009A685A" w:rsidRPr="00FD6E3D">
        <w:rPr>
          <w:rFonts w:ascii="Cambria" w:hAnsi="Cambria"/>
          <w:sz w:val="20"/>
          <w:szCs w:val="20"/>
          <w:lang w:val="en-US"/>
        </w:rPr>
        <w:t xml:space="preserve"> Ecuador </w:t>
      </w:r>
      <w:r w:rsidRPr="00FD6E3D">
        <w:rPr>
          <w:rFonts w:ascii="Cambria" w:hAnsi="Cambria"/>
          <w:sz w:val="20"/>
          <w:szCs w:val="20"/>
          <w:lang w:val="en-US"/>
        </w:rPr>
        <w:t>to adop</w:t>
      </w:r>
      <w:r w:rsidR="00CC428C" w:rsidRPr="00FD6E3D">
        <w:rPr>
          <w:rFonts w:ascii="Cambria" w:hAnsi="Cambria"/>
          <w:sz w:val="20"/>
          <w:szCs w:val="20"/>
          <w:lang w:val="en-US"/>
        </w:rPr>
        <w:t>t all the measures possible to properly i</w:t>
      </w:r>
      <w:r w:rsidRPr="00FD6E3D">
        <w:rPr>
          <w:rFonts w:ascii="Cambria" w:hAnsi="Cambria"/>
          <w:sz w:val="20"/>
          <w:szCs w:val="20"/>
          <w:lang w:val="en-US"/>
        </w:rPr>
        <w:t>mplement these provisions.</w:t>
      </w:r>
      <w:r w:rsidR="009A685A" w:rsidRPr="00FD6E3D">
        <w:rPr>
          <w:rStyle w:val="FootnoteReference"/>
          <w:rFonts w:ascii="Cambria" w:hAnsi="Cambria"/>
          <w:sz w:val="20"/>
          <w:szCs w:val="20"/>
          <w:lang w:val="en-US"/>
        </w:rPr>
        <w:footnoteReference w:id="119"/>
      </w:r>
    </w:p>
    <w:p w:rsidR="002812D6" w:rsidRPr="00FD6E3D" w:rsidRDefault="002812D6" w:rsidP="002B1784">
      <w:pPr>
        <w:jc w:val="both"/>
        <w:rPr>
          <w:rFonts w:ascii="Cambria" w:hAnsi="Cambria"/>
          <w:sz w:val="20"/>
          <w:szCs w:val="20"/>
          <w:lang w:val="en-US"/>
        </w:rPr>
      </w:pPr>
    </w:p>
    <w:p w:rsidR="002812D6" w:rsidRPr="00FD6E3D" w:rsidRDefault="00737FA2"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 xml:space="preserve">The State of </w:t>
      </w:r>
      <w:r w:rsidRPr="00FD6E3D">
        <w:rPr>
          <w:rFonts w:ascii="Cambria" w:hAnsi="Cambria"/>
          <w:b/>
          <w:sz w:val="20"/>
          <w:szCs w:val="20"/>
          <w:lang w:val="en-US"/>
        </w:rPr>
        <w:t>Me</w:t>
      </w:r>
      <w:r w:rsidR="009A685A" w:rsidRPr="00FD6E3D">
        <w:rPr>
          <w:rFonts w:ascii="Cambria" w:hAnsi="Cambria"/>
          <w:b/>
          <w:sz w:val="20"/>
          <w:szCs w:val="20"/>
          <w:lang w:val="en-US"/>
        </w:rPr>
        <w:t>xico</w:t>
      </w:r>
      <w:r w:rsidR="009A685A" w:rsidRPr="00FD6E3D">
        <w:rPr>
          <w:rFonts w:ascii="Cambria" w:hAnsi="Cambria"/>
          <w:sz w:val="20"/>
          <w:szCs w:val="20"/>
          <w:lang w:val="en-US"/>
        </w:rPr>
        <w:t xml:space="preserve"> </w:t>
      </w:r>
      <w:r w:rsidRPr="00FD6E3D">
        <w:rPr>
          <w:rFonts w:ascii="Cambria" w:hAnsi="Cambria"/>
          <w:sz w:val="20"/>
          <w:szCs w:val="20"/>
          <w:lang w:val="en-US"/>
        </w:rPr>
        <w:t>reported to the</w:t>
      </w:r>
      <w:r w:rsidR="009A685A" w:rsidRPr="00FD6E3D">
        <w:rPr>
          <w:rFonts w:ascii="Cambria" w:hAnsi="Cambria"/>
          <w:sz w:val="20"/>
          <w:szCs w:val="20"/>
          <w:lang w:val="en-US"/>
        </w:rPr>
        <w:t xml:space="preserve"> </w:t>
      </w:r>
      <w:r w:rsidR="00C8471D" w:rsidRPr="00FD6E3D">
        <w:rPr>
          <w:rFonts w:ascii="Cambria" w:hAnsi="Cambria"/>
          <w:sz w:val="20"/>
          <w:szCs w:val="20"/>
          <w:lang w:val="en-US"/>
        </w:rPr>
        <w:t>IACHR</w:t>
      </w:r>
      <w:r w:rsidR="009A685A" w:rsidRPr="00FD6E3D">
        <w:rPr>
          <w:rFonts w:ascii="Cambria" w:hAnsi="Cambria"/>
          <w:sz w:val="20"/>
          <w:szCs w:val="20"/>
          <w:lang w:val="en-US"/>
        </w:rPr>
        <w:t xml:space="preserve"> </w:t>
      </w:r>
      <w:r w:rsidRPr="00FD6E3D">
        <w:rPr>
          <w:rFonts w:ascii="Cambria" w:hAnsi="Cambria"/>
          <w:sz w:val="20"/>
          <w:szCs w:val="20"/>
          <w:lang w:val="en-US"/>
        </w:rPr>
        <w:t xml:space="preserve">in its response to the questionnaire on the </w:t>
      </w:r>
      <w:r w:rsidR="00816F6F" w:rsidRPr="00FD6E3D">
        <w:rPr>
          <w:rFonts w:ascii="Cambria" w:hAnsi="Cambria"/>
          <w:sz w:val="20"/>
          <w:szCs w:val="20"/>
          <w:lang w:val="en-US"/>
        </w:rPr>
        <w:t>impact</w:t>
      </w:r>
      <w:r w:rsidRPr="00FD6E3D">
        <w:rPr>
          <w:rFonts w:ascii="Cambria" w:hAnsi="Cambria"/>
          <w:sz w:val="20"/>
          <w:szCs w:val="20"/>
          <w:lang w:val="en-US"/>
        </w:rPr>
        <w:t xml:space="preserve"> of ratification of the American Convention and the adoption of </w:t>
      </w:r>
      <w:r w:rsidR="00AE026A" w:rsidRPr="00FD6E3D">
        <w:rPr>
          <w:rFonts w:ascii="Cambria" w:hAnsi="Cambria"/>
          <w:sz w:val="20"/>
          <w:szCs w:val="20"/>
          <w:lang w:val="en-US"/>
        </w:rPr>
        <w:t xml:space="preserve">these decisions </w:t>
      </w:r>
      <w:r w:rsidR="00816F6F" w:rsidRPr="00FD6E3D">
        <w:rPr>
          <w:rFonts w:ascii="Cambria" w:hAnsi="Cambria"/>
          <w:sz w:val="20"/>
          <w:szCs w:val="20"/>
          <w:lang w:val="en-US"/>
        </w:rPr>
        <w:t>on</w:t>
      </w:r>
      <w:r w:rsidR="00AE026A" w:rsidRPr="00FD6E3D">
        <w:rPr>
          <w:rFonts w:ascii="Cambria" w:hAnsi="Cambria"/>
          <w:sz w:val="20"/>
          <w:szCs w:val="20"/>
          <w:lang w:val="en-US"/>
        </w:rPr>
        <w:t xml:space="preserve"> two fundamental developments in the country </w:t>
      </w:r>
      <w:r w:rsidR="00816F6F" w:rsidRPr="00FD6E3D">
        <w:rPr>
          <w:rFonts w:ascii="Cambria" w:hAnsi="Cambria"/>
          <w:sz w:val="20"/>
          <w:szCs w:val="20"/>
          <w:lang w:val="en-US"/>
        </w:rPr>
        <w:t xml:space="preserve">that are essential </w:t>
      </w:r>
      <w:r w:rsidR="00AE026A" w:rsidRPr="00FD6E3D">
        <w:rPr>
          <w:rFonts w:ascii="Cambria" w:hAnsi="Cambria"/>
          <w:sz w:val="20"/>
          <w:szCs w:val="20"/>
          <w:lang w:val="en-US"/>
        </w:rPr>
        <w:t>to the advance of human rights.</w:t>
      </w:r>
      <w:r w:rsidR="009A685A" w:rsidRPr="00FD6E3D">
        <w:rPr>
          <w:rStyle w:val="FootnoteReference"/>
          <w:rFonts w:ascii="Cambria" w:hAnsi="Cambria"/>
          <w:sz w:val="20"/>
          <w:szCs w:val="20"/>
          <w:lang w:val="en-US"/>
        </w:rPr>
        <w:footnoteReference w:id="120"/>
      </w:r>
      <w:r w:rsidR="00AE026A" w:rsidRPr="00FD6E3D">
        <w:rPr>
          <w:rFonts w:ascii="Cambria" w:hAnsi="Cambria"/>
          <w:sz w:val="20"/>
          <w:szCs w:val="20"/>
          <w:lang w:val="en-US"/>
        </w:rPr>
        <w:t xml:space="preserve"> One development was the constitutional reform adopted in</w:t>
      </w:r>
      <w:r w:rsidR="009A685A" w:rsidRPr="00FD6E3D">
        <w:rPr>
          <w:rFonts w:ascii="Cambria" w:hAnsi="Cambria"/>
          <w:sz w:val="20"/>
          <w:szCs w:val="20"/>
          <w:lang w:val="en-US"/>
        </w:rPr>
        <w:t xml:space="preserve"> 2011</w:t>
      </w:r>
      <w:r w:rsidR="00816F6F" w:rsidRPr="00FD6E3D">
        <w:rPr>
          <w:rFonts w:ascii="Cambria" w:hAnsi="Cambria"/>
          <w:sz w:val="20"/>
          <w:szCs w:val="20"/>
          <w:lang w:val="en-US"/>
        </w:rPr>
        <w:t xml:space="preserve"> that</w:t>
      </w:r>
      <w:r w:rsidR="00AE026A" w:rsidRPr="00FD6E3D">
        <w:rPr>
          <w:rFonts w:ascii="Cambria" w:hAnsi="Cambria"/>
          <w:sz w:val="20"/>
          <w:szCs w:val="20"/>
          <w:lang w:val="en-US"/>
        </w:rPr>
        <w:t xml:space="preserve"> </w:t>
      </w:r>
      <w:proofErr w:type="gramStart"/>
      <w:r w:rsidR="00AE026A" w:rsidRPr="00FD6E3D">
        <w:rPr>
          <w:rFonts w:ascii="Cambria" w:hAnsi="Cambria"/>
          <w:sz w:val="20"/>
          <w:szCs w:val="20"/>
          <w:lang w:val="en-US"/>
        </w:rPr>
        <w:t>raised</w:t>
      </w:r>
      <w:proofErr w:type="gramEnd"/>
      <w:r w:rsidR="00AE026A" w:rsidRPr="00FD6E3D">
        <w:rPr>
          <w:rFonts w:ascii="Cambria" w:hAnsi="Cambria"/>
          <w:sz w:val="20"/>
          <w:szCs w:val="20"/>
          <w:lang w:val="en-US"/>
        </w:rPr>
        <w:t xml:space="preserve"> to constitutional rank the human rights contained in the international treaties signed by Mexico.</w:t>
      </w:r>
      <w:r w:rsidR="009A685A" w:rsidRPr="00FD6E3D">
        <w:rPr>
          <w:rStyle w:val="FootnoteReference"/>
          <w:rFonts w:ascii="Cambria" w:hAnsi="Cambria"/>
          <w:sz w:val="20"/>
          <w:szCs w:val="20"/>
          <w:lang w:val="en-US"/>
        </w:rPr>
        <w:footnoteReference w:id="121"/>
      </w:r>
      <w:r w:rsidR="00CC428C" w:rsidRPr="00FD6E3D">
        <w:rPr>
          <w:rFonts w:ascii="Cambria" w:hAnsi="Cambria"/>
          <w:sz w:val="20"/>
          <w:szCs w:val="20"/>
          <w:lang w:val="en-US"/>
        </w:rPr>
        <w:t xml:space="preserve"> </w:t>
      </w:r>
      <w:r w:rsidR="00AE026A" w:rsidRPr="00FD6E3D">
        <w:rPr>
          <w:rFonts w:ascii="Cambria" w:hAnsi="Cambria"/>
          <w:sz w:val="20"/>
          <w:szCs w:val="20"/>
          <w:lang w:val="en-US"/>
        </w:rPr>
        <w:t xml:space="preserve">Second, the </w:t>
      </w:r>
      <w:r w:rsidR="00C8471D" w:rsidRPr="00FD6E3D">
        <w:rPr>
          <w:rFonts w:ascii="Cambria" w:hAnsi="Cambria"/>
          <w:sz w:val="20"/>
          <w:szCs w:val="20"/>
          <w:lang w:val="en-US"/>
        </w:rPr>
        <w:t>IACHR</w:t>
      </w:r>
      <w:r w:rsidR="009A685A" w:rsidRPr="00FD6E3D">
        <w:rPr>
          <w:rFonts w:ascii="Cambria" w:hAnsi="Cambria"/>
          <w:sz w:val="20"/>
          <w:szCs w:val="20"/>
          <w:lang w:val="en-US"/>
        </w:rPr>
        <w:t xml:space="preserve"> </w:t>
      </w:r>
      <w:r w:rsidR="00AE026A" w:rsidRPr="00FD6E3D">
        <w:rPr>
          <w:rFonts w:ascii="Cambria" w:hAnsi="Cambria"/>
          <w:sz w:val="20"/>
          <w:szCs w:val="20"/>
          <w:lang w:val="en-US"/>
        </w:rPr>
        <w:t xml:space="preserve">was recently informed of </w:t>
      </w:r>
      <w:r w:rsidR="00816F6F" w:rsidRPr="00FD6E3D">
        <w:rPr>
          <w:rFonts w:ascii="Cambria" w:hAnsi="Cambria"/>
          <w:sz w:val="20"/>
          <w:szCs w:val="20"/>
          <w:lang w:val="en-US"/>
        </w:rPr>
        <w:t xml:space="preserve">approval by the </w:t>
      </w:r>
      <w:r w:rsidR="00AE026A" w:rsidRPr="00FD6E3D">
        <w:rPr>
          <w:rFonts w:ascii="Cambria" w:hAnsi="Cambria"/>
          <w:sz w:val="20"/>
          <w:szCs w:val="20"/>
          <w:lang w:val="en-US"/>
        </w:rPr>
        <w:t xml:space="preserve">Mexican Congress of reforms to the Code of Military Justice </w:t>
      </w:r>
      <w:r w:rsidR="00816F6F" w:rsidRPr="00FD6E3D">
        <w:rPr>
          <w:rFonts w:ascii="Cambria" w:hAnsi="Cambria"/>
          <w:sz w:val="20"/>
          <w:szCs w:val="20"/>
          <w:lang w:val="en-US"/>
        </w:rPr>
        <w:t>to</w:t>
      </w:r>
      <w:r w:rsidR="00AE026A" w:rsidRPr="00FD6E3D">
        <w:rPr>
          <w:rFonts w:ascii="Cambria" w:hAnsi="Cambria"/>
          <w:sz w:val="20"/>
          <w:szCs w:val="20"/>
          <w:lang w:val="en-US"/>
        </w:rPr>
        <w:t xml:space="preserve"> restrict the reach of military jurisdiction</w:t>
      </w:r>
      <w:r w:rsidR="009A685A" w:rsidRPr="00FD6E3D">
        <w:rPr>
          <w:rFonts w:ascii="Cambria" w:hAnsi="Cambria"/>
          <w:sz w:val="20"/>
          <w:szCs w:val="20"/>
          <w:lang w:val="en-US"/>
        </w:rPr>
        <w:t xml:space="preserve">. </w:t>
      </w:r>
      <w:r w:rsidR="00AE026A" w:rsidRPr="00FD6E3D">
        <w:rPr>
          <w:rFonts w:ascii="Cambria" w:hAnsi="Cambria"/>
          <w:sz w:val="20"/>
          <w:szCs w:val="20"/>
          <w:lang w:val="en-US"/>
        </w:rPr>
        <w:t xml:space="preserve">Under these reforms, cases </w:t>
      </w:r>
      <w:r w:rsidR="00816F6F" w:rsidRPr="00FD6E3D">
        <w:rPr>
          <w:rFonts w:ascii="Cambria" w:hAnsi="Cambria"/>
          <w:sz w:val="20"/>
          <w:szCs w:val="20"/>
          <w:lang w:val="en-US"/>
        </w:rPr>
        <w:t>involving</w:t>
      </w:r>
      <w:r w:rsidR="00AE026A" w:rsidRPr="00FD6E3D">
        <w:rPr>
          <w:rFonts w:ascii="Cambria" w:hAnsi="Cambria"/>
          <w:sz w:val="20"/>
          <w:szCs w:val="20"/>
          <w:lang w:val="en-US"/>
        </w:rPr>
        <w:t xml:space="preserve"> violations of the human rights of civilians committed by military personnel will be tried exclusively by the civilian system of justice and not by the military court.</w:t>
      </w:r>
      <w:r w:rsidR="009A685A" w:rsidRPr="00FD6E3D">
        <w:rPr>
          <w:rStyle w:val="FootnoteReference"/>
          <w:rFonts w:ascii="Cambria" w:hAnsi="Cambria"/>
          <w:sz w:val="20"/>
          <w:szCs w:val="20"/>
          <w:lang w:val="en-US"/>
        </w:rPr>
        <w:footnoteReference w:id="122"/>
      </w:r>
      <w:r w:rsidR="00AE026A" w:rsidRPr="00FD6E3D">
        <w:rPr>
          <w:rFonts w:ascii="Cambria" w:hAnsi="Cambria"/>
          <w:sz w:val="20"/>
          <w:szCs w:val="20"/>
          <w:lang w:val="en-US"/>
        </w:rPr>
        <w:t xml:space="preserve"> The</w:t>
      </w:r>
      <w:r w:rsidR="009A685A" w:rsidRPr="00FD6E3D">
        <w:rPr>
          <w:rFonts w:ascii="Cambria" w:hAnsi="Cambria"/>
          <w:sz w:val="20"/>
          <w:szCs w:val="20"/>
          <w:lang w:val="en-US"/>
        </w:rPr>
        <w:t xml:space="preserve"> </w:t>
      </w:r>
      <w:r w:rsidR="00C8471D" w:rsidRPr="00FD6E3D">
        <w:rPr>
          <w:rFonts w:ascii="Cambria" w:hAnsi="Cambria"/>
          <w:sz w:val="20"/>
          <w:szCs w:val="20"/>
          <w:lang w:val="en-US"/>
        </w:rPr>
        <w:t>IACHR</w:t>
      </w:r>
      <w:r w:rsidR="009A685A" w:rsidRPr="00FD6E3D">
        <w:rPr>
          <w:rFonts w:ascii="Cambria" w:hAnsi="Cambria"/>
          <w:sz w:val="20"/>
          <w:szCs w:val="20"/>
          <w:lang w:val="en-US"/>
        </w:rPr>
        <w:t xml:space="preserve"> </w:t>
      </w:r>
      <w:r w:rsidR="00AE026A" w:rsidRPr="00FD6E3D">
        <w:rPr>
          <w:rFonts w:ascii="Cambria" w:hAnsi="Cambria"/>
          <w:sz w:val="20"/>
          <w:szCs w:val="20"/>
          <w:lang w:val="en-US"/>
        </w:rPr>
        <w:t xml:space="preserve">publicly acknowledged this reform as an important step for the protection of fundamental rights in Mexico and in </w:t>
      </w:r>
      <w:r w:rsidR="00183CE0" w:rsidRPr="00FD6E3D">
        <w:rPr>
          <w:rFonts w:ascii="Cambria" w:hAnsi="Cambria"/>
          <w:sz w:val="20"/>
          <w:szCs w:val="20"/>
          <w:lang w:val="en-US"/>
        </w:rPr>
        <w:t>terms</w:t>
      </w:r>
      <w:r w:rsidR="00AE026A" w:rsidRPr="00FD6E3D">
        <w:rPr>
          <w:rFonts w:ascii="Cambria" w:hAnsi="Cambria"/>
          <w:sz w:val="20"/>
          <w:szCs w:val="20"/>
          <w:lang w:val="en-US"/>
        </w:rPr>
        <w:t xml:space="preserve"> of the country’s compliance with its obligations in the area of human rights, primarily with respect to the guarantees on the right to tru</w:t>
      </w:r>
      <w:r w:rsidR="00496203" w:rsidRPr="00FD6E3D">
        <w:rPr>
          <w:rFonts w:ascii="Cambria" w:hAnsi="Cambria"/>
          <w:sz w:val="20"/>
          <w:szCs w:val="20"/>
          <w:lang w:val="en-US"/>
        </w:rPr>
        <w:t>th</w:t>
      </w:r>
      <w:r w:rsidR="00AE026A" w:rsidRPr="00FD6E3D">
        <w:rPr>
          <w:rFonts w:ascii="Cambria" w:hAnsi="Cambria"/>
          <w:sz w:val="20"/>
          <w:szCs w:val="20"/>
          <w:lang w:val="en-US"/>
        </w:rPr>
        <w:t xml:space="preserve">, justice, and reparations for victims and their </w:t>
      </w:r>
      <w:r w:rsidR="00AE026A" w:rsidRPr="00FD6E3D">
        <w:rPr>
          <w:rFonts w:ascii="Cambria" w:hAnsi="Cambria"/>
          <w:sz w:val="20"/>
          <w:szCs w:val="20"/>
          <w:lang w:val="en-US"/>
        </w:rPr>
        <w:lastRenderedPageBreak/>
        <w:t>families.</w:t>
      </w:r>
      <w:r w:rsidR="009A685A" w:rsidRPr="00FD6E3D">
        <w:rPr>
          <w:rStyle w:val="FootnoteReference"/>
          <w:rFonts w:ascii="Cambria" w:hAnsi="Cambria"/>
          <w:sz w:val="20"/>
          <w:szCs w:val="20"/>
          <w:lang w:val="en-US"/>
        </w:rPr>
        <w:footnoteReference w:id="123"/>
      </w:r>
      <w:r w:rsidR="009A685A" w:rsidRPr="00FD6E3D">
        <w:rPr>
          <w:rFonts w:ascii="Cambria" w:hAnsi="Cambria"/>
          <w:sz w:val="20"/>
          <w:szCs w:val="20"/>
          <w:lang w:val="en-US"/>
        </w:rPr>
        <w:t xml:space="preserve"> </w:t>
      </w:r>
      <w:r w:rsidR="00011BFD" w:rsidRPr="00FD6E3D">
        <w:rPr>
          <w:rFonts w:ascii="Cambria" w:hAnsi="Cambria"/>
          <w:sz w:val="20"/>
          <w:szCs w:val="20"/>
          <w:lang w:val="en-US"/>
        </w:rPr>
        <w:t xml:space="preserve"> </w:t>
      </w:r>
      <w:r w:rsidR="00F20A10" w:rsidRPr="00FD6E3D">
        <w:rPr>
          <w:rFonts w:ascii="Cambria" w:hAnsi="Cambria"/>
          <w:sz w:val="20"/>
          <w:szCs w:val="20"/>
          <w:lang w:val="en-US"/>
        </w:rPr>
        <w:t xml:space="preserve">The Commission also valued as a positive step on July 22 of 2014 the withdrawal by Mexico of its reservations to </w:t>
      </w:r>
      <w:r w:rsidR="00011BFD" w:rsidRPr="00FD6E3D">
        <w:rPr>
          <w:rFonts w:ascii="Cambria" w:hAnsi="Cambria"/>
          <w:sz w:val="20"/>
          <w:szCs w:val="20"/>
          <w:lang w:val="en-US"/>
        </w:rPr>
        <w:t>various treaties it has</w:t>
      </w:r>
      <w:r w:rsidR="008D7F53" w:rsidRPr="00FD6E3D">
        <w:rPr>
          <w:rFonts w:ascii="Cambria" w:hAnsi="Cambria"/>
          <w:sz w:val="20"/>
          <w:szCs w:val="20"/>
          <w:lang w:val="en-US"/>
        </w:rPr>
        <w:t xml:space="preserve"> adopted in the framework of the OAS, including </w:t>
      </w:r>
      <w:r w:rsidR="00F20A10" w:rsidRPr="00FD6E3D">
        <w:rPr>
          <w:rFonts w:ascii="Cambria" w:hAnsi="Cambria"/>
          <w:sz w:val="20"/>
          <w:szCs w:val="20"/>
          <w:lang w:val="en-US"/>
        </w:rPr>
        <w:t xml:space="preserve">the Convention on the Status of Aliens, </w:t>
      </w:r>
      <w:r w:rsidR="00F20A10" w:rsidRPr="00FD6E3D">
        <w:rPr>
          <w:rFonts w:ascii="Cambria" w:hAnsi="Cambria" w:cs="Tahoma"/>
          <w:sz w:val="20"/>
          <w:szCs w:val="20"/>
          <w:lang w:val="en-US"/>
        </w:rPr>
        <w:t xml:space="preserve">the Inter-American Convention on Forced Disappearance </w:t>
      </w:r>
      <w:r w:rsidR="007D561F" w:rsidRPr="00FD6E3D">
        <w:rPr>
          <w:rFonts w:ascii="Cambria" w:hAnsi="Cambria" w:cs="Tahoma"/>
          <w:sz w:val="20"/>
          <w:szCs w:val="20"/>
          <w:lang w:val="en-US"/>
        </w:rPr>
        <w:t xml:space="preserve">of Persons, and the Declaration </w:t>
      </w:r>
      <w:r w:rsidR="00F20A10" w:rsidRPr="00FD6E3D">
        <w:rPr>
          <w:rFonts w:ascii="Cambria" w:hAnsi="Cambria" w:cs="Tahoma"/>
          <w:sz w:val="20"/>
          <w:szCs w:val="20"/>
          <w:lang w:val="en-US"/>
        </w:rPr>
        <w:t>Recognizing the Contentious Jurisdiction of the Inter-American Court of Human Rights.</w:t>
      </w:r>
      <w:r w:rsidR="00F20A10" w:rsidRPr="00FD6E3D">
        <w:rPr>
          <w:rStyle w:val="FootnoteReference"/>
          <w:rFonts w:ascii="Cambria" w:hAnsi="Cambria" w:cs="Tahoma"/>
          <w:sz w:val="20"/>
          <w:szCs w:val="20"/>
          <w:lang w:val="en-US"/>
        </w:rPr>
        <w:footnoteReference w:id="124"/>
      </w:r>
    </w:p>
    <w:p w:rsidR="002812D6" w:rsidRPr="00FD6E3D" w:rsidRDefault="002812D6" w:rsidP="002B1784">
      <w:pPr>
        <w:jc w:val="both"/>
        <w:rPr>
          <w:rFonts w:ascii="Cambria" w:hAnsi="Cambria"/>
          <w:sz w:val="20"/>
          <w:szCs w:val="20"/>
          <w:lang w:val="en-US"/>
        </w:rPr>
      </w:pPr>
    </w:p>
    <w:p w:rsidR="002812D6" w:rsidRPr="00FD6E3D" w:rsidRDefault="00AE026A" w:rsidP="001172C3">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In</w:t>
      </w:r>
      <w:r w:rsidR="009A685A" w:rsidRPr="00FD6E3D">
        <w:rPr>
          <w:rFonts w:ascii="Cambria" w:hAnsi="Cambria"/>
          <w:sz w:val="20"/>
          <w:szCs w:val="20"/>
          <w:lang w:val="en-US"/>
        </w:rPr>
        <w:t xml:space="preserve"> </w:t>
      </w:r>
      <w:r w:rsidR="009A685A" w:rsidRPr="00FD6E3D">
        <w:rPr>
          <w:rFonts w:ascii="Cambria" w:hAnsi="Cambria"/>
          <w:b/>
          <w:sz w:val="20"/>
          <w:szCs w:val="20"/>
          <w:lang w:val="en-US"/>
        </w:rPr>
        <w:t>Panam</w:t>
      </w:r>
      <w:r w:rsidRPr="00FD6E3D">
        <w:rPr>
          <w:rFonts w:ascii="Cambria" w:hAnsi="Cambria"/>
          <w:b/>
          <w:sz w:val="20"/>
          <w:szCs w:val="20"/>
          <w:lang w:val="en-US"/>
        </w:rPr>
        <w:t>a</w:t>
      </w:r>
      <w:r w:rsidR="009A685A" w:rsidRPr="00FD6E3D">
        <w:rPr>
          <w:rFonts w:ascii="Cambria" w:hAnsi="Cambria"/>
          <w:sz w:val="20"/>
          <w:szCs w:val="20"/>
          <w:lang w:val="en-US"/>
        </w:rPr>
        <w:t xml:space="preserve">, </w:t>
      </w:r>
      <w:r w:rsidRPr="00FD6E3D">
        <w:rPr>
          <w:rFonts w:ascii="Cambria" w:hAnsi="Cambria"/>
          <w:sz w:val="20"/>
          <w:szCs w:val="20"/>
          <w:lang w:val="en-US"/>
        </w:rPr>
        <w:t>the Supreme Court of Justice has established through its case law that the Political Constitution must be systematically interpreted on the basis of various provisions of the American Convention</w:t>
      </w:r>
      <w:r w:rsidR="009A685A" w:rsidRPr="00FD6E3D">
        <w:rPr>
          <w:rFonts w:ascii="Cambria" w:hAnsi="Cambria"/>
          <w:sz w:val="20"/>
          <w:szCs w:val="20"/>
          <w:lang w:val="en-US"/>
        </w:rPr>
        <w:t xml:space="preserve">, </w:t>
      </w:r>
      <w:r w:rsidRPr="00FD6E3D">
        <w:rPr>
          <w:rFonts w:ascii="Cambria" w:hAnsi="Cambria"/>
          <w:sz w:val="20"/>
          <w:szCs w:val="20"/>
          <w:lang w:val="en-US"/>
        </w:rPr>
        <w:t xml:space="preserve">given that said instrument expands the catalog of fundamental rights and guarantees </w:t>
      </w:r>
      <w:r w:rsidR="00DF5A11" w:rsidRPr="00FD6E3D">
        <w:rPr>
          <w:rFonts w:ascii="Cambria" w:hAnsi="Cambria"/>
          <w:sz w:val="20"/>
          <w:szCs w:val="20"/>
          <w:lang w:val="en-US"/>
        </w:rPr>
        <w:t>established as minimum rights</w:t>
      </w:r>
      <w:r w:rsidRPr="00FD6E3D">
        <w:rPr>
          <w:rFonts w:ascii="Cambria" w:hAnsi="Cambria"/>
          <w:sz w:val="20"/>
          <w:szCs w:val="20"/>
          <w:lang w:val="en-US"/>
        </w:rPr>
        <w:t xml:space="preserve"> in the Constitution.</w:t>
      </w:r>
      <w:r w:rsidR="009A685A" w:rsidRPr="00FD6E3D">
        <w:rPr>
          <w:rStyle w:val="FootnoteReference"/>
          <w:rFonts w:ascii="Cambria" w:hAnsi="Cambria"/>
          <w:sz w:val="20"/>
          <w:szCs w:val="20"/>
          <w:lang w:val="en-US"/>
        </w:rPr>
        <w:footnoteReference w:id="125"/>
      </w:r>
      <w:r w:rsidRPr="00FD6E3D">
        <w:rPr>
          <w:rFonts w:ascii="Cambria" w:hAnsi="Cambria"/>
          <w:sz w:val="20"/>
          <w:szCs w:val="20"/>
          <w:lang w:val="en-US"/>
        </w:rPr>
        <w:t xml:space="preserve"> In addition, the State has </w:t>
      </w:r>
      <w:r w:rsidR="00183CE0" w:rsidRPr="00FD6E3D">
        <w:rPr>
          <w:rFonts w:ascii="Cambria" w:hAnsi="Cambria"/>
          <w:sz w:val="20"/>
          <w:szCs w:val="20"/>
          <w:lang w:val="en-US"/>
        </w:rPr>
        <w:t>established</w:t>
      </w:r>
      <w:r w:rsidRPr="00FD6E3D">
        <w:rPr>
          <w:rFonts w:ascii="Cambria" w:hAnsi="Cambria"/>
          <w:sz w:val="20"/>
          <w:szCs w:val="20"/>
          <w:lang w:val="en-US"/>
        </w:rPr>
        <w:t xml:space="preserve"> the principle of non-discrimination in its Constitution and normative framework, adopting national legislation and establishing national mechanisms, policies, and practices</w:t>
      </w:r>
      <w:r w:rsidR="002250B5" w:rsidRPr="00FD6E3D">
        <w:rPr>
          <w:rFonts w:ascii="Cambria" w:hAnsi="Cambria"/>
          <w:sz w:val="20"/>
          <w:szCs w:val="20"/>
          <w:lang w:val="en-US"/>
        </w:rPr>
        <w:t xml:space="preserve"> on racial and gender equality, among other subjects.</w:t>
      </w:r>
      <w:r w:rsidR="009A685A" w:rsidRPr="00FD6E3D">
        <w:rPr>
          <w:rStyle w:val="FootnoteReference"/>
          <w:rFonts w:ascii="Cambria" w:hAnsi="Cambria"/>
          <w:sz w:val="20"/>
          <w:szCs w:val="20"/>
          <w:lang w:val="en-US"/>
        </w:rPr>
        <w:footnoteReference w:id="126"/>
      </w:r>
    </w:p>
    <w:p w:rsidR="00496807" w:rsidRPr="00FD6E3D" w:rsidRDefault="00496807" w:rsidP="002B1784">
      <w:pPr>
        <w:jc w:val="both"/>
        <w:rPr>
          <w:rFonts w:ascii="Cambria" w:hAnsi="Cambria"/>
          <w:sz w:val="20"/>
          <w:szCs w:val="20"/>
          <w:lang w:val="en-US"/>
        </w:rPr>
      </w:pPr>
    </w:p>
    <w:p w:rsidR="002812D6" w:rsidRPr="00FD6E3D" w:rsidRDefault="002250B5" w:rsidP="00496807">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In</w:t>
      </w:r>
      <w:r w:rsidR="009A685A" w:rsidRPr="00FD6E3D">
        <w:rPr>
          <w:rFonts w:ascii="Cambria" w:hAnsi="Cambria"/>
          <w:sz w:val="20"/>
          <w:szCs w:val="20"/>
          <w:lang w:val="en-US"/>
        </w:rPr>
        <w:t xml:space="preserve"> </w:t>
      </w:r>
      <w:r w:rsidR="009A685A" w:rsidRPr="00FD6E3D">
        <w:rPr>
          <w:rFonts w:ascii="Cambria" w:hAnsi="Cambria"/>
          <w:b/>
          <w:sz w:val="20"/>
          <w:szCs w:val="20"/>
          <w:lang w:val="en-US"/>
        </w:rPr>
        <w:t>Paraguay</w:t>
      </w:r>
      <w:r w:rsidR="009A685A" w:rsidRPr="00FD6E3D">
        <w:rPr>
          <w:rFonts w:ascii="Cambria" w:hAnsi="Cambria"/>
          <w:sz w:val="20"/>
          <w:szCs w:val="20"/>
          <w:lang w:val="en-US"/>
        </w:rPr>
        <w:t>,</w:t>
      </w:r>
      <w:r w:rsidRPr="00FD6E3D">
        <w:rPr>
          <w:rFonts w:ascii="Cambria" w:hAnsi="Cambria"/>
          <w:sz w:val="20"/>
          <w:szCs w:val="20"/>
          <w:lang w:val="en-US"/>
        </w:rPr>
        <w:t xml:space="preserve"> last year</w:t>
      </w:r>
      <w:r w:rsidR="009A685A" w:rsidRPr="00FD6E3D">
        <w:rPr>
          <w:rFonts w:ascii="Cambria" w:hAnsi="Cambria"/>
          <w:sz w:val="20"/>
          <w:szCs w:val="20"/>
          <w:lang w:val="en-US"/>
        </w:rPr>
        <w:t xml:space="preserve"> </w:t>
      </w:r>
      <w:r w:rsidRPr="00FD6E3D">
        <w:rPr>
          <w:rFonts w:ascii="Cambria" w:hAnsi="Cambria"/>
          <w:sz w:val="20"/>
          <w:szCs w:val="20"/>
          <w:lang w:val="en-US"/>
        </w:rPr>
        <w:t>the United Nations Human Rights Committee recognized the country’s efforts to develop human rights indicators to monitor the general situation in the country and the impact of public policies on the subject.</w:t>
      </w:r>
      <w:r w:rsidR="009A685A" w:rsidRPr="00FD6E3D">
        <w:rPr>
          <w:rStyle w:val="FootnoteReference"/>
          <w:rFonts w:ascii="Cambria" w:hAnsi="Cambria" w:cs="Frutiger 47LightCn"/>
          <w:color w:val="000000"/>
          <w:sz w:val="20"/>
          <w:szCs w:val="20"/>
          <w:lang w:val="en-US"/>
        </w:rPr>
        <w:footnoteReference w:id="127"/>
      </w:r>
      <w:r w:rsidRPr="00FD6E3D">
        <w:rPr>
          <w:rFonts w:ascii="Cambria" w:hAnsi="Cambria" w:cs="Frutiger 47LightCn"/>
          <w:color w:val="000000"/>
          <w:sz w:val="20"/>
          <w:szCs w:val="20"/>
          <w:lang w:val="en-US"/>
        </w:rPr>
        <w:t xml:space="preserve"> In addition, the</w:t>
      </w:r>
      <w:r w:rsidR="009A685A" w:rsidRPr="00FD6E3D">
        <w:rPr>
          <w:rFonts w:ascii="Cambria" w:hAnsi="Cambria"/>
          <w:sz w:val="20"/>
          <w:szCs w:val="20"/>
          <w:lang w:val="en-US"/>
        </w:rPr>
        <w:t xml:space="preserve"> </w:t>
      </w:r>
      <w:r w:rsidR="00C8471D" w:rsidRPr="00FD6E3D">
        <w:rPr>
          <w:rFonts w:ascii="Cambria" w:hAnsi="Cambria"/>
          <w:sz w:val="20"/>
          <w:szCs w:val="20"/>
          <w:lang w:val="en-US"/>
        </w:rPr>
        <w:t>IACHR</w:t>
      </w:r>
      <w:r w:rsidR="009A685A" w:rsidRPr="00FD6E3D">
        <w:rPr>
          <w:rFonts w:ascii="Cambria" w:hAnsi="Cambria"/>
          <w:sz w:val="20"/>
          <w:szCs w:val="20"/>
          <w:lang w:val="en-US"/>
        </w:rPr>
        <w:t xml:space="preserve"> </w:t>
      </w:r>
      <w:r w:rsidRPr="00FD6E3D">
        <w:rPr>
          <w:rFonts w:ascii="Cambria" w:hAnsi="Cambria"/>
          <w:sz w:val="20"/>
          <w:szCs w:val="20"/>
          <w:lang w:val="en-US"/>
        </w:rPr>
        <w:t>has received information on the Judicial Branch</w:t>
      </w:r>
      <w:r w:rsidR="00DF5A11" w:rsidRPr="00FD6E3D">
        <w:rPr>
          <w:rFonts w:ascii="Cambria" w:hAnsi="Cambria"/>
          <w:sz w:val="20"/>
          <w:szCs w:val="20"/>
          <w:lang w:val="en-US"/>
        </w:rPr>
        <w:t xml:space="preserve">’s creation of </w:t>
      </w:r>
      <w:r w:rsidRPr="00FD6E3D">
        <w:rPr>
          <w:rFonts w:ascii="Cambria" w:hAnsi="Cambria"/>
          <w:sz w:val="20"/>
          <w:szCs w:val="20"/>
          <w:lang w:val="en-US"/>
        </w:rPr>
        <w:t xml:space="preserve">a human rights unit that focuses its work on the justice system’s response to priority </w:t>
      </w:r>
      <w:r w:rsidR="00F87947" w:rsidRPr="00FD6E3D">
        <w:rPr>
          <w:rFonts w:ascii="Cambria" w:hAnsi="Cambria"/>
          <w:sz w:val="20"/>
          <w:szCs w:val="20"/>
          <w:lang w:val="en-US"/>
        </w:rPr>
        <w:t xml:space="preserve">areas </w:t>
      </w:r>
      <w:r w:rsidRPr="00FD6E3D">
        <w:rPr>
          <w:rFonts w:ascii="Cambria" w:hAnsi="Cambria"/>
          <w:sz w:val="20"/>
          <w:szCs w:val="20"/>
          <w:lang w:val="en-US"/>
        </w:rPr>
        <w:t xml:space="preserve">such as the rights of women, girls, indigenous peoples and other sectors, and the </w:t>
      </w:r>
      <w:r w:rsidR="00DF5A11" w:rsidRPr="00FD6E3D">
        <w:rPr>
          <w:rFonts w:ascii="Cambria" w:hAnsi="Cambria"/>
          <w:sz w:val="20"/>
          <w:szCs w:val="20"/>
          <w:lang w:val="en-US"/>
        </w:rPr>
        <w:t xml:space="preserve">Human rights Directorate in the </w:t>
      </w:r>
      <w:r w:rsidRPr="00FD6E3D">
        <w:rPr>
          <w:rFonts w:ascii="Cambria" w:hAnsi="Cambria"/>
          <w:sz w:val="20"/>
          <w:szCs w:val="20"/>
          <w:lang w:val="en-US"/>
        </w:rPr>
        <w:t>Prosecutor’s Office.</w:t>
      </w:r>
      <w:r w:rsidR="009A685A" w:rsidRPr="00FD6E3D">
        <w:rPr>
          <w:rStyle w:val="FootnoteReference"/>
          <w:rFonts w:ascii="Cambria" w:hAnsi="Cambria"/>
          <w:sz w:val="20"/>
          <w:szCs w:val="20"/>
          <w:lang w:val="en-US"/>
        </w:rPr>
        <w:footnoteReference w:id="128"/>
      </w:r>
      <w:r w:rsidR="009A685A" w:rsidRPr="00FD6E3D">
        <w:rPr>
          <w:rFonts w:ascii="Cambria" w:hAnsi="Cambria"/>
          <w:sz w:val="20"/>
          <w:szCs w:val="20"/>
          <w:lang w:val="en-US"/>
        </w:rPr>
        <w:t xml:space="preserve">  </w:t>
      </w:r>
    </w:p>
    <w:p w:rsidR="002812D6" w:rsidRPr="00FD6E3D" w:rsidRDefault="002812D6" w:rsidP="002B1784">
      <w:pPr>
        <w:jc w:val="both"/>
        <w:rPr>
          <w:rFonts w:ascii="Cambria" w:hAnsi="Cambria"/>
          <w:sz w:val="20"/>
          <w:szCs w:val="20"/>
          <w:lang w:val="en-US"/>
        </w:rPr>
      </w:pPr>
    </w:p>
    <w:p w:rsidR="00705FBF" w:rsidRPr="00FD6E3D" w:rsidRDefault="002250B5" w:rsidP="00496807">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In its response to the questionnaire, the State of</w:t>
      </w:r>
      <w:r w:rsidR="009A685A" w:rsidRPr="00FD6E3D">
        <w:rPr>
          <w:rFonts w:ascii="Cambria" w:hAnsi="Cambria"/>
          <w:sz w:val="20"/>
          <w:szCs w:val="20"/>
          <w:lang w:val="en-US"/>
        </w:rPr>
        <w:t xml:space="preserve"> </w:t>
      </w:r>
      <w:r w:rsidR="009A685A" w:rsidRPr="00FD6E3D">
        <w:rPr>
          <w:rFonts w:ascii="Cambria" w:hAnsi="Cambria"/>
          <w:b/>
          <w:sz w:val="20"/>
          <w:szCs w:val="20"/>
          <w:lang w:val="en-US"/>
        </w:rPr>
        <w:t>Uruguay</w:t>
      </w:r>
      <w:r w:rsidR="009A685A" w:rsidRPr="00FD6E3D">
        <w:rPr>
          <w:rFonts w:ascii="Cambria" w:hAnsi="Cambria"/>
          <w:sz w:val="20"/>
          <w:szCs w:val="20"/>
          <w:lang w:val="en-US"/>
        </w:rPr>
        <w:t xml:space="preserve"> pro</w:t>
      </w:r>
      <w:r w:rsidRPr="00FD6E3D">
        <w:rPr>
          <w:rFonts w:ascii="Cambria" w:hAnsi="Cambria"/>
          <w:sz w:val="20"/>
          <w:szCs w:val="20"/>
          <w:lang w:val="en-US"/>
        </w:rPr>
        <w:t xml:space="preserve">vided examples of a significant number of laws adopted to incorporate universal and inter-American human rights standards in its legal system, legalizing marriage between persons of the same sex, </w:t>
      </w:r>
      <w:r w:rsidR="00190FD6" w:rsidRPr="00FD6E3D">
        <w:rPr>
          <w:rFonts w:ascii="Cambria" w:hAnsi="Cambria"/>
          <w:sz w:val="20"/>
          <w:szCs w:val="20"/>
          <w:lang w:val="en-US"/>
        </w:rPr>
        <w:t>punishing sexual assault in the workplace, promoting the adoption of affirmative actions to strengthen the participation of afro-descendants in education and the workforce, among other subjects</w:t>
      </w:r>
      <w:r w:rsidR="009A685A" w:rsidRPr="00FD6E3D">
        <w:rPr>
          <w:rFonts w:ascii="Cambria" w:hAnsi="Cambria"/>
          <w:sz w:val="20"/>
          <w:szCs w:val="20"/>
          <w:lang w:val="en-US"/>
        </w:rPr>
        <w:t xml:space="preserve">.  </w:t>
      </w:r>
      <w:r w:rsidR="00190FD6" w:rsidRPr="00FD6E3D">
        <w:rPr>
          <w:rFonts w:ascii="Cambria" w:hAnsi="Cambria"/>
          <w:sz w:val="20"/>
          <w:szCs w:val="20"/>
          <w:lang w:val="en-US"/>
        </w:rPr>
        <w:t>It also created a National Human Rights Institution and Ombudsman’s Office</w:t>
      </w:r>
      <w:r w:rsidR="009A685A" w:rsidRPr="00FD6E3D">
        <w:rPr>
          <w:rFonts w:ascii="Cambria" w:hAnsi="Cambria"/>
          <w:sz w:val="20"/>
          <w:szCs w:val="20"/>
          <w:lang w:val="en-US"/>
        </w:rPr>
        <w:t xml:space="preserve"> (INDDHH) </w:t>
      </w:r>
      <w:r w:rsidR="00190FD6" w:rsidRPr="00FD6E3D">
        <w:rPr>
          <w:rFonts w:ascii="Cambria" w:hAnsi="Cambria"/>
          <w:sz w:val="20"/>
          <w:szCs w:val="20"/>
          <w:lang w:val="en-US"/>
        </w:rPr>
        <w:t>in</w:t>
      </w:r>
      <w:r w:rsidR="009A685A" w:rsidRPr="00FD6E3D">
        <w:rPr>
          <w:rFonts w:ascii="Cambria" w:hAnsi="Cambria"/>
          <w:sz w:val="20"/>
          <w:szCs w:val="20"/>
          <w:lang w:val="en-US"/>
        </w:rPr>
        <w:t xml:space="preserve"> 2008 </w:t>
      </w:r>
      <w:r w:rsidR="00190FD6" w:rsidRPr="00FD6E3D">
        <w:rPr>
          <w:rFonts w:ascii="Cambria" w:hAnsi="Cambria"/>
          <w:sz w:val="20"/>
          <w:szCs w:val="20"/>
          <w:lang w:val="en-US"/>
        </w:rPr>
        <w:t>with a mandate to promote, defend, and protect human rights.</w:t>
      </w:r>
      <w:r w:rsidR="009A685A" w:rsidRPr="00FD6E3D">
        <w:rPr>
          <w:rStyle w:val="FootnoteReference"/>
          <w:rFonts w:ascii="Cambria" w:hAnsi="Cambria"/>
          <w:sz w:val="20"/>
          <w:szCs w:val="20"/>
          <w:lang w:val="en-US"/>
        </w:rPr>
        <w:footnoteReference w:id="129"/>
      </w:r>
      <w:r w:rsidR="009A685A" w:rsidRPr="00FD6E3D">
        <w:rPr>
          <w:rFonts w:ascii="Cambria" w:hAnsi="Cambria"/>
          <w:sz w:val="20"/>
          <w:szCs w:val="20"/>
          <w:lang w:val="en-US"/>
        </w:rPr>
        <w:t xml:space="preserve">  </w:t>
      </w:r>
    </w:p>
    <w:p w:rsidR="001E761D" w:rsidRPr="00FD6E3D" w:rsidRDefault="001E761D" w:rsidP="002B1784">
      <w:pPr>
        <w:jc w:val="both"/>
        <w:rPr>
          <w:rFonts w:ascii="Cambria" w:hAnsi="Cambria"/>
          <w:sz w:val="20"/>
          <w:szCs w:val="20"/>
          <w:lang w:val="en-US"/>
        </w:rPr>
        <w:sectPr w:rsidR="001E761D" w:rsidRPr="00FD6E3D" w:rsidSect="00533738">
          <w:headerReference w:type="default" r:id="rId27"/>
          <w:footerReference w:type="default" r:id="rId28"/>
          <w:type w:val="oddPage"/>
          <w:pgSz w:w="10325" w:h="14573" w:code="13"/>
          <w:pgMar w:top="1152" w:right="1152" w:bottom="1152" w:left="1440" w:header="720" w:footer="720" w:gutter="0"/>
          <w:cols w:space="720"/>
          <w:docGrid w:linePitch="326"/>
        </w:sectPr>
      </w:pPr>
    </w:p>
    <w:p w:rsidR="001E761D" w:rsidRPr="001F2E4A" w:rsidRDefault="0009478E" w:rsidP="0009478E">
      <w:pPr>
        <w:jc w:val="center"/>
        <w:rPr>
          <w:rFonts w:ascii="Cambria" w:hAnsi="Cambria"/>
          <w:sz w:val="56"/>
          <w:szCs w:val="56"/>
          <w:lang w:val="en-US"/>
        </w:rPr>
      </w:pPr>
      <w:r w:rsidRPr="006802E8">
        <w:rPr>
          <w:rFonts w:ascii="Cambria" w:hAnsi="Cambria"/>
          <w:color w:val="808080"/>
          <w:sz w:val="44"/>
          <w:szCs w:val="44"/>
          <w:lang w:val="en-US"/>
        </w:rPr>
        <w:lastRenderedPageBreak/>
        <w:t xml:space="preserve">CHAPTER </w:t>
      </w:r>
      <w:r w:rsidR="008355C7" w:rsidRPr="006802E8">
        <w:rPr>
          <w:rFonts w:ascii="Cambria" w:hAnsi="Cambria"/>
          <w:color w:val="808080"/>
          <w:sz w:val="44"/>
          <w:szCs w:val="44"/>
          <w:lang w:val="en-US"/>
        </w:rPr>
        <w:t>4</w:t>
      </w:r>
      <w:r w:rsidRPr="006802E8">
        <w:rPr>
          <w:rFonts w:ascii="Cambria" w:hAnsi="Cambria"/>
          <w:color w:val="808080"/>
          <w:sz w:val="44"/>
          <w:szCs w:val="44"/>
          <w:lang w:val="en-US"/>
        </w:rPr>
        <w:br/>
      </w:r>
      <w:r w:rsidR="001F2E4A" w:rsidRPr="006802E8">
        <w:rPr>
          <w:rFonts w:ascii="Cambria" w:hAnsi="Cambria"/>
          <w:color w:val="4A442A"/>
          <w:sz w:val="52"/>
          <w:szCs w:val="52"/>
          <w:lang w:val="en-US"/>
        </w:rPr>
        <w:t>CONCLUSIONS, RECOMMENDATIONS, AND FUTURE STEPS</w:t>
      </w:r>
    </w:p>
    <w:p w:rsidR="0009478E" w:rsidRDefault="0009478E" w:rsidP="002B1784">
      <w:pPr>
        <w:jc w:val="both"/>
        <w:rPr>
          <w:rFonts w:ascii="Cambria" w:hAnsi="Cambria"/>
          <w:sz w:val="20"/>
          <w:szCs w:val="20"/>
          <w:lang w:val="en-US"/>
        </w:rPr>
      </w:pPr>
    </w:p>
    <w:p w:rsidR="0009478E" w:rsidRPr="00FD6E3D" w:rsidRDefault="0009478E" w:rsidP="002B1784">
      <w:pPr>
        <w:jc w:val="both"/>
        <w:rPr>
          <w:rFonts w:ascii="Cambria" w:hAnsi="Cambria"/>
          <w:sz w:val="20"/>
          <w:szCs w:val="20"/>
          <w:lang w:val="en-US"/>
        </w:rPr>
        <w:sectPr w:rsidR="0009478E" w:rsidRPr="00FD6E3D" w:rsidSect="00533738">
          <w:headerReference w:type="default" r:id="rId29"/>
          <w:footerReference w:type="default" r:id="rId30"/>
          <w:type w:val="oddPage"/>
          <w:pgSz w:w="10325" w:h="14573" w:code="13"/>
          <w:pgMar w:top="1152" w:right="1152" w:bottom="1152" w:left="1440" w:header="288" w:footer="288" w:gutter="0"/>
          <w:cols w:space="720"/>
          <w:vAlign w:val="center"/>
          <w:docGrid w:linePitch="326"/>
        </w:sectPr>
      </w:pPr>
    </w:p>
    <w:p w:rsidR="001172C3" w:rsidRPr="00496807" w:rsidRDefault="001172C3" w:rsidP="001172C3">
      <w:pPr>
        <w:rPr>
          <w:rFonts w:ascii="Cambria" w:hAnsi="Cambria"/>
          <w:sz w:val="32"/>
          <w:szCs w:val="32"/>
        </w:rPr>
      </w:pPr>
    </w:p>
    <w:p w:rsidR="001172C3" w:rsidRPr="00496807" w:rsidRDefault="001172C3" w:rsidP="001172C3">
      <w:pPr>
        <w:rPr>
          <w:rFonts w:ascii="Cambria" w:hAnsi="Cambria"/>
          <w:sz w:val="32"/>
          <w:szCs w:val="32"/>
        </w:rPr>
      </w:pPr>
    </w:p>
    <w:p w:rsidR="00705FBF" w:rsidRPr="00FD6E3D" w:rsidRDefault="00705FBF" w:rsidP="0009478E">
      <w:pPr>
        <w:pStyle w:val="Heading1"/>
        <w:rPr>
          <w:lang w:val="en-US"/>
        </w:rPr>
      </w:pPr>
      <w:bookmarkStart w:id="18" w:name="_Toc423430425"/>
      <w:bookmarkStart w:id="19" w:name="_Toc423430565"/>
      <w:r w:rsidRPr="00FD6E3D">
        <w:rPr>
          <w:lang w:val="en-US"/>
        </w:rPr>
        <w:t>CONCLUSIONS, RECOMMENDATIONS, AND FUTURE STEPS</w:t>
      </w:r>
      <w:bookmarkEnd w:id="18"/>
      <w:bookmarkEnd w:id="19"/>
    </w:p>
    <w:p w:rsidR="00705FBF" w:rsidRDefault="00705FBF" w:rsidP="002B1784">
      <w:pPr>
        <w:ind w:left="360"/>
        <w:jc w:val="both"/>
        <w:rPr>
          <w:rFonts w:ascii="Cambria" w:hAnsi="Cambria"/>
          <w:b/>
          <w:sz w:val="20"/>
          <w:szCs w:val="20"/>
          <w:lang w:val="en-US"/>
        </w:rPr>
      </w:pPr>
    </w:p>
    <w:p w:rsidR="0009478E" w:rsidRDefault="0009478E" w:rsidP="002B1784">
      <w:pPr>
        <w:ind w:left="360"/>
        <w:jc w:val="both"/>
        <w:rPr>
          <w:rFonts w:ascii="Cambria" w:hAnsi="Cambria"/>
          <w:b/>
          <w:sz w:val="20"/>
          <w:szCs w:val="20"/>
          <w:lang w:val="en-US"/>
        </w:rPr>
      </w:pPr>
    </w:p>
    <w:p w:rsidR="0009478E" w:rsidRDefault="0009478E" w:rsidP="002B1784">
      <w:pPr>
        <w:ind w:left="360"/>
        <w:jc w:val="both"/>
        <w:rPr>
          <w:rFonts w:ascii="Cambria" w:hAnsi="Cambria"/>
          <w:b/>
          <w:sz w:val="20"/>
          <w:szCs w:val="20"/>
          <w:lang w:val="en-US"/>
        </w:rPr>
      </w:pPr>
    </w:p>
    <w:p w:rsidR="0009478E" w:rsidRPr="00FD6E3D" w:rsidRDefault="0009478E" w:rsidP="002B1784">
      <w:pPr>
        <w:ind w:left="360"/>
        <w:jc w:val="both"/>
        <w:rPr>
          <w:rFonts w:ascii="Cambria" w:hAnsi="Cambria"/>
          <w:b/>
          <w:sz w:val="20"/>
          <w:szCs w:val="20"/>
          <w:lang w:val="en-US"/>
        </w:rPr>
      </w:pPr>
    </w:p>
    <w:p w:rsidR="00705FBF" w:rsidRPr="00FD6E3D" w:rsidRDefault="00190FD6" w:rsidP="00496807">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The</w:t>
      </w:r>
      <w:r w:rsidR="009A685A" w:rsidRPr="00FD6E3D">
        <w:rPr>
          <w:rFonts w:ascii="Cambria" w:hAnsi="Cambria"/>
          <w:sz w:val="20"/>
          <w:szCs w:val="20"/>
          <w:lang w:val="en-US"/>
        </w:rPr>
        <w:t xml:space="preserve"> </w:t>
      </w:r>
      <w:r w:rsidR="00C8471D" w:rsidRPr="00FD6E3D">
        <w:rPr>
          <w:rFonts w:ascii="Cambria" w:hAnsi="Cambria"/>
          <w:sz w:val="20"/>
          <w:szCs w:val="20"/>
          <w:lang w:val="en-US"/>
        </w:rPr>
        <w:t>IACHR</w:t>
      </w:r>
      <w:r w:rsidR="009A685A" w:rsidRPr="00FD6E3D">
        <w:rPr>
          <w:rFonts w:ascii="Cambria" w:hAnsi="Cambria"/>
          <w:sz w:val="20"/>
          <w:szCs w:val="20"/>
          <w:lang w:val="en-US"/>
        </w:rPr>
        <w:t xml:space="preserve"> conclu</w:t>
      </w:r>
      <w:r w:rsidRPr="00FD6E3D">
        <w:rPr>
          <w:rFonts w:ascii="Cambria" w:hAnsi="Cambria"/>
          <w:sz w:val="20"/>
          <w:szCs w:val="20"/>
          <w:lang w:val="en-US"/>
        </w:rPr>
        <w:t xml:space="preserve">des this report by making itself available to the States for the purpose of supporting the search for solutions to </w:t>
      </w:r>
      <w:r w:rsidR="00183CE0" w:rsidRPr="00FD6E3D">
        <w:rPr>
          <w:rFonts w:ascii="Cambria" w:hAnsi="Cambria"/>
          <w:sz w:val="20"/>
          <w:szCs w:val="20"/>
          <w:lang w:val="en-US"/>
        </w:rPr>
        <w:t>obstacles</w:t>
      </w:r>
      <w:r w:rsidRPr="00FD6E3D">
        <w:rPr>
          <w:rFonts w:ascii="Cambria" w:hAnsi="Cambria"/>
          <w:sz w:val="20"/>
          <w:szCs w:val="20"/>
          <w:lang w:val="en-US"/>
        </w:rPr>
        <w:t xml:space="preserve"> impeding the universal ratification of the inter-American instruments. </w:t>
      </w:r>
    </w:p>
    <w:p w:rsidR="00705FBF" w:rsidRPr="00FD6E3D" w:rsidRDefault="00705FBF" w:rsidP="002B1784">
      <w:pPr>
        <w:jc w:val="both"/>
        <w:rPr>
          <w:rFonts w:ascii="Cambria" w:hAnsi="Cambria"/>
          <w:sz w:val="20"/>
          <w:szCs w:val="20"/>
          <w:lang w:val="en-US"/>
        </w:rPr>
      </w:pPr>
    </w:p>
    <w:p w:rsidR="00705FBF" w:rsidRPr="00FD6E3D" w:rsidRDefault="00F42812" w:rsidP="00496807">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The Commission</w:t>
      </w:r>
      <w:r w:rsidR="00190FD6" w:rsidRPr="00FD6E3D">
        <w:rPr>
          <w:rFonts w:ascii="Cambria" w:hAnsi="Cambria"/>
          <w:sz w:val="20"/>
          <w:szCs w:val="20"/>
          <w:lang w:val="en-US"/>
        </w:rPr>
        <w:t xml:space="preserve"> also takes this opportunity to reiterate that ratification is only one step </w:t>
      </w:r>
      <w:r w:rsidR="00183CE0" w:rsidRPr="00FD6E3D">
        <w:rPr>
          <w:rFonts w:ascii="Cambria" w:hAnsi="Cambria"/>
          <w:sz w:val="20"/>
          <w:szCs w:val="20"/>
          <w:lang w:val="en-US"/>
        </w:rPr>
        <w:t>toward</w:t>
      </w:r>
      <w:r w:rsidR="00190FD6" w:rsidRPr="00FD6E3D">
        <w:rPr>
          <w:rFonts w:ascii="Cambria" w:hAnsi="Cambria"/>
          <w:sz w:val="20"/>
          <w:szCs w:val="20"/>
          <w:lang w:val="en-US"/>
        </w:rPr>
        <w:t xml:space="preserve"> the full attainment of human rights protection in the hemisphere.  Factor</w:t>
      </w:r>
      <w:r w:rsidR="009A685A" w:rsidRPr="00FD6E3D">
        <w:rPr>
          <w:rFonts w:ascii="Cambria" w:hAnsi="Cambria"/>
          <w:sz w:val="20"/>
          <w:szCs w:val="20"/>
          <w:lang w:val="en-US"/>
        </w:rPr>
        <w:t xml:space="preserve">s </w:t>
      </w:r>
      <w:r w:rsidR="00190FD6" w:rsidRPr="00FD6E3D">
        <w:rPr>
          <w:rFonts w:ascii="Cambria" w:hAnsi="Cambria"/>
          <w:sz w:val="20"/>
          <w:szCs w:val="20"/>
          <w:lang w:val="en-US"/>
        </w:rPr>
        <w:t>such as political will, the strength of civil society’s action, state institutions’ ability to prevent and respond to violations, the general public’s knowledge of their human rights, and the creation of conditions conducive to the exercise of human rights are fundamental for achieving compliance with the obligations contained in the inter-American instruments</w:t>
      </w:r>
      <w:r w:rsidR="009A685A" w:rsidRPr="00FD6E3D">
        <w:rPr>
          <w:rFonts w:ascii="Cambria" w:hAnsi="Cambria"/>
          <w:sz w:val="20"/>
          <w:szCs w:val="20"/>
          <w:lang w:val="en-US"/>
        </w:rPr>
        <w:t xml:space="preserve">.  </w:t>
      </w:r>
    </w:p>
    <w:p w:rsidR="00705FBF" w:rsidRPr="00FD6E3D" w:rsidRDefault="00705FBF" w:rsidP="002B1784">
      <w:pPr>
        <w:jc w:val="both"/>
        <w:rPr>
          <w:rFonts w:ascii="Cambria" w:hAnsi="Cambria"/>
          <w:sz w:val="20"/>
          <w:szCs w:val="20"/>
          <w:lang w:val="en-US"/>
        </w:rPr>
      </w:pPr>
    </w:p>
    <w:p w:rsidR="009A685A" w:rsidRPr="00FD6E3D" w:rsidRDefault="00190FD6" w:rsidP="00496807">
      <w:pPr>
        <w:numPr>
          <w:ilvl w:val="3"/>
          <w:numId w:val="15"/>
        </w:numPr>
        <w:tabs>
          <w:tab w:val="clear" w:pos="1080"/>
        </w:tabs>
        <w:ind w:left="547" w:hanging="547"/>
        <w:jc w:val="both"/>
        <w:rPr>
          <w:rFonts w:ascii="Cambria" w:hAnsi="Cambria"/>
          <w:sz w:val="20"/>
          <w:szCs w:val="20"/>
          <w:lang w:val="en-US"/>
        </w:rPr>
      </w:pPr>
      <w:r w:rsidRPr="00FD6E3D">
        <w:rPr>
          <w:rFonts w:ascii="Cambria" w:hAnsi="Cambria"/>
          <w:sz w:val="20"/>
          <w:szCs w:val="20"/>
          <w:lang w:val="en-US"/>
        </w:rPr>
        <w:t>With these considerations in mind, the</w:t>
      </w:r>
      <w:r w:rsidR="009A685A" w:rsidRPr="00FD6E3D">
        <w:rPr>
          <w:rFonts w:ascii="Cambria" w:hAnsi="Cambria"/>
          <w:sz w:val="20"/>
          <w:szCs w:val="20"/>
          <w:lang w:val="en-US"/>
        </w:rPr>
        <w:t xml:space="preserve"> </w:t>
      </w:r>
      <w:r w:rsidR="00C8471D" w:rsidRPr="00FD6E3D">
        <w:rPr>
          <w:rFonts w:ascii="Cambria" w:hAnsi="Cambria"/>
          <w:sz w:val="20"/>
          <w:szCs w:val="20"/>
          <w:lang w:val="en-US"/>
        </w:rPr>
        <w:t>IACHR</w:t>
      </w:r>
      <w:r w:rsidR="009A685A" w:rsidRPr="00FD6E3D">
        <w:rPr>
          <w:rFonts w:ascii="Cambria" w:hAnsi="Cambria"/>
          <w:sz w:val="20"/>
          <w:szCs w:val="20"/>
          <w:lang w:val="en-US"/>
        </w:rPr>
        <w:t xml:space="preserve"> conclu</w:t>
      </w:r>
      <w:r w:rsidRPr="00FD6E3D">
        <w:rPr>
          <w:rFonts w:ascii="Cambria" w:hAnsi="Cambria"/>
          <w:sz w:val="20"/>
          <w:szCs w:val="20"/>
          <w:lang w:val="en-US"/>
        </w:rPr>
        <w:t xml:space="preserve">des this report with a </w:t>
      </w:r>
      <w:r w:rsidR="00DF5A11" w:rsidRPr="00FD6E3D">
        <w:rPr>
          <w:rFonts w:ascii="Cambria" w:hAnsi="Cambria"/>
          <w:sz w:val="20"/>
          <w:szCs w:val="20"/>
          <w:lang w:val="en-US"/>
        </w:rPr>
        <w:t>set</w:t>
      </w:r>
      <w:r w:rsidR="009A180F" w:rsidRPr="00FD6E3D">
        <w:rPr>
          <w:rFonts w:ascii="Cambria" w:hAnsi="Cambria"/>
          <w:sz w:val="20"/>
          <w:szCs w:val="20"/>
          <w:lang w:val="en-US"/>
        </w:rPr>
        <w:t xml:space="preserve"> of recommendations </w:t>
      </w:r>
      <w:r w:rsidRPr="00FD6E3D">
        <w:rPr>
          <w:rFonts w:ascii="Cambria" w:hAnsi="Cambria"/>
          <w:sz w:val="20"/>
          <w:szCs w:val="20"/>
          <w:lang w:val="en-US"/>
        </w:rPr>
        <w:t>directed to the States with a view to the prompt ratification of all the inter-American instruments. The</w:t>
      </w:r>
      <w:r w:rsidR="009A685A" w:rsidRPr="00FD6E3D">
        <w:rPr>
          <w:rFonts w:ascii="Cambria" w:hAnsi="Cambria"/>
          <w:sz w:val="20"/>
          <w:szCs w:val="20"/>
          <w:lang w:val="en-US"/>
        </w:rPr>
        <w:t xml:space="preserve"> </w:t>
      </w:r>
      <w:r w:rsidR="00C8471D" w:rsidRPr="00FD6E3D">
        <w:rPr>
          <w:rFonts w:ascii="Cambria" w:hAnsi="Cambria"/>
          <w:sz w:val="20"/>
          <w:szCs w:val="20"/>
          <w:lang w:val="en-US"/>
        </w:rPr>
        <w:t>IACHR</w:t>
      </w:r>
      <w:r w:rsidR="009A685A" w:rsidRPr="00FD6E3D">
        <w:rPr>
          <w:rFonts w:ascii="Cambria" w:hAnsi="Cambria"/>
          <w:sz w:val="20"/>
          <w:szCs w:val="20"/>
          <w:lang w:val="en-US"/>
        </w:rPr>
        <w:t xml:space="preserve"> </w:t>
      </w:r>
      <w:r w:rsidRPr="00FD6E3D">
        <w:rPr>
          <w:rFonts w:ascii="Cambria" w:hAnsi="Cambria"/>
          <w:sz w:val="20"/>
          <w:szCs w:val="20"/>
          <w:lang w:val="en-US"/>
        </w:rPr>
        <w:t>recommends that the States</w:t>
      </w:r>
      <w:r w:rsidR="009A685A" w:rsidRPr="00FD6E3D">
        <w:rPr>
          <w:rFonts w:ascii="Cambria" w:hAnsi="Cambria"/>
          <w:sz w:val="20"/>
          <w:szCs w:val="20"/>
          <w:lang w:val="en-US"/>
        </w:rPr>
        <w:t>:</w:t>
      </w:r>
    </w:p>
    <w:p w:rsidR="009A685A" w:rsidRPr="00FD6E3D" w:rsidRDefault="009A685A" w:rsidP="002B1784">
      <w:pPr>
        <w:ind w:firstLine="720"/>
        <w:jc w:val="both"/>
        <w:rPr>
          <w:rFonts w:ascii="Cambria" w:hAnsi="Cambria"/>
          <w:sz w:val="20"/>
          <w:szCs w:val="20"/>
          <w:lang w:val="en-US"/>
        </w:rPr>
      </w:pPr>
    </w:p>
    <w:p w:rsidR="009A685A" w:rsidRDefault="00F447AE" w:rsidP="002B1784">
      <w:pPr>
        <w:numPr>
          <w:ilvl w:val="0"/>
          <w:numId w:val="30"/>
        </w:numPr>
        <w:ind w:left="1440" w:hanging="720"/>
        <w:jc w:val="both"/>
        <w:rPr>
          <w:rFonts w:ascii="Cambria" w:hAnsi="Cambria"/>
          <w:sz w:val="20"/>
          <w:szCs w:val="20"/>
          <w:lang w:val="en-US"/>
        </w:rPr>
      </w:pPr>
      <w:r w:rsidRPr="00FD6E3D">
        <w:rPr>
          <w:rFonts w:ascii="Cambria" w:hAnsi="Cambria"/>
          <w:sz w:val="20"/>
          <w:szCs w:val="20"/>
          <w:lang w:val="en-US"/>
        </w:rPr>
        <w:t>Employ concrete efforts to ratify without delay the nine instruments that make up the inter-American system</w:t>
      </w:r>
      <w:r w:rsidR="009A685A" w:rsidRPr="00FD6E3D">
        <w:rPr>
          <w:rFonts w:ascii="Cambria" w:hAnsi="Cambria"/>
          <w:sz w:val="20"/>
          <w:szCs w:val="20"/>
          <w:lang w:val="en-US"/>
        </w:rPr>
        <w:t>.</w:t>
      </w:r>
    </w:p>
    <w:p w:rsidR="00747D61" w:rsidRPr="00FD6E3D" w:rsidRDefault="00747D61" w:rsidP="00747D61">
      <w:pPr>
        <w:jc w:val="both"/>
        <w:rPr>
          <w:rFonts w:ascii="Cambria" w:hAnsi="Cambria"/>
          <w:sz w:val="20"/>
          <w:szCs w:val="20"/>
          <w:lang w:val="en-US"/>
        </w:rPr>
      </w:pPr>
    </w:p>
    <w:p w:rsidR="009A685A" w:rsidRDefault="00F447AE" w:rsidP="002B1784">
      <w:pPr>
        <w:numPr>
          <w:ilvl w:val="0"/>
          <w:numId w:val="30"/>
        </w:numPr>
        <w:ind w:left="1440" w:hanging="720"/>
        <w:jc w:val="both"/>
        <w:rPr>
          <w:rFonts w:ascii="Cambria" w:hAnsi="Cambria"/>
          <w:sz w:val="20"/>
          <w:szCs w:val="20"/>
          <w:lang w:val="en-US"/>
        </w:rPr>
      </w:pPr>
      <w:r w:rsidRPr="00FD6E3D">
        <w:rPr>
          <w:rFonts w:ascii="Cambria" w:hAnsi="Cambria"/>
          <w:sz w:val="20"/>
          <w:szCs w:val="20"/>
          <w:lang w:val="en-US"/>
        </w:rPr>
        <w:t xml:space="preserve">Facilitate the conditions necessary for the </w:t>
      </w:r>
      <w:r w:rsidR="00C8471D" w:rsidRPr="00FD6E3D">
        <w:rPr>
          <w:rFonts w:ascii="Cambria" w:hAnsi="Cambria"/>
          <w:sz w:val="20"/>
          <w:szCs w:val="20"/>
          <w:lang w:val="en-US"/>
        </w:rPr>
        <w:t>IACHR</w:t>
      </w:r>
      <w:r w:rsidR="009A685A" w:rsidRPr="00FD6E3D">
        <w:rPr>
          <w:rFonts w:ascii="Cambria" w:hAnsi="Cambria"/>
          <w:sz w:val="20"/>
          <w:szCs w:val="20"/>
          <w:lang w:val="en-US"/>
        </w:rPr>
        <w:t xml:space="preserve"> </w:t>
      </w:r>
      <w:r w:rsidRPr="00FD6E3D">
        <w:rPr>
          <w:rFonts w:ascii="Cambria" w:hAnsi="Cambria"/>
          <w:sz w:val="20"/>
          <w:szCs w:val="20"/>
          <w:lang w:val="en-US"/>
        </w:rPr>
        <w:t>to organize working vis</w:t>
      </w:r>
      <w:r w:rsidR="001E2044" w:rsidRPr="00FD6E3D">
        <w:rPr>
          <w:rFonts w:ascii="Cambria" w:hAnsi="Cambria"/>
          <w:sz w:val="20"/>
          <w:szCs w:val="20"/>
          <w:lang w:val="en-US"/>
        </w:rPr>
        <w:t xml:space="preserve">its and promotional activities </w:t>
      </w:r>
      <w:r w:rsidRPr="00FD6E3D">
        <w:rPr>
          <w:rFonts w:ascii="Cambria" w:hAnsi="Cambria"/>
          <w:sz w:val="20"/>
          <w:szCs w:val="20"/>
          <w:lang w:val="en-US"/>
        </w:rPr>
        <w:t>to disseminate knowledge regarding the content of the inter-American instruments and the related process of ratification</w:t>
      </w:r>
      <w:r w:rsidR="009A685A" w:rsidRPr="00FD6E3D">
        <w:rPr>
          <w:rFonts w:ascii="Cambria" w:hAnsi="Cambria"/>
          <w:sz w:val="20"/>
          <w:szCs w:val="20"/>
          <w:lang w:val="en-US"/>
        </w:rPr>
        <w:t xml:space="preserve">.   </w:t>
      </w:r>
    </w:p>
    <w:p w:rsidR="00747D61" w:rsidRPr="00FD6E3D" w:rsidRDefault="00747D61" w:rsidP="00747D61">
      <w:pPr>
        <w:jc w:val="both"/>
        <w:rPr>
          <w:rFonts w:ascii="Cambria" w:hAnsi="Cambria"/>
          <w:sz w:val="20"/>
          <w:szCs w:val="20"/>
          <w:lang w:val="en-US"/>
        </w:rPr>
      </w:pPr>
    </w:p>
    <w:p w:rsidR="009A685A" w:rsidRDefault="009A685A" w:rsidP="002B1784">
      <w:pPr>
        <w:numPr>
          <w:ilvl w:val="0"/>
          <w:numId w:val="30"/>
        </w:numPr>
        <w:ind w:left="1440" w:hanging="720"/>
        <w:jc w:val="both"/>
        <w:rPr>
          <w:rFonts w:ascii="Cambria" w:hAnsi="Cambria"/>
          <w:sz w:val="20"/>
          <w:szCs w:val="20"/>
          <w:lang w:val="en-US"/>
        </w:rPr>
      </w:pPr>
      <w:r w:rsidRPr="00FD6E3D">
        <w:rPr>
          <w:rFonts w:ascii="Cambria" w:hAnsi="Cambria"/>
          <w:sz w:val="20"/>
          <w:szCs w:val="20"/>
          <w:lang w:val="en-US"/>
        </w:rPr>
        <w:t>Adopt</w:t>
      </w:r>
      <w:r w:rsidR="00F447AE" w:rsidRPr="00FD6E3D">
        <w:rPr>
          <w:rFonts w:ascii="Cambria" w:hAnsi="Cambria"/>
          <w:sz w:val="20"/>
          <w:szCs w:val="20"/>
          <w:lang w:val="en-US"/>
        </w:rPr>
        <w:t xml:space="preserve"> measures to inform the general public regarding the inter-American instruments in force in the country and to strengthen training programs for public officials</w:t>
      </w:r>
      <w:r w:rsidRPr="00FD6E3D">
        <w:rPr>
          <w:rFonts w:ascii="Cambria" w:hAnsi="Cambria"/>
          <w:sz w:val="20"/>
          <w:szCs w:val="20"/>
          <w:lang w:val="en-US"/>
        </w:rPr>
        <w:t>.</w:t>
      </w:r>
    </w:p>
    <w:p w:rsidR="00747D61" w:rsidRPr="00FD6E3D" w:rsidRDefault="00747D61" w:rsidP="00747D61">
      <w:pPr>
        <w:jc w:val="both"/>
        <w:rPr>
          <w:rFonts w:ascii="Cambria" w:hAnsi="Cambria"/>
          <w:sz w:val="20"/>
          <w:szCs w:val="20"/>
          <w:lang w:val="en-US"/>
        </w:rPr>
      </w:pPr>
    </w:p>
    <w:p w:rsidR="009A685A" w:rsidRDefault="00F447AE" w:rsidP="002B1784">
      <w:pPr>
        <w:numPr>
          <w:ilvl w:val="0"/>
          <w:numId w:val="30"/>
        </w:numPr>
        <w:ind w:left="1440" w:hanging="720"/>
        <w:jc w:val="both"/>
        <w:rPr>
          <w:rFonts w:ascii="Cambria" w:hAnsi="Cambria"/>
          <w:sz w:val="20"/>
          <w:szCs w:val="20"/>
          <w:lang w:val="en-US"/>
        </w:rPr>
      </w:pPr>
      <w:r w:rsidRPr="00FD6E3D">
        <w:rPr>
          <w:rFonts w:ascii="Cambria" w:hAnsi="Cambria"/>
          <w:sz w:val="20"/>
          <w:szCs w:val="20"/>
          <w:lang w:val="en-US"/>
        </w:rPr>
        <w:t xml:space="preserve">Consider the possibility of </w:t>
      </w:r>
      <w:r w:rsidR="00183CE0" w:rsidRPr="00FD6E3D">
        <w:rPr>
          <w:rFonts w:ascii="Cambria" w:hAnsi="Cambria"/>
          <w:sz w:val="20"/>
          <w:szCs w:val="20"/>
          <w:lang w:val="en-US"/>
        </w:rPr>
        <w:t>organizing</w:t>
      </w:r>
      <w:r w:rsidRPr="00FD6E3D">
        <w:rPr>
          <w:rFonts w:ascii="Cambria" w:hAnsi="Cambria"/>
          <w:sz w:val="20"/>
          <w:szCs w:val="20"/>
          <w:lang w:val="en-US"/>
        </w:rPr>
        <w:t xml:space="preserve"> regional events including all the OAS Member States to share experiences and strategies </w:t>
      </w:r>
      <w:r w:rsidR="00DF5A11" w:rsidRPr="00FD6E3D">
        <w:rPr>
          <w:rFonts w:ascii="Cambria" w:hAnsi="Cambria"/>
          <w:sz w:val="20"/>
          <w:szCs w:val="20"/>
          <w:lang w:val="en-US"/>
        </w:rPr>
        <w:t>for overcoming</w:t>
      </w:r>
      <w:r w:rsidRPr="00FD6E3D">
        <w:rPr>
          <w:rFonts w:ascii="Cambria" w:hAnsi="Cambria"/>
          <w:sz w:val="20"/>
          <w:szCs w:val="20"/>
          <w:lang w:val="en-US"/>
        </w:rPr>
        <w:t xml:space="preserve"> the obstacles to universal ratification</w:t>
      </w:r>
      <w:r w:rsidR="009A685A" w:rsidRPr="00FD6E3D">
        <w:rPr>
          <w:rFonts w:ascii="Cambria" w:hAnsi="Cambria"/>
          <w:sz w:val="20"/>
          <w:szCs w:val="20"/>
          <w:lang w:val="en-US"/>
        </w:rPr>
        <w:t>.</w:t>
      </w:r>
    </w:p>
    <w:p w:rsidR="00747D61" w:rsidRPr="00FD6E3D" w:rsidRDefault="00747D61" w:rsidP="00747D61">
      <w:pPr>
        <w:jc w:val="both"/>
        <w:rPr>
          <w:rFonts w:ascii="Cambria" w:hAnsi="Cambria"/>
          <w:sz w:val="20"/>
          <w:szCs w:val="20"/>
          <w:lang w:val="en-US"/>
        </w:rPr>
      </w:pPr>
    </w:p>
    <w:p w:rsidR="009A685A" w:rsidRDefault="00F447AE" w:rsidP="002B1784">
      <w:pPr>
        <w:numPr>
          <w:ilvl w:val="0"/>
          <w:numId w:val="30"/>
        </w:numPr>
        <w:ind w:left="1440" w:hanging="720"/>
        <w:jc w:val="both"/>
        <w:rPr>
          <w:rFonts w:ascii="Cambria" w:hAnsi="Cambria"/>
          <w:sz w:val="20"/>
          <w:szCs w:val="20"/>
          <w:lang w:val="en-US"/>
        </w:rPr>
      </w:pPr>
      <w:r w:rsidRPr="00FD6E3D">
        <w:rPr>
          <w:rFonts w:ascii="Cambria" w:hAnsi="Cambria"/>
          <w:sz w:val="20"/>
          <w:szCs w:val="20"/>
          <w:lang w:val="en-US"/>
        </w:rPr>
        <w:t xml:space="preserve">Report periodically in the process of preparing Chapter </w:t>
      </w:r>
      <w:proofErr w:type="gramStart"/>
      <w:r w:rsidRPr="00FD6E3D">
        <w:rPr>
          <w:rFonts w:ascii="Cambria" w:hAnsi="Cambria"/>
          <w:sz w:val="20"/>
          <w:szCs w:val="20"/>
          <w:lang w:val="en-US"/>
        </w:rPr>
        <w:t>IV</w:t>
      </w:r>
      <w:r w:rsidR="009A685A" w:rsidRPr="00FD6E3D">
        <w:rPr>
          <w:rFonts w:ascii="Cambria" w:hAnsi="Cambria"/>
          <w:sz w:val="20"/>
          <w:szCs w:val="20"/>
          <w:lang w:val="en-US"/>
        </w:rPr>
        <w:t>(</w:t>
      </w:r>
      <w:proofErr w:type="gramEnd"/>
      <w:r w:rsidR="009A685A" w:rsidRPr="00FD6E3D">
        <w:rPr>
          <w:rFonts w:ascii="Cambria" w:hAnsi="Cambria"/>
          <w:sz w:val="20"/>
          <w:szCs w:val="20"/>
          <w:lang w:val="en-US"/>
        </w:rPr>
        <w:t xml:space="preserve">A) </w:t>
      </w:r>
      <w:r w:rsidRPr="00FD6E3D">
        <w:rPr>
          <w:rFonts w:ascii="Cambria" w:hAnsi="Cambria"/>
          <w:sz w:val="20"/>
          <w:szCs w:val="20"/>
          <w:lang w:val="en-US"/>
        </w:rPr>
        <w:t xml:space="preserve">of the Annual Report and in response to requests for information from the </w:t>
      </w:r>
      <w:r w:rsidR="00C8471D" w:rsidRPr="00FD6E3D">
        <w:rPr>
          <w:rFonts w:ascii="Cambria" w:hAnsi="Cambria"/>
          <w:sz w:val="20"/>
          <w:szCs w:val="20"/>
          <w:lang w:val="en-US"/>
        </w:rPr>
        <w:t>IACHR</w:t>
      </w:r>
      <w:r w:rsidR="009A685A" w:rsidRPr="00FD6E3D">
        <w:rPr>
          <w:rFonts w:ascii="Cambria" w:hAnsi="Cambria"/>
          <w:sz w:val="20"/>
          <w:szCs w:val="20"/>
          <w:lang w:val="en-US"/>
        </w:rPr>
        <w:t xml:space="preserve">, </w:t>
      </w:r>
      <w:r w:rsidRPr="00FD6E3D">
        <w:rPr>
          <w:rFonts w:ascii="Cambria" w:hAnsi="Cambria"/>
          <w:sz w:val="20"/>
          <w:szCs w:val="20"/>
          <w:lang w:val="en-US"/>
        </w:rPr>
        <w:t xml:space="preserve">on progress made and obstacles to the ratification of </w:t>
      </w:r>
      <w:r w:rsidR="00DF5A11" w:rsidRPr="00FD6E3D">
        <w:rPr>
          <w:rFonts w:ascii="Cambria" w:hAnsi="Cambria"/>
          <w:sz w:val="20"/>
          <w:szCs w:val="20"/>
          <w:lang w:val="en-US"/>
        </w:rPr>
        <w:t xml:space="preserve">the </w:t>
      </w:r>
      <w:r w:rsidRPr="00FD6E3D">
        <w:rPr>
          <w:rFonts w:ascii="Cambria" w:hAnsi="Cambria"/>
          <w:sz w:val="20"/>
          <w:szCs w:val="20"/>
          <w:lang w:val="en-US"/>
        </w:rPr>
        <w:t>inter-American instruments, and on the implementation of the obligations contained therein</w:t>
      </w:r>
      <w:r w:rsidR="009A685A" w:rsidRPr="00FD6E3D">
        <w:rPr>
          <w:rFonts w:ascii="Cambria" w:hAnsi="Cambria"/>
          <w:sz w:val="20"/>
          <w:szCs w:val="20"/>
          <w:lang w:val="en-US"/>
        </w:rPr>
        <w:t>.</w:t>
      </w:r>
    </w:p>
    <w:p w:rsidR="00747D61" w:rsidRDefault="00747D61" w:rsidP="00747D61">
      <w:pPr>
        <w:jc w:val="both"/>
        <w:rPr>
          <w:rFonts w:ascii="Cambria" w:hAnsi="Cambria"/>
          <w:sz w:val="20"/>
          <w:szCs w:val="20"/>
          <w:lang w:val="en-US"/>
        </w:rPr>
      </w:pPr>
    </w:p>
    <w:p w:rsidR="00BB7DA7" w:rsidRDefault="00BB7DA7" w:rsidP="00747D61">
      <w:pPr>
        <w:jc w:val="both"/>
        <w:rPr>
          <w:rFonts w:ascii="Cambria" w:hAnsi="Cambria"/>
          <w:sz w:val="20"/>
          <w:szCs w:val="20"/>
          <w:lang w:val="en-US"/>
        </w:rPr>
      </w:pPr>
    </w:p>
    <w:p w:rsidR="00BB7DA7" w:rsidRDefault="00BB7DA7" w:rsidP="00747D61">
      <w:pPr>
        <w:jc w:val="both"/>
        <w:rPr>
          <w:rFonts w:ascii="Cambria" w:hAnsi="Cambria"/>
          <w:sz w:val="20"/>
          <w:szCs w:val="20"/>
          <w:lang w:val="en-US"/>
        </w:rPr>
      </w:pPr>
    </w:p>
    <w:p w:rsidR="00BB7DA7" w:rsidRPr="00FD6E3D" w:rsidRDefault="00BB7DA7" w:rsidP="00747D61">
      <w:pPr>
        <w:jc w:val="both"/>
        <w:rPr>
          <w:rFonts w:ascii="Cambria" w:hAnsi="Cambria"/>
          <w:sz w:val="20"/>
          <w:szCs w:val="20"/>
          <w:lang w:val="en-US"/>
        </w:rPr>
      </w:pPr>
    </w:p>
    <w:p w:rsidR="009A685A" w:rsidRDefault="009A685A" w:rsidP="002B1784">
      <w:pPr>
        <w:numPr>
          <w:ilvl w:val="0"/>
          <w:numId w:val="30"/>
        </w:numPr>
        <w:ind w:left="1440" w:hanging="720"/>
        <w:jc w:val="both"/>
        <w:rPr>
          <w:rFonts w:ascii="Cambria" w:hAnsi="Cambria"/>
          <w:sz w:val="20"/>
          <w:szCs w:val="20"/>
          <w:lang w:val="en-US"/>
        </w:rPr>
      </w:pPr>
      <w:r w:rsidRPr="00FD6E3D">
        <w:rPr>
          <w:rFonts w:ascii="Cambria" w:hAnsi="Cambria"/>
          <w:sz w:val="20"/>
          <w:szCs w:val="20"/>
          <w:lang w:val="en-US"/>
        </w:rPr>
        <w:t>Particip</w:t>
      </w:r>
      <w:r w:rsidR="00F447AE" w:rsidRPr="00FD6E3D">
        <w:rPr>
          <w:rFonts w:ascii="Cambria" w:hAnsi="Cambria"/>
          <w:sz w:val="20"/>
          <w:szCs w:val="20"/>
          <w:lang w:val="en-US"/>
        </w:rPr>
        <w:t xml:space="preserve">ate in periodic hearings organized by the </w:t>
      </w:r>
      <w:r w:rsidR="00C8471D" w:rsidRPr="00FD6E3D">
        <w:rPr>
          <w:rFonts w:ascii="Cambria" w:hAnsi="Cambria"/>
          <w:sz w:val="20"/>
          <w:szCs w:val="20"/>
          <w:lang w:val="en-US"/>
        </w:rPr>
        <w:t>IACHR</w:t>
      </w:r>
      <w:r w:rsidRPr="00FD6E3D">
        <w:rPr>
          <w:rFonts w:ascii="Cambria" w:hAnsi="Cambria"/>
          <w:sz w:val="20"/>
          <w:szCs w:val="20"/>
          <w:lang w:val="en-US"/>
        </w:rPr>
        <w:t xml:space="preserve"> </w:t>
      </w:r>
      <w:r w:rsidR="00F447AE" w:rsidRPr="00FD6E3D">
        <w:rPr>
          <w:rFonts w:ascii="Cambria" w:hAnsi="Cambria"/>
          <w:sz w:val="20"/>
          <w:szCs w:val="20"/>
          <w:lang w:val="en-US"/>
        </w:rPr>
        <w:t xml:space="preserve">on an </w:t>
      </w:r>
      <w:r w:rsidR="00F447AE" w:rsidRPr="00FD6E3D">
        <w:rPr>
          <w:rFonts w:ascii="Cambria" w:hAnsi="Cambria"/>
          <w:i/>
          <w:sz w:val="20"/>
          <w:szCs w:val="20"/>
          <w:lang w:val="en-US"/>
        </w:rPr>
        <w:t xml:space="preserve">ex officio </w:t>
      </w:r>
      <w:r w:rsidR="00F447AE" w:rsidRPr="00FD6E3D">
        <w:rPr>
          <w:rFonts w:ascii="Cambria" w:hAnsi="Cambria"/>
          <w:sz w:val="20"/>
          <w:szCs w:val="20"/>
          <w:lang w:val="en-US"/>
        </w:rPr>
        <w:t>basis to engage in dialogue regarding progress made and obstacles encountered with respect to ratification of the inter-American instruments</w:t>
      </w:r>
      <w:r w:rsidRPr="00FD6E3D">
        <w:rPr>
          <w:rFonts w:ascii="Cambria" w:hAnsi="Cambria"/>
          <w:sz w:val="20"/>
          <w:szCs w:val="20"/>
          <w:lang w:val="en-US"/>
        </w:rPr>
        <w:t>.</w:t>
      </w:r>
    </w:p>
    <w:p w:rsidR="00747D61" w:rsidRDefault="00747D61" w:rsidP="00747D61">
      <w:pPr>
        <w:jc w:val="both"/>
        <w:rPr>
          <w:rFonts w:ascii="Cambria" w:hAnsi="Cambria"/>
          <w:sz w:val="20"/>
          <w:szCs w:val="20"/>
          <w:lang w:val="en-US"/>
        </w:rPr>
      </w:pPr>
    </w:p>
    <w:p w:rsidR="009A685A" w:rsidRPr="00FD6E3D" w:rsidRDefault="009A685A" w:rsidP="002B1784">
      <w:pPr>
        <w:numPr>
          <w:ilvl w:val="0"/>
          <w:numId w:val="30"/>
        </w:numPr>
        <w:ind w:left="1440" w:hanging="720"/>
        <w:jc w:val="both"/>
        <w:rPr>
          <w:rFonts w:ascii="Cambria" w:hAnsi="Cambria"/>
          <w:sz w:val="20"/>
          <w:szCs w:val="20"/>
          <w:lang w:val="en-US"/>
        </w:rPr>
      </w:pPr>
      <w:r w:rsidRPr="00FD6E3D">
        <w:rPr>
          <w:rFonts w:ascii="Cambria" w:hAnsi="Cambria"/>
          <w:sz w:val="20"/>
          <w:szCs w:val="20"/>
          <w:lang w:val="en-US"/>
        </w:rPr>
        <w:t>Incorpor</w:t>
      </w:r>
      <w:r w:rsidR="00F447AE" w:rsidRPr="00FD6E3D">
        <w:rPr>
          <w:rFonts w:ascii="Cambria" w:hAnsi="Cambria"/>
          <w:sz w:val="20"/>
          <w:szCs w:val="20"/>
          <w:lang w:val="en-US"/>
        </w:rPr>
        <w:t>ate persons, groups, and communities historically exposed to forms of discrimination and exclusion in the national dialogue regarding the ratification of inter-American instruments and consider their specific needs in related processes.</w:t>
      </w:r>
    </w:p>
    <w:p w:rsidR="009A685A" w:rsidRDefault="009A685A" w:rsidP="002B1784">
      <w:pPr>
        <w:jc w:val="both"/>
        <w:rPr>
          <w:rFonts w:ascii="Cambria" w:hAnsi="Cambria"/>
          <w:sz w:val="20"/>
          <w:szCs w:val="20"/>
          <w:lang w:val="en-US"/>
        </w:rPr>
      </w:pPr>
    </w:p>
    <w:p w:rsidR="00F05F15" w:rsidRDefault="00F05F15" w:rsidP="002B1784">
      <w:pPr>
        <w:jc w:val="both"/>
        <w:rPr>
          <w:rFonts w:ascii="Cambria" w:hAnsi="Cambria"/>
          <w:sz w:val="20"/>
          <w:szCs w:val="20"/>
          <w:lang w:val="en-US"/>
        </w:rPr>
        <w:sectPr w:rsidR="00F05F15" w:rsidSect="00BB7DA7">
          <w:headerReference w:type="default" r:id="rId31"/>
          <w:footerReference w:type="default" r:id="rId32"/>
          <w:type w:val="oddPage"/>
          <w:pgSz w:w="10325" w:h="14573" w:code="13"/>
          <w:pgMar w:top="1152" w:right="1152" w:bottom="1152" w:left="1440" w:header="720" w:footer="720" w:gutter="0"/>
          <w:cols w:space="720"/>
          <w:docGrid w:linePitch="326"/>
        </w:sectPr>
      </w:pPr>
    </w:p>
    <w:p w:rsidR="00B54230" w:rsidRDefault="00F05F15" w:rsidP="0006297A">
      <w:pPr>
        <w:pStyle w:val="Heading1"/>
        <w:jc w:val="center"/>
        <w:rPr>
          <w:sz w:val="56"/>
          <w:szCs w:val="56"/>
          <w:lang w:val="en-US"/>
        </w:rPr>
        <w:sectPr w:rsidR="00B54230" w:rsidSect="00BB7DA7">
          <w:headerReference w:type="even" r:id="rId33"/>
          <w:headerReference w:type="default" r:id="rId34"/>
          <w:footerReference w:type="even" r:id="rId35"/>
          <w:footerReference w:type="default" r:id="rId36"/>
          <w:pgSz w:w="10325" w:h="14573" w:code="13"/>
          <w:pgMar w:top="1152" w:right="1152" w:bottom="1152" w:left="1440" w:header="288" w:footer="288" w:gutter="0"/>
          <w:cols w:space="720"/>
          <w:vAlign w:val="center"/>
          <w:docGrid w:linePitch="326"/>
        </w:sectPr>
      </w:pPr>
      <w:bookmarkStart w:id="20" w:name="_Toc423430566"/>
      <w:r w:rsidRPr="0006297A">
        <w:rPr>
          <w:b w:val="0"/>
          <w:color w:val="808080"/>
          <w:sz w:val="44"/>
          <w:szCs w:val="44"/>
          <w:lang w:val="en-US"/>
        </w:rPr>
        <w:lastRenderedPageBreak/>
        <w:t>ANNEX</w:t>
      </w:r>
      <w:r w:rsidRPr="0006297A">
        <w:rPr>
          <w:b w:val="0"/>
          <w:sz w:val="56"/>
          <w:szCs w:val="56"/>
          <w:lang w:val="en-US"/>
        </w:rPr>
        <w:br/>
      </w:r>
      <w:r w:rsidRPr="0006297A">
        <w:rPr>
          <w:b w:val="0"/>
          <w:sz w:val="52"/>
          <w:szCs w:val="52"/>
          <w:lang w:val="en-US"/>
        </w:rPr>
        <w:t xml:space="preserve">STATUS OF RATIFICATION </w:t>
      </w:r>
      <w:r w:rsidR="001736C7" w:rsidRPr="0006297A">
        <w:rPr>
          <w:b w:val="0"/>
          <w:sz w:val="52"/>
          <w:szCs w:val="52"/>
          <w:lang w:val="en-US"/>
        </w:rPr>
        <w:br/>
      </w:r>
      <w:r w:rsidRPr="0006297A">
        <w:rPr>
          <w:b w:val="0"/>
          <w:sz w:val="52"/>
          <w:szCs w:val="52"/>
          <w:lang w:val="en-US"/>
        </w:rPr>
        <w:t>OF INTER-AMERICAN INSTRUMENTS</w:t>
      </w:r>
      <w:bookmarkEnd w:id="20"/>
    </w:p>
    <w:p w:rsidR="00952FB2" w:rsidRPr="00952FB2" w:rsidRDefault="00952FB2" w:rsidP="00952FB2">
      <w:pPr>
        <w:jc w:val="center"/>
        <w:rPr>
          <w:rFonts w:ascii="Cambria" w:hAnsi="Cambria"/>
          <w:b/>
          <w:sz w:val="20"/>
          <w:szCs w:val="20"/>
          <w:lang w:val="en-US"/>
        </w:rPr>
      </w:pPr>
      <w:r w:rsidRPr="00952FB2">
        <w:rPr>
          <w:rFonts w:ascii="Cambria" w:hAnsi="Cambria"/>
          <w:b/>
          <w:sz w:val="20"/>
          <w:szCs w:val="20"/>
          <w:lang w:val="en-US"/>
        </w:rPr>
        <w:lastRenderedPageBreak/>
        <w:t>B-32: AMERICAN CONVENTION ON HUMAN RIGHTS</w:t>
      </w:r>
    </w:p>
    <w:p w:rsidR="00952FB2" w:rsidRPr="00952FB2" w:rsidRDefault="00952FB2" w:rsidP="00952FB2">
      <w:pPr>
        <w:jc w:val="center"/>
        <w:rPr>
          <w:rFonts w:ascii="Cambria" w:hAnsi="Cambria"/>
          <w:b/>
          <w:sz w:val="20"/>
          <w:szCs w:val="20"/>
          <w:lang w:val="en-US"/>
        </w:rPr>
      </w:pPr>
      <w:r w:rsidRPr="00952FB2">
        <w:rPr>
          <w:rFonts w:ascii="Cambria" w:hAnsi="Cambria"/>
          <w:b/>
          <w:sz w:val="20"/>
          <w:szCs w:val="20"/>
          <w:lang w:val="en-US"/>
        </w:rPr>
        <w:t>"PACT OF SAN JOSE, COSTA RICA"</w:t>
      </w:r>
    </w:p>
    <w:p w:rsidR="00952FB2" w:rsidRDefault="00952FB2" w:rsidP="00952FB2">
      <w:pPr>
        <w:jc w:val="center"/>
        <w:rPr>
          <w:rFonts w:ascii="Cambria" w:hAnsi="Cambria"/>
          <w:sz w:val="20"/>
          <w:szCs w:val="20"/>
          <w:lang w:val="en-US"/>
        </w:rPr>
      </w:pPr>
    </w:p>
    <w:p w:rsidR="00952FB2" w:rsidRPr="001A55BE" w:rsidRDefault="00952FB2" w:rsidP="00952FB2">
      <w:pPr>
        <w:jc w:val="center"/>
        <w:rPr>
          <w:rFonts w:ascii="Cambria" w:hAnsi="Cambria"/>
          <w:sz w:val="18"/>
          <w:szCs w:val="18"/>
          <w:lang w:val="en-US"/>
        </w:rPr>
      </w:pPr>
      <w:r w:rsidRPr="001A55BE">
        <w:rPr>
          <w:rFonts w:ascii="Cambria" w:hAnsi="Cambria"/>
          <w:sz w:val="18"/>
          <w:szCs w:val="18"/>
          <w:lang w:val="en-US"/>
        </w:rPr>
        <w:t xml:space="preserve">(Adopted at San José, Costa Rica, November 22, 1969 </w:t>
      </w:r>
    </w:p>
    <w:p w:rsidR="00952FB2" w:rsidRPr="001A55BE" w:rsidRDefault="00952FB2" w:rsidP="00952FB2">
      <w:pPr>
        <w:jc w:val="center"/>
        <w:rPr>
          <w:rFonts w:ascii="Cambria" w:hAnsi="Cambria"/>
          <w:sz w:val="18"/>
          <w:szCs w:val="18"/>
          <w:lang w:val="en-US"/>
        </w:rPr>
      </w:pPr>
      <w:proofErr w:type="gramStart"/>
      <w:r w:rsidRPr="001A55BE">
        <w:rPr>
          <w:rFonts w:ascii="Cambria" w:hAnsi="Cambria"/>
          <w:sz w:val="18"/>
          <w:szCs w:val="18"/>
          <w:lang w:val="en-US"/>
        </w:rPr>
        <w:t>at</w:t>
      </w:r>
      <w:proofErr w:type="gramEnd"/>
      <w:r w:rsidRPr="001A55BE">
        <w:rPr>
          <w:rFonts w:ascii="Cambria" w:hAnsi="Cambria"/>
          <w:sz w:val="18"/>
          <w:szCs w:val="18"/>
          <w:lang w:val="en-US"/>
        </w:rPr>
        <w:t xml:space="preserve"> the Inter-American Specialized Conference on Human Rights)</w:t>
      </w:r>
    </w:p>
    <w:p w:rsidR="00952FB2" w:rsidRPr="001A55BE" w:rsidRDefault="00952FB2" w:rsidP="00952FB2">
      <w:pPr>
        <w:jc w:val="center"/>
        <w:rPr>
          <w:rFonts w:ascii="Cambria" w:hAnsi="Cambria"/>
          <w:sz w:val="18"/>
          <w:szCs w:val="18"/>
          <w:lang w:val="en-US"/>
        </w:rPr>
      </w:pPr>
    </w:p>
    <w:p w:rsidR="00952FB2" w:rsidRPr="001A55BE" w:rsidRDefault="00952FB2" w:rsidP="00D118C1">
      <w:pPr>
        <w:ind w:left="720" w:hanging="720"/>
        <w:rPr>
          <w:rFonts w:ascii="Cambria" w:hAnsi="Cambria"/>
          <w:sz w:val="18"/>
          <w:szCs w:val="18"/>
          <w:lang w:val="en-US"/>
        </w:rPr>
      </w:pPr>
      <w:r w:rsidRPr="001A55BE">
        <w:rPr>
          <w:rFonts w:ascii="Cambria" w:hAnsi="Cambria"/>
          <w:sz w:val="18"/>
          <w:szCs w:val="18"/>
          <w:lang w:val="en-US"/>
        </w:rPr>
        <w:t>ENTRY INTO FORCE:</w:t>
      </w:r>
      <w:r w:rsidRPr="001A55BE">
        <w:rPr>
          <w:rFonts w:ascii="Cambria" w:hAnsi="Cambria"/>
          <w:sz w:val="18"/>
          <w:szCs w:val="18"/>
          <w:lang w:val="en-US"/>
        </w:rPr>
        <w:tab/>
        <w:t>July 18, 1978, in accordance with Article 74.2 of the Convention</w:t>
      </w:r>
    </w:p>
    <w:p w:rsidR="00952FB2" w:rsidRPr="001A55BE" w:rsidRDefault="00952FB2" w:rsidP="00D118C1">
      <w:pPr>
        <w:ind w:left="720" w:hanging="720"/>
        <w:rPr>
          <w:rFonts w:ascii="Cambria" w:hAnsi="Cambria"/>
          <w:sz w:val="18"/>
          <w:szCs w:val="18"/>
          <w:lang w:val="en-US"/>
        </w:rPr>
      </w:pPr>
      <w:r w:rsidRPr="001A55BE">
        <w:rPr>
          <w:rFonts w:ascii="Cambria" w:hAnsi="Cambria"/>
          <w:sz w:val="18"/>
          <w:szCs w:val="18"/>
          <w:lang w:val="en-US"/>
        </w:rPr>
        <w:t>DEPOSITORY:</w:t>
      </w:r>
      <w:r w:rsidRPr="001A55BE">
        <w:rPr>
          <w:rFonts w:ascii="Cambria" w:hAnsi="Cambria"/>
          <w:sz w:val="18"/>
          <w:szCs w:val="18"/>
          <w:lang w:val="en-US"/>
        </w:rPr>
        <w:tab/>
      </w:r>
      <w:r w:rsidRPr="001A55BE">
        <w:rPr>
          <w:rFonts w:ascii="Cambria" w:hAnsi="Cambria"/>
          <w:sz w:val="18"/>
          <w:szCs w:val="18"/>
          <w:lang w:val="en-US"/>
        </w:rPr>
        <w:tab/>
        <w:t>OAS General Secretariat (Original Instrument and Ratifications)</w:t>
      </w:r>
    </w:p>
    <w:p w:rsidR="00952FB2" w:rsidRPr="001A55BE" w:rsidRDefault="00952FB2" w:rsidP="00D118C1">
      <w:pPr>
        <w:ind w:left="720" w:hanging="720"/>
        <w:rPr>
          <w:rFonts w:ascii="Cambria" w:hAnsi="Cambria"/>
          <w:sz w:val="18"/>
          <w:szCs w:val="18"/>
          <w:lang w:val="en-US"/>
        </w:rPr>
      </w:pPr>
      <w:r w:rsidRPr="001A55BE">
        <w:rPr>
          <w:rFonts w:ascii="Cambria" w:hAnsi="Cambria"/>
          <w:sz w:val="18"/>
          <w:szCs w:val="18"/>
          <w:lang w:val="en-US"/>
        </w:rPr>
        <w:t>TEXT:</w:t>
      </w:r>
      <w:r w:rsidRPr="001A55BE">
        <w:rPr>
          <w:rFonts w:ascii="Cambria" w:hAnsi="Cambria"/>
          <w:sz w:val="18"/>
          <w:szCs w:val="18"/>
          <w:lang w:val="en-US"/>
        </w:rPr>
        <w:tab/>
      </w:r>
      <w:r w:rsidRPr="001A55BE">
        <w:rPr>
          <w:rFonts w:ascii="Cambria" w:hAnsi="Cambria"/>
          <w:sz w:val="18"/>
          <w:szCs w:val="18"/>
          <w:lang w:val="en-US"/>
        </w:rPr>
        <w:tab/>
      </w:r>
      <w:r w:rsidRPr="001A55BE">
        <w:rPr>
          <w:rFonts w:ascii="Cambria" w:hAnsi="Cambria"/>
          <w:sz w:val="18"/>
          <w:szCs w:val="18"/>
          <w:lang w:val="en-US"/>
        </w:rPr>
        <w:tab/>
        <w:t>OAS, Treaty Series, N° 36</w:t>
      </w:r>
    </w:p>
    <w:p w:rsidR="00952FB2" w:rsidRPr="001A55BE" w:rsidRDefault="00952FB2" w:rsidP="00D118C1">
      <w:pPr>
        <w:ind w:left="720" w:hanging="720"/>
        <w:rPr>
          <w:rFonts w:ascii="Cambria" w:hAnsi="Cambria"/>
          <w:sz w:val="18"/>
          <w:szCs w:val="18"/>
          <w:lang w:val="en-US"/>
        </w:rPr>
      </w:pPr>
      <w:r w:rsidRPr="001A55BE">
        <w:rPr>
          <w:rFonts w:ascii="Cambria" w:hAnsi="Cambria"/>
          <w:sz w:val="18"/>
          <w:szCs w:val="18"/>
          <w:lang w:val="en-US"/>
        </w:rPr>
        <w:t>UN REGISTRATION:</w:t>
      </w:r>
      <w:r w:rsidRPr="001A55BE">
        <w:rPr>
          <w:rFonts w:ascii="Cambria" w:hAnsi="Cambria"/>
          <w:sz w:val="18"/>
          <w:szCs w:val="18"/>
          <w:lang w:val="en-US"/>
        </w:rPr>
        <w:tab/>
        <w:t>August 27, 1979, N° 17955</w:t>
      </w:r>
    </w:p>
    <w:p w:rsidR="00B62D11" w:rsidRDefault="0034731B" w:rsidP="00767C18">
      <w:pPr>
        <w:jc w:val="center"/>
        <w:rPr>
          <w:rFonts w:ascii="Cambria" w:hAnsi="Cambria"/>
          <w:sz w:val="20"/>
          <w:szCs w:val="20"/>
          <w:lang w:val="en-US"/>
        </w:rPr>
      </w:pPr>
      <w:r>
        <w:rPr>
          <w:rFonts w:ascii="Cambria" w:hAnsi="Cambria"/>
          <w:sz w:val="20"/>
          <w:szCs w:val="20"/>
          <w:lang w:val="en-US"/>
        </w:rPr>
        <w:pict>
          <v:shape id="_x0000_i1025" type="#_x0000_t75" style="width:395.45pt;height:455.65pt">
            <v:imagedata r:id="rId37" o:title="B-32"/>
          </v:shape>
        </w:pict>
      </w:r>
    </w:p>
    <w:p w:rsidR="00811F69" w:rsidRPr="006017AA" w:rsidRDefault="00B62D11" w:rsidP="00811F69">
      <w:pPr>
        <w:tabs>
          <w:tab w:val="left" w:pos="720"/>
          <w:tab w:val="left" w:pos="1440"/>
          <w:tab w:val="left" w:pos="2160"/>
        </w:tabs>
        <w:suppressAutoHyphens/>
        <w:jc w:val="center"/>
        <w:rPr>
          <w:rFonts w:ascii="Cambria" w:hAnsi="Cambria"/>
          <w:b/>
          <w:sz w:val="20"/>
          <w:szCs w:val="20"/>
          <w:lang w:val="en-US"/>
        </w:rPr>
      </w:pPr>
      <w:r>
        <w:rPr>
          <w:rFonts w:ascii="Cambria" w:hAnsi="Cambria"/>
          <w:sz w:val="20"/>
          <w:szCs w:val="20"/>
          <w:lang w:val="en-US"/>
        </w:rPr>
        <w:br w:type="page"/>
      </w:r>
      <w:r w:rsidR="00811F69" w:rsidRPr="006017AA">
        <w:rPr>
          <w:rFonts w:ascii="Cambria" w:hAnsi="Cambria"/>
          <w:b/>
          <w:sz w:val="20"/>
          <w:szCs w:val="20"/>
          <w:lang w:val="en-US"/>
        </w:rPr>
        <w:lastRenderedPageBreak/>
        <w:t>A-51:  INTER-AMERICAN CONVENTION TO PREVENT AND PUNISH TORTURE</w:t>
      </w:r>
    </w:p>
    <w:p w:rsidR="00811F69" w:rsidRPr="002245CB" w:rsidRDefault="00811F69" w:rsidP="00811F69">
      <w:pPr>
        <w:tabs>
          <w:tab w:val="left" w:pos="720"/>
          <w:tab w:val="left" w:pos="1440"/>
          <w:tab w:val="left" w:pos="2160"/>
        </w:tabs>
        <w:suppressAutoHyphens/>
        <w:jc w:val="center"/>
        <w:rPr>
          <w:rFonts w:ascii="Cambria" w:hAnsi="Cambria"/>
          <w:spacing w:val="-2"/>
          <w:sz w:val="18"/>
          <w:szCs w:val="18"/>
          <w:lang w:val="en-US"/>
        </w:rPr>
      </w:pPr>
    </w:p>
    <w:p w:rsidR="00811F69" w:rsidRPr="002245CB" w:rsidRDefault="00811F69" w:rsidP="00811F69">
      <w:pPr>
        <w:tabs>
          <w:tab w:val="left" w:pos="720"/>
          <w:tab w:val="left" w:pos="1440"/>
          <w:tab w:val="left" w:pos="2160"/>
        </w:tabs>
        <w:suppressAutoHyphens/>
        <w:jc w:val="center"/>
        <w:rPr>
          <w:rFonts w:ascii="Cambria" w:hAnsi="Cambria"/>
          <w:spacing w:val="-2"/>
          <w:sz w:val="18"/>
          <w:szCs w:val="18"/>
          <w:lang w:val="en-US"/>
        </w:rPr>
      </w:pPr>
      <w:r w:rsidRPr="002245CB">
        <w:rPr>
          <w:rFonts w:ascii="Cambria" w:hAnsi="Cambria"/>
          <w:spacing w:val="-2"/>
          <w:sz w:val="18"/>
          <w:szCs w:val="18"/>
          <w:lang w:val="en-US"/>
        </w:rPr>
        <w:t xml:space="preserve">(Adopted at Cartagena de </w:t>
      </w:r>
      <w:proofErr w:type="spellStart"/>
      <w:r w:rsidRPr="002245CB">
        <w:rPr>
          <w:rFonts w:ascii="Cambria" w:hAnsi="Cambria"/>
          <w:spacing w:val="-2"/>
          <w:sz w:val="18"/>
          <w:szCs w:val="18"/>
          <w:lang w:val="en-US"/>
        </w:rPr>
        <w:t>Indias</w:t>
      </w:r>
      <w:proofErr w:type="spellEnd"/>
      <w:r w:rsidRPr="002245CB">
        <w:rPr>
          <w:rFonts w:ascii="Cambria" w:hAnsi="Cambria"/>
          <w:spacing w:val="-2"/>
          <w:sz w:val="18"/>
          <w:szCs w:val="18"/>
          <w:lang w:val="en-US"/>
        </w:rPr>
        <w:t>, Colombia, on December 9, 1985, at</w:t>
      </w:r>
    </w:p>
    <w:p w:rsidR="00811F69" w:rsidRPr="002245CB" w:rsidRDefault="00811F69" w:rsidP="00811F69">
      <w:pPr>
        <w:tabs>
          <w:tab w:val="left" w:pos="720"/>
          <w:tab w:val="left" w:pos="1440"/>
          <w:tab w:val="left" w:pos="2160"/>
        </w:tabs>
        <w:suppressAutoHyphens/>
        <w:jc w:val="center"/>
        <w:rPr>
          <w:rFonts w:ascii="Cambria" w:hAnsi="Cambria"/>
          <w:spacing w:val="-2"/>
          <w:sz w:val="18"/>
          <w:szCs w:val="18"/>
          <w:lang w:val="en-US"/>
        </w:rPr>
      </w:pPr>
      <w:proofErr w:type="gramStart"/>
      <w:r w:rsidRPr="002245CB">
        <w:rPr>
          <w:rFonts w:ascii="Cambria" w:hAnsi="Cambria"/>
          <w:spacing w:val="-2"/>
          <w:sz w:val="18"/>
          <w:szCs w:val="18"/>
          <w:lang w:val="en-US"/>
        </w:rPr>
        <w:t>the</w:t>
      </w:r>
      <w:proofErr w:type="gramEnd"/>
      <w:r w:rsidRPr="002245CB">
        <w:rPr>
          <w:rFonts w:ascii="Cambria" w:hAnsi="Cambria"/>
          <w:spacing w:val="-2"/>
          <w:sz w:val="18"/>
          <w:szCs w:val="18"/>
          <w:lang w:val="en-US"/>
        </w:rPr>
        <w:t xml:space="preserve"> fifteenth regular session of the General Assembly)</w:t>
      </w:r>
    </w:p>
    <w:p w:rsidR="00811F69" w:rsidRPr="002245CB" w:rsidRDefault="00811F69" w:rsidP="00811F69">
      <w:pPr>
        <w:tabs>
          <w:tab w:val="left" w:pos="720"/>
          <w:tab w:val="left" w:pos="1440"/>
          <w:tab w:val="left" w:pos="2160"/>
        </w:tabs>
        <w:suppressAutoHyphens/>
        <w:jc w:val="both"/>
        <w:rPr>
          <w:rFonts w:ascii="Cambria" w:hAnsi="Cambria"/>
          <w:spacing w:val="-2"/>
          <w:sz w:val="18"/>
          <w:szCs w:val="18"/>
          <w:lang w:val="en-US"/>
        </w:rPr>
      </w:pPr>
    </w:p>
    <w:p w:rsidR="00811F69" w:rsidRPr="002245CB" w:rsidRDefault="00811F69" w:rsidP="00D118C1">
      <w:pPr>
        <w:pStyle w:val="BodyTextIndent3"/>
        <w:spacing w:after="0"/>
        <w:ind w:left="450"/>
        <w:rPr>
          <w:rFonts w:ascii="Cambria" w:hAnsi="Cambria"/>
          <w:sz w:val="18"/>
          <w:szCs w:val="18"/>
          <w:lang w:val="en-US"/>
        </w:rPr>
      </w:pPr>
      <w:r w:rsidRPr="002245CB">
        <w:rPr>
          <w:rFonts w:ascii="Cambria" w:hAnsi="Cambria"/>
          <w:sz w:val="18"/>
          <w:szCs w:val="18"/>
          <w:lang w:val="en-US"/>
        </w:rPr>
        <w:t>ENTRY INTO FORCE:</w:t>
      </w:r>
      <w:r w:rsidR="00D118C1">
        <w:rPr>
          <w:rFonts w:ascii="Cambria" w:hAnsi="Cambria"/>
          <w:sz w:val="18"/>
          <w:szCs w:val="18"/>
          <w:lang w:val="en-US"/>
        </w:rPr>
        <w:tab/>
      </w:r>
      <w:r w:rsidRPr="002245CB">
        <w:rPr>
          <w:rFonts w:ascii="Cambria" w:hAnsi="Cambria"/>
          <w:sz w:val="18"/>
          <w:szCs w:val="18"/>
          <w:lang w:val="en-US"/>
        </w:rPr>
        <w:t>28 February 1987, in accordance with Article 22 of the Convention</w:t>
      </w:r>
    </w:p>
    <w:p w:rsidR="00811F69" w:rsidRPr="002245CB" w:rsidRDefault="00811F69" w:rsidP="00D118C1">
      <w:pPr>
        <w:pStyle w:val="BodyTextIndent2"/>
        <w:ind w:left="450" w:firstLine="0"/>
        <w:rPr>
          <w:rFonts w:ascii="Cambria" w:hAnsi="Cambria"/>
          <w:sz w:val="18"/>
          <w:szCs w:val="18"/>
          <w:lang w:val="en-US"/>
        </w:rPr>
      </w:pPr>
      <w:r w:rsidRPr="002245CB">
        <w:rPr>
          <w:rFonts w:ascii="Cambria" w:hAnsi="Cambria"/>
          <w:sz w:val="18"/>
          <w:szCs w:val="18"/>
          <w:lang w:val="en-US"/>
        </w:rPr>
        <w:t>DEPOSITARY:</w:t>
      </w:r>
      <w:r w:rsidRPr="002245CB">
        <w:rPr>
          <w:rFonts w:ascii="Cambria" w:hAnsi="Cambria"/>
          <w:sz w:val="18"/>
          <w:szCs w:val="18"/>
          <w:lang w:val="en-US"/>
        </w:rPr>
        <w:tab/>
        <w:t>OAS General Secretariat (Original instrument and ratifications)</w:t>
      </w:r>
    </w:p>
    <w:p w:rsidR="00811F69" w:rsidRPr="002245CB" w:rsidRDefault="00811F69" w:rsidP="00D118C1">
      <w:pPr>
        <w:tabs>
          <w:tab w:val="left" w:pos="720"/>
          <w:tab w:val="left" w:pos="1440"/>
        </w:tabs>
        <w:suppressAutoHyphens/>
        <w:ind w:left="450"/>
        <w:jc w:val="both"/>
        <w:rPr>
          <w:rFonts w:ascii="Cambria" w:hAnsi="Cambria"/>
          <w:spacing w:val="-2"/>
          <w:sz w:val="18"/>
          <w:szCs w:val="18"/>
          <w:lang w:val="en-US"/>
        </w:rPr>
      </w:pPr>
      <w:r w:rsidRPr="002245CB">
        <w:rPr>
          <w:rFonts w:ascii="Cambria" w:hAnsi="Cambria"/>
          <w:spacing w:val="-2"/>
          <w:sz w:val="18"/>
          <w:szCs w:val="18"/>
          <w:lang w:val="en-US"/>
        </w:rPr>
        <w:t>TEXT:</w:t>
      </w:r>
      <w:r w:rsidRPr="002245CB">
        <w:rPr>
          <w:rFonts w:ascii="Cambria" w:hAnsi="Cambria"/>
          <w:spacing w:val="-2"/>
          <w:sz w:val="18"/>
          <w:szCs w:val="18"/>
          <w:lang w:val="en-US"/>
        </w:rPr>
        <w:tab/>
      </w:r>
      <w:r w:rsidRPr="002245CB">
        <w:rPr>
          <w:rFonts w:ascii="Cambria" w:hAnsi="Cambria"/>
          <w:spacing w:val="-2"/>
          <w:sz w:val="18"/>
          <w:szCs w:val="18"/>
          <w:lang w:val="en-US"/>
        </w:rPr>
        <w:tab/>
        <w:t>OAS, Treaty Series, Nº 67</w:t>
      </w:r>
    </w:p>
    <w:p w:rsidR="00B62D11" w:rsidRDefault="0034731B" w:rsidP="00F05F15">
      <w:pPr>
        <w:jc w:val="center"/>
        <w:rPr>
          <w:rFonts w:ascii="Cambria" w:hAnsi="Cambria"/>
          <w:sz w:val="20"/>
          <w:szCs w:val="20"/>
          <w:lang w:val="en-US"/>
        </w:rPr>
      </w:pPr>
      <w:r>
        <w:rPr>
          <w:rFonts w:ascii="Cambria" w:hAnsi="Cambria"/>
          <w:sz w:val="18"/>
          <w:szCs w:val="18"/>
          <w:lang w:val="en-US"/>
        </w:rPr>
        <w:pict>
          <v:shape id="_x0000_i1026" type="#_x0000_t75" style="width:352.5pt;height:488.4pt">
            <v:imagedata r:id="rId38" o:title="A-51"/>
          </v:shape>
        </w:pict>
      </w:r>
    </w:p>
    <w:p w:rsidR="00811F69" w:rsidRPr="00811F69" w:rsidRDefault="00B62D11" w:rsidP="00811F69">
      <w:pPr>
        <w:jc w:val="center"/>
        <w:rPr>
          <w:rFonts w:ascii="Cambria" w:hAnsi="Cambria"/>
          <w:b/>
          <w:sz w:val="20"/>
          <w:szCs w:val="20"/>
          <w:lang w:val="en-US"/>
        </w:rPr>
      </w:pPr>
      <w:r>
        <w:rPr>
          <w:rFonts w:ascii="Cambria" w:hAnsi="Cambria"/>
          <w:sz w:val="20"/>
          <w:szCs w:val="20"/>
          <w:lang w:val="en-US"/>
        </w:rPr>
        <w:br w:type="page"/>
      </w:r>
      <w:r w:rsidR="00811F69" w:rsidRPr="00811F69">
        <w:rPr>
          <w:rFonts w:ascii="Cambria" w:hAnsi="Cambria"/>
          <w:b/>
          <w:sz w:val="20"/>
          <w:szCs w:val="20"/>
          <w:lang w:val="en-US"/>
        </w:rPr>
        <w:lastRenderedPageBreak/>
        <w:t xml:space="preserve">A-52: ADDITIONAL PROTOCOL TO THE AMERICAN CONVENTION </w:t>
      </w:r>
    </w:p>
    <w:p w:rsidR="00811F69" w:rsidRPr="00811F69" w:rsidRDefault="00811F69" w:rsidP="00811F69">
      <w:pPr>
        <w:jc w:val="center"/>
        <w:rPr>
          <w:rFonts w:ascii="Cambria" w:hAnsi="Cambria"/>
          <w:b/>
          <w:sz w:val="20"/>
          <w:szCs w:val="20"/>
          <w:lang w:val="en-US"/>
        </w:rPr>
      </w:pPr>
      <w:r w:rsidRPr="00811F69">
        <w:rPr>
          <w:rFonts w:ascii="Cambria" w:hAnsi="Cambria"/>
          <w:b/>
          <w:sz w:val="20"/>
          <w:szCs w:val="20"/>
          <w:lang w:val="en-US"/>
        </w:rPr>
        <w:t xml:space="preserve">ON HUMAN RIGHTS IN THE AREA OF ECONOMIC, SOCIAL AND CULTURAL RIGHTS </w:t>
      </w:r>
    </w:p>
    <w:p w:rsidR="00811F69" w:rsidRPr="00811F69" w:rsidRDefault="00811F69" w:rsidP="00811F69">
      <w:pPr>
        <w:jc w:val="center"/>
        <w:rPr>
          <w:rFonts w:ascii="Cambria" w:hAnsi="Cambria"/>
          <w:b/>
          <w:sz w:val="20"/>
          <w:szCs w:val="20"/>
          <w:lang w:val="en-US"/>
        </w:rPr>
      </w:pPr>
      <w:r w:rsidRPr="00811F69">
        <w:rPr>
          <w:rFonts w:ascii="Cambria" w:hAnsi="Cambria"/>
          <w:b/>
          <w:sz w:val="20"/>
          <w:szCs w:val="20"/>
          <w:lang w:val="en-US"/>
        </w:rPr>
        <w:t>"PROTOCOL OF SAN SALVADOR"</w:t>
      </w:r>
    </w:p>
    <w:p w:rsidR="00811F69" w:rsidRDefault="00811F69" w:rsidP="00811F69">
      <w:pPr>
        <w:jc w:val="center"/>
        <w:rPr>
          <w:rFonts w:ascii="Cambria" w:hAnsi="Cambria"/>
          <w:sz w:val="16"/>
          <w:szCs w:val="16"/>
          <w:lang w:val="en-US"/>
        </w:rPr>
      </w:pPr>
    </w:p>
    <w:p w:rsidR="00811F69" w:rsidRPr="00FD4B34" w:rsidRDefault="00811F69" w:rsidP="00811F69">
      <w:pPr>
        <w:jc w:val="center"/>
        <w:rPr>
          <w:rFonts w:ascii="Cambria" w:hAnsi="Cambria"/>
          <w:sz w:val="17"/>
          <w:szCs w:val="17"/>
          <w:lang w:val="en-US"/>
        </w:rPr>
      </w:pPr>
      <w:r w:rsidRPr="00FD4B34">
        <w:rPr>
          <w:rFonts w:ascii="Cambria" w:hAnsi="Cambria"/>
          <w:sz w:val="16"/>
          <w:szCs w:val="16"/>
          <w:lang w:val="en-US"/>
        </w:rPr>
        <w:t>(</w:t>
      </w:r>
      <w:r w:rsidRPr="00FD4B34">
        <w:rPr>
          <w:rFonts w:ascii="Cambria" w:hAnsi="Cambria"/>
          <w:sz w:val="17"/>
          <w:szCs w:val="17"/>
          <w:lang w:val="en-US"/>
        </w:rPr>
        <w:t>Adopted at San Salvador, El Salvador on November 17, 1988, at</w:t>
      </w:r>
    </w:p>
    <w:p w:rsidR="00811F69" w:rsidRPr="00FD4B34" w:rsidRDefault="00811F69" w:rsidP="00811F69">
      <w:pPr>
        <w:jc w:val="center"/>
        <w:rPr>
          <w:rFonts w:ascii="Cambria" w:hAnsi="Cambria"/>
          <w:sz w:val="17"/>
          <w:szCs w:val="17"/>
          <w:lang w:val="en-US"/>
        </w:rPr>
      </w:pPr>
      <w:proofErr w:type="gramStart"/>
      <w:r w:rsidRPr="00FD4B34">
        <w:rPr>
          <w:rFonts w:ascii="Cambria" w:hAnsi="Cambria"/>
          <w:sz w:val="17"/>
          <w:szCs w:val="17"/>
          <w:lang w:val="en-US"/>
        </w:rPr>
        <w:t>the</w:t>
      </w:r>
      <w:proofErr w:type="gramEnd"/>
      <w:r w:rsidRPr="00FD4B34">
        <w:rPr>
          <w:rFonts w:ascii="Cambria" w:hAnsi="Cambria"/>
          <w:sz w:val="17"/>
          <w:szCs w:val="17"/>
          <w:lang w:val="en-US"/>
        </w:rPr>
        <w:t xml:space="preserve"> eighteenth regular session of the General Assembly)</w:t>
      </w:r>
    </w:p>
    <w:p w:rsidR="00811F69" w:rsidRPr="00FD4B34" w:rsidRDefault="00811F69" w:rsidP="00811F69">
      <w:pPr>
        <w:jc w:val="center"/>
        <w:rPr>
          <w:rFonts w:ascii="Cambria" w:hAnsi="Cambria"/>
          <w:sz w:val="17"/>
          <w:szCs w:val="17"/>
          <w:lang w:val="en-US"/>
        </w:rPr>
      </w:pPr>
    </w:p>
    <w:p w:rsidR="00811F69" w:rsidRPr="00FD4B34" w:rsidRDefault="00811F69" w:rsidP="001A55BE">
      <w:pPr>
        <w:ind w:left="720"/>
        <w:jc w:val="both"/>
        <w:rPr>
          <w:rFonts w:ascii="Cambria" w:hAnsi="Cambria"/>
          <w:sz w:val="17"/>
          <w:szCs w:val="17"/>
          <w:lang w:val="en-US"/>
        </w:rPr>
      </w:pPr>
      <w:r w:rsidRPr="00FD4B34">
        <w:rPr>
          <w:rFonts w:ascii="Cambria" w:hAnsi="Cambria"/>
          <w:sz w:val="17"/>
          <w:szCs w:val="17"/>
          <w:lang w:val="en-US"/>
        </w:rPr>
        <w:t>ENTRY INTO FORCE:</w:t>
      </w:r>
      <w:r w:rsidRPr="00FD4B34">
        <w:rPr>
          <w:rFonts w:ascii="Cambria" w:hAnsi="Cambria"/>
          <w:sz w:val="17"/>
          <w:szCs w:val="17"/>
          <w:lang w:val="en-US"/>
        </w:rPr>
        <w:tab/>
        <w:t>November 16, 1999</w:t>
      </w:r>
    </w:p>
    <w:p w:rsidR="00811F69" w:rsidRPr="00FD4B34" w:rsidRDefault="00811F69" w:rsidP="001A55BE">
      <w:pPr>
        <w:ind w:left="720"/>
        <w:jc w:val="both"/>
        <w:rPr>
          <w:rFonts w:ascii="Cambria" w:hAnsi="Cambria"/>
          <w:sz w:val="17"/>
          <w:szCs w:val="17"/>
          <w:lang w:val="en-US"/>
        </w:rPr>
      </w:pPr>
      <w:r w:rsidRPr="00FD4B34">
        <w:rPr>
          <w:rFonts w:ascii="Cambria" w:hAnsi="Cambria"/>
          <w:sz w:val="17"/>
          <w:szCs w:val="17"/>
          <w:lang w:val="en-US"/>
        </w:rPr>
        <w:t>DEPOSITORY:</w:t>
      </w:r>
      <w:r w:rsidRPr="00FD4B34">
        <w:rPr>
          <w:rFonts w:ascii="Cambria" w:hAnsi="Cambria"/>
          <w:sz w:val="17"/>
          <w:szCs w:val="17"/>
          <w:lang w:val="en-US"/>
        </w:rPr>
        <w:tab/>
      </w:r>
      <w:r w:rsidRPr="00FD4B34">
        <w:rPr>
          <w:rFonts w:ascii="Cambria" w:hAnsi="Cambria"/>
          <w:sz w:val="17"/>
          <w:szCs w:val="17"/>
          <w:lang w:val="en-US"/>
        </w:rPr>
        <w:tab/>
        <w:t>OAS General Secretariat (Original instrument and ratifications)</w:t>
      </w:r>
    </w:p>
    <w:p w:rsidR="00811F69" w:rsidRPr="00FD4B34" w:rsidRDefault="00811F69" w:rsidP="001A55BE">
      <w:pPr>
        <w:ind w:left="720"/>
        <w:jc w:val="both"/>
        <w:rPr>
          <w:rFonts w:ascii="Cambria" w:hAnsi="Cambria"/>
          <w:sz w:val="17"/>
          <w:szCs w:val="17"/>
          <w:lang w:val="en-US"/>
        </w:rPr>
      </w:pPr>
      <w:r w:rsidRPr="00FD4B34">
        <w:rPr>
          <w:rFonts w:ascii="Cambria" w:hAnsi="Cambria"/>
          <w:sz w:val="17"/>
          <w:szCs w:val="17"/>
          <w:lang w:val="en-US"/>
        </w:rPr>
        <w:t>TEXT:</w:t>
      </w:r>
      <w:r w:rsidRPr="00FD4B34">
        <w:rPr>
          <w:rFonts w:ascii="Cambria" w:hAnsi="Cambria"/>
          <w:sz w:val="17"/>
          <w:szCs w:val="17"/>
          <w:lang w:val="en-US"/>
        </w:rPr>
        <w:tab/>
      </w:r>
      <w:r w:rsidRPr="00FD4B34">
        <w:rPr>
          <w:rFonts w:ascii="Cambria" w:hAnsi="Cambria"/>
          <w:sz w:val="17"/>
          <w:szCs w:val="17"/>
          <w:lang w:val="en-US"/>
        </w:rPr>
        <w:tab/>
      </w:r>
      <w:r w:rsidR="001A55BE" w:rsidRPr="00FD4B34">
        <w:rPr>
          <w:rFonts w:ascii="Cambria" w:hAnsi="Cambria"/>
          <w:sz w:val="17"/>
          <w:szCs w:val="17"/>
          <w:lang w:val="en-US"/>
        </w:rPr>
        <w:tab/>
      </w:r>
      <w:r w:rsidRPr="00FD4B34">
        <w:rPr>
          <w:rFonts w:ascii="Cambria" w:hAnsi="Cambria"/>
          <w:sz w:val="17"/>
          <w:szCs w:val="17"/>
          <w:lang w:val="en-US"/>
        </w:rPr>
        <w:t>OAS. Treaty Series, Nº 69</w:t>
      </w:r>
    </w:p>
    <w:p w:rsidR="00811F69" w:rsidRPr="00FD4B34" w:rsidRDefault="00811F69" w:rsidP="001A55BE">
      <w:pPr>
        <w:ind w:left="720"/>
        <w:jc w:val="both"/>
        <w:rPr>
          <w:rFonts w:ascii="Cambria" w:hAnsi="Cambria"/>
          <w:sz w:val="17"/>
          <w:szCs w:val="17"/>
          <w:lang w:val="en-US"/>
        </w:rPr>
      </w:pPr>
      <w:r w:rsidRPr="00FD4B34">
        <w:rPr>
          <w:rFonts w:ascii="Cambria" w:hAnsi="Cambria"/>
          <w:sz w:val="17"/>
          <w:szCs w:val="17"/>
          <w:lang w:val="en-US"/>
        </w:rPr>
        <w:t>UN REGISTRATION:</w:t>
      </w:r>
    </w:p>
    <w:p w:rsidR="00811F69" w:rsidRDefault="0034731B" w:rsidP="00F05F15">
      <w:pPr>
        <w:jc w:val="center"/>
        <w:rPr>
          <w:rFonts w:ascii="Cambria" w:hAnsi="Cambria"/>
          <w:sz w:val="20"/>
          <w:szCs w:val="20"/>
          <w:lang w:val="en-US"/>
        </w:rPr>
        <w:sectPr w:rsidR="00811F69" w:rsidSect="002245CB">
          <w:headerReference w:type="default" r:id="rId39"/>
          <w:footerReference w:type="default" r:id="rId40"/>
          <w:type w:val="oddPage"/>
          <w:pgSz w:w="10325" w:h="14573" w:code="13"/>
          <w:pgMar w:top="1152" w:right="1152" w:bottom="1152" w:left="1440" w:header="720" w:footer="720" w:gutter="0"/>
          <w:cols w:space="720"/>
          <w:docGrid w:linePitch="326"/>
        </w:sectPr>
      </w:pPr>
      <w:r>
        <w:rPr>
          <w:rFonts w:ascii="Cambria" w:hAnsi="Cambria"/>
          <w:sz w:val="16"/>
          <w:szCs w:val="16"/>
          <w:lang w:val="en-US"/>
        </w:rPr>
        <w:pict>
          <v:shape id="_x0000_i1027" type="#_x0000_t75" style="width:338.5pt;height:468.55pt">
            <v:imagedata r:id="rId41" o:title="A-52"/>
          </v:shape>
        </w:pict>
      </w:r>
    </w:p>
    <w:p w:rsidR="00811F69" w:rsidRPr="00811F69" w:rsidRDefault="00811F69" w:rsidP="00811F69">
      <w:pPr>
        <w:jc w:val="center"/>
        <w:rPr>
          <w:rFonts w:ascii="Cambria" w:hAnsi="Cambria"/>
          <w:b/>
          <w:sz w:val="20"/>
          <w:szCs w:val="20"/>
          <w:lang w:val="en-US"/>
        </w:rPr>
      </w:pPr>
      <w:r w:rsidRPr="00811F69">
        <w:rPr>
          <w:rFonts w:ascii="Cambria" w:hAnsi="Cambria"/>
          <w:b/>
          <w:sz w:val="20"/>
          <w:szCs w:val="20"/>
          <w:lang w:val="en-US"/>
        </w:rPr>
        <w:lastRenderedPageBreak/>
        <w:t>A-53: PROTOCOL TO THE AMERICAN CONVENTION ON HUMAN RIGHTS</w:t>
      </w:r>
    </w:p>
    <w:p w:rsidR="00811F69" w:rsidRPr="00811F69" w:rsidRDefault="00811F69" w:rsidP="00811F69">
      <w:pPr>
        <w:jc w:val="center"/>
        <w:rPr>
          <w:rFonts w:ascii="Cambria" w:hAnsi="Cambria"/>
          <w:b/>
          <w:sz w:val="20"/>
          <w:szCs w:val="20"/>
          <w:lang w:val="en-US"/>
        </w:rPr>
      </w:pPr>
      <w:r w:rsidRPr="00811F69">
        <w:rPr>
          <w:rFonts w:ascii="Cambria" w:hAnsi="Cambria"/>
          <w:b/>
          <w:sz w:val="20"/>
          <w:szCs w:val="20"/>
          <w:lang w:val="en-US"/>
        </w:rPr>
        <w:t>TO ABOLISH THE DEATH PENALTY</w:t>
      </w:r>
    </w:p>
    <w:p w:rsidR="00811F69" w:rsidRDefault="00811F69" w:rsidP="00811F69">
      <w:pPr>
        <w:jc w:val="center"/>
        <w:rPr>
          <w:rFonts w:ascii="Cambria" w:hAnsi="Cambria"/>
          <w:sz w:val="20"/>
          <w:szCs w:val="20"/>
          <w:lang w:val="en-US"/>
        </w:rPr>
      </w:pPr>
    </w:p>
    <w:p w:rsidR="00811F69" w:rsidRPr="001A55BE" w:rsidRDefault="00811F69" w:rsidP="00811F69">
      <w:pPr>
        <w:jc w:val="center"/>
        <w:rPr>
          <w:rFonts w:ascii="Cambria" w:hAnsi="Cambria"/>
          <w:sz w:val="18"/>
          <w:szCs w:val="18"/>
          <w:lang w:val="en-US"/>
        </w:rPr>
      </w:pPr>
      <w:r w:rsidRPr="001A55BE">
        <w:rPr>
          <w:rFonts w:ascii="Cambria" w:hAnsi="Cambria"/>
          <w:sz w:val="18"/>
          <w:szCs w:val="18"/>
          <w:lang w:val="en-US"/>
        </w:rPr>
        <w:t>(Adopted at Asunción, Paraguay, on June 8, 1990, at the</w:t>
      </w:r>
    </w:p>
    <w:p w:rsidR="00811F69" w:rsidRPr="001A55BE" w:rsidRDefault="00811F69" w:rsidP="00811F69">
      <w:pPr>
        <w:jc w:val="center"/>
        <w:rPr>
          <w:rFonts w:ascii="Cambria" w:hAnsi="Cambria"/>
          <w:sz w:val="18"/>
          <w:szCs w:val="18"/>
          <w:lang w:val="en-US"/>
        </w:rPr>
      </w:pPr>
      <w:proofErr w:type="gramStart"/>
      <w:r w:rsidRPr="001A55BE">
        <w:rPr>
          <w:rFonts w:ascii="Cambria" w:hAnsi="Cambria"/>
          <w:sz w:val="18"/>
          <w:szCs w:val="18"/>
          <w:lang w:val="en-US"/>
        </w:rPr>
        <w:t>twentieth</w:t>
      </w:r>
      <w:proofErr w:type="gramEnd"/>
      <w:r w:rsidRPr="001A55BE">
        <w:rPr>
          <w:rFonts w:ascii="Cambria" w:hAnsi="Cambria"/>
          <w:sz w:val="18"/>
          <w:szCs w:val="18"/>
          <w:lang w:val="en-US"/>
        </w:rPr>
        <w:t xml:space="preserve"> regular session of the General Assembly)</w:t>
      </w:r>
    </w:p>
    <w:p w:rsidR="00811F69" w:rsidRPr="001A55BE" w:rsidRDefault="00811F69" w:rsidP="001A55BE">
      <w:pPr>
        <w:ind w:left="720"/>
        <w:jc w:val="center"/>
        <w:rPr>
          <w:rFonts w:ascii="Cambria" w:hAnsi="Cambria"/>
          <w:sz w:val="18"/>
          <w:szCs w:val="18"/>
          <w:lang w:val="en-US"/>
        </w:rPr>
      </w:pPr>
    </w:p>
    <w:p w:rsidR="00811F69" w:rsidRPr="001A55BE" w:rsidRDefault="00811F69" w:rsidP="001A55BE">
      <w:pPr>
        <w:ind w:left="720"/>
        <w:jc w:val="both"/>
        <w:rPr>
          <w:rFonts w:ascii="Cambria" w:hAnsi="Cambria"/>
          <w:sz w:val="18"/>
          <w:szCs w:val="18"/>
          <w:lang w:val="en-US"/>
        </w:rPr>
      </w:pPr>
      <w:r w:rsidRPr="001A55BE">
        <w:rPr>
          <w:rFonts w:ascii="Cambria" w:hAnsi="Cambria"/>
          <w:sz w:val="18"/>
          <w:szCs w:val="18"/>
          <w:lang w:val="en-US"/>
        </w:rPr>
        <w:t>ENTRY INTO FORCE:</w:t>
      </w:r>
      <w:r w:rsidRPr="001A55BE">
        <w:rPr>
          <w:rFonts w:ascii="Cambria" w:hAnsi="Cambria"/>
          <w:sz w:val="18"/>
          <w:szCs w:val="18"/>
          <w:lang w:val="en-US"/>
        </w:rPr>
        <w:tab/>
        <w:t>August 28, 1991</w:t>
      </w:r>
      <w:r w:rsidR="00DE3A2E">
        <w:rPr>
          <w:rFonts w:ascii="Cambria" w:hAnsi="Cambria"/>
          <w:sz w:val="18"/>
          <w:szCs w:val="18"/>
          <w:lang w:val="en-US"/>
        </w:rPr>
        <w:t xml:space="preserve">, </w:t>
      </w:r>
      <w:r w:rsidR="00DE3A2E" w:rsidRPr="00DE3A2E">
        <w:rPr>
          <w:rFonts w:ascii="Cambria" w:hAnsi="Cambria"/>
          <w:sz w:val="18"/>
          <w:szCs w:val="18"/>
          <w:lang w:val="en-US"/>
        </w:rPr>
        <w:t xml:space="preserve">in accordance with Article </w:t>
      </w:r>
      <w:r w:rsidR="00DE3A2E">
        <w:rPr>
          <w:rFonts w:ascii="Cambria" w:hAnsi="Cambria"/>
          <w:sz w:val="18"/>
          <w:szCs w:val="18"/>
          <w:lang w:val="en-US"/>
        </w:rPr>
        <w:t>4</w:t>
      </w:r>
      <w:r w:rsidR="00DE3A2E" w:rsidRPr="00DE3A2E">
        <w:rPr>
          <w:rFonts w:ascii="Cambria" w:hAnsi="Cambria"/>
          <w:sz w:val="18"/>
          <w:szCs w:val="18"/>
          <w:lang w:val="en-US"/>
        </w:rPr>
        <w:t xml:space="preserve"> of the Convention</w:t>
      </w:r>
    </w:p>
    <w:p w:rsidR="00811F69" w:rsidRPr="001A55BE" w:rsidRDefault="00811F69" w:rsidP="001A55BE">
      <w:pPr>
        <w:ind w:left="720"/>
        <w:jc w:val="both"/>
        <w:rPr>
          <w:rFonts w:ascii="Cambria" w:hAnsi="Cambria"/>
          <w:sz w:val="18"/>
          <w:szCs w:val="18"/>
          <w:lang w:val="en-US"/>
        </w:rPr>
      </w:pPr>
      <w:r w:rsidRPr="001A55BE">
        <w:rPr>
          <w:rFonts w:ascii="Cambria" w:hAnsi="Cambria"/>
          <w:sz w:val="18"/>
          <w:szCs w:val="18"/>
          <w:lang w:val="en-US"/>
        </w:rPr>
        <w:t>DEPOSITORY:</w:t>
      </w:r>
      <w:r w:rsidRPr="001A55BE">
        <w:rPr>
          <w:rFonts w:ascii="Cambria" w:hAnsi="Cambria"/>
          <w:sz w:val="18"/>
          <w:szCs w:val="18"/>
          <w:lang w:val="en-US"/>
        </w:rPr>
        <w:tab/>
      </w:r>
      <w:r w:rsidRPr="001A55BE">
        <w:rPr>
          <w:rFonts w:ascii="Cambria" w:hAnsi="Cambria"/>
          <w:sz w:val="18"/>
          <w:szCs w:val="18"/>
          <w:lang w:val="en-US"/>
        </w:rPr>
        <w:tab/>
        <w:t xml:space="preserve">OAS General Secretariat (Original instrument </w:t>
      </w:r>
      <w:r w:rsidRPr="001A55BE">
        <w:rPr>
          <w:rFonts w:ascii="Cambria" w:hAnsi="Cambria"/>
          <w:sz w:val="18"/>
          <w:szCs w:val="18"/>
          <w:lang w:val="en-US"/>
        </w:rPr>
        <w:tab/>
        <w:t>and ratifications).</w:t>
      </w:r>
    </w:p>
    <w:p w:rsidR="00811F69" w:rsidRPr="001A55BE" w:rsidRDefault="00811F69" w:rsidP="001A55BE">
      <w:pPr>
        <w:ind w:left="720"/>
        <w:jc w:val="both"/>
        <w:rPr>
          <w:rFonts w:ascii="Cambria" w:hAnsi="Cambria"/>
          <w:sz w:val="18"/>
          <w:szCs w:val="18"/>
          <w:lang w:val="en-US"/>
        </w:rPr>
      </w:pPr>
      <w:r w:rsidRPr="001A55BE">
        <w:rPr>
          <w:rFonts w:ascii="Cambria" w:hAnsi="Cambria"/>
          <w:sz w:val="18"/>
          <w:szCs w:val="18"/>
          <w:lang w:val="en-US"/>
        </w:rPr>
        <w:t>TEXT:</w:t>
      </w:r>
      <w:r w:rsidRPr="001A55BE">
        <w:rPr>
          <w:rFonts w:ascii="Cambria" w:hAnsi="Cambria"/>
          <w:sz w:val="18"/>
          <w:szCs w:val="18"/>
          <w:lang w:val="en-US"/>
        </w:rPr>
        <w:tab/>
      </w:r>
      <w:r w:rsidRPr="001A55BE">
        <w:rPr>
          <w:rFonts w:ascii="Cambria" w:hAnsi="Cambria"/>
          <w:sz w:val="18"/>
          <w:szCs w:val="18"/>
          <w:lang w:val="en-US"/>
        </w:rPr>
        <w:tab/>
      </w:r>
      <w:r w:rsidRPr="001A55BE">
        <w:rPr>
          <w:rFonts w:ascii="Cambria" w:hAnsi="Cambria"/>
          <w:sz w:val="18"/>
          <w:szCs w:val="18"/>
          <w:lang w:val="en-US"/>
        </w:rPr>
        <w:tab/>
        <w:t>OAS, Treaty Series, Nº 73.</w:t>
      </w:r>
    </w:p>
    <w:p w:rsidR="00811F69" w:rsidRPr="001A55BE" w:rsidRDefault="00811F69" w:rsidP="001A55BE">
      <w:pPr>
        <w:ind w:left="720"/>
        <w:jc w:val="both"/>
        <w:rPr>
          <w:rFonts w:ascii="Cambria" w:hAnsi="Cambria"/>
          <w:sz w:val="18"/>
          <w:szCs w:val="18"/>
          <w:lang w:val="en-US"/>
        </w:rPr>
      </w:pPr>
      <w:r w:rsidRPr="001A55BE">
        <w:rPr>
          <w:rFonts w:ascii="Cambria" w:hAnsi="Cambria"/>
          <w:sz w:val="18"/>
          <w:szCs w:val="18"/>
          <w:lang w:val="en-US"/>
        </w:rPr>
        <w:t>UN REGISTRATION:</w:t>
      </w:r>
    </w:p>
    <w:p w:rsidR="00811F69" w:rsidRDefault="0034731B" w:rsidP="00F05F15">
      <w:pPr>
        <w:jc w:val="center"/>
        <w:rPr>
          <w:rFonts w:ascii="Cambria" w:hAnsi="Cambria"/>
          <w:sz w:val="20"/>
          <w:szCs w:val="20"/>
          <w:lang w:val="en-US"/>
        </w:rPr>
        <w:sectPr w:rsidR="00811F69" w:rsidSect="00D118C1">
          <w:pgSz w:w="10325" w:h="14573" w:code="13"/>
          <w:pgMar w:top="720" w:right="720" w:bottom="720" w:left="864" w:header="720" w:footer="720" w:gutter="0"/>
          <w:cols w:space="720"/>
          <w:docGrid w:linePitch="326"/>
        </w:sectPr>
      </w:pPr>
      <w:r>
        <w:rPr>
          <w:rFonts w:ascii="Cambria" w:hAnsi="Cambria"/>
          <w:sz w:val="20"/>
          <w:szCs w:val="20"/>
          <w:lang w:val="en-US"/>
        </w:rPr>
        <w:pict>
          <v:shape id="_x0000_i1028" type="#_x0000_t75" style="width:339.6pt;height:470.7pt">
            <v:imagedata r:id="rId42" o:title="A-53"/>
          </v:shape>
        </w:pict>
      </w:r>
    </w:p>
    <w:p w:rsidR="001A55BE" w:rsidRPr="001A55BE" w:rsidRDefault="001A55BE" w:rsidP="001A55BE">
      <w:pPr>
        <w:jc w:val="center"/>
        <w:rPr>
          <w:rFonts w:ascii="Cambria" w:hAnsi="Cambria"/>
          <w:b/>
          <w:sz w:val="18"/>
          <w:szCs w:val="18"/>
          <w:lang w:val="en-US"/>
        </w:rPr>
      </w:pPr>
      <w:r w:rsidRPr="001A55BE">
        <w:rPr>
          <w:rFonts w:ascii="Cambria" w:hAnsi="Cambria"/>
          <w:b/>
          <w:sz w:val="18"/>
          <w:szCs w:val="18"/>
          <w:lang w:val="en-US"/>
        </w:rPr>
        <w:lastRenderedPageBreak/>
        <w:t xml:space="preserve">A-61: INTER-AMERICAN CONVENTION ON THE PREVENTION, </w:t>
      </w:r>
    </w:p>
    <w:p w:rsidR="001A55BE" w:rsidRPr="001A55BE" w:rsidRDefault="00BF4935" w:rsidP="001A55BE">
      <w:pPr>
        <w:jc w:val="center"/>
        <w:rPr>
          <w:rFonts w:ascii="Cambria" w:hAnsi="Cambria"/>
          <w:b/>
          <w:sz w:val="18"/>
          <w:szCs w:val="18"/>
          <w:lang w:val="en-US"/>
        </w:rPr>
      </w:pPr>
      <w:r w:rsidRPr="001A55BE">
        <w:rPr>
          <w:rFonts w:ascii="Cambria" w:hAnsi="Cambria"/>
          <w:b/>
          <w:sz w:val="18"/>
          <w:szCs w:val="18"/>
          <w:lang w:val="en-US"/>
        </w:rPr>
        <w:t>PUNISHMENT</w:t>
      </w:r>
      <w:r w:rsidR="001A55BE" w:rsidRPr="001A55BE">
        <w:rPr>
          <w:rFonts w:ascii="Cambria" w:hAnsi="Cambria"/>
          <w:b/>
          <w:sz w:val="18"/>
          <w:szCs w:val="18"/>
          <w:lang w:val="en-US"/>
        </w:rPr>
        <w:t xml:space="preserve"> AND ERADICATION OF VIOLENCE AGAINST WOMEN</w:t>
      </w:r>
    </w:p>
    <w:p w:rsidR="001A55BE" w:rsidRPr="001A55BE" w:rsidRDefault="001A55BE" w:rsidP="001A55BE">
      <w:pPr>
        <w:jc w:val="center"/>
        <w:rPr>
          <w:rFonts w:ascii="Cambria" w:hAnsi="Cambria"/>
          <w:b/>
          <w:sz w:val="18"/>
          <w:szCs w:val="18"/>
          <w:lang w:val="en-US"/>
        </w:rPr>
      </w:pPr>
      <w:r w:rsidRPr="001A55BE">
        <w:rPr>
          <w:rFonts w:ascii="Cambria" w:hAnsi="Cambria"/>
          <w:b/>
          <w:sz w:val="18"/>
          <w:szCs w:val="18"/>
          <w:lang w:val="en-US"/>
        </w:rPr>
        <w:t>"CONVENTION OF BELÉM DO PARÁ"</w:t>
      </w:r>
    </w:p>
    <w:p w:rsidR="001A55BE" w:rsidRPr="001A55BE" w:rsidRDefault="001A55BE" w:rsidP="001A55BE">
      <w:pPr>
        <w:jc w:val="center"/>
        <w:rPr>
          <w:rFonts w:ascii="Cambria" w:hAnsi="Cambria"/>
          <w:sz w:val="18"/>
          <w:szCs w:val="18"/>
          <w:lang w:val="en-US"/>
        </w:rPr>
      </w:pPr>
    </w:p>
    <w:p w:rsidR="001A55BE" w:rsidRPr="001A55BE" w:rsidRDefault="001A55BE" w:rsidP="001A55BE">
      <w:pPr>
        <w:jc w:val="center"/>
        <w:rPr>
          <w:rFonts w:ascii="Cambria" w:hAnsi="Cambria"/>
          <w:sz w:val="18"/>
          <w:szCs w:val="18"/>
          <w:lang w:val="en-US"/>
        </w:rPr>
      </w:pPr>
      <w:r w:rsidRPr="001A55BE">
        <w:rPr>
          <w:rFonts w:ascii="Cambria" w:hAnsi="Cambria"/>
          <w:sz w:val="18"/>
          <w:szCs w:val="18"/>
          <w:lang w:val="en-US"/>
        </w:rPr>
        <w:t>(Adopted at Belém do Pará, Brazil, on June 9, 1994,</w:t>
      </w:r>
    </w:p>
    <w:p w:rsidR="001A55BE" w:rsidRPr="001A55BE" w:rsidRDefault="001A55BE" w:rsidP="001A55BE">
      <w:pPr>
        <w:jc w:val="center"/>
        <w:rPr>
          <w:rFonts w:ascii="Cambria" w:hAnsi="Cambria"/>
          <w:sz w:val="18"/>
          <w:szCs w:val="18"/>
          <w:lang w:val="en-US"/>
        </w:rPr>
      </w:pPr>
      <w:proofErr w:type="gramStart"/>
      <w:r w:rsidRPr="001A55BE">
        <w:rPr>
          <w:rFonts w:ascii="Cambria" w:hAnsi="Cambria"/>
          <w:sz w:val="18"/>
          <w:szCs w:val="18"/>
          <w:lang w:val="en-US"/>
        </w:rPr>
        <w:t>at</w:t>
      </w:r>
      <w:proofErr w:type="gramEnd"/>
      <w:r w:rsidRPr="001A55BE">
        <w:rPr>
          <w:rFonts w:ascii="Cambria" w:hAnsi="Cambria"/>
          <w:sz w:val="18"/>
          <w:szCs w:val="18"/>
          <w:lang w:val="en-US"/>
        </w:rPr>
        <w:t xml:space="preserve"> the twenty fourth regular session of the General Assembly)</w:t>
      </w:r>
    </w:p>
    <w:p w:rsidR="001A55BE" w:rsidRPr="001A55BE" w:rsidRDefault="001A55BE" w:rsidP="001A55BE">
      <w:pPr>
        <w:jc w:val="center"/>
        <w:rPr>
          <w:rFonts w:ascii="Cambria" w:hAnsi="Cambria"/>
          <w:sz w:val="18"/>
          <w:szCs w:val="18"/>
          <w:lang w:val="en-US"/>
        </w:rPr>
      </w:pPr>
    </w:p>
    <w:p w:rsidR="001A55BE" w:rsidRPr="001A55BE" w:rsidRDefault="001A55BE" w:rsidP="001A55BE">
      <w:pPr>
        <w:ind w:left="720"/>
        <w:jc w:val="both"/>
        <w:rPr>
          <w:rFonts w:ascii="Cambria" w:hAnsi="Cambria"/>
          <w:sz w:val="18"/>
          <w:szCs w:val="18"/>
          <w:lang w:val="en-US"/>
        </w:rPr>
      </w:pPr>
      <w:r w:rsidRPr="001A55BE">
        <w:rPr>
          <w:rFonts w:ascii="Cambria" w:hAnsi="Cambria"/>
          <w:sz w:val="18"/>
          <w:szCs w:val="18"/>
          <w:lang w:val="en-US"/>
        </w:rPr>
        <w:t>ENTRY INTO FORCE:</w:t>
      </w:r>
      <w:r w:rsidRPr="001A55BE">
        <w:rPr>
          <w:rFonts w:ascii="Cambria" w:hAnsi="Cambria"/>
          <w:sz w:val="18"/>
          <w:szCs w:val="18"/>
          <w:lang w:val="en-US"/>
        </w:rPr>
        <w:tab/>
        <w:t>March 5, 1995</w:t>
      </w:r>
      <w:r w:rsidR="00512E9D">
        <w:rPr>
          <w:rFonts w:ascii="Cambria" w:hAnsi="Cambria"/>
          <w:sz w:val="18"/>
          <w:szCs w:val="18"/>
          <w:lang w:val="en-US"/>
        </w:rPr>
        <w:t>, in accordance with Article 21</w:t>
      </w:r>
      <w:r w:rsidR="00512E9D" w:rsidRPr="00512E9D">
        <w:rPr>
          <w:rFonts w:ascii="Cambria" w:hAnsi="Cambria"/>
          <w:sz w:val="18"/>
          <w:szCs w:val="18"/>
          <w:lang w:val="en-US"/>
        </w:rPr>
        <w:t xml:space="preserve"> of the Convention</w:t>
      </w:r>
    </w:p>
    <w:p w:rsidR="001A55BE" w:rsidRPr="001A55BE" w:rsidRDefault="001A55BE" w:rsidP="001A55BE">
      <w:pPr>
        <w:ind w:left="720"/>
        <w:jc w:val="both"/>
        <w:rPr>
          <w:rFonts w:ascii="Cambria" w:hAnsi="Cambria"/>
          <w:sz w:val="18"/>
          <w:szCs w:val="18"/>
          <w:lang w:val="en-US"/>
        </w:rPr>
      </w:pPr>
      <w:r w:rsidRPr="001A55BE">
        <w:rPr>
          <w:rFonts w:ascii="Cambria" w:hAnsi="Cambria"/>
          <w:sz w:val="18"/>
          <w:szCs w:val="18"/>
          <w:lang w:val="en-US"/>
        </w:rPr>
        <w:t xml:space="preserve">DEPOSITARY:  </w:t>
      </w:r>
      <w:r w:rsidRPr="001A55BE">
        <w:rPr>
          <w:rFonts w:ascii="Cambria" w:hAnsi="Cambria"/>
          <w:sz w:val="18"/>
          <w:szCs w:val="18"/>
          <w:lang w:val="en-US"/>
        </w:rPr>
        <w:tab/>
      </w:r>
      <w:r w:rsidRPr="001A55BE">
        <w:rPr>
          <w:rFonts w:ascii="Cambria" w:hAnsi="Cambria"/>
          <w:sz w:val="18"/>
          <w:szCs w:val="18"/>
          <w:lang w:val="en-US"/>
        </w:rPr>
        <w:tab/>
        <w:t>General Secretariat OAS (Original instrument and ratifications)</w:t>
      </w:r>
    </w:p>
    <w:p w:rsidR="001A55BE" w:rsidRPr="001A55BE" w:rsidRDefault="001A55BE" w:rsidP="001A55BE">
      <w:pPr>
        <w:ind w:left="720"/>
        <w:jc w:val="both"/>
        <w:rPr>
          <w:rFonts w:ascii="Cambria" w:hAnsi="Cambria"/>
          <w:sz w:val="18"/>
          <w:szCs w:val="18"/>
          <w:lang w:val="en-US"/>
        </w:rPr>
      </w:pPr>
      <w:r w:rsidRPr="001A55BE">
        <w:rPr>
          <w:rFonts w:ascii="Cambria" w:hAnsi="Cambria"/>
          <w:sz w:val="18"/>
          <w:szCs w:val="18"/>
          <w:lang w:val="en-US"/>
        </w:rPr>
        <w:t>TEXT</w:t>
      </w:r>
    </w:p>
    <w:p w:rsidR="00952FB2" w:rsidRPr="001A55BE" w:rsidRDefault="001A55BE" w:rsidP="001A55BE">
      <w:pPr>
        <w:ind w:left="720"/>
        <w:jc w:val="both"/>
        <w:rPr>
          <w:rFonts w:ascii="Cambria" w:hAnsi="Cambria"/>
          <w:sz w:val="18"/>
          <w:szCs w:val="18"/>
          <w:lang w:val="en-US"/>
        </w:rPr>
      </w:pPr>
      <w:r w:rsidRPr="001A55BE">
        <w:rPr>
          <w:rFonts w:ascii="Cambria" w:hAnsi="Cambria"/>
          <w:sz w:val="18"/>
          <w:szCs w:val="18"/>
          <w:lang w:val="en-US"/>
        </w:rPr>
        <w:t>UN REGISTRATION:</w:t>
      </w:r>
    </w:p>
    <w:p w:rsidR="00952FB2" w:rsidRDefault="0034731B" w:rsidP="00F05F15">
      <w:pPr>
        <w:jc w:val="center"/>
        <w:rPr>
          <w:rFonts w:ascii="Cambria" w:hAnsi="Cambria"/>
          <w:sz w:val="20"/>
          <w:szCs w:val="20"/>
          <w:lang w:val="en-US"/>
        </w:rPr>
      </w:pPr>
      <w:r>
        <w:rPr>
          <w:rFonts w:ascii="Cambria" w:hAnsi="Cambria"/>
          <w:sz w:val="20"/>
          <w:szCs w:val="20"/>
          <w:lang w:val="en-US"/>
        </w:rPr>
        <w:pict>
          <v:shape id="_x0000_i1029" type="#_x0000_t75" style="width:338.5pt;height:469.05pt">
            <v:imagedata r:id="rId43" o:title="A-61"/>
          </v:shape>
        </w:pict>
      </w:r>
    </w:p>
    <w:p w:rsidR="001A55BE" w:rsidRPr="00BF4935" w:rsidRDefault="00952FB2" w:rsidP="001A55BE">
      <w:pPr>
        <w:jc w:val="center"/>
        <w:rPr>
          <w:rFonts w:ascii="Cambria" w:hAnsi="Cambria"/>
          <w:b/>
          <w:sz w:val="18"/>
          <w:szCs w:val="18"/>
          <w:lang w:val="en-US"/>
        </w:rPr>
      </w:pPr>
      <w:r>
        <w:rPr>
          <w:rFonts w:ascii="Cambria" w:hAnsi="Cambria"/>
          <w:sz w:val="20"/>
          <w:szCs w:val="20"/>
          <w:lang w:val="en-US"/>
        </w:rPr>
        <w:br w:type="page"/>
      </w:r>
      <w:r w:rsidR="001A55BE" w:rsidRPr="00BF4935">
        <w:rPr>
          <w:rFonts w:ascii="Cambria" w:hAnsi="Cambria"/>
          <w:b/>
          <w:sz w:val="18"/>
          <w:szCs w:val="18"/>
          <w:lang w:val="en-US"/>
        </w:rPr>
        <w:lastRenderedPageBreak/>
        <w:t>A-60:  INTER-AMERICAN CONVENTION ON FORCED DISAPPEARANCE OF PERSONS</w:t>
      </w:r>
    </w:p>
    <w:p w:rsidR="001A55BE" w:rsidRPr="00BF4935" w:rsidRDefault="001A55BE" w:rsidP="001A55BE">
      <w:pPr>
        <w:jc w:val="center"/>
        <w:rPr>
          <w:rFonts w:ascii="Cambria" w:hAnsi="Cambria"/>
          <w:sz w:val="18"/>
          <w:szCs w:val="18"/>
          <w:lang w:val="en-US"/>
        </w:rPr>
      </w:pPr>
    </w:p>
    <w:p w:rsidR="001A55BE" w:rsidRPr="00BF4935" w:rsidRDefault="001A55BE" w:rsidP="001A55BE">
      <w:pPr>
        <w:jc w:val="center"/>
        <w:rPr>
          <w:rFonts w:ascii="Cambria" w:hAnsi="Cambria"/>
          <w:sz w:val="18"/>
          <w:szCs w:val="18"/>
          <w:lang w:val="en-US"/>
        </w:rPr>
      </w:pPr>
      <w:r w:rsidRPr="00BF4935">
        <w:rPr>
          <w:rFonts w:ascii="Cambria" w:hAnsi="Cambria"/>
          <w:sz w:val="18"/>
          <w:szCs w:val="18"/>
          <w:lang w:val="en-US"/>
        </w:rPr>
        <w:t>(Adopted at Belém do Pará, Brazil, on June 9, 1994, at the</w:t>
      </w:r>
    </w:p>
    <w:p w:rsidR="001A55BE" w:rsidRPr="00BF4935" w:rsidRDefault="001A55BE" w:rsidP="001A55BE">
      <w:pPr>
        <w:jc w:val="center"/>
        <w:rPr>
          <w:rFonts w:ascii="Cambria" w:hAnsi="Cambria"/>
          <w:sz w:val="18"/>
          <w:szCs w:val="18"/>
          <w:lang w:val="en-US"/>
        </w:rPr>
      </w:pPr>
      <w:proofErr w:type="gramStart"/>
      <w:r w:rsidRPr="00BF4935">
        <w:rPr>
          <w:rFonts w:ascii="Cambria" w:hAnsi="Cambria"/>
          <w:sz w:val="18"/>
          <w:szCs w:val="18"/>
          <w:lang w:val="en-US"/>
        </w:rPr>
        <w:t>twenty</w:t>
      </w:r>
      <w:proofErr w:type="gramEnd"/>
      <w:r w:rsidRPr="00BF4935">
        <w:rPr>
          <w:rFonts w:ascii="Cambria" w:hAnsi="Cambria"/>
          <w:sz w:val="18"/>
          <w:szCs w:val="18"/>
          <w:lang w:val="en-US"/>
        </w:rPr>
        <w:t xml:space="preserve"> fourth regular session of the General Assembly)</w:t>
      </w:r>
    </w:p>
    <w:p w:rsidR="001A55BE" w:rsidRPr="00BF4935" w:rsidRDefault="001A55BE" w:rsidP="001A55BE">
      <w:pPr>
        <w:jc w:val="center"/>
        <w:rPr>
          <w:rFonts w:ascii="Cambria" w:hAnsi="Cambria"/>
          <w:sz w:val="18"/>
          <w:szCs w:val="18"/>
          <w:lang w:val="en-US"/>
        </w:rPr>
      </w:pPr>
    </w:p>
    <w:p w:rsidR="001A55BE" w:rsidRPr="00BF4935" w:rsidRDefault="001A55BE" w:rsidP="00BF4935">
      <w:pPr>
        <w:ind w:left="720"/>
        <w:jc w:val="both"/>
        <w:rPr>
          <w:rFonts w:ascii="Cambria" w:hAnsi="Cambria"/>
          <w:sz w:val="18"/>
          <w:szCs w:val="18"/>
          <w:lang w:val="en-US"/>
        </w:rPr>
      </w:pPr>
      <w:r w:rsidRPr="00BF4935">
        <w:rPr>
          <w:rFonts w:ascii="Cambria" w:hAnsi="Cambria"/>
          <w:sz w:val="18"/>
          <w:szCs w:val="18"/>
          <w:lang w:val="en-US"/>
        </w:rPr>
        <w:t>ENTRY INTO FORCE:</w:t>
      </w:r>
      <w:r w:rsidRPr="00BF4935">
        <w:rPr>
          <w:rFonts w:ascii="Cambria" w:hAnsi="Cambria"/>
          <w:sz w:val="18"/>
          <w:szCs w:val="18"/>
          <w:lang w:val="en-US"/>
        </w:rPr>
        <w:tab/>
        <w:t>March 28, 1996</w:t>
      </w:r>
      <w:r w:rsidR="00512E9D">
        <w:rPr>
          <w:rFonts w:ascii="Cambria" w:hAnsi="Cambria"/>
          <w:sz w:val="18"/>
          <w:szCs w:val="18"/>
          <w:lang w:val="en-US"/>
        </w:rPr>
        <w:t xml:space="preserve">, </w:t>
      </w:r>
      <w:r w:rsidR="00512E9D" w:rsidRPr="00512E9D">
        <w:rPr>
          <w:rFonts w:ascii="Cambria" w:hAnsi="Cambria"/>
          <w:sz w:val="18"/>
          <w:szCs w:val="18"/>
          <w:lang w:val="en-US"/>
        </w:rPr>
        <w:t xml:space="preserve">in accordance with Article </w:t>
      </w:r>
      <w:r w:rsidR="00512E9D">
        <w:rPr>
          <w:rFonts w:ascii="Cambria" w:hAnsi="Cambria"/>
          <w:sz w:val="18"/>
          <w:szCs w:val="18"/>
          <w:lang w:val="en-US"/>
        </w:rPr>
        <w:t>XX</w:t>
      </w:r>
      <w:r w:rsidR="00512E9D" w:rsidRPr="00512E9D">
        <w:rPr>
          <w:rFonts w:ascii="Cambria" w:hAnsi="Cambria"/>
          <w:sz w:val="18"/>
          <w:szCs w:val="18"/>
          <w:lang w:val="en-US"/>
        </w:rPr>
        <w:t xml:space="preserve"> of the Convention</w:t>
      </w:r>
    </w:p>
    <w:p w:rsidR="001A55BE" w:rsidRPr="00BF4935" w:rsidRDefault="001A55BE" w:rsidP="00BF4935">
      <w:pPr>
        <w:ind w:left="720"/>
        <w:jc w:val="both"/>
        <w:rPr>
          <w:rFonts w:ascii="Cambria" w:hAnsi="Cambria"/>
          <w:sz w:val="18"/>
          <w:szCs w:val="18"/>
          <w:lang w:val="en-US"/>
        </w:rPr>
      </w:pPr>
      <w:r w:rsidRPr="00BF4935">
        <w:rPr>
          <w:rFonts w:ascii="Cambria" w:hAnsi="Cambria"/>
          <w:sz w:val="18"/>
          <w:szCs w:val="18"/>
          <w:lang w:val="en-US"/>
        </w:rPr>
        <w:t>DEPOSITORY:</w:t>
      </w:r>
      <w:r w:rsidRPr="00BF4935">
        <w:rPr>
          <w:rFonts w:ascii="Cambria" w:hAnsi="Cambria"/>
          <w:sz w:val="18"/>
          <w:szCs w:val="18"/>
          <w:lang w:val="en-US"/>
        </w:rPr>
        <w:tab/>
      </w:r>
      <w:r w:rsidR="00BF4935">
        <w:rPr>
          <w:rFonts w:ascii="Cambria" w:hAnsi="Cambria"/>
          <w:sz w:val="18"/>
          <w:szCs w:val="18"/>
          <w:lang w:val="en-US"/>
        </w:rPr>
        <w:tab/>
      </w:r>
      <w:r w:rsidRPr="00BF4935">
        <w:rPr>
          <w:rFonts w:ascii="Cambria" w:hAnsi="Cambria"/>
          <w:sz w:val="18"/>
          <w:szCs w:val="18"/>
          <w:lang w:val="en-US"/>
        </w:rPr>
        <w:t>OAS General Secretariat (Original instrument and ratifications)</w:t>
      </w:r>
    </w:p>
    <w:p w:rsidR="001A55BE" w:rsidRPr="00BF4935" w:rsidRDefault="001A55BE" w:rsidP="00BF4935">
      <w:pPr>
        <w:ind w:left="720"/>
        <w:jc w:val="both"/>
        <w:rPr>
          <w:rFonts w:ascii="Cambria" w:hAnsi="Cambria"/>
          <w:sz w:val="18"/>
          <w:szCs w:val="18"/>
          <w:lang w:val="en-US"/>
        </w:rPr>
      </w:pPr>
      <w:r w:rsidRPr="00BF4935">
        <w:rPr>
          <w:rFonts w:ascii="Cambria" w:hAnsi="Cambria"/>
          <w:sz w:val="18"/>
          <w:szCs w:val="18"/>
          <w:lang w:val="en-US"/>
        </w:rPr>
        <w:t>TEXT:</w:t>
      </w:r>
    </w:p>
    <w:p w:rsidR="001A55BE" w:rsidRPr="00BF4935" w:rsidRDefault="001A55BE" w:rsidP="00BF4935">
      <w:pPr>
        <w:ind w:left="720"/>
        <w:jc w:val="both"/>
        <w:rPr>
          <w:rFonts w:ascii="Cambria" w:hAnsi="Cambria"/>
          <w:sz w:val="18"/>
          <w:szCs w:val="18"/>
          <w:lang w:val="en-US"/>
        </w:rPr>
      </w:pPr>
      <w:r w:rsidRPr="00BF4935">
        <w:rPr>
          <w:rFonts w:ascii="Cambria" w:hAnsi="Cambria"/>
          <w:sz w:val="18"/>
          <w:szCs w:val="18"/>
          <w:lang w:val="en-US"/>
        </w:rPr>
        <w:t>UN REGISTRATION:</w:t>
      </w:r>
    </w:p>
    <w:p w:rsidR="00952FB2" w:rsidRDefault="0034731B" w:rsidP="00F05F15">
      <w:pPr>
        <w:jc w:val="center"/>
        <w:rPr>
          <w:rFonts w:ascii="Cambria" w:hAnsi="Cambria"/>
          <w:sz w:val="20"/>
          <w:szCs w:val="20"/>
          <w:lang w:val="en-US"/>
        </w:rPr>
      </w:pPr>
      <w:r>
        <w:rPr>
          <w:rFonts w:ascii="Cambria" w:hAnsi="Cambria"/>
          <w:sz w:val="20"/>
          <w:szCs w:val="20"/>
          <w:lang w:val="en-US"/>
        </w:rPr>
        <w:pict>
          <v:shape id="_x0000_i1030" type="#_x0000_t75" style="width:352.5pt;height:488.4pt">
            <v:imagedata r:id="rId44" o:title="A-60"/>
          </v:shape>
        </w:pict>
      </w:r>
    </w:p>
    <w:p w:rsidR="001A55BE" w:rsidRPr="001A55BE" w:rsidRDefault="00952FB2" w:rsidP="001A55BE">
      <w:pPr>
        <w:pStyle w:val="NormalWeb"/>
        <w:tabs>
          <w:tab w:val="left" w:pos="432"/>
          <w:tab w:val="left" w:pos="864"/>
        </w:tabs>
        <w:spacing w:before="0" w:beforeAutospacing="0" w:after="0" w:afterAutospacing="0"/>
        <w:jc w:val="center"/>
        <w:rPr>
          <w:rStyle w:val="Strong"/>
          <w:rFonts w:ascii="Cambria" w:hAnsi="Cambria" w:cs="Arial"/>
          <w:color w:val="000040"/>
          <w:sz w:val="18"/>
          <w:szCs w:val="18"/>
        </w:rPr>
      </w:pPr>
      <w:r>
        <w:rPr>
          <w:rFonts w:ascii="Cambria" w:hAnsi="Cambria"/>
          <w:sz w:val="20"/>
          <w:szCs w:val="20"/>
        </w:rPr>
        <w:br w:type="page"/>
      </w:r>
      <w:r w:rsidR="001A55BE" w:rsidRPr="001A55BE">
        <w:rPr>
          <w:rStyle w:val="Strong"/>
          <w:rFonts w:ascii="Cambria" w:hAnsi="Cambria" w:cs="Arial"/>
          <w:sz w:val="18"/>
          <w:szCs w:val="18"/>
        </w:rPr>
        <w:lastRenderedPageBreak/>
        <w:t>A-65: INTER-AMERICAN CONVENTION ON THE ELIMINATION OF ALL FORMS OF DISCRIMINATION AGAINST PERSONS WITH DISABILITIES</w:t>
      </w:r>
    </w:p>
    <w:p w:rsidR="001A55BE" w:rsidRDefault="001A55BE" w:rsidP="001A55BE">
      <w:pPr>
        <w:pStyle w:val="NormalWeb"/>
        <w:tabs>
          <w:tab w:val="left" w:pos="432"/>
          <w:tab w:val="left" w:pos="864"/>
        </w:tabs>
        <w:spacing w:before="0" w:beforeAutospacing="0" w:after="0" w:afterAutospacing="0"/>
        <w:jc w:val="center"/>
        <w:rPr>
          <w:rFonts w:ascii="Cambria" w:hAnsi="Cambria" w:cs="Tahoma"/>
          <w:sz w:val="18"/>
          <w:szCs w:val="18"/>
        </w:rPr>
      </w:pPr>
    </w:p>
    <w:p w:rsidR="001A55BE" w:rsidRPr="008C0B11" w:rsidRDefault="001A55BE" w:rsidP="001A55BE">
      <w:pPr>
        <w:pStyle w:val="NormalWeb"/>
        <w:tabs>
          <w:tab w:val="left" w:pos="432"/>
          <w:tab w:val="left" w:pos="864"/>
        </w:tabs>
        <w:spacing w:before="0" w:beforeAutospacing="0" w:after="0" w:afterAutospacing="0"/>
        <w:jc w:val="center"/>
        <w:rPr>
          <w:rFonts w:ascii="Cambria" w:hAnsi="Cambria" w:cs="Tahoma"/>
          <w:sz w:val="16"/>
          <w:szCs w:val="16"/>
        </w:rPr>
      </w:pPr>
      <w:r w:rsidRPr="008C0B11">
        <w:rPr>
          <w:rFonts w:ascii="Cambria" w:hAnsi="Cambria" w:cs="Tahoma"/>
          <w:sz w:val="16"/>
          <w:szCs w:val="16"/>
        </w:rPr>
        <w:t>(Adopted at Guatemala City, Guatemala on June 7, 1999, at the</w:t>
      </w:r>
      <w:r w:rsidRPr="008C0B11">
        <w:rPr>
          <w:rFonts w:ascii="Cambria" w:hAnsi="Cambria" w:cs="Tahoma"/>
          <w:sz w:val="16"/>
          <w:szCs w:val="16"/>
        </w:rPr>
        <w:br/>
        <w:t>twenty-ninth regular session of the General Assembly)</w:t>
      </w:r>
    </w:p>
    <w:p w:rsidR="001A55BE" w:rsidRPr="008C0B11" w:rsidRDefault="001A55BE" w:rsidP="001A55BE">
      <w:pPr>
        <w:pStyle w:val="HTMLPreformatted"/>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720"/>
        <w:rPr>
          <w:rFonts w:ascii="Cambria" w:hAnsi="Cambria"/>
          <w:sz w:val="16"/>
          <w:szCs w:val="16"/>
        </w:rPr>
      </w:pPr>
    </w:p>
    <w:p w:rsidR="001A55BE" w:rsidRPr="008C0B11" w:rsidRDefault="001A55BE" w:rsidP="00BF493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Cambria" w:hAnsi="Cambria"/>
          <w:sz w:val="16"/>
          <w:szCs w:val="16"/>
        </w:rPr>
      </w:pPr>
      <w:r w:rsidRPr="008C0B11">
        <w:rPr>
          <w:rFonts w:ascii="Cambria" w:hAnsi="Cambria"/>
          <w:sz w:val="16"/>
          <w:szCs w:val="16"/>
        </w:rPr>
        <w:t>ENTRY INTO FORCE:</w:t>
      </w:r>
      <w:r w:rsidRPr="008C0B11">
        <w:rPr>
          <w:rFonts w:ascii="Cambria" w:hAnsi="Cambria"/>
          <w:sz w:val="16"/>
          <w:szCs w:val="16"/>
        </w:rPr>
        <w:tab/>
      </w:r>
      <w:r w:rsidR="00BD47B3">
        <w:rPr>
          <w:rFonts w:ascii="Cambria" w:hAnsi="Cambria"/>
          <w:sz w:val="16"/>
          <w:szCs w:val="16"/>
        </w:rPr>
        <w:tab/>
      </w:r>
      <w:r w:rsidRPr="008C0B11">
        <w:rPr>
          <w:rFonts w:ascii="Cambria" w:hAnsi="Cambria"/>
          <w:sz w:val="16"/>
          <w:szCs w:val="16"/>
        </w:rPr>
        <w:t xml:space="preserve">September 14, 2001 </w:t>
      </w:r>
    </w:p>
    <w:p w:rsidR="001A55BE" w:rsidRPr="008C0B11" w:rsidRDefault="001A55BE" w:rsidP="00BF4935">
      <w:pPr>
        <w:suppressAutoHyphens/>
        <w:ind w:left="720"/>
        <w:jc w:val="both"/>
        <w:rPr>
          <w:rFonts w:ascii="Cambria" w:hAnsi="Cambria"/>
          <w:spacing w:val="-2"/>
          <w:sz w:val="16"/>
          <w:szCs w:val="16"/>
          <w:lang w:val="en-US"/>
        </w:rPr>
      </w:pPr>
      <w:r w:rsidRPr="008C0B11">
        <w:rPr>
          <w:rFonts w:ascii="Cambria" w:hAnsi="Cambria"/>
          <w:spacing w:val="-2"/>
          <w:sz w:val="16"/>
          <w:szCs w:val="16"/>
          <w:lang w:val="en-US"/>
        </w:rPr>
        <w:t>DEPOSITORY:</w:t>
      </w:r>
      <w:r w:rsidRPr="008C0B11">
        <w:rPr>
          <w:rFonts w:ascii="Cambria" w:hAnsi="Cambria"/>
          <w:spacing w:val="-2"/>
          <w:sz w:val="16"/>
          <w:szCs w:val="16"/>
          <w:lang w:val="en-US"/>
        </w:rPr>
        <w:tab/>
      </w:r>
      <w:r w:rsidR="00BF4935" w:rsidRPr="008C0B11">
        <w:rPr>
          <w:rFonts w:ascii="Cambria" w:hAnsi="Cambria"/>
          <w:spacing w:val="-2"/>
          <w:sz w:val="16"/>
          <w:szCs w:val="16"/>
          <w:lang w:val="en-US"/>
        </w:rPr>
        <w:tab/>
      </w:r>
      <w:r w:rsidRPr="008C0B11">
        <w:rPr>
          <w:rFonts w:ascii="Cambria" w:hAnsi="Cambria"/>
          <w:spacing w:val="-2"/>
          <w:sz w:val="16"/>
          <w:szCs w:val="16"/>
          <w:lang w:val="en-US"/>
        </w:rPr>
        <w:t>OAS General Secretariat (Original instrument and ratifications)</w:t>
      </w:r>
    </w:p>
    <w:p w:rsidR="001A55BE" w:rsidRPr="008C0B11" w:rsidRDefault="001A55BE" w:rsidP="00BF4935">
      <w:pPr>
        <w:suppressAutoHyphens/>
        <w:ind w:left="720"/>
        <w:jc w:val="both"/>
        <w:rPr>
          <w:rFonts w:ascii="Cambria" w:hAnsi="Cambria"/>
          <w:spacing w:val="-2"/>
          <w:sz w:val="16"/>
          <w:szCs w:val="16"/>
          <w:lang w:val="en-US"/>
        </w:rPr>
      </w:pPr>
      <w:r w:rsidRPr="008C0B11">
        <w:rPr>
          <w:rFonts w:ascii="Cambria" w:hAnsi="Cambria"/>
          <w:spacing w:val="-2"/>
          <w:sz w:val="16"/>
          <w:szCs w:val="16"/>
          <w:lang w:val="en-US"/>
        </w:rPr>
        <w:t>TEXT:</w:t>
      </w:r>
    </w:p>
    <w:p w:rsidR="001A55BE" w:rsidRDefault="001A55BE" w:rsidP="00BF4935">
      <w:pPr>
        <w:suppressAutoHyphens/>
        <w:ind w:left="720"/>
        <w:jc w:val="both"/>
        <w:rPr>
          <w:rFonts w:ascii="Cambria" w:hAnsi="Cambria"/>
          <w:spacing w:val="-2"/>
          <w:sz w:val="16"/>
          <w:szCs w:val="16"/>
          <w:lang w:val="en-US"/>
        </w:rPr>
      </w:pPr>
      <w:r w:rsidRPr="008C0B11">
        <w:rPr>
          <w:rFonts w:ascii="Cambria" w:hAnsi="Cambria"/>
          <w:spacing w:val="-2"/>
          <w:sz w:val="16"/>
          <w:szCs w:val="16"/>
          <w:lang w:val="en-US"/>
        </w:rPr>
        <w:t>UN REGISTRATION:</w:t>
      </w:r>
      <w:r w:rsidRPr="008C0B11">
        <w:rPr>
          <w:rFonts w:ascii="Cambria" w:hAnsi="Cambria"/>
          <w:spacing w:val="-2"/>
          <w:sz w:val="16"/>
          <w:szCs w:val="16"/>
          <w:lang w:val="en-US"/>
        </w:rPr>
        <w:tab/>
      </w:r>
    </w:p>
    <w:tbl>
      <w:tblPr>
        <w:tblW w:w="6873" w:type="dxa"/>
        <w:jc w:val="center"/>
        <w:tblBorders>
          <w:insideH w:val="single" w:sz="18" w:space="0" w:color="FFFFFF"/>
          <w:insideV w:val="single" w:sz="18" w:space="0" w:color="FFFFFF"/>
        </w:tblBorders>
        <w:tblLook w:val="0020" w:firstRow="1" w:lastRow="0" w:firstColumn="0" w:lastColumn="0" w:noHBand="0" w:noVBand="0"/>
      </w:tblPr>
      <w:tblGrid>
        <w:gridCol w:w="2785"/>
        <w:gridCol w:w="1177"/>
        <w:gridCol w:w="1711"/>
        <w:gridCol w:w="1200"/>
      </w:tblGrid>
      <w:tr w:rsidR="00326788" w:rsidRPr="00326788" w:rsidTr="00326788">
        <w:trPr>
          <w:trHeight w:val="262"/>
          <w:jc w:val="center"/>
        </w:trPr>
        <w:tc>
          <w:tcPr>
            <w:tcW w:w="2026" w:type="pct"/>
            <w:shd w:val="clear" w:color="auto" w:fill="0D0D0D"/>
          </w:tcPr>
          <w:p w:rsidR="00045E2C" w:rsidRPr="00326788" w:rsidRDefault="00045E2C" w:rsidP="00326788">
            <w:pPr>
              <w:tabs>
                <w:tab w:val="left" w:pos="360"/>
                <w:tab w:val="left" w:pos="720"/>
                <w:tab w:val="left" w:pos="1440"/>
              </w:tabs>
              <w:jc w:val="center"/>
              <w:rPr>
                <w:rFonts w:ascii="Calibri" w:hAnsi="Calibri"/>
                <w:color w:val="FFFFFF"/>
                <w:sz w:val="18"/>
                <w:szCs w:val="18"/>
                <w:lang w:val="fr-CA"/>
              </w:rPr>
            </w:pPr>
            <w:r w:rsidRPr="00326788">
              <w:rPr>
                <w:rStyle w:val="Strong"/>
                <w:rFonts w:ascii="Calibri" w:hAnsi="Calibri" w:cs="Arial"/>
                <w:bCs w:val="0"/>
                <w:color w:val="FFFFFF"/>
                <w:sz w:val="18"/>
                <w:szCs w:val="18"/>
                <w:lang w:val="fr-CA"/>
              </w:rPr>
              <w:t>SIGNATORY COUNTRIES</w:t>
            </w:r>
          </w:p>
        </w:tc>
        <w:tc>
          <w:tcPr>
            <w:tcW w:w="856" w:type="pct"/>
            <w:shd w:val="clear" w:color="auto" w:fill="0D0D0D"/>
          </w:tcPr>
          <w:p w:rsidR="00045E2C" w:rsidRPr="00326788" w:rsidRDefault="00045E2C" w:rsidP="00326788">
            <w:pPr>
              <w:tabs>
                <w:tab w:val="left" w:pos="360"/>
                <w:tab w:val="left" w:pos="720"/>
                <w:tab w:val="left" w:pos="1440"/>
              </w:tabs>
              <w:jc w:val="center"/>
              <w:rPr>
                <w:rFonts w:ascii="Calibri" w:hAnsi="Calibri"/>
                <w:color w:val="FFFFFF"/>
                <w:sz w:val="18"/>
                <w:szCs w:val="18"/>
                <w:lang w:val="fr-CA"/>
              </w:rPr>
            </w:pPr>
            <w:r w:rsidRPr="00326788">
              <w:rPr>
                <w:rStyle w:val="Strong"/>
                <w:rFonts w:ascii="Calibri" w:hAnsi="Calibri" w:cs="Arial"/>
                <w:color w:val="FFFFFF"/>
                <w:sz w:val="18"/>
                <w:szCs w:val="18"/>
                <w:lang w:val="fr-CA"/>
              </w:rPr>
              <w:t>SIGNATURE</w:t>
            </w:r>
          </w:p>
        </w:tc>
        <w:tc>
          <w:tcPr>
            <w:tcW w:w="1245" w:type="pct"/>
            <w:shd w:val="clear" w:color="auto" w:fill="0D0D0D"/>
          </w:tcPr>
          <w:p w:rsidR="00045E2C" w:rsidRPr="00326788" w:rsidRDefault="00045E2C" w:rsidP="00326788">
            <w:pPr>
              <w:tabs>
                <w:tab w:val="left" w:pos="360"/>
                <w:tab w:val="left" w:pos="720"/>
                <w:tab w:val="left" w:pos="1440"/>
              </w:tabs>
              <w:jc w:val="center"/>
              <w:rPr>
                <w:rFonts w:ascii="Calibri" w:hAnsi="Calibri"/>
                <w:color w:val="FFFFFF"/>
                <w:sz w:val="18"/>
                <w:szCs w:val="18"/>
                <w:lang w:val="en-US"/>
              </w:rPr>
            </w:pPr>
            <w:r w:rsidRPr="00326788">
              <w:rPr>
                <w:rStyle w:val="Strong"/>
                <w:rFonts w:ascii="Calibri" w:hAnsi="Calibri" w:cs="Arial"/>
                <w:color w:val="FFFFFF"/>
                <w:sz w:val="18"/>
                <w:szCs w:val="18"/>
                <w:lang w:val="en-US"/>
              </w:rPr>
              <w:t>REF RA/AC/REF AD</w:t>
            </w:r>
          </w:p>
        </w:tc>
        <w:tc>
          <w:tcPr>
            <w:tcW w:w="873" w:type="pct"/>
            <w:shd w:val="clear" w:color="auto" w:fill="0D0D0D"/>
          </w:tcPr>
          <w:p w:rsidR="00045E2C" w:rsidRPr="00326788" w:rsidRDefault="00045E2C" w:rsidP="00326788">
            <w:pPr>
              <w:tabs>
                <w:tab w:val="left" w:pos="360"/>
                <w:tab w:val="left" w:pos="720"/>
                <w:tab w:val="left" w:pos="1440"/>
              </w:tabs>
              <w:jc w:val="center"/>
              <w:rPr>
                <w:rFonts w:ascii="Calibri" w:hAnsi="Calibri"/>
                <w:color w:val="FFFFFF"/>
                <w:sz w:val="18"/>
                <w:szCs w:val="18"/>
                <w:lang w:val="fr-CA"/>
              </w:rPr>
            </w:pPr>
            <w:r w:rsidRPr="00326788">
              <w:rPr>
                <w:rStyle w:val="Strong"/>
                <w:rFonts w:ascii="Calibri" w:hAnsi="Calibri" w:cs="Arial"/>
                <w:bCs w:val="0"/>
                <w:color w:val="FFFFFF"/>
                <w:sz w:val="18"/>
                <w:szCs w:val="18"/>
                <w:lang w:val="fr-CA"/>
              </w:rPr>
              <w:t>DEPOSIT</w:t>
            </w:r>
          </w:p>
        </w:tc>
      </w:tr>
      <w:tr w:rsidR="00326788" w:rsidRPr="00326788" w:rsidTr="00326788">
        <w:trPr>
          <w:trHeight w:val="18"/>
          <w:jc w:val="center"/>
        </w:trPr>
        <w:tc>
          <w:tcPr>
            <w:tcW w:w="2026" w:type="pct"/>
            <w:shd w:val="pct5" w:color="000000" w:fill="FFFFFF"/>
          </w:tcPr>
          <w:p w:rsidR="00045E2C" w:rsidRPr="00326788" w:rsidRDefault="00045E2C" w:rsidP="00326788">
            <w:pPr>
              <w:tabs>
                <w:tab w:val="left" w:pos="360"/>
                <w:tab w:val="left" w:pos="720"/>
                <w:tab w:val="left" w:pos="1440"/>
              </w:tabs>
              <w:rPr>
                <w:rFonts w:ascii="Calibri" w:hAnsi="Calibri"/>
                <w:sz w:val="18"/>
                <w:szCs w:val="18"/>
                <w:lang w:val="fr-CA"/>
              </w:rPr>
            </w:pPr>
            <w:r w:rsidRPr="00326788">
              <w:rPr>
                <w:rFonts w:ascii="Calibri" w:hAnsi="Calibri" w:cs="Arial"/>
                <w:sz w:val="18"/>
                <w:szCs w:val="18"/>
                <w:lang w:val="fr-CA"/>
              </w:rPr>
              <w:t>Antigua and Barbuda</w:t>
            </w:r>
          </w:p>
        </w:tc>
        <w:tc>
          <w:tcPr>
            <w:tcW w:w="856" w:type="pct"/>
            <w:shd w:val="pct5" w:color="000000" w:fill="FFFFFF"/>
          </w:tcPr>
          <w:p w:rsidR="00045E2C" w:rsidRPr="00326788" w:rsidRDefault="00045E2C" w:rsidP="00326788">
            <w:pPr>
              <w:tabs>
                <w:tab w:val="left" w:pos="360"/>
                <w:tab w:val="left" w:pos="720"/>
                <w:tab w:val="left" w:pos="1440"/>
              </w:tabs>
              <w:jc w:val="center"/>
              <w:rPr>
                <w:rFonts w:ascii="Calibri" w:hAnsi="Calibri"/>
                <w:sz w:val="18"/>
                <w:szCs w:val="18"/>
                <w:lang w:val="fr-CA"/>
              </w:rPr>
            </w:pPr>
            <w:r w:rsidRPr="00326788">
              <w:rPr>
                <w:rFonts w:ascii="Calibri" w:hAnsi="Calibri"/>
                <w:sz w:val="18"/>
                <w:szCs w:val="18"/>
                <w:lang w:val="fr-CA"/>
              </w:rPr>
              <w:t>-</w:t>
            </w:r>
          </w:p>
        </w:tc>
        <w:tc>
          <w:tcPr>
            <w:tcW w:w="1245" w:type="pct"/>
            <w:shd w:val="pct5" w:color="000000" w:fill="FFFFFF"/>
          </w:tcPr>
          <w:p w:rsidR="00045E2C" w:rsidRPr="00326788" w:rsidRDefault="00045E2C" w:rsidP="00326788">
            <w:pPr>
              <w:tabs>
                <w:tab w:val="left" w:pos="360"/>
                <w:tab w:val="left" w:pos="720"/>
                <w:tab w:val="left" w:pos="1440"/>
              </w:tabs>
              <w:jc w:val="center"/>
              <w:rPr>
                <w:rFonts w:ascii="Calibri" w:hAnsi="Calibri"/>
                <w:sz w:val="18"/>
                <w:szCs w:val="18"/>
                <w:lang w:val="fr-CA"/>
              </w:rPr>
            </w:pPr>
            <w:r w:rsidRPr="00326788">
              <w:rPr>
                <w:rFonts w:ascii="Calibri" w:hAnsi="Calibri"/>
                <w:sz w:val="18"/>
                <w:szCs w:val="18"/>
                <w:lang w:val="fr-CA"/>
              </w:rPr>
              <w:t>-</w:t>
            </w:r>
          </w:p>
        </w:tc>
        <w:tc>
          <w:tcPr>
            <w:tcW w:w="873" w:type="pct"/>
            <w:shd w:val="pct5" w:color="000000" w:fill="FFFFFF"/>
          </w:tcPr>
          <w:p w:rsidR="00045E2C" w:rsidRPr="00326788" w:rsidRDefault="00045E2C" w:rsidP="00326788">
            <w:pPr>
              <w:tabs>
                <w:tab w:val="left" w:pos="360"/>
                <w:tab w:val="left" w:pos="720"/>
                <w:tab w:val="left" w:pos="1440"/>
              </w:tabs>
              <w:jc w:val="center"/>
              <w:rPr>
                <w:rFonts w:ascii="Calibri" w:hAnsi="Calibri"/>
                <w:sz w:val="18"/>
                <w:szCs w:val="18"/>
                <w:lang w:val="fr-CA"/>
              </w:rPr>
            </w:pPr>
            <w:r w:rsidRPr="00326788">
              <w:rPr>
                <w:rFonts w:ascii="Calibri" w:hAnsi="Calibri"/>
                <w:sz w:val="18"/>
                <w:szCs w:val="18"/>
                <w:lang w:val="fr-CA"/>
              </w:rPr>
              <w:t>-</w:t>
            </w:r>
          </w:p>
        </w:tc>
      </w:tr>
      <w:tr w:rsidR="00326788" w:rsidRPr="00326788" w:rsidTr="00326788">
        <w:trPr>
          <w:trHeight w:val="263"/>
          <w:jc w:val="center"/>
        </w:trPr>
        <w:tc>
          <w:tcPr>
            <w:tcW w:w="2026" w:type="pct"/>
            <w:shd w:val="pct20" w:color="000000" w:fill="FFFFFF"/>
          </w:tcPr>
          <w:p w:rsidR="00045E2C" w:rsidRPr="00326788" w:rsidRDefault="00045E2C" w:rsidP="00326788">
            <w:pPr>
              <w:tabs>
                <w:tab w:val="left" w:pos="360"/>
                <w:tab w:val="left" w:pos="720"/>
                <w:tab w:val="left" w:pos="1440"/>
              </w:tabs>
              <w:rPr>
                <w:rFonts w:ascii="Calibri" w:hAnsi="Calibri"/>
                <w:sz w:val="18"/>
                <w:szCs w:val="18"/>
                <w:lang w:val="fr-CA"/>
              </w:rPr>
            </w:pPr>
            <w:r w:rsidRPr="00326788">
              <w:rPr>
                <w:rFonts w:ascii="Calibri" w:hAnsi="Calibri" w:cs="Arial"/>
                <w:sz w:val="18"/>
                <w:szCs w:val="18"/>
                <w:lang w:val="fr-CA"/>
              </w:rPr>
              <w:t>Argentina</w:t>
            </w:r>
          </w:p>
        </w:tc>
        <w:tc>
          <w:tcPr>
            <w:tcW w:w="856" w:type="pct"/>
            <w:shd w:val="pct20"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06/08/99</w:t>
            </w:r>
          </w:p>
        </w:tc>
        <w:tc>
          <w:tcPr>
            <w:tcW w:w="1245" w:type="pct"/>
            <w:shd w:val="pct20"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09/28/00</w:t>
            </w:r>
          </w:p>
        </w:tc>
        <w:tc>
          <w:tcPr>
            <w:tcW w:w="873" w:type="pct"/>
            <w:shd w:val="pct20"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01/10/01 RA</w:t>
            </w:r>
          </w:p>
        </w:tc>
      </w:tr>
      <w:tr w:rsidR="00326788" w:rsidRPr="00326788" w:rsidTr="00326788">
        <w:trPr>
          <w:trHeight w:val="18"/>
          <w:jc w:val="center"/>
        </w:trPr>
        <w:tc>
          <w:tcPr>
            <w:tcW w:w="2026" w:type="pct"/>
            <w:shd w:val="pct5" w:color="000000" w:fill="FFFFFF"/>
          </w:tcPr>
          <w:p w:rsidR="00045E2C" w:rsidRPr="00326788" w:rsidRDefault="00045E2C" w:rsidP="00326788">
            <w:pPr>
              <w:tabs>
                <w:tab w:val="left" w:pos="360"/>
                <w:tab w:val="left" w:pos="720"/>
                <w:tab w:val="left" w:pos="1440"/>
              </w:tabs>
              <w:rPr>
                <w:rFonts w:ascii="Calibri" w:hAnsi="Calibri"/>
                <w:sz w:val="18"/>
                <w:szCs w:val="18"/>
                <w:lang w:val="fr-CA"/>
              </w:rPr>
            </w:pPr>
            <w:r w:rsidRPr="00326788">
              <w:rPr>
                <w:rFonts w:ascii="Calibri" w:hAnsi="Calibri" w:cs="Arial"/>
                <w:sz w:val="18"/>
                <w:szCs w:val="18"/>
                <w:lang w:val="fr-CA"/>
              </w:rPr>
              <w:t>Bahamas</w:t>
            </w:r>
          </w:p>
        </w:tc>
        <w:tc>
          <w:tcPr>
            <w:tcW w:w="856" w:type="pct"/>
            <w:shd w:val="pct5"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w:t>
            </w:r>
          </w:p>
        </w:tc>
        <w:tc>
          <w:tcPr>
            <w:tcW w:w="1245" w:type="pct"/>
            <w:shd w:val="pct5"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w:t>
            </w:r>
          </w:p>
        </w:tc>
        <w:tc>
          <w:tcPr>
            <w:tcW w:w="873" w:type="pct"/>
            <w:shd w:val="pct5"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w:t>
            </w:r>
          </w:p>
        </w:tc>
      </w:tr>
      <w:tr w:rsidR="00326788" w:rsidRPr="00326788" w:rsidTr="00326788">
        <w:trPr>
          <w:trHeight w:val="18"/>
          <w:jc w:val="center"/>
        </w:trPr>
        <w:tc>
          <w:tcPr>
            <w:tcW w:w="2026" w:type="pct"/>
            <w:shd w:val="pct20" w:color="000000" w:fill="FFFFFF"/>
          </w:tcPr>
          <w:p w:rsidR="00045E2C" w:rsidRPr="00326788" w:rsidRDefault="00045E2C" w:rsidP="00326788">
            <w:pPr>
              <w:tabs>
                <w:tab w:val="left" w:pos="360"/>
                <w:tab w:val="left" w:pos="720"/>
                <w:tab w:val="left" w:pos="1440"/>
              </w:tabs>
              <w:rPr>
                <w:rFonts w:ascii="Calibri" w:hAnsi="Calibri"/>
                <w:sz w:val="18"/>
                <w:szCs w:val="18"/>
                <w:lang w:val="fr-CA"/>
              </w:rPr>
            </w:pPr>
            <w:proofErr w:type="spellStart"/>
            <w:r w:rsidRPr="00326788">
              <w:rPr>
                <w:rFonts w:ascii="Calibri" w:hAnsi="Calibri" w:cs="Arial"/>
                <w:sz w:val="18"/>
                <w:szCs w:val="18"/>
                <w:lang w:val="fr-CA"/>
              </w:rPr>
              <w:t>Barbad</w:t>
            </w:r>
            <w:r w:rsidR="0034731B">
              <w:rPr>
                <w:rFonts w:ascii="Calibri" w:hAnsi="Calibri" w:cs="Arial"/>
                <w:sz w:val="18"/>
                <w:szCs w:val="18"/>
                <w:lang w:val="fr-CA"/>
              </w:rPr>
              <w:t>os</w:t>
            </w:r>
            <w:proofErr w:type="spellEnd"/>
          </w:p>
        </w:tc>
        <w:tc>
          <w:tcPr>
            <w:tcW w:w="856" w:type="pct"/>
            <w:shd w:val="pct20"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w:t>
            </w:r>
          </w:p>
        </w:tc>
        <w:tc>
          <w:tcPr>
            <w:tcW w:w="1245" w:type="pct"/>
            <w:shd w:val="pct20"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w:t>
            </w:r>
          </w:p>
        </w:tc>
        <w:tc>
          <w:tcPr>
            <w:tcW w:w="873" w:type="pct"/>
            <w:shd w:val="pct20"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w:t>
            </w:r>
          </w:p>
        </w:tc>
      </w:tr>
      <w:tr w:rsidR="00326788" w:rsidRPr="00326788" w:rsidTr="00326788">
        <w:trPr>
          <w:trHeight w:val="18"/>
          <w:jc w:val="center"/>
        </w:trPr>
        <w:tc>
          <w:tcPr>
            <w:tcW w:w="2026" w:type="pct"/>
            <w:shd w:val="pct5" w:color="000000" w:fill="FFFFFF"/>
          </w:tcPr>
          <w:p w:rsidR="00045E2C" w:rsidRPr="00326788" w:rsidRDefault="00045E2C" w:rsidP="00326788">
            <w:pPr>
              <w:tabs>
                <w:tab w:val="left" w:pos="360"/>
                <w:tab w:val="left" w:pos="720"/>
                <w:tab w:val="left" w:pos="1440"/>
              </w:tabs>
              <w:rPr>
                <w:rFonts w:ascii="Calibri" w:hAnsi="Calibri"/>
                <w:sz w:val="18"/>
                <w:szCs w:val="18"/>
                <w:lang w:val="fr-CA"/>
              </w:rPr>
            </w:pPr>
            <w:r w:rsidRPr="00326788">
              <w:rPr>
                <w:rFonts w:ascii="Calibri" w:hAnsi="Calibri" w:cs="Arial"/>
                <w:sz w:val="18"/>
                <w:szCs w:val="18"/>
                <w:lang w:val="fr-CA"/>
              </w:rPr>
              <w:t>Belize</w:t>
            </w:r>
          </w:p>
        </w:tc>
        <w:tc>
          <w:tcPr>
            <w:tcW w:w="856" w:type="pct"/>
            <w:shd w:val="pct5"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w:t>
            </w:r>
          </w:p>
        </w:tc>
        <w:tc>
          <w:tcPr>
            <w:tcW w:w="1245" w:type="pct"/>
            <w:shd w:val="pct5"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w:t>
            </w:r>
          </w:p>
        </w:tc>
        <w:tc>
          <w:tcPr>
            <w:tcW w:w="873" w:type="pct"/>
            <w:shd w:val="pct5"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w:t>
            </w:r>
          </w:p>
        </w:tc>
      </w:tr>
      <w:tr w:rsidR="00326788" w:rsidRPr="00326788" w:rsidTr="00326788">
        <w:trPr>
          <w:trHeight w:val="18"/>
          <w:jc w:val="center"/>
        </w:trPr>
        <w:tc>
          <w:tcPr>
            <w:tcW w:w="2026" w:type="pct"/>
            <w:shd w:val="pct20" w:color="000000" w:fill="FFFFFF"/>
          </w:tcPr>
          <w:p w:rsidR="00045E2C" w:rsidRPr="00326788" w:rsidRDefault="00045E2C" w:rsidP="00326788">
            <w:pPr>
              <w:tabs>
                <w:tab w:val="left" w:pos="360"/>
                <w:tab w:val="left" w:pos="720"/>
                <w:tab w:val="left" w:pos="1440"/>
              </w:tabs>
              <w:rPr>
                <w:rFonts w:ascii="Calibri" w:hAnsi="Calibri"/>
                <w:sz w:val="18"/>
                <w:szCs w:val="18"/>
                <w:lang w:val="fr-CA"/>
              </w:rPr>
            </w:pPr>
            <w:r w:rsidRPr="00326788">
              <w:rPr>
                <w:rFonts w:ascii="Calibri" w:hAnsi="Calibri" w:cs="Arial"/>
                <w:sz w:val="18"/>
                <w:szCs w:val="18"/>
                <w:lang w:val="fr-CA"/>
              </w:rPr>
              <w:t>Bolivia</w:t>
            </w:r>
          </w:p>
        </w:tc>
        <w:tc>
          <w:tcPr>
            <w:tcW w:w="856" w:type="pct"/>
            <w:shd w:val="pct20"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06/08/99</w:t>
            </w:r>
          </w:p>
        </w:tc>
        <w:tc>
          <w:tcPr>
            <w:tcW w:w="1245" w:type="pct"/>
            <w:shd w:val="pct20"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02/27/03</w:t>
            </w:r>
          </w:p>
        </w:tc>
        <w:tc>
          <w:tcPr>
            <w:tcW w:w="873" w:type="pct"/>
            <w:shd w:val="pct20"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05/30/03 RA</w:t>
            </w:r>
          </w:p>
        </w:tc>
      </w:tr>
      <w:tr w:rsidR="00326788" w:rsidRPr="00326788" w:rsidTr="00326788">
        <w:trPr>
          <w:trHeight w:val="18"/>
          <w:jc w:val="center"/>
        </w:trPr>
        <w:tc>
          <w:tcPr>
            <w:tcW w:w="2026" w:type="pct"/>
            <w:shd w:val="pct5" w:color="000000" w:fill="FFFFFF"/>
          </w:tcPr>
          <w:p w:rsidR="00045E2C" w:rsidRPr="00326788" w:rsidRDefault="00045E2C" w:rsidP="00326788">
            <w:pPr>
              <w:tabs>
                <w:tab w:val="left" w:pos="360"/>
                <w:tab w:val="left" w:pos="720"/>
                <w:tab w:val="left" w:pos="1440"/>
              </w:tabs>
              <w:rPr>
                <w:rFonts w:ascii="Calibri" w:hAnsi="Calibri"/>
                <w:sz w:val="18"/>
                <w:szCs w:val="18"/>
                <w:lang w:val="fr-CA"/>
              </w:rPr>
            </w:pPr>
            <w:proofErr w:type="spellStart"/>
            <w:r w:rsidRPr="00326788">
              <w:rPr>
                <w:rFonts w:ascii="Calibri" w:hAnsi="Calibri" w:cs="Arial"/>
                <w:sz w:val="18"/>
                <w:szCs w:val="18"/>
                <w:lang w:val="fr-CA"/>
              </w:rPr>
              <w:t>Brazil</w:t>
            </w:r>
            <w:proofErr w:type="spellEnd"/>
          </w:p>
        </w:tc>
        <w:tc>
          <w:tcPr>
            <w:tcW w:w="856" w:type="pct"/>
            <w:shd w:val="pct5"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06/08/99</w:t>
            </w:r>
          </w:p>
        </w:tc>
        <w:tc>
          <w:tcPr>
            <w:tcW w:w="1245" w:type="pct"/>
            <w:shd w:val="pct5"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07/17/01</w:t>
            </w:r>
          </w:p>
        </w:tc>
        <w:tc>
          <w:tcPr>
            <w:tcW w:w="873" w:type="pct"/>
            <w:shd w:val="pct5"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08/15/01 RA</w:t>
            </w:r>
          </w:p>
        </w:tc>
      </w:tr>
      <w:tr w:rsidR="00326788" w:rsidRPr="00326788" w:rsidTr="00326788">
        <w:trPr>
          <w:trHeight w:val="55"/>
          <w:jc w:val="center"/>
        </w:trPr>
        <w:tc>
          <w:tcPr>
            <w:tcW w:w="2026" w:type="pct"/>
            <w:shd w:val="pct20" w:color="000000" w:fill="FFFFFF"/>
          </w:tcPr>
          <w:p w:rsidR="00045E2C" w:rsidRPr="00326788" w:rsidRDefault="00045E2C" w:rsidP="00326788">
            <w:pPr>
              <w:tabs>
                <w:tab w:val="left" w:pos="360"/>
                <w:tab w:val="left" w:pos="720"/>
                <w:tab w:val="left" w:pos="1440"/>
              </w:tabs>
              <w:rPr>
                <w:rFonts w:ascii="Calibri" w:hAnsi="Calibri"/>
                <w:sz w:val="18"/>
                <w:szCs w:val="18"/>
                <w:lang w:val="fr-CA"/>
              </w:rPr>
            </w:pPr>
            <w:r w:rsidRPr="00326788">
              <w:rPr>
                <w:rFonts w:ascii="Calibri" w:hAnsi="Calibri" w:cs="Arial"/>
                <w:sz w:val="18"/>
                <w:szCs w:val="18"/>
                <w:lang w:val="fr-CA"/>
              </w:rPr>
              <w:t>Canada</w:t>
            </w:r>
          </w:p>
        </w:tc>
        <w:tc>
          <w:tcPr>
            <w:tcW w:w="856" w:type="pct"/>
            <w:shd w:val="pct20"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w:t>
            </w:r>
          </w:p>
        </w:tc>
        <w:tc>
          <w:tcPr>
            <w:tcW w:w="1245" w:type="pct"/>
            <w:shd w:val="pct20"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w:t>
            </w:r>
          </w:p>
        </w:tc>
        <w:tc>
          <w:tcPr>
            <w:tcW w:w="873" w:type="pct"/>
            <w:shd w:val="pct20"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w:t>
            </w:r>
          </w:p>
        </w:tc>
      </w:tr>
      <w:tr w:rsidR="00326788" w:rsidRPr="00326788" w:rsidTr="00326788">
        <w:trPr>
          <w:trHeight w:val="263"/>
          <w:jc w:val="center"/>
        </w:trPr>
        <w:tc>
          <w:tcPr>
            <w:tcW w:w="2026" w:type="pct"/>
            <w:shd w:val="pct5" w:color="000000" w:fill="FFFFFF"/>
          </w:tcPr>
          <w:p w:rsidR="00045E2C" w:rsidRPr="00326788" w:rsidRDefault="00045E2C" w:rsidP="00326788">
            <w:pPr>
              <w:tabs>
                <w:tab w:val="left" w:pos="360"/>
                <w:tab w:val="left" w:pos="720"/>
                <w:tab w:val="left" w:pos="1440"/>
              </w:tabs>
              <w:rPr>
                <w:rFonts w:ascii="Calibri" w:hAnsi="Calibri"/>
                <w:sz w:val="18"/>
                <w:szCs w:val="18"/>
                <w:lang w:val="fr-CA"/>
              </w:rPr>
            </w:pPr>
            <w:r w:rsidRPr="00326788">
              <w:rPr>
                <w:rFonts w:ascii="Calibri" w:hAnsi="Calibri" w:cs="Arial"/>
                <w:sz w:val="18"/>
                <w:szCs w:val="18"/>
                <w:lang w:val="fr-CA"/>
              </w:rPr>
              <w:t>Chile</w:t>
            </w:r>
          </w:p>
        </w:tc>
        <w:tc>
          <w:tcPr>
            <w:tcW w:w="856" w:type="pct"/>
            <w:shd w:val="pct5"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06/08/99</w:t>
            </w:r>
          </w:p>
        </w:tc>
        <w:tc>
          <w:tcPr>
            <w:tcW w:w="1245" w:type="pct"/>
            <w:shd w:val="pct5"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12/04/01</w:t>
            </w:r>
          </w:p>
        </w:tc>
        <w:tc>
          <w:tcPr>
            <w:tcW w:w="873" w:type="pct"/>
            <w:shd w:val="pct5"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02/26/02 RA</w:t>
            </w:r>
          </w:p>
        </w:tc>
      </w:tr>
      <w:tr w:rsidR="00326788" w:rsidRPr="00326788" w:rsidTr="00326788">
        <w:trPr>
          <w:trHeight w:val="263"/>
          <w:jc w:val="center"/>
        </w:trPr>
        <w:tc>
          <w:tcPr>
            <w:tcW w:w="2026" w:type="pct"/>
            <w:shd w:val="pct20" w:color="000000" w:fill="FFFFFF"/>
          </w:tcPr>
          <w:p w:rsidR="00045E2C" w:rsidRPr="00326788" w:rsidRDefault="00045E2C" w:rsidP="00326788">
            <w:pPr>
              <w:tabs>
                <w:tab w:val="left" w:pos="360"/>
                <w:tab w:val="left" w:pos="720"/>
                <w:tab w:val="left" w:pos="1440"/>
              </w:tabs>
              <w:rPr>
                <w:rFonts w:ascii="Calibri" w:hAnsi="Calibri"/>
                <w:sz w:val="18"/>
                <w:szCs w:val="18"/>
                <w:lang w:val="fr-CA"/>
              </w:rPr>
            </w:pPr>
            <w:proofErr w:type="spellStart"/>
            <w:r w:rsidRPr="00326788">
              <w:rPr>
                <w:rFonts w:ascii="Calibri" w:hAnsi="Calibri" w:cs="Arial"/>
                <w:sz w:val="18"/>
                <w:szCs w:val="18"/>
                <w:lang w:val="fr-CA"/>
              </w:rPr>
              <w:t>Colombia</w:t>
            </w:r>
            <w:proofErr w:type="spellEnd"/>
          </w:p>
        </w:tc>
        <w:tc>
          <w:tcPr>
            <w:tcW w:w="856" w:type="pct"/>
            <w:shd w:val="pct20"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06/08/99</w:t>
            </w:r>
          </w:p>
        </w:tc>
        <w:tc>
          <w:tcPr>
            <w:tcW w:w="1245" w:type="pct"/>
            <w:shd w:val="pct20"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12/04/03</w:t>
            </w:r>
          </w:p>
        </w:tc>
        <w:tc>
          <w:tcPr>
            <w:tcW w:w="873" w:type="pct"/>
            <w:shd w:val="pct20"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02/11/04 RA</w:t>
            </w:r>
          </w:p>
        </w:tc>
      </w:tr>
      <w:tr w:rsidR="00326788" w:rsidRPr="00326788" w:rsidTr="00326788">
        <w:trPr>
          <w:trHeight w:val="263"/>
          <w:jc w:val="center"/>
        </w:trPr>
        <w:tc>
          <w:tcPr>
            <w:tcW w:w="2026" w:type="pct"/>
            <w:shd w:val="pct5" w:color="000000" w:fill="FFFFFF"/>
          </w:tcPr>
          <w:p w:rsidR="00045E2C" w:rsidRPr="00326788" w:rsidRDefault="00045E2C" w:rsidP="00326788">
            <w:pPr>
              <w:tabs>
                <w:tab w:val="left" w:pos="360"/>
                <w:tab w:val="left" w:pos="720"/>
                <w:tab w:val="left" w:pos="1440"/>
              </w:tabs>
              <w:rPr>
                <w:rFonts w:ascii="Calibri" w:hAnsi="Calibri"/>
                <w:sz w:val="18"/>
                <w:szCs w:val="18"/>
                <w:lang w:val="fr-CA"/>
              </w:rPr>
            </w:pPr>
            <w:r w:rsidRPr="00326788">
              <w:rPr>
                <w:rFonts w:ascii="Calibri" w:hAnsi="Calibri" w:cs="Arial"/>
                <w:sz w:val="18"/>
                <w:szCs w:val="18"/>
                <w:lang w:val="fr-CA"/>
              </w:rPr>
              <w:t>Costa Rica</w:t>
            </w:r>
          </w:p>
        </w:tc>
        <w:tc>
          <w:tcPr>
            <w:tcW w:w="856" w:type="pct"/>
            <w:shd w:val="pct5"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06/08/99</w:t>
            </w:r>
          </w:p>
        </w:tc>
        <w:tc>
          <w:tcPr>
            <w:tcW w:w="1245" w:type="pct"/>
            <w:shd w:val="pct5"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12/08/99</w:t>
            </w:r>
          </w:p>
        </w:tc>
        <w:tc>
          <w:tcPr>
            <w:tcW w:w="873" w:type="pct"/>
            <w:shd w:val="pct5"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02/08/00 RA</w:t>
            </w:r>
          </w:p>
        </w:tc>
      </w:tr>
      <w:tr w:rsidR="00326788" w:rsidRPr="00326788" w:rsidTr="00326788">
        <w:trPr>
          <w:trHeight w:val="55"/>
          <w:jc w:val="center"/>
        </w:trPr>
        <w:tc>
          <w:tcPr>
            <w:tcW w:w="2026" w:type="pct"/>
            <w:shd w:val="pct20" w:color="000000" w:fill="FFFFFF"/>
          </w:tcPr>
          <w:p w:rsidR="00045E2C" w:rsidRPr="00326788" w:rsidRDefault="00045E2C" w:rsidP="00326788">
            <w:pPr>
              <w:tabs>
                <w:tab w:val="left" w:pos="360"/>
                <w:tab w:val="left" w:pos="720"/>
                <w:tab w:val="left" w:pos="1440"/>
              </w:tabs>
              <w:rPr>
                <w:rFonts w:ascii="Calibri" w:hAnsi="Calibri"/>
                <w:sz w:val="18"/>
                <w:szCs w:val="18"/>
                <w:lang w:val="fr-CA"/>
              </w:rPr>
            </w:pPr>
            <w:proofErr w:type="spellStart"/>
            <w:r w:rsidRPr="00326788">
              <w:rPr>
                <w:rFonts w:ascii="Calibri" w:hAnsi="Calibri" w:cs="Arial"/>
                <w:sz w:val="18"/>
                <w:szCs w:val="18"/>
                <w:lang w:val="fr-CA"/>
              </w:rPr>
              <w:t>Domin</w:t>
            </w:r>
            <w:r w:rsidR="0034731B">
              <w:rPr>
                <w:rFonts w:ascii="Calibri" w:hAnsi="Calibri" w:cs="Arial"/>
                <w:sz w:val="18"/>
                <w:szCs w:val="18"/>
                <w:lang w:val="fr-CA"/>
              </w:rPr>
              <w:t>ica</w:t>
            </w:r>
            <w:proofErr w:type="spellEnd"/>
          </w:p>
        </w:tc>
        <w:tc>
          <w:tcPr>
            <w:tcW w:w="856" w:type="pct"/>
            <w:shd w:val="pct20"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06/08/99</w:t>
            </w:r>
          </w:p>
        </w:tc>
        <w:tc>
          <w:tcPr>
            <w:tcW w:w="1245" w:type="pct"/>
            <w:shd w:val="pct20"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w:t>
            </w:r>
          </w:p>
        </w:tc>
        <w:tc>
          <w:tcPr>
            <w:tcW w:w="873" w:type="pct"/>
            <w:shd w:val="pct20"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w:t>
            </w:r>
          </w:p>
        </w:tc>
      </w:tr>
      <w:tr w:rsidR="00326788" w:rsidRPr="00326788" w:rsidTr="00326788">
        <w:trPr>
          <w:trHeight w:val="263"/>
          <w:jc w:val="center"/>
        </w:trPr>
        <w:tc>
          <w:tcPr>
            <w:tcW w:w="2026" w:type="pct"/>
            <w:shd w:val="pct5" w:color="000000" w:fill="FFFFFF"/>
          </w:tcPr>
          <w:p w:rsidR="008C0B11" w:rsidRPr="00326788" w:rsidRDefault="008C0B11" w:rsidP="00326788">
            <w:pPr>
              <w:tabs>
                <w:tab w:val="left" w:pos="360"/>
                <w:tab w:val="left" w:pos="720"/>
                <w:tab w:val="left" w:pos="1440"/>
              </w:tabs>
              <w:rPr>
                <w:rFonts w:ascii="Calibri" w:hAnsi="Calibri"/>
                <w:sz w:val="18"/>
                <w:szCs w:val="18"/>
                <w:lang w:val="fr-CA"/>
              </w:rPr>
            </w:pPr>
            <w:proofErr w:type="spellStart"/>
            <w:r w:rsidRPr="00326788">
              <w:rPr>
                <w:rFonts w:ascii="Calibri" w:hAnsi="Calibri" w:cs="Arial"/>
                <w:sz w:val="18"/>
                <w:szCs w:val="18"/>
                <w:lang w:val="fr-CA"/>
              </w:rPr>
              <w:t>Dominican</w:t>
            </w:r>
            <w:proofErr w:type="spellEnd"/>
            <w:r w:rsidRPr="00326788">
              <w:rPr>
                <w:rFonts w:ascii="Calibri" w:hAnsi="Calibri" w:cs="Arial"/>
                <w:sz w:val="18"/>
                <w:szCs w:val="18"/>
                <w:lang w:val="fr-CA"/>
              </w:rPr>
              <w:t xml:space="preserve"> </w:t>
            </w:r>
            <w:proofErr w:type="spellStart"/>
            <w:r w:rsidRPr="00326788">
              <w:rPr>
                <w:rFonts w:ascii="Calibri" w:hAnsi="Calibri" w:cs="Arial"/>
                <w:sz w:val="18"/>
                <w:szCs w:val="18"/>
                <w:lang w:val="fr-CA"/>
              </w:rPr>
              <w:t>Republic</w:t>
            </w:r>
            <w:proofErr w:type="spellEnd"/>
          </w:p>
        </w:tc>
        <w:tc>
          <w:tcPr>
            <w:tcW w:w="856" w:type="pct"/>
            <w:shd w:val="pct5" w:color="000000" w:fill="FFFFFF"/>
          </w:tcPr>
          <w:p w:rsidR="008C0B11"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06/08/99</w:t>
            </w:r>
          </w:p>
        </w:tc>
        <w:tc>
          <w:tcPr>
            <w:tcW w:w="1245" w:type="pct"/>
            <w:shd w:val="pct5" w:color="000000" w:fill="FFFFFF"/>
          </w:tcPr>
          <w:p w:rsidR="008C0B11"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12/28/06</w:t>
            </w:r>
          </w:p>
        </w:tc>
        <w:tc>
          <w:tcPr>
            <w:tcW w:w="873" w:type="pct"/>
            <w:shd w:val="pct5" w:color="000000" w:fill="FFFFFF"/>
          </w:tcPr>
          <w:p w:rsidR="008C0B11"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02/05/07 RA</w:t>
            </w:r>
          </w:p>
        </w:tc>
      </w:tr>
      <w:tr w:rsidR="00326788" w:rsidRPr="00326788" w:rsidTr="00326788">
        <w:trPr>
          <w:trHeight w:val="263"/>
          <w:jc w:val="center"/>
        </w:trPr>
        <w:tc>
          <w:tcPr>
            <w:tcW w:w="2026" w:type="pct"/>
            <w:shd w:val="pct20" w:color="000000" w:fill="FFFFFF"/>
          </w:tcPr>
          <w:p w:rsidR="00045E2C" w:rsidRPr="00326788" w:rsidRDefault="00045E2C" w:rsidP="00326788">
            <w:pPr>
              <w:tabs>
                <w:tab w:val="left" w:pos="360"/>
                <w:tab w:val="left" w:pos="720"/>
                <w:tab w:val="left" w:pos="1440"/>
              </w:tabs>
              <w:rPr>
                <w:rFonts w:ascii="Calibri" w:hAnsi="Calibri"/>
                <w:sz w:val="18"/>
                <w:szCs w:val="18"/>
                <w:lang w:val="fr-CA"/>
              </w:rPr>
            </w:pPr>
            <w:proofErr w:type="spellStart"/>
            <w:r w:rsidRPr="00326788">
              <w:rPr>
                <w:rFonts w:ascii="Calibri" w:hAnsi="Calibri" w:cs="Arial"/>
                <w:sz w:val="18"/>
                <w:szCs w:val="18"/>
                <w:lang w:val="fr-CA"/>
              </w:rPr>
              <w:t>Ecuador</w:t>
            </w:r>
            <w:proofErr w:type="spellEnd"/>
          </w:p>
        </w:tc>
        <w:tc>
          <w:tcPr>
            <w:tcW w:w="856" w:type="pct"/>
            <w:shd w:val="pct20"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06/08/99</w:t>
            </w:r>
          </w:p>
        </w:tc>
        <w:tc>
          <w:tcPr>
            <w:tcW w:w="1245" w:type="pct"/>
            <w:shd w:val="pct20"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03/01/04</w:t>
            </w:r>
          </w:p>
        </w:tc>
        <w:tc>
          <w:tcPr>
            <w:tcW w:w="873" w:type="pct"/>
            <w:shd w:val="pct20"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03/18/04 RA</w:t>
            </w:r>
          </w:p>
        </w:tc>
      </w:tr>
      <w:tr w:rsidR="00326788" w:rsidRPr="00326788" w:rsidTr="00326788">
        <w:trPr>
          <w:trHeight w:val="18"/>
          <w:jc w:val="center"/>
        </w:trPr>
        <w:tc>
          <w:tcPr>
            <w:tcW w:w="2026" w:type="pct"/>
            <w:shd w:val="pct5" w:color="000000" w:fill="FFFFFF"/>
          </w:tcPr>
          <w:p w:rsidR="00045E2C" w:rsidRPr="00326788" w:rsidRDefault="00045E2C" w:rsidP="00326788">
            <w:pPr>
              <w:tabs>
                <w:tab w:val="left" w:pos="360"/>
                <w:tab w:val="left" w:pos="720"/>
                <w:tab w:val="left" w:pos="1440"/>
              </w:tabs>
              <w:rPr>
                <w:rFonts w:ascii="Calibri" w:hAnsi="Calibri"/>
                <w:sz w:val="18"/>
                <w:szCs w:val="18"/>
                <w:lang w:val="fr-CA"/>
              </w:rPr>
            </w:pPr>
            <w:r w:rsidRPr="00326788">
              <w:rPr>
                <w:rFonts w:ascii="Calibri" w:hAnsi="Calibri" w:cs="Arial"/>
                <w:sz w:val="18"/>
                <w:szCs w:val="18"/>
                <w:lang w:val="fr-CA"/>
              </w:rPr>
              <w:t>El Salvador</w:t>
            </w:r>
          </w:p>
        </w:tc>
        <w:tc>
          <w:tcPr>
            <w:tcW w:w="856" w:type="pct"/>
            <w:shd w:val="pct5"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06/08/99</w:t>
            </w:r>
          </w:p>
        </w:tc>
        <w:tc>
          <w:tcPr>
            <w:tcW w:w="1245" w:type="pct"/>
            <w:shd w:val="pct5"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01/15/02</w:t>
            </w:r>
          </w:p>
        </w:tc>
        <w:tc>
          <w:tcPr>
            <w:tcW w:w="873" w:type="pct"/>
            <w:shd w:val="pct5"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03/08/02 RA</w:t>
            </w:r>
          </w:p>
        </w:tc>
      </w:tr>
      <w:tr w:rsidR="00326788" w:rsidRPr="00326788" w:rsidTr="00326788">
        <w:trPr>
          <w:trHeight w:val="18"/>
          <w:jc w:val="center"/>
        </w:trPr>
        <w:tc>
          <w:tcPr>
            <w:tcW w:w="2026" w:type="pct"/>
            <w:shd w:val="pct20" w:color="000000" w:fill="FFFFFF"/>
          </w:tcPr>
          <w:p w:rsidR="00045E2C" w:rsidRPr="00326788" w:rsidRDefault="00045E2C" w:rsidP="00326788">
            <w:pPr>
              <w:tabs>
                <w:tab w:val="left" w:pos="360"/>
                <w:tab w:val="left" w:pos="720"/>
                <w:tab w:val="left" w:pos="1440"/>
              </w:tabs>
              <w:rPr>
                <w:rFonts w:ascii="Calibri" w:hAnsi="Calibri"/>
                <w:sz w:val="18"/>
                <w:szCs w:val="18"/>
                <w:lang w:val="fr-CA"/>
              </w:rPr>
            </w:pPr>
            <w:r w:rsidRPr="00326788">
              <w:rPr>
                <w:rFonts w:ascii="Calibri" w:hAnsi="Calibri" w:cs="Arial"/>
                <w:sz w:val="18"/>
                <w:szCs w:val="18"/>
                <w:lang w:val="fr-CA"/>
              </w:rPr>
              <w:t>Grenad</w:t>
            </w:r>
            <w:r w:rsidR="0034731B">
              <w:rPr>
                <w:rFonts w:ascii="Calibri" w:hAnsi="Calibri" w:cs="Arial"/>
                <w:sz w:val="18"/>
                <w:szCs w:val="18"/>
                <w:lang w:val="fr-CA"/>
              </w:rPr>
              <w:t>a</w:t>
            </w:r>
          </w:p>
        </w:tc>
        <w:tc>
          <w:tcPr>
            <w:tcW w:w="856" w:type="pct"/>
            <w:shd w:val="pct20"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w:t>
            </w:r>
          </w:p>
        </w:tc>
        <w:tc>
          <w:tcPr>
            <w:tcW w:w="1245" w:type="pct"/>
            <w:shd w:val="pct20"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w:t>
            </w:r>
          </w:p>
        </w:tc>
        <w:tc>
          <w:tcPr>
            <w:tcW w:w="873" w:type="pct"/>
            <w:shd w:val="pct20"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w:t>
            </w:r>
          </w:p>
        </w:tc>
      </w:tr>
      <w:tr w:rsidR="00326788" w:rsidRPr="00326788" w:rsidTr="00326788">
        <w:trPr>
          <w:trHeight w:val="262"/>
          <w:jc w:val="center"/>
        </w:trPr>
        <w:tc>
          <w:tcPr>
            <w:tcW w:w="2026" w:type="pct"/>
            <w:shd w:val="pct5" w:color="000000" w:fill="FFFFFF"/>
          </w:tcPr>
          <w:p w:rsidR="00045E2C" w:rsidRPr="00326788" w:rsidRDefault="00045E2C" w:rsidP="00326788">
            <w:pPr>
              <w:tabs>
                <w:tab w:val="left" w:pos="360"/>
                <w:tab w:val="left" w:pos="720"/>
                <w:tab w:val="left" w:pos="1440"/>
              </w:tabs>
              <w:rPr>
                <w:rFonts w:ascii="Calibri" w:hAnsi="Calibri"/>
                <w:sz w:val="18"/>
                <w:szCs w:val="18"/>
                <w:lang w:val="fr-CA"/>
              </w:rPr>
            </w:pPr>
            <w:r w:rsidRPr="00326788">
              <w:rPr>
                <w:rFonts w:ascii="Calibri" w:hAnsi="Calibri" w:cs="Arial"/>
                <w:sz w:val="18"/>
                <w:szCs w:val="18"/>
                <w:lang w:val="fr-CA"/>
              </w:rPr>
              <w:t>Guatemala</w:t>
            </w:r>
          </w:p>
        </w:tc>
        <w:tc>
          <w:tcPr>
            <w:tcW w:w="856" w:type="pct"/>
            <w:shd w:val="pct5"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06/08/99</w:t>
            </w:r>
          </w:p>
        </w:tc>
        <w:tc>
          <w:tcPr>
            <w:tcW w:w="1245" w:type="pct"/>
            <w:shd w:val="pct5"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08/08/02</w:t>
            </w:r>
          </w:p>
        </w:tc>
        <w:tc>
          <w:tcPr>
            <w:tcW w:w="873" w:type="pct"/>
            <w:shd w:val="pct5"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01/28/03 RA</w:t>
            </w:r>
          </w:p>
        </w:tc>
      </w:tr>
      <w:tr w:rsidR="00326788" w:rsidRPr="00326788" w:rsidTr="00326788">
        <w:trPr>
          <w:trHeight w:val="18"/>
          <w:jc w:val="center"/>
        </w:trPr>
        <w:tc>
          <w:tcPr>
            <w:tcW w:w="2026" w:type="pct"/>
            <w:shd w:val="pct20" w:color="000000" w:fill="FFFFFF"/>
          </w:tcPr>
          <w:p w:rsidR="00045E2C" w:rsidRPr="00326788" w:rsidRDefault="00045E2C" w:rsidP="00326788">
            <w:pPr>
              <w:tabs>
                <w:tab w:val="left" w:pos="360"/>
                <w:tab w:val="left" w:pos="720"/>
                <w:tab w:val="left" w:pos="1440"/>
              </w:tabs>
              <w:rPr>
                <w:rFonts w:ascii="Calibri" w:hAnsi="Calibri"/>
                <w:sz w:val="18"/>
                <w:szCs w:val="18"/>
                <w:lang w:val="fr-CA"/>
              </w:rPr>
            </w:pPr>
            <w:r w:rsidRPr="00326788">
              <w:rPr>
                <w:rFonts w:ascii="Calibri" w:hAnsi="Calibri" w:cs="Arial"/>
                <w:sz w:val="18"/>
                <w:szCs w:val="18"/>
                <w:lang w:val="fr-CA"/>
              </w:rPr>
              <w:t>Guyana</w:t>
            </w:r>
          </w:p>
        </w:tc>
        <w:tc>
          <w:tcPr>
            <w:tcW w:w="856" w:type="pct"/>
            <w:shd w:val="pct20"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w:t>
            </w:r>
          </w:p>
        </w:tc>
        <w:tc>
          <w:tcPr>
            <w:tcW w:w="1245" w:type="pct"/>
            <w:shd w:val="pct20"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w:t>
            </w:r>
          </w:p>
        </w:tc>
        <w:tc>
          <w:tcPr>
            <w:tcW w:w="873" w:type="pct"/>
            <w:shd w:val="pct20"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w:t>
            </w:r>
          </w:p>
        </w:tc>
      </w:tr>
      <w:tr w:rsidR="00326788" w:rsidRPr="00326788" w:rsidTr="00326788">
        <w:trPr>
          <w:trHeight w:val="18"/>
          <w:jc w:val="center"/>
        </w:trPr>
        <w:tc>
          <w:tcPr>
            <w:tcW w:w="2026" w:type="pct"/>
            <w:shd w:val="pct5" w:color="000000" w:fill="FFFFFF"/>
          </w:tcPr>
          <w:p w:rsidR="00045E2C" w:rsidRPr="00326788" w:rsidRDefault="00045E2C" w:rsidP="00326788">
            <w:pPr>
              <w:tabs>
                <w:tab w:val="left" w:pos="360"/>
                <w:tab w:val="left" w:pos="720"/>
                <w:tab w:val="left" w:pos="1440"/>
              </w:tabs>
              <w:rPr>
                <w:rFonts w:ascii="Calibri" w:hAnsi="Calibri"/>
                <w:sz w:val="18"/>
                <w:szCs w:val="18"/>
                <w:lang w:val="fr-CA"/>
              </w:rPr>
            </w:pPr>
            <w:proofErr w:type="spellStart"/>
            <w:r w:rsidRPr="00326788">
              <w:rPr>
                <w:rFonts w:ascii="Calibri" w:hAnsi="Calibri" w:cs="Arial"/>
                <w:sz w:val="18"/>
                <w:szCs w:val="18"/>
                <w:lang w:val="fr-CA"/>
              </w:rPr>
              <w:t>Haiti</w:t>
            </w:r>
            <w:proofErr w:type="spellEnd"/>
          </w:p>
        </w:tc>
        <w:tc>
          <w:tcPr>
            <w:tcW w:w="856" w:type="pct"/>
            <w:shd w:val="pct5"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06/08/99</w:t>
            </w:r>
          </w:p>
        </w:tc>
        <w:tc>
          <w:tcPr>
            <w:tcW w:w="1245" w:type="pct"/>
            <w:shd w:val="pct5"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05/29/09</w:t>
            </w:r>
          </w:p>
        </w:tc>
        <w:tc>
          <w:tcPr>
            <w:tcW w:w="873" w:type="pct"/>
            <w:shd w:val="pct5"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09/03/09</w:t>
            </w:r>
          </w:p>
        </w:tc>
      </w:tr>
      <w:tr w:rsidR="00326788" w:rsidRPr="00326788" w:rsidTr="00326788">
        <w:trPr>
          <w:trHeight w:val="55"/>
          <w:jc w:val="center"/>
        </w:trPr>
        <w:tc>
          <w:tcPr>
            <w:tcW w:w="2026" w:type="pct"/>
            <w:shd w:val="pct20" w:color="000000" w:fill="FFFFFF"/>
          </w:tcPr>
          <w:p w:rsidR="00045E2C" w:rsidRPr="00326788" w:rsidRDefault="00045E2C" w:rsidP="00326788">
            <w:pPr>
              <w:tabs>
                <w:tab w:val="left" w:pos="360"/>
                <w:tab w:val="left" w:pos="720"/>
                <w:tab w:val="left" w:pos="1440"/>
              </w:tabs>
              <w:rPr>
                <w:rFonts w:ascii="Calibri" w:hAnsi="Calibri"/>
                <w:sz w:val="18"/>
                <w:szCs w:val="18"/>
                <w:lang w:val="fr-CA"/>
              </w:rPr>
            </w:pPr>
            <w:r w:rsidRPr="00326788">
              <w:rPr>
                <w:rFonts w:ascii="Calibri" w:hAnsi="Calibri" w:cs="Arial"/>
                <w:sz w:val="18"/>
                <w:szCs w:val="18"/>
                <w:lang w:val="fr-CA"/>
              </w:rPr>
              <w:t>Honduras</w:t>
            </w:r>
          </w:p>
        </w:tc>
        <w:tc>
          <w:tcPr>
            <w:tcW w:w="856" w:type="pct"/>
            <w:shd w:val="pct20"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w:t>
            </w:r>
          </w:p>
        </w:tc>
        <w:tc>
          <w:tcPr>
            <w:tcW w:w="1245" w:type="pct"/>
            <w:shd w:val="pct20"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09/14/11</w:t>
            </w:r>
          </w:p>
        </w:tc>
        <w:tc>
          <w:tcPr>
            <w:tcW w:w="873" w:type="pct"/>
            <w:shd w:val="pct20"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11/10/11 AD</w:t>
            </w:r>
          </w:p>
        </w:tc>
      </w:tr>
      <w:tr w:rsidR="00326788" w:rsidRPr="00326788" w:rsidTr="00326788">
        <w:trPr>
          <w:trHeight w:val="55"/>
          <w:jc w:val="center"/>
        </w:trPr>
        <w:tc>
          <w:tcPr>
            <w:tcW w:w="2026" w:type="pct"/>
            <w:shd w:val="pct5" w:color="000000" w:fill="FFFFFF"/>
          </w:tcPr>
          <w:p w:rsidR="00045E2C" w:rsidRPr="00326788" w:rsidRDefault="00045E2C" w:rsidP="00326788">
            <w:pPr>
              <w:tabs>
                <w:tab w:val="left" w:pos="360"/>
                <w:tab w:val="left" w:pos="720"/>
                <w:tab w:val="left" w:pos="1440"/>
              </w:tabs>
              <w:rPr>
                <w:rFonts w:ascii="Calibri" w:hAnsi="Calibri"/>
                <w:sz w:val="18"/>
                <w:szCs w:val="18"/>
                <w:lang w:val="fr-CA"/>
              </w:rPr>
            </w:pPr>
            <w:proofErr w:type="spellStart"/>
            <w:r w:rsidRPr="00326788">
              <w:rPr>
                <w:rFonts w:ascii="Calibri" w:hAnsi="Calibri" w:cs="Arial"/>
                <w:sz w:val="18"/>
                <w:szCs w:val="18"/>
                <w:lang w:val="fr-CA"/>
              </w:rPr>
              <w:t>Jamaica</w:t>
            </w:r>
            <w:proofErr w:type="spellEnd"/>
          </w:p>
        </w:tc>
        <w:tc>
          <w:tcPr>
            <w:tcW w:w="856" w:type="pct"/>
            <w:shd w:val="pct5"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w:t>
            </w:r>
          </w:p>
        </w:tc>
        <w:tc>
          <w:tcPr>
            <w:tcW w:w="1245" w:type="pct"/>
            <w:shd w:val="pct5"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w:t>
            </w:r>
          </w:p>
        </w:tc>
        <w:tc>
          <w:tcPr>
            <w:tcW w:w="873" w:type="pct"/>
            <w:shd w:val="pct5"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w:t>
            </w:r>
          </w:p>
        </w:tc>
      </w:tr>
      <w:tr w:rsidR="00326788" w:rsidRPr="00326788" w:rsidTr="00326788">
        <w:trPr>
          <w:trHeight w:val="263"/>
          <w:jc w:val="center"/>
        </w:trPr>
        <w:tc>
          <w:tcPr>
            <w:tcW w:w="2026" w:type="pct"/>
            <w:shd w:val="pct20" w:color="000000" w:fill="FFFFFF"/>
          </w:tcPr>
          <w:p w:rsidR="00045E2C" w:rsidRPr="00326788" w:rsidRDefault="00045E2C" w:rsidP="00326788">
            <w:pPr>
              <w:tabs>
                <w:tab w:val="left" w:pos="360"/>
                <w:tab w:val="left" w:pos="720"/>
                <w:tab w:val="left" w:pos="1440"/>
              </w:tabs>
              <w:rPr>
                <w:rFonts w:ascii="Calibri" w:hAnsi="Calibri"/>
                <w:sz w:val="18"/>
                <w:szCs w:val="18"/>
                <w:lang w:val="fr-CA"/>
              </w:rPr>
            </w:pPr>
            <w:r w:rsidRPr="00326788">
              <w:rPr>
                <w:rFonts w:ascii="Calibri" w:hAnsi="Calibri" w:cs="Arial"/>
                <w:sz w:val="18"/>
                <w:szCs w:val="18"/>
                <w:lang w:val="fr-CA"/>
              </w:rPr>
              <w:t>Mexico</w:t>
            </w:r>
          </w:p>
        </w:tc>
        <w:tc>
          <w:tcPr>
            <w:tcW w:w="856" w:type="pct"/>
            <w:shd w:val="pct20"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06/08/99</w:t>
            </w:r>
          </w:p>
        </w:tc>
        <w:tc>
          <w:tcPr>
            <w:tcW w:w="1245" w:type="pct"/>
            <w:shd w:val="pct20"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12/06/00</w:t>
            </w:r>
          </w:p>
        </w:tc>
        <w:tc>
          <w:tcPr>
            <w:tcW w:w="873" w:type="pct"/>
            <w:shd w:val="pct20" w:color="000000" w:fill="FFFFFF"/>
          </w:tcPr>
          <w:p w:rsidR="00045E2C" w:rsidRPr="00326788" w:rsidRDefault="00F979D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01/25/01</w:t>
            </w:r>
            <w:r w:rsidR="00233F1E">
              <w:rPr>
                <w:rFonts w:ascii="Calibri" w:hAnsi="Calibri"/>
                <w:sz w:val="18"/>
                <w:szCs w:val="18"/>
                <w:lang w:val="fr-CA"/>
              </w:rPr>
              <w:t xml:space="preserve"> RA</w:t>
            </w:r>
          </w:p>
        </w:tc>
      </w:tr>
      <w:tr w:rsidR="00326788" w:rsidRPr="00326788" w:rsidTr="00326788">
        <w:trPr>
          <w:trHeight w:val="263"/>
          <w:jc w:val="center"/>
        </w:trPr>
        <w:tc>
          <w:tcPr>
            <w:tcW w:w="2026" w:type="pct"/>
            <w:shd w:val="pct5" w:color="000000" w:fill="FFFFFF"/>
          </w:tcPr>
          <w:p w:rsidR="00045E2C" w:rsidRPr="00326788" w:rsidRDefault="00045E2C" w:rsidP="00326788">
            <w:pPr>
              <w:tabs>
                <w:tab w:val="left" w:pos="360"/>
                <w:tab w:val="left" w:pos="720"/>
                <w:tab w:val="left" w:pos="1440"/>
              </w:tabs>
              <w:rPr>
                <w:rFonts w:ascii="Calibri" w:hAnsi="Calibri"/>
                <w:sz w:val="18"/>
                <w:szCs w:val="18"/>
                <w:lang w:val="fr-CA"/>
              </w:rPr>
            </w:pPr>
            <w:r w:rsidRPr="00326788">
              <w:rPr>
                <w:rFonts w:ascii="Calibri" w:hAnsi="Calibri" w:cs="Arial"/>
                <w:sz w:val="18"/>
                <w:szCs w:val="18"/>
                <w:lang w:val="fr-CA"/>
              </w:rPr>
              <w:t>Nicaragua</w:t>
            </w:r>
          </w:p>
        </w:tc>
        <w:tc>
          <w:tcPr>
            <w:tcW w:w="856" w:type="pct"/>
            <w:shd w:val="pct5"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06/08/99</w:t>
            </w:r>
          </w:p>
        </w:tc>
        <w:tc>
          <w:tcPr>
            <w:tcW w:w="1245" w:type="pct"/>
            <w:shd w:val="pct5"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07/15/02</w:t>
            </w:r>
          </w:p>
        </w:tc>
        <w:tc>
          <w:tcPr>
            <w:tcW w:w="873" w:type="pct"/>
            <w:shd w:val="pct5" w:color="000000" w:fill="FFFFFF"/>
          </w:tcPr>
          <w:p w:rsidR="00045E2C" w:rsidRPr="00326788" w:rsidRDefault="00233F1E"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11/25/02</w:t>
            </w:r>
            <w:r w:rsidR="008E7E7D">
              <w:rPr>
                <w:rFonts w:ascii="Calibri" w:hAnsi="Calibri"/>
                <w:sz w:val="18"/>
                <w:szCs w:val="18"/>
                <w:lang w:val="fr-CA"/>
              </w:rPr>
              <w:t xml:space="preserve"> RA</w:t>
            </w:r>
          </w:p>
        </w:tc>
      </w:tr>
      <w:tr w:rsidR="00326788" w:rsidRPr="00326788" w:rsidTr="00326788">
        <w:trPr>
          <w:trHeight w:val="263"/>
          <w:jc w:val="center"/>
        </w:trPr>
        <w:tc>
          <w:tcPr>
            <w:tcW w:w="2026" w:type="pct"/>
            <w:shd w:val="pct20" w:color="000000" w:fill="FFFFFF"/>
          </w:tcPr>
          <w:p w:rsidR="00045E2C" w:rsidRPr="00326788" w:rsidRDefault="00045E2C" w:rsidP="00326788">
            <w:pPr>
              <w:tabs>
                <w:tab w:val="left" w:pos="360"/>
                <w:tab w:val="left" w:pos="720"/>
                <w:tab w:val="left" w:pos="1440"/>
              </w:tabs>
              <w:rPr>
                <w:rFonts w:ascii="Calibri" w:hAnsi="Calibri"/>
                <w:sz w:val="18"/>
                <w:szCs w:val="18"/>
                <w:lang w:val="fr-CA"/>
              </w:rPr>
            </w:pPr>
            <w:r w:rsidRPr="00326788">
              <w:rPr>
                <w:rFonts w:ascii="Calibri" w:hAnsi="Calibri" w:cs="Arial"/>
                <w:sz w:val="18"/>
                <w:szCs w:val="18"/>
                <w:lang w:val="fr-CA"/>
              </w:rPr>
              <w:t>Panama</w:t>
            </w:r>
          </w:p>
        </w:tc>
        <w:tc>
          <w:tcPr>
            <w:tcW w:w="856" w:type="pct"/>
            <w:shd w:val="pct20"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06/08/99</w:t>
            </w:r>
          </w:p>
        </w:tc>
        <w:tc>
          <w:tcPr>
            <w:tcW w:w="1245" w:type="pct"/>
            <w:shd w:val="pct20"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01/24/01</w:t>
            </w:r>
          </w:p>
        </w:tc>
        <w:tc>
          <w:tcPr>
            <w:tcW w:w="873" w:type="pct"/>
            <w:shd w:val="pct20" w:color="000000" w:fill="FFFFFF"/>
          </w:tcPr>
          <w:p w:rsidR="00045E2C" w:rsidRPr="00326788" w:rsidRDefault="00F979D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02/16/01</w:t>
            </w:r>
            <w:r w:rsidR="008E7E7D">
              <w:rPr>
                <w:rFonts w:ascii="Calibri" w:hAnsi="Calibri"/>
                <w:sz w:val="18"/>
                <w:szCs w:val="18"/>
                <w:lang w:val="fr-CA"/>
              </w:rPr>
              <w:t xml:space="preserve"> RA</w:t>
            </w:r>
          </w:p>
        </w:tc>
      </w:tr>
      <w:tr w:rsidR="00326788" w:rsidRPr="00326788" w:rsidTr="00326788">
        <w:trPr>
          <w:trHeight w:val="263"/>
          <w:jc w:val="center"/>
        </w:trPr>
        <w:tc>
          <w:tcPr>
            <w:tcW w:w="2026" w:type="pct"/>
            <w:shd w:val="pct5" w:color="000000" w:fill="FFFFFF"/>
          </w:tcPr>
          <w:p w:rsidR="00045E2C" w:rsidRPr="00326788" w:rsidRDefault="00045E2C" w:rsidP="00326788">
            <w:pPr>
              <w:tabs>
                <w:tab w:val="left" w:pos="360"/>
                <w:tab w:val="left" w:pos="720"/>
                <w:tab w:val="left" w:pos="1440"/>
              </w:tabs>
              <w:rPr>
                <w:rFonts w:ascii="Calibri" w:hAnsi="Calibri"/>
                <w:sz w:val="18"/>
                <w:szCs w:val="18"/>
                <w:lang w:val="fr-CA"/>
              </w:rPr>
            </w:pPr>
            <w:r w:rsidRPr="00326788">
              <w:rPr>
                <w:rFonts w:ascii="Calibri" w:hAnsi="Calibri" w:cs="Arial"/>
                <w:sz w:val="18"/>
                <w:szCs w:val="18"/>
                <w:lang w:val="fr-CA"/>
              </w:rPr>
              <w:t>Paraguay</w:t>
            </w:r>
          </w:p>
        </w:tc>
        <w:tc>
          <w:tcPr>
            <w:tcW w:w="856" w:type="pct"/>
            <w:shd w:val="pct5"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06/08/99</w:t>
            </w:r>
          </w:p>
        </w:tc>
        <w:tc>
          <w:tcPr>
            <w:tcW w:w="1245" w:type="pct"/>
            <w:shd w:val="pct5"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06/28/02</w:t>
            </w:r>
          </w:p>
        </w:tc>
        <w:tc>
          <w:tcPr>
            <w:tcW w:w="873" w:type="pct"/>
            <w:shd w:val="pct5" w:color="000000" w:fill="FFFFFF"/>
          </w:tcPr>
          <w:p w:rsidR="00045E2C" w:rsidRPr="00326788" w:rsidRDefault="00F979D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10/22/02</w:t>
            </w:r>
            <w:r w:rsidR="008E7E7D">
              <w:rPr>
                <w:rFonts w:ascii="Calibri" w:hAnsi="Calibri"/>
                <w:sz w:val="18"/>
                <w:szCs w:val="18"/>
                <w:lang w:val="fr-CA"/>
              </w:rPr>
              <w:t xml:space="preserve"> RA</w:t>
            </w:r>
          </w:p>
        </w:tc>
      </w:tr>
      <w:tr w:rsidR="00326788" w:rsidRPr="00326788" w:rsidTr="00326788">
        <w:trPr>
          <w:trHeight w:val="18"/>
          <w:jc w:val="center"/>
        </w:trPr>
        <w:tc>
          <w:tcPr>
            <w:tcW w:w="2026" w:type="pct"/>
            <w:shd w:val="pct20" w:color="000000" w:fill="FFFFFF"/>
          </w:tcPr>
          <w:p w:rsidR="00045E2C" w:rsidRPr="00326788" w:rsidRDefault="00045E2C" w:rsidP="00326788">
            <w:pPr>
              <w:tabs>
                <w:tab w:val="left" w:pos="360"/>
                <w:tab w:val="left" w:pos="720"/>
                <w:tab w:val="left" w:pos="1440"/>
              </w:tabs>
              <w:rPr>
                <w:rFonts w:ascii="Calibri" w:hAnsi="Calibri"/>
                <w:sz w:val="18"/>
                <w:szCs w:val="18"/>
                <w:lang w:val="fr-CA"/>
              </w:rPr>
            </w:pPr>
            <w:proofErr w:type="spellStart"/>
            <w:r w:rsidRPr="00326788">
              <w:rPr>
                <w:rFonts w:ascii="Calibri" w:hAnsi="Calibri" w:cs="Arial"/>
                <w:sz w:val="18"/>
                <w:szCs w:val="18"/>
                <w:lang w:val="fr-CA"/>
              </w:rPr>
              <w:t>Peru</w:t>
            </w:r>
            <w:proofErr w:type="spellEnd"/>
          </w:p>
        </w:tc>
        <w:tc>
          <w:tcPr>
            <w:tcW w:w="856" w:type="pct"/>
            <w:shd w:val="pct20"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06/08/99</w:t>
            </w:r>
          </w:p>
        </w:tc>
        <w:tc>
          <w:tcPr>
            <w:tcW w:w="1245" w:type="pct"/>
            <w:shd w:val="pct20" w:color="000000" w:fill="FFFFFF"/>
          </w:tcPr>
          <w:p w:rsidR="00045E2C" w:rsidRPr="00326788" w:rsidRDefault="008E7E7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07/10/01</w:t>
            </w:r>
          </w:p>
        </w:tc>
        <w:tc>
          <w:tcPr>
            <w:tcW w:w="873" w:type="pct"/>
            <w:shd w:val="pct20" w:color="000000" w:fill="FFFFFF"/>
          </w:tcPr>
          <w:p w:rsidR="00045E2C" w:rsidRPr="00326788" w:rsidRDefault="00F979DD"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en-US"/>
              </w:rPr>
              <w:t>08/30/01 RA</w:t>
            </w:r>
          </w:p>
        </w:tc>
      </w:tr>
      <w:tr w:rsidR="00326788" w:rsidRPr="00326788" w:rsidTr="00326788">
        <w:trPr>
          <w:trHeight w:val="18"/>
          <w:jc w:val="center"/>
        </w:trPr>
        <w:tc>
          <w:tcPr>
            <w:tcW w:w="2026" w:type="pct"/>
            <w:shd w:val="pct5" w:color="000000" w:fill="FFFFFF"/>
          </w:tcPr>
          <w:p w:rsidR="00045E2C" w:rsidRPr="00326788" w:rsidRDefault="008C0B11" w:rsidP="00326788">
            <w:pPr>
              <w:tabs>
                <w:tab w:val="left" w:pos="360"/>
                <w:tab w:val="left" w:pos="720"/>
                <w:tab w:val="left" w:pos="1440"/>
              </w:tabs>
              <w:rPr>
                <w:rFonts w:ascii="Calibri" w:hAnsi="Calibri"/>
                <w:sz w:val="18"/>
                <w:szCs w:val="18"/>
                <w:lang w:val="en-US"/>
              </w:rPr>
            </w:pPr>
            <w:r w:rsidRPr="00326788">
              <w:rPr>
                <w:rFonts w:ascii="Calibri" w:hAnsi="Calibri" w:cs="Arial"/>
                <w:sz w:val="18"/>
                <w:szCs w:val="18"/>
                <w:lang w:val="en-US"/>
              </w:rPr>
              <w:t>S</w:t>
            </w:r>
            <w:r w:rsidR="00045E2C" w:rsidRPr="00326788">
              <w:rPr>
                <w:rFonts w:ascii="Calibri" w:hAnsi="Calibri" w:cs="Arial"/>
                <w:sz w:val="18"/>
                <w:szCs w:val="18"/>
                <w:lang w:val="en-US"/>
              </w:rPr>
              <w:t>t</w:t>
            </w:r>
            <w:r w:rsidRPr="00326788">
              <w:rPr>
                <w:rFonts w:ascii="Calibri" w:hAnsi="Calibri" w:cs="Arial"/>
                <w:sz w:val="18"/>
                <w:szCs w:val="18"/>
                <w:lang w:val="en-US"/>
              </w:rPr>
              <w:t xml:space="preserve">. </w:t>
            </w:r>
            <w:r w:rsidR="00FA68F0">
              <w:rPr>
                <w:rFonts w:ascii="Calibri" w:hAnsi="Calibri" w:cs="Arial"/>
                <w:sz w:val="18"/>
                <w:szCs w:val="18"/>
                <w:lang w:val="en-US"/>
              </w:rPr>
              <w:t>Kitts and</w:t>
            </w:r>
            <w:r w:rsidR="00045E2C" w:rsidRPr="00326788">
              <w:rPr>
                <w:rFonts w:ascii="Calibri" w:hAnsi="Calibri" w:cs="Arial"/>
                <w:sz w:val="18"/>
                <w:szCs w:val="18"/>
                <w:lang w:val="en-US"/>
              </w:rPr>
              <w:t xml:space="preserve"> Nevis</w:t>
            </w:r>
          </w:p>
        </w:tc>
        <w:tc>
          <w:tcPr>
            <w:tcW w:w="856" w:type="pct"/>
            <w:shd w:val="pct5" w:color="000000" w:fill="FFFFFF"/>
          </w:tcPr>
          <w:p w:rsidR="00045E2C" w:rsidRPr="00326788" w:rsidRDefault="00BD47B3" w:rsidP="00326788">
            <w:pPr>
              <w:tabs>
                <w:tab w:val="left" w:pos="360"/>
                <w:tab w:val="left" w:pos="720"/>
                <w:tab w:val="left" w:pos="1440"/>
              </w:tabs>
              <w:jc w:val="center"/>
              <w:rPr>
                <w:rFonts w:ascii="Calibri" w:hAnsi="Calibri"/>
                <w:sz w:val="18"/>
                <w:szCs w:val="18"/>
                <w:lang w:val="en-US"/>
              </w:rPr>
            </w:pPr>
            <w:r>
              <w:rPr>
                <w:rFonts w:ascii="Calibri" w:hAnsi="Calibri"/>
                <w:sz w:val="18"/>
                <w:szCs w:val="18"/>
                <w:lang w:val="en-US"/>
              </w:rPr>
              <w:t>-</w:t>
            </w:r>
          </w:p>
        </w:tc>
        <w:tc>
          <w:tcPr>
            <w:tcW w:w="1245" w:type="pct"/>
            <w:shd w:val="pct5" w:color="000000" w:fill="FFFFFF"/>
          </w:tcPr>
          <w:p w:rsidR="00045E2C" w:rsidRPr="00326788" w:rsidRDefault="00BD47B3" w:rsidP="00326788">
            <w:pPr>
              <w:tabs>
                <w:tab w:val="left" w:pos="360"/>
                <w:tab w:val="left" w:pos="720"/>
                <w:tab w:val="left" w:pos="1440"/>
              </w:tabs>
              <w:jc w:val="center"/>
              <w:rPr>
                <w:rFonts w:ascii="Calibri" w:hAnsi="Calibri"/>
                <w:sz w:val="18"/>
                <w:szCs w:val="18"/>
                <w:lang w:val="en-US"/>
              </w:rPr>
            </w:pPr>
            <w:r>
              <w:rPr>
                <w:rFonts w:ascii="Calibri" w:hAnsi="Calibri"/>
                <w:sz w:val="18"/>
                <w:szCs w:val="18"/>
                <w:lang w:val="en-US"/>
              </w:rPr>
              <w:t>-</w:t>
            </w:r>
          </w:p>
        </w:tc>
        <w:tc>
          <w:tcPr>
            <w:tcW w:w="873" w:type="pct"/>
            <w:shd w:val="pct5" w:color="000000" w:fill="FFFFFF"/>
          </w:tcPr>
          <w:p w:rsidR="00045E2C" w:rsidRPr="00326788" w:rsidRDefault="00F979DD" w:rsidP="00326788">
            <w:pPr>
              <w:tabs>
                <w:tab w:val="left" w:pos="360"/>
                <w:tab w:val="left" w:pos="720"/>
                <w:tab w:val="left" w:pos="1440"/>
              </w:tabs>
              <w:jc w:val="center"/>
              <w:rPr>
                <w:rFonts w:ascii="Calibri" w:hAnsi="Calibri"/>
                <w:sz w:val="18"/>
                <w:szCs w:val="18"/>
                <w:lang w:val="en-US"/>
              </w:rPr>
            </w:pPr>
            <w:r>
              <w:rPr>
                <w:rFonts w:ascii="Calibri" w:hAnsi="Calibri"/>
                <w:sz w:val="18"/>
                <w:szCs w:val="18"/>
                <w:lang w:val="en-US"/>
              </w:rPr>
              <w:t>-</w:t>
            </w:r>
          </w:p>
        </w:tc>
      </w:tr>
      <w:tr w:rsidR="00326788" w:rsidRPr="00326788" w:rsidTr="00326788">
        <w:trPr>
          <w:trHeight w:val="18"/>
          <w:jc w:val="center"/>
        </w:trPr>
        <w:tc>
          <w:tcPr>
            <w:tcW w:w="2026" w:type="pct"/>
            <w:shd w:val="pct20" w:color="000000" w:fill="FFFFFF"/>
          </w:tcPr>
          <w:p w:rsidR="00045E2C" w:rsidRPr="00326788" w:rsidRDefault="008C0B11" w:rsidP="00326788">
            <w:pPr>
              <w:tabs>
                <w:tab w:val="left" w:pos="360"/>
                <w:tab w:val="left" w:pos="720"/>
                <w:tab w:val="left" w:pos="1440"/>
              </w:tabs>
              <w:rPr>
                <w:rFonts w:ascii="Calibri" w:hAnsi="Calibri"/>
                <w:sz w:val="18"/>
                <w:szCs w:val="18"/>
                <w:lang w:val="en-US"/>
              </w:rPr>
            </w:pPr>
            <w:r w:rsidRPr="00326788">
              <w:rPr>
                <w:rFonts w:ascii="Calibri" w:hAnsi="Calibri" w:cs="Arial"/>
                <w:sz w:val="18"/>
                <w:szCs w:val="18"/>
                <w:lang w:val="en-US"/>
              </w:rPr>
              <w:t>St.</w:t>
            </w:r>
            <w:r w:rsidR="00045E2C" w:rsidRPr="00326788">
              <w:rPr>
                <w:rFonts w:ascii="Calibri" w:hAnsi="Calibri" w:cs="Arial"/>
                <w:sz w:val="18"/>
                <w:szCs w:val="18"/>
                <w:lang w:val="en-US"/>
              </w:rPr>
              <w:t xml:space="preserve"> Lucia</w:t>
            </w:r>
          </w:p>
        </w:tc>
        <w:tc>
          <w:tcPr>
            <w:tcW w:w="856" w:type="pct"/>
            <w:shd w:val="pct20" w:color="000000" w:fill="FFFFFF"/>
          </w:tcPr>
          <w:p w:rsidR="00045E2C" w:rsidRPr="00326788" w:rsidRDefault="00BD47B3" w:rsidP="00326788">
            <w:pPr>
              <w:tabs>
                <w:tab w:val="left" w:pos="360"/>
                <w:tab w:val="left" w:pos="720"/>
                <w:tab w:val="left" w:pos="1440"/>
              </w:tabs>
              <w:jc w:val="center"/>
              <w:rPr>
                <w:rFonts w:ascii="Calibri" w:hAnsi="Calibri"/>
                <w:sz w:val="18"/>
                <w:szCs w:val="18"/>
                <w:lang w:val="en-US"/>
              </w:rPr>
            </w:pPr>
            <w:r>
              <w:rPr>
                <w:rFonts w:ascii="Calibri" w:hAnsi="Calibri"/>
                <w:sz w:val="18"/>
                <w:szCs w:val="18"/>
                <w:lang w:val="en-US"/>
              </w:rPr>
              <w:t>-</w:t>
            </w:r>
          </w:p>
        </w:tc>
        <w:tc>
          <w:tcPr>
            <w:tcW w:w="1245" w:type="pct"/>
            <w:shd w:val="pct20" w:color="000000" w:fill="FFFFFF"/>
          </w:tcPr>
          <w:p w:rsidR="00045E2C" w:rsidRPr="00326788" w:rsidRDefault="00BD47B3" w:rsidP="00326788">
            <w:pPr>
              <w:tabs>
                <w:tab w:val="left" w:pos="360"/>
                <w:tab w:val="left" w:pos="720"/>
                <w:tab w:val="left" w:pos="1440"/>
              </w:tabs>
              <w:jc w:val="center"/>
              <w:rPr>
                <w:rFonts w:ascii="Calibri" w:hAnsi="Calibri"/>
                <w:sz w:val="18"/>
                <w:szCs w:val="18"/>
                <w:lang w:val="en-US"/>
              </w:rPr>
            </w:pPr>
            <w:r>
              <w:rPr>
                <w:rFonts w:ascii="Calibri" w:hAnsi="Calibri"/>
                <w:sz w:val="18"/>
                <w:szCs w:val="18"/>
                <w:lang w:val="en-US"/>
              </w:rPr>
              <w:t>-</w:t>
            </w:r>
          </w:p>
        </w:tc>
        <w:tc>
          <w:tcPr>
            <w:tcW w:w="873" w:type="pct"/>
            <w:shd w:val="pct20" w:color="000000" w:fill="FFFFFF"/>
          </w:tcPr>
          <w:p w:rsidR="00045E2C" w:rsidRPr="00326788" w:rsidRDefault="00BD47B3" w:rsidP="00326788">
            <w:pPr>
              <w:tabs>
                <w:tab w:val="left" w:pos="360"/>
                <w:tab w:val="left" w:pos="720"/>
                <w:tab w:val="left" w:pos="1440"/>
              </w:tabs>
              <w:jc w:val="center"/>
              <w:rPr>
                <w:rFonts w:ascii="Calibri" w:hAnsi="Calibri"/>
                <w:sz w:val="18"/>
                <w:szCs w:val="18"/>
                <w:lang w:val="en-US"/>
              </w:rPr>
            </w:pPr>
            <w:r>
              <w:rPr>
                <w:rFonts w:ascii="Calibri" w:hAnsi="Calibri"/>
                <w:sz w:val="18"/>
                <w:szCs w:val="18"/>
                <w:lang w:val="en-US"/>
              </w:rPr>
              <w:t>-</w:t>
            </w:r>
          </w:p>
        </w:tc>
      </w:tr>
      <w:tr w:rsidR="00326788" w:rsidRPr="00326788" w:rsidTr="00326788">
        <w:trPr>
          <w:trHeight w:val="18"/>
          <w:jc w:val="center"/>
        </w:trPr>
        <w:tc>
          <w:tcPr>
            <w:tcW w:w="2026" w:type="pct"/>
            <w:shd w:val="pct5" w:color="000000" w:fill="FFFFFF"/>
          </w:tcPr>
          <w:p w:rsidR="00045E2C" w:rsidRPr="00326788" w:rsidRDefault="008C0B11" w:rsidP="00326788">
            <w:pPr>
              <w:tabs>
                <w:tab w:val="left" w:pos="360"/>
                <w:tab w:val="left" w:pos="720"/>
                <w:tab w:val="left" w:pos="1440"/>
              </w:tabs>
              <w:rPr>
                <w:rFonts w:ascii="Calibri" w:hAnsi="Calibri"/>
                <w:sz w:val="18"/>
                <w:szCs w:val="18"/>
                <w:lang w:val="en-US"/>
              </w:rPr>
            </w:pPr>
            <w:r w:rsidRPr="00326788">
              <w:rPr>
                <w:rFonts w:ascii="Calibri" w:hAnsi="Calibri" w:cs="Arial"/>
                <w:sz w:val="18"/>
                <w:szCs w:val="18"/>
                <w:lang w:val="en-US"/>
              </w:rPr>
              <w:t>S</w:t>
            </w:r>
            <w:r w:rsidR="00045E2C" w:rsidRPr="00326788">
              <w:rPr>
                <w:rFonts w:ascii="Calibri" w:hAnsi="Calibri" w:cs="Arial"/>
                <w:sz w:val="18"/>
                <w:szCs w:val="18"/>
                <w:lang w:val="en-US"/>
              </w:rPr>
              <w:t>t</w:t>
            </w:r>
            <w:r w:rsidRPr="00326788">
              <w:rPr>
                <w:rFonts w:ascii="Calibri" w:hAnsi="Calibri" w:cs="Arial"/>
                <w:sz w:val="18"/>
                <w:szCs w:val="18"/>
                <w:lang w:val="en-US"/>
              </w:rPr>
              <w:t>.</w:t>
            </w:r>
            <w:r w:rsidR="007F2FAE">
              <w:rPr>
                <w:rFonts w:ascii="Calibri" w:hAnsi="Calibri" w:cs="Arial"/>
                <w:sz w:val="18"/>
                <w:szCs w:val="18"/>
                <w:lang w:val="en-US"/>
              </w:rPr>
              <w:t xml:space="preserve"> Vincent and</w:t>
            </w:r>
            <w:bookmarkStart w:id="21" w:name="_GoBack"/>
            <w:bookmarkEnd w:id="21"/>
            <w:r w:rsidR="00045E2C" w:rsidRPr="00326788">
              <w:rPr>
                <w:rFonts w:ascii="Calibri" w:hAnsi="Calibri" w:cs="Arial"/>
                <w:sz w:val="18"/>
                <w:szCs w:val="18"/>
                <w:lang w:val="en-US"/>
              </w:rPr>
              <w:t xml:space="preserve"> the Grenadines</w:t>
            </w:r>
          </w:p>
        </w:tc>
        <w:tc>
          <w:tcPr>
            <w:tcW w:w="856" w:type="pct"/>
            <w:shd w:val="pct5" w:color="000000" w:fill="FFFFFF"/>
          </w:tcPr>
          <w:p w:rsidR="00045E2C" w:rsidRPr="00326788" w:rsidRDefault="00BD47B3" w:rsidP="00326788">
            <w:pPr>
              <w:tabs>
                <w:tab w:val="left" w:pos="360"/>
                <w:tab w:val="left" w:pos="720"/>
                <w:tab w:val="left" w:pos="1440"/>
              </w:tabs>
              <w:jc w:val="center"/>
              <w:rPr>
                <w:rFonts w:ascii="Calibri" w:hAnsi="Calibri"/>
                <w:sz w:val="18"/>
                <w:szCs w:val="18"/>
                <w:lang w:val="en-US"/>
              </w:rPr>
            </w:pPr>
            <w:r>
              <w:rPr>
                <w:rFonts w:ascii="Calibri" w:hAnsi="Calibri"/>
                <w:sz w:val="18"/>
                <w:szCs w:val="18"/>
                <w:lang w:val="en-US"/>
              </w:rPr>
              <w:t>-</w:t>
            </w:r>
          </w:p>
        </w:tc>
        <w:tc>
          <w:tcPr>
            <w:tcW w:w="1245" w:type="pct"/>
            <w:shd w:val="pct5" w:color="000000" w:fill="FFFFFF"/>
          </w:tcPr>
          <w:p w:rsidR="00045E2C" w:rsidRPr="00326788" w:rsidRDefault="00BD47B3" w:rsidP="00326788">
            <w:pPr>
              <w:tabs>
                <w:tab w:val="left" w:pos="360"/>
                <w:tab w:val="left" w:pos="720"/>
                <w:tab w:val="left" w:pos="1440"/>
              </w:tabs>
              <w:jc w:val="center"/>
              <w:rPr>
                <w:rFonts w:ascii="Calibri" w:hAnsi="Calibri"/>
                <w:sz w:val="18"/>
                <w:szCs w:val="18"/>
                <w:lang w:val="en-US"/>
              </w:rPr>
            </w:pPr>
            <w:r>
              <w:rPr>
                <w:rFonts w:ascii="Calibri" w:hAnsi="Calibri"/>
                <w:sz w:val="18"/>
                <w:szCs w:val="18"/>
                <w:lang w:val="en-US"/>
              </w:rPr>
              <w:t>-</w:t>
            </w:r>
          </w:p>
        </w:tc>
        <w:tc>
          <w:tcPr>
            <w:tcW w:w="873" w:type="pct"/>
            <w:shd w:val="pct5" w:color="000000" w:fill="FFFFFF"/>
          </w:tcPr>
          <w:p w:rsidR="00045E2C" w:rsidRPr="00326788" w:rsidRDefault="00BD47B3" w:rsidP="00326788">
            <w:pPr>
              <w:tabs>
                <w:tab w:val="left" w:pos="360"/>
                <w:tab w:val="left" w:pos="720"/>
                <w:tab w:val="left" w:pos="1440"/>
              </w:tabs>
              <w:jc w:val="center"/>
              <w:rPr>
                <w:rFonts w:ascii="Calibri" w:hAnsi="Calibri"/>
                <w:sz w:val="18"/>
                <w:szCs w:val="18"/>
                <w:lang w:val="en-US"/>
              </w:rPr>
            </w:pPr>
            <w:r>
              <w:rPr>
                <w:rFonts w:ascii="Calibri" w:hAnsi="Calibri"/>
                <w:sz w:val="18"/>
                <w:szCs w:val="18"/>
                <w:lang w:val="en-US"/>
              </w:rPr>
              <w:t>-</w:t>
            </w:r>
          </w:p>
        </w:tc>
      </w:tr>
      <w:tr w:rsidR="00326788" w:rsidRPr="00326788" w:rsidTr="00326788">
        <w:trPr>
          <w:trHeight w:val="18"/>
          <w:jc w:val="center"/>
        </w:trPr>
        <w:tc>
          <w:tcPr>
            <w:tcW w:w="2026" w:type="pct"/>
            <w:shd w:val="pct20" w:color="000000" w:fill="FFFFFF"/>
          </w:tcPr>
          <w:p w:rsidR="00045E2C" w:rsidRPr="00326788" w:rsidRDefault="00045E2C" w:rsidP="00326788">
            <w:pPr>
              <w:tabs>
                <w:tab w:val="left" w:pos="360"/>
                <w:tab w:val="left" w:pos="720"/>
                <w:tab w:val="left" w:pos="1440"/>
              </w:tabs>
              <w:rPr>
                <w:rFonts w:ascii="Calibri" w:hAnsi="Calibri"/>
                <w:sz w:val="18"/>
                <w:szCs w:val="18"/>
                <w:lang w:val="en-US"/>
              </w:rPr>
            </w:pPr>
            <w:r w:rsidRPr="00326788">
              <w:rPr>
                <w:rFonts w:ascii="Calibri" w:hAnsi="Calibri" w:cs="Arial"/>
                <w:sz w:val="18"/>
                <w:szCs w:val="18"/>
                <w:lang w:val="en-US"/>
              </w:rPr>
              <w:t>Suriname</w:t>
            </w:r>
          </w:p>
        </w:tc>
        <w:tc>
          <w:tcPr>
            <w:tcW w:w="856" w:type="pct"/>
            <w:shd w:val="pct20" w:color="000000" w:fill="FFFFFF"/>
          </w:tcPr>
          <w:p w:rsidR="00045E2C" w:rsidRPr="00326788" w:rsidRDefault="00BD47B3" w:rsidP="00326788">
            <w:pPr>
              <w:tabs>
                <w:tab w:val="left" w:pos="360"/>
                <w:tab w:val="left" w:pos="720"/>
                <w:tab w:val="left" w:pos="1440"/>
              </w:tabs>
              <w:jc w:val="center"/>
              <w:rPr>
                <w:rFonts w:ascii="Calibri" w:hAnsi="Calibri"/>
                <w:sz w:val="18"/>
                <w:szCs w:val="18"/>
                <w:lang w:val="en-US"/>
              </w:rPr>
            </w:pPr>
            <w:r>
              <w:rPr>
                <w:rFonts w:ascii="Calibri" w:hAnsi="Calibri"/>
                <w:sz w:val="18"/>
                <w:szCs w:val="18"/>
                <w:lang w:val="en-US"/>
              </w:rPr>
              <w:t>-</w:t>
            </w:r>
          </w:p>
        </w:tc>
        <w:tc>
          <w:tcPr>
            <w:tcW w:w="1245" w:type="pct"/>
            <w:shd w:val="pct20" w:color="000000" w:fill="FFFFFF"/>
          </w:tcPr>
          <w:p w:rsidR="00045E2C" w:rsidRPr="00326788" w:rsidRDefault="00BD47B3" w:rsidP="00326788">
            <w:pPr>
              <w:tabs>
                <w:tab w:val="left" w:pos="360"/>
                <w:tab w:val="left" w:pos="720"/>
                <w:tab w:val="left" w:pos="1440"/>
              </w:tabs>
              <w:jc w:val="center"/>
              <w:rPr>
                <w:rFonts w:ascii="Calibri" w:hAnsi="Calibri"/>
                <w:sz w:val="18"/>
                <w:szCs w:val="18"/>
                <w:lang w:val="en-US"/>
              </w:rPr>
            </w:pPr>
            <w:r>
              <w:rPr>
                <w:rFonts w:ascii="Calibri" w:hAnsi="Calibri"/>
                <w:sz w:val="18"/>
                <w:szCs w:val="18"/>
                <w:lang w:val="en-US"/>
              </w:rPr>
              <w:t>-</w:t>
            </w:r>
          </w:p>
        </w:tc>
        <w:tc>
          <w:tcPr>
            <w:tcW w:w="873" w:type="pct"/>
            <w:shd w:val="pct20" w:color="000000" w:fill="FFFFFF"/>
          </w:tcPr>
          <w:p w:rsidR="00045E2C" w:rsidRPr="00326788" w:rsidRDefault="00BD47B3" w:rsidP="00326788">
            <w:pPr>
              <w:tabs>
                <w:tab w:val="left" w:pos="360"/>
                <w:tab w:val="left" w:pos="720"/>
                <w:tab w:val="left" w:pos="1440"/>
              </w:tabs>
              <w:jc w:val="center"/>
              <w:rPr>
                <w:rFonts w:ascii="Calibri" w:hAnsi="Calibri"/>
                <w:sz w:val="18"/>
                <w:szCs w:val="18"/>
                <w:lang w:val="en-US"/>
              </w:rPr>
            </w:pPr>
            <w:r>
              <w:rPr>
                <w:rFonts w:ascii="Calibri" w:hAnsi="Calibri"/>
                <w:sz w:val="18"/>
                <w:szCs w:val="18"/>
                <w:lang w:val="en-US"/>
              </w:rPr>
              <w:t>-</w:t>
            </w:r>
          </w:p>
        </w:tc>
      </w:tr>
      <w:tr w:rsidR="00326788" w:rsidRPr="00326788" w:rsidTr="00326788">
        <w:trPr>
          <w:trHeight w:val="18"/>
          <w:jc w:val="center"/>
        </w:trPr>
        <w:tc>
          <w:tcPr>
            <w:tcW w:w="2026" w:type="pct"/>
            <w:shd w:val="pct5" w:color="000000" w:fill="FFFFFF"/>
          </w:tcPr>
          <w:p w:rsidR="00045E2C" w:rsidRPr="00326788" w:rsidRDefault="00045E2C" w:rsidP="00326788">
            <w:pPr>
              <w:tabs>
                <w:tab w:val="left" w:pos="360"/>
                <w:tab w:val="left" w:pos="720"/>
                <w:tab w:val="left" w:pos="1440"/>
              </w:tabs>
              <w:rPr>
                <w:rFonts w:ascii="Calibri" w:hAnsi="Calibri"/>
                <w:sz w:val="18"/>
                <w:szCs w:val="18"/>
                <w:lang w:val="en-US"/>
              </w:rPr>
            </w:pPr>
            <w:r w:rsidRPr="00326788">
              <w:rPr>
                <w:rFonts w:ascii="Calibri" w:hAnsi="Calibri" w:cs="Arial"/>
                <w:sz w:val="18"/>
                <w:szCs w:val="18"/>
                <w:lang w:val="en-US"/>
              </w:rPr>
              <w:t>Trinidad and Tobago</w:t>
            </w:r>
          </w:p>
        </w:tc>
        <w:tc>
          <w:tcPr>
            <w:tcW w:w="856" w:type="pct"/>
            <w:shd w:val="pct5" w:color="000000" w:fill="FFFFFF"/>
          </w:tcPr>
          <w:p w:rsidR="00045E2C" w:rsidRPr="00326788" w:rsidRDefault="00BD47B3" w:rsidP="00326788">
            <w:pPr>
              <w:tabs>
                <w:tab w:val="left" w:pos="360"/>
                <w:tab w:val="left" w:pos="720"/>
                <w:tab w:val="left" w:pos="1440"/>
              </w:tabs>
              <w:jc w:val="center"/>
              <w:rPr>
                <w:rFonts w:ascii="Calibri" w:hAnsi="Calibri"/>
                <w:sz w:val="18"/>
                <w:szCs w:val="18"/>
                <w:lang w:val="en-US"/>
              </w:rPr>
            </w:pPr>
            <w:r>
              <w:rPr>
                <w:rFonts w:ascii="Calibri" w:hAnsi="Calibri"/>
                <w:sz w:val="18"/>
                <w:szCs w:val="18"/>
                <w:lang w:val="en-US"/>
              </w:rPr>
              <w:t>-</w:t>
            </w:r>
          </w:p>
        </w:tc>
        <w:tc>
          <w:tcPr>
            <w:tcW w:w="1245" w:type="pct"/>
            <w:shd w:val="pct5" w:color="000000" w:fill="FFFFFF"/>
          </w:tcPr>
          <w:p w:rsidR="00045E2C" w:rsidRPr="00326788" w:rsidRDefault="00BD47B3" w:rsidP="00326788">
            <w:pPr>
              <w:tabs>
                <w:tab w:val="left" w:pos="360"/>
                <w:tab w:val="left" w:pos="720"/>
                <w:tab w:val="left" w:pos="1440"/>
              </w:tabs>
              <w:jc w:val="center"/>
              <w:rPr>
                <w:rFonts w:ascii="Calibri" w:hAnsi="Calibri"/>
                <w:sz w:val="18"/>
                <w:szCs w:val="18"/>
                <w:lang w:val="en-US"/>
              </w:rPr>
            </w:pPr>
            <w:r>
              <w:rPr>
                <w:rFonts w:ascii="Calibri" w:hAnsi="Calibri"/>
                <w:sz w:val="18"/>
                <w:szCs w:val="18"/>
                <w:lang w:val="en-US"/>
              </w:rPr>
              <w:t>-</w:t>
            </w:r>
          </w:p>
        </w:tc>
        <w:tc>
          <w:tcPr>
            <w:tcW w:w="873" w:type="pct"/>
            <w:shd w:val="pct5" w:color="000000" w:fill="FFFFFF"/>
          </w:tcPr>
          <w:p w:rsidR="00045E2C" w:rsidRPr="00326788" w:rsidRDefault="00BD47B3" w:rsidP="00326788">
            <w:pPr>
              <w:tabs>
                <w:tab w:val="left" w:pos="360"/>
                <w:tab w:val="left" w:pos="720"/>
                <w:tab w:val="left" w:pos="1440"/>
              </w:tabs>
              <w:jc w:val="center"/>
              <w:rPr>
                <w:rFonts w:ascii="Calibri" w:hAnsi="Calibri"/>
                <w:sz w:val="18"/>
                <w:szCs w:val="18"/>
                <w:lang w:val="en-US"/>
              </w:rPr>
            </w:pPr>
            <w:r>
              <w:rPr>
                <w:rFonts w:ascii="Calibri" w:hAnsi="Calibri"/>
                <w:sz w:val="18"/>
                <w:szCs w:val="18"/>
                <w:lang w:val="en-US"/>
              </w:rPr>
              <w:t>-</w:t>
            </w:r>
          </w:p>
        </w:tc>
      </w:tr>
      <w:tr w:rsidR="00326788" w:rsidRPr="00326788" w:rsidTr="00326788">
        <w:trPr>
          <w:trHeight w:val="18"/>
          <w:jc w:val="center"/>
        </w:trPr>
        <w:tc>
          <w:tcPr>
            <w:tcW w:w="2026" w:type="pct"/>
            <w:shd w:val="pct20" w:color="000000" w:fill="FFFFFF"/>
          </w:tcPr>
          <w:p w:rsidR="008C0B11" w:rsidRPr="00326788" w:rsidRDefault="008C0B11" w:rsidP="00326788">
            <w:pPr>
              <w:tabs>
                <w:tab w:val="left" w:pos="360"/>
                <w:tab w:val="left" w:pos="720"/>
                <w:tab w:val="left" w:pos="1440"/>
              </w:tabs>
              <w:rPr>
                <w:rFonts w:ascii="Calibri" w:hAnsi="Calibri"/>
                <w:sz w:val="18"/>
                <w:szCs w:val="18"/>
                <w:lang w:val="fr-CA"/>
              </w:rPr>
            </w:pPr>
            <w:r w:rsidRPr="00326788">
              <w:rPr>
                <w:rFonts w:ascii="Calibri" w:hAnsi="Calibri" w:cs="Arial"/>
                <w:sz w:val="18"/>
                <w:szCs w:val="18"/>
                <w:lang w:val="fr-CA"/>
              </w:rPr>
              <w:t>United States</w:t>
            </w:r>
          </w:p>
        </w:tc>
        <w:tc>
          <w:tcPr>
            <w:tcW w:w="856" w:type="pct"/>
            <w:shd w:val="pct20" w:color="000000" w:fill="FFFFFF"/>
          </w:tcPr>
          <w:p w:rsidR="008C0B11" w:rsidRPr="00326788" w:rsidRDefault="00BD47B3"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w:t>
            </w:r>
          </w:p>
        </w:tc>
        <w:tc>
          <w:tcPr>
            <w:tcW w:w="1245" w:type="pct"/>
            <w:shd w:val="pct20" w:color="000000" w:fill="FFFFFF"/>
          </w:tcPr>
          <w:p w:rsidR="008C0B11" w:rsidRPr="00326788" w:rsidRDefault="00BD47B3"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w:t>
            </w:r>
          </w:p>
        </w:tc>
        <w:tc>
          <w:tcPr>
            <w:tcW w:w="873" w:type="pct"/>
            <w:shd w:val="pct20" w:color="000000" w:fill="FFFFFF"/>
          </w:tcPr>
          <w:p w:rsidR="008C0B11" w:rsidRPr="00326788" w:rsidRDefault="00BD47B3"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w:t>
            </w:r>
          </w:p>
        </w:tc>
      </w:tr>
      <w:tr w:rsidR="00326788" w:rsidRPr="00326788" w:rsidTr="00326788">
        <w:trPr>
          <w:trHeight w:val="263"/>
          <w:jc w:val="center"/>
        </w:trPr>
        <w:tc>
          <w:tcPr>
            <w:tcW w:w="2026" w:type="pct"/>
            <w:shd w:val="pct5" w:color="000000" w:fill="FFFFFF"/>
          </w:tcPr>
          <w:p w:rsidR="00045E2C" w:rsidRPr="00326788" w:rsidRDefault="00045E2C" w:rsidP="00326788">
            <w:pPr>
              <w:tabs>
                <w:tab w:val="left" w:pos="360"/>
                <w:tab w:val="left" w:pos="720"/>
                <w:tab w:val="left" w:pos="1440"/>
              </w:tabs>
              <w:rPr>
                <w:rFonts w:ascii="Calibri" w:hAnsi="Calibri"/>
                <w:sz w:val="18"/>
                <w:szCs w:val="18"/>
                <w:lang w:val="en-US"/>
              </w:rPr>
            </w:pPr>
            <w:r w:rsidRPr="00326788">
              <w:rPr>
                <w:rFonts w:ascii="Calibri" w:hAnsi="Calibri" w:cs="Arial"/>
                <w:sz w:val="18"/>
                <w:szCs w:val="18"/>
                <w:lang w:val="en-US"/>
              </w:rPr>
              <w:t>Uruguay</w:t>
            </w:r>
          </w:p>
        </w:tc>
        <w:tc>
          <w:tcPr>
            <w:tcW w:w="856" w:type="pct"/>
            <w:shd w:val="pct5" w:color="000000" w:fill="FFFFFF"/>
          </w:tcPr>
          <w:p w:rsidR="00045E2C" w:rsidRPr="00326788" w:rsidRDefault="0034731B" w:rsidP="00326788">
            <w:pPr>
              <w:tabs>
                <w:tab w:val="left" w:pos="360"/>
                <w:tab w:val="left" w:pos="720"/>
                <w:tab w:val="left" w:pos="1440"/>
              </w:tabs>
              <w:jc w:val="center"/>
              <w:rPr>
                <w:rFonts w:ascii="Calibri" w:hAnsi="Calibri"/>
                <w:sz w:val="18"/>
                <w:szCs w:val="18"/>
                <w:lang w:val="en-US"/>
              </w:rPr>
            </w:pPr>
            <w:r>
              <w:rPr>
                <w:rFonts w:ascii="Calibri" w:hAnsi="Calibri"/>
                <w:sz w:val="18"/>
                <w:szCs w:val="18"/>
                <w:lang w:val="fr-CA"/>
              </w:rPr>
              <w:t>06/08/99</w:t>
            </w:r>
          </w:p>
        </w:tc>
        <w:tc>
          <w:tcPr>
            <w:tcW w:w="1245" w:type="pct"/>
            <w:shd w:val="pct5"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05/24/01</w:t>
            </w:r>
          </w:p>
        </w:tc>
        <w:tc>
          <w:tcPr>
            <w:tcW w:w="873" w:type="pct"/>
            <w:shd w:val="pct5"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07/20/01 RA</w:t>
            </w:r>
          </w:p>
        </w:tc>
      </w:tr>
      <w:tr w:rsidR="00326788" w:rsidRPr="00326788" w:rsidTr="00326788">
        <w:trPr>
          <w:trHeight w:val="55"/>
          <w:jc w:val="center"/>
        </w:trPr>
        <w:tc>
          <w:tcPr>
            <w:tcW w:w="2026" w:type="pct"/>
            <w:shd w:val="pct20" w:color="000000" w:fill="FFFFFF"/>
          </w:tcPr>
          <w:p w:rsidR="00045E2C" w:rsidRPr="00326788" w:rsidRDefault="00045E2C" w:rsidP="00326788">
            <w:pPr>
              <w:tabs>
                <w:tab w:val="left" w:pos="360"/>
                <w:tab w:val="left" w:pos="720"/>
                <w:tab w:val="left" w:pos="1440"/>
              </w:tabs>
              <w:rPr>
                <w:rFonts w:ascii="Calibri" w:hAnsi="Calibri"/>
                <w:sz w:val="18"/>
                <w:szCs w:val="18"/>
                <w:lang w:val="fr-CA"/>
              </w:rPr>
            </w:pPr>
            <w:r w:rsidRPr="00326788">
              <w:rPr>
                <w:rFonts w:ascii="Calibri" w:hAnsi="Calibri" w:cs="Arial"/>
                <w:sz w:val="18"/>
                <w:szCs w:val="18"/>
                <w:lang w:val="fr-CA"/>
              </w:rPr>
              <w:t>Venezuela</w:t>
            </w:r>
          </w:p>
        </w:tc>
        <w:tc>
          <w:tcPr>
            <w:tcW w:w="856" w:type="pct"/>
            <w:shd w:val="pct20"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06/08/99</w:t>
            </w:r>
          </w:p>
        </w:tc>
        <w:tc>
          <w:tcPr>
            <w:tcW w:w="1245" w:type="pct"/>
            <w:shd w:val="pct20"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06/06/06</w:t>
            </w:r>
          </w:p>
        </w:tc>
        <w:tc>
          <w:tcPr>
            <w:tcW w:w="873" w:type="pct"/>
            <w:shd w:val="pct20" w:color="000000" w:fill="FFFFFF"/>
          </w:tcPr>
          <w:p w:rsidR="00045E2C" w:rsidRPr="00326788" w:rsidRDefault="0034731B" w:rsidP="00326788">
            <w:pPr>
              <w:tabs>
                <w:tab w:val="left" w:pos="360"/>
                <w:tab w:val="left" w:pos="720"/>
                <w:tab w:val="left" w:pos="1440"/>
              </w:tabs>
              <w:jc w:val="center"/>
              <w:rPr>
                <w:rFonts w:ascii="Calibri" w:hAnsi="Calibri"/>
                <w:sz w:val="18"/>
                <w:szCs w:val="18"/>
                <w:lang w:val="fr-CA"/>
              </w:rPr>
            </w:pPr>
            <w:r>
              <w:rPr>
                <w:rFonts w:ascii="Calibri" w:hAnsi="Calibri"/>
                <w:sz w:val="18"/>
                <w:szCs w:val="18"/>
                <w:lang w:val="fr-CA"/>
              </w:rPr>
              <w:t>09/28/06 RA</w:t>
            </w:r>
          </w:p>
        </w:tc>
      </w:tr>
    </w:tbl>
    <w:p w:rsidR="00767C18" w:rsidRPr="00767C18" w:rsidRDefault="00767C18" w:rsidP="00767C18">
      <w:pPr>
        <w:jc w:val="center"/>
        <w:rPr>
          <w:rFonts w:ascii="Cambria" w:hAnsi="Cambria"/>
          <w:b/>
          <w:sz w:val="18"/>
          <w:szCs w:val="18"/>
          <w:lang w:val="en-US"/>
        </w:rPr>
      </w:pPr>
      <w:r>
        <w:rPr>
          <w:rFonts w:ascii="Cambria" w:hAnsi="Cambria"/>
          <w:sz w:val="20"/>
          <w:szCs w:val="20"/>
          <w:lang w:val="en-US"/>
        </w:rPr>
        <w:br w:type="page"/>
      </w:r>
      <w:r w:rsidRPr="00767C18">
        <w:rPr>
          <w:rFonts w:ascii="Cambria" w:hAnsi="Cambria"/>
          <w:b/>
          <w:sz w:val="18"/>
          <w:szCs w:val="18"/>
          <w:lang w:val="en-US"/>
        </w:rPr>
        <w:lastRenderedPageBreak/>
        <w:t xml:space="preserve">A-68:  INTER-AMERICAN CONVENTION AGAINST RACISM, RACIAL DISCRIMINATION </w:t>
      </w:r>
    </w:p>
    <w:p w:rsidR="00767C18" w:rsidRPr="00767C18" w:rsidRDefault="00767C18" w:rsidP="00767C18">
      <w:pPr>
        <w:jc w:val="center"/>
        <w:rPr>
          <w:rFonts w:ascii="Cambria" w:hAnsi="Cambria"/>
          <w:b/>
          <w:sz w:val="18"/>
          <w:szCs w:val="18"/>
          <w:lang w:val="en-US"/>
        </w:rPr>
      </w:pPr>
      <w:r w:rsidRPr="00767C18">
        <w:rPr>
          <w:rFonts w:ascii="Cambria" w:hAnsi="Cambria"/>
          <w:b/>
          <w:sz w:val="18"/>
          <w:szCs w:val="18"/>
          <w:lang w:val="en-US"/>
        </w:rPr>
        <w:t>AND RELATED FORMS OF INTOLERANCE</w:t>
      </w:r>
    </w:p>
    <w:p w:rsidR="00767C18" w:rsidRPr="00767C18" w:rsidRDefault="00767C18" w:rsidP="00767C18">
      <w:pPr>
        <w:jc w:val="center"/>
        <w:rPr>
          <w:rFonts w:ascii="Cambria" w:hAnsi="Cambria"/>
          <w:sz w:val="18"/>
          <w:szCs w:val="18"/>
          <w:lang w:val="en-US"/>
        </w:rPr>
      </w:pPr>
    </w:p>
    <w:p w:rsidR="00767C18" w:rsidRPr="00767C18" w:rsidRDefault="00767C18" w:rsidP="00767C18">
      <w:pPr>
        <w:jc w:val="center"/>
        <w:rPr>
          <w:rFonts w:ascii="Cambria" w:hAnsi="Cambria"/>
          <w:sz w:val="18"/>
          <w:szCs w:val="18"/>
          <w:lang w:val="en-US"/>
        </w:rPr>
      </w:pPr>
      <w:r w:rsidRPr="00767C18">
        <w:rPr>
          <w:rFonts w:ascii="Cambria" w:hAnsi="Cambria"/>
          <w:sz w:val="18"/>
          <w:szCs w:val="18"/>
          <w:lang w:val="en-US"/>
        </w:rPr>
        <w:t>(Adopted at La Antigua, Guatemala on June 5, 2013, at the</w:t>
      </w:r>
    </w:p>
    <w:p w:rsidR="00767C18" w:rsidRPr="00767C18" w:rsidRDefault="00767C18" w:rsidP="00767C18">
      <w:pPr>
        <w:jc w:val="center"/>
        <w:rPr>
          <w:rFonts w:ascii="Cambria" w:hAnsi="Cambria"/>
          <w:sz w:val="18"/>
          <w:szCs w:val="18"/>
          <w:lang w:val="en-US"/>
        </w:rPr>
      </w:pPr>
      <w:proofErr w:type="gramStart"/>
      <w:r w:rsidRPr="00767C18">
        <w:rPr>
          <w:rFonts w:ascii="Cambria" w:hAnsi="Cambria"/>
          <w:sz w:val="18"/>
          <w:szCs w:val="18"/>
          <w:lang w:val="en-US"/>
        </w:rPr>
        <w:t>forty-</w:t>
      </w:r>
      <w:proofErr w:type="gramEnd"/>
      <w:r w:rsidRPr="00767C18">
        <w:rPr>
          <w:rFonts w:ascii="Cambria" w:hAnsi="Cambria"/>
          <w:sz w:val="18"/>
          <w:szCs w:val="18"/>
          <w:lang w:val="en-US"/>
        </w:rPr>
        <w:t>third regular session of the General Assembly)</w:t>
      </w:r>
    </w:p>
    <w:p w:rsidR="00767C18" w:rsidRPr="00767C18" w:rsidRDefault="00767C18" w:rsidP="00767C18">
      <w:pPr>
        <w:jc w:val="center"/>
        <w:rPr>
          <w:rFonts w:ascii="Cambria" w:hAnsi="Cambria"/>
          <w:sz w:val="18"/>
          <w:szCs w:val="18"/>
          <w:lang w:val="en-US"/>
        </w:rPr>
      </w:pPr>
    </w:p>
    <w:p w:rsidR="00767C18" w:rsidRPr="00767C18" w:rsidRDefault="00767C18" w:rsidP="00767C18">
      <w:pPr>
        <w:ind w:left="2160" w:hanging="2160"/>
        <w:jc w:val="both"/>
        <w:rPr>
          <w:rFonts w:ascii="Cambria" w:hAnsi="Cambria"/>
          <w:sz w:val="18"/>
          <w:szCs w:val="18"/>
          <w:lang w:val="en-US"/>
        </w:rPr>
      </w:pPr>
      <w:r w:rsidRPr="00767C18">
        <w:rPr>
          <w:rFonts w:ascii="Cambria" w:hAnsi="Cambria"/>
          <w:sz w:val="18"/>
          <w:szCs w:val="18"/>
          <w:lang w:val="en-US"/>
        </w:rPr>
        <w:t>ENTRY INTO FORCE:</w:t>
      </w:r>
      <w:r w:rsidRPr="00767C18">
        <w:rPr>
          <w:rFonts w:ascii="Cambria" w:hAnsi="Cambria"/>
          <w:sz w:val="18"/>
          <w:szCs w:val="18"/>
          <w:lang w:val="en-US"/>
        </w:rPr>
        <w:tab/>
        <w:t>the thirtieth day after the date of deposit of the second instrument of ratification or accession to the Convention in the General Secretariat of the Organization of American States</w:t>
      </w:r>
    </w:p>
    <w:p w:rsidR="00767C18" w:rsidRPr="00767C18" w:rsidRDefault="00767C18" w:rsidP="00767C18">
      <w:pPr>
        <w:jc w:val="both"/>
        <w:rPr>
          <w:rFonts w:ascii="Cambria" w:hAnsi="Cambria"/>
          <w:sz w:val="18"/>
          <w:szCs w:val="18"/>
          <w:lang w:val="en-US"/>
        </w:rPr>
      </w:pPr>
      <w:r w:rsidRPr="00767C18">
        <w:rPr>
          <w:rFonts w:ascii="Cambria" w:hAnsi="Cambria"/>
          <w:sz w:val="18"/>
          <w:szCs w:val="18"/>
          <w:lang w:val="en-US"/>
        </w:rPr>
        <w:t>DEPOSITORY:</w:t>
      </w:r>
      <w:r w:rsidRPr="00767C18">
        <w:rPr>
          <w:rFonts w:ascii="Cambria" w:hAnsi="Cambria"/>
          <w:sz w:val="18"/>
          <w:szCs w:val="18"/>
          <w:lang w:val="en-US"/>
        </w:rPr>
        <w:tab/>
      </w:r>
      <w:r w:rsidRPr="00767C18">
        <w:rPr>
          <w:rFonts w:ascii="Cambria" w:hAnsi="Cambria"/>
          <w:sz w:val="18"/>
          <w:szCs w:val="18"/>
          <w:lang w:val="en-US"/>
        </w:rPr>
        <w:tab/>
        <w:t>OAS General Secretariat (Original instrument and ratifications)</w:t>
      </w:r>
    </w:p>
    <w:p w:rsidR="00767C18" w:rsidRPr="00767C18" w:rsidRDefault="00767C18" w:rsidP="00767C18">
      <w:pPr>
        <w:jc w:val="both"/>
        <w:rPr>
          <w:rFonts w:ascii="Cambria" w:hAnsi="Cambria"/>
          <w:sz w:val="18"/>
          <w:szCs w:val="18"/>
          <w:lang w:val="en-US"/>
        </w:rPr>
      </w:pPr>
      <w:r w:rsidRPr="00767C18">
        <w:rPr>
          <w:rFonts w:ascii="Cambria" w:hAnsi="Cambria"/>
          <w:sz w:val="18"/>
          <w:szCs w:val="18"/>
          <w:lang w:val="en-US"/>
        </w:rPr>
        <w:t>TEXT:</w:t>
      </w:r>
    </w:p>
    <w:p w:rsidR="00767C18" w:rsidRPr="00767C18" w:rsidRDefault="00767C18" w:rsidP="00767C18">
      <w:pPr>
        <w:jc w:val="both"/>
        <w:rPr>
          <w:rFonts w:ascii="Cambria" w:hAnsi="Cambria"/>
          <w:sz w:val="18"/>
          <w:szCs w:val="18"/>
          <w:lang w:val="en-US"/>
        </w:rPr>
      </w:pPr>
      <w:r w:rsidRPr="00767C18">
        <w:rPr>
          <w:rFonts w:ascii="Cambria" w:hAnsi="Cambria"/>
          <w:sz w:val="18"/>
          <w:szCs w:val="18"/>
          <w:lang w:val="en-US"/>
        </w:rPr>
        <w:t>UN REGISTRATION:</w:t>
      </w:r>
      <w:r w:rsidRPr="00767C18">
        <w:rPr>
          <w:rFonts w:ascii="Cambria" w:hAnsi="Cambria"/>
          <w:sz w:val="18"/>
          <w:szCs w:val="18"/>
          <w:lang w:val="en-US"/>
        </w:rPr>
        <w:tab/>
      </w:r>
    </w:p>
    <w:p w:rsidR="00767C18" w:rsidRDefault="0034731B" w:rsidP="00F05F15">
      <w:pPr>
        <w:jc w:val="center"/>
        <w:rPr>
          <w:rFonts w:ascii="Cambria" w:hAnsi="Cambria"/>
          <w:sz w:val="20"/>
          <w:szCs w:val="20"/>
          <w:lang w:val="en-US"/>
        </w:rPr>
      </w:pPr>
      <w:r>
        <w:rPr>
          <w:rFonts w:ascii="Cambria" w:hAnsi="Cambria"/>
          <w:sz w:val="20"/>
          <w:szCs w:val="20"/>
          <w:lang w:val="en-US"/>
        </w:rPr>
        <w:pict>
          <v:shape id="_x0000_i1031" type="#_x0000_t75" style="width:328.85pt;height:455.1pt">
            <v:imagedata r:id="rId45" o:title="A-68"/>
          </v:shape>
        </w:pict>
      </w:r>
    </w:p>
    <w:p w:rsidR="00767C18" w:rsidRPr="00767C18" w:rsidRDefault="00767C18" w:rsidP="00767C18">
      <w:pPr>
        <w:jc w:val="center"/>
        <w:rPr>
          <w:rFonts w:ascii="Cambria" w:hAnsi="Cambria"/>
          <w:b/>
          <w:sz w:val="18"/>
          <w:szCs w:val="18"/>
          <w:lang w:val="en-US"/>
        </w:rPr>
      </w:pPr>
      <w:r>
        <w:rPr>
          <w:rFonts w:ascii="Cambria" w:hAnsi="Cambria"/>
          <w:sz w:val="20"/>
          <w:szCs w:val="20"/>
          <w:lang w:val="en-US"/>
        </w:rPr>
        <w:br w:type="page"/>
      </w:r>
      <w:r w:rsidRPr="00767C18">
        <w:rPr>
          <w:rFonts w:ascii="Cambria" w:hAnsi="Cambria"/>
          <w:b/>
          <w:sz w:val="18"/>
          <w:szCs w:val="18"/>
          <w:lang w:val="en-US"/>
        </w:rPr>
        <w:lastRenderedPageBreak/>
        <w:t xml:space="preserve">A-69:  INTER-AMERICAN CONVENTION AGAINST ALL FORMS OF DISCRIMINATION </w:t>
      </w:r>
    </w:p>
    <w:p w:rsidR="00767C18" w:rsidRPr="00767C18" w:rsidRDefault="00767C18" w:rsidP="00767C18">
      <w:pPr>
        <w:jc w:val="center"/>
        <w:rPr>
          <w:rFonts w:ascii="Cambria" w:hAnsi="Cambria"/>
          <w:b/>
          <w:sz w:val="18"/>
          <w:szCs w:val="18"/>
          <w:lang w:val="en-US"/>
        </w:rPr>
      </w:pPr>
      <w:r w:rsidRPr="00767C18">
        <w:rPr>
          <w:rFonts w:ascii="Cambria" w:hAnsi="Cambria"/>
          <w:b/>
          <w:sz w:val="18"/>
          <w:szCs w:val="18"/>
          <w:lang w:val="en-US"/>
        </w:rPr>
        <w:t>AND INTOLERANCE</w:t>
      </w:r>
    </w:p>
    <w:p w:rsidR="00767C18" w:rsidRPr="00767C18" w:rsidRDefault="00767C18" w:rsidP="00767C18">
      <w:pPr>
        <w:jc w:val="center"/>
        <w:rPr>
          <w:rFonts w:ascii="Cambria" w:hAnsi="Cambria"/>
          <w:sz w:val="18"/>
          <w:szCs w:val="18"/>
          <w:lang w:val="en-US"/>
        </w:rPr>
      </w:pPr>
    </w:p>
    <w:p w:rsidR="00767C18" w:rsidRPr="00767C18" w:rsidRDefault="00767C18" w:rsidP="00767C18">
      <w:pPr>
        <w:jc w:val="center"/>
        <w:rPr>
          <w:rFonts w:ascii="Cambria" w:hAnsi="Cambria"/>
          <w:sz w:val="18"/>
          <w:szCs w:val="18"/>
          <w:lang w:val="en-US"/>
        </w:rPr>
      </w:pPr>
      <w:r w:rsidRPr="00767C18">
        <w:rPr>
          <w:rFonts w:ascii="Cambria" w:hAnsi="Cambria"/>
          <w:sz w:val="18"/>
          <w:szCs w:val="18"/>
          <w:lang w:val="en-US"/>
        </w:rPr>
        <w:t>(Adopted at La Antigua, Guatemala on June 5, 2013, at the</w:t>
      </w:r>
    </w:p>
    <w:p w:rsidR="00767C18" w:rsidRPr="00767C18" w:rsidRDefault="00767C18" w:rsidP="00767C18">
      <w:pPr>
        <w:jc w:val="center"/>
        <w:rPr>
          <w:rFonts w:ascii="Cambria" w:hAnsi="Cambria"/>
          <w:sz w:val="18"/>
          <w:szCs w:val="18"/>
          <w:lang w:val="en-US"/>
        </w:rPr>
      </w:pPr>
      <w:proofErr w:type="gramStart"/>
      <w:r w:rsidRPr="00767C18">
        <w:rPr>
          <w:rFonts w:ascii="Cambria" w:hAnsi="Cambria"/>
          <w:sz w:val="18"/>
          <w:szCs w:val="18"/>
          <w:lang w:val="en-US"/>
        </w:rPr>
        <w:t>forty-</w:t>
      </w:r>
      <w:proofErr w:type="gramEnd"/>
      <w:r w:rsidRPr="00767C18">
        <w:rPr>
          <w:rFonts w:ascii="Cambria" w:hAnsi="Cambria"/>
          <w:sz w:val="18"/>
          <w:szCs w:val="18"/>
          <w:lang w:val="en-US"/>
        </w:rPr>
        <w:t>third regular session of the General Assembly)</w:t>
      </w:r>
    </w:p>
    <w:p w:rsidR="00767C18" w:rsidRPr="00767C18" w:rsidRDefault="00767C18" w:rsidP="00767C18">
      <w:pPr>
        <w:jc w:val="both"/>
        <w:rPr>
          <w:rFonts w:ascii="Cambria" w:hAnsi="Cambria"/>
          <w:sz w:val="18"/>
          <w:szCs w:val="18"/>
          <w:lang w:val="en-US"/>
        </w:rPr>
      </w:pPr>
    </w:p>
    <w:p w:rsidR="00767C18" w:rsidRPr="00767C18" w:rsidRDefault="00767C18" w:rsidP="00767C18">
      <w:pPr>
        <w:ind w:left="2160" w:hanging="2160"/>
        <w:jc w:val="both"/>
        <w:rPr>
          <w:rFonts w:ascii="Cambria" w:hAnsi="Cambria"/>
          <w:sz w:val="18"/>
          <w:szCs w:val="18"/>
          <w:lang w:val="en-US"/>
        </w:rPr>
      </w:pPr>
      <w:r w:rsidRPr="00767C18">
        <w:rPr>
          <w:rFonts w:ascii="Cambria" w:hAnsi="Cambria"/>
          <w:sz w:val="18"/>
          <w:szCs w:val="18"/>
          <w:lang w:val="en-US"/>
        </w:rPr>
        <w:t>ENTRY INTO FORCE:</w:t>
      </w:r>
      <w:r w:rsidRPr="00767C18">
        <w:rPr>
          <w:rFonts w:ascii="Cambria" w:hAnsi="Cambria"/>
          <w:sz w:val="18"/>
          <w:szCs w:val="18"/>
          <w:lang w:val="en-US"/>
        </w:rPr>
        <w:tab/>
        <w:t>the thirtieth day after the date of deposit of the second instrument of ratification or accession to the Convention in the General Secretariat of the Organization of American States</w:t>
      </w:r>
    </w:p>
    <w:p w:rsidR="00767C18" w:rsidRPr="00767C18" w:rsidRDefault="00767C18" w:rsidP="00767C18">
      <w:pPr>
        <w:jc w:val="both"/>
        <w:rPr>
          <w:rFonts w:ascii="Cambria" w:hAnsi="Cambria"/>
          <w:sz w:val="18"/>
          <w:szCs w:val="18"/>
          <w:lang w:val="en-US"/>
        </w:rPr>
      </w:pPr>
      <w:r w:rsidRPr="00767C18">
        <w:rPr>
          <w:rFonts w:ascii="Cambria" w:hAnsi="Cambria"/>
          <w:sz w:val="18"/>
          <w:szCs w:val="18"/>
          <w:lang w:val="en-US"/>
        </w:rPr>
        <w:t>DEPOSITORY:</w:t>
      </w:r>
      <w:r w:rsidRPr="00767C18">
        <w:rPr>
          <w:rFonts w:ascii="Cambria" w:hAnsi="Cambria"/>
          <w:sz w:val="18"/>
          <w:szCs w:val="18"/>
          <w:lang w:val="en-US"/>
        </w:rPr>
        <w:tab/>
      </w:r>
      <w:r w:rsidRPr="00767C18">
        <w:rPr>
          <w:rFonts w:ascii="Cambria" w:hAnsi="Cambria"/>
          <w:sz w:val="18"/>
          <w:szCs w:val="18"/>
          <w:lang w:val="en-US"/>
        </w:rPr>
        <w:tab/>
        <w:t>OAS General Secretariat (Original instrument and ratifications)</w:t>
      </w:r>
    </w:p>
    <w:p w:rsidR="00767C18" w:rsidRPr="00767C18" w:rsidRDefault="00767C18" w:rsidP="00767C18">
      <w:pPr>
        <w:jc w:val="both"/>
        <w:rPr>
          <w:rFonts w:ascii="Cambria" w:hAnsi="Cambria"/>
          <w:sz w:val="18"/>
          <w:szCs w:val="18"/>
          <w:lang w:val="en-US"/>
        </w:rPr>
      </w:pPr>
      <w:r w:rsidRPr="00767C18">
        <w:rPr>
          <w:rFonts w:ascii="Cambria" w:hAnsi="Cambria"/>
          <w:sz w:val="18"/>
          <w:szCs w:val="18"/>
          <w:lang w:val="en-US"/>
        </w:rPr>
        <w:t>TEXT:</w:t>
      </w:r>
    </w:p>
    <w:p w:rsidR="00767C18" w:rsidRPr="00767C18" w:rsidRDefault="00767C18" w:rsidP="00767C18">
      <w:pPr>
        <w:jc w:val="both"/>
        <w:rPr>
          <w:rFonts w:ascii="Cambria" w:hAnsi="Cambria"/>
          <w:sz w:val="18"/>
          <w:szCs w:val="18"/>
          <w:lang w:val="en-US"/>
        </w:rPr>
      </w:pPr>
      <w:r w:rsidRPr="00767C18">
        <w:rPr>
          <w:rFonts w:ascii="Cambria" w:hAnsi="Cambria"/>
          <w:sz w:val="18"/>
          <w:szCs w:val="18"/>
          <w:lang w:val="en-US"/>
        </w:rPr>
        <w:t>UN REGISTRATION:</w:t>
      </w:r>
      <w:r w:rsidRPr="00767C18">
        <w:rPr>
          <w:rFonts w:ascii="Cambria" w:hAnsi="Cambria"/>
          <w:sz w:val="18"/>
          <w:szCs w:val="18"/>
          <w:lang w:val="en-US"/>
        </w:rPr>
        <w:tab/>
      </w:r>
    </w:p>
    <w:p w:rsidR="00767C18" w:rsidRPr="00767C18" w:rsidRDefault="00767C18" w:rsidP="00767C18">
      <w:pPr>
        <w:jc w:val="both"/>
        <w:rPr>
          <w:rFonts w:ascii="Cambria" w:hAnsi="Cambria"/>
          <w:sz w:val="16"/>
          <w:szCs w:val="16"/>
          <w:lang w:val="en-US"/>
        </w:rPr>
      </w:pPr>
    </w:p>
    <w:p w:rsidR="00767C18" w:rsidRPr="00B62D11" w:rsidRDefault="0034731B" w:rsidP="00F05F15">
      <w:pPr>
        <w:jc w:val="center"/>
        <w:rPr>
          <w:rFonts w:ascii="Cambria" w:hAnsi="Cambria"/>
          <w:sz w:val="20"/>
          <w:szCs w:val="20"/>
          <w:lang w:val="en-US"/>
        </w:rPr>
      </w:pPr>
      <w:r>
        <w:rPr>
          <w:rFonts w:ascii="Cambria" w:hAnsi="Cambria"/>
          <w:sz w:val="20"/>
          <w:szCs w:val="20"/>
          <w:lang w:val="en-US"/>
        </w:rPr>
        <w:pict>
          <v:shape id="_x0000_i1032" type="#_x0000_t75" style="width:323.45pt;height:445.45pt">
            <v:imagedata r:id="rId46" o:title="A-69"/>
          </v:shape>
        </w:pict>
      </w:r>
    </w:p>
    <w:sectPr w:rsidR="00767C18" w:rsidRPr="00B62D11" w:rsidSect="00D118C1">
      <w:pgSz w:w="10325" w:h="14573" w:code="13"/>
      <w:pgMar w:top="720" w:right="720" w:bottom="720" w:left="864"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31B" w:rsidRDefault="0034731B">
      <w:r>
        <w:separator/>
      </w:r>
    </w:p>
  </w:endnote>
  <w:endnote w:type="continuationSeparator" w:id="0">
    <w:p w:rsidR="0034731B" w:rsidRDefault="00347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w:altName w:val="Arial"/>
    <w:panose1 w:val="020B060302020203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eeza Pro">
    <w:altName w:val="Times New Roman"/>
    <w:charset w:val="00"/>
    <w:family w:val="auto"/>
    <w:pitch w:val="default"/>
  </w:font>
  <w:font w:name="Frutiger 47LightCn">
    <w:altName w:val="Frutiger 47LightC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1B" w:rsidRPr="0065438E" w:rsidRDefault="0034731B" w:rsidP="008D5BFC">
    <w:pPr>
      <w:pStyle w:val="Footer"/>
      <w:jc w:val="center"/>
      <w:rPr>
        <w:sz w:val="16"/>
        <w:szCs w:val="16"/>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1B" w:rsidRPr="00384982" w:rsidRDefault="0034731B" w:rsidP="00384982">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1B" w:rsidRDefault="0034731B" w:rsidP="00FD6E3D">
    <w:pPr>
      <w:pStyle w:val="Footer"/>
      <w:jc w:val="right"/>
      <w:rPr>
        <w:rFonts w:ascii="Calibri" w:hAnsi="Calibri"/>
        <w:noProof/>
        <w:color w:val="4A442A"/>
        <w:sz w:val="14"/>
        <w:szCs w:val="14"/>
        <w:lang w:val="es-ES"/>
      </w:rPr>
    </w:pPr>
  </w:p>
  <w:p w:rsidR="0034731B" w:rsidRDefault="0034731B" w:rsidP="00FD6E3D">
    <w:pPr>
      <w:pStyle w:val="Footer"/>
      <w:jc w:val="right"/>
      <w:rPr>
        <w:rFonts w:ascii="Calibri" w:hAnsi="Calibri"/>
        <w:noProof/>
        <w:color w:val="4A442A"/>
        <w:sz w:val="14"/>
        <w:szCs w:val="14"/>
        <w:lang w:val="es-ES"/>
      </w:rPr>
    </w:pPr>
  </w:p>
  <w:p w:rsidR="0034731B" w:rsidRDefault="0034731B" w:rsidP="00FD6E3D">
    <w:pPr>
      <w:pStyle w:val="Footer"/>
      <w:jc w:val="right"/>
      <w:rPr>
        <w:rFonts w:ascii="Calibri" w:hAnsi="Calibri"/>
        <w:noProof/>
        <w:color w:val="4A442A"/>
        <w:sz w:val="14"/>
        <w:szCs w:val="14"/>
        <w:lang w:val="es-ES"/>
      </w:rPr>
    </w:pPr>
  </w:p>
  <w:p w:rsidR="0034731B" w:rsidRPr="00496807" w:rsidRDefault="0034731B" w:rsidP="00FD6E3D">
    <w:pPr>
      <w:pStyle w:val="Footer"/>
      <w:jc w:val="right"/>
      <w:rPr>
        <w:rFonts w:ascii="Calibri" w:hAnsi="Calibri"/>
        <w:noProof/>
        <w:color w:val="4A442A"/>
        <w:sz w:val="14"/>
        <w:szCs w:val="14"/>
        <w:lang w:val="en-US"/>
      </w:rPr>
    </w:pPr>
    <w:r w:rsidRPr="00496807">
      <w:rPr>
        <w:rFonts w:ascii="Calibri" w:hAnsi="Calibri"/>
        <w:noProof/>
        <w:color w:val="4A442A"/>
        <w:sz w:val="14"/>
        <w:szCs w:val="14"/>
        <w:lang w:val="en-US"/>
      </w:rPr>
      <w:t>Inter-American Commission on Human Rights | IACHR</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1B" w:rsidRDefault="0034731B" w:rsidP="002245CB">
    <w:pPr>
      <w:pStyle w:val="Footer"/>
      <w:rPr>
        <w:rFonts w:ascii="Calibri" w:hAnsi="Calibri"/>
        <w:color w:val="4A442A"/>
        <w:sz w:val="16"/>
        <w:szCs w:val="16"/>
        <w:lang w:val="es-ES"/>
      </w:rPr>
    </w:pPr>
  </w:p>
  <w:p w:rsidR="0034731B" w:rsidRDefault="0034731B" w:rsidP="002245CB">
    <w:pPr>
      <w:pStyle w:val="Footer"/>
      <w:rPr>
        <w:rFonts w:ascii="Calibri" w:hAnsi="Calibri"/>
        <w:color w:val="4A442A"/>
        <w:sz w:val="16"/>
        <w:szCs w:val="16"/>
        <w:lang w:val="es-ES"/>
      </w:rPr>
    </w:pPr>
  </w:p>
  <w:p w:rsidR="0034731B" w:rsidRDefault="0034731B" w:rsidP="002245CB">
    <w:pPr>
      <w:pStyle w:val="Footer"/>
      <w:rPr>
        <w:rFonts w:ascii="Calibri" w:hAnsi="Calibri"/>
        <w:color w:val="4A442A"/>
        <w:sz w:val="16"/>
        <w:szCs w:val="16"/>
        <w:lang w:val="es-ES"/>
      </w:rPr>
    </w:pPr>
  </w:p>
  <w:p w:rsidR="0034731B" w:rsidRDefault="0034731B" w:rsidP="002245CB">
    <w:pPr>
      <w:pStyle w:val="Footer"/>
    </w:pPr>
    <w:r w:rsidRPr="0083696F">
      <w:rPr>
        <w:rFonts w:ascii="Calibri" w:hAnsi="Calibri"/>
        <w:noProof/>
        <w:color w:val="4A442A"/>
        <w:sz w:val="14"/>
        <w:szCs w:val="14"/>
        <w:lang w:val="es-ES"/>
      </w:rPr>
      <w:t xml:space="preserve">Organization of American States </w:t>
    </w:r>
    <w:r w:rsidRPr="00533738">
      <w:rPr>
        <w:rFonts w:ascii="Calibri" w:hAnsi="Calibri"/>
        <w:color w:val="4A442A"/>
        <w:sz w:val="14"/>
        <w:szCs w:val="14"/>
        <w:lang w:val="en-US"/>
      </w:rPr>
      <w:t>|</w:t>
    </w:r>
    <w:r>
      <w:rPr>
        <w:rFonts w:ascii="Calibri" w:hAnsi="Calibri"/>
        <w:color w:val="4A442A"/>
        <w:sz w:val="14"/>
        <w:szCs w:val="14"/>
        <w:lang w:val="en-US"/>
      </w:rPr>
      <w:t xml:space="preserve"> </w:t>
    </w:r>
    <w:r w:rsidRPr="00047CC7">
      <w:rPr>
        <w:rFonts w:ascii="Calibri" w:hAnsi="Calibri"/>
        <w:b/>
        <w:noProof/>
        <w:color w:val="4A442A"/>
        <w:sz w:val="14"/>
        <w:szCs w:val="14"/>
        <w:lang w:val="es-ES"/>
      </w:rPr>
      <w:t>OAS</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1B" w:rsidRPr="00B54230" w:rsidRDefault="0034731B" w:rsidP="00B54230">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1B" w:rsidRDefault="0034731B" w:rsidP="00047CC7">
    <w:pPr>
      <w:pStyle w:val="Footer"/>
      <w:jc w:val="right"/>
      <w:rPr>
        <w:rFonts w:ascii="Calibri" w:hAnsi="Calibri"/>
        <w:noProof/>
        <w:color w:val="4A442A"/>
        <w:sz w:val="14"/>
        <w:szCs w:val="14"/>
        <w:lang w:val="es-ES"/>
      </w:rPr>
    </w:pPr>
  </w:p>
  <w:p w:rsidR="0034731B" w:rsidRDefault="0034731B" w:rsidP="00047CC7">
    <w:pPr>
      <w:pStyle w:val="Footer"/>
      <w:jc w:val="right"/>
      <w:rPr>
        <w:rFonts w:ascii="Calibri" w:hAnsi="Calibri"/>
        <w:noProof/>
        <w:color w:val="4A442A"/>
        <w:sz w:val="14"/>
        <w:szCs w:val="14"/>
        <w:lang w:val="es-ES"/>
      </w:rPr>
    </w:pPr>
  </w:p>
  <w:p w:rsidR="0034731B" w:rsidRDefault="0034731B" w:rsidP="00047CC7">
    <w:pPr>
      <w:pStyle w:val="Footer"/>
      <w:jc w:val="right"/>
      <w:rPr>
        <w:rFonts w:ascii="Calibri" w:hAnsi="Calibri"/>
        <w:noProof/>
        <w:color w:val="4A442A"/>
        <w:sz w:val="14"/>
        <w:szCs w:val="14"/>
        <w:lang w:val="es-ES"/>
      </w:rPr>
    </w:pPr>
  </w:p>
  <w:p w:rsidR="0034731B" w:rsidRPr="00496807" w:rsidRDefault="0034731B" w:rsidP="00047CC7">
    <w:pPr>
      <w:pStyle w:val="Footer"/>
      <w:jc w:val="right"/>
      <w:rPr>
        <w:rFonts w:ascii="Calibri" w:hAnsi="Calibri"/>
        <w:noProof/>
        <w:color w:val="4A442A"/>
        <w:sz w:val="14"/>
        <w:szCs w:val="14"/>
        <w:lang w:val="en-US"/>
      </w:rPr>
    </w:pPr>
    <w:r w:rsidRPr="00496807">
      <w:rPr>
        <w:rFonts w:ascii="Calibri" w:hAnsi="Calibri"/>
        <w:noProof/>
        <w:color w:val="4A442A"/>
        <w:sz w:val="14"/>
        <w:szCs w:val="14"/>
        <w:lang w:val="en-US"/>
      </w:rPr>
      <w:t>Inter-American Commission on Human Rights | IACHR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1B" w:rsidRPr="008D5BFC" w:rsidRDefault="0034731B" w:rsidP="008D5BFC">
    <w:pPr>
      <w:pStyle w:val="Footer"/>
      <w:jc w:val="center"/>
      <w:rPr>
        <w:rFonts w:ascii="Cambria" w:hAnsi="Cambria"/>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1B" w:rsidRPr="00AC6F83" w:rsidRDefault="0034731B" w:rsidP="00AC6F83">
    <w:pPr>
      <w:pStyle w:val="Footer"/>
      <w:rPr>
        <w:sz w:val="16"/>
        <w:szCs w:val="16"/>
        <w:lang w:val="es-E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1B" w:rsidRDefault="0034731B" w:rsidP="00FD6E3D">
    <w:pPr>
      <w:pStyle w:val="Footer"/>
      <w:rPr>
        <w:rFonts w:ascii="Calibri" w:hAnsi="Calibri"/>
        <w:color w:val="4A442A"/>
        <w:sz w:val="16"/>
        <w:szCs w:val="16"/>
        <w:lang w:val="es-ES"/>
      </w:rPr>
    </w:pPr>
  </w:p>
  <w:p w:rsidR="0034731B" w:rsidRDefault="0034731B" w:rsidP="00FD6E3D">
    <w:pPr>
      <w:pStyle w:val="Footer"/>
      <w:rPr>
        <w:rFonts w:ascii="Calibri" w:hAnsi="Calibri"/>
        <w:color w:val="4A442A"/>
        <w:sz w:val="16"/>
        <w:szCs w:val="16"/>
        <w:lang w:val="es-ES"/>
      </w:rPr>
    </w:pPr>
  </w:p>
  <w:p w:rsidR="0034731B" w:rsidRDefault="0034731B" w:rsidP="00FD6E3D">
    <w:pPr>
      <w:pStyle w:val="Footer"/>
      <w:rPr>
        <w:rFonts w:ascii="Calibri" w:hAnsi="Calibri"/>
        <w:color w:val="4A442A"/>
        <w:sz w:val="16"/>
        <w:szCs w:val="16"/>
        <w:lang w:val="es-ES"/>
      </w:rPr>
    </w:pPr>
  </w:p>
  <w:p w:rsidR="0034731B" w:rsidRDefault="0034731B" w:rsidP="004F09DE">
    <w:pPr>
      <w:pStyle w:val="Footer"/>
    </w:pPr>
    <w:r w:rsidRPr="0083696F">
      <w:rPr>
        <w:rFonts w:ascii="Calibri" w:hAnsi="Calibri"/>
        <w:noProof/>
        <w:color w:val="4A442A"/>
        <w:sz w:val="14"/>
        <w:szCs w:val="14"/>
        <w:lang w:val="es-ES"/>
      </w:rPr>
      <w:t xml:space="preserve">Organization of American States </w:t>
    </w:r>
    <w:r w:rsidRPr="00533738">
      <w:rPr>
        <w:rFonts w:ascii="Calibri" w:hAnsi="Calibri"/>
        <w:color w:val="4A442A"/>
        <w:sz w:val="14"/>
        <w:szCs w:val="14"/>
        <w:lang w:val="en-US"/>
      </w:rPr>
      <w:t>|</w:t>
    </w:r>
    <w:r>
      <w:rPr>
        <w:rFonts w:ascii="Calibri" w:hAnsi="Calibri"/>
        <w:color w:val="4A442A"/>
        <w:sz w:val="14"/>
        <w:szCs w:val="14"/>
        <w:lang w:val="en-US"/>
      </w:rPr>
      <w:t xml:space="preserve"> </w:t>
    </w:r>
    <w:r w:rsidRPr="00047CC7">
      <w:rPr>
        <w:rFonts w:ascii="Calibri" w:hAnsi="Calibri"/>
        <w:b/>
        <w:noProof/>
        <w:color w:val="4A442A"/>
        <w:sz w:val="14"/>
        <w:szCs w:val="14"/>
        <w:lang w:val="es-ES"/>
      </w:rPr>
      <w:t>OAS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1B" w:rsidRDefault="0034731B" w:rsidP="00FD6E3D">
    <w:pPr>
      <w:pStyle w:val="Footer"/>
      <w:jc w:val="right"/>
      <w:rPr>
        <w:rFonts w:ascii="Calibri" w:hAnsi="Calibri"/>
        <w:color w:val="4A442A"/>
        <w:sz w:val="16"/>
        <w:szCs w:val="16"/>
        <w:lang w:val="en-US"/>
      </w:rPr>
    </w:pPr>
  </w:p>
  <w:p w:rsidR="0034731B" w:rsidRDefault="0034731B" w:rsidP="00FD6E3D">
    <w:pPr>
      <w:pStyle w:val="Footer"/>
      <w:jc w:val="right"/>
      <w:rPr>
        <w:rFonts w:ascii="Calibri" w:hAnsi="Calibri"/>
        <w:color w:val="4A442A"/>
        <w:sz w:val="16"/>
        <w:szCs w:val="16"/>
        <w:lang w:val="en-US"/>
      </w:rPr>
    </w:pPr>
  </w:p>
  <w:p w:rsidR="0034731B" w:rsidRPr="00533738" w:rsidRDefault="0034731B" w:rsidP="00FD6E3D">
    <w:pPr>
      <w:pStyle w:val="Footer"/>
      <w:jc w:val="right"/>
      <w:rPr>
        <w:rFonts w:ascii="Calibri" w:hAnsi="Calibri"/>
        <w:noProof/>
        <w:color w:val="4A442A"/>
        <w:sz w:val="14"/>
        <w:szCs w:val="14"/>
        <w:lang w:val="en-US"/>
      </w:rPr>
    </w:pPr>
    <w:r w:rsidRPr="00533738">
      <w:rPr>
        <w:rFonts w:ascii="Calibri" w:hAnsi="Calibri"/>
        <w:noProof/>
        <w:color w:val="4A442A"/>
        <w:sz w:val="14"/>
        <w:szCs w:val="14"/>
        <w:lang w:val="en-US"/>
      </w:rPr>
      <w:t>Inter-American Commission on Human Rights</w:t>
    </w:r>
    <w:r>
      <w:rPr>
        <w:rFonts w:ascii="Calibri" w:hAnsi="Calibri"/>
        <w:noProof/>
        <w:color w:val="4A442A"/>
        <w:sz w:val="14"/>
        <w:szCs w:val="14"/>
        <w:lang w:val="en-US"/>
      </w:rPr>
      <w:t xml:space="preserve"> </w:t>
    </w:r>
    <w:r w:rsidRPr="00533738">
      <w:rPr>
        <w:rFonts w:ascii="Calibri" w:hAnsi="Calibri"/>
        <w:color w:val="4A442A"/>
        <w:sz w:val="14"/>
        <w:szCs w:val="14"/>
        <w:lang w:val="en-US"/>
      </w:rPr>
      <w:t>|</w:t>
    </w:r>
    <w:r w:rsidRPr="00533738">
      <w:rPr>
        <w:rFonts w:ascii="Calibri" w:hAnsi="Calibri"/>
        <w:noProof/>
        <w:color w:val="4A442A"/>
        <w:sz w:val="14"/>
        <w:szCs w:val="14"/>
        <w:lang w:val="en-US"/>
      </w:rPr>
      <w:t xml:space="preserve"> </w:t>
    </w:r>
    <w:r w:rsidRPr="00047CC7">
      <w:rPr>
        <w:rFonts w:ascii="Calibri" w:hAnsi="Calibri"/>
        <w:b/>
        <w:noProof/>
        <w:color w:val="4A442A"/>
        <w:sz w:val="14"/>
        <w:szCs w:val="14"/>
        <w:lang w:val="en-US"/>
      </w:rPr>
      <w:t>IACHR</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1B" w:rsidRPr="00D84DED" w:rsidRDefault="0034731B" w:rsidP="00D84DE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1B" w:rsidRPr="00533738" w:rsidRDefault="0034731B" w:rsidP="00FD6E3D">
    <w:pPr>
      <w:pStyle w:val="Footer"/>
      <w:jc w:val="right"/>
      <w:rPr>
        <w:rFonts w:ascii="Calibri" w:hAnsi="Calibri"/>
        <w:color w:val="4A442A"/>
        <w:sz w:val="14"/>
        <w:szCs w:val="14"/>
        <w:lang w:val="en-US"/>
      </w:rPr>
    </w:pPr>
  </w:p>
  <w:p w:rsidR="0034731B" w:rsidRPr="00533738" w:rsidRDefault="0034731B" w:rsidP="00FD6E3D">
    <w:pPr>
      <w:pStyle w:val="Footer"/>
      <w:jc w:val="right"/>
      <w:rPr>
        <w:rFonts w:ascii="Calibri" w:hAnsi="Calibri"/>
        <w:color w:val="4A442A"/>
        <w:sz w:val="14"/>
        <w:szCs w:val="14"/>
        <w:lang w:val="en-US"/>
      </w:rPr>
    </w:pPr>
  </w:p>
  <w:p w:rsidR="0034731B" w:rsidRPr="00533738" w:rsidRDefault="0034731B" w:rsidP="00FD6E3D">
    <w:pPr>
      <w:pStyle w:val="Footer"/>
      <w:jc w:val="right"/>
      <w:rPr>
        <w:rFonts w:ascii="Calibri" w:hAnsi="Calibri"/>
        <w:color w:val="4A442A"/>
        <w:sz w:val="14"/>
        <w:szCs w:val="14"/>
        <w:lang w:val="en-US"/>
      </w:rPr>
    </w:pPr>
  </w:p>
  <w:p w:rsidR="0034731B" w:rsidRPr="00533738" w:rsidRDefault="0034731B" w:rsidP="00FD6E3D">
    <w:pPr>
      <w:pStyle w:val="Footer"/>
      <w:jc w:val="right"/>
      <w:rPr>
        <w:rFonts w:ascii="Calibri" w:hAnsi="Calibri"/>
        <w:color w:val="4A442A"/>
        <w:sz w:val="14"/>
        <w:szCs w:val="14"/>
        <w:lang w:val="en-US"/>
      </w:rPr>
    </w:pPr>
    <w:r w:rsidRPr="00533738">
      <w:rPr>
        <w:rFonts w:ascii="Calibri" w:hAnsi="Calibri"/>
        <w:color w:val="4A442A"/>
        <w:sz w:val="14"/>
        <w:szCs w:val="14"/>
        <w:lang w:val="en-US"/>
      </w:rPr>
      <w:t xml:space="preserve">Inter-American Commission on Human Rights | </w:t>
    </w:r>
    <w:r w:rsidRPr="00533738">
      <w:rPr>
        <w:rFonts w:ascii="Calibri" w:hAnsi="Calibri"/>
        <w:b/>
        <w:color w:val="4A442A"/>
        <w:sz w:val="14"/>
        <w:szCs w:val="14"/>
        <w:lang w:val="en-US"/>
      </w:rPr>
      <w:t>IACHR</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1B" w:rsidRPr="0009478E" w:rsidRDefault="0034731B" w:rsidP="0009478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1B" w:rsidRDefault="0034731B" w:rsidP="00FD6E3D">
    <w:pPr>
      <w:pStyle w:val="Footer"/>
      <w:jc w:val="right"/>
      <w:rPr>
        <w:rFonts w:ascii="Calibri" w:hAnsi="Calibri"/>
        <w:color w:val="4A442A"/>
        <w:sz w:val="16"/>
        <w:szCs w:val="16"/>
        <w:lang w:val="en-US"/>
      </w:rPr>
    </w:pPr>
  </w:p>
  <w:p w:rsidR="0034731B" w:rsidRDefault="0034731B" w:rsidP="00FD6E3D">
    <w:pPr>
      <w:pStyle w:val="Footer"/>
      <w:jc w:val="right"/>
      <w:rPr>
        <w:rFonts w:ascii="Calibri" w:hAnsi="Calibri"/>
        <w:color w:val="4A442A"/>
        <w:sz w:val="16"/>
        <w:szCs w:val="16"/>
        <w:lang w:val="en-US"/>
      </w:rPr>
    </w:pPr>
  </w:p>
  <w:p w:rsidR="0034731B" w:rsidRDefault="0034731B" w:rsidP="00FD6E3D">
    <w:pPr>
      <w:pStyle w:val="Footer"/>
      <w:jc w:val="right"/>
      <w:rPr>
        <w:rFonts w:ascii="Calibri" w:hAnsi="Calibri"/>
        <w:color w:val="4A442A"/>
        <w:sz w:val="16"/>
        <w:szCs w:val="16"/>
        <w:lang w:val="en-US"/>
      </w:rPr>
    </w:pPr>
  </w:p>
  <w:p w:rsidR="0034731B" w:rsidRPr="00533738" w:rsidRDefault="0034731B" w:rsidP="00FD6E3D">
    <w:pPr>
      <w:pStyle w:val="Footer"/>
      <w:jc w:val="right"/>
      <w:rPr>
        <w:rFonts w:ascii="Calibri" w:hAnsi="Calibri"/>
        <w:noProof/>
        <w:color w:val="4A442A"/>
        <w:sz w:val="14"/>
        <w:szCs w:val="14"/>
        <w:lang w:val="en-US"/>
      </w:rPr>
    </w:pPr>
    <w:r w:rsidRPr="00533738">
      <w:rPr>
        <w:rFonts w:ascii="Calibri" w:hAnsi="Calibri"/>
        <w:noProof/>
        <w:color w:val="4A442A"/>
        <w:sz w:val="14"/>
        <w:szCs w:val="14"/>
        <w:lang w:val="en-US"/>
      </w:rPr>
      <w:t xml:space="preserve">Inter-American Commission on Human Rights </w:t>
    </w:r>
    <w:r w:rsidRPr="00533738">
      <w:rPr>
        <w:rFonts w:ascii="Calibri" w:hAnsi="Calibri"/>
        <w:color w:val="4A442A"/>
        <w:sz w:val="14"/>
        <w:szCs w:val="14"/>
        <w:lang w:val="en-US"/>
      </w:rPr>
      <w:t>|</w:t>
    </w:r>
    <w:r>
      <w:rPr>
        <w:rFonts w:ascii="Calibri" w:hAnsi="Calibri"/>
        <w:color w:val="4A442A"/>
        <w:sz w:val="14"/>
        <w:szCs w:val="14"/>
        <w:lang w:val="en-US"/>
      </w:rPr>
      <w:t xml:space="preserve"> </w:t>
    </w:r>
    <w:r w:rsidRPr="00047CC7">
      <w:rPr>
        <w:rFonts w:ascii="Calibri" w:hAnsi="Calibri"/>
        <w:b/>
        <w:noProof/>
        <w:color w:val="4A442A"/>
        <w:sz w:val="14"/>
        <w:szCs w:val="14"/>
        <w:lang w:val="en-US"/>
      </w:rPr>
      <w:t>IACHR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31B" w:rsidRPr="00CD5F73" w:rsidRDefault="0034731B" w:rsidP="00CD5F73">
      <w:pPr>
        <w:rPr>
          <w:rFonts w:ascii="Calibri" w:hAnsi="Calibri"/>
          <w:color w:val="808080"/>
          <w:sz w:val="16"/>
          <w:szCs w:val="16"/>
        </w:rPr>
      </w:pPr>
      <w:r w:rsidRPr="00CD5F73">
        <w:rPr>
          <w:rFonts w:ascii="Calibri" w:hAnsi="Calibri"/>
          <w:color w:val="808080"/>
          <w:sz w:val="16"/>
          <w:szCs w:val="16"/>
        </w:rPr>
        <w:continuationSeparator/>
      </w:r>
    </w:p>
    <w:p w:rsidR="0034731B" w:rsidRPr="00CD5F73" w:rsidRDefault="0034731B" w:rsidP="00CD5F73">
      <w:pPr>
        <w:pStyle w:val="Footer"/>
        <w:rPr>
          <w:sz w:val="16"/>
          <w:szCs w:val="16"/>
        </w:rPr>
      </w:pPr>
    </w:p>
  </w:footnote>
  <w:footnote w:type="continuationSeparator" w:id="0">
    <w:p w:rsidR="0034731B" w:rsidRPr="00FD6E3D" w:rsidRDefault="0034731B" w:rsidP="007273BB">
      <w:pPr>
        <w:rPr>
          <w:rFonts w:ascii="Calibri" w:hAnsi="Calibri"/>
          <w:color w:val="808080"/>
          <w:sz w:val="16"/>
          <w:szCs w:val="16"/>
        </w:rPr>
      </w:pPr>
      <w:r w:rsidRPr="00FD6E3D">
        <w:rPr>
          <w:rFonts w:ascii="Calibri" w:hAnsi="Calibri"/>
          <w:color w:val="808080"/>
          <w:sz w:val="16"/>
          <w:szCs w:val="16"/>
        </w:rPr>
        <w:continuationSeparator/>
      </w:r>
    </w:p>
    <w:p w:rsidR="0034731B" w:rsidRPr="00FD6E3D" w:rsidRDefault="0034731B" w:rsidP="007273BB">
      <w:pPr>
        <w:rPr>
          <w:rFonts w:ascii="Calibri" w:hAnsi="Calibri"/>
          <w:color w:val="808080"/>
          <w:sz w:val="16"/>
          <w:szCs w:val="16"/>
        </w:rPr>
      </w:pPr>
    </w:p>
  </w:footnote>
  <w:footnote w:type="continuationNotice" w:id="1">
    <w:p w:rsidR="0034731B" w:rsidRPr="00486D88" w:rsidRDefault="0034731B" w:rsidP="00486D88">
      <w:pPr>
        <w:pStyle w:val="Footer"/>
      </w:pPr>
    </w:p>
  </w:footnote>
  <w:footnote w:id="2">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For example, IACHR, </w:t>
      </w:r>
      <w:r w:rsidRPr="00A36758">
        <w:rPr>
          <w:rFonts w:ascii="Calibri" w:hAnsi="Calibri"/>
          <w:i/>
          <w:sz w:val="16"/>
          <w:szCs w:val="16"/>
          <w:lang w:val="en-US"/>
        </w:rPr>
        <w:t>Annual Report 2013</w:t>
      </w:r>
      <w:r w:rsidRPr="00EF3823">
        <w:rPr>
          <w:rFonts w:ascii="Calibri" w:hAnsi="Calibri"/>
          <w:sz w:val="16"/>
          <w:szCs w:val="16"/>
          <w:lang w:val="en-US"/>
        </w:rPr>
        <w:t xml:space="preserve">, Chapter IV(A)(2), </w:t>
      </w:r>
      <w:r w:rsidRPr="00EF3823">
        <w:rPr>
          <w:rFonts w:ascii="Calibri" w:hAnsi="Calibri"/>
          <w:i/>
          <w:sz w:val="16"/>
          <w:szCs w:val="16"/>
          <w:lang w:val="en-US"/>
        </w:rPr>
        <w:t>Overview on universal ratification, incorporation of standards, conventionality control and compliance with IACHR’s recommendations and decisions</w:t>
      </w:r>
      <w:r w:rsidRPr="00EF3823">
        <w:rPr>
          <w:rFonts w:ascii="Calibri" w:hAnsi="Calibri"/>
          <w:sz w:val="16"/>
          <w:szCs w:val="16"/>
          <w:lang w:val="en-US"/>
        </w:rPr>
        <w:t xml:space="preserve">, paras. </w:t>
      </w:r>
      <w:proofErr w:type="gramStart"/>
      <w:r w:rsidRPr="00EF3823">
        <w:rPr>
          <w:rFonts w:ascii="Calibri" w:hAnsi="Calibri"/>
          <w:sz w:val="16"/>
          <w:szCs w:val="16"/>
          <w:lang w:val="en-US"/>
        </w:rPr>
        <w:t xml:space="preserve">56-71; IACHR, </w:t>
      </w:r>
      <w:r w:rsidRPr="00A36758">
        <w:rPr>
          <w:rFonts w:ascii="Calibri" w:hAnsi="Calibri"/>
          <w:i/>
          <w:sz w:val="16"/>
          <w:szCs w:val="16"/>
          <w:lang w:val="en-US"/>
        </w:rPr>
        <w:t>Annual Report 2012</w:t>
      </w:r>
      <w:r w:rsidRPr="00EF3823">
        <w:rPr>
          <w:rFonts w:ascii="Calibri" w:hAnsi="Calibri"/>
          <w:sz w:val="16"/>
          <w:szCs w:val="16"/>
          <w:lang w:val="en-US"/>
        </w:rPr>
        <w:t xml:space="preserve">, Introduction, </w:t>
      </w:r>
      <w:r w:rsidRPr="00EF3823">
        <w:rPr>
          <w:rFonts w:ascii="Calibri" w:hAnsi="Calibri" w:cs="Tahoma"/>
          <w:sz w:val="16"/>
          <w:szCs w:val="16"/>
          <w:lang w:val="en-US"/>
        </w:rPr>
        <w:t>OEA/Ser. L/V/II.147 Doc. 1, March 5, 2013, para.</w:t>
      </w:r>
      <w:proofErr w:type="gramEnd"/>
      <w:r w:rsidRPr="00EF3823">
        <w:rPr>
          <w:rFonts w:ascii="Calibri" w:hAnsi="Calibri" w:cs="Tahoma"/>
          <w:sz w:val="16"/>
          <w:szCs w:val="16"/>
          <w:lang w:val="en-US"/>
        </w:rPr>
        <w:t xml:space="preserve"> </w:t>
      </w:r>
      <w:proofErr w:type="gramStart"/>
      <w:r w:rsidRPr="00EF3823">
        <w:rPr>
          <w:rFonts w:ascii="Calibri" w:hAnsi="Calibri" w:cs="Tahoma"/>
          <w:sz w:val="16"/>
          <w:szCs w:val="16"/>
          <w:lang w:val="en-US"/>
        </w:rPr>
        <w:t xml:space="preserve">19; IACHR, Annual Report 2010, Introduction, </w:t>
      </w:r>
      <w:r w:rsidRPr="00EF3823">
        <w:rPr>
          <w:rFonts w:ascii="Calibri" w:hAnsi="Calibri"/>
          <w:sz w:val="16"/>
          <w:szCs w:val="16"/>
          <w:lang w:val="en-US"/>
        </w:rPr>
        <w:t>OEA/Ser. L/V/II.</w:t>
      </w:r>
      <w:proofErr w:type="gramEnd"/>
      <w:r w:rsidRPr="00EF3823">
        <w:rPr>
          <w:rFonts w:ascii="Calibri" w:hAnsi="Calibri"/>
          <w:sz w:val="16"/>
          <w:szCs w:val="16"/>
          <w:lang w:val="en-US"/>
        </w:rPr>
        <w:t xml:space="preserve"> </w:t>
      </w:r>
      <w:proofErr w:type="gramStart"/>
      <w:r w:rsidRPr="00EF3823">
        <w:rPr>
          <w:rFonts w:ascii="Calibri" w:hAnsi="Calibri"/>
          <w:sz w:val="16"/>
          <w:szCs w:val="16"/>
          <w:lang w:val="en-US"/>
        </w:rPr>
        <w:t xml:space="preserve">Doc. 5 corr. 1, March 7, 2011, </w:t>
      </w:r>
      <w:r w:rsidRPr="00EF3823">
        <w:rPr>
          <w:rFonts w:ascii="Calibri" w:hAnsi="Calibri" w:cs="Tahoma"/>
          <w:sz w:val="16"/>
          <w:szCs w:val="16"/>
          <w:lang w:val="en-US"/>
        </w:rPr>
        <w:t>para.</w:t>
      </w:r>
      <w:proofErr w:type="gramEnd"/>
      <w:r w:rsidRPr="00EF3823">
        <w:rPr>
          <w:rFonts w:ascii="Calibri" w:hAnsi="Calibri" w:cs="Tahoma"/>
          <w:sz w:val="16"/>
          <w:szCs w:val="16"/>
          <w:lang w:val="en-US"/>
        </w:rPr>
        <w:t xml:space="preserve"> 21.</w:t>
      </w:r>
    </w:p>
  </w:footnote>
  <w:footnote w:id="3">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IACHR, Annual Report 2013, Chapter IV(A)(2), </w:t>
      </w:r>
      <w:r w:rsidRPr="00EF3823">
        <w:rPr>
          <w:rFonts w:ascii="Calibri" w:hAnsi="Calibri"/>
          <w:i/>
          <w:sz w:val="16"/>
          <w:szCs w:val="16"/>
          <w:lang w:val="en-US"/>
        </w:rPr>
        <w:t>Overview on universal ratification, incorporation of standards, conventionality control and compliance with IACHR’s recommendations and decisions</w:t>
      </w:r>
      <w:r w:rsidRPr="00EF3823">
        <w:rPr>
          <w:rFonts w:ascii="Calibri" w:hAnsi="Calibri"/>
          <w:sz w:val="16"/>
          <w:szCs w:val="16"/>
          <w:lang w:val="en-US"/>
        </w:rPr>
        <w:t>, para. 56.</w:t>
      </w:r>
    </w:p>
  </w:footnote>
  <w:footnote w:id="4">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IACHR, Strategic Plan 2011-2015, Part I, page 41.</w:t>
      </w:r>
    </w:p>
  </w:footnote>
  <w:footnote w:id="5">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IACHR, Strategic Plan 2011-2015, Part I, page 36.</w:t>
      </w:r>
    </w:p>
  </w:footnote>
  <w:footnote w:id="6">
    <w:p w:rsidR="0034731B" w:rsidRPr="00EF3823" w:rsidRDefault="0034731B" w:rsidP="0061256E">
      <w:pPr>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See for example, IACHR, Press Release, No. 62/07, </w:t>
      </w:r>
      <w:r w:rsidRPr="00EF3823">
        <w:rPr>
          <w:rFonts w:ascii="Calibri" w:hAnsi="Calibri"/>
          <w:i/>
          <w:sz w:val="16"/>
          <w:szCs w:val="16"/>
          <w:lang w:val="en-US"/>
        </w:rPr>
        <w:t>IACHR President urges States to Ratify Human Rights Treaties</w:t>
      </w:r>
      <w:r w:rsidRPr="00EF3823">
        <w:rPr>
          <w:rFonts w:ascii="Calibri" w:hAnsi="Calibri"/>
          <w:sz w:val="16"/>
          <w:szCs w:val="16"/>
          <w:lang w:val="en-US"/>
        </w:rPr>
        <w:t xml:space="preserve">, December 18, 2007; IACHR, Press Release, </w:t>
      </w:r>
      <w:r w:rsidRPr="00EF3823">
        <w:rPr>
          <w:rFonts w:ascii="Calibri" w:hAnsi="Calibri"/>
          <w:bCs/>
          <w:sz w:val="16"/>
          <w:szCs w:val="16"/>
          <w:lang w:val="en-US"/>
        </w:rPr>
        <w:t xml:space="preserve">No.  40/08, </w:t>
      </w:r>
      <w:r w:rsidRPr="00EF3823">
        <w:rPr>
          <w:rFonts w:ascii="Calibri" w:hAnsi="Calibri"/>
          <w:bCs/>
          <w:i/>
          <w:sz w:val="16"/>
          <w:szCs w:val="16"/>
          <w:lang w:val="en-US"/>
        </w:rPr>
        <w:t>IACHR Congratulates Argentina for Ratifying All Inter-American Human Rights Treaties,</w:t>
      </w:r>
      <w:r w:rsidRPr="00EF3823">
        <w:rPr>
          <w:rFonts w:ascii="Calibri" w:hAnsi="Calibri"/>
          <w:bCs/>
          <w:sz w:val="16"/>
          <w:szCs w:val="16"/>
          <w:lang w:val="en-US"/>
        </w:rPr>
        <w:t xml:space="preserve"> September </w:t>
      </w:r>
      <w:r w:rsidRPr="00EF3823">
        <w:rPr>
          <w:rFonts w:ascii="Calibri" w:hAnsi="Calibri"/>
          <w:sz w:val="16"/>
          <w:szCs w:val="16"/>
          <w:lang w:val="en-US"/>
        </w:rPr>
        <w:t>10, 2008.</w:t>
      </w:r>
    </w:p>
    <w:p w:rsidR="0034731B" w:rsidRPr="00EF3823" w:rsidRDefault="0034731B" w:rsidP="00862CE6">
      <w:pPr>
        <w:ind w:left="547"/>
        <w:jc w:val="both"/>
        <w:rPr>
          <w:rFonts w:ascii="Calibri" w:hAnsi="Calibri"/>
          <w:sz w:val="16"/>
          <w:szCs w:val="16"/>
          <w:lang w:val="en-US"/>
        </w:rPr>
      </w:pPr>
      <w:r w:rsidRPr="00EF3823">
        <w:rPr>
          <w:rFonts w:ascii="Calibri" w:hAnsi="Calibri"/>
          <w:sz w:val="16"/>
          <w:szCs w:val="16"/>
          <w:lang w:val="en-US"/>
        </w:rPr>
        <w:t>The nine treaties that make up the inter-American system of human rights are:</w:t>
      </w:r>
    </w:p>
    <w:p w:rsidR="0034731B" w:rsidRPr="00EF3823" w:rsidRDefault="0034731B" w:rsidP="00862CE6">
      <w:pPr>
        <w:ind w:left="547"/>
        <w:jc w:val="both"/>
        <w:rPr>
          <w:rFonts w:ascii="Calibri" w:hAnsi="Calibri"/>
          <w:sz w:val="16"/>
          <w:szCs w:val="16"/>
          <w:lang w:val="en-US"/>
        </w:rPr>
      </w:pPr>
      <w:r w:rsidRPr="00EF3823">
        <w:rPr>
          <w:rFonts w:ascii="Calibri" w:hAnsi="Calibri"/>
          <w:sz w:val="16"/>
          <w:szCs w:val="16"/>
          <w:lang w:val="en-US"/>
        </w:rPr>
        <w:t>American Convention on Human Rights (1969)</w:t>
      </w:r>
    </w:p>
    <w:p w:rsidR="0034731B" w:rsidRPr="00EF3823" w:rsidRDefault="0034731B" w:rsidP="00862CE6">
      <w:pPr>
        <w:ind w:left="547"/>
        <w:jc w:val="both"/>
        <w:rPr>
          <w:rFonts w:ascii="Calibri" w:hAnsi="Calibri"/>
          <w:sz w:val="16"/>
          <w:szCs w:val="16"/>
          <w:lang w:val="en-US"/>
        </w:rPr>
      </w:pPr>
      <w:r w:rsidRPr="00EF3823">
        <w:rPr>
          <w:rFonts w:ascii="Calibri" w:hAnsi="Calibri"/>
          <w:sz w:val="16"/>
          <w:szCs w:val="16"/>
          <w:lang w:val="en-US"/>
        </w:rPr>
        <w:t>Additional Protocol to the American Convention in the Area of Economic, Social and Cultural Rights (1988)</w:t>
      </w:r>
    </w:p>
    <w:p w:rsidR="0034731B" w:rsidRPr="00EF3823" w:rsidRDefault="0034731B" w:rsidP="00862CE6">
      <w:pPr>
        <w:ind w:left="547"/>
        <w:jc w:val="both"/>
        <w:rPr>
          <w:rFonts w:ascii="Calibri" w:hAnsi="Calibri"/>
          <w:sz w:val="16"/>
          <w:szCs w:val="16"/>
          <w:lang w:val="en-US"/>
        </w:rPr>
      </w:pPr>
      <w:r w:rsidRPr="00EF3823">
        <w:rPr>
          <w:rFonts w:ascii="Calibri" w:hAnsi="Calibri"/>
          <w:sz w:val="16"/>
          <w:szCs w:val="16"/>
          <w:lang w:val="en-US"/>
        </w:rPr>
        <w:t>Protocol to the American Convention on Human Rights to Abolish the Death Penalty (1990)</w:t>
      </w:r>
    </w:p>
    <w:p w:rsidR="0034731B" w:rsidRPr="00EF3823" w:rsidRDefault="0034731B" w:rsidP="00862CE6">
      <w:pPr>
        <w:ind w:left="547"/>
        <w:jc w:val="both"/>
        <w:rPr>
          <w:rFonts w:ascii="Calibri" w:hAnsi="Calibri"/>
          <w:sz w:val="16"/>
          <w:szCs w:val="16"/>
          <w:lang w:val="en-US"/>
        </w:rPr>
      </w:pPr>
      <w:r w:rsidRPr="00EF3823">
        <w:rPr>
          <w:rFonts w:ascii="Calibri" w:hAnsi="Calibri"/>
          <w:sz w:val="16"/>
          <w:szCs w:val="16"/>
          <w:lang w:val="en-US"/>
        </w:rPr>
        <w:t>Inter-American Convention to Prevent and Punish Torture (1985)</w:t>
      </w:r>
    </w:p>
    <w:p w:rsidR="0034731B" w:rsidRPr="00EF3823" w:rsidRDefault="0034731B" w:rsidP="00862CE6">
      <w:pPr>
        <w:ind w:left="547"/>
        <w:jc w:val="both"/>
        <w:rPr>
          <w:rFonts w:ascii="Calibri" w:hAnsi="Calibri"/>
          <w:sz w:val="16"/>
          <w:szCs w:val="16"/>
          <w:lang w:val="en-US"/>
        </w:rPr>
      </w:pPr>
      <w:r w:rsidRPr="00EF3823">
        <w:rPr>
          <w:rFonts w:ascii="Calibri" w:hAnsi="Calibri"/>
          <w:sz w:val="16"/>
          <w:szCs w:val="16"/>
          <w:lang w:val="en-US"/>
        </w:rPr>
        <w:t>Inter-American Convention on Forced Disappearance of Persons (1994)</w:t>
      </w:r>
    </w:p>
    <w:p w:rsidR="0034731B" w:rsidRPr="00EF3823" w:rsidRDefault="0034731B" w:rsidP="00862CE6">
      <w:pPr>
        <w:ind w:left="547"/>
        <w:jc w:val="both"/>
        <w:rPr>
          <w:rFonts w:ascii="Calibri" w:hAnsi="Calibri"/>
          <w:sz w:val="16"/>
          <w:szCs w:val="16"/>
          <w:lang w:val="en-US"/>
        </w:rPr>
      </w:pPr>
      <w:r w:rsidRPr="00EF3823">
        <w:rPr>
          <w:rFonts w:ascii="Calibri" w:hAnsi="Calibri"/>
          <w:sz w:val="16"/>
          <w:szCs w:val="16"/>
          <w:lang w:val="en-US"/>
        </w:rPr>
        <w:t>Inter-American Convention on the Prevention, Punishment and Eradication of Violence against Women (1994)</w:t>
      </w:r>
    </w:p>
    <w:p w:rsidR="0034731B" w:rsidRPr="00EF3823" w:rsidRDefault="0034731B" w:rsidP="00862CE6">
      <w:pPr>
        <w:ind w:left="547"/>
        <w:jc w:val="both"/>
        <w:rPr>
          <w:rFonts w:ascii="Calibri" w:hAnsi="Calibri"/>
          <w:sz w:val="16"/>
          <w:szCs w:val="16"/>
          <w:lang w:val="en-US"/>
        </w:rPr>
      </w:pPr>
      <w:r w:rsidRPr="00EF3823">
        <w:rPr>
          <w:rFonts w:ascii="Calibri" w:hAnsi="Calibri"/>
          <w:sz w:val="16"/>
          <w:szCs w:val="16"/>
          <w:lang w:val="en-US"/>
        </w:rPr>
        <w:t>Inter-American Convention on the Elimination of All Forms of Discrimination against Persons with Disability (1999)</w:t>
      </w:r>
    </w:p>
    <w:p w:rsidR="0034731B" w:rsidRPr="00EF3823" w:rsidRDefault="0034731B" w:rsidP="00862CE6">
      <w:pPr>
        <w:ind w:left="547"/>
        <w:jc w:val="both"/>
        <w:rPr>
          <w:rFonts w:ascii="Calibri" w:hAnsi="Calibri"/>
          <w:sz w:val="16"/>
          <w:szCs w:val="16"/>
          <w:lang w:val="en-US"/>
        </w:rPr>
      </w:pPr>
      <w:r w:rsidRPr="00EF3823">
        <w:rPr>
          <w:rFonts w:ascii="Calibri" w:hAnsi="Calibri"/>
          <w:sz w:val="16"/>
          <w:szCs w:val="16"/>
          <w:lang w:val="en-US"/>
        </w:rPr>
        <w:t>Inter-American Convention against All Forms of Discrimination and Intolerance (2013)</w:t>
      </w:r>
    </w:p>
    <w:p w:rsidR="0034731B" w:rsidRPr="00EF3823" w:rsidRDefault="0034731B" w:rsidP="00862CE6">
      <w:pPr>
        <w:ind w:left="547"/>
        <w:jc w:val="both"/>
        <w:rPr>
          <w:rFonts w:ascii="Calibri" w:hAnsi="Calibri"/>
          <w:sz w:val="16"/>
          <w:szCs w:val="16"/>
          <w:lang w:val="en-US"/>
        </w:rPr>
      </w:pPr>
      <w:r w:rsidRPr="00EF3823">
        <w:rPr>
          <w:rFonts w:ascii="Calibri" w:hAnsi="Calibri"/>
          <w:sz w:val="16"/>
          <w:szCs w:val="16"/>
          <w:lang w:val="en-US"/>
        </w:rPr>
        <w:t>Inter-American Convention against Racism, Racial Discrimination and Related Forms of Intolerance (2013)</w:t>
      </w:r>
    </w:p>
  </w:footnote>
  <w:footnote w:id="7">
    <w:p w:rsidR="0034731B" w:rsidRPr="00EF3823" w:rsidRDefault="0034731B" w:rsidP="0061256E">
      <w:pPr>
        <w:ind w:left="547" w:hanging="547"/>
        <w:jc w:val="both"/>
        <w:rPr>
          <w:rStyle w:val="style65"/>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r>
      <w:r w:rsidRPr="00EF3823">
        <w:rPr>
          <w:rFonts w:ascii="Calibri" w:hAnsi="Calibri"/>
          <w:i/>
          <w:sz w:val="16"/>
          <w:szCs w:val="16"/>
          <w:lang w:val="en-US"/>
        </w:rPr>
        <w:t>Strengthening of the Inter-American Human Rights System Pursuant to the Mandates Arising from the Summits of the Americas</w:t>
      </w:r>
      <w:r w:rsidRPr="00EF3823">
        <w:rPr>
          <w:rFonts w:ascii="Calibri" w:hAnsi="Calibri"/>
          <w:sz w:val="16"/>
          <w:szCs w:val="16"/>
          <w:lang w:val="en-US"/>
        </w:rPr>
        <w:t xml:space="preserve">, AG/RES. 2675 (XLI-O/11), June 7, 2011, operative paragraph 1(a);  Fifth Summit of the Americas, Port of Spain, Trinidad and Tobago, Declaration of Commitment of Port of Spain, April 17-19, 2009, para. 83; Third Summit of the Americas, Quebec City, Canada, April 20-22, 2001, Action Plan, page 6.  </w:t>
      </w:r>
      <w:r w:rsidRPr="00EF3823">
        <w:rPr>
          <w:rStyle w:val="style65"/>
          <w:rFonts w:ascii="Calibri" w:hAnsi="Calibri"/>
          <w:sz w:val="16"/>
          <w:szCs w:val="16"/>
          <w:lang w:val="en-US"/>
        </w:rPr>
        <w:t xml:space="preserve"> </w:t>
      </w:r>
    </w:p>
    <w:p w:rsidR="0034731B" w:rsidRPr="00EF3823" w:rsidRDefault="0034731B" w:rsidP="0014796B">
      <w:pPr>
        <w:ind w:left="547"/>
        <w:jc w:val="both"/>
        <w:rPr>
          <w:rFonts w:ascii="Calibri" w:hAnsi="Calibri"/>
          <w:sz w:val="16"/>
          <w:szCs w:val="16"/>
          <w:lang w:val="en-US"/>
        </w:rPr>
      </w:pPr>
      <w:r w:rsidRPr="00EF3823">
        <w:rPr>
          <w:rFonts w:ascii="Calibri" w:hAnsi="Calibri"/>
          <w:sz w:val="16"/>
          <w:szCs w:val="16"/>
          <w:lang w:val="en-US"/>
        </w:rPr>
        <w:t xml:space="preserve">In turn, at the global level within the framework of the Vienna Declaration and </w:t>
      </w:r>
      <w:proofErr w:type="spellStart"/>
      <w:r w:rsidRPr="00EF3823">
        <w:rPr>
          <w:rFonts w:ascii="Calibri" w:hAnsi="Calibri"/>
          <w:sz w:val="16"/>
          <w:szCs w:val="16"/>
          <w:lang w:val="en-US"/>
        </w:rPr>
        <w:t>Programme</w:t>
      </w:r>
      <w:proofErr w:type="spellEnd"/>
      <w:r w:rsidRPr="00EF3823">
        <w:rPr>
          <w:rFonts w:ascii="Calibri" w:hAnsi="Calibri"/>
          <w:sz w:val="16"/>
          <w:szCs w:val="16"/>
          <w:lang w:val="en-US"/>
        </w:rPr>
        <w:t xml:space="preserve"> of Action, the States urged all States to ratify all human rights treaties without reservations.  Vienna Declaration and </w:t>
      </w:r>
      <w:proofErr w:type="spellStart"/>
      <w:r w:rsidRPr="00EF3823">
        <w:rPr>
          <w:rFonts w:ascii="Calibri" w:hAnsi="Calibri"/>
          <w:sz w:val="16"/>
          <w:szCs w:val="16"/>
          <w:lang w:val="en-US"/>
        </w:rPr>
        <w:t>Programme</w:t>
      </w:r>
      <w:proofErr w:type="spellEnd"/>
      <w:r w:rsidRPr="00EF3823">
        <w:rPr>
          <w:rFonts w:ascii="Calibri" w:hAnsi="Calibri"/>
          <w:sz w:val="16"/>
          <w:szCs w:val="16"/>
          <w:lang w:val="en-US"/>
        </w:rPr>
        <w:t xml:space="preserve"> of Action, World Conference on Human Rights, June 14-25, 1993, A/CONF.157/23, July 12, 1993), Section I, para. </w:t>
      </w:r>
      <w:proofErr w:type="gramStart"/>
      <w:r w:rsidRPr="00EF3823">
        <w:rPr>
          <w:rFonts w:ascii="Calibri" w:hAnsi="Calibri"/>
          <w:sz w:val="16"/>
          <w:szCs w:val="16"/>
          <w:lang w:val="en-US"/>
        </w:rPr>
        <w:t>26, Section II, paras.</w:t>
      </w:r>
      <w:proofErr w:type="gramEnd"/>
      <w:r w:rsidRPr="00EF3823">
        <w:rPr>
          <w:rFonts w:ascii="Calibri" w:hAnsi="Calibri"/>
          <w:sz w:val="16"/>
          <w:szCs w:val="16"/>
          <w:lang w:val="en-US"/>
        </w:rPr>
        <w:t xml:space="preserve"> 4-5.      </w:t>
      </w:r>
    </w:p>
  </w:footnote>
  <w:footnote w:id="8">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For a general description of the process, see, IACHR, Press Release No. 19/13, </w:t>
      </w:r>
      <w:r w:rsidRPr="00EF3823">
        <w:rPr>
          <w:rFonts w:ascii="Calibri" w:hAnsi="Calibri"/>
          <w:i/>
          <w:sz w:val="16"/>
          <w:szCs w:val="16"/>
          <w:lang w:val="en-US"/>
        </w:rPr>
        <w:t>IACHR Approves Reform of its Rules of Procedure, Policies and Practices,</w:t>
      </w:r>
      <w:r w:rsidRPr="00EF3823">
        <w:rPr>
          <w:rFonts w:ascii="Calibri" w:hAnsi="Calibri"/>
          <w:sz w:val="16"/>
          <w:szCs w:val="16"/>
          <w:lang w:val="en-US"/>
        </w:rPr>
        <w:t xml:space="preserve">, March 19, 2013; IACHR, Annual Report 2012, Introduction, Chapter I(IV): The Reform Agenda of the IACHR, paras. 29-44. The IACHR has made significant efforts to ensure the transparent and participatory nature of this process of reform, receiving inputs from the OAS Member States, civil society, victims, representatives from academia, and other users of the inter-American system of human rights. The process included discussion forums, public consultations, and hearings for the purpose of receiving opinions, inputs, and experiences from all interested parties.    </w:t>
      </w:r>
    </w:p>
  </w:footnote>
  <w:footnote w:id="9">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IACHR, Resolution 1/2013, March 19, 2013, page 16, section I, paragraph A (verifying that the IACHR will include in the revision of its Strategic Plan the promotion of universal ratification of the American Convention and other inter-American human rights instruments and their optional clauses as an institutional priority).</w:t>
      </w:r>
    </w:p>
  </w:footnote>
  <w:footnote w:id="10">
    <w:p w:rsidR="0034731B" w:rsidRPr="00EF3823" w:rsidRDefault="0034731B" w:rsidP="0061256E">
      <w:pPr>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In the preparation of this report, the IACHR has in part drawn upon the feedback it received during its reform process between 2011 and 2013, and the answers to the questionnaire circulated with a view to preparation of Chapter </w:t>
      </w:r>
      <w:proofErr w:type="gramStart"/>
      <w:r w:rsidRPr="00EF3823">
        <w:rPr>
          <w:rFonts w:ascii="Calibri" w:hAnsi="Calibri"/>
          <w:sz w:val="16"/>
          <w:szCs w:val="16"/>
          <w:lang w:val="en-US"/>
        </w:rPr>
        <w:t>IV(</w:t>
      </w:r>
      <w:proofErr w:type="gramEnd"/>
      <w:r w:rsidRPr="00EF3823">
        <w:rPr>
          <w:rFonts w:ascii="Calibri" w:hAnsi="Calibri"/>
          <w:sz w:val="16"/>
          <w:szCs w:val="16"/>
          <w:lang w:val="en-US"/>
        </w:rPr>
        <w:t>A) of the 2013 annual report, which concerned the matter of universality.   The questionnaire was answered by the States of Argentina, Colombia, Costa Rica, Guatemala, Honduras, Jamaica, Mexico and Uruguay.  Also taken into consideration was all the background of the IACHR and information received in individual petitions and cases, precautionary measures, thematic hearings, visits and when implementing the other mechanisms of the inter-American system, as well as the judgments of the Inter-American Court.</w:t>
      </w:r>
    </w:p>
  </w:footnote>
  <w:footnote w:id="11">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r>
      <w:r w:rsidRPr="00EF3823">
        <w:rPr>
          <w:rFonts w:ascii="Calibri" w:hAnsi="Calibri" w:cs="Arial"/>
          <w:sz w:val="16"/>
          <w:szCs w:val="16"/>
          <w:lang w:val="en-US"/>
        </w:rPr>
        <w:t xml:space="preserve">The World Conference on Human Rights </w:t>
      </w:r>
      <w:r w:rsidRPr="00EF3823">
        <w:rPr>
          <w:rFonts w:ascii="Calibri" w:hAnsi="Calibri" w:cs="Arial"/>
          <w:color w:val="000000"/>
          <w:sz w:val="16"/>
          <w:szCs w:val="16"/>
          <w:lang w:val="en-US"/>
        </w:rPr>
        <w:t>reaffirmed the solemn commitment of all States to fulfil their obligations to promote universal respect for, and observance and protection of, all human rights and fundamental freedoms for all in accordance with the international instruments.</w:t>
      </w:r>
      <w:r w:rsidRPr="00EF3823">
        <w:rPr>
          <w:rFonts w:ascii="Calibri" w:hAnsi="Calibri" w:cs="Arial"/>
          <w:sz w:val="16"/>
          <w:szCs w:val="16"/>
          <w:lang w:val="en-US"/>
        </w:rPr>
        <w:t xml:space="preserve">  It held that the “</w:t>
      </w:r>
      <w:r w:rsidRPr="00EF3823">
        <w:rPr>
          <w:rFonts w:ascii="Calibri" w:hAnsi="Calibri" w:cs="Arial"/>
          <w:color w:val="000000"/>
          <w:sz w:val="16"/>
          <w:szCs w:val="16"/>
          <w:lang w:val="en-US"/>
        </w:rPr>
        <w:t xml:space="preserve">universal nature of these rights and freedoms is beyond question.” In keeping with these principles, the World Conference asked all the member states to ratify and accede to all international human rights instruments, with the aim of their universal acceptance. </w:t>
      </w:r>
      <w:proofErr w:type="gramStart"/>
      <w:r w:rsidRPr="00EF3823">
        <w:rPr>
          <w:rFonts w:ascii="Calibri" w:hAnsi="Calibri" w:cs="Arial"/>
          <w:color w:val="000000"/>
          <w:sz w:val="16"/>
          <w:szCs w:val="16"/>
          <w:lang w:val="en-US"/>
        </w:rPr>
        <w:t xml:space="preserve">Vienna Declaration and </w:t>
      </w:r>
      <w:proofErr w:type="spellStart"/>
      <w:r w:rsidRPr="00EF3823">
        <w:rPr>
          <w:rFonts w:ascii="Calibri" w:hAnsi="Calibri" w:cs="Arial"/>
          <w:color w:val="000000"/>
          <w:sz w:val="16"/>
          <w:szCs w:val="16"/>
          <w:lang w:val="en-US"/>
        </w:rPr>
        <w:t>Programme</w:t>
      </w:r>
      <w:proofErr w:type="spellEnd"/>
      <w:r w:rsidRPr="00EF3823">
        <w:rPr>
          <w:rFonts w:ascii="Calibri" w:hAnsi="Calibri" w:cs="Arial"/>
          <w:color w:val="000000"/>
          <w:sz w:val="16"/>
          <w:szCs w:val="16"/>
          <w:lang w:val="en-US"/>
        </w:rPr>
        <w:t xml:space="preserve"> of Action.</w:t>
      </w:r>
      <w:proofErr w:type="gramEnd"/>
      <w:r w:rsidRPr="00EF3823">
        <w:rPr>
          <w:rFonts w:ascii="Calibri" w:hAnsi="Calibri" w:cs="Arial"/>
          <w:color w:val="000000"/>
          <w:sz w:val="16"/>
          <w:szCs w:val="16"/>
          <w:lang w:val="en-US"/>
        </w:rPr>
        <w:t xml:space="preserve">  World Conference on Human Rights, June 14-25, 1993, </w:t>
      </w:r>
      <w:r w:rsidRPr="00EF3823">
        <w:rPr>
          <w:rFonts w:ascii="Calibri" w:hAnsi="Calibri" w:cs="Arial"/>
          <w:sz w:val="16"/>
          <w:szCs w:val="16"/>
          <w:lang w:val="en-US"/>
        </w:rPr>
        <w:t>A/CONF.157/23, July 12, 1993, paragraphs 1 (Section I) and 4 (Section II).</w:t>
      </w:r>
    </w:p>
  </w:footnote>
  <w:footnote w:id="12">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Regarding this issue, the IACHR has consistently recommended to the States that they make concrete, specific efforts to guarantee, on the one hand, the universality of the inter-American human rights system and, on the other, initiatives to comply with the decisions, recommendations, and orders from both the IACHR and the Inter-American Court of Human Rights.</w:t>
      </w:r>
    </w:p>
  </w:footnote>
  <w:footnote w:id="13">
    <w:p w:rsidR="0034731B" w:rsidRPr="00EF3823" w:rsidRDefault="0034731B" w:rsidP="0061256E">
      <w:pPr>
        <w:pStyle w:val="Default"/>
        <w:ind w:left="547" w:hanging="547"/>
        <w:jc w:val="both"/>
        <w:rPr>
          <w:sz w:val="16"/>
          <w:szCs w:val="16"/>
        </w:rPr>
      </w:pPr>
      <w:r w:rsidRPr="00EF3823">
        <w:rPr>
          <w:rStyle w:val="FootnoteReference"/>
          <w:rFonts w:cs="Times New Roman"/>
          <w:sz w:val="16"/>
          <w:szCs w:val="16"/>
        </w:rPr>
        <w:footnoteRef/>
      </w:r>
      <w:r w:rsidRPr="00EF3823">
        <w:rPr>
          <w:rFonts w:cs="Times New Roman"/>
          <w:sz w:val="16"/>
          <w:szCs w:val="16"/>
          <w:vertAlign w:val="superscript"/>
        </w:rPr>
        <w:t>.</w:t>
      </w:r>
      <w:r w:rsidRPr="00EF3823">
        <w:rPr>
          <w:rFonts w:cs="Times New Roman"/>
          <w:sz w:val="16"/>
          <w:szCs w:val="16"/>
        </w:rPr>
        <w:t xml:space="preserve"> </w:t>
      </w:r>
      <w:r w:rsidRPr="00EF3823">
        <w:rPr>
          <w:rFonts w:cs="Times New Roman"/>
          <w:sz w:val="16"/>
          <w:szCs w:val="16"/>
        </w:rPr>
        <w:tab/>
        <w:t xml:space="preserve">IACHR, </w:t>
      </w:r>
      <w:r w:rsidRPr="00EF3823">
        <w:rPr>
          <w:rFonts w:cs="Times New Roman"/>
          <w:i/>
          <w:sz w:val="16"/>
          <w:szCs w:val="16"/>
        </w:rPr>
        <w:t xml:space="preserve">Legal Standards Related to Gender Equality and Women’s Rights in the Inter-American Human Rights System: Development and Application, </w:t>
      </w:r>
      <w:r w:rsidRPr="00EF3823">
        <w:rPr>
          <w:rFonts w:cs="Times New Roman"/>
          <w:sz w:val="16"/>
          <w:szCs w:val="16"/>
        </w:rPr>
        <w:t>OEA/Ser. L./V/II.143 Doc. 60, November 3, 2011, paragraph 13.</w:t>
      </w:r>
    </w:p>
  </w:footnote>
  <w:footnote w:id="14">
    <w:p w:rsidR="0034731B" w:rsidRPr="00EF3823" w:rsidRDefault="0034731B" w:rsidP="0061256E">
      <w:pPr>
        <w:tabs>
          <w:tab w:val="left" w:pos="960"/>
        </w:tabs>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vertAlign w:val="superscript"/>
          <w:lang w:val="en-US"/>
        </w:rPr>
        <w:t xml:space="preserve">. </w:t>
      </w:r>
      <w:r w:rsidRPr="00EF3823">
        <w:rPr>
          <w:rFonts w:ascii="Calibri" w:hAnsi="Calibri"/>
          <w:sz w:val="16"/>
          <w:szCs w:val="16"/>
          <w:vertAlign w:val="superscript"/>
          <w:lang w:val="en-US"/>
        </w:rPr>
        <w:tab/>
      </w:r>
      <w:r w:rsidRPr="00EF3823">
        <w:rPr>
          <w:rFonts w:ascii="Calibri" w:hAnsi="Calibri"/>
          <w:sz w:val="16"/>
          <w:szCs w:val="16"/>
          <w:lang w:val="en-US"/>
        </w:rPr>
        <w:t xml:space="preserve">Vienna Declaration and </w:t>
      </w:r>
      <w:proofErr w:type="spellStart"/>
      <w:r w:rsidRPr="00EF3823">
        <w:rPr>
          <w:rFonts w:ascii="Calibri" w:hAnsi="Calibri"/>
          <w:sz w:val="16"/>
          <w:szCs w:val="16"/>
          <w:lang w:val="en-US"/>
        </w:rPr>
        <w:t>Programme</w:t>
      </w:r>
      <w:proofErr w:type="spellEnd"/>
      <w:r w:rsidRPr="00EF3823">
        <w:rPr>
          <w:rFonts w:ascii="Calibri" w:hAnsi="Calibri"/>
          <w:sz w:val="16"/>
          <w:szCs w:val="16"/>
          <w:lang w:val="en-US"/>
        </w:rPr>
        <w:t xml:space="preserve"> of Action, World Conference on Human Rights, June 14-25, 1993, A/CONF.157/23, July 12, 1993, </w:t>
      </w:r>
      <w:r>
        <w:rPr>
          <w:rFonts w:ascii="Calibri" w:hAnsi="Calibri"/>
          <w:sz w:val="16"/>
          <w:szCs w:val="16"/>
          <w:lang w:val="en-US"/>
        </w:rPr>
        <w:t>para.</w:t>
      </w:r>
      <w:r w:rsidRPr="00EF3823">
        <w:rPr>
          <w:rFonts w:ascii="Calibri" w:hAnsi="Calibri"/>
          <w:sz w:val="16"/>
          <w:szCs w:val="16"/>
          <w:lang w:val="en-US"/>
        </w:rPr>
        <w:t xml:space="preserve"> 5.</w:t>
      </w:r>
    </w:p>
  </w:footnote>
  <w:footnote w:id="15">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See, for example, Inter-American Democratic Charter, Approved in the first plenary session of the OAS General Assembly, on September 11, 2001, Articles 7 and 9; Introduction to Resolution 618(XII-082) of the OAS General Assembly; IACHR, Annual Report, 1990-1991, Chapter V, Section III. Annual Report 1990-1991, Chapter V, Section III. </w:t>
      </w:r>
      <w:proofErr w:type="gramStart"/>
      <w:r w:rsidRPr="00EF3823">
        <w:rPr>
          <w:rFonts w:ascii="Calibri" w:hAnsi="Calibri"/>
          <w:sz w:val="16"/>
          <w:szCs w:val="16"/>
          <w:lang w:val="en-US"/>
        </w:rPr>
        <w:t>Human Rights, Political Rights, and Representative Democracy in the Inter-American System.</w:t>
      </w:r>
      <w:proofErr w:type="gramEnd"/>
      <w:r w:rsidRPr="00EF3823">
        <w:rPr>
          <w:rFonts w:ascii="Calibri" w:hAnsi="Calibri"/>
          <w:sz w:val="16"/>
          <w:szCs w:val="16"/>
          <w:lang w:val="en-US"/>
        </w:rPr>
        <w:t xml:space="preserve">  </w:t>
      </w:r>
    </w:p>
    <w:p w:rsidR="0034731B" w:rsidRPr="00EF3823" w:rsidRDefault="0034731B" w:rsidP="0014796B">
      <w:pPr>
        <w:ind w:left="547"/>
        <w:jc w:val="both"/>
        <w:rPr>
          <w:rFonts w:ascii="Calibri" w:hAnsi="Calibri"/>
          <w:sz w:val="16"/>
          <w:szCs w:val="16"/>
          <w:lang w:val="en-US"/>
        </w:rPr>
      </w:pPr>
      <w:r w:rsidRPr="00EF3823">
        <w:rPr>
          <w:rFonts w:ascii="Calibri" w:hAnsi="Calibri"/>
          <w:sz w:val="16"/>
          <w:szCs w:val="16"/>
          <w:lang w:val="en-US"/>
        </w:rPr>
        <w:t xml:space="preserve">The States have themselves recognized in the context of the Summits of the Americas the universality, indivisibility, and interdependence of human rights as fundamental to the functioning of democratic societies.  </w:t>
      </w:r>
      <w:proofErr w:type="gramStart"/>
      <w:r w:rsidRPr="00EF3823">
        <w:rPr>
          <w:rFonts w:ascii="Calibri" w:hAnsi="Calibri"/>
          <w:sz w:val="16"/>
          <w:szCs w:val="16"/>
          <w:lang w:val="en-US"/>
        </w:rPr>
        <w:t>Fifth Summit of the Americas, Port of Spain, Trinidad and Tobago, Declaration of Commitment of Port of Spain, April 17-19, 2009, para.</w:t>
      </w:r>
      <w:proofErr w:type="gramEnd"/>
      <w:r w:rsidRPr="00EF3823">
        <w:rPr>
          <w:rFonts w:ascii="Calibri" w:hAnsi="Calibri"/>
          <w:sz w:val="16"/>
          <w:szCs w:val="16"/>
          <w:lang w:val="en-US"/>
        </w:rPr>
        <w:t xml:space="preserve"> 82;  Third Summit of the Americas, Quebec City, Canada, April 20-22, 2001, Action Plan, page 5.  </w:t>
      </w:r>
      <w:r w:rsidRPr="00EF3823">
        <w:rPr>
          <w:rStyle w:val="style65"/>
          <w:rFonts w:ascii="Calibri" w:hAnsi="Calibri"/>
          <w:sz w:val="16"/>
          <w:szCs w:val="16"/>
          <w:lang w:val="en-US"/>
        </w:rPr>
        <w:t xml:space="preserve"> </w:t>
      </w:r>
    </w:p>
  </w:footnote>
  <w:footnote w:id="16">
    <w:p w:rsidR="0034731B" w:rsidRPr="00EF3823" w:rsidRDefault="0034731B" w:rsidP="0061256E">
      <w:pPr>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The IACHR also believes that ratification makes significant contributions to the development of a democracy and a culture of human rights at the national level, a fundamental aspect for the prevention and non-repetition of human rights violations. In the past, it has observed how:</w:t>
      </w:r>
    </w:p>
    <w:p w:rsidR="0034731B" w:rsidRPr="00EF3823" w:rsidRDefault="0034731B" w:rsidP="00042DC2">
      <w:pPr>
        <w:ind w:left="547"/>
        <w:jc w:val="both"/>
        <w:rPr>
          <w:rFonts w:ascii="Calibri" w:hAnsi="Calibri"/>
          <w:sz w:val="16"/>
          <w:szCs w:val="16"/>
          <w:lang w:val="en-US"/>
        </w:rPr>
      </w:pPr>
      <w:r w:rsidRPr="00EF3823">
        <w:rPr>
          <w:rFonts w:ascii="Calibri" w:hAnsi="Calibri"/>
          <w:sz w:val="16"/>
          <w:szCs w:val="16"/>
          <w:lang w:val="en-US"/>
        </w:rPr>
        <w:t xml:space="preserve">The democracies must be strengthened through a human rights culture in which persons who are under the jurisdiction of the Member States of the Organization are convinced that their rights are not at the pleasure of their governments but rather an obligation that can be demanded of their States through effective access to justice. They must be consolidated through </w:t>
      </w:r>
      <w:proofErr w:type="gramStart"/>
      <w:r w:rsidRPr="00EF3823">
        <w:rPr>
          <w:rFonts w:ascii="Calibri" w:hAnsi="Calibri"/>
          <w:sz w:val="16"/>
          <w:szCs w:val="16"/>
          <w:lang w:val="en-US"/>
        </w:rPr>
        <w:t>transparent, free, and</w:t>
      </w:r>
      <w:proofErr w:type="gramEnd"/>
      <w:r w:rsidRPr="00EF3823">
        <w:rPr>
          <w:rFonts w:ascii="Calibri" w:hAnsi="Calibri"/>
          <w:sz w:val="16"/>
          <w:szCs w:val="16"/>
          <w:lang w:val="en-US"/>
        </w:rPr>
        <w:t xml:space="preserve"> authentic electoral processes and by strengthening the independence of the different branches of government from political sectors or de facto powers. They must ensure that unmet social demands do not attach themselves to violent solutions but are resolved under the rule of law.  It is a fundamental challenge to ensure that humans are aware of their civil, political, economic, social, and cultural rights and may rely on democratic institutions to demand and exercise them. </w:t>
      </w:r>
    </w:p>
    <w:p w:rsidR="0034731B" w:rsidRPr="00EF3823" w:rsidRDefault="0034731B" w:rsidP="00042DC2">
      <w:pPr>
        <w:ind w:left="547"/>
        <w:jc w:val="both"/>
        <w:rPr>
          <w:rFonts w:ascii="Calibri" w:hAnsi="Calibri"/>
          <w:sz w:val="16"/>
          <w:szCs w:val="16"/>
          <w:lang w:val="en-US"/>
        </w:rPr>
      </w:pPr>
      <w:r w:rsidRPr="00EF3823">
        <w:rPr>
          <w:rFonts w:ascii="Calibri" w:hAnsi="Calibri"/>
          <w:sz w:val="16"/>
          <w:szCs w:val="16"/>
          <w:lang w:val="en-US"/>
        </w:rPr>
        <w:t>See, IACHR, Annual Report 2012, Chapter I, Introduction, paragraph 10.</w:t>
      </w:r>
    </w:p>
  </w:footnote>
  <w:footnote w:id="17">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r>
      <w:proofErr w:type="gramStart"/>
      <w:r w:rsidRPr="00EF3823">
        <w:rPr>
          <w:rFonts w:ascii="Calibri" w:hAnsi="Calibri"/>
          <w:sz w:val="16"/>
          <w:szCs w:val="16"/>
          <w:lang w:val="en-US"/>
        </w:rPr>
        <w:t>Final Act of the Fifth Meeting of Consultation of Ministers of Foreign Affairs in Santiago, Chile, August 12-18, 1959; rev., corr., August 18, 1959; page.</w:t>
      </w:r>
      <w:proofErr w:type="gramEnd"/>
      <w:r w:rsidRPr="00EF3823">
        <w:rPr>
          <w:rFonts w:ascii="Calibri" w:hAnsi="Calibri"/>
          <w:sz w:val="16"/>
          <w:szCs w:val="16"/>
          <w:lang w:val="en-US"/>
        </w:rPr>
        <w:t xml:space="preserve"> 5. http://www.oas.org/consejo/MEETINGS%20OF%20CONSULTATION/Actas/Acta%205.pdf</w:t>
      </w:r>
    </w:p>
  </w:footnote>
  <w:footnote w:id="18">
    <w:p w:rsidR="0034731B" w:rsidRPr="00EF3823" w:rsidRDefault="0034731B" w:rsidP="0061256E">
      <w:pPr>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Presentation by Tracy Robinson of the 2013 IACHR Annual Report, April 23, 2014.</w:t>
      </w:r>
    </w:p>
  </w:footnote>
  <w:footnote w:id="19">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r>
      <w:proofErr w:type="gramStart"/>
      <w:r w:rsidRPr="00EF3823">
        <w:rPr>
          <w:rFonts w:ascii="Calibri" w:hAnsi="Calibri"/>
          <w:sz w:val="16"/>
          <w:szCs w:val="16"/>
          <w:lang w:val="en-US"/>
        </w:rPr>
        <w:t xml:space="preserve">IACHR, Report No. 80/11, Case 12.626, </w:t>
      </w:r>
      <w:r w:rsidRPr="00EF3823">
        <w:rPr>
          <w:rFonts w:ascii="Calibri" w:hAnsi="Calibri"/>
          <w:i/>
          <w:sz w:val="16"/>
          <w:szCs w:val="16"/>
          <w:lang w:val="en-US"/>
        </w:rPr>
        <w:t>Jessica Lenahan (Gonzales) et al.</w:t>
      </w:r>
      <w:r w:rsidRPr="00EF3823">
        <w:rPr>
          <w:rFonts w:ascii="Calibri" w:hAnsi="Calibri"/>
          <w:sz w:val="16"/>
          <w:szCs w:val="16"/>
          <w:lang w:val="en-US"/>
        </w:rPr>
        <w:t xml:space="preserve">, United States, July 21, 2011, </w:t>
      </w:r>
      <w:r>
        <w:rPr>
          <w:rFonts w:ascii="Calibri" w:hAnsi="Calibri"/>
          <w:sz w:val="16"/>
          <w:szCs w:val="16"/>
          <w:lang w:val="en-US"/>
        </w:rPr>
        <w:br/>
      </w:r>
      <w:r w:rsidRPr="00EF3823">
        <w:rPr>
          <w:rFonts w:ascii="Calibri" w:hAnsi="Calibri"/>
          <w:sz w:val="16"/>
          <w:szCs w:val="16"/>
          <w:lang w:val="en-US"/>
        </w:rPr>
        <w:t>para</w:t>
      </w:r>
      <w:r>
        <w:rPr>
          <w:rFonts w:ascii="Calibri" w:hAnsi="Calibri"/>
          <w:sz w:val="16"/>
          <w:szCs w:val="16"/>
          <w:lang w:val="en-US"/>
        </w:rPr>
        <w:t>.</w:t>
      </w:r>
      <w:proofErr w:type="gramEnd"/>
      <w:r w:rsidRPr="00EF3823">
        <w:rPr>
          <w:rFonts w:ascii="Calibri" w:hAnsi="Calibri"/>
          <w:sz w:val="16"/>
          <w:szCs w:val="16"/>
          <w:lang w:val="en-US"/>
        </w:rPr>
        <w:t xml:space="preserve"> 117.</w:t>
      </w:r>
    </w:p>
  </w:footnote>
  <w:footnote w:id="20">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r>
      <w:r w:rsidRPr="00EF3823">
        <w:rPr>
          <w:rFonts w:ascii="Calibri" w:hAnsi="Calibri"/>
          <w:i/>
          <w:sz w:val="16"/>
          <w:szCs w:val="16"/>
          <w:lang w:val="en-US"/>
        </w:rPr>
        <w:t>See,</w:t>
      </w:r>
      <w:r w:rsidRPr="00EF3823">
        <w:rPr>
          <w:rFonts w:ascii="Calibri" w:hAnsi="Calibri"/>
          <w:sz w:val="16"/>
          <w:szCs w:val="16"/>
          <w:lang w:val="en-US"/>
        </w:rPr>
        <w:t xml:space="preserve"> Rules of Procedure of the Inter-American Commission on Human Rights (2013), Articles 51 and 52, which empower the Commission to receive and examine petitions alleging the violation of rights enshrined in the American Declaration in connection with OAS Member States that are not party to the American Convention; Statute of the Inter-American Commission on Human Rights (1979), Article 1, which establishes that the Commission was created “to promote the observance and defense of human rights” and defines human rights as those set forth in the American Declaration and in the American Convention.</w:t>
      </w:r>
    </w:p>
  </w:footnote>
  <w:footnote w:id="21">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r>
      <w:r w:rsidRPr="00EF3823">
        <w:rPr>
          <w:rFonts w:ascii="Calibri" w:hAnsi="Calibri"/>
          <w:i/>
          <w:iCs/>
          <w:sz w:val="16"/>
          <w:szCs w:val="16"/>
          <w:lang w:val="en-US"/>
        </w:rPr>
        <w:t xml:space="preserve">See </w:t>
      </w:r>
      <w:r w:rsidRPr="00EF3823">
        <w:rPr>
          <w:rFonts w:ascii="Calibri" w:hAnsi="Calibri"/>
          <w:iCs/>
          <w:sz w:val="16"/>
          <w:szCs w:val="16"/>
          <w:lang w:val="en-US"/>
        </w:rPr>
        <w:t>I/A Court H.R.</w:t>
      </w:r>
      <w:r w:rsidRPr="00EF3823">
        <w:rPr>
          <w:rFonts w:ascii="Calibri" w:hAnsi="Calibri"/>
          <w:sz w:val="16"/>
          <w:szCs w:val="16"/>
          <w:lang w:val="en-US"/>
        </w:rPr>
        <w:t xml:space="preserve">, </w:t>
      </w:r>
      <w:r w:rsidRPr="00EF3823">
        <w:rPr>
          <w:rFonts w:ascii="Calibri" w:hAnsi="Calibri"/>
          <w:i/>
          <w:iCs/>
          <w:sz w:val="16"/>
          <w:szCs w:val="16"/>
          <w:lang w:val="en-US"/>
        </w:rPr>
        <w:t>Advisory Opinion OC-10/89 "</w:t>
      </w:r>
      <w:r w:rsidRPr="00EF3823">
        <w:rPr>
          <w:rFonts w:ascii="Calibri" w:hAnsi="Calibri"/>
          <w:bCs/>
          <w:i/>
          <w:iCs/>
          <w:sz w:val="16"/>
          <w:szCs w:val="16"/>
          <w:lang w:val="en-US"/>
        </w:rPr>
        <w:t>Interpretation of the Declaration of the Rights and Duties of Man within the Framework of Article 64 of the American Convention on Human rights,</w:t>
      </w:r>
      <w:r w:rsidRPr="00EF3823">
        <w:rPr>
          <w:rFonts w:ascii="Calibri" w:hAnsi="Calibri"/>
          <w:i/>
          <w:iCs/>
          <w:sz w:val="16"/>
          <w:szCs w:val="16"/>
          <w:lang w:val="en-US"/>
        </w:rPr>
        <w:t>”</w:t>
      </w:r>
      <w:r w:rsidRPr="00EF3823">
        <w:rPr>
          <w:rFonts w:ascii="Calibri" w:hAnsi="Calibri"/>
          <w:sz w:val="16"/>
          <w:szCs w:val="16"/>
          <w:lang w:val="en-US"/>
        </w:rPr>
        <w:t xml:space="preserve"> July 14, 1989, Ser. </w:t>
      </w:r>
      <w:proofErr w:type="gramStart"/>
      <w:r w:rsidRPr="00EF3823">
        <w:rPr>
          <w:rFonts w:ascii="Calibri" w:hAnsi="Calibri"/>
          <w:sz w:val="16"/>
          <w:szCs w:val="16"/>
          <w:lang w:val="en-US"/>
        </w:rPr>
        <w:t>A, No. 10 (1989), para.</w:t>
      </w:r>
      <w:proofErr w:type="gramEnd"/>
      <w:r w:rsidRPr="00EF3823">
        <w:rPr>
          <w:rFonts w:ascii="Calibri" w:hAnsi="Calibri"/>
          <w:sz w:val="16"/>
          <w:szCs w:val="16"/>
          <w:lang w:val="en-US"/>
        </w:rPr>
        <w:t xml:space="preserve"> 45. </w:t>
      </w:r>
      <w:proofErr w:type="gramStart"/>
      <w:r w:rsidRPr="00EF3823">
        <w:rPr>
          <w:rFonts w:ascii="Calibri" w:hAnsi="Calibri"/>
          <w:sz w:val="16"/>
          <w:szCs w:val="16"/>
          <w:lang w:val="en-US"/>
        </w:rPr>
        <w:t>In</w:t>
      </w:r>
      <w:proofErr w:type="gramEnd"/>
      <w:r w:rsidRPr="00EF3823">
        <w:rPr>
          <w:rFonts w:ascii="Calibri" w:hAnsi="Calibri"/>
          <w:sz w:val="16"/>
          <w:szCs w:val="16"/>
          <w:lang w:val="en-US"/>
        </w:rPr>
        <w:t xml:space="preserve"> that opinion, the Court maintained that “for the member States of the Organization, the Declaration is the text that defines the human rights referred to in the Charter.”</w:t>
      </w:r>
    </w:p>
  </w:footnote>
  <w:footnote w:id="22">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r>
      <w:r w:rsidRPr="00EF3823">
        <w:rPr>
          <w:rFonts w:ascii="Calibri" w:hAnsi="Calibri"/>
          <w:i/>
          <w:sz w:val="16"/>
          <w:szCs w:val="16"/>
          <w:lang w:val="en-US"/>
        </w:rPr>
        <w:t xml:space="preserve">See, as a reference, </w:t>
      </w:r>
      <w:r w:rsidRPr="00EF3823">
        <w:rPr>
          <w:rFonts w:ascii="Calibri" w:hAnsi="Calibri"/>
          <w:sz w:val="16"/>
          <w:szCs w:val="16"/>
          <w:lang w:val="en-US"/>
        </w:rPr>
        <w:t xml:space="preserve">the Statute of the Inter-American Commission on Human Rights (1979), Article 1, which establishes that the Commission was created “to promote the observance and defense of human rights” and defines human rights as those set forth in the American Declaration and in the American Convention. </w:t>
      </w:r>
      <w:r w:rsidRPr="00EF3823">
        <w:rPr>
          <w:rFonts w:ascii="Calibri" w:hAnsi="Calibri"/>
          <w:i/>
          <w:sz w:val="16"/>
          <w:szCs w:val="16"/>
          <w:lang w:val="en-US"/>
        </w:rPr>
        <w:t>See also</w:t>
      </w:r>
      <w:r w:rsidRPr="00EF3823">
        <w:rPr>
          <w:rFonts w:ascii="Calibri" w:hAnsi="Calibri"/>
          <w:sz w:val="16"/>
          <w:szCs w:val="16"/>
          <w:lang w:val="en-US"/>
        </w:rPr>
        <w:t>, Articles 18 and 20 of the Statute and the American Convention on Human Rights, Article 29 (d), which provides that no provision of this Convention shall be interpreted in the sense of “excluding or limiting the effect that the American Declaration of the Rights and Duties of Man and other international acts of the same nature may have.”</w:t>
      </w:r>
      <w:r w:rsidRPr="00EF3823">
        <w:rPr>
          <w:rFonts w:ascii="Calibri" w:hAnsi="Calibri"/>
          <w:i/>
          <w:sz w:val="16"/>
          <w:szCs w:val="16"/>
          <w:lang w:val="en-US"/>
        </w:rPr>
        <w:t xml:space="preserve"> See also,</w:t>
      </w:r>
      <w:r w:rsidRPr="00EF3823">
        <w:rPr>
          <w:rFonts w:ascii="Calibri" w:hAnsi="Calibri"/>
          <w:sz w:val="16"/>
          <w:szCs w:val="16"/>
          <w:lang w:val="en-US"/>
        </w:rPr>
        <w:t xml:space="preserve"> Rules of Procedure of the Inter-American Convention on Human Rights (2009), Articles 51 and 52, which empower the Commission to receive and examine petitions alleging the violation of rights enshrined in the American Declaration with respect to OAS Member States that are not parties to the American Convention.</w:t>
      </w:r>
    </w:p>
  </w:footnote>
  <w:footnote w:id="23">
    <w:p w:rsidR="0034731B" w:rsidRPr="00EF3823" w:rsidRDefault="0034731B" w:rsidP="0061256E">
      <w:pPr>
        <w:pStyle w:val="FootnoteText"/>
        <w:ind w:left="547" w:hanging="547"/>
        <w:rPr>
          <w:rFonts w:ascii="Calibri" w:hAnsi="Calibri"/>
          <w:sz w:val="16"/>
          <w:szCs w:val="16"/>
          <w:lang w:val="en-US"/>
        </w:rPr>
      </w:pPr>
      <w:r w:rsidRPr="00EF3823">
        <w:rPr>
          <w:rStyle w:val="FootnoteReference"/>
          <w:rFonts w:ascii="Calibri" w:hAnsi="Calibri"/>
          <w:sz w:val="16"/>
          <w:szCs w:val="16"/>
        </w:rPr>
        <w:footnoteRef/>
      </w:r>
      <w:r w:rsidRPr="00EF3823">
        <w:rPr>
          <w:rFonts w:ascii="Calibri" w:hAnsi="Calibri"/>
          <w:sz w:val="16"/>
          <w:szCs w:val="16"/>
          <w:lang w:val="en-US"/>
        </w:rPr>
        <w:t xml:space="preserve"> </w:t>
      </w:r>
      <w:r w:rsidRPr="00EF3823">
        <w:rPr>
          <w:rFonts w:ascii="Calibri" w:hAnsi="Calibri"/>
          <w:sz w:val="16"/>
          <w:szCs w:val="16"/>
          <w:lang w:val="en-US"/>
        </w:rPr>
        <w:tab/>
        <w:t>See, Annex, Table, State of Ratifications and Signatures, OAS Charter (Basic Documents 2014).</w:t>
      </w:r>
    </w:p>
  </w:footnote>
  <w:footnote w:id="24">
    <w:p w:rsidR="0034731B" w:rsidRPr="00EF3823" w:rsidRDefault="0034731B" w:rsidP="0061256E">
      <w:pPr>
        <w:pStyle w:val="FootnoteText"/>
        <w:tabs>
          <w:tab w:val="left" w:pos="960"/>
        </w:tabs>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vertAlign w:val="superscript"/>
          <w:lang w:val="en-US"/>
        </w:rPr>
        <w:t>.</w:t>
      </w:r>
      <w:r w:rsidRPr="00EF3823">
        <w:rPr>
          <w:rFonts w:ascii="Calibri" w:hAnsi="Calibri"/>
          <w:sz w:val="16"/>
          <w:szCs w:val="16"/>
          <w:lang w:val="en-US"/>
        </w:rPr>
        <w:t xml:space="preserve"> </w:t>
      </w:r>
      <w:r w:rsidRPr="00EF3823">
        <w:rPr>
          <w:rFonts w:ascii="Calibri" w:hAnsi="Calibri"/>
          <w:sz w:val="16"/>
          <w:szCs w:val="16"/>
          <w:lang w:val="en-US"/>
        </w:rPr>
        <w:tab/>
        <w:t>See, Annex, Table, State of Ratifications and Signatures, American Convention on Human Rights (Basic Documents 2014).</w:t>
      </w:r>
    </w:p>
  </w:footnote>
  <w:footnote w:id="25">
    <w:p w:rsidR="0034731B" w:rsidRPr="00EF3823" w:rsidRDefault="0034731B" w:rsidP="0061256E">
      <w:pPr>
        <w:pStyle w:val="FootnoteText"/>
        <w:tabs>
          <w:tab w:val="left" w:pos="960"/>
        </w:tabs>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vertAlign w:val="superscript"/>
          <w:lang w:val="en-US"/>
        </w:rPr>
        <w:t>.</w:t>
      </w:r>
      <w:r w:rsidRPr="00EF3823">
        <w:rPr>
          <w:rFonts w:ascii="Calibri" w:hAnsi="Calibri"/>
          <w:sz w:val="16"/>
          <w:szCs w:val="16"/>
          <w:lang w:val="en-US"/>
        </w:rPr>
        <w:t xml:space="preserve"> </w:t>
      </w:r>
      <w:r w:rsidRPr="00EF3823">
        <w:rPr>
          <w:rFonts w:ascii="Calibri" w:hAnsi="Calibri"/>
          <w:sz w:val="16"/>
          <w:szCs w:val="16"/>
          <w:lang w:val="en-US"/>
        </w:rPr>
        <w:tab/>
        <w:t>See, Annex, Table, State of Acceptance of the Competency of the Inter-American Court, American Convention on Human Rights (Basic Documents 2014).</w:t>
      </w:r>
    </w:p>
  </w:footnote>
  <w:footnote w:id="26">
    <w:p w:rsidR="0034731B" w:rsidRPr="00EF3823" w:rsidRDefault="0034731B" w:rsidP="0061256E">
      <w:pPr>
        <w:pStyle w:val="FootnoteText"/>
        <w:tabs>
          <w:tab w:val="left" w:pos="960"/>
        </w:tabs>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vertAlign w:val="superscript"/>
          <w:lang w:val="en-US"/>
        </w:rPr>
        <w:t>.</w:t>
      </w:r>
      <w:r w:rsidRPr="00EF3823">
        <w:rPr>
          <w:rFonts w:ascii="Calibri" w:hAnsi="Calibri"/>
          <w:sz w:val="16"/>
          <w:szCs w:val="16"/>
          <w:vertAlign w:val="superscript"/>
          <w:lang w:val="en-US"/>
        </w:rPr>
        <w:tab/>
      </w:r>
      <w:r w:rsidRPr="00EF3823">
        <w:rPr>
          <w:rFonts w:ascii="Calibri" w:hAnsi="Calibri"/>
          <w:sz w:val="16"/>
          <w:szCs w:val="16"/>
          <w:lang w:val="en-US"/>
        </w:rPr>
        <w:t>This group includes Argentina, Costa Rica, Ecuador, Mexico, Panama, Paraguay and Uruguay.  See, Annex, Tables, State of Ratifications and Signatures, Nine Inter-American Human Rights Treaties (Basic Documents 2014).</w:t>
      </w:r>
    </w:p>
    <w:p w:rsidR="0034731B" w:rsidRPr="00EF3823" w:rsidRDefault="0034731B" w:rsidP="00042DC2">
      <w:pPr>
        <w:pStyle w:val="FootnoteText"/>
        <w:ind w:left="547"/>
        <w:jc w:val="both"/>
        <w:rPr>
          <w:rFonts w:ascii="Calibri" w:hAnsi="Calibri"/>
          <w:sz w:val="16"/>
          <w:szCs w:val="16"/>
          <w:lang w:val="en-US"/>
        </w:rPr>
      </w:pPr>
      <w:r w:rsidRPr="00EF3823">
        <w:rPr>
          <w:rFonts w:ascii="Calibri" w:hAnsi="Calibri"/>
          <w:sz w:val="16"/>
          <w:szCs w:val="16"/>
          <w:lang w:val="en-US"/>
        </w:rPr>
        <w:t xml:space="preserve">The Commission also observes that the Inter-American Conventions against All Forms of Discrimination and Intolerance and against Racism, Racial Discrimination and Related Forms of Intolerance have not been factored into the data, since they were only recently adopted.  However, the Commission recognizes the signature of Argentina, </w:t>
      </w:r>
      <w:proofErr w:type="spellStart"/>
      <w:r w:rsidRPr="00EF3823">
        <w:rPr>
          <w:rFonts w:ascii="Calibri" w:hAnsi="Calibri"/>
          <w:sz w:val="16"/>
          <w:szCs w:val="16"/>
          <w:lang w:val="en-US"/>
        </w:rPr>
        <w:t>Brasil</w:t>
      </w:r>
      <w:proofErr w:type="spellEnd"/>
      <w:r w:rsidRPr="00EF3823">
        <w:rPr>
          <w:rFonts w:ascii="Calibri" w:hAnsi="Calibri"/>
          <w:sz w:val="16"/>
          <w:szCs w:val="16"/>
          <w:lang w:val="en-US"/>
        </w:rPr>
        <w:t xml:space="preserve">, Colombia, Dominica, Haiti, Nicaragua and Trinidad and Tobago of the Inter-American Convention against all Forms of Discrimination and Intolerance.   It also recognizes the signature of Antigua and Barbuda, Argentina, </w:t>
      </w:r>
      <w:proofErr w:type="spellStart"/>
      <w:r w:rsidRPr="00EF3823">
        <w:rPr>
          <w:rFonts w:ascii="Calibri" w:hAnsi="Calibri"/>
          <w:sz w:val="16"/>
          <w:szCs w:val="16"/>
          <w:lang w:val="en-US"/>
        </w:rPr>
        <w:t>Brasil</w:t>
      </w:r>
      <w:proofErr w:type="spellEnd"/>
      <w:r w:rsidRPr="00EF3823">
        <w:rPr>
          <w:rFonts w:ascii="Calibri" w:hAnsi="Calibri"/>
          <w:sz w:val="16"/>
          <w:szCs w:val="16"/>
          <w:lang w:val="en-US"/>
        </w:rPr>
        <w:t>, Colombia, Costa Rica, Ecuador, Haiti, Panama and Uruguay of the Inter-American Convention against Racism, Racial Discrimination and Related Forms of Intolerance, as a first step towards ratification of these two instruments.</w:t>
      </w:r>
    </w:p>
  </w:footnote>
  <w:footnote w:id="27">
    <w:p w:rsidR="0034731B" w:rsidRPr="00EF3823" w:rsidRDefault="0034731B" w:rsidP="0061256E">
      <w:pPr>
        <w:pStyle w:val="FootnoteText"/>
        <w:tabs>
          <w:tab w:val="left" w:pos="960"/>
        </w:tabs>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vertAlign w:val="superscript"/>
          <w:lang w:val="en-US"/>
        </w:rPr>
        <w:t>.</w:t>
      </w:r>
      <w:r w:rsidRPr="00EF3823">
        <w:rPr>
          <w:rFonts w:ascii="Calibri" w:hAnsi="Calibri"/>
          <w:sz w:val="16"/>
          <w:szCs w:val="16"/>
          <w:vertAlign w:val="superscript"/>
          <w:lang w:val="en-US"/>
        </w:rPr>
        <w:tab/>
      </w:r>
      <w:r w:rsidRPr="00EF3823">
        <w:rPr>
          <w:rFonts w:ascii="Calibri" w:hAnsi="Calibri"/>
          <w:sz w:val="16"/>
          <w:szCs w:val="16"/>
          <w:lang w:val="en-US"/>
        </w:rPr>
        <w:t xml:space="preserve">IACHR, Strategic Plan 2011-2015, Part I, p. 36; </w:t>
      </w:r>
      <w:r w:rsidRPr="00EF3823">
        <w:rPr>
          <w:rFonts w:ascii="Calibri" w:hAnsi="Calibri"/>
          <w:i/>
          <w:sz w:val="16"/>
          <w:szCs w:val="16"/>
          <w:lang w:val="en-US"/>
        </w:rPr>
        <w:t>Annual Report 2013</w:t>
      </w:r>
      <w:r w:rsidRPr="00EF3823">
        <w:rPr>
          <w:rFonts w:ascii="Calibri" w:hAnsi="Calibri"/>
          <w:sz w:val="16"/>
          <w:szCs w:val="16"/>
          <w:lang w:val="en-US"/>
        </w:rPr>
        <w:t>, Chapter IV(a), Universal ratification of human rights treaties, paragraph 58.</w:t>
      </w:r>
    </w:p>
  </w:footnote>
  <w:footnote w:id="28">
    <w:p w:rsidR="0034731B" w:rsidRPr="00EF3823" w:rsidRDefault="0034731B" w:rsidP="0061256E">
      <w:pPr>
        <w:pStyle w:val="FootnoteText"/>
        <w:tabs>
          <w:tab w:val="left" w:pos="960"/>
        </w:tabs>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vertAlign w:val="superscript"/>
          <w:lang w:val="en-US"/>
        </w:rPr>
        <w:t xml:space="preserve"> </w:t>
      </w:r>
      <w:r w:rsidRPr="00EF3823">
        <w:rPr>
          <w:rFonts w:ascii="Calibri" w:hAnsi="Calibri"/>
          <w:sz w:val="16"/>
          <w:szCs w:val="16"/>
          <w:vertAlign w:val="superscript"/>
          <w:lang w:val="en-US"/>
        </w:rPr>
        <w:tab/>
      </w:r>
      <w:r w:rsidRPr="00EF3823">
        <w:rPr>
          <w:rFonts w:ascii="Calibri" w:hAnsi="Calibri"/>
          <w:sz w:val="16"/>
          <w:szCs w:val="16"/>
          <w:lang w:val="en-US"/>
        </w:rPr>
        <w:t xml:space="preserve">IACHR, Annual Report 2013, Chapter IV(A)(2), </w:t>
      </w:r>
      <w:r w:rsidRPr="00EF3823">
        <w:rPr>
          <w:rFonts w:ascii="Calibri" w:hAnsi="Calibri"/>
          <w:i/>
          <w:sz w:val="16"/>
          <w:szCs w:val="16"/>
          <w:lang w:val="en-US"/>
        </w:rPr>
        <w:t>Overview on universal ratification, incorporation of standards, conventionality control and compliance with the IACHR’s recommendations and decisions</w:t>
      </w:r>
      <w:r w:rsidRPr="00EF3823">
        <w:rPr>
          <w:rFonts w:ascii="Calibri" w:hAnsi="Calibri"/>
          <w:sz w:val="16"/>
          <w:szCs w:val="16"/>
          <w:lang w:val="en-US"/>
        </w:rPr>
        <w:t>, paragraph 62.</w:t>
      </w:r>
    </w:p>
  </w:footnote>
  <w:footnote w:id="29">
    <w:p w:rsidR="0034731B" w:rsidRPr="00EF3823" w:rsidRDefault="0034731B" w:rsidP="0061256E">
      <w:pPr>
        <w:pStyle w:val="FootnoteText"/>
        <w:tabs>
          <w:tab w:val="left" w:pos="960"/>
        </w:tabs>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vertAlign w:val="superscript"/>
          <w:lang w:val="en-US"/>
        </w:rPr>
        <w:t>.</w:t>
      </w:r>
      <w:r w:rsidRPr="00EF3823">
        <w:rPr>
          <w:rFonts w:ascii="Calibri" w:hAnsi="Calibri"/>
          <w:sz w:val="16"/>
          <w:szCs w:val="16"/>
          <w:vertAlign w:val="superscript"/>
          <w:lang w:val="en-US"/>
        </w:rPr>
        <w:tab/>
      </w:r>
      <w:r w:rsidRPr="00EF3823">
        <w:rPr>
          <w:rFonts w:ascii="Calibri" w:hAnsi="Calibri"/>
          <w:sz w:val="16"/>
          <w:szCs w:val="16"/>
          <w:lang w:val="en-US"/>
        </w:rPr>
        <w:t xml:space="preserve">The IACHR published press releases 10/98 and 62/13 to express its concern over the decision by Trinidad and Tobago and Venezuela to denounce the American Convention.  These press releases are available at: http://www.IACHR.org/Comunicados/English/1998/Press10-14.htm#10 http://www.oas.org/en/iachr/media_center/PReleases/2013/064.asp </w:t>
      </w:r>
    </w:p>
  </w:footnote>
  <w:footnote w:id="30">
    <w:p w:rsidR="0034731B" w:rsidRPr="00EF3823" w:rsidRDefault="0034731B" w:rsidP="0061256E">
      <w:pPr>
        <w:pStyle w:val="FootnoteText"/>
        <w:tabs>
          <w:tab w:val="left" w:pos="960"/>
        </w:tabs>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vertAlign w:val="superscript"/>
          <w:lang w:val="en-US"/>
        </w:rPr>
        <w:t>.</w:t>
      </w:r>
      <w:r w:rsidRPr="00EF3823">
        <w:rPr>
          <w:rFonts w:ascii="Calibri" w:hAnsi="Calibri"/>
          <w:sz w:val="16"/>
          <w:szCs w:val="16"/>
          <w:lang w:val="en-US"/>
        </w:rPr>
        <w:tab/>
        <w:t xml:space="preserve">IACHR, Annual Report 2013, Chapter IV(A)(2), </w:t>
      </w:r>
      <w:r w:rsidRPr="00EF3823">
        <w:rPr>
          <w:rFonts w:ascii="Calibri" w:hAnsi="Calibri"/>
          <w:i/>
          <w:sz w:val="16"/>
          <w:szCs w:val="16"/>
          <w:lang w:val="en-US"/>
        </w:rPr>
        <w:t>Overview on universal ratification, incorporation of standards, conventionality control and compliance with the IACHR’s recommendations and decisions</w:t>
      </w:r>
      <w:r w:rsidRPr="00EF3823">
        <w:rPr>
          <w:rFonts w:ascii="Calibri" w:hAnsi="Calibri"/>
          <w:sz w:val="16"/>
          <w:szCs w:val="16"/>
          <w:lang w:val="en-US"/>
        </w:rPr>
        <w:t>, paragraph 63.</w:t>
      </w:r>
    </w:p>
  </w:footnote>
  <w:footnote w:id="31">
    <w:p w:rsidR="0034731B" w:rsidRPr="00EF3823" w:rsidRDefault="0034731B" w:rsidP="0061256E">
      <w:pPr>
        <w:pStyle w:val="FootnoteText"/>
        <w:tabs>
          <w:tab w:val="left" w:pos="960"/>
        </w:tabs>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vertAlign w:val="superscript"/>
          <w:lang w:val="en-US"/>
        </w:rPr>
        <w:t>.</w:t>
      </w:r>
      <w:r w:rsidRPr="00EF3823">
        <w:rPr>
          <w:rFonts w:ascii="Calibri" w:hAnsi="Calibri"/>
          <w:sz w:val="16"/>
          <w:szCs w:val="16"/>
          <w:lang w:val="en-US"/>
        </w:rPr>
        <w:tab/>
        <w:t xml:space="preserve">IACHR, </w:t>
      </w:r>
      <w:r w:rsidRPr="002408CB">
        <w:rPr>
          <w:rFonts w:ascii="Calibri" w:hAnsi="Calibri"/>
          <w:i/>
          <w:sz w:val="16"/>
          <w:szCs w:val="16"/>
          <w:lang w:val="en-US"/>
        </w:rPr>
        <w:t>Annual Report 2013</w:t>
      </w:r>
      <w:r w:rsidRPr="00EF3823">
        <w:rPr>
          <w:rFonts w:ascii="Calibri" w:hAnsi="Calibri"/>
          <w:sz w:val="16"/>
          <w:szCs w:val="16"/>
          <w:lang w:val="en-US"/>
        </w:rPr>
        <w:t xml:space="preserve">, Chapter IV(A)(2), </w:t>
      </w:r>
      <w:r w:rsidRPr="00EF3823">
        <w:rPr>
          <w:rFonts w:ascii="Calibri" w:hAnsi="Calibri"/>
          <w:i/>
          <w:sz w:val="16"/>
          <w:szCs w:val="16"/>
          <w:lang w:val="en-US"/>
        </w:rPr>
        <w:t>Overview on universal ratification, incorporation of standards, conventionality control and compliance with the IACHR’s recommendations and decisions</w:t>
      </w:r>
      <w:r w:rsidRPr="00EF3823">
        <w:rPr>
          <w:rFonts w:ascii="Calibri" w:hAnsi="Calibri"/>
          <w:sz w:val="16"/>
          <w:szCs w:val="16"/>
          <w:lang w:val="en-US"/>
        </w:rPr>
        <w:t>, paragraph 63.</w:t>
      </w:r>
    </w:p>
  </w:footnote>
  <w:footnote w:id="32">
    <w:p w:rsidR="0034731B" w:rsidRPr="00EF3823" w:rsidRDefault="0034731B" w:rsidP="0061256E">
      <w:pPr>
        <w:pStyle w:val="FootnoteText"/>
        <w:tabs>
          <w:tab w:val="left" w:pos="960"/>
        </w:tabs>
        <w:ind w:left="547" w:hanging="547"/>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vertAlign w:val="superscript"/>
          <w:lang w:val="en-US"/>
        </w:rPr>
        <w:t>.</w:t>
      </w:r>
      <w:r w:rsidRPr="00EF3823">
        <w:rPr>
          <w:rFonts w:ascii="Calibri" w:hAnsi="Calibri"/>
          <w:sz w:val="16"/>
          <w:szCs w:val="16"/>
          <w:lang w:val="en-US"/>
        </w:rPr>
        <w:tab/>
        <w:t>See, IACHR, Press Releases Nos. 25/05, 12/05, 47/06, 33/06, 1/06, 40/08, and 12/12.</w:t>
      </w:r>
    </w:p>
  </w:footnote>
  <w:footnote w:id="33">
    <w:p w:rsidR="0034731B" w:rsidRPr="00EF3823" w:rsidRDefault="0034731B" w:rsidP="0061256E">
      <w:pPr>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IACHR, Press Release, No. 19/13, </w:t>
      </w:r>
      <w:r w:rsidRPr="00EF3823">
        <w:rPr>
          <w:rFonts w:ascii="Calibri" w:hAnsi="Calibri"/>
          <w:i/>
          <w:sz w:val="16"/>
          <w:szCs w:val="16"/>
          <w:lang w:val="en-US"/>
        </w:rPr>
        <w:t>IACHR Approves Reform of its Rules of Procedure, Policies and Practices</w:t>
      </w:r>
      <w:r w:rsidRPr="00EF3823">
        <w:rPr>
          <w:rFonts w:ascii="Calibri" w:hAnsi="Calibri"/>
          <w:sz w:val="16"/>
          <w:szCs w:val="16"/>
          <w:lang w:val="en-US"/>
        </w:rPr>
        <w:t xml:space="preserve">, March 19, 2013.  </w:t>
      </w:r>
    </w:p>
    <w:p w:rsidR="0034731B" w:rsidRPr="00EF3823" w:rsidRDefault="0034731B" w:rsidP="00042DC2">
      <w:pPr>
        <w:ind w:left="547"/>
        <w:jc w:val="both"/>
        <w:rPr>
          <w:rFonts w:ascii="Calibri" w:hAnsi="Calibri"/>
          <w:sz w:val="16"/>
          <w:szCs w:val="16"/>
          <w:lang w:val="en-US"/>
        </w:rPr>
      </w:pPr>
      <w:r w:rsidRPr="00EF3823">
        <w:rPr>
          <w:rFonts w:ascii="Calibri" w:hAnsi="Calibri"/>
          <w:sz w:val="16"/>
          <w:szCs w:val="16"/>
          <w:lang w:val="en-US"/>
        </w:rPr>
        <w:t>The IACHR has emphasized that its functions include promoting compliance with decisions, ensuring the victims’ access  to the inter-American system as a supplemental remedy, administering the petitions system effectively and efficiently, granting precautionary measures, developing thematic approaches, keeping current with the human rights situation in the region, responding to the needs of groups that throughout history have been marginalized, promoting human rights, disseminating knowledge of the legal standards established by the inter-American system, as well as other functions.  See in general terms, the IACHR Strategic Plan for 2011-2015.</w:t>
      </w:r>
    </w:p>
  </w:footnote>
  <w:footnote w:id="34">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IACHR, Annual Report 2013, Chapter IV(A)(2), </w:t>
      </w:r>
      <w:r w:rsidRPr="00EF3823">
        <w:rPr>
          <w:rFonts w:ascii="Calibri" w:hAnsi="Calibri"/>
          <w:i/>
          <w:sz w:val="16"/>
          <w:szCs w:val="16"/>
          <w:lang w:val="en-US"/>
        </w:rPr>
        <w:t>Overview on universal ratification, incorporation of standards, conventionality control and compliance with IACHR’s recommendations and decisions</w:t>
      </w:r>
      <w:r w:rsidRPr="00EF3823">
        <w:rPr>
          <w:rFonts w:ascii="Calibri" w:hAnsi="Calibri"/>
          <w:sz w:val="16"/>
          <w:szCs w:val="16"/>
          <w:lang w:val="en-US"/>
        </w:rPr>
        <w:t>, para. 56.</w:t>
      </w:r>
    </w:p>
  </w:footnote>
  <w:footnote w:id="35">
    <w:p w:rsidR="0034731B" w:rsidRPr="00EF3823" w:rsidRDefault="0034731B" w:rsidP="0061256E">
      <w:pPr>
        <w:pStyle w:val="FootnoteText"/>
        <w:ind w:left="547" w:hanging="547"/>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See, for example, Bogota Declaration, September 11, 2012.</w:t>
      </w:r>
    </w:p>
  </w:footnote>
  <w:footnote w:id="36">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See, for example, Response to the questionnaire from the Human Rights Center of La Montaña, Mexican Commission for the Defense and Promotion of Human Rights, and the PRODH Center - Mexico.</w:t>
      </w:r>
    </w:p>
  </w:footnote>
  <w:footnote w:id="37">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See, for example, Statistics on petitions submitted by country. Annual Reports of the IACHR, 2009-2013, available at: http://www.oas.org/es/IACHR/informes/anuales.asp</w:t>
      </w:r>
    </w:p>
  </w:footnote>
  <w:footnote w:id="38">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See as a reference, IACHR, </w:t>
      </w:r>
      <w:r w:rsidRPr="00EF3823">
        <w:rPr>
          <w:rFonts w:ascii="Calibri" w:hAnsi="Calibri"/>
          <w:i/>
          <w:sz w:val="16"/>
          <w:szCs w:val="16"/>
          <w:lang w:val="en-US"/>
        </w:rPr>
        <w:t>Legal Standards Related to Gender Equality and Women’s Rights in the Inter-American System of Human Rights: Development and Application</w:t>
      </w:r>
      <w:r w:rsidRPr="00EF3823">
        <w:rPr>
          <w:rFonts w:ascii="Calibri" w:hAnsi="Calibri"/>
          <w:sz w:val="16"/>
          <w:szCs w:val="16"/>
          <w:lang w:val="en-US"/>
        </w:rPr>
        <w:t xml:space="preserve">, OEA/Ser. L./V/II.143 Doc. 60, November 3, 2011 http://www.oas.org/en/iachr/women/docs/pdf/REGIONAL%20STANDARDS.pdf; IACHR, </w:t>
      </w:r>
      <w:r w:rsidRPr="00EF3823">
        <w:rPr>
          <w:rFonts w:ascii="Calibri" w:hAnsi="Calibri"/>
          <w:i/>
          <w:sz w:val="16"/>
          <w:szCs w:val="16"/>
          <w:lang w:val="en-US"/>
        </w:rPr>
        <w:t>Indigenous and Tribal People’s Right over Their Ancestral Lands and Natural Resources: Norms and Jurisprudence of the Inter-American System of Human Rights</w:t>
      </w:r>
      <w:r w:rsidRPr="00EF3823">
        <w:rPr>
          <w:rFonts w:ascii="Calibri" w:hAnsi="Calibri"/>
          <w:sz w:val="16"/>
          <w:szCs w:val="16"/>
          <w:lang w:val="en-US"/>
        </w:rPr>
        <w:t>, OEA/Ser. L</w:t>
      </w:r>
      <w:proofErr w:type="gramStart"/>
      <w:r w:rsidRPr="00EF3823">
        <w:rPr>
          <w:rFonts w:ascii="Calibri" w:hAnsi="Calibri"/>
          <w:sz w:val="16"/>
          <w:szCs w:val="16"/>
          <w:lang w:val="en-US"/>
        </w:rPr>
        <w:t>./</w:t>
      </w:r>
      <w:proofErr w:type="gramEnd"/>
      <w:r w:rsidRPr="00EF3823">
        <w:rPr>
          <w:rFonts w:ascii="Calibri" w:hAnsi="Calibri"/>
          <w:sz w:val="16"/>
          <w:szCs w:val="16"/>
          <w:lang w:val="en-US"/>
        </w:rPr>
        <w:t xml:space="preserve">V/II. </w:t>
      </w:r>
      <w:proofErr w:type="gramStart"/>
      <w:r w:rsidRPr="00EF3823">
        <w:rPr>
          <w:rFonts w:ascii="Calibri" w:hAnsi="Calibri"/>
          <w:sz w:val="16"/>
          <w:szCs w:val="16"/>
          <w:lang w:val="en-US"/>
        </w:rPr>
        <w:t>Doc. 56/09, December 30, 2009.</w:t>
      </w:r>
      <w:proofErr w:type="gramEnd"/>
      <w:r w:rsidRPr="00EF3823">
        <w:rPr>
          <w:rFonts w:ascii="Calibri" w:hAnsi="Calibri"/>
          <w:sz w:val="16"/>
          <w:szCs w:val="16"/>
          <w:lang w:val="en-US"/>
        </w:rPr>
        <w:t xml:space="preserve"> http://www.oas.org/en/iachr/indigenous/docs/pdf/AncestralLands.pdf.</w:t>
      </w:r>
    </w:p>
  </w:footnote>
  <w:footnote w:id="39">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See, Protocol of San Salvador (1988); Convention of Belém do Pará (1994); Inter-American Convention on the Elimination of All Forms of Discrimination against Persons with Disabilities (1999); Inter-American Convention against All Forms of Discrimination and Intolerance (2013); Inter-American Convention against Racism, Racial Discrimination, and Related Forms of Intolerance (2013).</w:t>
      </w:r>
    </w:p>
  </w:footnote>
  <w:footnote w:id="40">
    <w:p w:rsidR="0034731B" w:rsidRPr="00EF3823" w:rsidRDefault="0034731B" w:rsidP="0061256E">
      <w:pPr>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See, Protocol to the American Convention on Human Rights to Abolish the Death Penalty (1990); Inter-American Convention to Prevent and Punish Torture (1985); Inter-American Convention on Forced Disappearance of Persons (1994).  </w:t>
      </w:r>
    </w:p>
  </w:footnote>
  <w:footnote w:id="41">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The IACHR has emphasized in the past how human rights defenders, journalists, persons deprived of liberty, women, indigenous and tribal peoples, lesbians, gays, and trans, bisexual and intersex persons (LGBTI), migrants, and members of other groups in situations of imminent risk have had their lives, integrity, and other fundamental rights saved thanks to the adoption of precautionary measures. </w:t>
      </w:r>
      <w:proofErr w:type="gramStart"/>
      <w:r w:rsidRPr="00EF3823">
        <w:rPr>
          <w:rFonts w:ascii="Calibri" w:hAnsi="Calibri"/>
          <w:sz w:val="16"/>
          <w:szCs w:val="16"/>
          <w:lang w:val="en-US"/>
        </w:rPr>
        <w:t xml:space="preserve">IACHR, Annual Report 2012, Introduction, </w:t>
      </w:r>
      <w:r w:rsidRPr="00EF3823">
        <w:rPr>
          <w:rFonts w:ascii="Calibri" w:hAnsi="Calibri" w:cs="Tahoma"/>
          <w:sz w:val="16"/>
          <w:szCs w:val="16"/>
          <w:lang w:val="en-US"/>
        </w:rPr>
        <w:t>OEA/Ser. L/V/II.147   Doc. 1, March 5, 2013, Introduction, para.</w:t>
      </w:r>
      <w:proofErr w:type="gramEnd"/>
      <w:r w:rsidRPr="00EF3823">
        <w:rPr>
          <w:rFonts w:ascii="Calibri" w:hAnsi="Calibri" w:cs="Tahoma"/>
          <w:sz w:val="16"/>
          <w:szCs w:val="16"/>
          <w:lang w:val="en-US"/>
        </w:rPr>
        <w:t xml:space="preserve"> 8.</w:t>
      </w:r>
    </w:p>
  </w:footnote>
  <w:footnote w:id="42">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See in general, </w:t>
      </w:r>
      <w:hyperlink r:id="rId1" w:history="1">
        <w:r w:rsidRPr="00EF3823">
          <w:rPr>
            <w:rStyle w:val="Hyperlink"/>
            <w:rFonts w:ascii="Calibri" w:hAnsi="Calibri"/>
            <w:sz w:val="16"/>
            <w:szCs w:val="16"/>
            <w:lang w:val="en-US"/>
          </w:rPr>
          <w:t>http://www.oas.org/es/IACHR/actividades/visitas.asp</w:t>
        </w:r>
      </w:hyperlink>
      <w:r w:rsidRPr="00EF3823">
        <w:rPr>
          <w:rFonts w:ascii="Calibri" w:hAnsi="Calibri"/>
          <w:sz w:val="16"/>
          <w:szCs w:val="16"/>
          <w:lang w:val="en-US"/>
        </w:rPr>
        <w:t xml:space="preserve"> (Description of on-site and working visits conducted by the IACHR between 1965 and December 2013) [in Spanish].  </w:t>
      </w:r>
    </w:p>
  </w:footnote>
  <w:footnote w:id="43">
    <w:p w:rsidR="0034731B" w:rsidRPr="00EF3823" w:rsidRDefault="0034731B" w:rsidP="0061256E">
      <w:pPr>
        <w:pStyle w:val="NormalWeb"/>
        <w:shd w:val="clear" w:color="auto" w:fill="FFFFFF"/>
        <w:spacing w:before="0" w:beforeAutospacing="0" w:after="0" w:afterAutospacing="0"/>
        <w:ind w:left="547" w:hanging="547"/>
        <w:jc w:val="both"/>
        <w:rPr>
          <w:rFonts w:ascii="Calibri" w:hAnsi="Calibri" w:cs="Tahoma"/>
          <w:color w:val="333333"/>
          <w:sz w:val="16"/>
          <w:szCs w:val="16"/>
        </w:rPr>
      </w:pPr>
      <w:r w:rsidRPr="00EF3823">
        <w:rPr>
          <w:rStyle w:val="FootnoteReference"/>
          <w:rFonts w:ascii="Calibri" w:hAnsi="Calibri"/>
          <w:sz w:val="16"/>
          <w:szCs w:val="16"/>
        </w:rPr>
        <w:footnoteRef/>
      </w:r>
      <w:r w:rsidRPr="00EF3823">
        <w:rPr>
          <w:rFonts w:ascii="Calibri" w:hAnsi="Calibri"/>
          <w:sz w:val="16"/>
          <w:szCs w:val="16"/>
        </w:rPr>
        <w:t xml:space="preserve"> </w:t>
      </w:r>
      <w:r w:rsidRPr="00EF3823">
        <w:rPr>
          <w:rFonts w:ascii="Calibri" w:hAnsi="Calibri"/>
          <w:sz w:val="16"/>
          <w:szCs w:val="16"/>
        </w:rPr>
        <w:tab/>
        <w:t xml:space="preserve">See, </w:t>
      </w:r>
      <w:r w:rsidRPr="00EF3823">
        <w:rPr>
          <w:rStyle w:val="Strong"/>
          <w:rFonts w:ascii="Calibri" w:hAnsi="Calibri" w:cs="Tahoma"/>
          <w:b w:val="0"/>
          <w:sz w:val="16"/>
          <w:szCs w:val="16"/>
          <w:shd w:val="clear" w:color="auto" w:fill="FFFFFF"/>
        </w:rPr>
        <w:t>Presentation of the 2013 Annual Report by the President of the IACHR</w:t>
      </w:r>
      <w:r w:rsidRPr="00EF3823">
        <w:rPr>
          <w:rFonts w:ascii="Calibri" w:hAnsi="Calibri"/>
          <w:sz w:val="16"/>
          <w:szCs w:val="16"/>
        </w:rPr>
        <w:t xml:space="preserve">, Tracy Robinson, to the Committee on Juridical and Political Affairs of the Permanent Council of the Organization of American States, Washington, DC, </w:t>
      </w:r>
      <w:proofErr w:type="gramStart"/>
      <w:r w:rsidRPr="00EF3823">
        <w:rPr>
          <w:rFonts w:ascii="Calibri" w:hAnsi="Calibri"/>
          <w:sz w:val="16"/>
          <w:szCs w:val="16"/>
        </w:rPr>
        <w:t>April</w:t>
      </w:r>
      <w:proofErr w:type="gramEnd"/>
      <w:r w:rsidRPr="00EF3823">
        <w:rPr>
          <w:rFonts w:ascii="Calibri" w:hAnsi="Calibri"/>
          <w:sz w:val="16"/>
          <w:szCs w:val="16"/>
        </w:rPr>
        <w:t xml:space="preserve"> 23. 2014 available at, http://www.oas.org/en/iachr/activities/speeches/23.04.14.asp</w:t>
      </w:r>
    </w:p>
  </w:footnote>
  <w:footnote w:id="44">
    <w:p w:rsidR="0034731B" w:rsidRPr="00EF3823" w:rsidRDefault="0034731B" w:rsidP="0061256E">
      <w:pPr>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The following experts from countries that have not ratified the American Convention are serving or have served as Commissioners: James </w:t>
      </w:r>
      <w:proofErr w:type="spellStart"/>
      <w:r w:rsidRPr="00EF3823">
        <w:rPr>
          <w:rFonts w:ascii="Calibri" w:hAnsi="Calibri"/>
          <w:sz w:val="16"/>
          <w:szCs w:val="16"/>
          <w:lang w:val="en-US"/>
        </w:rPr>
        <w:t>Cavallaro</w:t>
      </w:r>
      <w:proofErr w:type="spellEnd"/>
      <w:r w:rsidRPr="00EF3823">
        <w:rPr>
          <w:rFonts w:ascii="Calibri" w:hAnsi="Calibri"/>
          <w:sz w:val="16"/>
          <w:szCs w:val="16"/>
          <w:lang w:val="en-US"/>
        </w:rPr>
        <w:t xml:space="preserve"> (United States, 2014 –Present); Rose Marie-Antoine, current Vice-Chair (Santa Lucia and Trinidad and Tobago 2012-Present), Dinah Shelton (United States 2010-2013), Clare K. Roberts (Antigua and Barbuda, 2002-2009), Paolo </w:t>
      </w:r>
      <w:proofErr w:type="spellStart"/>
      <w:r w:rsidRPr="00EF3823">
        <w:rPr>
          <w:rFonts w:ascii="Calibri" w:hAnsi="Calibri"/>
          <w:sz w:val="16"/>
          <w:szCs w:val="16"/>
          <w:lang w:val="en-US"/>
        </w:rPr>
        <w:t>Carozza</w:t>
      </w:r>
      <w:proofErr w:type="spellEnd"/>
      <w:r w:rsidRPr="00EF3823">
        <w:rPr>
          <w:rFonts w:ascii="Calibri" w:hAnsi="Calibri"/>
          <w:sz w:val="16"/>
          <w:szCs w:val="16"/>
          <w:lang w:val="en-US"/>
        </w:rPr>
        <w:t xml:space="preserve"> (United States, 2006-2010), Robert Goldman (United States, 1996-2003); Michael </w:t>
      </w:r>
      <w:proofErr w:type="spellStart"/>
      <w:r w:rsidRPr="00EF3823">
        <w:rPr>
          <w:rFonts w:ascii="Calibri" w:hAnsi="Calibri"/>
          <w:sz w:val="16"/>
          <w:szCs w:val="16"/>
          <w:lang w:val="en-US"/>
        </w:rPr>
        <w:t>Reisman</w:t>
      </w:r>
      <w:proofErr w:type="spellEnd"/>
      <w:r w:rsidRPr="00EF3823">
        <w:rPr>
          <w:rFonts w:ascii="Calibri" w:hAnsi="Calibri"/>
          <w:sz w:val="16"/>
          <w:szCs w:val="16"/>
          <w:lang w:val="en-US"/>
        </w:rPr>
        <w:t xml:space="preserve"> (United States, 1990-1995); John Reese Stevenson (United States, 1988-1990); Bruce </w:t>
      </w:r>
      <w:proofErr w:type="spellStart"/>
      <w:r w:rsidRPr="00EF3823">
        <w:rPr>
          <w:rFonts w:ascii="Calibri" w:hAnsi="Calibri"/>
          <w:sz w:val="16"/>
          <w:szCs w:val="16"/>
          <w:lang w:val="en-US"/>
        </w:rPr>
        <w:t>McColm</w:t>
      </w:r>
      <w:proofErr w:type="spellEnd"/>
      <w:r w:rsidRPr="00EF3823">
        <w:rPr>
          <w:rFonts w:ascii="Calibri" w:hAnsi="Calibri"/>
          <w:sz w:val="16"/>
          <w:szCs w:val="16"/>
          <w:lang w:val="en-US"/>
        </w:rPr>
        <w:t xml:space="preserve"> (United States, 1984-1988); </w:t>
      </w:r>
      <w:r w:rsidRPr="00EF3823">
        <w:rPr>
          <w:rFonts w:ascii="Calibri" w:hAnsi="Calibri" w:cs="Tahoma"/>
          <w:sz w:val="16"/>
          <w:szCs w:val="16"/>
          <w:lang w:val="en-US"/>
        </w:rPr>
        <w:t>Tom J. Farer (</w:t>
      </w:r>
      <w:r w:rsidRPr="00EF3823">
        <w:rPr>
          <w:rFonts w:ascii="Calibri" w:hAnsi="Calibri"/>
          <w:sz w:val="16"/>
          <w:szCs w:val="16"/>
          <w:lang w:val="en-US"/>
        </w:rPr>
        <w:t>United States</w:t>
      </w:r>
      <w:r w:rsidRPr="00EF3823">
        <w:rPr>
          <w:rFonts w:ascii="Calibri" w:hAnsi="Calibri" w:cs="Tahoma"/>
          <w:sz w:val="16"/>
          <w:szCs w:val="16"/>
          <w:lang w:val="en-US"/>
        </w:rPr>
        <w:t>, 1976-1983); Robert F. Woodward (</w:t>
      </w:r>
      <w:r w:rsidRPr="00EF3823">
        <w:rPr>
          <w:rFonts w:ascii="Calibri" w:hAnsi="Calibri"/>
          <w:sz w:val="16"/>
          <w:szCs w:val="16"/>
          <w:lang w:val="en-US"/>
        </w:rPr>
        <w:t>United States</w:t>
      </w:r>
      <w:r w:rsidRPr="00EF3823">
        <w:rPr>
          <w:rFonts w:ascii="Calibri" w:hAnsi="Calibri" w:cs="Tahoma"/>
          <w:sz w:val="16"/>
          <w:szCs w:val="16"/>
          <w:lang w:val="en-US"/>
        </w:rPr>
        <w:t xml:space="preserve">, 1972-1976); </w:t>
      </w:r>
      <w:proofErr w:type="spellStart"/>
      <w:r w:rsidRPr="00EF3823">
        <w:rPr>
          <w:rFonts w:ascii="Calibri" w:hAnsi="Calibri" w:cs="Tahoma"/>
          <w:sz w:val="16"/>
          <w:szCs w:val="16"/>
          <w:lang w:val="en-US"/>
        </w:rPr>
        <w:t>Durward</w:t>
      </w:r>
      <w:proofErr w:type="spellEnd"/>
      <w:r w:rsidRPr="00EF3823">
        <w:rPr>
          <w:rFonts w:ascii="Calibri" w:hAnsi="Calibri" w:cs="Tahoma"/>
          <w:sz w:val="16"/>
          <w:szCs w:val="16"/>
          <w:lang w:val="en-US"/>
        </w:rPr>
        <w:t xml:space="preserve"> V. Sandifer (</w:t>
      </w:r>
      <w:r w:rsidRPr="00EF3823">
        <w:rPr>
          <w:rFonts w:ascii="Calibri" w:hAnsi="Calibri"/>
          <w:sz w:val="16"/>
          <w:szCs w:val="16"/>
          <w:lang w:val="en-US"/>
        </w:rPr>
        <w:t>United States</w:t>
      </w:r>
      <w:r w:rsidRPr="00EF3823">
        <w:rPr>
          <w:rFonts w:ascii="Calibri" w:hAnsi="Calibri" w:cs="Tahoma"/>
          <w:sz w:val="16"/>
          <w:szCs w:val="16"/>
          <w:lang w:val="en-US"/>
        </w:rPr>
        <w:t xml:space="preserve">, 1960-1972), among others.  Professor Thomas </w:t>
      </w:r>
      <w:proofErr w:type="spellStart"/>
      <w:r w:rsidRPr="00EF3823">
        <w:rPr>
          <w:rFonts w:ascii="Calibri" w:hAnsi="Calibri" w:cs="Tahoma"/>
          <w:sz w:val="16"/>
          <w:szCs w:val="16"/>
          <w:lang w:val="en-US"/>
        </w:rPr>
        <w:t>Buergenthal</w:t>
      </w:r>
      <w:proofErr w:type="spellEnd"/>
      <w:r w:rsidRPr="00EF3823">
        <w:rPr>
          <w:rFonts w:ascii="Calibri" w:hAnsi="Calibri" w:cs="Tahoma"/>
          <w:sz w:val="16"/>
          <w:szCs w:val="16"/>
          <w:lang w:val="en-US"/>
        </w:rPr>
        <w:t xml:space="preserve">, a </w:t>
      </w:r>
      <w:r w:rsidRPr="00EF3823">
        <w:rPr>
          <w:rFonts w:ascii="Calibri" w:hAnsi="Calibri"/>
          <w:sz w:val="16"/>
          <w:szCs w:val="16"/>
          <w:lang w:val="en-US"/>
        </w:rPr>
        <w:t>United States citizen</w:t>
      </w:r>
      <w:r w:rsidRPr="00EF3823">
        <w:rPr>
          <w:rFonts w:ascii="Calibri" w:hAnsi="Calibri" w:cs="Tahoma"/>
          <w:sz w:val="16"/>
          <w:szCs w:val="16"/>
          <w:lang w:val="en-US"/>
        </w:rPr>
        <w:t>, served as a Judge on the Inter-American Court between 1979 and 1991 after being nominated by Costa Rica.</w:t>
      </w:r>
    </w:p>
  </w:footnote>
  <w:footnote w:id="45">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See, for example, IACHR, Thematic Hearings,</w:t>
      </w:r>
      <w:r w:rsidRPr="00EF3823">
        <w:rPr>
          <w:rFonts w:ascii="Calibri" w:hAnsi="Calibri"/>
          <w:i/>
          <w:sz w:val="16"/>
          <w:szCs w:val="16"/>
          <w:lang w:val="en-US"/>
        </w:rPr>
        <w:t xml:space="preserve"> Impact of Stand Your Ground Laws on Minorities in the United States</w:t>
      </w:r>
      <w:r w:rsidRPr="00EF3823">
        <w:rPr>
          <w:rFonts w:ascii="Calibri" w:hAnsi="Calibri"/>
          <w:sz w:val="16"/>
          <w:szCs w:val="16"/>
          <w:lang w:val="en-US"/>
        </w:rPr>
        <w:t>, 150</w:t>
      </w:r>
      <w:r w:rsidRPr="00EF3823">
        <w:rPr>
          <w:rFonts w:ascii="Calibri" w:hAnsi="Calibri"/>
          <w:sz w:val="16"/>
          <w:szCs w:val="16"/>
          <w:vertAlign w:val="superscript"/>
          <w:lang w:val="en-US"/>
        </w:rPr>
        <w:t>th</w:t>
      </w:r>
      <w:r w:rsidRPr="00EF3823">
        <w:rPr>
          <w:rFonts w:ascii="Calibri" w:hAnsi="Calibri"/>
          <w:sz w:val="16"/>
          <w:szCs w:val="16"/>
          <w:lang w:val="en-US"/>
        </w:rPr>
        <w:t xml:space="preserve"> Regular Session, March 25, 2014; </w:t>
      </w:r>
      <w:r w:rsidRPr="00EF3823">
        <w:rPr>
          <w:rFonts w:ascii="Calibri" w:hAnsi="Calibri"/>
          <w:i/>
          <w:sz w:val="16"/>
          <w:szCs w:val="16"/>
          <w:lang w:val="en-US"/>
        </w:rPr>
        <w:t>Human Rights Situation of Detainees at Guantánamo Naval Base, United States</w:t>
      </w:r>
      <w:r w:rsidRPr="00EF3823">
        <w:rPr>
          <w:rFonts w:ascii="Calibri" w:hAnsi="Calibri"/>
          <w:sz w:val="16"/>
          <w:szCs w:val="16"/>
          <w:lang w:val="en-US"/>
        </w:rPr>
        <w:t>, 149</w:t>
      </w:r>
      <w:r w:rsidRPr="00EF3823">
        <w:rPr>
          <w:rFonts w:ascii="Calibri" w:hAnsi="Calibri"/>
          <w:sz w:val="16"/>
          <w:szCs w:val="16"/>
          <w:vertAlign w:val="superscript"/>
          <w:lang w:val="en-US"/>
        </w:rPr>
        <w:t>th</w:t>
      </w:r>
      <w:r w:rsidRPr="00EF3823">
        <w:rPr>
          <w:rFonts w:ascii="Calibri" w:hAnsi="Calibri"/>
          <w:sz w:val="16"/>
          <w:szCs w:val="16"/>
          <w:lang w:val="en-US"/>
        </w:rPr>
        <w:t xml:space="preserve"> Session, October 28, 2013</w:t>
      </w:r>
      <w:r w:rsidRPr="00EF3823">
        <w:rPr>
          <w:rFonts w:ascii="Calibri" w:hAnsi="Calibri"/>
          <w:i/>
          <w:sz w:val="16"/>
          <w:szCs w:val="16"/>
          <w:lang w:val="en-US"/>
        </w:rPr>
        <w:t>; Human Rights Situation of LGBTI Persons in Canada</w:t>
      </w:r>
      <w:r w:rsidRPr="00EF3823">
        <w:rPr>
          <w:rFonts w:ascii="Calibri" w:hAnsi="Calibri"/>
          <w:sz w:val="16"/>
          <w:szCs w:val="16"/>
          <w:lang w:val="en-US"/>
        </w:rPr>
        <w:t xml:space="preserve">, 150th Regular Session, March 27, 2014; </w:t>
      </w:r>
      <w:r w:rsidRPr="00EF3823">
        <w:rPr>
          <w:rFonts w:ascii="Calibri" w:hAnsi="Calibri"/>
          <w:i/>
          <w:sz w:val="16"/>
          <w:szCs w:val="16"/>
          <w:lang w:val="en-US"/>
        </w:rPr>
        <w:t>Complaints regarding Missing and Murdered Indigenous Women and Girls in British Columbia, Canada</w:t>
      </w:r>
      <w:r w:rsidRPr="00EF3823">
        <w:rPr>
          <w:rFonts w:ascii="Calibri" w:hAnsi="Calibri"/>
          <w:sz w:val="16"/>
          <w:szCs w:val="16"/>
          <w:lang w:val="en-US"/>
        </w:rPr>
        <w:t>, 144</w:t>
      </w:r>
      <w:r w:rsidRPr="00EF3823">
        <w:rPr>
          <w:rFonts w:ascii="Calibri" w:hAnsi="Calibri"/>
          <w:sz w:val="16"/>
          <w:szCs w:val="16"/>
          <w:vertAlign w:val="superscript"/>
          <w:lang w:val="en-US"/>
        </w:rPr>
        <w:t>th</w:t>
      </w:r>
      <w:r w:rsidRPr="00EF3823">
        <w:rPr>
          <w:rFonts w:ascii="Calibri" w:hAnsi="Calibri"/>
          <w:sz w:val="16"/>
          <w:szCs w:val="16"/>
          <w:lang w:val="en-US"/>
        </w:rPr>
        <w:t xml:space="preserve"> Regular Session, March 28, 2012; </w:t>
      </w:r>
      <w:r w:rsidRPr="00EF3823">
        <w:rPr>
          <w:rFonts w:ascii="Calibri" w:hAnsi="Calibri"/>
          <w:i/>
          <w:sz w:val="16"/>
          <w:szCs w:val="16"/>
          <w:lang w:val="en-US"/>
        </w:rPr>
        <w:t>Human Rights Situation of Journalists in Cuba</w:t>
      </w:r>
      <w:r w:rsidRPr="00EF3823">
        <w:rPr>
          <w:rFonts w:ascii="Calibri" w:hAnsi="Calibri"/>
          <w:sz w:val="16"/>
          <w:szCs w:val="16"/>
          <w:lang w:val="en-US"/>
        </w:rPr>
        <w:t>, 150</w:t>
      </w:r>
      <w:r w:rsidRPr="00EF3823">
        <w:rPr>
          <w:rFonts w:ascii="Calibri" w:hAnsi="Calibri"/>
          <w:sz w:val="16"/>
          <w:szCs w:val="16"/>
          <w:vertAlign w:val="superscript"/>
          <w:lang w:val="en-US"/>
        </w:rPr>
        <w:t>th</w:t>
      </w:r>
      <w:r w:rsidRPr="00EF3823">
        <w:rPr>
          <w:rFonts w:ascii="Calibri" w:hAnsi="Calibri"/>
          <w:sz w:val="16"/>
          <w:szCs w:val="16"/>
          <w:lang w:val="en-US"/>
        </w:rPr>
        <w:t xml:space="preserve"> Regular Session, March, 25, 2014; </w:t>
      </w:r>
      <w:r w:rsidRPr="00EF3823">
        <w:rPr>
          <w:rFonts w:ascii="Calibri" w:hAnsi="Calibri"/>
          <w:i/>
          <w:sz w:val="16"/>
          <w:szCs w:val="16"/>
          <w:lang w:val="en-US"/>
        </w:rPr>
        <w:t>Situation of Human Rights Defenders in Cuba</w:t>
      </w:r>
      <w:r w:rsidRPr="00EF3823">
        <w:rPr>
          <w:rFonts w:ascii="Calibri" w:hAnsi="Calibri"/>
          <w:sz w:val="16"/>
          <w:szCs w:val="16"/>
          <w:lang w:val="en-US"/>
        </w:rPr>
        <w:t>, 149</w:t>
      </w:r>
      <w:r w:rsidRPr="00EF3823">
        <w:rPr>
          <w:rFonts w:ascii="Calibri" w:hAnsi="Calibri"/>
          <w:sz w:val="16"/>
          <w:szCs w:val="16"/>
          <w:vertAlign w:val="superscript"/>
          <w:lang w:val="en-US"/>
        </w:rPr>
        <w:t>th</w:t>
      </w:r>
      <w:r w:rsidRPr="00EF3823">
        <w:rPr>
          <w:rFonts w:ascii="Calibri" w:hAnsi="Calibri"/>
          <w:sz w:val="16"/>
          <w:szCs w:val="16"/>
          <w:lang w:val="en-US"/>
        </w:rPr>
        <w:t xml:space="preserve"> Regular Session, October 29, 2013; </w:t>
      </w:r>
      <w:r w:rsidRPr="00EF3823">
        <w:rPr>
          <w:rFonts w:ascii="Calibri" w:hAnsi="Calibri"/>
          <w:i/>
          <w:sz w:val="16"/>
          <w:szCs w:val="16"/>
          <w:lang w:val="en-US"/>
        </w:rPr>
        <w:t>Human Rights Situation of LGBTI Persons in Belize</w:t>
      </w:r>
      <w:r w:rsidRPr="00EF3823">
        <w:rPr>
          <w:rFonts w:ascii="Calibri" w:hAnsi="Calibri"/>
          <w:sz w:val="16"/>
          <w:szCs w:val="16"/>
          <w:lang w:val="en-US"/>
        </w:rPr>
        <w:t>, 150</w:t>
      </w:r>
      <w:r w:rsidRPr="00EF3823">
        <w:rPr>
          <w:rFonts w:ascii="Calibri" w:hAnsi="Calibri"/>
          <w:sz w:val="16"/>
          <w:szCs w:val="16"/>
          <w:vertAlign w:val="superscript"/>
          <w:lang w:val="en-US"/>
        </w:rPr>
        <w:t>th</w:t>
      </w:r>
      <w:r w:rsidRPr="00EF3823">
        <w:rPr>
          <w:rFonts w:ascii="Calibri" w:hAnsi="Calibri"/>
          <w:sz w:val="16"/>
          <w:szCs w:val="16"/>
          <w:lang w:val="en-US"/>
        </w:rPr>
        <w:t xml:space="preserve"> Regular Session, March 28, 2014; </w:t>
      </w:r>
      <w:r w:rsidRPr="00EF3823">
        <w:rPr>
          <w:rFonts w:ascii="Calibri" w:hAnsi="Calibri"/>
          <w:i/>
          <w:sz w:val="16"/>
          <w:szCs w:val="16"/>
          <w:lang w:val="en-US"/>
        </w:rPr>
        <w:t>Situation of the Death Penalty in Belize</w:t>
      </w:r>
      <w:r w:rsidRPr="00EF3823">
        <w:rPr>
          <w:rFonts w:ascii="Calibri" w:hAnsi="Calibri"/>
          <w:sz w:val="16"/>
          <w:szCs w:val="16"/>
          <w:lang w:val="en-US"/>
        </w:rPr>
        <w:t>, 116</w:t>
      </w:r>
      <w:r w:rsidRPr="00EF3823">
        <w:rPr>
          <w:rFonts w:ascii="Calibri" w:hAnsi="Calibri"/>
          <w:sz w:val="16"/>
          <w:szCs w:val="16"/>
          <w:vertAlign w:val="superscript"/>
          <w:lang w:val="en-US"/>
        </w:rPr>
        <w:t>th</w:t>
      </w:r>
      <w:r w:rsidRPr="00EF3823">
        <w:rPr>
          <w:rFonts w:ascii="Calibri" w:hAnsi="Calibri"/>
          <w:sz w:val="16"/>
          <w:szCs w:val="16"/>
          <w:lang w:val="en-US"/>
        </w:rPr>
        <w:t xml:space="preserve"> Session, October 18, 2002; </w:t>
      </w:r>
      <w:r w:rsidRPr="00EF3823">
        <w:rPr>
          <w:rFonts w:ascii="Calibri" w:hAnsi="Calibri"/>
          <w:i/>
          <w:sz w:val="16"/>
          <w:szCs w:val="16"/>
          <w:lang w:val="en-US"/>
        </w:rPr>
        <w:t>Reports of Discrimination and Violence against Children in Guyana, Based on Sexual Orientation and Gender Identity</w:t>
      </w:r>
      <w:r w:rsidRPr="00EF3823">
        <w:rPr>
          <w:rFonts w:ascii="Calibri" w:hAnsi="Calibri"/>
          <w:sz w:val="16"/>
          <w:szCs w:val="16"/>
          <w:lang w:val="en-US"/>
        </w:rPr>
        <w:t>, 149</w:t>
      </w:r>
      <w:r w:rsidRPr="00EF3823">
        <w:rPr>
          <w:rFonts w:ascii="Calibri" w:hAnsi="Calibri"/>
          <w:sz w:val="16"/>
          <w:szCs w:val="16"/>
          <w:vertAlign w:val="superscript"/>
          <w:lang w:val="en-US"/>
        </w:rPr>
        <w:t>th</w:t>
      </w:r>
      <w:r w:rsidRPr="00EF3823">
        <w:rPr>
          <w:rFonts w:ascii="Calibri" w:hAnsi="Calibri"/>
          <w:sz w:val="16"/>
          <w:szCs w:val="16"/>
          <w:lang w:val="en-US"/>
        </w:rPr>
        <w:t xml:space="preserve"> Session, October 28, 2013; </w:t>
      </w:r>
      <w:r w:rsidRPr="00EF3823">
        <w:rPr>
          <w:rFonts w:ascii="Calibri" w:hAnsi="Calibri"/>
          <w:i/>
          <w:sz w:val="16"/>
          <w:szCs w:val="16"/>
          <w:lang w:val="en-US"/>
        </w:rPr>
        <w:t>Human Rights Situation in Guyana</w:t>
      </w:r>
      <w:r w:rsidRPr="00EF3823">
        <w:rPr>
          <w:rFonts w:ascii="Calibri" w:hAnsi="Calibri"/>
          <w:sz w:val="16"/>
          <w:szCs w:val="16"/>
          <w:lang w:val="en-US"/>
        </w:rPr>
        <w:t>, 108</w:t>
      </w:r>
      <w:r w:rsidRPr="00EF3823">
        <w:rPr>
          <w:rFonts w:ascii="Calibri" w:hAnsi="Calibri"/>
          <w:sz w:val="16"/>
          <w:szCs w:val="16"/>
          <w:vertAlign w:val="superscript"/>
          <w:lang w:val="en-US"/>
        </w:rPr>
        <w:t>th</w:t>
      </w:r>
      <w:r w:rsidRPr="00EF3823">
        <w:rPr>
          <w:rFonts w:ascii="Calibri" w:hAnsi="Calibri"/>
          <w:sz w:val="16"/>
          <w:szCs w:val="16"/>
          <w:lang w:val="en-US"/>
        </w:rPr>
        <w:t xml:space="preserve"> Session, October 18, 2002.</w:t>
      </w:r>
    </w:p>
  </w:footnote>
  <w:footnote w:id="46">
    <w:p w:rsidR="0034731B" w:rsidRPr="00EF3823" w:rsidRDefault="0034731B" w:rsidP="0061256E">
      <w:pPr>
        <w:ind w:left="547" w:hanging="547"/>
        <w:jc w:val="both"/>
        <w:rPr>
          <w:rFonts w:ascii="Calibri" w:hAnsi="Calibri"/>
          <w: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For example, activities organized by the IACHR in countries that have not ratified the American Convention have included:</w:t>
      </w:r>
    </w:p>
    <w:p w:rsidR="0034731B" w:rsidRPr="00EF3823" w:rsidRDefault="0034731B" w:rsidP="00042DC2">
      <w:pPr>
        <w:ind w:left="907" w:hanging="360"/>
        <w:jc w:val="both"/>
        <w:rPr>
          <w:rFonts w:ascii="Calibri" w:hAnsi="Calibri"/>
          <w:sz w:val="16"/>
          <w:szCs w:val="16"/>
          <w:lang w:val="en-US"/>
        </w:rPr>
      </w:pPr>
      <w:r w:rsidRPr="00EF3823">
        <w:rPr>
          <w:rFonts w:ascii="Calibri" w:hAnsi="Calibri"/>
          <w:sz w:val="16"/>
          <w:szCs w:val="16"/>
          <w:lang w:val="en-US"/>
        </w:rPr>
        <w:t xml:space="preserve">- </w:t>
      </w:r>
      <w:r w:rsidRPr="00EF3823">
        <w:rPr>
          <w:rFonts w:ascii="Calibri" w:hAnsi="Calibri"/>
          <w:sz w:val="16"/>
          <w:szCs w:val="16"/>
          <w:lang w:val="en-US"/>
        </w:rPr>
        <w:tab/>
        <w:t>Organization of training seminars for CARICOM at the George Washington University School of Law, for Caribbean diplomats and government officials in Washington, DC (October 2012, 2013)</w:t>
      </w:r>
    </w:p>
    <w:p w:rsidR="0034731B" w:rsidRPr="00EF3823" w:rsidRDefault="0034731B" w:rsidP="00042DC2">
      <w:pPr>
        <w:ind w:left="907" w:hanging="360"/>
        <w:jc w:val="both"/>
        <w:rPr>
          <w:rFonts w:ascii="Calibri" w:hAnsi="Calibri"/>
          <w:sz w:val="16"/>
          <w:szCs w:val="16"/>
          <w:lang w:val="en-US"/>
        </w:rPr>
      </w:pPr>
      <w:r w:rsidRPr="00EF3823">
        <w:rPr>
          <w:rFonts w:ascii="Calibri" w:hAnsi="Calibri"/>
          <w:i/>
          <w:sz w:val="16"/>
          <w:szCs w:val="16"/>
          <w:lang w:val="en-US"/>
        </w:rPr>
        <w:t>-</w:t>
      </w:r>
      <w:r w:rsidRPr="00EF3823">
        <w:rPr>
          <w:rFonts w:ascii="Calibri" w:hAnsi="Calibri"/>
          <w:i/>
          <w:sz w:val="16"/>
          <w:szCs w:val="16"/>
          <w:lang w:val="en-US"/>
        </w:rPr>
        <w:tab/>
      </w:r>
      <w:r w:rsidRPr="00EF3823">
        <w:rPr>
          <w:rFonts w:ascii="Calibri" w:hAnsi="Calibri"/>
          <w:sz w:val="16"/>
          <w:szCs w:val="16"/>
          <w:lang w:val="en-US"/>
        </w:rPr>
        <w:t>Launch of the Report on the Situation of People of African Descent in the Americas by the Rapporteur on the Rights of People of African Descent and Against Racial Discrimination during the 33</w:t>
      </w:r>
      <w:r w:rsidRPr="00EF3823">
        <w:rPr>
          <w:rFonts w:ascii="Calibri" w:hAnsi="Calibri"/>
          <w:sz w:val="16"/>
          <w:szCs w:val="16"/>
          <w:vertAlign w:val="superscript"/>
          <w:lang w:val="en-US"/>
        </w:rPr>
        <w:t>rd</w:t>
      </w:r>
      <w:r w:rsidRPr="00EF3823">
        <w:rPr>
          <w:rFonts w:ascii="Calibri" w:hAnsi="Calibri"/>
          <w:sz w:val="16"/>
          <w:szCs w:val="16"/>
          <w:lang w:val="en-US"/>
        </w:rPr>
        <w:t xml:space="preserve"> meeting of the CARICOM Heads of Government in Santa Lucia (July 2012)</w:t>
      </w:r>
    </w:p>
    <w:p w:rsidR="0034731B" w:rsidRPr="00EF3823" w:rsidRDefault="0034731B" w:rsidP="00042DC2">
      <w:pPr>
        <w:ind w:left="907" w:hanging="360"/>
        <w:jc w:val="both"/>
        <w:rPr>
          <w:rFonts w:ascii="Calibri" w:hAnsi="Calibri"/>
          <w:sz w:val="16"/>
          <w:szCs w:val="16"/>
          <w:lang w:val="en-US"/>
        </w:rPr>
      </w:pPr>
      <w:r w:rsidRPr="00EF3823">
        <w:rPr>
          <w:rFonts w:ascii="Calibri" w:hAnsi="Calibri"/>
          <w:sz w:val="16"/>
          <w:szCs w:val="16"/>
          <w:lang w:val="en-US"/>
        </w:rPr>
        <w:t>-</w:t>
      </w:r>
      <w:r w:rsidRPr="00EF3823">
        <w:rPr>
          <w:rFonts w:ascii="Calibri" w:hAnsi="Calibri"/>
          <w:sz w:val="16"/>
          <w:szCs w:val="16"/>
          <w:lang w:val="en-US"/>
        </w:rPr>
        <w:tab/>
        <w:t xml:space="preserve">Organization of a </w:t>
      </w:r>
      <w:proofErr w:type="spellStart"/>
      <w:r w:rsidRPr="00EF3823">
        <w:rPr>
          <w:rFonts w:ascii="Calibri" w:hAnsi="Calibri"/>
          <w:sz w:val="16"/>
          <w:szCs w:val="16"/>
          <w:lang w:val="en-US"/>
        </w:rPr>
        <w:t>subregional</w:t>
      </w:r>
      <w:proofErr w:type="spellEnd"/>
      <w:r w:rsidRPr="00EF3823">
        <w:rPr>
          <w:rFonts w:ascii="Calibri" w:hAnsi="Calibri"/>
          <w:sz w:val="16"/>
          <w:szCs w:val="16"/>
          <w:lang w:val="en-US"/>
        </w:rPr>
        <w:t xml:space="preserve"> meeting on juvenile criminal justice for the Eastern Caribbean and the Bahamas (May 2009)</w:t>
      </w:r>
    </w:p>
    <w:p w:rsidR="0034731B" w:rsidRPr="00EF3823" w:rsidRDefault="0034731B" w:rsidP="00042DC2">
      <w:pPr>
        <w:ind w:left="907" w:hanging="360"/>
        <w:jc w:val="both"/>
        <w:rPr>
          <w:rFonts w:ascii="Calibri" w:hAnsi="Calibri"/>
          <w:sz w:val="16"/>
          <w:szCs w:val="16"/>
          <w:lang w:val="en-US"/>
        </w:rPr>
      </w:pPr>
      <w:r w:rsidRPr="00EF3823">
        <w:rPr>
          <w:rFonts w:ascii="Calibri" w:hAnsi="Calibri"/>
          <w:sz w:val="16"/>
          <w:szCs w:val="16"/>
          <w:lang w:val="en-US"/>
        </w:rPr>
        <w:t>-</w:t>
      </w:r>
      <w:r w:rsidRPr="00EF3823">
        <w:rPr>
          <w:rFonts w:ascii="Calibri" w:hAnsi="Calibri"/>
          <w:sz w:val="16"/>
          <w:szCs w:val="16"/>
          <w:lang w:val="en-US"/>
        </w:rPr>
        <w:tab/>
        <w:t>Workshop in St. John’s, Antigua to promote ratification of international and regional human rights instruments (April, 2006)</w:t>
      </w:r>
    </w:p>
    <w:p w:rsidR="0034731B" w:rsidRPr="00EF3823" w:rsidRDefault="0034731B" w:rsidP="00042DC2">
      <w:pPr>
        <w:ind w:left="907" w:hanging="360"/>
        <w:jc w:val="both"/>
        <w:rPr>
          <w:rFonts w:ascii="Calibri" w:hAnsi="Calibri"/>
          <w:sz w:val="16"/>
          <w:szCs w:val="16"/>
          <w:lang w:val="en-US"/>
        </w:rPr>
      </w:pPr>
      <w:r w:rsidRPr="00EF3823">
        <w:rPr>
          <w:rFonts w:ascii="Calibri" w:hAnsi="Calibri"/>
          <w:sz w:val="16"/>
          <w:szCs w:val="16"/>
          <w:lang w:val="en-US"/>
        </w:rPr>
        <w:t>-</w:t>
      </w:r>
      <w:r w:rsidRPr="00EF3823">
        <w:rPr>
          <w:rFonts w:ascii="Calibri" w:hAnsi="Calibri"/>
          <w:sz w:val="16"/>
          <w:szCs w:val="16"/>
          <w:lang w:val="en-US"/>
        </w:rPr>
        <w:tab/>
        <w:t xml:space="preserve">Special Forum on Race, Discrimination, and Economic, Social, and Cultural Rights in North America, IACHR, McGill University, Montreal, Canada (November 22-23, 2013). </w:t>
      </w:r>
    </w:p>
    <w:p w:rsidR="0034731B" w:rsidRPr="00EF3823" w:rsidRDefault="0034731B" w:rsidP="00042DC2">
      <w:pPr>
        <w:ind w:left="907" w:hanging="360"/>
        <w:jc w:val="both"/>
        <w:rPr>
          <w:rFonts w:ascii="Calibri" w:hAnsi="Calibri"/>
          <w:sz w:val="16"/>
          <w:szCs w:val="16"/>
          <w:lang w:val="en-US"/>
        </w:rPr>
      </w:pPr>
      <w:r w:rsidRPr="00EF3823">
        <w:rPr>
          <w:rFonts w:ascii="Calibri" w:hAnsi="Calibri"/>
          <w:sz w:val="16"/>
          <w:szCs w:val="16"/>
          <w:lang w:val="en-US"/>
        </w:rPr>
        <w:t>-</w:t>
      </w:r>
      <w:r w:rsidRPr="00EF3823">
        <w:rPr>
          <w:rFonts w:ascii="Calibri" w:hAnsi="Calibri"/>
          <w:sz w:val="16"/>
          <w:szCs w:val="16"/>
          <w:lang w:val="en-US"/>
        </w:rPr>
        <w:tab/>
        <w:t>Seminar on the inter-American system of human rights for public officials and civil society in Belize (July 19-20, 2011), organized in collaboration with the Caribbean Human Rights Network, the Inter-American Institute of Human Rights, the Commonwealth Secretariat, under the auspices of the Government of the United Kingdom and Northern Ireland.</w:t>
      </w:r>
    </w:p>
  </w:footnote>
  <w:footnote w:id="47">
    <w:p w:rsidR="0034731B" w:rsidRPr="00EF3823" w:rsidRDefault="0034731B" w:rsidP="0061256E">
      <w:pPr>
        <w:pStyle w:val="FootnoteText"/>
        <w:ind w:left="547" w:hanging="547"/>
        <w:jc w:val="both"/>
        <w:rPr>
          <w:rFonts w:ascii="Calibri" w:hAnsi="Calibri" w:cs="Tahoma"/>
          <w:sz w:val="16"/>
          <w:szCs w:val="16"/>
          <w:lang w:val="en-US"/>
        </w:rPr>
      </w:pPr>
      <w:r w:rsidRPr="00EF3823">
        <w:rPr>
          <w:rStyle w:val="FootnoteReference"/>
          <w:rFonts w:ascii="Calibri" w:hAnsi="Calibri"/>
          <w:sz w:val="16"/>
          <w:szCs w:val="16"/>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For example, the Commission undertook the following working visits to the United States in 2014 : Working visit to </w:t>
      </w:r>
      <w:r w:rsidRPr="00EF3823">
        <w:rPr>
          <w:rFonts w:ascii="Calibri" w:hAnsi="Calibri" w:cs="Tahoma"/>
          <w:sz w:val="16"/>
          <w:szCs w:val="16"/>
          <w:lang w:val="en-US"/>
        </w:rPr>
        <w:t xml:space="preserve">monitor the human rights situation of unaccompanied children and families who have crossed the southern border of the United States (September 29-October 2, 2014); and Working visit to New York to obtain information related to the situation of persons under 18 </w:t>
      </w:r>
      <w:proofErr w:type="spellStart"/>
      <w:r w:rsidRPr="00EF3823">
        <w:rPr>
          <w:rFonts w:ascii="Calibri" w:hAnsi="Calibri" w:cs="Tahoma"/>
          <w:sz w:val="16"/>
          <w:szCs w:val="16"/>
          <w:lang w:val="en-US"/>
        </w:rPr>
        <w:t>yeas</w:t>
      </w:r>
      <w:proofErr w:type="spellEnd"/>
      <w:r w:rsidRPr="00EF3823">
        <w:rPr>
          <w:rFonts w:ascii="Calibri" w:hAnsi="Calibri" w:cs="Tahoma"/>
          <w:sz w:val="16"/>
          <w:szCs w:val="16"/>
          <w:lang w:val="en-US"/>
        </w:rPr>
        <w:t xml:space="preserve"> of age accused, judged, sanctioned, and imprisoned as adults and the reclusion conditions of youth in prisons and penitentiary centers (April 7-10, 2014).  </w:t>
      </w:r>
    </w:p>
    <w:p w:rsidR="0034731B" w:rsidRPr="00EF3823" w:rsidRDefault="0034731B" w:rsidP="00042DC2">
      <w:pPr>
        <w:pStyle w:val="FootnoteText"/>
        <w:ind w:left="547"/>
        <w:jc w:val="both"/>
        <w:rPr>
          <w:rFonts w:ascii="Calibri" w:hAnsi="Calibri" w:cs="Tahoma"/>
          <w:sz w:val="16"/>
          <w:szCs w:val="16"/>
          <w:lang w:val="en-US"/>
        </w:rPr>
      </w:pPr>
      <w:r w:rsidRPr="00EF3823">
        <w:rPr>
          <w:rFonts w:ascii="Calibri" w:hAnsi="Calibri" w:cs="Tahoma"/>
          <w:sz w:val="16"/>
          <w:szCs w:val="16"/>
          <w:lang w:val="en-US"/>
        </w:rPr>
        <w:t>The Commission has also been able to undertake the following working visits to the United States, among others:</w:t>
      </w:r>
    </w:p>
    <w:p w:rsidR="0034731B" w:rsidRPr="00EF3823" w:rsidRDefault="0034731B" w:rsidP="00042DC2">
      <w:pPr>
        <w:pStyle w:val="FootnoteText"/>
        <w:ind w:left="907" w:hanging="360"/>
        <w:jc w:val="both"/>
        <w:rPr>
          <w:rFonts w:ascii="Calibri" w:hAnsi="Calibri" w:cs="Tahoma"/>
          <w:sz w:val="16"/>
          <w:szCs w:val="16"/>
          <w:lang w:val="en-US"/>
        </w:rPr>
      </w:pPr>
      <w:r w:rsidRPr="00EF3823">
        <w:rPr>
          <w:rFonts w:ascii="Calibri" w:hAnsi="Calibri" w:cs="Tahoma"/>
          <w:sz w:val="16"/>
          <w:szCs w:val="16"/>
          <w:lang w:val="en-US"/>
        </w:rPr>
        <w:t>-</w:t>
      </w:r>
      <w:r w:rsidRPr="00EF3823">
        <w:rPr>
          <w:rFonts w:ascii="Calibri" w:hAnsi="Calibri" w:cs="Tahoma"/>
          <w:sz w:val="16"/>
          <w:szCs w:val="16"/>
          <w:lang w:val="en-US"/>
        </w:rPr>
        <w:tab/>
        <w:t>Visit to Immigrant Detention Centers in Arizona and Texas (July20-24, 2009) with the goal of collecting information from the authorities in charge of detentions, persons detained, and representatives from civil society organizations in respect to compliance with human rights norms in the fields of immigration, detention, and due process.</w:t>
      </w:r>
    </w:p>
    <w:p w:rsidR="0034731B" w:rsidRPr="00EF3823" w:rsidRDefault="0034731B" w:rsidP="00042DC2">
      <w:pPr>
        <w:pStyle w:val="FootnoteText"/>
        <w:ind w:left="907" w:hanging="360"/>
        <w:jc w:val="both"/>
        <w:rPr>
          <w:rFonts w:ascii="Calibri" w:hAnsi="Calibri" w:cs="Tahoma"/>
          <w:sz w:val="16"/>
          <w:szCs w:val="16"/>
          <w:lang w:val="en-US"/>
        </w:rPr>
      </w:pPr>
      <w:r w:rsidRPr="00EF3823">
        <w:rPr>
          <w:rFonts w:ascii="Calibri" w:hAnsi="Calibri" w:cs="Tahoma"/>
          <w:sz w:val="16"/>
          <w:szCs w:val="16"/>
          <w:lang w:val="en-US"/>
        </w:rPr>
        <w:t>-</w:t>
      </w:r>
      <w:r w:rsidRPr="00EF3823">
        <w:rPr>
          <w:rFonts w:ascii="Calibri" w:hAnsi="Calibri" w:cs="Tahoma"/>
          <w:sz w:val="16"/>
          <w:szCs w:val="16"/>
          <w:lang w:val="en-US"/>
        </w:rPr>
        <w:tab/>
        <w:t>Visit to El Paso, Texas (July 7-9, 1999) to collect information in relation to immigration and asylum processes in this region.</w:t>
      </w:r>
    </w:p>
    <w:p w:rsidR="0034731B" w:rsidRPr="00EF3823" w:rsidRDefault="0034731B" w:rsidP="00042DC2">
      <w:pPr>
        <w:pStyle w:val="FootnoteText"/>
        <w:ind w:left="907" w:hanging="360"/>
        <w:jc w:val="both"/>
        <w:rPr>
          <w:rFonts w:ascii="Calibri" w:hAnsi="Calibri" w:cs="Tahoma"/>
          <w:sz w:val="16"/>
          <w:szCs w:val="16"/>
          <w:lang w:val="en-US"/>
        </w:rPr>
      </w:pPr>
      <w:r w:rsidRPr="00EF3823">
        <w:rPr>
          <w:rFonts w:ascii="Calibri" w:hAnsi="Calibri" w:cs="Tahoma"/>
          <w:sz w:val="16"/>
          <w:szCs w:val="16"/>
          <w:lang w:val="en-US"/>
        </w:rPr>
        <w:t>-</w:t>
      </w:r>
      <w:r w:rsidRPr="00EF3823">
        <w:rPr>
          <w:rFonts w:ascii="Calibri" w:hAnsi="Calibri" w:cs="Tahoma"/>
          <w:sz w:val="16"/>
          <w:szCs w:val="16"/>
          <w:lang w:val="en-US"/>
        </w:rPr>
        <w:tab/>
        <w:t>Visit to Los Angeles and San Diego, California (July 7-9, 1998) to study the situation of migrant workers and their families (July 7-9, 1998).</w:t>
      </w:r>
    </w:p>
    <w:p w:rsidR="0034731B" w:rsidRPr="00EF3823" w:rsidRDefault="0034731B" w:rsidP="00042DC2">
      <w:pPr>
        <w:pStyle w:val="FootnoteText"/>
        <w:ind w:left="907" w:hanging="360"/>
        <w:jc w:val="both"/>
        <w:rPr>
          <w:rFonts w:ascii="Calibri" w:hAnsi="Calibri" w:cs="Tahoma"/>
          <w:sz w:val="16"/>
          <w:szCs w:val="16"/>
          <w:lang w:val="en-US"/>
        </w:rPr>
      </w:pPr>
      <w:r w:rsidRPr="00EF3823">
        <w:rPr>
          <w:rFonts w:ascii="Calibri" w:hAnsi="Calibri" w:cs="Tahoma"/>
          <w:sz w:val="16"/>
          <w:szCs w:val="16"/>
          <w:lang w:val="en-US"/>
        </w:rPr>
        <w:t>-</w:t>
      </w:r>
      <w:r w:rsidRPr="00EF3823">
        <w:rPr>
          <w:rFonts w:ascii="Calibri" w:hAnsi="Calibri" w:cs="Tahoma"/>
          <w:sz w:val="16"/>
          <w:szCs w:val="16"/>
          <w:lang w:val="en-US"/>
        </w:rPr>
        <w:tab/>
        <w:t>Visit to Marksville and Amite, Louisiana to verify the prison conditions of  the "Mariel Cubans" (December 9-10, 1996)</w:t>
      </w:r>
    </w:p>
    <w:p w:rsidR="0034731B" w:rsidRPr="00EF3823" w:rsidRDefault="0034731B" w:rsidP="00042DC2">
      <w:pPr>
        <w:pStyle w:val="FootnoteText"/>
        <w:ind w:left="907" w:hanging="360"/>
        <w:jc w:val="both"/>
        <w:rPr>
          <w:rFonts w:ascii="Calibri" w:hAnsi="Calibri" w:cs="Tahoma"/>
          <w:sz w:val="16"/>
          <w:szCs w:val="16"/>
          <w:lang w:val="en-US"/>
        </w:rPr>
      </w:pPr>
      <w:r w:rsidRPr="00EF3823">
        <w:rPr>
          <w:rFonts w:ascii="Calibri" w:hAnsi="Calibri" w:cs="Tahoma"/>
          <w:sz w:val="16"/>
          <w:szCs w:val="16"/>
          <w:lang w:val="en-US"/>
        </w:rPr>
        <w:t>-</w:t>
      </w:r>
      <w:r w:rsidRPr="00EF3823">
        <w:rPr>
          <w:rFonts w:ascii="Calibri" w:hAnsi="Calibri" w:cs="Tahoma"/>
          <w:sz w:val="16"/>
          <w:szCs w:val="16"/>
          <w:lang w:val="en-US"/>
        </w:rPr>
        <w:tab/>
        <w:t xml:space="preserve">Visit to </w:t>
      </w:r>
      <w:proofErr w:type="spellStart"/>
      <w:r w:rsidRPr="00EF3823">
        <w:rPr>
          <w:rFonts w:ascii="Calibri" w:hAnsi="Calibri" w:cs="Tahoma"/>
          <w:sz w:val="16"/>
          <w:szCs w:val="16"/>
          <w:lang w:val="en-US"/>
        </w:rPr>
        <w:t>Allenwood</w:t>
      </w:r>
      <w:proofErr w:type="spellEnd"/>
      <w:r w:rsidRPr="00EF3823">
        <w:rPr>
          <w:rFonts w:ascii="Calibri" w:hAnsi="Calibri" w:cs="Tahoma"/>
          <w:sz w:val="16"/>
          <w:szCs w:val="16"/>
          <w:lang w:val="en-US"/>
        </w:rPr>
        <w:t>, Pennsylvania of verification of prison conditions of the “Mariel Cubans” (April 26, 1996)</w:t>
      </w:r>
    </w:p>
    <w:p w:rsidR="0034731B" w:rsidRPr="00EF3823" w:rsidRDefault="0034731B" w:rsidP="00042DC2">
      <w:pPr>
        <w:pStyle w:val="FootnoteText"/>
        <w:ind w:left="907" w:hanging="360"/>
        <w:jc w:val="both"/>
        <w:rPr>
          <w:rFonts w:ascii="Calibri" w:hAnsi="Calibri" w:cs="Tahoma"/>
          <w:sz w:val="16"/>
          <w:szCs w:val="16"/>
          <w:lang w:val="en-US"/>
        </w:rPr>
      </w:pPr>
      <w:r w:rsidRPr="00EF3823">
        <w:rPr>
          <w:rFonts w:ascii="Calibri" w:hAnsi="Calibri" w:cs="Tahoma"/>
          <w:sz w:val="16"/>
          <w:szCs w:val="16"/>
          <w:lang w:val="en-US"/>
        </w:rPr>
        <w:t>-</w:t>
      </w:r>
      <w:r w:rsidRPr="00EF3823">
        <w:rPr>
          <w:rFonts w:ascii="Calibri" w:hAnsi="Calibri" w:cs="Tahoma"/>
          <w:sz w:val="16"/>
          <w:szCs w:val="16"/>
          <w:lang w:val="en-US"/>
        </w:rPr>
        <w:tab/>
        <w:t>Visit to the Penitentiary of Leavenworth, Kansas (May 30, 1995)</w:t>
      </w:r>
    </w:p>
    <w:p w:rsidR="0034731B" w:rsidRPr="00EF3823" w:rsidRDefault="0034731B" w:rsidP="00042DC2">
      <w:pPr>
        <w:pStyle w:val="FootnoteText"/>
        <w:ind w:left="907" w:hanging="360"/>
        <w:jc w:val="both"/>
        <w:rPr>
          <w:rFonts w:ascii="Calibri" w:hAnsi="Calibri" w:cs="Tahoma"/>
          <w:sz w:val="16"/>
          <w:szCs w:val="16"/>
          <w:lang w:val="en-US"/>
        </w:rPr>
      </w:pPr>
      <w:r w:rsidRPr="00EF3823">
        <w:rPr>
          <w:rFonts w:ascii="Calibri" w:hAnsi="Calibri" w:cs="Tahoma"/>
          <w:sz w:val="16"/>
          <w:szCs w:val="16"/>
          <w:lang w:val="en-US"/>
        </w:rPr>
        <w:t>-</w:t>
      </w:r>
      <w:r w:rsidRPr="00EF3823">
        <w:rPr>
          <w:rFonts w:ascii="Calibri" w:hAnsi="Calibri" w:cs="Tahoma"/>
          <w:sz w:val="16"/>
          <w:szCs w:val="16"/>
          <w:lang w:val="en-US"/>
        </w:rPr>
        <w:tab/>
        <w:t>Visit to the Federal Penitentiary of Lompoc, California to verify the detention conditions of the “Mariel Cubans” (May 3-5, 1995)</w:t>
      </w:r>
    </w:p>
    <w:p w:rsidR="0034731B" w:rsidRPr="00EF3823" w:rsidRDefault="0034731B" w:rsidP="00042DC2">
      <w:pPr>
        <w:pStyle w:val="FootnoteText"/>
        <w:ind w:left="907" w:hanging="360"/>
        <w:jc w:val="both"/>
        <w:rPr>
          <w:rFonts w:ascii="Calibri" w:hAnsi="Calibri" w:cs="Tahoma"/>
          <w:sz w:val="16"/>
          <w:szCs w:val="16"/>
          <w:lang w:val="en-US"/>
        </w:rPr>
      </w:pPr>
      <w:r w:rsidRPr="00EF3823">
        <w:rPr>
          <w:rFonts w:ascii="Calibri" w:hAnsi="Calibri" w:cs="Tahoma"/>
          <w:sz w:val="16"/>
          <w:szCs w:val="16"/>
          <w:lang w:val="en-US"/>
        </w:rPr>
        <w:t>-</w:t>
      </w:r>
      <w:r w:rsidRPr="00EF3823">
        <w:rPr>
          <w:rFonts w:ascii="Calibri" w:hAnsi="Calibri" w:cs="Tahoma"/>
          <w:sz w:val="16"/>
          <w:szCs w:val="16"/>
          <w:lang w:val="en-US"/>
        </w:rPr>
        <w:tab/>
        <w:t>Visit to the center of Haitian refugees in Brooklyn, New York (August 5-6, 1982)</w:t>
      </w:r>
    </w:p>
    <w:p w:rsidR="0034731B" w:rsidRPr="00EF3823" w:rsidRDefault="0034731B" w:rsidP="00042DC2">
      <w:pPr>
        <w:pStyle w:val="FootnoteText"/>
        <w:ind w:left="907" w:hanging="360"/>
        <w:jc w:val="both"/>
        <w:rPr>
          <w:rFonts w:ascii="Calibri" w:hAnsi="Calibri" w:cs="Tahoma"/>
          <w:sz w:val="16"/>
          <w:szCs w:val="16"/>
          <w:lang w:val="en-US"/>
        </w:rPr>
      </w:pPr>
      <w:r w:rsidRPr="00EF3823">
        <w:rPr>
          <w:rFonts w:ascii="Calibri" w:hAnsi="Calibri" w:cs="Tahoma"/>
          <w:sz w:val="16"/>
          <w:szCs w:val="16"/>
          <w:lang w:val="en-US"/>
        </w:rPr>
        <w:t>-</w:t>
      </w:r>
      <w:r w:rsidRPr="00EF3823">
        <w:rPr>
          <w:rFonts w:ascii="Calibri" w:hAnsi="Calibri" w:cs="Tahoma"/>
          <w:sz w:val="16"/>
          <w:szCs w:val="16"/>
          <w:lang w:val="en-US"/>
        </w:rPr>
        <w:tab/>
        <w:t>Visit to the detention centers of Haitian refugees in Florida and Puerto Rico (June 28-29, 1982)</w:t>
      </w:r>
    </w:p>
    <w:p w:rsidR="0034731B" w:rsidRPr="00EF3823" w:rsidRDefault="0034731B" w:rsidP="00042DC2">
      <w:pPr>
        <w:pStyle w:val="FootnoteText"/>
        <w:ind w:left="907" w:hanging="360"/>
        <w:jc w:val="both"/>
        <w:rPr>
          <w:rFonts w:ascii="Calibri" w:hAnsi="Calibri" w:cs="Tahoma"/>
          <w:sz w:val="16"/>
          <w:szCs w:val="16"/>
          <w:lang w:val="en-US"/>
        </w:rPr>
      </w:pPr>
      <w:r w:rsidRPr="00EF3823">
        <w:rPr>
          <w:rFonts w:ascii="Calibri" w:hAnsi="Calibri" w:cs="Tahoma"/>
          <w:sz w:val="16"/>
          <w:szCs w:val="16"/>
          <w:lang w:val="en-US"/>
        </w:rPr>
        <w:t>-</w:t>
      </w:r>
      <w:r w:rsidRPr="00EF3823">
        <w:rPr>
          <w:rFonts w:ascii="Calibri" w:hAnsi="Calibri" w:cs="Tahoma"/>
          <w:sz w:val="16"/>
          <w:szCs w:val="16"/>
          <w:lang w:val="en-US"/>
        </w:rPr>
        <w:tab/>
        <w:t>Visit to the Cuban refugees in Miami, Florida (January 2, 1963)</w:t>
      </w:r>
    </w:p>
    <w:p w:rsidR="0034731B" w:rsidRPr="00EF3823" w:rsidRDefault="0034731B" w:rsidP="00042DC2">
      <w:pPr>
        <w:pStyle w:val="FootnoteText"/>
        <w:ind w:left="547"/>
        <w:jc w:val="both"/>
        <w:rPr>
          <w:rFonts w:ascii="Calibri" w:hAnsi="Calibri"/>
          <w:sz w:val="16"/>
          <w:szCs w:val="16"/>
          <w:lang w:val="en-US"/>
        </w:rPr>
      </w:pPr>
      <w:r w:rsidRPr="00EF3823">
        <w:rPr>
          <w:rFonts w:ascii="Calibri" w:hAnsi="Calibri" w:cs="Tahoma"/>
          <w:sz w:val="16"/>
          <w:szCs w:val="16"/>
          <w:lang w:val="en-US"/>
        </w:rPr>
        <w:t>The Commission also undertook a recent working visit to Canada to examine the disappearance and murders of indigenous women in British Columbia (August 6-9, 2013).  Between October 20 and 22, 1997, the Commission had visited Canada to observe the conditions of refugees.  The Commission also undertook an in loco visit to Bahamas between May 22 and 27, 1994.</w:t>
      </w:r>
    </w:p>
  </w:footnote>
  <w:footnote w:id="48">
    <w:p w:rsidR="0034731B" w:rsidRPr="00EF3823" w:rsidRDefault="0034731B" w:rsidP="0061256E">
      <w:pPr>
        <w:tabs>
          <w:tab w:val="left" w:pos="960"/>
        </w:tabs>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vertAlign w:val="superscript"/>
          <w:lang w:val="en-US"/>
        </w:rPr>
        <w:t>.</w:t>
      </w:r>
      <w:r w:rsidRPr="00EF3823">
        <w:rPr>
          <w:rFonts w:ascii="Calibri" w:hAnsi="Calibri"/>
          <w:sz w:val="16"/>
          <w:szCs w:val="16"/>
          <w:vertAlign w:val="superscript"/>
          <w:lang w:val="en-US"/>
        </w:rPr>
        <w:tab/>
      </w:r>
      <w:r w:rsidRPr="00EF3823">
        <w:rPr>
          <w:rFonts w:ascii="Calibri" w:hAnsi="Calibri"/>
          <w:sz w:val="16"/>
          <w:szCs w:val="16"/>
          <w:lang w:val="en-US"/>
        </w:rPr>
        <w:t xml:space="preserve">See, in general, IACHR, </w:t>
      </w:r>
      <w:r w:rsidRPr="00EF3823">
        <w:rPr>
          <w:rFonts w:ascii="Calibri" w:hAnsi="Calibri"/>
          <w:i/>
          <w:sz w:val="16"/>
          <w:szCs w:val="16"/>
          <w:lang w:val="en-US"/>
        </w:rPr>
        <w:t xml:space="preserve">Access to Justice for Women Victims of Violence in the Americas, </w:t>
      </w:r>
      <w:r w:rsidRPr="00EF3823">
        <w:rPr>
          <w:rFonts w:ascii="Calibri" w:hAnsi="Calibri"/>
          <w:sz w:val="16"/>
          <w:szCs w:val="16"/>
          <w:lang w:val="en-US"/>
        </w:rPr>
        <w:t xml:space="preserve">OEA/Ser. L/V/II. </w:t>
      </w:r>
      <w:proofErr w:type="gramStart"/>
      <w:r w:rsidRPr="00EF3823">
        <w:rPr>
          <w:rFonts w:ascii="Calibri" w:hAnsi="Calibri"/>
          <w:sz w:val="16"/>
          <w:szCs w:val="16"/>
          <w:lang w:val="en-US"/>
        </w:rPr>
        <w:t xml:space="preserve">Doc. 68, January 20, 2007; IACHR, </w:t>
      </w:r>
      <w:r w:rsidRPr="00EF3823">
        <w:rPr>
          <w:rFonts w:ascii="Calibri" w:hAnsi="Calibri"/>
          <w:i/>
          <w:sz w:val="16"/>
          <w:szCs w:val="16"/>
          <w:lang w:val="en-US"/>
        </w:rPr>
        <w:t>Access to Justice as a Guarantee of Economic, Social, and Cultural Rights.</w:t>
      </w:r>
      <w:proofErr w:type="gramEnd"/>
      <w:r w:rsidRPr="00EF3823">
        <w:rPr>
          <w:rFonts w:ascii="Calibri" w:hAnsi="Calibri"/>
          <w:i/>
          <w:sz w:val="16"/>
          <w:szCs w:val="16"/>
          <w:lang w:val="en-US"/>
        </w:rPr>
        <w:t xml:space="preserve">  A Review of the Standards Adopted by the Inter-American System of Human Rights,</w:t>
      </w:r>
      <w:r w:rsidRPr="00EF3823">
        <w:rPr>
          <w:rFonts w:ascii="Calibri" w:hAnsi="Calibri"/>
          <w:sz w:val="16"/>
          <w:szCs w:val="16"/>
          <w:lang w:val="en-US"/>
        </w:rPr>
        <w:t xml:space="preserve"> OEA/Ser. L/V/II.129, September 7, 2007.</w:t>
      </w:r>
    </w:p>
  </w:footnote>
  <w:footnote w:id="49">
    <w:p w:rsidR="0034731B" w:rsidRPr="00EF3823" w:rsidRDefault="0034731B" w:rsidP="0061256E">
      <w:pPr>
        <w:pStyle w:val="FootnoteText"/>
        <w:tabs>
          <w:tab w:val="left" w:pos="960"/>
        </w:tabs>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vertAlign w:val="superscript"/>
          <w:lang w:val="en-US"/>
        </w:rPr>
        <w:t>.</w:t>
      </w:r>
      <w:r w:rsidRPr="00EF3823">
        <w:rPr>
          <w:rFonts w:ascii="Calibri" w:hAnsi="Calibri"/>
          <w:sz w:val="16"/>
          <w:szCs w:val="16"/>
          <w:vertAlign w:val="superscript"/>
          <w:lang w:val="en-US"/>
        </w:rPr>
        <w:tab/>
      </w:r>
      <w:r w:rsidRPr="00EF3823">
        <w:rPr>
          <w:rFonts w:ascii="Calibri" w:hAnsi="Calibri"/>
          <w:sz w:val="16"/>
          <w:szCs w:val="16"/>
          <w:lang w:val="en-US"/>
        </w:rPr>
        <w:t xml:space="preserve">See, for example, Statistics on petitions, presented by country, Annual Reports of the IACHR 2009-2013, available at </w:t>
      </w:r>
      <w:hyperlink r:id="rId2" w:history="1">
        <w:r w:rsidRPr="00EF3823">
          <w:rPr>
            <w:rStyle w:val="Hyperlink"/>
            <w:rFonts w:ascii="Calibri" w:hAnsi="Calibri"/>
            <w:sz w:val="16"/>
            <w:szCs w:val="16"/>
            <w:lang w:val="en-US"/>
          </w:rPr>
          <w:t>http://www.oas.org/en/iachr/reports/annual.asp</w:t>
        </w:r>
      </w:hyperlink>
      <w:r w:rsidRPr="00EF3823">
        <w:rPr>
          <w:rFonts w:ascii="Calibri" w:hAnsi="Calibri"/>
          <w:sz w:val="16"/>
          <w:szCs w:val="16"/>
          <w:lang w:val="en-US"/>
        </w:rPr>
        <w:t>.  In 2013, the IACHR received 2061 petitions from various countries.</w:t>
      </w:r>
    </w:p>
  </w:footnote>
  <w:footnote w:id="50">
    <w:p w:rsidR="0034731B" w:rsidRPr="00EF3823" w:rsidRDefault="0034731B" w:rsidP="0061256E">
      <w:pPr>
        <w:pStyle w:val="FootnoteText"/>
        <w:tabs>
          <w:tab w:val="left" w:pos="960"/>
        </w:tabs>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vertAlign w:val="superscript"/>
          <w:lang w:val="en-US"/>
        </w:rPr>
        <w:t>.</w:t>
      </w:r>
      <w:r w:rsidRPr="00EF3823">
        <w:rPr>
          <w:rFonts w:ascii="Calibri" w:hAnsi="Calibri"/>
          <w:sz w:val="16"/>
          <w:szCs w:val="16"/>
          <w:vertAlign w:val="superscript"/>
          <w:lang w:val="en-US"/>
        </w:rPr>
        <w:tab/>
      </w:r>
      <w:r w:rsidRPr="00EF3823">
        <w:rPr>
          <w:rFonts w:ascii="Calibri" w:hAnsi="Calibri"/>
          <w:sz w:val="16"/>
          <w:szCs w:val="16"/>
          <w:lang w:val="en-US"/>
        </w:rPr>
        <w:t>IACHR, Strategic Plan 2011 – 2015, p. 37.</w:t>
      </w:r>
    </w:p>
  </w:footnote>
  <w:footnote w:id="51">
    <w:p w:rsidR="0034731B" w:rsidRPr="00EF3823" w:rsidRDefault="0034731B" w:rsidP="0061256E">
      <w:pPr>
        <w:pStyle w:val="FootnoteText"/>
        <w:ind w:left="547" w:hanging="547"/>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IACHR, Strategic Plan 2011 – 2015, p. 58.</w:t>
      </w:r>
    </w:p>
  </w:footnote>
  <w:footnote w:id="52">
    <w:p w:rsidR="0034731B" w:rsidRPr="00EF3823" w:rsidRDefault="0034731B" w:rsidP="0061256E">
      <w:pPr>
        <w:tabs>
          <w:tab w:val="left" w:pos="960"/>
        </w:tabs>
        <w:ind w:left="547" w:hanging="547"/>
        <w:jc w:val="both"/>
        <w:rPr>
          <w:rFonts w:ascii="Calibri" w:hAnsi="Calibri"/>
          <w:color w:val="000000"/>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vertAlign w:val="superscript"/>
          <w:lang w:val="en-US"/>
        </w:rPr>
        <w:t>.</w:t>
      </w:r>
      <w:r w:rsidRPr="00EF3823">
        <w:rPr>
          <w:rFonts w:ascii="Calibri" w:hAnsi="Calibri"/>
          <w:sz w:val="16"/>
          <w:szCs w:val="16"/>
          <w:vertAlign w:val="superscript"/>
          <w:lang w:val="en-US"/>
        </w:rPr>
        <w:tab/>
      </w:r>
      <w:r w:rsidRPr="00EF3823">
        <w:rPr>
          <w:rFonts w:ascii="Calibri" w:hAnsi="Calibri"/>
          <w:sz w:val="16"/>
          <w:szCs w:val="16"/>
          <w:lang w:val="en-US"/>
        </w:rPr>
        <w:t xml:space="preserve">See, for example, </w:t>
      </w:r>
      <w:proofErr w:type="gramStart"/>
      <w:r w:rsidRPr="00EF3823">
        <w:rPr>
          <w:rFonts w:ascii="Calibri" w:hAnsi="Calibri"/>
          <w:sz w:val="16"/>
          <w:szCs w:val="16"/>
          <w:lang w:val="en-US"/>
        </w:rPr>
        <w:t>I/A</w:t>
      </w:r>
      <w:proofErr w:type="gramEnd"/>
      <w:r w:rsidRPr="00EF3823">
        <w:rPr>
          <w:rFonts w:ascii="Calibri" w:hAnsi="Calibri"/>
          <w:sz w:val="16"/>
          <w:szCs w:val="16"/>
          <w:lang w:val="en-US"/>
        </w:rPr>
        <w:t xml:space="preserve"> Court H.R., </w:t>
      </w:r>
      <w:r w:rsidRPr="00EF3823">
        <w:rPr>
          <w:rFonts w:ascii="Calibri" w:hAnsi="Calibri"/>
          <w:i/>
          <w:sz w:val="16"/>
          <w:szCs w:val="16"/>
          <w:lang w:val="en-US"/>
        </w:rPr>
        <w:t xml:space="preserve">Case of </w:t>
      </w:r>
      <w:r w:rsidRPr="00EF3823">
        <w:rPr>
          <w:rFonts w:ascii="Calibri" w:hAnsi="Calibri"/>
          <w:bCs/>
          <w:i/>
          <w:sz w:val="16"/>
          <w:szCs w:val="16"/>
          <w:lang w:val="en-US"/>
        </w:rPr>
        <w:t>González et al. (“Cotton Field”) v. Mexico</w:t>
      </w:r>
      <w:r w:rsidRPr="00EF3823">
        <w:rPr>
          <w:rFonts w:ascii="Calibri" w:hAnsi="Calibri"/>
          <w:b/>
          <w:bCs/>
          <w:sz w:val="16"/>
          <w:szCs w:val="16"/>
          <w:lang w:val="en-US"/>
        </w:rPr>
        <w:t xml:space="preserve">. </w:t>
      </w:r>
      <w:proofErr w:type="gramStart"/>
      <w:r w:rsidRPr="00EF3823">
        <w:rPr>
          <w:rFonts w:ascii="Calibri" w:hAnsi="Calibri"/>
          <w:bCs/>
          <w:sz w:val="16"/>
          <w:szCs w:val="16"/>
          <w:lang w:val="en-US"/>
        </w:rPr>
        <w:t>Preliminary Objection, Merits, Reparations and Costs.</w:t>
      </w:r>
      <w:proofErr w:type="gramEnd"/>
      <w:r w:rsidRPr="00EF3823">
        <w:rPr>
          <w:rFonts w:ascii="Calibri" w:hAnsi="Calibri"/>
          <w:bCs/>
          <w:sz w:val="16"/>
          <w:szCs w:val="16"/>
          <w:lang w:val="en-US"/>
        </w:rPr>
        <w:t xml:space="preserve">  Judgment of November 16, 2009.  </w:t>
      </w:r>
      <w:proofErr w:type="gramStart"/>
      <w:r w:rsidRPr="00EF3823">
        <w:rPr>
          <w:rFonts w:ascii="Calibri" w:hAnsi="Calibri"/>
          <w:bCs/>
          <w:sz w:val="16"/>
          <w:szCs w:val="16"/>
          <w:lang w:val="en-US"/>
        </w:rPr>
        <w:t xml:space="preserve">Series C No. 205; I/A Court H.R. </w:t>
      </w:r>
      <w:r w:rsidRPr="00EF3823">
        <w:rPr>
          <w:rFonts w:ascii="Calibri" w:hAnsi="Calibri"/>
          <w:bCs/>
          <w:i/>
          <w:sz w:val="16"/>
          <w:szCs w:val="16"/>
          <w:lang w:val="en-US"/>
        </w:rPr>
        <w:t xml:space="preserve">Case of the Dos </w:t>
      </w:r>
      <w:proofErr w:type="spellStart"/>
      <w:r w:rsidRPr="00EF3823">
        <w:rPr>
          <w:rFonts w:ascii="Calibri" w:hAnsi="Calibri"/>
          <w:bCs/>
          <w:i/>
          <w:sz w:val="16"/>
          <w:szCs w:val="16"/>
          <w:lang w:val="en-US"/>
        </w:rPr>
        <w:t>Erres</w:t>
      </w:r>
      <w:proofErr w:type="spellEnd"/>
      <w:r w:rsidRPr="00EF3823">
        <w:rPr>
          <w:rFonts w:ascii="Calibri" w:hAnsi="Calibri"/>
          <w:bCs/>
          <w:i/>
          <w:sz w:val="16"/>
          <w:szCs w:val="16"/>
          <w:lang w:val="en-US"/>
        </w:rPr>
        <w:t xml:space="preserve"> Massacre v. Guatemala.</w:t>
      </w:r>
      <w:proofErr w:type="gramEnd"/>
      <w:r w:rsidRPr="00EF3823">
        <w:rPr>
          <w:rFonts w:ascii="Calibri" w:hAnsi="Calibri"/>
          <w:bCs/>
          <w:i/>
          <w:sz w:val="16"/>
          <w:szCs w:val="16"/>
          <w:lang w:val="en-US"/>
        </w:rPr>
        <w:t xml:space="preserve"> </w:t>
      </w:r>
      <w:proofErr w:type="gramStart"/>
      <w:r w:rsidRPr="00EF3823">
        <w:rPr>
          <w:rFonts w:ascii="Calibri" w:hAnsi="Calibri"/>
          <w:bCs/>
          <w:sz w:val="16"/>
          <w:szCs w:val="16"/>
          <w:lang w:val="en-US"/>
        </w:rPr>
        <w:t>Preliminary Objection, Merits, Reparations and Costs.</w:t>
      </w:r>
      <w:proofErr w:type="gramEnd"/>
      <w:r w:rsidRPr="00EF3823">
        <w:rPr>
          <w:rFonts w:ascii="Calibri" w:hAnsi="Calibri"/>
          <w:bCs/>
          <w:sz w:val="16"/>
          <w:szCs w:val="16"/>
          <w:lang w:val="en-US"/>
        </w:rPr>
        <w:t xml:space="preserve">  Judgment of November 24, 2009. </w:t>
      </w:r>
      <w:proofErr w:type="gramStart"/>
      <w:r w:rsidRPr="00EF3823">
        <w:rPr>
          <w:rFonts w:ascii="Calibri" w:hAnsi="Calibri"/>
          <w:bCs/>
          <w:sz w:val="16"/>
          <w:szCs w:val="16"/>
          <w:lang w:val="en-US"/>
        </w:rPr>
        <w:t xml:space="preserve">Series C No. 211; I/A Court H.R. </w:t>
      </w:r>
      <w:r w:rsidRPr="00EF3823">
        <w:rPr>
          <w:rFonts w:ascii="Calibri" w:hAnsi="Calibri"/>
          <w:bCs/>
          <w:i/>
          <w:sz w:val="16"/>
          <w:szCs w:val="16"/>
          <w:lang w:val="en-US"/>
        </w:rPr>
        <w:t xml:space="preserve">Case of the </w:t>
      </w:r>
      <w:proofErr w:type="spellStart"/>
      <w:r w:rsidRPr="00EF3823">
        <w:rPr>
          <w:rFonts w:ascii="Calibri" w:hAnsi="Calibri"/>
          <w:bCs/>
          <w:i/>
          <w:sz w:val="16"/>
          <w:szCs w:val="16"/>
          <w:lang w:val="en-US"/>
        </w:rPr>
        <w:t>Sawhoyamaxa</w:t>
      </w:r>
      <w:proofErr w:type="spellEnd"/>
      <w:r w:rsidRPr="00EF3823">
        <w:rPr>
          <w:rFonts w:ascii="Calibri" w:hAnsi="Calibri"/>
          <w:bCs/>
          <w:i/>
          <w:sz w:val="16"/>
          <w:szCs w:val="16"/>
          <w:lang w:val="en-US"/>
        </w:rPr>
        <w:t xml:space="preserve"> Indigenous Community v. Paraguay.</w:t>
      </w:r>
      <w:proofErr w:type="gramEnd"/>
      <w:r w:rsidRPr="00EF3823">
        <w:rPr>
          <w:rFonts w:ascii="Calibri" w:hAnsi="Calibri"/>
          <w:bCs/>
          <w:i/>
          <w:sz w:val="16"/>
          <w:szCs w:val="16"/>
          <w:lang w:val="en-US"/>
        </w:rPr>
        <w:t xml:space="preserve">  </w:t>
      </w:r>
      <w:r w:rsidRPr="00EF3823">
        <w:rPr>
          <w:rFonts w:ascii="Calibri" w:hAnsi="Calibri"/>
          <w:bCs/>
          <w:sz w:val="16"/>
          <w:szCs w:val="16"/>
          <w:lang w:val="en-US"/>
        </w:rPr>
        <w:t xml:space="preserve">Judgment of March 29, 2006.  </w:t>
      </w:r>
      <w:proofErr w:type="gramStart"/>
      <w:r w:rsidRPr="00EF3823">
        <w:rPr>
          <w:rFonts w:ascii="Calibri" w:hAnsi="Calibri"/>
          <w:bCs/>
          <w:sz w:val="16"/>
          <w:szCs w:val="16"/>
          <w:lang w:val="en-US"/>
        </w:rPr>
        <w:t>Series C. No. 146.</w:t>
      </w:r>
      <w:proofErr w:type="gramEnd"/>
      <w:r w:rsidRPr="00EF3823">
        <w:rPr>
          <w:rFonts w:ascii="Calibri" w:hAnsi="Calibri"/>
          <w:sz w:val="16"/>
          <w:szCs w:val="16"/>
          <w:lang w:val="en-US"/>
        </w:rPr>
        <w:t xml:space="preserve"> </w:t>
      </w:r>
    </w:p>
  </w:footnote>
  <w:footnote w:id="53">
    <w:p w:rsidR="0034731B" w:rsidRPr="00EF3823" w:rsidRDefault="0034731B" w:rsidP="0061256E">
      <w:pPr>
        <w:tabs>
          <w:tab w:val="left" w:pos="960"/>
        </w:tabs>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vertAlign w:val="superscript"/>
          <w:lang w:val="en-US"/>
        </w:rPr>
        <w:t>.</w:t>
      </w:r>
      <w:r w:rsidRPr="00EF3823">
        <w:rPr>
          <w:rFonts w:ascii="Calibri" w:hAnsi="Calibri"/>
          <w:sz w:val="16"/>
          <w:szCs w:val="16"/>
          <w:lang w:val="en-US"/>
        </w:rPr>
        <w:tab/>
        <w:t xml:space="preserve">See, for example, </w:t>
      </w:r>
      <w:proofErr w:type="gramStart"/>
      <w:r w:rsidRPr="00EF3823">
        <w:rPr>
          <w:rFonts w:ascii="Calibri" w:hAnsi="Calibri"/>
          <w:sz w:val="16"/>
          <w:szCs w:val="16"/>
          <w:lang w:val="en-US"/>
        </w:rPr>
        <w:t>I/A</w:t>
      </w:r>
      <w:proofErr w:type="gramEnd"/>
      <w:r w:rsidRPr="00EF3823">
        <w:rPr>
          <w:rFonts w:ascii="Calibri" w:hAnsi="Calibri"/>
          <w:sz w:val="16"/>
          <w:szCs w:val="16"/>
          <w:lang w:val="en-US"/>
        </w:rPr>
        <w:t xml:space="preserve"> Court H.R. </w:t>
      </w:r>
      <w:r w:rsidRPr="00EF3823">
        <w:rPr>
          <w:rFonts w:ascii="Calibri" w:hAnsi="Calibri"/>
          <w:i/>
          <w:sz w:val="16"/>
          <w:szCs w:val="16"/>
          <w:lang w:val="en-US"/>
        </w:rPr>
        <w:t xml:space="preserve">Case of the </w:t>
      </w:r>
      <w:proofErr w:type="spellStart"/>
      <w:r w:rsidRPr="00EF3823">
        <w:rPr>
          <w:rFonts w:ascii="Calibri" w:hAnsi="Calibri"/>
          <w:i/>
          <w:sz w:val="16"/>
          <w:szCs w:val="16"/>
          <w:lang w:val="en-US"/>
        </w:rPr>
        <w:t>Rochela</w:t>
      </w:r>
      <w:proofErr w:type="spellEnd"/>
      <w:r w:rsidRPr="00EF3823">
        <w:rPr>
          <w:rFonts w:ascii="Calibri" w:hAnsi="Calibri"/>
          <w:i/>
          <w:sz w:val="16"/>
          <w:szCs w:val="16"/>
          <w:lang w:val="en-US"/>
        </w:rPr>
        <w:t xml:space="preserve"> Massacre.  </w:t>
      </w:r>
      <w:r w:rsidRPr="00EF3823">
        <w:rPr>
          <w:rFonts w:ascii="Calibri" w:hAnsi="Calibri"/>
          <w:sz w:val="16"/>
          <w:szCs w:val="16"/>
          <w:lang w:val="en-US"/>
        </w:rPr>
        <w:t xml:space="preserve">Judgment of May 11, 2007.  </w:t>
      </w:r>
      <w:proofErr w:type="gramStart"/>
      <w:r w:rsidRPr="00EF3823">
        <w:rPr>
          <w:rFonts w:ascii="Calibri" w:hAnsi="Calibri"/>
          <w:sz w:val="16"/>
          <w:szCs w:val="16"/>
          <w:lang w:val="en-US"/>
        </w:rPr>
        <w:t xml:space="preserve">Series C No. 163; I/A Court H.R. </w:t>
      </w:r>
      <w:r w:rsidRPr="00EF3823">
        <w:rPr>
          <w:rFonts w:ascii="Calibri" w:hAnsi="Calibri"/>
          <w:i/>
          <w:sz w:val="16"/>
          <w:szCs w:val="16"/>
          <w:lang w:val="en-US"/>
        </w:rPr>
        <w:t xml:space="preserve">Case of </w:t>
      </w:r>
      <w:proofErr w:type="spellStart"/>
      <w:r w:rsidRPr="00EF3823">
        <w:rPr>
          <w:rFonts w:ascii="Calibri" w:hAnsi="Calibri"/>
          <w:i/>
          <w:sz w:val="16"/>
          <w:szCs w:val="16"/>
          <w:lang w:val="en-US"/>
        </w:rPr>
        <w:t>Velásquez</w:t>
      </w:r>
      <w:proofErr w:type="spellEnd"/>
      <w:r w:rsidRPr="00EF3823">
        <w:rPr>
          <w:rFonts w:ascii="Calibri" w:hAnsi="Calibri"/>
          <w:i/>
          <w:sz w:val="16"/>
          <w:szCs w:val="16"/>
          <w:lang w:val="en-US"/>
        </w:rPr>
        <w:t xml:space="preserve"> Rodríguez v. Honduras</w:t>
      </w:r>
      <w:r w:rsidRPr="00EF3823">
        <w:rPr>
          <w:rFonts w:ascii="Calibri" w:hAnsi="Calibri"/>
          <w:sz w:val="16"/>
          <w:szCs w:val="16"/>
          <w:lang w:val="en-US"/>
        </w:rPr>
        <w:t>.</w:t>
      </w:r>
      <w:proofErr w:type="gramEnd"/>
      <w:r w:rsidRPr="00EF3823">
        <w:rPr>
          <w:rFonts w:ascii="Calibri" w:hAnsi="Calibri"/>
          <w:sz w:val="16"/>
          <w:szCs w:val="16"/>
          <w:lang w:val="en-US"/>
        </w:rPr>
        <w:t xml:space="preserve"> Judgment of July 29, 1988.  </w:t>
      </w:r>
      <w:proofErr w:type="gramStart"/>
      <w:r w:rsidRPr="00EF3823">
        <w:rPr>
          <w:rFonts w:ascii="Calibri" w:hAnsi="Calibri"/>
          <w:sz w:val="16"/>
          <w:szCs w:val="16"/>
          <w:lang w:val="en-US"/>
        </w:rPr>
        <w:t>Series C No. 4.</w:t>
      </w:r>
      <w:proofErr w:type="gramEnd"/>
    </w:p>
  </w:footnote>
  <w:footnote w:id="54">
    <w:p w:rsidR="0034731B" w:rsidRPr="00EF3823" w:rsidRDefault="0034731B" w:rsidP="0061256E">
      <w:pPr>
        <w:tabs>
          <w:tab w:val="left" w:pos="960"/>
        </w:tabs>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vertAlign w:val="superscript"/>
          <w:lang w:val="en-US"/>
        </w:rPr>
        <w:t>.</w:t>
      </w:r>
      <w:r w:rsidRPr="00EF3823">
        <w:rPr>
          <w:rFonts w:ascii="Calibri" w:hAnsi="Calibri"/>
          <w:sz w:val="16"/>
          <w:szCs w:val="16"/>
          <w:lang w:val="en-US"/>
        </w:rPr>
        <w:tab/>
        <w:t xml:space="preserve">See, for example, </w:t>
      </w:r>
      <w:proofErr w:type="gramStart"/>
      <w:r w:rsidRPr="00EF3823">
        <w:rPr>
          <w:rFonts w:ascii="Calibri" w:hAnsi="Calibri"/>
          <w:sz w:val="16"/>
          <w:szCs w:val="16"/>
          <w:lang w:val="en-US"/>
        </w:rPr>
        <w:t>I/A</w:t>
      </w:r>
      <w:proofErr w:type="gramEnd"/>
      <w:r w:rsidRPr="00EF3823">
        <w:rPr>
          <w:rFonts w:ascii="Calibri" w:hAnsi="Calibri"/>
          <w:sz w:val="16"/>
          <w:szCs w:val="16"/>
          <w:lang w:val="en-US"/>
        </w:rPr>
        <w:t xml:space="preserve"> Court H.R. </w:t>
      </w:r>
      <w:r w:rsidRPr="00EF3823">
        <w:rPr>
          <w:rFonts w:ascii="Calibri" w:hAnsi="Calibri"/>
          <w:i/>
          <w:sz w:val="16"/>
          <w:szCs w:val="16"/>
          <w:lang w:val="en-US"/>
        </w:rPr>
        <w:t xml:space="preserve">Case of La </w:t>
      </w:r>
      <w:proofErr w:type="spellStart"/>
      <w:r w:rsidRPr="00EF3823">
        <w:rPr>
          <w:rFonts w:ascii="Calibri" w:hAnsi="Calibri"/>
          <w:i/>
          <w:sz w:val="16"/>
          <w:szCs w:val="16"/>
          <w:lang w:val="en-US"/>
        </w:rPr>
        <w:t>Cantuta</w:t>
      </w:r>
      <w:proofErr w:type="spellEnd"/>
      <w:r w:rsidRPr="00EF3823">
        <w:rPr>
          <w:rFonts w:ascii="Calibri" w:hAnsi="Calibri"/>
          <w:i/>
          <w:sz w:val="16"/>
          <w:szCs w:val="16"/>
          <w:lang w:val="en-US"/>
        </w:rPr>
        <w:t xml:space="preserve"> v. Peru. </w:t>
      </w:r>
      <w:r w:rsidRPr="00EF3823">
        <w:rPr>
          <w:rFonts w:ascii="Calibri" w:hAnsi="Calibri"/>
          <w:sz w:val="16"/>
          <w:szCs w:val="16"/>
          <w:lang w:val="en-US"/>
        </w:rPr>
        <w:t xml:space="preserve">Judgment of November 29, 2006.  </w:t>
      </w:r>
      <w:proofErr w:type="gramStart"/>
      <w:r w:rsidRPr="00EF3823">
        <w:rPr>
          <w:rFonts w:ascii="Calibri" w:hAnsi="Calibri"/>
          <w:sz w:val="16"/>
          <w:szCs w:val="16"/>
          <w:lang w:val="en-US"/>
        </w:rPr>
        <w:t xml:space="preserve">Series C No. 162; I/A Court H.R. </w:t>
      </w:r>
      <w:r w:rsidRPr="00EF3823">
        <w:rPr>
          <w:rFonts w:ascii="Calibri" w:hAnsi="Calibri"/>
          <w:i/>
          <w:sz w:val="16"/>
          <w:szCs w:val="16"/>
          <w:lang w:val="en-US"/>
        </w:rPr>
        <w:t>Case of Barrios Altos v. Peru.</w:t>
      </w:r>
      <w:proofErr w:type="gramEnd"/>
      <w:r w:rsidRPr="00EF3823">
        <w:rPr>
          <w:rFonts w:ascii="Calibri" w:hAnsi="Calibri"/>
          <w:i/>
          <w:sz w:val="16"/>
          <w:szCs w:val="16"/>
          <w:lang w:val="en-US"/>
        </w:rPr>
        <w:t xml:space="preserve"> </w:t>
      </w:r>
      <w:r w:rsidRPr="00EF3823">
        <w:rPr>
          <w:rFonts w:ascii="Calibri" w:hAnsi="Calibri"/>
          <w:sz w:val="16"/>
          <w:szCs w:val="16"/>
          <w:lang w:val="en-US"/>
        </w:rPr>
        <w:t xml:space="preserve">Judgment of March 14, 2001. </w:t>
      </w:r>
      <w:proofErr w:type="gramStart"/>
      <w:r w:rsidRPr="00EF3823">
        <w:rPr>
          <w:rFonts w:ascii="Calibri" w:hAnsi="Calibri"/>
          <w:sz w:val="16"/>
          <w:szCs w:val="16"/>
          <w:lang w:val="en-US"/>
        </w:rPr>
        <w:t>Series C No. 75.</w:t>
      </w:r>
      <w:proofErr w:type="gramEnd"/>
    </w:p>
  </w:footnote>
  <w:footnote w:id="55">
    <w:p w:rsidR="0034731B" w:rsidRPr="00EF3823" w:rsidRDefault="0034731B" w:rsidP="0061256E">
      <w:pPr>
        <w:tabs>
          <w:tab w:val="left" w:pos="600"/>
          <w:tab w:val="left" w:pos="960"/>
        </w:tabs>
        <w:ind w:left="547" w:hanging="547"/>
        <w:jc w:val="both"/>
        <w:rPr>
          <w:rFonts w:ascii="Calibri" w:hAnsi="Calibri"/>
          <w:color w:val="000000"/>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vertAlign w:val="superscript"/>
          <w:lang w:val="en-US"/>
        </w:rPr>
        <w:t>.</w:t>
      </w:r>
      <w:r w:rsidRPr="00EF3823">
        <w:rPr>
          <w:rFonts w:ascii="Calibri" w:hAnsi="Calibri"/>
          <w:sz w:val="16"/>
          <w:szCs w:val="16"/>
          <w:vertAlign w:val="superscript"/>
          <w:lang w:val="en-US"/>
        </w:rPr>
        <w:tab/>
      </w:r>
      <w:r w:rsidRPr="00EF3823">
        <w:rPr>
          <w:rFonts w:ascii="Calibri" w:hAnsi="Calibri"/>
          <w:sz w:val="16"/>
          <w:szCs w:val="16"/>
          <w:lang w:val="en-US"/>
        </w:rPr>
        <w:t xml:space="preserve">See, for example, </w:t>
      </w:r>
      <w:proofErr w:type="gramStart"/>
      <w:r w:rsidRPr="00EF3823">
        <w:rPr>
          <w:rFonts w:ascii="Calibri" w:hAnsi="Calibri"/>
          <w:sz w:val="16"/>
          <w:szCs w:val="16"/>
          <w:lang w:val="en-US"/>
        </w:rPr>
        <w:t>I/A</w:t>
      </w:r>
      <w:proofErr w:type="gramEnd"/>
      <w:r w:rsidRPr="00EF3823">
        <w:rPr>
          <w:rFonts w:ascii="Calibri" w:hAnsi="Calibri"/>
          <w:sz w:val="16"/>
          <w:szCs w:val="16"/>
          <w:lang w:val="en-US"/>
        </w:rPr>
        <w:t xml:space="preserve"> Court H.R. </w:t>
      </w:r>
      <w:r w:rsidRPr="00EF3823">
        <w:rPr>
          <w:rFonts w:ascii="Calibri" w:hAnsi="Calibri"/>
          <w:i/>
          <w:sz w:val="16"/>
          <w:szCs w:val="16"/>
          <w:lang w:val="en-US"/>
        </w:rPr>
        <w:t xml:space="preserve">Case of the </w:t>
      </w:r>
      <w:proofErr w:type="spellStart"/>
      <w:r w:rsidRPr="00EF3823">
        <w:rPr>
          <w:rFonts w:ascii="Calibri" w:hAnsi="Calibri"/>
          <w:i/>
          <w:sz w:val="16"/>
          <w:szCs w:val="16"/>
          <w:lang w:val="en-US"/>
        </w:rPr>
        <w:t>Mayagna</w:t>
      </w:r>
      <w:proofErr w:type="spellEnd"/>
      <w:r w:rsidRPr="00EF3823">
        <w:rPr>
          <w:rFonts w:ascii="Calibri" w:hAnsi="Calibri"/>
          <w:i/>
          <w:sz w:val="16"/>
          <w:szCs w:val="16"/>
          <w:lang w:val="en-US"/>
        </w:rPr>
        <w:t xml:space="preserve"> (Sumo) </w:t>
      </w:r>
      <w:proofErr w:type="spellStart"/>
      <w:r w:rsidRPr="00EF3823">
        <w:rPr>
          <w:rFonts w:ascii="Calibri" w:hAnsi="Calibri"/>
          <w:i/>
          <w:sz w:val="16"/>
          <w:szCs w:val="16"/>
          <w:lang w:val="en-US"/>
        </w:rPr>
        <w:t>Awas</w:t>
      </w:r>
      <w:proofErr w:type="spellEnd"/>
      <w:r w:rsidRPr="00EF3823">
        <w:rPr>
          <w:rFonts w:ascii="Calibri" w:hAnsi="Calibri"/>
          <w:i/>
          <w:sz w:val="16"/>
          <w:szCs w:val="16"/>
          <w:lang w:val="en-US"/>
        </w:rPr>
        <w:t xml:space="preserve"> </w:t>
      </w:r>
      <w:proofErr w:type="spellStart"/>
      <w:r w:rsidRPr="00EF3823">
        <w:rPr>
          <w:rFonts w:ascii="Calibri" w:hAnsi="Calibri"/>
          <w:i/>
          <w:sz w:val="16"/>
          <w:szCs w:val="16"/>
          <w:lang w:val="en-US"/>
        </w:rPr>
        <w:t>Tingni</w:t>
      </w:r>
      <w:proofErr w:type="spellEnd"/>
      <w:r w:rsidRPr="00EF3823">
        <w:rPr>
          <w:rFonts w:ascii="Calibri" w:hAnsi="Calibri"/>
          <w:i/>
          <w:sz w:val="16"/>
          <w:szCs w:val="16"/>
          <w:lang w:val="en-US"/>
        </w:rPr>
        <w:t xml:space="preserve"> Indigenous Community v. Nicaragua. </w:t>
      </w:r>
      <w:proofErr w:type="gramStart"/>
      <w:r w:rsidRPr="00EF3823">
        <w:rPr>
          <w:rFonts w:ascii="Calibri" w:hAnsi="Calibri"/>
          <w:sz w:val="16"/>
          <w:szCs w:val="16"/>
          <w:lang w:val="en-US"/>
        </w:rPr>
        <w:t>Preliminary Objections.</w:t>
      </w:r>
      <w:proofErr w:type="gramEnd"/>
      <w:r w:rsidRPr="00EF3823">
        <w:rPr>
          <w:rFonts w:ascii="Calibri" w:hAnsi="Calibri"/>
          <w:sz w:val="16"/>
          <w:szCs w:val="16"/>
          <w:lang w:val="en-US"/>
        </w:rPr>
        <w:t xml:space="preserve">  Judgment of February 1, 2000.  Series C No. 66; I/A Court H.R., </w:t>
      </w:r>
      <w:r w:rsidRPr="00EF3823">
        <w:rPr>
          <w:rFonts w:ascii="Calibri" w:hAnsi="Calibri"/>
          <w:i/>
          <w:sz w:val="16"/>
          <w:szCs w:val="16"/>
          <w:lang w:val="en-US"/>
        </w:rPr>
        <w:t xml:space="preserve">Case of </w:t>
      </w:r>
      <w:proofErr w:type="spellStart"/>
      <w:r w:rsidRPr="00EF3823">
        <w:rPr>
          <w:rFonts w:ascii="Calibri" w:hAnsi="Calibri"/>
          <w:i/>
          <w:sz w:val="16"/>
          <w:szCs w:val="16"/>
          <w:lang w:val="en-US"/>
        </w:rPr>
        <w:t>Fernández</w:t>
      </w:r>
      <w:proofErr w:type="spellEnd"/>
      <w:r w:rsidRPr="00EF3823">
        <w:rPr>
          <w:rFonts w:ascii="Calibri" w:hAnsi="Calibri"/>
          <w:i/>
          <w:sz w:val="16"/>
          <w:szCs w:val="16"/>
          <w:lang w:val="en-US"/>
        </w:rPr>
        <w:t xml:space="preserve"> Ortega et al. v. Mexico. </w:t>
      </w:r>
      <w:proofErr w:type="gramStart"/>
      <w:r w:rsidRPr="00EF3823">
        <w:rPr>
          <w:rFonts w:ascii="Calibri" w:hAnsi="Calibri"/>
          <w:sz w:val="16"/>
          <w:szCs w:val="16"/>
          <w:lang w:val="en-US"/>
        </w:rPr>
        <w:t>Preliminary Objection, Merits, Reparations and Costs.</w:t>
      </w:r>
      <w:proofErr w:type="gramEnd"/>
      <w:r w:rsidRPr="00EF3823">
        <w:rPr>
          <w:rFonts w:ascii="Calibri" w:hAnsi="Calibri"/>
          <w:sz w:val="16"/>
          <w:szCs w:val="16"/>
          <w:lang w:val="en-US"/>
        </w:rPr>
        <w:t xml:space="preserve">  Judgment of August 30, 2010.  </w:t>
      </w:r>
      <w:proofErr w:type="gramStart"/>
      <w:r w:rsidRPr="00EF3823">
        <w:rPr>
          <w:rFonts w:ascii="Calibri" w:hAnsi="Calibri"/>
          <w:sz w:val="16"/>
          <w:szCs w:val="16"/>
          <w:lang w:val="en-US"/>
        </w:rPr>
        <w:t xml:space="preserve">Series C No. 215; I/A Court H.R. </w:t>
      </w:r>
      <w:r w:rsidRPr="00EF3823">
        <w:rPr>
          <w:rFonts w:ascii="Calibri" w:hAnsi="Calibri"/>
          <w:i/>
          <w:sz w:val="16"/>
          <w:szCs w:val="16"/>
          <w:lang w:val="en-US"/>
        </w:rPr>
        <w:t xml:space="preserve">Case of </w:t>
      </w:r>
      <w:proofErr w:type="spellStart"/>
      <w:r w:rsidRPr="00EF3823">
        <w:rPr>
          <w:rFonts w:ascii="Calibri" w:hAnsi="Calibri"/>
          <w:i/>
          <w:sz w:val="16"/>
          <w:szCs w:val="16"/>
          <w:lang w:val="en-US"/>
        </w:rPr>
        <w:t>Rosendo</w:t>
      </w:r>
      <w:proofErr w:type="spellEnd"/>
      <w:r w:rsidRPr="00EF3823">
        <w:rPr>
          <w:rFonts w:ascii="Calibri" w:hAnsi="Calibri"/>
          <w:i/>
          <w:sz w:val="16"/>
          <w:szCs w:val="16"/>
          <w:lang w:val="en-US"/>
        </w:rPr>
        <w:t xml:space="preserve"> </w:t>
      </w:r>
      <w:proofErr w:type="spellStart"/>
      <w:r w:rsidRPr="00EF3823">
        <w:rPr>
          <w:rFonts w:ascii="Calibri" w:hAnsi="Calibri"/>
          <w:i/>
          <w:sz w:val="16"/>
          <w:szCs w:val="16"/>
          <w:lang w:val="en-US"/>
        </w:rPr>
        <w:t>Cantú</w:t>
      </w:r>
      <w:proofErr w:type="spellEnd"/>
      <w:r w:rsidRPr="00EF3823">
        <w:rPr>
          <w:rFonts w:ascii="Calibri" w:hAnsi="Calibri"/>
          <w:i/>
          <w:sz w:val="16"/>
          <w:szCs w:val="16"/>
          <w:lang w:val="en-US"/>
        </w:rPr>
        <w:t xml:space="preserve"> v. Mexico.</w:t>
      </w:r>
      <w:proofErr w:type="gramEnd"/>
      <w:r w:rsidRPr="00EF3823">
        <w:rPr>
          <w:rFonts w:ascii="Calibri" w:hAnsi="Calibri"/>
          <w:i/>
          <w:sz w:val="16"/>
          <w:szCs w:val="16"/>
          <w:lang w:val="en-US"/>
        </w:rPr>
        <w:t xml:space="preserve"> </w:t>
      </w:r>
      <w:proofErr w:type="gramStart"/>
      <w:r w:rsidRPr="00EF3823">
        <w:rPr>
          <w:rFonts w:ascii="Calibri" w:hAnsi="Calibri"/>
          <w:sz w:val="16"/>
          <w:szCs w:val="16"/>
          <w:lang w:val="en-US"/>
        </w:rPr>
        <w:t>Preliminary Objection, Merits, Reparations and Costs.</w:t>
      </w:r>
      <w:proofErr w:type="gramEnd"/>
      <w:r w:rsidRPr="00EF3823">
        <w:rPr>
          <w:rFonts w:ascii="Calibri" w:hAnsi="Calibri"/>
          <w:sz w:val="16"/>
          <w:szCs w:val="16"/>
          <w:lang w:val="en-US"/>
        </w:rPr>
        <w:t xml:space="preserve">  Judgment of August 31, 2010. </w:t>
      </w:r>
      <w:proofErr w:type="gramStart"/>
      <w:r w:rsidRPr="00EF3823">
        <w:rPr>
          <w:rFonts w:ascii="Calibri" w:hAnsi="Calibri"/>
          <w:sz w:val="16"/>
          <w:szCs w:val="16"/>
          <w:lang w:val="en-US"/>
        </w:rPr>
        <w:t xml:space="preserve">Series C No. 216; I/A Court H.R. </w:t>
      </w:r>
      <w:r w:rsidRPr="00EF3823">
        <w:rPr>
          <w:rFonts w:ascii="Calibri" w:hAnsi="Calibri"/>
          <w:i/>
          <w:sz w:val="16"/>
          <w:szCs w:val="16"/>
          <w:lang w:val="en-US"/>
        </w:rPr>
        <w:t xml:space="preserve">Case of </w:t>
      </w:r>
      <w:proofErr w:type="spellStart"/>
      <w:r w:rsidRPr="00EF3823">
        <w:rPr>
          <w:rFonts w:ascii="Calibri" w:hAnsi="Calibri"/>
          <w:i/>
          <w:sz w:val="16"/>
          <w:szCs w:val="16"/>
          <w:lang w:val="en-US"/>
        </w:rPr>
        <w:t>Atala</w:t>
      </w:r>
      <w:proofErr w:type="spellEnd"/>
      <w:r w:rsidRPr="00EF3823">
        <w:rPr>
          <w:rFonts w:ascii="Calibri" w:hAnsi="Calibri"/>
          <w:i/>
          <w:sz w:val="16"/>
          <w:szCs w:val="16"/>
          <w:lang w:val="en-US"/>
        </w:rPr>
        <w:t xml:space="preserve"> </w:t>
      </w:r>
      <w:proofErr w:type="spellStart"/>
      <w:r w:rsidRPr="00EF3823">
        <w:rPr>
          <w:rFonts w:ascii="Calibri" w:hAnsi="Calibri"/>
          <w:i/>
          <w:sz w:val="16"/>
          <w:szCs w:val="16"/>
          <w:lang w:val="en-US"/>
        </w:rPr>
        <w:t>Riffo</w:t>
      </w:r>
      <w:proofErr w:type="spellEnd"/>
      <w:r w:rsidRPr="00EF3823">
        <w:rPr>
          <w:rFonts w:ascii="Calibri" w:hAnsi="Calibri"/>
          <w:i/>
          <w:sz w:val="16"/>
          <w:szCs w:val="16"/>
          <w:lang w:val="en-US"/>
        </w:rPr>
        <w:t xml:space="preserve"> and Daughters v. Chile.</w:t>
      </w:r>
      <w:proofErr w:type="gramEnd"/>
      <w:r w:rsidRPr="00EF3823">
        <w:rPr>
          <w:rFonts w:ascii="Calibri" w:hAnsi="Calibri"/>
          <w:i/>
          <w:sz w:val="16"/>
          <w:szCs w:val="16"/>
          <w:lang w:val="en-US"/>
        </w:rPr>
        <w:t xml:space="preserve"> </w:t>
      </w:r>
      <w:proofErr w:type="gramStart"/>
      <w:r w:rsidRPr="00EF3823">
        <w:rPr>
          <w:rFonts w:ascii="Calibri" w:hAnsi="Calibri"/>
          <w:sz w:val="16"/>
          <w:szCs w:val="16"/>
          <w:lang w:val="en-US"/>
        </w:rPr>
        <w:t>Merits, Reparations and Costs.</w:t>
      </w:r>
      <w:proofErr w:type="gramEnd"/>
      <w:r w:rsidRPr="00EF3823">
        <w:rPr>
          <w:rFonts w:ascii="Calibri" w:hAnsi="Calibri"/>
          <w:sz w:val="16"/>
          <w:szCs w:val="16"/>
          <w:lang w:val="en-US"/>
        </w:rPr>
        <w:t xml:space="preserve">  Judgment of February 24, 2012. </w:t>
      </w:r>
      <w:proofErr w:type="gramStart"/>
      <w:r w:rsidRPr="00EF3823">
        <w:rPr>
          <w:rFonts w:ascii="Calibri" w:hAnsi="Calibri"/>
          <w:sz w:val="16"/>
          <w:szCs w:val="16"/>
          <w:lang w:val="en-US"/>
        </w:rPr>
        <w:t xml:space="preserve">Series C No. 239; I/A Court H.R. </w:t>
      </w:r>
      <w:r w:rsidRPr="00EF3823">
        <w:rPr>
          <w:rFonts w:ascii="Calibri" w:hAnsi="Calibri"/>
          <w:i/>
          <w:sz w:val="16"/>
          <w:szCs w:val="16"/>
          <w:lang w:val="en-US"/>
        </w:rPr>
        <w:t xml:space="preserve">Case of the “Street Children” </w:t>
      </w:r>
      <w:r w:rsidRPr="00EF3823">
        <w:rPr>
          <w:rFonts w:ascii="Calibri" w:hAnsi="Calibri"/>
          <w:sz w:val="16"/>
          <w:szCs w:val="16"/>
          <w:lang w:val="en-US"/>
        </w:rPr>
        <w:t>(</w:t>
      </w:r>
      <w:proofErr w:type="spellStart"/>
      <w:r w:rsidRPr="00EF3823">
        <w:rPr>
          <w:rFonts w:ascii="Calibri" w:hAnsi="Calibri"/>
          <w:i/>
          <w:sz w:val="16"/>
          <w:szCs w:val="16"/>
          <w:lang w:val="en-US"/>
        </w:rPr>
        <w:t>Villagrán</w:t>
      </w:r>
      <w:proofErr w:type="spellEnd"/>
      <w:r w:rsidRPr="00EF3823">
        <w:rPr>
          <w:rFonts w:ascii="Calibri" w:hAnsi="Calibri"/>
          <w:i/>
          <w:sz w:val="16"/>
          <w:szCs w:val="16"/>
          <w:lang w:val="en-US"/>
        </w:rPr>
        <w:t xml:space="preserve"> Morales et al.) v. Guatemala.</w:t>
      </w:r>
      <w:proofErr w:type="gramEnd"/>
      <w:r w:rsidRPr="00EF3823">
        <w:rPr>
          <w:rFonts w:ascii="Calibri" w:hAnsi="Calibri"/>
          <w:i/>
          <w:sz w:val="16"/>
          <w:szCs w:val="16"/>
          <w:lang w:val="en-US"/>
        </w:rPr>
        <w:t xml:space="preserve">  </w:t>
      </w:r>
      <w:proofErr w:type="gramStart"/>
      <w:r w:rsidRPr="00EF3823">
        <w:rPr>
          <w:rFonts w:ascii="Calibri" w:hAnsi="Calibri"/>
          <w:sz w:val="16"/>
          <w:szCs w:val="16"/>
          <w:lang w:val="en-US"/>
        </w:rPr>
        <w:t>Preliminary Objections.</w:t>
      </w:r>
      <w:proofErr w:type="gramEnd"/>
      <w:r w:rsidRPr="00EF3823">
        <w:rPr>
          <w:rFonts w:ascii="Calibri" w:hAnsi="Calibri"/>
          <w:sz w:val="16"/>
          <w:szCs w:val="16"/>
          <w:lang w:val="en-US"/>
        </w:rPr>
        <w:t xml:space="preserve">  Judgment of September 11, 1997.  Series C No. 32; I/A Court H.R. </w:t>
      </w:r>
      <w:r w:rsidRPr="00EF3823">
        <w:rPr>
          <w:rFonts w:ascii="Calibri" w:hAnsi="Calibri"/>
          <w:i/>
          <w:sz w:val="16"/>
          <w:szCs w:val="16"/>
          <w:lang w:val="en-US"/>
        </w:rPr>
        <w:t xml:space="preserve">Case of the Girls Yean and </w:t>
      </w:r>
      <w:proofErr w:type="spellStart"/>
      <w:r w:rsidRPr="00EF3823">
        <w:rPr>
          <w:rFonts w:ascii="Calibri" w:hAnsi="Calibri"/>
          <w:i/>
          <w:sz w:val="16"/>
          <w:szCs w:val="16"/>
          <w:lang w:val="en-US"/>
        </w:rPr>
        <w:t>Bosico</w:t>
      </w:r>
      <w:proofErr w:type="spellEnd"/>
      <w:r w:rsidRPr="00EF3823">
        <w:rPr>
          <w:rFonts w:ascii="Calibri" w:hAnsi="Calibri"/>
          <w:i/>
          <w:sz w:val="16"/>
          <w:szCs w:val="16"/>
          <w:lang w:val="en-US"/>
        </w:rPr>
        <w:t xml:space="preserve"> v. the Dominican Republic. </w:t>
      </w:r>
      <w:r w:rsidRPr="00EF3823">
        <w:rPr>
          <w:rFonts w:ascii="Calibri" w:hAnsi="Calibri"/>
          <w:sz w:val="16"/>
          <w:szCs w:val="16"/>
          <w:lang w:val="en-US"/>
        </w:rPr>
        <w:t xml:space="preserve">Judgment of September 8, 2005.  </w:t>
      </w:r>
      <w:proofErr w:type="gramStart"/>
      <w:r w:rsidRPr="00EF3823">
        <w:rPr>
          <w:rFonts w:ascii="Calibri" w:hAnsi="Calibri"/>
          <w:sz w:val="16"/>
          <w:szCs w:val="16"/>
          <w:lang w:val="en-US"/>
        </w:rPr>
        <w:t>Series C No. 130.</w:t>
      </w:r>
      <w:proofErr w:type="gramEnd"/>
    </w:p>
  </w:footnote>
  <w:footnote w:id="56">
    <w:p w:rsidR="0034731B" w:rsidRPr="00EF3823" w:rsidRDefault="0034731B" w:rsidP="0061256E">
      <w:pPr>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vertAlign w:val="superscript"/>
          <w:lang w:val="en-US"/>
        </w:rPr>
        <w:t>.</w:t>
      </w:r>
      <w:r w:rsidRPr="00EF3823">
        <w:rPr>
          <w:rFonts w:ascii="Calibri" w:hAnsi="Calibri"/>
          <w:sz w:val="16"/>
          <w:szCs w:val="16"/>
          <w:vertAlign w:val="superscript"/>
          <w:lang w:val="en-US"/>
        </w:rPr>
        <w:tab/>
      </w:r>
      <w:r w:rsidRPr="00EF3823">
        <w:rPr>
          <w:rFonts w:ascii="Calibri" w:hAnsi="Calibri"/>
          <w:sz w:val="16"/>
          <w:szCs w:val="16"/>
          <w:lang w:val="en-US"/>
        </w:rPr>
        <w:t xml:space="preserve">See, for example, </w:t>
      </w:r>
      <w:proofErr w:type="gramStart"/>
      <w:r w:rsidRPr="00EF3823">
        <w:rPr>
          <w:rFonts w:ascii="Calibri" w:hAnsi="Calibri"/>
          <w:sz w:val="16"/>
          <w:szCs w:val="16"/>
          <w:lang w:val="en-US"/>
        </w:rPr>
        <w:t>I/A</w:t>
      </w:r>
      <w:proofErr w:type="gramEnd"/>
      <w:r w:rsidRPr="00EF3823">
        <w:rPr>
          <w:rFonts w:ascii="Calibri" w:hAnsi="Calibri"/>
          <w:sz w:val="16"/>
          <w:szCs w:val="16"/>
          <w:lang w:val="en-US"/>
        </w:rPr>
        <w:t xml:space="preserve"> Court H.R. </w:t>
      </w:r>
      <w:r w:rsidRPr="00EF3823">
        <w:rPr>
          <w:rFonts w:ascii="Calibri" w:hAnsi="Calibri"/>
          <w:i/>
          <w:sz w:val="16"/>
          <w:szCs w:val="16"/>
          <w:lang w:val="en-US"/>
        </w:rPr>
        <w:t xml:space="preserve">Case of </w:t>
      </w:r>
      <w:proofErr w:type="spellStart"/>
      <w:r w:rsidRPr="00EF3823">
        <w:rPr>
          <w:rFonts w:ascii="Calibri" w:hAnsi="Calibri"/>
          <w:i/>
          <w:sz w:val="16"/>
          <w:szCs w:val="16"/>
          <w:lang w:val="en-US"/>
        </w:rPr>
        <w:t>Radilla</w:t>
      </w:r>
      <w:proofErr w:type="spellEnd"/>
      <w:r w:rsidRPr="00EF3823">
        <w:rPr>
          <w:rFonts w:ascii="Calibri" w:hAnsi="Calibri"/>
          <w:i/>
          <w:sz w:val="16"/>
          <w:szCs w:val="16"/>
          <w:lang w:val="en-US"/>
        </w:rPr>
        <w:t xml:space="preserve"> Pacheco v. Mexico.  </w:t>
      </w:r>
      <w:proofErr w:type="gramStart"/>
      <w:r w:rsidRPr="00EF3823">
        <w:rPr>
          <w:rFonts w:ascii="Calibri" w:hAnsi="Calibri"/>
          <w:sz w:val="16"/>
          <w:szCs w:val="16"/>
          <w:lang w:val="en-US"/>
        </w:rPr>
        <w:t>Preliminary Objections, Merits, Reparations and Costs.</w:t>
      </w:r>
      <w:proofErr w:type="gramEnd"/>
      <w:r w:rsidRPr="00EF3823">
        <w:rPr>
          <w:rFonts w:ascii="Calibri" w:hAnsi="Calibri"/>
          <w:sz w:val="16"/>
          <w:szCs w:val="16"/>
          <w:lang w:val="en-US"/>
        </w:rPr>
        <w:t xml:space="preserve">  Judgment of November 23, 2009.  </w:t>
      </w:r>
      <w:proofErr w:type="gramStart"/>
      <w:r w:rsidRPr="00EF3823">
        <w:rPr>
          <w:rFonts w:ascii="Calibri" w:hAnsi="Calibri"/>
          <w:sz w:val="16"/>
          <w:szCs w:val="16"/>
          <w:lang w:val="en-US"/>
        </w:rPr>
        <w:t xml:space="preserve">Series C No. 209; I/A Court H.R. </w:t>
      </w:r>
      <w:r w:rsidRPr="00EF3823">
        <w:rPr>
          <w:rFonts w:ascii="Calibri" w:hAnsi="Calibri"/>
          <w:i/>
          <w:sz w:val="16"/>
          <w:szCs w:val="16"/>
          <w:lang w:val="en-US"/>
        </w:rPr>
        <w:t xml:space="preserve">Case of </w:t>
      </w:r>
      <w:proofErr w:type="spellStart"/>
      <w:r w:rsidRPr="00EF3823">
        <w:rPr>
          <w:rFonts w:ascii="Calibri" w:hAnsi="Calibri"/>
          <w:i/>
          <w:sz w:val="16"/>
          <w:szCs w:val="16"/>
          <w:lang w:val="en-US"/>
        </w:rPr>
        <w:t>Yatama</w:t>
      </w:r>
      <w:proofErr w:type="spellEnd"/>
      <w:r w:rsidRPr="00EF3823">
        <w:rPr>
          <w:rFonts w:ascii="Calibri" w:hAnsi="Calibri"/>
          <w:i/>
          <w:sz w:val="16"/>
          <w:szCs w:val="16"/>
          <w:lang w:val="en-US"/>
        </w:rPr>
        <w:t xml:space="preserve"> v. Nicaragua.</w:t>
      </w:r>
      <w:proofErr w:type="gramEnd"/>
      <w:r w:rsidRPr="00EF3823">
        <w:rPr>
          <w:rFonts w:ascii="Calibri" w:hAnsi="Calibri"/>
          <w:i/>
          <w:sz w:val="16"/>
          <w:szCs w:val="16"/>
          <w:lang w:val="en-US"/>
        </w:rPr>
        <w:t xml:space="preserve"> </w:t>
      </w:r>
      <w:r w:rsidRPr="00EF3823">
        <w:rPr>
          <w:rFonts w:ascii="Calibri" w:hAnsi="Calibri"/>
          <w:sz w:val="16"/>
          <w:szCs w:val="16"/>
          <w:lang w:val="en-US"/>
        </w:rPr>
        <w:t xml:space="preserve">Judgment of June 23, 2005.  </w:t>
      </w:r>
      <w:proofErr w:type="gramStart"/>
      <w:r w:rsidRPr="00EF3823">
        <w:rPr>
          <w:rFonts w:ascii="Calibri" w:hAnsi="Calibri"/>
          <w:sz w:val="16"/>
          <w:szCs w:val="16"/>
          <w:lang w:val="en-US"/>
        </w:rPr>
        <w:t xml:space="preserve">Series C No. 127; I/A Court H.R. </w:t>
      </w:r>
      <w:r w:rsidRPr="00EF3823">
        <w:rPr>
          <w:rFonts w:ascii="Calibri" w:hAnsi="Calibri"/>
          <w:i/>
          <w:sz w:val="16"/>
          <w:szCs w:val="16"/>
          <w:lang w:val="en-US"/>
        </w:rPr>
        <w:t>Case of Claude Reyes et al. v. Chile.</w:t>
      </w:r>
      <w:proofErr w:type="gramEnd"/>
      <w:r w:rsidRPr="00EF3823">
        <w:rPr>
          <w:rFonts w:ascii="Calibri" w:hAnsi="Calibri"/>
          <w:i/>
          <w:sz w:val="16"/>
          <w:szCs w:val="16"/>
          <w:lang w:val="en-US"/>
        </w:rPr>
        <w:t xml:space="preserve"> </w:t>
      </w:r>
      <w:r w:rsidRPr="00EF3823">
        <w:rPr>
          <w:rFonts w:ascii="Calibri" w:hAnsi="Calibri"/>
          <w:sz w:val="16"/>
          <w:szCs w:val="16"/>
          <w:lang w:val="en-US"/>
        </w:rPr>
        <w:t xml:space="preserve">Judgment of September 19, 2006.  </w:t>
      </w:r>
      <w:proofErr w:type="gramStart"/>
      <w:r w:rsidRPr="00EF3823">
        <w:rPr>
          <w:rFonts w:ascii="Calibri" w:hAnsi="Calibri"/>
          <w:sz w:val="16"/>
          <w:szCs w:val="16"/>
          <w:lang w:val="en-US"/>
        </w:rPr>
        <w:t>Series C No. 151.</w:t>
      </w:r>
      <w:proofErr w:type="gramEnd"/>
      <w:r w:rsidRPr="00EF3823">
        <w:rPr>
          <w:rFonts w:ascii="Calibri" w:hAnsi="Calibri"/>
          <w:sz w:val="16"/>
          <w:szCs w:val="16"/>
          <w:lang w:val="en-US"/>
        </w:rPr>
        <w:t xml:space="preserve"> </w:t>
      </w:r>
    </w:p>
  </w:footnote>
  <w:footnote w:id="57">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As pointed out by Brian </w:t>
      </w:r>
      <w:proofErr w:type="spellStart"/>
      <w:r w:rsidRPr="00EF3823">
        <w:rPr>
          <w:rFonts w:ascii="Calibri" w:hAnsi="Calibri"/>
          <w:sz w:val="16"/>
          <w:szCs w:val="16"/>
          <w:lang w:val="en-US"/>
        </w:rPr>
        <w:t>Tittemore</w:t>
      </w:r>
      <w:proofErr w:type="spellEnd"/>
      <w:r w:rsidRPr="00EF3823">
        <w:rPr>
          <w:rFonts w:ascii="Calibri" w:hAnsi="Calibri"/>
          <w:sz w:val="16"/>
          <w:szCs w:val="16"/>
          <w:lang w:val="en-US"/>
        </w:rPr>
        <w:t>,  formerly Principal Specialist at the Inter-American Commission on Human Rights</w:t>
      </w:r>
      <w:r>
        <w:rPr>
          <w:rFonts w:ascii="Calibri" w:hAnsi="Calibri"/>
          <w:sz w:val="16"/>
          <w:szCs w:val="16"/>
          <w:lang w:val="en-US"/>
        </w:rPr>
        <w:t>:</w:t>
      </w:r>
    </w:p>
    <w:p w:rsidR="0034731B" w:rsidRPr="00EF3823" w:rsidRDefault="0034731B" w:rsidP="00042DC2">
      <w:pPr>
        <w:pStyle w:val="FootnoteText"/>
        <w:ind w:left="547"/>
        <w:jc w:val="both"/>
        <w:rPr>
          <w:rFonts w:ascii="Calibri" w:hAnsi="Calibri"/>
          <w:sz w:val="16"/>
          <w:szCs w:val="16"/>
          <w:lang w:val="en-US"/>
        </w:rPr>
      </w:pPr>
      <w:r w:rsidRPr="00EF3823">
        <w:rPr>
          <w:rFonts w:ascii="Calibri" w:hAnsi="Calibri"/>
          <w:sz w:val="16"/>
          <w:szCs w:val="16"/>
          <w:lang w:val="en-US"/>
        </w:rPr>
        <w:t>The lack of uniformity in obligations undertaken by governments within the inter-American human rights system has presented challenges to the Commission and the Court in attempting to recognize and promote maximum and universally applicable human rights standards among all OAS Member States, while at the same time respecting distinctions in the treaty commitments explicitly undertaken by each individual state.  The Caribbean region, having all three categories of Member States, provides a microcosm of the system’s legal disparities, which in turn affects the options available to the Commission and the Court in processing complaints that may raise issues common to some or all of the countries of the region, including the mandatory death penalty.</w:t>
      </w:r>
    </w:p>
    <w:p w:rsidR="0034731B" w:rsidRPr="00EF3823" w:rsidRDefault="0034731B" w:rsidP="00042DC2">
      <w:pPr>
        <w:pStyle w:val="FootnoteText"/>
        <w:ind w:left="547"/>
        <w:jc w:val="both"/>
        <w:rPr>
          <w:rFonts w:ascii="Calibri" w:hAnsi="Calibri"/>
          <w:sz w:val="16"/>
          <w:szCs w:val="16"/>
          <w:lang w:val="en-US"/>
        </w:rPr>
      </w:pPr>
      <w:r w:rsidRPr="00EF3823">
        <w:rPr>
          <w:rFonts w:ascii="Calibri" w:hAnsi="Calibri"/>
          <w:sz w:val="16"/>
          <w:szCs w:val="16"/>
          <w:lang w:val="en-US"/>
        </w:rPr>
        <w:t xml:space="preserve">Brian D. </w:t>
      </w:r>
      <w:proofErr w:type="spellStart"/>
      <w:r w:rsidRPr="00EF3823">
        <w:rPr>
          <w:rFonts w:ascii="Calibri" w:hAnsi="Calibri"/>
          <w:sz w:val="16"/>
          <w:szCs w:val="16"/>
          <w:lang w:val="en-US"/>
        </w:rPr>
        <w:t>Tittemore</w:t>
      </w:r>
      <w:proofErr w:type="spellEnd"/>
      <w:r w:rsidRPr="00EF3823">
        <w:rPr>
          <w:rFonts w:ascii="Calibri" w:hAnsi="Calibri"/>
          <w:sz w:val="16"/>
          <w:szCs w:val="16"/>
          <w:lang w:val="en-US"/>
        </w:rPr>
        <w:t xml:space="preserve">, </w:t>
      </w:r>
      <w:r w:rsidRPr="00EF3823">
        <w:rPr>
          <w:rFonts w:ascii="Calibri" w:hAnsi="Calibri"/>
          <w:i/>
          <w:sz w:val="16"/>
          <w:szCs w:val="16"/>
          <w:lang w:val="en-US"/>
        </w:rPr>
        <w:t>The Mandatory Death Penalty in the Commonwealth Caribbean and the Inter-American Human Rights System: An Evolution in the Development and Implementation of International Human Rights Protections</w:t>
      </w:r>
      <w:r w:rsidRPr="00EF3823">
        <w:rPr>
          <w:rFonts w:ascii="Calibri" w:hAnsi="Calibri"/>
          <w:sz w:val="16"/>
          <w:szCs w:val="16"/>
          <w:lang w:val="en-US"/>
        </w:rPr>
        <w:t xml:space="preserve">, 13 Wm. &amp; Mary Bill </w:t>
      </w:r>
      <w:proofErr w:type="spellStart"/>
      <w:r w:rsidRPr="00EF3823">
        <w:rPr>
          <w:rFonts w:ascii="Calibri" w:hAnsi="Calibri"/>
          <w:sz w:val="16"/>
          <w:szCs w:val="16"/>
          <w:lang w:val="en-US"/>
        </w:rPr>
        <w:t>Rts</w:t>
      </w:r>
      <w:proofErr w:type="spellEnd"/>
      <w:r w:rsidRPr="00EF3823">
        <w:rPr>
          <w:rFonts w:ascii="Calibri" w:hAnsi="Calibri"/>
          <w:sz w:val="16"/>
          <w:szCs w:val="16"/>
          <w:lang w:val="en-US"/>
        </w:rPr>
        <w:t>. J. 445 (2004)</w:t>
      </w:r>
    </w:p>
  </w:footnote>
  <w:footnote w:id="58">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vertAlign w:val="superscript"/>
          <w:lang w:val="en-US"/>
        </w:rPr>
        <w:t>.</w:t>
      </w:r>
      <w:r w:rsidRPr="00EF3823">
        <w:rPr>
          <w:rFonts w:ascii="Calibri" w:hAnsi="Calibri"/>
          <w:sz w:val="16"/>
          <w:szCs w:val="16"/>
          <w:lang w:val="en-US"/>
        </w:rPr>
        <w:tab/>
        <w:t>On several occasions, the OAS General Assembly has urged OAS member states to follow up on IACHR recommendations, for example, in resolution AG/RES. 2672 (XLI-0/11), “Observations and Recommendations on the Annual Report of the IACHR” (operative paragraph 3.b). Moreover, in resolution AG/RES. 2675 (XLI-0/11), “Strengthening of the Inter-American Human Rights System Pursuant to the Mandates from the Summits of the Americas,”  the Assembly instructed the Permanent Council to continue to consider ways to promote implementation of the recommendations of the IACHR by member states (operative paragraph 3.d).</w:t>
      </w:r>
    </w:p>
  </w:footnote>
  <w:footnote w:id="59">
    <w:p w:rsidR="0034731B" w:rsidRPr="00EF3823" w:rsidRDefault="0034731B" w:rsidP="0061256E">
      <w:pPr>
        <w:pStyle w:val="NormalWeb"/>
        <w:shd w:val="clear" w:color="auto" w:fill="FFFFFF"/>
        <w:tabs>
          <w:tab w:val="left" w:pos="960"/>
        </w:tabs>
        <w:spacing w:before="0" w:beforeAutospacing="0" w:after="0" w:afterAutospacing="0"/>
        <w:ind w:left="547" w:hanging="547"/>
        <w:jc w:val="both"/>
        <w:rPr>
          <w:rFonts w:ascii="Calibri" w:hAnsi="Calibri"/>
          <w:sz w:val="16"/>
          <w:szCs w:val="16"/>
        </w:rPr>
      </w:pPr>
      <w:r w:rsidRPr="00EF3823">
        <w:rPr>
          <w:rStyle w:val="FootnoteReference"/>
          <w:rFonts w:ascii="Calibri" w:hAnsi="Calibri"/>
          <w:sz w:val="16"/>
          <w:szCs w:val="16"/>
        </w:rPr>
        <w:footnoteRef/>
      </w:r>
      <w:r w:rsidRPr="00EF3823">
        <w:rPr>
          <w:rFonts w:ascii="Calibri" w:hAnsi="Calibri"/>
          <w:sz w:val="16"/>
          <w:szCs w:val="16"/>
          <w:vertAlign w:val="superscript"/>
        </w:rPr>
        <w:t>.</w:t>
      </w:r>
      <w:r w:rsidRPr="00EF3823">
        <w:rPr>
          <w:rFonts w:ascii="Calibri" w:hAnsi="Calibri"/>
          <w:sz w:val="16"/>
          <w:szCs w:val="16"/>
        </w:rPr>
        <w:tab/>
        <w:t xml:space="preserve">IACHR, </w:t>
      </w:r>
      <w:r w:rsidRPr="004F09DE">
        <w:rPr>
          <w:rFonts w:ascii="Calibri" w:hAnsi="Calibri"/>
          <w:i/>
          <w:sz w:val="16"/>
          <w:szCs w:val="16"/>
        </w:rPr>
        <w:t>Annual Report 2013</w:t>
      </w:r>
      <w:r w:rsidRPr="00EF3823">
        <w:rPr>
          <w:rFonts w:ascii="Calibri" w:hAnsi="Calibri"/>
          <w:sz w:val="16"/>
          <w:szCs w:val="16"/>
        </w:rPr>
        <w:t>, Chapter 2(D), Status of compliance in individual cases, paragraphs 35-1189.</w:t>
      </w:r>
    </w:p>
  </w:footnote>
  <w:footnote w:id="60">
    <w:p w:rsidR="0034731B" w:rsidRPr="00EF3823" w:rsidRDefault="0034731B" w:rsidP="0061256E">
      <w:pPr>
        <w:pStyle w:val="NormalWeb"/>
        <w:shd w:val="clear" w:color="auto" w:fill="FFFFFF"/>
        <w:tabs>
          <w:tab w:val="left" w:pos="960"/>
        </w:tabs>
        <w:spacing w:before="0" w:beforeAutospacing="0" w:after="0" w:afterAutospacing="0"/>
        <w:ind w:left="547" w:hanging="547"/>
        <w:jc w:val="both"/>
        <w:rPr>
          <w:rFonts w:ascii="Calibri" w:hAnsi="Calibri"/>
          <w:sz w:val="16"/>
          <w:szCs w:val="16"/>
        </w:rPr>
      </w:pPr>
      <w:r w:rsidRPr="00EF3823">
        <w:rPr>
          <w:rStyle w:val="FootnoteReference"/>
          <w:rFonts w:ascii="Calibri" w:hAnsi="Calibri"/>
          <w:sz w:val="16"/>
          <w:szCs w:val="16"/>
        </w:rPr>
        <w:footnoteRef/>
      </w:r>
      <w:r w:rsidRPr="00EF3823">
        <w:rPr>
          <w:rFonts w:ascii="Calibri" w:hAnsi="Calibri"/>
          <w:sz w:val="16"/>
          <w:szCs w:val="16"/>
          <w:vertAlign w:val="superscript"/>
        </w:rPr>
        <w:t>.</w:t>
      </w:r>
      <w:r w:rsidRPr="00EF3823">
        <w:rPr>
          <w:rFonts w:ascii="Calibri" w:hAnsi="Calibri"/>
          <w:sz w:val="16"/>
          <w:szCs w:val="16"/>
          <w:vertAlign w:val="superscript"/>
        </w:rPr>
        <w:tab/>
      </w:r>
      <w:r w:rsidRPr="00EF3823">
        <w:rPr>
          <w:rFonts w:ascii="Calibri" w:hAnsi="Calibri"/>
          <w:sz w:val="16"/>
          <w:szCs w:val="16"/>
        </w:rPr>
        <w:t xml:space="preserve">IACHR, </w:t>
      </w:r>
      <w:r w:rsidRPr="004F09DE">
        <w:rPr>
          <w:rFonts w:ascii="Calibri" w:hAnsi="Calibri"/>
          <w:i/>
          <w:sz w:val="16"/>
          <w:szCs w:val="16"/>
        </w:rPr>
        <w:t>Annual Report 2013</w:t>
      </w:r>
      <w:r w:rsidRPr="00EF3823">
        <w:rPr>
          <w:rFonts w:ascii="Calibri" w:hAnsi="Calibri"/>
          <w:sz w:val="16"/>
          <w:szCs w:val="16"/>
        </w:rPr>
        <w:t>, Chapter 2(D), Status of compliance in individual cases, paragraphs 35-1189.</w:t>
      </w:r>
    </w:p>
  </w:footnote>
  <w:footnote w:id="61">
    <w:p w:rsidR="0034731B" w:rsidRPr="00EF3823" w:rsidRDefault="0034731B" w:rsidP="0061256E">
      <w:pPr>
        <w:pStyle w:val="NormalWeb"/>
        <w:shd w:val="clear" w:color="auto" w:fill="FFFFFF"/>
        <w:tabs>
          <w:tab w:val="left" w:pos="960"/>
        </w:tabs>
        <w:spacing w:before="0" w:beforeAutospacing="0" w:after="0" w:afterAutospacing="0"/>
        <w:ind w:left="547" w:hanging="547"/>
        <w:jc w:val="both"/>
        <w:rPr>
          <w:rFonts w:ascii="Calibri" w:hAnsi="Calibri"/>
          <w:sz w:val="16"/>
          <w:szCs w:val="16"/>
        </w:rPr>
      </w:pPr>
      <w:r w:rsidRPr="00EF3823">
        <w:rPr>
          <w:rStyle w:val="FootnoteReference"/>
          <w:rFonts w:ascii="Calibri" w:hAnsi="Calibri"/>
          <w:sz w:val="16"/>
          <w:szCs w:val="16"/>
        </w:rPr>
        <w:footnoteRef/>
      </w:r>
      <w:r w:rsidRPr="00EF3823">
        <w:rPr>
          <w:rFonts w:ascii="Calibri" w:hAnsi="Calibri"/>
          <w:sz w:val="16"/>
          <w:szCs w:val="16"/>
          <w:vertAlign w:val="superscript"/>
        </w:rPr>
        <w:t>.</w:t>
      </w:r>
      <w:r w:rsidRPr="00EF3823">
        <w:rPr>
          <w:rFonts w:ascii="Calibri" w:hAnsi="Calibri"/>
          <w:sz w:val="16"/>
          <w:szCs w:val="16"/>
          <w:vertAlign w:val="superscript"/>
        </w:rPr>
        <w:tab/>
      </w:r>
      <w:r w:rsidRPr="00EF3823">
        <w:rPr>
          <w:rFonts w:ascii="Calibri" w:hAnsi="Calibri"/>
          <w:sz w:val="16"/>
          <w:szCs w:val="16"/>
        </w:rPr>
        <w:t xml:space="preserve">IACHR, </w:t>
      </w:r>
      <w:r w:rsidRPr="004F09DE">
        <w:rPr>
          <w:rFonts w:ascii="Calibri" w:hAnsi="Calibri"/>
          <w:i/>
          <w:sz w:val="16"/>
          <w:szCs w:val="16"/>
        </w:rPr>
        <w:t>Annual Report 2013</w:t>
      </w:r>
      <w:r w:rsidRPr="00EF3823">
        <w:rPr>
          <w:rFonts w:ascii="Calibri" w:hAnsi="Calibri"/>
          <w:sz w:val="16"/>
          <w:szCs w:val="16"/>
        </w:rPr>
        <w:t xml:space="preserve">, Chapter 2(D), Status of compliance in individual cases, paragraphs 35-1189.  </w:t>
      </w:r>
    </w:p>
  </w:footnote>
  <w:footnote w:id="62">
    <w:p w:rsidR="0034731B" w:rsidRPr="00EF3823" w:rsidRDefault="0034731B" w:rsidP="0061256E">
      <w:pPr>
        <w:pStyle w:val="Title"/>
        <w:tabs>
          <w:tab w:val="left" w:pos="720"/>
          <w:tab w:val="left" w:pos="960"/>
          <w:tab w:val="left" w:pos="2160"/>
        </w:tabs>
        <w:spacing w:before="0" w:beforeAutospacing="0" w:after="0" w:afterAutospacing="0"/>
        <w:ind w:left="547" w:hanging="547"/>
        <w:jc w:val="both"/>
        <w:rPr>
          <w:rFonts w:ascii="Calibri" w:hAnsi="Calibri"/>
          <w:sz w:val="16"/>
          <w:szCs w:val="16"/>
        </w:rPr>
      </w:pPr>
      <w:r w:rsidRPr="00EF3823">
        <w:rPr>
          <w:rStyle w:val="FootnoteReference"/>
          <w:rFonts w:ascii="Calibri" w:hAnsi="Calibri"/>
          <w:sz w:val="16"/>
          <w:szCs w:val="16"/>
        </w:rPr>
        <w:footnoteRef/>
      </w:r>
      <w:r w:rsidRPr="00EF3823">
        <w:rPr>
          <w:rFonts w:ascii="Calibri" w:hAnsi="Calibri"/>
          <w:sz w:val="16"/>
          <w:szCs w:val="16"/>
        </w:rPr>
        <w:t xml:space="preserve"> </w:t>
      </w:r>
      <w:r w:rsidRPr="00EF3823">
        <w:rPr>
          <w:rFonts w:ascii="Calibri" w:hAnsi="Calibri"/>
          <w:sz w:val="16"/>
          <w:szCs w:val="16"/>
        </w:rPr>
        <w:tab/>
        <w:t xml:space="preserve">See, for example, IACHR, Report No. 52/13, Cases 11.575, 12,333, and 12.341, </w:t>
      </w:r>
      <w:r w:rsidRPr="00EF3823">
        <w:rPr>
          <w:rFonts w:ascii="Calibri" w:hAnsi="Calibri"/>
          <w:i/>
          <w:sz w:val="16"/>
          <w:szCs w:val="16"/>
        </w:rPr>
        <w:t>Clarence Allen Lackey et al.</w:t>
      </w:r>
      <w:r w:rsidRPr="00EF3823">
        <w:rPr>
          <w:rFonts w:ascii="Calibri" w:hAnsi="Calibri"/>
          <w:sz w:val="16"/>
          <w:szCs w:val="16"/>
        </w:rPr>
        <w:t xml:space="preserve">, Merits (Publication), United States, July 15, 2013; IACHR, Report No. 80/11, Case 12.626, </w:t>
      </w:r>
      <w:r w:rsidRPr="00EF3823">
        <w:rPr>
          <w:rFonts w:ascii="Calibri" w:hAnsi="Calibri"/>
          <w:i/>
          <w:sz w:val="16"/>
          <w:szCs w:val="16"/>
        </w:rPr>
        <w:t>Jessica Lenahan (Gonzales) et al.</w:t>
      </w:r>
      <w:r w:rsidRPr="00EF3823">
        <w:rPr>
          <w:rFonts w:ascii="Calibri" w:hAnsi="Calibri"/>
          <w:sz w:val="16"/>
          <w:szCs w:val="16"/>
        </w:rPr>
        <w:t xml:space="preserve">,  United States, July 21, 2011; IACHR, Report No. 8110, Case 12.562, </w:t>
      </w:r>
      <w:r w:rsidRPr="00EF3823">
        <w:rPr>
          <w:rFonts w:ascii="Calibri" w:hAnsi="Calibri"/>
          <w:i/>
          <w:sz w:val="16"/>
          <w:szCs w:val="16"/>
        </w:rPr>
        <w:t>Wayne Smith et al., Merits (Publication)</w:t>
      </w:r>
      <w:r w:rsidRPr="00EF3823">
        <w:rPr>
          <w:rFonts w:ascii="Calibri" w:hAnsi="Calibri"/>
          <w:sz w:val="16"/>
          <w:szCs w:val="16"/>
        </w:rPr>
        <w:t xml:space="preserve">, July 12, 2010; IACHR, Report No. 78/11, Case 12.586, </w:t>
      </w:r>
      <w:r w:rsidRPr="00EF3823">
        <w:rPr>
          <w:rFonts w:ascii="Calibri" w:hAnsi="Calibri"/>
          <w:i/>
          <w:sz w:val="16"/>
          <w:szCs w:val="16"/>
        </w:rPr>
        <w:t>John Doe et al.</w:t>
      </w:r>
      <w:r w:rsidRPr="00EF3823">
        <w:rPr>
          <w:rFonts w:ascii="Calibri" w:hAnsi="Calibri"/>
          <w:sz w:val="16"/>
          <w:szCs w:val="16"/>
        </w:rPr>
        <w:t xml:space="preserve">, Canada, Merits (Publication), July 21, 2011; IACHR, Report No. 61/08, Case 12.435, </w:t>
      </w:r>
      <w:r w:rsidRPr="00EF3823">
        <w:rPr>
          <w:rFonts w:ascii="Calibri" w:hAnsi="Calibri"/>
          <w:i/>
          <w:sz w:val="16"/>
          <w:szCs w:val="16"/>
        </w:rPr>
        <w:t>Gran Cacique Michael Mitchell</w:t>
      </w:r>
      <w:r w:rsidRPr="00EF3823">
        <w:rPr>
          <w:rFonts w:ascii="Calibri" w:hAnsi="Calibri"/>
          <w:sz w:val="16"/>
          <w:szCs w:val="16"/>
        </w:rPr>
        <w:t xml:space="preserve">, Canada, Merits (Publication), July 25, 2008; IACHR, </w:t>
      </w:r>
      <w:r w:rsidRPr="00EF3823">
        <w:rPr>
          <w:rFonts w:ascii="Calibri" w:hAnsi="Calibri"/>
          <w:bCs/>
          <w:sz w:val="16"/>
          <w:szCs w:val="16"/>
        </w:rPr>
        <w:t>Report No. 78/07</w:t>
      </w:r>
      <w:r w:rsidRPr="00EF3823">
        <w:rPr>
          <w:rFonts w:ascii="Calibri" w:hAnsi="Calibri"/>
          <w:sz w:val="16"/>
          <w:szCs w:val="16"/>
        </w:rPr>
        <w:t xml:space="preserve">, Case 12.265, Merits, </w:t>
      </w:r>
      <w:r w:rsidRPr="00EF3823">
        <w:rPr>
          <w:rFonts w:ascii="Calibri" w:hAnsi="Calibri"/>
          <w:i/>
          <w:sz w:val="16"/>
          <w:szCs w:val="16"/>
        </w:rPr>
        <w:t>Chad Roger Goodman</w:t>
      </w:r>
      <w:r w:rsidRPr="00EF3823">
        <w:rPr>
          <w:rFonts w:ascii="Calibri" w:hAnsi="Calibri"/>
          <w:sz w:val="16"/>
          <w:szCs w:val="16"/>
        </w:rPr>
        <w:t xml:space="preserve">, Bahamas, October 15, 2007; </w:t>
      </w:r>
      <w:r w:rsidRPr="00EF3823">
        <w:rPr>
          <w:rFonts w:ascii="Calibri" w:hAnsi="Calibri"/>
          <w:bCs/>
          <w:sz w:val="16"/>
          <w:szCs w:val="16"/>
        </w:rPr>
        <w:t>IACHR, Report No. 48/01, Case</w:t>
      </w:r>
      <w:r w:rsidRPr="00EF3823">
        <w:rPr>
          <w:rFonts w:ascii="Calibri" w:hAnsi="Calibri"/>
          <w:sz w:val="16"/>
          <w:szCs w:val="16"/>
        </w:rPr>
        <w:t xml:space="preserve"> 12.067, Michael Edwards, Case 12.068, Omar Hall, Case 12.086, Brian </w:t>
      </w:r>
      <w:proofErr w:type="spellStart"/>
      <w:r w:rsidRPr="00EF3823">
        <w:rPr>
          <w:rFonts w:ascii="Calibri" w:hAnsi="Calibri"/>
          <w:sz w:val="16"/>
          <w:szCs w:val="16"/>
        </w:rPr>
        <w:t>Schroeter</w:t>
      </w:r>
      <w:proofErr w:type="spellEnd"/>
      <w:r w:rsidRPr="00EF3823">
        <w:rPr>
          <w:rFonts w:ascii="Calibri" w:hAnsi="Calibri"/>
          <w:sz w:val="16"/>
          <w:szCs w:val="16"/>
        </w:rPr>
        <w:t xml:space="preserve"> and </w:t>
      </w:r>
      <w:proofErr w:type="spellStart"/>
      <w:r w:rsidRPr="00EF3823">
        <w:rPr>
          <w:rFonts w:ascii="Calibri" w:hAnsi="Calibri"/>
          <w:sz w:val="16"/>
          <w:szCs w:val="16"/>
        </w:rPr>
        <w:t>Jeronimo</w:t>
      </w:r>
      <w:proofErr w:type="spellEnd"/>
      <w:r w:rsidRPr="00EF3823">
        <w:rPr>
          <w:rFonts w:ascii="Calibri" w:hAnsi="Calibri"/>
          <w:sz w:val="16"/>
          <w:szCs w:val="16"/>
        </w:rPr>
        <w:t xml:space="preserve"> Bowleg, Bahamas, April 4, 2001; IACHR, Report No. 40/04, Case 12.053, Merits, </w:t>
      </w:r>
      <w:r w:rsidRPr="00EF3823">
        <w:rPr>
          <w:rFonts w:ascii="Calibri" w:hAnsi="Calibri"/>
          <w:i/>
          <w:sz w:val="16"/>
          <w:szCs w:val="16"/>
        </w:rPr>
        <w:t>Maya Indigenous Communities of the Toledo District</w:t>
      </w:r>
      <w:r w:rsidRPr="00EF3823">
        <w:rPr>
          <w:rFonts w:ascii="Calibri" w:hAnsi="Calibri"/>
          <w:sz w:val="16"/>
          <w:szCs w:val="16"/>
        </w:rPr>
        <w:t>, Belize, October 12, 2004;</w:t>
      </w:r>
      <w:r w:rsidRPr="00EF3823">
        <w:rPr>
          <w:rFonts w:ascii="Calibri" w:hAnsi="Calibri"/>
          <w:b/>
          <w:sz w:val="16"/>
          <w:szCs w:val="16"/>
        </w:rPr>
        <w:t xml:space="preserve"> </w:t>
      </w:r>
      <w:r w:rsidRPr="00EF3823">
        <w:rPr>
          <w:rFonts w:ascii="Calibri" w:hAnsi="Calibri"/>
          <w:bCs/>
          <w:sz w:val="16"/>
          <w:szCs w:val="16"/>
        </w:rPr>
        <w:t>IACHR, Report No. 81/07</w:t>
      </w:r>
      <w:r w:rsidRPr="00EF3823">
        <w:rPr>
          <w:rFonts w:ascii="Calibri" w:hAnsi="Calibri"/>
          <w:sz w:val="16"/>
          <w:szCs w:val="16"/>
        </w:rPr>
        <w:t xml:space="preserve">, Case 12.504, Merits, </w:t>
      </w:r>
      <w:r w:rsidRPr="00EF3823">
        <w:rPr>
          <w:rFonts w:ascii="Calibri" w:hAnsi="Calibri"/>
          <w:i/>
          <w:sz w:val="16"/>
          <w:szCs w:val="16"/>
        </w:rPr>
        <w:t xml:space="preserve">Daniel and </w:t>
      </w:r>
      <w:proofErr w:type="spellStart"/>
      <w:r w:rsidRPr="00EF3823">
        <w:rPr>
          <w:rFonts w:ascii="Calibri" w:hAnsi="Calibri"/>
          <w:i/>
          <w:sz w:val="16"/>
          <w:szCs w:val="16"/>
        </w:rPr>
        <w:t>Kornel</w:t>
      </w:r>
      <w:proofErr w:type="spellEnd"/>
      <w:r w:rsidRPr="00EF3823">
        <w:rPr>
          <w:rFonts w:ascii="Calibri" w:hAnsi="Calibri"/>
          <w:i/>
          <w:sz w:val="16"/>
          <w:szCs w:val="16"/>
        </w:rPr>
        <w:t xml:space="preserve"> Vaux</w:t>
      </w:r>
      <w:r w:rsidRPr="00EF3823">
        <w:rPr>
          <w:rFonts w:ascii="Calibri" w:hAnsi="Calibri"/>
          <w:sz w:val="16"/>
          <w:szCs w:val="16"/>
        </w:rPr>
        <w:t xml:space="preserve">, Guyana, October 15, 2007; </w:t>
      </w:r>
      <w:r w:rsidRPr="00EF3823">
        <w:rPr>
          <w:rFonts w:ascii="Calibri" w:hAnsi="Calibri"/>
          <w:bCs/>
          <w:sz w:val="16"/>
          <w:szCs w:val="16"/>
        </w:rPr>
        <w:t>IACHR, Report No. 67/06</w:t>
      </w:r>
      <w:r w:rsidRPr="00EF3823">
        <w:rPr>
          <w:rFonts w:ascii="Calibri" w:hAnsi="Calibri"/>
          <w:sz w:val="16"/>
          <w:szCs w:val="16"/>
        </w:rPr>
        <w:t xml:space="preserve">, Case 12.476, Merits, </w:t>
      </w:r>
      <w:r w:rsidRPr="00EF3823">
        <w:rPr>
          <w:rFonts w:ascii="Calibri" w:hAnsi="Calibri"/>
          <w:i/>
          <w:sz w:val="16"/>
          <w:szCs w:val="16"/>
        </w:rPr>
        <w:t xml:space="preserve">Oscar </w:t>
      </w:r>
      <w:proofErr w:type="spellStart"/>
      <w:r w:rsidRPr="00EF3823">
        <w:rPr>
          <w:rFonts w:ascii="Calibri" w:hAnsi="Calibri"/>
          <w:i/>
          <w:sz w:val="16"/>
          <w:szCs w:val="16"/>
        </w:rPr>
        <w:t>Elías</w:t>
      </w:r>
      <w:proofErr w:type="spellEnd"/>
      <w:r w:rsidRPr="00EF3823">
        <w:rPr>
          <w:rFonts w:ascii="Calibri" w:hAnsi="Calibri"/>
          <w:i/>
          <w:sz w:val="16"/>
          <w:szCs w:val="16"/>
        </w:rPr>
        <w:t xml:space="preserve"> </w:t>
      </w:r>
      <w:proofErr w:type="spellStart"/>
      <w:r w:rsidRPr="00EF3823">
        <w:rPr>
          <w:rFonts w:ascii="Calibri" w:hAnsi="Calibri"/>
          <w:i/>
          <w:sz w:val="16"/>
          <w:szCs w:val="16"/>
        </w:rPr>
        <w:t>Biscet</w:t>
      </w:r>
      <w:proofErr w:type="spellEnd"/>
      <w:r w:rsidRPr="00EF3823">
        <w:rPr>
          <w:rFonts w:ascii="Calibri" w:hAnsi="Calibri"/>
          <w:i/>
          <w:sz w:val="16"/>
          <w:szCs w:val="16"/>
        </w:rPr>
        <w:t xml:space="preserve"> et al.</w:t>
      </w:r>
      <w:r w:rsidRPr="00EF3823">
        <w:rPr>
          <w:rFonts w:ascii="Calibri" w:hAnsi="Calibri"/>
          <w:sz w:val="16"/>
          <w:szCs w:val="16"/>
        </w:rPr>
        <w:t>, Cuba, October 21, 2006.</w:t>
      </w:r>
    </w:p>
  </w:footnote>
  <w:footnote w:id="63">
    <w:p w:rsidR="0034731B" w:rsidRPr="00EF3823" w:rsidRDefault="0034731B" w:rsidP="0061256E">
      <w:pPr>
        <w:pStyle w:val="NormalWeb"/>
        <w:shd w:val="clear" w:color="auto" w:fill="FFFFFF"/>
        <w:spacing w:before="0" w:beforeAutospacing="0" w:after="0" w:afterAutospacing="0"/>
        <w:ind w:left="547" w:hanging="547"/>
        <w:jc w:val="both"/>
        <w:rPr>
          <w:rFonts w:ascii="Calibri" w:hAnsi="Calibri" w:cs="Tahoma"/>
          <w:sz w:val="16"/>
          <w:szCs w:val="16"/>
        </w:rPr>
      </w:pPr>
      <w:r w:rsidRPr="00EF3823">
        <w:rPr>
          <w:rStyle w:val="FootnoteReference"/>
          <w:rFonts w:ascii="Calibri" w:hAnsi="Calibri"/>
          <w:sz w:val="16"/>
          <w:szCs w:val="16"/>
        </w:rPr>
        <w:footnoteRef/>
      </w:r>
      <w:r w:rsidRPr="00EF3823">
        <w:rPr>
          <w:rFonts w:ascii="Calibri" w:hAnsi="Calibri"/>
          <w:sz w:val="16"/>
          <w:szCs w:val="16"/>
        </w:rPr>
        <w:t xml:space="preserve"> </w:t>
      </w:r>
      <w:r w:rsidRPr="00EF3823">
        <w:rPr>
          <w:rFonts w:ascii="Calibri" w:hAnsi="Calibri"/>
          <w:sz w:val="16"/>
          <w:szCs w:val="16"/>
        </w:rPr>
        <w:tab/>
        <w:t xml:space="preserve">See, for example, IACHR, </w:t>
      </w:r>
      <w:r w:rsidRPr="00EF3823">
        <w:rPr>
          <w:rFonts w:ascii="Calibri" w:hAnsi="Calibri"/>
          <w:i/>
          <w:sz w:val="16"/>
          <w:szCs w:val="16"/>
        </w:rPr>
        <w:t>Report on Immigration in the United States: Detention and Due Process</w:t>
      </w:r>
      <w:r w:rsidRPr="00EF3823">
        <w:rPr>
          <w:rFonts w:ascii="Calibri" w:hAnsi="Calibri"/>
          <w:sz w:val="16"/>
          <w:szCs w:val="16"/>
        </w:rPr>
        <w:t>, OEA/Ser. L/V/II. Doc. 78/10, December 30, 2010; IACHR, Reports on the human rights situation in Cuba (1962, 1967, and 1970).</w:t>
      </w:r>
    </w:p>
  </w:footnote>
  <w:footnote w:id="64">
    <w:p w:rsidR="0034731B" w:rsidRPr="00EF3823" w:rsidRDefault="0034731B" w:rsidP="0061256E">
      <w:pPr>
        <w:pStyle w:val="NormalWeb"/>
        <w:shd w:val="clear" w:color="auto" w:fill="FFFFFF"/>
        <w:spacing w:before="0" w:beforeAutospacing="0" w:after="0" w:afterAutospacing="0"/>
        <w:ind w:left="547" w:hanging="547"/>
        <w:jc w:val="both"/>
        <w:rPr>
          <w:rFonts w:ascii="Calibri" w:hAnsi="Calibri" w:cs="Tahoma"/>
          <w:sz w:val="16"/>
          <w:szCs w:val="16"/>
        </w:rPr>
      </w:pPr>
      <w:r w:rsidRPr="00EF3823">
        <w:rPr>
          <w:rStyle w:val="FootnoteReference"/>
          <w:rFonts w:ascii="Calibri" w:hAnsi="Calibri"/>
          <w:sz w:val="16"/>
          <w:szCs w:val="16"/>
        </w:rPr>
        <w:footnoteRef/>
      </w:r>
      <w:r w:rsidRPr="00EF3823">
        <w:rPr>
          <w:rFonts w:ascii="Calibri" w:hAnsi="Calibri"/>
          <w:sz w:val="16"/>
          <w:szCs w:val="16"/>
        </w:rPr>
        <w:t xml:space="preserve"> </w:t>
      </w:r>
      <w:r w:rsidRPr="00EF3823">
        <w:rPr>
          <w:rFonts w:ascii="Calibri" w:hAnsi="Calibri"/>
          <w:sz w:val="16"/>
          <w:szCs w:val="16"/>
        </w:rPr>
        <w:tab/>
        <w:t xml:space="preserve">See, for example, IACHR, </w:t>
      </w:r>
      <w:r w:rsidRPr="00EF3823">
        <w:rPr>
          <w:rFonts w:ascii="Calibri" w:hAnsi="Calibri"/>
          <w:i/>
          <w:sz w:val="16"/>
          <w:szCs w:val="16"/>
        </w:rPr>
        <w:t>The Death Penalty in the Inter-American Human Rights System: from Restrictions to Abolition</w:t>
      </w:r>
      <w:r w:rsidRPr="00EF3823">
        <w:rPr>
          <w:rFonts w:ascii="Calibri" w:hAnsi="Calibri"/>
          <w:sz w:val="16"/>
          <w:szCs w:val="16"/>
        </w:rPr>
        <w:t>, OEA/Ser. L/V/II. Doc. 68, December 31, 2011.</w:t>
      </w:r>
    </w:p>
  </w:footnote>
  <w:footnote w:id="65">
    <w:p w:rsidR="0034731B" w:rsidRPr="00EF3823" w:rsidRDefault="0034731B" w:rsidP="0061256E">
      <w:pPr>
        <w:shd w:val="clear" w:color="auto" w:fill="FFFFFF"/>
        <w:ind w:left="547" w:hanging="547"/>
        <w:jc w:val="both"/>
        <w:rPr>
          <w:rFonts w:ascii="Calibri" w:hAnsi="Calibri" w:cs="Tahoma"/>
          <w:bCs/>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See, for example, </w:t>
      </w:r>
      <w:r w:rsidRPr="00EF3823">
        <w:rPr>
          <w:rStyle w:val="Strong"/>
          <w:rFonts w:ascii="Calibri" w:hAnsi="Calibri" w:cs="Tahoma"/>
          <w:b w:val="0"/>
          <w:sz w:val="16"/>
          <w:szCs w:val="16"/>
          <w:lang w:val="en-US"/>
        </w:rPr>
        <w:t xml:space="preserve">MC 255/13 - Robert Gene Garza, United States; MC 211/08 – </w:t>
      </w:r>
      <w:proofErr w:type="spellStart"/>
      <w:r w:rsidRPr="00EF3823">
        <w:rPr>
          <w:rStyle w:val="Strong"/>
          <w:rFonts w:ascii="Calibri" w:hAnsi="Calibri" w:cs="Tahoma"/>
          <w:b w:val="0"/>
          <w:sz w:val="16"/>
          <w:szCs w:val="16"/>
          <w:lang w:val="en-US"/>
        </w:rPr>
        <w:t>Djamel</w:t>
      </w:r>
      <w:proofErr w:type="spellEnd"/>
      <w:r w:rsidRPr="00EF3823">
        <w:rPr>
          <w:rStyle w:val="Strong"/>
          <w:rFonts w:ascii="Calibri" w:hAnsi="Calibri" w:cs="Tahoma"/>
          <w:b w:val="0"/>
          <w:sz w:val="16"/>
          <w:szCs w:val="16"/>
          <w:lang w:val="en-US"/>
        </w:rPr>
        <w:t xml:space="preserve"> </w:t>
      </w:r>
      <w:proofErr w:type="spellStart"/>
      <w:r w:rsidRPr="00EF3823">
        <w:rPr>
          <w:rStyle w:val="Strong"/>
          <w:rFonts w:ascii="Calibri" w:hAnsi="Calibri" w:cs="Tahoma"/>
          <w:b w:val="0"/>
          <w:sz w:val="16"/>
          <w:szCs w:val="16"/>
          <w:lang w:val="en-US"/>
        </w:rPr>
        <w:t>Ameziane</w:t>
      </w:r>
      <w:proofErr w:type="spellEnd"/>
      <w:r w:rsidRPr="00EF3823">
        <w:rPr>
          <w:rStyle w:val="Strong"/>
          <w:rFonts w:ascii="Calibri" w:hAnsi="Calibri" w:cs="Tahoma"/>
          <w:b w:val="0"/>
          <w:sz w:val="16"/>
          <w:szCs w:val="16"/>
          <w:lang w:val="en-US"/>
        </w:rPr>
        <w:t>; MC 385-09 –</w:t>
      </w:r>
      <w:r w:rsidRPr="00EF3823">
        <w:rPr>
          <w:rFonts w:ascii="Calibri" w:hAnsi="Calibri"/>
          <w:b/>
          <w:sz w:val="16"/>
          <w:szCs w:val="16"/>
          <w:lang w:val="en-US"/>
        </w:rPr>
        <w:t> </w:t>
      </w:r>
      <w:r w:rsidRPr="00EF3823">
        <w:rPr>
          <w:rStyle w:val="Strong"/>
          <w:rFonts w:ascii="Calibri" w:hAnsi="Calibri" w:cs="Tahoma"/>
          <w:b w:val="0"/>
          <w:sz w:val="16"/>
          <w:szCs w:val="16"/>
          <w:lang w:val="en-US"/>
        </w:rPr>
        <w:t xml:space="preserve">31 Undocumented Immigrants Residing in Atlanta, Georgia, United States; PM 259/02 – Detainees at the U.S. Military Base in Guantanamo; PM 410/13 - José Luis </w:t>
      </w:r>
      <w:proofErr w:type="spellStart"/>
      <w:r w:rsidRPr="00EF3823">
        <w:rPr>
          <w:rStyle w:val="Strong"/>
          <w:rFonts w:ascii="Calibri" w:hAnsi="Calibri" w:cs="Tahoma"/>
          <w:b w:val="0"/>
          <w:sz w:val="16"/>
          <w:szCs w:val="16"/>
          <w:lang w:val="en-US"/>
        </w:rPr>
        <w:t>Zubmaguera</w:t>
      </w:r>
      <w:proofErr w:type="spellEnd"/>
      <w:r w:rsidRPr="00EF3823">
        <w:rPr>
          <w:rStyle w:val="Strong"/>
          <w:rFonts w:ascii="Calibri" w:hAnsi="Calibri" w:cs="Tahoma"/>
          <w:b w:val="0"/>
          <w:sz w:val="16"/>
          <w:szCs w:val="16"/>
          <w:lang w:val="en-US"/>
        </w:rPr>
        <w:t xml:space="preserve"> Miranda and family, Cuba;  PM 245/13 – </w:t>
      </w:r>
      <w:proofErr w:type="spellStart"/>
      <w:r w:rsidRPr="00EF3823">
        <w:rPr>
          <w:rStyle w:val="Strong"/>
          <w:rFonts w:ascii="Calibri" w:hAnsi="Calibri" w:cs="Tahoma"/>
          <w:b w:val="0"/>
          <w:sz w:val="16"/>
          <w:szCs w:val="16"/>
          <w:lang w:val="en-US"/>
        </w:rPr>
        <w:t>Iván</w:t>
      </w:r>
      <w:proofErr w:type="spellEnd"/>
      <w:r w:rsidRPr="00EF3823">
        <w:rPr>
          <w:rStyle w:val="Strong"/>
          <w:rFonts w:ascii="Calibri" w:hAnsi="Calibri" w:cs="Tahoma"/>
          <w:b w:val="0"/>
          <w:sz w:val="16"/>
          <w:szCs w:val="16"/>
          <w:lang w:val="en-US"/>
        </w:rPr>
        <w:t xml:space="preserve"> Hernández Carrillo, Cuba; PM 264/13 – </w:t>
      </w:r>
      <w:proofErr w:type="spellStart"/>
      <w:r w:rsidRPr="00EF3823">
        <w:rPr>
          <w:rStyle w:val="Strong"/>
          <w:rFonts w:ascii="Calibri" w:hAnsi="Calibri" w:cs="Tahoma"/>
          <w:b w:val="0"/>
          <w:sz w:val="16"/>
          <w:szCs w:val="16"/>
          <w:lang w:val="en-US"/>
        </w:rPr>
        <w:t>Damas</w:t>
      </w:r>
      <w:proofErr w:type="spellEnd"/>
      <w:r w:rsidRPr="00EF3823">
        <w:rPr>
          <w:rStyle w:val="Strong"/>
          <w:rFonts w:ascii="Calibri" w:hAnsi="Calibri" w:cs="Tahoma"/>
          <w:b w:val="0"/>
          <w:sz w:val="16"/>
          <w:szCs w:val="16"/>
          <w:lang w:val="en-US"/>
        </w:rPr>
        <w:t xml:space="preserve"> de Blanco, Cuba; </w:t>
      </w:r>
      <w:r w:rsidRPr="00EF3823">
        <w:rPr>
          <w:rFonts w:ascii="Calibri" w:hAnsi="Calibri"/>
          <w:sz w:val="16"/>
          <w:szCs w:val="16"/>
          <w:lang w:val="en-US"/>
        </w:rPr>
        <w:t xml:space="preserve">PM 354/12 – Sonia Garro, Cuba; </w:t>
      </w:r>
      <w:r w:rsidRPr="00EF3823">
        <w:rPr>
          <w:rStyle w:val="Strong"/>
          <w:rFonts w:ascii="Calibri" w:hAnsi="Calibri" w:cs="Tahoma"/>
          <w:b w:val="0"/>
          <w:sz w:val="16"/>
          <w:szCs w:val="16"/>
          <w:lang w:val="en-US"/>
        </w:rPr>
        <w:t xml:space="preserve">PM 155/13 - Caleb Orozco, Belize; PM 254/07 – AW, Guyana; 158/01 - Daniel Vaux and Cornel Vaux, Guyana; 11-98, Michael Edwards, Bahamas;  </w:t>
      </w:r>
      <w:proofErr w:type="spellStart"/>
      <w:r w:rsidRPr="00EF3823">
        <w:rPr>
          <w:rStyle w:val="Strong"/>
          <w:rFonts w:ascii="Calibri" w:hAnsi="Calibri" w:cs="Tahoma"/>
          <w:b w:val="0"/>
          <w:sz w:val="16"/>
          <w:szCs w:val="16"/>
          <w:lang w:val="en-US"/>
        </w:rPr>
        <w:t>Ikbal</w:t>
      </w:r>
      <w:proofErr w:type="spellEnd"/>
      <w:r w:rsidRPr="00EF3823">
        <w:rPr>
          <w:rStyle w:val="Strong"/>
          <w:rFonts w:ascii="Calibri" w:hAnsi="Calibri" w:cs="Tahoma"/>
          <w:b w:val="0"/>
          <w:sz w:val="16"/>
          <w:szCs w:val="16"/>
          <w:lang w:val="en-US"/>
        </w:rPr>
        <w:t xml:space="preserve"> </w:t>
      </w:r>
      <w:proofErr w:type="spellStart"/>
      <w:r w:rsidRPr="00EF3823">
        <w:rPr>
          <w:rStyle w:val="Strong"/>
          <w:rFonts w:ascii="Calibri" w:hAnsi="Calibri" w:cs="Tahoma"/>
          <w:b w:val="0"/>
          <w:sz w:val="16"/>
          <w:szCs w:val="16"/>
          <w:lang w:val="en-US"/>
        </w:rPr>
        <w:t>Iskander</w:t>
      </w:r>
      <w:proofErr w:type="spellEnd"/>
      <w:r w:rsidRPr="00EF3823">
        <w:rPr>
          <w:rStyle w:val="Strong"/>
          <w:rFonts w:ascii="Calibri" w:hAnsi="Calibri" w:cs="Tahoma"/>
          <w:b w:val="0"/>
          <w:sz w:val="16"/>
          <w:szCs w:val="16"/>
          <w:lang w:val="en-US"/>
        </w:rPr>
        <w:t xml:space="preserve"> (Canada, February 19, 2002);  Andrew Levi Harte (Canada, July 31, 1998).</w:t>
      </w:r>
    </w:p>
  </w:footnote>
  <w:footnote w:id="66">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See, for example:</w:t>
      </w:r>
    </w:p>
    <w:p w:rsidR="0034731B" w:rsidRPr="00EF3823" w:rsidRDefault="0034731B" w:rsidP="00B54230">
      <w:pPr>
        <w:pStyle w:val="FootnoteText"/>
        <w:numPr>
          <w:ilvl w:val="0"/>
          <w:numId w:val="35"/>
        </w:numPr>
        <w:tabs>
          <w:tab w:val="clear" w:pos="1545"/>
          <w:tab w:val="left" w:pos="900"/>
          <w:tab w:val="num" w:pos="1440"/>
        </w:tabs>
        <w:ind w:left="900" w:hanging="360"/>
        <w:jc w:val="both"/>
        <w:rPr>
          <w:rFonts w:ascii="Calibri" w:hAnsi="Calibri"/>
          <w:sz w:val="16"/>
          <w:szCs w:val="16"/>
          <w:lang w:val="en-US"/>
        </w:rPr>
      </w:pPr>
      <w:r w:rsidRPr="00EF3823">
        <w:rPr>
          <w:rFonts w:ascii="Calibri" w:hAnsi="Calibri"/>
          <w:sz w:val="16"/>
          <w:szCs w:val="16"/>
          <w:lang w:val="en-US"/>
        </w:rPr>
        <w:t xml:space="preserve">Thematic hearings related to the United States: </w:t>
      </w:r>
      <w:r w:rsidRPr="00EF3823">
        <w:rPr>
          <w:rFonts w:ascii="Calibri" w:hAnsi="Calibri"/>
          <w:i/>
          <w:sz w:val="16"/>
          <w:szCs w:val="16"/>
          <w:lang w:val="en-US"/>
        </w:rPr>
        <w:t>Human Rights Situation of Migrant and Refugee Children and Families in the United States</w:t>
      </w:r>
      <w:r w:rsidRPr="00EF3823">
        <w:rPr>
          <w:rFonts w:ascii="Calibri" w:hAnsi="Calibri"/>
          <w:sz w:val="16"/>
          <w:szCs w:val="16"/>
          <w:lang w:val="en-US"/>
        </w:rPr>
        <w:t xml:space="preserve">, 153 Regular Period of Sessions; October 27, 2014; </w:t>
      </w:r>
      <w:r w:rsidRPr="00EF3823">
        <w:rPr>
          <w:rFonts w:ascii="Calibri" w:hAnsi="Calibri"/>
          <w:i/>
          <w:sz w:val="16"/>
          <w:szCs w:val="16"/>
          <w:lang w:val="en-US"/>
        </w:rPr>
        <w:t>Human Rights Situation of Persons Deprived of Liberty in Texas, United States</w:t>
      </w:r>
      <w:r w:rsidRPr="00EF3823">
        <w:rPr>
          <w:rFonts w:ascii="Calibri" w:hAnsi="Calibri"/>
          <w:sz w:val="16"/>
          <w:szCs w:val="16"/>
          <w:lang w:val="en-US"/>
        </w:rPr>
        <w:t xml:space="preserve">, 153 Regular Period of Sessions; October 27, 2014; </w:t>
      </w:r>
      <w:r w:rsidRPr="00EF3823">
        <w:rPr>
          <w:rFonts w:ascii="Calibri" w:hAnsi="Calibri"/>
          <w:i/>
          <w:sz w:val="16"/>
          <w:szCs w:val="16"/>
          <w:lang w:val="en-US"/>
        </w:rPr>
        <w:t>Reports of Racism in the Justice System of the United States (Ex Officio)</w:t>
      </w:r>
      <w:r w:rsidRPr="00EF3823">
        <w:rPr>
          <w:rFonts w:ascii="Calibri" w:hAnsi="Calibri"/>
          <w:sz w:val="16"/>
          <w:szCs w:val="16"/>
          <w:lang w:val="en-US"/>
        </w:rPr>
        <w:t xml:space="preserve">, 153 Regular Period of Sessions, October 27, 2014; </w:t>
      </w:r>
      <w:r w:rsidRPr="00EF3823">
        <w:rPr>
          <w:rFonts w:ascii="Calibri" w:hAnsi="Calibri"/>
          <w:i/>
          <w:sz w:val="16"/>
          <w:szCs w:val="16"/>
          <w:lang w:val="en-US"/>
        </w:rPr>
        <w:t>Impact of Stand Your Ground Laws on Minorities in the United States</w:t>
      </w:r>
      <w:r w:rsidRPr="00EF3823">
        <w:rPr>
          <w:rFonts w:ascii="Calibri" w:hAnsi="Calibri"/>
          <w:sz w:val="16"/>
          <w:szCs w:val="16"/>
          <w:lang w:val="en-US"/>
        </w:rPr>
        <w:t>,, 150</w:t>
      </w:r>
      <w:r w:rsidRPr="00EF3823">
        <w:rPr>
          <w:rFonts w:ascii="Calibri" w:hAnsi="Calibri"/>
          <w:sz w:val="16"/>
          <w:szCs w:val="16"/>
          <w:vertAlign w:val="superscript"/>
          <w:lang w:val="en-US"/>
        </w:rPr>
        <w:t>th</w:t>
      </w:r>
      <w:r w:rsidRPr="00EF3823">
        <w:rPr>
          <w:rFonts w:ascii="Calibri" w:hAnsi="Calibri"/>
          <w:sz w:val="16"/>
          <w:szCs w:val="16"/>
          <w:lang w:val="en-US"/>
        </w:rPr>
        <w:t xml:space="preserve"> Regular Session, March 25, 2014; </w:t>
      </w:r>
      <w:r w:rsidRPr="00EF3823">
        <w:rPr>
          <w:rFonts w:ascii="Calibri" w:hAnsi="Calibri"/>
          <w:i/>
          <w:sz w:val="16"/>
          <w:szCs w:val="16"/>
          <w:lang w:val="en-US"/>
        </w:rPr>
        <w:t>Human Rights Situation of Detainees at Guantánamo Naval Base, United States</w:t>
      </w:r>
      <w:r w:rsidRPr="00EF3823">
        <w:rPr>
          <w:rFonts w:ascii="Calibri" w:hAnsi="Calibri"/>
          <w:sz w:val="16"/>
          <w:szCs w:val="16"/>
          <w:lang w:val="en-US"/>
        </w:rPr>
        <w:t>, 149</w:t>
      </w:r>
      <w:r w:rsidRPr="00EF3823">
        <w:rPr>
          <w:rFonts w:ascii="Calibri" w:hAnsi="Calibri"/>
          <w:sz w:val="16"/>
          <w:szCs w:val="16"/>
          <w:vertAlign w:val="superscript"/>
          <w:lang w:val="en-US"/>
        </w:rPr>
        <w:t>th</w:t>
      </w:r>
      <w:r w:rsidRPr="00EF3823">
        <w:rPr>
          <w:rFonts w:ascii="Calibri" w:hAnsi="Calibri"/>
          <w:sz w:val="16"/>
          <w:szCs w:val="16"/>
          <w:lang w:val="en-US"/>
        </w:rPr>
        <w:t xml:space="preserve"> Session, October 28, 2013; and others.</w:t>
      </w:r>
    </w:p>
    <w:p w:rsidR="0034731B" w:rsidRPr="00EF3823" w:rsidRDefault="0034731B" w:rsidP="00B54230">
      <w:pPr>
        <w:pStyle w:val="FootnoteText"/>
        <w:tabs>
          <w:tab w:val="left" w:pos="900"/>
        </w:tabs>
        <w:ind w:left="900" w:hanging="360"/>
        <w:jc w:val="both"/>
        <w:rPr>
          <w:rFonts w:ascii="Calibri" w:hAnsi="Calibri"/>
          <w:sz w:val="16"/>
          <w:szCs w:val="16"/>
          <w:lang w:val="en-US"/>
        </w:rPr>
      </w:pPr>
      <w:r w:rsidRPr="00EF3823">
        <w:rPr>
          <w:rFonts w:ascii="Calibri" w:hAnsi="Calibri"/>
          <w:sz w:val="16"/>
          <w:szCs w:val="16"/>
          <w:lang w:val="en-US"/>
        </w:rPr>
        <w:t>-</w:t>
      </w:r>
      <w:r w:rsidRPr="00EF3823">
        <w:rPr>
          <w:rFonts w:ascii="Calibri" w:hAnsi="Calibri"/>
          <w:sz w:val="16"/>
          <w:szCs w:val="16"/>
          <w:lang w:val="en-US"/>
        </w:rPr>
        <w:tab/>
        <w:t xml:space="preserve">Thematic hearings related to Canada: </w:t>
      </w:r>
      <w:r w:rsidRPr="00EF3823">
        <w:rPr>
          <w:rFonts w:ascii="Calibri" w:hAnsi="Calibri"/>
          <w:i/>
          <w:sz w:val="16"/>
          <w:szCs w:val="16"/>
          <w:lang w:val="en-US"/>
        </w:rPr>
        <w:t>Impact of Canadian Mining Activities on Human Rights in Latin America</w:t>
      </w:r>
      <w:r w:rsidRPr="00EF3823">
        <w:rPr>
          <w:rFonts w:ascii="Calibri" w:hAnsi="Calibri"/>
          <w:sz w:val="16"/>
          <w:szCs w:val="16"/>
          <w:lang w:val="en-US"/>
        </w:rPr>
        <w:t xml:space="preserve">, 153   Period of Sessions, October 28, 2014; </w:t>
      </w:r>
      <w:r w:rsidRPr="00EF3823">
        <w:rPr>
          <w:rFonts w:ascii="Calibri" w:hAnsi="Calibri"/>
          <w:i/>
          <w:sz w:val="16"/>
          <w:szCs w:val="16"/>
          <w:lang w:val="en-US"/>
        </w:rPr>
        <w:t>Human Rights Situation of LGBTI Persons in Canada</w:t>
      </w:r>
      <w:r w:rsidRPr="00EF3823">
        <w:rPr>
          <w:rFonts w:ascii="Calibri" w:hAnsi="Calibri"/>
          <w:sz w:val="16"/>
          <w:szCs w:val="16"/>
          <w:lang w:val="en-US"/>
        </w:rPr>
        <w:t>, 150</w:t>
      </w:r>
      <w:r w:rsidRPr="00EF3823">
        <w:rPr>
          <w:rFonts w:ascii="Calibri" w:hAnsi="Calibri"/>
          <w:sz w:val="16"/>
          <w:szCs w:val="16"/>
          <w:vertAlign w:val="superscript"/>
          <w:lang w:val="en-US"/>
        </w:rPr>
        <w:t>th</w:t>
      </w:r>
      <w:r w:rsidRPr="00EF3823">
        <w:rPr>
          <w:rFonts w:ascii="Calibri" w:hAnsi="Calibri"/>
          <w:sz w:val="16"/>
          <w:szCs w:val="16"/>
          <w:lang w:val="en-US"/>
        </w:rPr>
        <w:t xml:space="preserve"> Regular Session,  March 27, 2014; </w:t>
      </w:r>
      <w:r w:rsidRPr="00EF3823">
        <w:rPr>
          <w:rFonts w:ascii="Calibri" w:hAnsi="Calibri"/>
          <w:i/>
          <w:sz w:val="16"/>
          <w:szCs w:val="16"/>
          <w:lang w:val="en-US"/>
        </w:rPr>
        <w:t>Complaints regarding Missing and Murdered Indigenous Women and Girls in British Columbia, Canada</w:t>
      </w:r>
      <w:r w:rsidRPr="00EF3823">
        <w:rPr>
          <w:rFonts w:ascii="Calibri" w:hAnsi="Calibri"/>
          <w:sz w:val="16"/>
          <w:szCs w:val="16"/>
          <w:lang w:val="en-US"/>
        </w:rPr>
        <w:t>, 144</w:t>
      </w:r>
      <w:r w:rsidRPr="00EF3823">
        <w:rPr>
          <w:rFonts w:ascii="Calibri" w:hAnsi="Calibri"/>
          <w:sz w:val="16"/>
          <w:szCs w:val="16"/>
          <w:vertAlign w:val="superscript"/>
          <w:lang w:val="en-US"/>
        </w:rPr>
        <w:t>th</w:t>
      </w:r>
      <w:r w:rsidRPr="00EF3823">
        <w:rPr>
          <w:rFonts w:ascii="Calibri" w:hAnsi="Calibri"/>
          <w:sz w:val="16"/>
          <w:szCs w:val="16"/>
          <w:lang w:val="en-US"/>
        </w:rPr>
        <w:t xml:space="preserve"> Regular Session, March 28, 2012; and others.</w:t>
      </w:r>
    </w:p>
    <w:p w:rsidR="0034731B" w:rsidRPr="00EF3823" w:rsidRDefault="0034731B" w:rsidP="00B54230">
      <w:pPr>
        <w:pStyle w:val="FootnoteText"/>
        <w:numPr>
          <w:ilvl w:val="0"/>
          <w:numId w:val="35"/>
        </w:numPr>
        <w:tabs>
          <w:tab w:val="clear" w:pos="1545"/>
          <w:tab w:val="left" w:pos="900"/>
          <w:tab w:val="num" w:pos="1440"/>
        </w:tabs>
        <w:ind w:left="900" w:hanging="360"/>
        <w:jc w:val="both"/>
        <w:rPr>
          <w:rFonts w:ascii="Calibri" w:hAnsi="Calibri"/>
          <w:sz w:val="16"/>
          <w:szCs w:val="16"/>
          <w:lang w:val="en-US"/>
        </w:rPr>
      </w:pPr>
      <w:r w:rsidRPr="00EF3823">
        <w:rPr>
          <w:rFonts w:ascii="Calibri" w:hAnsi="Calibri"/>
          <w:sz w:val="16"/>
          <w:szCs w:val="16"/>
          <w:lang w:val="en-US"/>
        </w:rPr>
        <w:t xml:space="preserve">Thematic hearings related to Cuba: </w:t>
      </w:r>
      <w:r w:rsidRPr="00EF3823">
        <w:rPr>
          <w:rFonts w:ascii="Calibri" w:hAnsi="Calibri"/>
          <w:i/>
          <w:sz w:val="16"/>
          <w:szCs w:val="16"/>
          <w:lang w:val="en-US"/>
        </w:rPr>
        <w:t>Human Rights Situation of Persons Deprived of Liberty in Cuba</w:t>
      </w:r>
      <w:r w:rsidRPr="00EF3823">
        <w:rPr>
          <w:rFonts w:ascii="Calibri" w:hAnsi="Calibri"/>
          <w:sz w:val="16"/>
          <w:szCs w:val="16"/>
          <w:lang w:val="en-US"/>
        </w:rPr>
        <w:t xml:space="preserve">, 153 Period of Sessions, October 27, 2014; </w:t>
      </w:r>
      <w:r w:rsidRPr="00EF3823">
        <w:rPr>
          <w:rFonts w:ascii="Calibri" w:hAnsi="Calibri"/>
          <w:i/>
          <w:sz w:val="16"/>
          <w:szCs w:val="16"/>
          <w:lang w:val="en-US"/>
        </w:rPr>
        <w:t>Human Rights Situation of Journalists in Cuba</w:t>
      </w:r>
      <w:r w:rsidRPr="00EF3823">
        <w:rPr>
          <w:rFonts w:ascii="Calibri" w:hAnsi="Calibri"/>
          <w:sz w:val="16"/>
          <w:szCs w:val="16"/>
          <w:lang w:val="en-US"/>
        </w:rPr>
        <w:t>, 150</w:t>
      </w:r>
      <w:r w:rsidRPr="00EF3823">
        <w:rPr>
          <w:rFonts w:ascii="Calibri" w:hAnsi="Calibri"/>
          <w:sz w:val="16"/>
          <w:szCs w:val="16"/>
          <w:vertAlign w:val="superscript"/>
          <w:lang w:val="en-US"/>
        </w:rPr>
        <w:t>th</w:t>
      </w:r>
      <w:r w:rsidRPr="00EF3823">
        <w:rPr>
          <w:rFonts w:ascii="Calibri" w:hAnsi="Calibri"/>
          <w:sz w:val="16"/>
          <w:szCs w:val="16"/>
          <w:lang w:val="en-US"/>
        </w:rPr>
        <w:t xml:space="preserve"> Regular Session, March 25, 2014; </w:t>
      </w:r>
      <w:r w:rsidRPr="00EF3823">
        <w:rPr>
          <w:rFonts w:ascii="Calibri" w:hAnsi="Calibri"/>
          <w:i/>
          <w:sz w:val="16"/>
          <w:szCs w:val="16"/>
          <w:lang w:val="en-US"/>
        </w:rPr>
        <w:t>Situation of Human Rights Defenders in Cuba</w:t>
      </w:r>
      <w:r w:rsidRPr="00EF3823">
        <w:rPr>
          <w:rFonts w:ascii="Calibri" w:hAnsi="Calibri"/>
          <w:sz w:val="16"/>
          <w:szCs w:val="16"/>
          <w:lang w:val="en-US"/>
        </w:rPr>
        <w:t>, 149</w:t>
      </w:r>
      <w:r w:rsidRPr="00EF3823">
        <w:rPr>
          <w:rFonts w:ascii="Calibri" w:hAnsi="Calibri"/>
          <w:sz w:val="16"/>
          <w:szCs w:val="16"/>
          <w:vertAlign w:val="superscript"/>
          <w:lang w:val="en-US"/>
        </w:rPr>
        <w:t>th</w:t>
      </w:r>
      <w:r w:rsidRPr="00EF3823">
        <w:rPr>
          <w:rFonts w:ascii="Calibri" w:hAnsi="Calibri"/>
          <w:sz w:val="16"/>
          <w:szCs w:val="16"/>
          <w:lang w:val="en-US"/>
        </w:rPr>
        <w:t xml:space="preserve"> Regular Session, October 29, 2013; and others.</w:t>
      </w:r>
    </w:p>
    <w:p w:rsidR="0034731B" w:rsidRPr="00EF3823" w:rsidRDefault="0034731B" w:rsidP="00B54230">
      <w:pPr>
        <w:pStyle w:val="FootnoteText"/>
        <w:numPr>
          <w:ilvl w:val="0"/>
          <w:numId w:val="35"/>
        </w:numPr>
        <w:tabs>
          <w:tab w:val="clear" w:pos="1545"/>
          <w:tab w:val="left" w:pos="900"/>
          <w:tab w:val="num" w:pos="1440"/>
        </w:tabs>
        <w:ind w:left="900" w:hanging="360"/>
        <w:jc w:val="both"/>
        <w:rPr>
          <w:rFonts w:ascii="Calibri" w:hAnsi="Calibri"/>
          <w:sz w:val="16"/>
          <w:szCs w:val="16"/>
          <w:lang w:val="en-US"/>
        </w:rPr>
      </w:pPr>
      <w:r w:rsidRPr="00EF3823">
        <w:rPr>
          <w:rFonts w:ascii="Calibri" w:hAnsi="Calibri"/>
          <w:sz w:val="16"/>
          <w:szCs w:val="16"/>
          <w:lang w:val="en-US"/>
        </w:rPr>
        <w:t xml:space="preserve">Thematic Hearings related to Belize: </w:t>
      </w:r>
      <w:r w:rsidRPr="00EF3823">
        <w:rPr>
          <w:rFonts w:ascii="Calibri" w:hAnsi="Calibri"/>
          <w:i/>
          <w:sz w:val="16"/>
          <w:szCs w:val="16"/>
          <w:lang w:val="en-US"/>
        </w:rPr>
        <w:t>General Situation of Human Rights in Belize</w:t>
      </w:r>
      <w:r w:rsidRPr="00EF3823">
        <w:rPr>
          <w:rFonts w:ascii="Calibri" w:hAnsi="Calibri"/>
          <w:sz w:val="16"/>
          <w:szCs w:val="16"/>
          <w:lang w:val="en-US"/>
        </w:rPr>
        <w:t xml:space="preserve">, 152 Period of Sessions, August 12, 2014; </w:t>
      </w:r>
      <w:r w:rsidRPr="00EF3823">
        <w:rPr>
          <w:rFonts w:ascii="Calibri" w:hAnsi="Calibri"/>
          <w:i/>
          <w:sz w:val="16"/>
          <w:szCs w:val="16"/>
          <w:lang w:val="en-US"/>
        </w:rPr>
        <w:t>Human Rights Situation of LGBTI Persons in Belize</w:t>
      </w:r>
      <w:r w:rsidRPr="00EF3823">
        <w:rPr>
          <w:rFonts w:ascii="Calibri" w:hAnsi="Calibri"/>
          <w:sz w:val="16"/>
          <w:szCs w:val="16"/>
          <w:lang w:val="en-US"/>
        </w:rPr>
        <w:t>, 150</w:t>
      </w:r>
      <w:r w:rsidRPr="00EF3823">
        <w:rPr>
          <w:rFonts w:ascii="Calibri" w:hAnsi="Calibri"/>
          <w:sz w:val="16"/>
          <w:szCs w:val="16"/>
          <w:vertAlign w:val="superscript"/>
          <w:lang w:val="en-US"/>
        </w:rPr>
        <w:t>th</w:t>
      </w:r>
      <w:r w:rsidRPr="00EF3823">
        <w:rPr>
          <w:rFonts w:ascii="Calibri" w:hAnsi="Calibri"/>
          <w:sz w:val="16"/>
          <w:szCs w:val="16"/>
          <w:lang w:val="en-US"/>
        </w:rPr>
        <w:t xml:space="preserve"> Regular Session, March 28, 2014; </w:t>
      </w:r>
      <w:r w:rsidRPr="00EF3823">
        <w:rPr>
          <w:rFonts w:ascii="Calibri" w:hAnsi="Calibri"/>
          <w:i/>
          <w:sz w:val="16"/>
          <w:szCs w:val="16"/>
          <w:lang w:val="en-US"/>
        </w:rPr>
        <w:t>Situation of the Death Penalty in Belize</w:t>
      </w:r>
      <w:r w:rsidRPr="00EF3823">
        <w:rPr>
          <w:rFonts w:ascii="Calibri" w:hAnsi="Calibri"/>
          <w:sz w:val="16"/>
          <w:szCs w:val="16"/>
          <w:lang w:val="en-US"/>
        </w:rPr>
        <w:t>, 116</w:t>
      </w:r>
      <w:r w:rsidRPr="00EF3823">
        <w:rPr>
          <w:rFonts w:ascii="Calibri" w:hAnsi="Calibri"/>
          <w:sz w:val="16"/>
          <w:szCs w:val="16"/>
          <w:vertAlign w:val="superscript"/>
          <w:lang w:val="en-US"/>
        </w:rPr>
        <w:t>th</w:t>
      </w:r>
      <w:r w:rsidRPr="00EF3823">
        <w:rPr>
          <w:rFonts w:ascii="Calibri" w:hAnsi="Calibri"/>
          <w:sz w:val="16"/>
          <w:szCs w:val="16"/>
          <w:lang w:val="en-US"/>
        </w:rPr>
        <w:t xml:space="preserve"> Session, October 18, 2012; and others.</w:t>
      </w:r>
    </w:p>
    <w:p w:rsidR="0034731B" w:rsidRPr="00EF3823" w:rsidRDefault="0034731B" w:rsidP="00B54230">
      <w:pPr>
        <w:pStyle w:val="FootnoteText"/>
        <w:numPr>
          <w:ilvl w:val="0"/>
          <w:numId w:val="35"/>
        </w:numPr>
        <w:tabs>
          <w:tab w:val="clear" w:pos="1545"/>
          <w:tab w:val="left" w:pos="900"/>
          <w:tab w:val="num" w:pos="1440"/>
        </w:tabs>
        <w:ind w:left="900" w:hanging="360"/>
        <w:jc w:val="both"/>
        <w:rPr>
          <w:rFonts w:ascii="Calibri" w:hAnsi="Calibri"/>
          <w:sz w:val="16"/>
          <w:szCs w:val="16"/>
          <w:lang w:val="en-US"/>
        </w:rPr>
      </w:pPr>
      <w:r w:rsidRPr="00EF3823">
        <w:rPr>
          <w:rFonts w:ascii="Calibri" w:hAnsi="Calibri"/>
          <w:sz w:val="16"/>
          <w:szCs w:val="16"/>
          <w:lang w:val="en-US"/>
        </w:rPr>
        <w:t xml:space="preserve">Thematic Hearings related to Guyana: </w:t>
      </w:r>
      <w:r w:rsidRPr="00EF3823">
        <w:rPr>
          <w:rFonts w:ascii="Calibri" w:hAnsi="Calibri"/>
          <w:i/>
          <w:sz w:val="16"/>
          <w:szCs w:val="16"/>
          <w:lang w:val="en-US"/>
        </w:rPr>
        <w:t>Reports of Discrimination and Violence against Children in Guyana, Based on Sexual Orientation and Gender Identity</w:t>
      </w:r>
      <w:r w:rsidRPr="00EF3823">
        <w:rPr>
          <w:rFonts w:ascii="Calibri" w:hAnsi="Calibri"/>
          <w:sz w:val="16"/>
          <w:szCs w:val="16"/>
          <w:lang w:val="en-US"/>
        </w:rPr>
        <w:t>, 149</w:t>
      </w:r>
      <w:r w:rsidRPr="00EF3823">
        <w:rPr>
          <w:rFonts w:ascii="Calibri" w:hAnsi="Calibri"/>
          <w:sz w:val="16"/>
          <w:szCs w:val="16"/>
          <w:vertAlign w:val="superscript"/>
          <w:lang w:val="en-US"/>
        </w:rPr>
        <w:t>th</w:t>
      </w:r>
      <w:r w:rsidRPr="00EF3823">
        <w:rPr>
          <w:rFonts w:ascii="Calibri" w:hAnsi="Calibri"/>
          <w:sz w:val="16"/>
          <w:szCs w:val="16"/>
          <w:lang w:val="en-US"/>
        </w:rPr>
        <w:t xml:space="preserve"> Session, October 28, 2013; </w:t>
      </w:r>
      <w:r w:rsidRPr="00EF3823">
        <w:rPr>
          <w:rFonts w:ascii="Calibri" w:hAnsi="Calibri"/>
          <w:i/>
          <w:sz w:val="16"/>
          <w:szCs w:val="16"/>
          <w:lang w:val="en-US"/>
        </w:rPr>
        <w:t>Human Rights Situation in Guyana</w:t>
      </w:r>
      <w:r w:rsidRPr="00EF3823">
        <w:rPr>
          <w:rFonts w:ascii="Calibri" w:hAnsi="Calibri"/>
          <w:sz w:val="16"/>
          <w:szCs w:val="16"/>
          <w:lang w:val="en-US"/>
        </w:rPr>
        <w:t>, 108</w:t>
      </w:r>
      <w:r w:rsidRPr="00EF3823">
        <w:rPr>
          <w:rFonts w:ascii="Calibri" w:hAnsi="Calibri"/>
          <w:sz w:val="16"/>
          <w:szCs w:val="16"/>
          <w:vertAlign w:val="superscript"/>
          <w:lang w:val="en-US"/>
        </w:rPr>
        <w:t>th</w:t>
      </w:r>
      <w:r w:rsidRPr="00EF3823">
        <w:rPr>
          <w:rFonts w:ascii="Calibri" w:hAnsi="Calibri"/>
          <w:sz w:val="16"/>
          <w:szCs w:val="16"/>
          <w:lang w:val="en-US"/>
        </w:rPr>
        <w:t xml:space="preserve"> Session, October 18, 2002.</w:t>
      </w:r>
    </w:p>
  </w:footnote>
  <w:footnote w:id="67">
    <w:p w:rsidR="0034731B" w:rsidRPr="00EF3823" w:rsidRDefault="0034731B" w:rsidP="0061256E">
      <w:pPr>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For example, the IACHR received a response from the Human Rights Institute at the Colombia University School of Law in the United States indicating that the United States’ failure to ratify is a significant impediment to incorporation of inter-American human rights standards in domestic legislation, policies, and practices.   They understand that to date there has been no formal or explicit reference to the inter-American standards in federal laws, regulations, and directives.  They also assert that the concept of conventionality control to ensure that judges review the compliance of State measures with international human rights commitments has not been developed in the United States and no domestic mechanisms have been established to effectively implement the decisions and recommendations of the IACHR.  </w:t>
      </w:r>
    </w:p>
  </w:footnote>
  <w:footnote w:id="68">
    <w:p w:rsidR="0034731B" w:rsidRPr="00EF3823" w:rsidRDefault="0034731B" w:rsidP="0061256E">
      <w:pPr>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For example, the IACHR received a response to the questionnaire from the </w:t>
      </w:r>
      <w:r w:rsidRPr="00EF3823">
        <w:rPr>
          <w:rFonts w:ascii="Calibri" w:hAnsi="Calibri"/>
          <w:i/>
          <w:sz w:val="16"/>
          <w:szCs w:val="16"/>
          <w:lang w:val="en-US"/>
        </w:rPr>
        <w:t>Seattle Human Rights Commission</w:t>
      </w:r>
      <w:r w:rsidRPr="00EF3823">
        <w:rPr>
          <w:rFonts w:ascii="Calibri" w:hAnsi="Calibri"/>
          <w:sz w:val="16"/>
          <w:szCs w:val="16"/>
          <w:lang w:val="en-US"/>
        </w:rPr>
        <w:t xml:space="preserve"> in the United States, asserting that there is no awareness in that state of the existence of the inter-American human rights standards, the work of the system’s bodies, and their relevance for the United States.  They also lack a domestic entity with an explicit mandate to implement the human rights obligations contained in international treaties, in order to facilitate the implementation of those standards. In addition, they assert that when the operation of the inter-American system is explained, there are many doubts regarding the provisions of the American Declaration and its status different from a treaty ratified under international human rights law. </w:t>
      </w:r>
    </w:p>
  </w:footnote>
  <w:footnote w:id="69">
    <w:p w:rsidR="0034731B" w:rsidRPr="00EF3823" w:rsidRDefault="0034731B" w:rsidP="0061256E">
      <w:pPr>
        <w:pStyle w:val="BodyTextIndent2"/>
        <w:ind w:left="547" w:hanging="547"/>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The Commission has received important information this year indicating that local governments in 11 jurisdictions throughout the United States have adopted resolutions recognizing the right to live free of domestic violence as a fundamental human right. Reports have been received on the adoption of such resolutions in in Albany, Baltimore, Boston, Buffalo, Cincinnati, Colorado, Miami Springs, Miami Dade, Montgomery County (Alabama), Seattle, and Washington, DC.  For more details, see, </w:t>
      </w:r>
      <w:hyperlink r:id="rId3" w:history="1">
        <w:r w:rsidRPr="00EF3823">
          <w:rPr>
            <w:rStyle w:val="Hyperlink"/>
            <w:rFonts w:ascii="Calibri" w:hAnsi="Calibri"/>
            <w:sz w:val="16"/>
            <w:szCs w:val="16"/>
            <w:lang w:val="en-US"/>
          </w:rPr>
          <w:t>http://www.wcl.american.edu/humright/center/dvresolutions.cfm</w:t>
        </w:r>
      </w:hyperlink>
      <w:r w:rsidRPr="00EF3823">
        <w:rPr>
          <w:rFonts w:ascii="Calibri" w:hAnsi="Calibri"/>
          <w:sz w:val="16"/>
          <w:szCs w:val="16"/>
          <w:lang w:val="en-US"/>
        </w:rPr>
        <w:t xml:space="preserve">  The IACHR understands that a factor contributing to the adoption of these resolutions was the IACHR report on the merits report  published in the </w:t>
      </w:r>
      <w:r w:rsidRPr="00EF3823">
        <w:rPr>
          <w:rFonts w:ascii="Calibri" w:hAnsi="Calibri"/>
          <w:i/>
          <w:sz w:val="16"/>
          <w:szCs w:val="16"/>
          <w:lang w:val="en-US"/>
        </w:rPr>
        <w:t>Jessica Lenahan (Gonzalez) et al. case</w:t>
      </w:r>
      <w:r w:rsidRPr="00EF3823">
        <w:rPr>
          <w:rFonts w:ascii="Calibri" w:hAnsi="Calibri"/>
          <w:sz w:val="16"/>
          <w:szCs w:val="16"/>
          <w:lang w:val="en-US"/>
        </w:rPr>
        <w:t xml:space="preserve"> (2011), involving the United States, where the IACHR ruled for the first time on the nexus between domestic violence and the problem of discrimination under the American Declaration.  It considers these resolutions positive efforts and good practice shedding light on the problem of domestic violence and promoting an adequate response to this serious human rights problem.   </w:t>
      </w:r>
    </w:p>
  </w:footnote>
  <w:footnote w:id="70">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See, as a reference, the National Reports on Antigua and Barbuda, Bahamas, Belize, Canada, Cuba, the United States, Guyana, St. Kitts and Nevis, St. Lucia, and St. Vincent and the Grenadines under the Universal Periodic Review by the United Nations Human Rights Council, First Cycle.</w:t>
      </w:r>
    </w:p>
  </w:footnote>
  <w:footnote w:id="71">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See, Responses to questionnaire from the States of Argentina, Colombia, Costa Rica, Guatemala, Honduras, Jamaica, Mexico, and Uruguay.   </w:t>
      </w:r>
    </w:p>
  </w:footnote>
  <w:footnote w:id="72">
    <w:p w:rsidR="0034731B" w:rsidRPr="00EF3823" w:rsidRDefault="0034731B" w:rsidP="0061256E">
      <w:pPr>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See, Response to questionnaire form Argentina; I/A Court H.R., </w:t>
      </w:r>
      <w:proofErr w:type="spellStart"/>
      <w:r w:rsidRPr="00EF3823">
        <w:rPr>
          <w:rFonts w:ascii="Calibri" w:hAnsi="Calibri"/>
          <w:sz w:val="16"/>
          <w:szCs w:val="16"/>
          <w:lang w:val="en-US"/>
        </w:rPr>
        <w:t>Kimel</w:t>
      </w:r>
      <w:proofErr w:type="spellEnd"/>
      <w:r w:rsidRPr="00EF3823">
        <w:rPr>
          <w:rFonts w:ascii="Calibri" w:hAnsi="Calibri"/>
          <w:sz w:val="16"/>
          <w:szCs w:val="16"/>
          <w:lang w:val="en-US"/>
        </w:rPr>
        <w:t xml:space="preserve"> v. Argentina Case, Merits, Reparations, Costs, Judgment of May 2, 2008, Series C, No. 177.   </w:t>
      </w:r>
      <w:r w:rsidRPr="00EF3823">
        <w:rPr>
          <w:rFonts w:ascii="Calibri" w:hAnsi="Calibri" w:cs="Arial"/>
          <w:color w:val="262626"/>
          <w:sz w:val="16"/>
          <w:szCs w:val="16"/>
          <w:lang w:val="en-US"/>
        </w:rPr>
        <w:t xml:space="preserve"> </w:t>
      </w:r>
    </w:p>
  </w:footnote>
  <w:footnote w:id="73">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See, for example, Responses to the questionnaire from Colombia, Guatemala, and Mexico.</w:t>
      </w:r>
    </w:p>
  </w:footnote>
  <w:footnote w:id="74">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The organization </w:t>
      </w:r>
      <w:r w:rsidRPr="00EF3823">
        <w:rPr>
          <w:rFonts w:ascii="Calibri" w:hAnsi="Calibri"/>
          <w:i/>
          <w:sz w:val="16"/>
          <w:szCs w:val="16"/>
          <w:lang w:val="en-US"/>
        </w:rPr>
        <w:t>Jamaicans for Justice</w:t>
      </w:r>
      <w:r w:rsidRPr="00EF3823">
        <w:rPr>
          <w:rFonts w:ascii="Calibri" w:hAnsi="Calibri"/>
          <w:sz w:val="16"/>
          <w:szCs w:val="16"/>
          <w:lang w:val="en-US"/>
        </w:rPr>
        <w:t xml:space="preserve"> believes that the adoption of the </w:t>
      </w:r>
      <w:r w:rsidRPr="00EF3823">
        <w:rPr>
          <w:rFonts w:ascii="Calibri" w:hAnsi="Calibri"/>
          <w:i/>
          <w:sz w:val="16"/>
          <w:szCs w:val="16"/>
          <w:lang w:val="en-US"/>
        </w:rPr>
        <w:t>Jamaican Charter of Fundamental Rights and Freedoms (Constitutional Amendment) Act</w:t>
      </w:r>
      <w:r w:rsidRPr="00EF3823">
        <w:rPr>
          <w:rFonts w:ascii="Calibri" w:hAnsi="Calibri"/>
          <w:sz w:val="16"/>
          <w:szCs w:val="16"/>
          <w:lang w:val="en-US"/>
        </w:rPr>
        <w:t xml:space="preserve"> reflects an effort on the part of the State to incorporate the inter-American standards in local laws. However, it states that although the “Charter is a step in the right </w:t>
      </w:r>
      <w:proofErr w:type="gramStart"/>
      <w:r w:rsidRPr="00EF3823">
        <w:rPr>
          <w:rFonts w:ascii="Calibri" w:hAnsi="Calibri"/>
          <w:sz w:val="16"/>
          <w:szCs w:val="16"/>
          <w:lang w:val="en-US"/>
        </w:rPr>
        <w:t>direction,</w:t>
      </w:r>
      <w:proofErr w:type="gramEnd"/>
      <w:r w:rsidRPr="00EF3823">
        <w:rPr>
          <w:rFonts w:ascii="Calibri" w:hAnsi="Calibri"/>
          <w:sz w:val="16"/>
          <w:szCs w:val="16"/>
          <w:lang w:val="en-US"/>
        </w:rPr>
        <w:t xml:space="preserve"> there are many gaps within the provisions that require amendment and/or challenge through litigation.  Most notably the charter fails to protect the fundamental rights of all citizens of Jamaica, thereby undermining the inherent dignity of all persons.  Further, the enactment of the Charter has not ushered in an era in Jamaica where Human Rights are recognized, respected and/or incorporated into the practices of State organs/agents when interacting with citizens of Jamaica.”</w:t>
      </w:r>
    </w:p>
  </w:footnote>
  <w:footnote w:id="75">
    <w:p w:rsidR="0034731B" w:rsidRPr="00EF3823" w:rsidRDefault="0034731B" w:rsidP="0061256E">
      <w:pPr>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See, for example, responses to the questionnaire from </w:t>
      </w:r>
      <w:r w:rsidRPr="00EF3823">
        <w:rPr>
          <w:rFonts w:ascii="Calibri" w:hAnsi="Calibri"/>
          <w:i/>
          <w:sz w:val="16"/>
          <w:szCs w:val="16"/>
          <w:lang w:val="en-US"/>
        </w:rPr>
        <w:t xml:space="preserve">Capital </w:t>
      </w:r>
      <w:proofErr w:type="spellStart"/>
      <w:r w:rsidRPr="00EF3823">
        <w:rPr>
          <w:rFonts w:ascii="Calibri" w:hAnsi="Calibri"/>
          <w:i/>
          <w:sz w:val="16"/>
          <w:szCs w:val="16"/>
          <w:lang w:val="en-US"/>
        </w:rPr>
        <w:t>Humano</w:t>
      </w:r>
      <w:proofErr w:type="spellEnd"/>
      <w:r w:rsidRPr="00EF3823">
        <w:rPr>
          <w:rFonts w:ascii="Calibri" w:hAnsi="Calibri"/>
          <w:i/>
          <w:sz w:val="16"/>
          <w:szCs w:val="16"/>
          <w:lang w:val="en-US"/>
        </w:rPr>
        <w:t xml:space="preserve"> y </w:t>
      </w:r>
      <w:proofErr w:type="spellStart"/>
      <w:r w:rsidRPr="00EF3823">
        <w:rPr>
          <w:rFonts w:ascii="Calibri" w:hAnsi="Calibri"/>
          <w:i/>
          <w:sz w:val="16"/>
          <w:szCs w:val="16"/>
          <w:lang w:val="en-US"/>
        </w:rPr>
        <w:t>Alternativo</w:t>
      </w:r>
      <w:proofErr w:type="spellEnd"/>
      <w:r w:rsidRPr="00EF3823">
        <w:rPr>
          <w:rFonts w:ascii="Calibri" w:hAnsi="Calibri"/>
          <w:sz w:val="16"/>
          <w:szCs w:val="16"/>
          <w:lang w:val="en-US"/>
        </w:rPr>
        <w:t xml:space="preserve"> (</w:t>
      </w:r>
      <w:proofErr w:type="spellStart"/>
      <w:r w:rsidRPr="00EF3823">
        <w:rPr>
          <w:rFonts w:ascii="Calibri" w:hAnsi="Calibri"/>
          <w:sz w:val="16"/>
          <w:szCs w:val="16"/>
          <w:lang w:val="en-US"/>
        </w:rPr>
        <w:t>Perú</w:t>
      </w:r>
      <w:proofErr w:type="spellEnd"/>
      <w:r w:rsidRPr="00EF3823">
        <w:rPr>
          <w:rFonts w:ascii="Calibri" w:hAnsi="Calibri"/>
          <w:sz w:val="16"/>
          <w:szCs w:val="16"/>
          <w:lang w:val="en-US"/>
        </w:rPr>
        <w:t xml:space="preserve">), </w:t>
      </w:r>
      <w:proofErr w:type="spellStart"/>
      <w:r w:rsidRPr="00EF3823">
        <w:rPr>
          <w:rFonts w:ascii="Calibri" w:hAnsi="Calibri"/>
          <w:i/>
          <w:sz w:val="16"/>
          <w:szCs w:val="16"/>
          <w:lang w:val="en-US"/>
        </w:rPr>
        <w:t>Asociación</w:t>
      </w:r>
      <w:proofErr w:type="spellEnd"/>
      <w:r w:rsidRPr="00EF3823">
        <w:rPr>
          <w:rFonts w:ascii="Calibri" w:hAnsi="Calibri"/>
          <w:i/>
          <w:sz w:val="16"/>
          <w:szCs w:val="16"/>
          <w:lang w:val="en-US"/>
        </w:rPr>
        <w:t xml:space="preserve"> </w:t>
      </w:r>
      <w:proofErr w:type="spellStart"/>
      <w:r w:rsidRPr="00EF3823">
        <w:rPr>
          <w:rFonts w:ascii="Calibri" w:hAnsi="Calibri"/>
          <w:i/>
          <w:sz w:val="16"/>
          <w:szCs w:val="16"/>
          <w:lang w:val="en-US"/>
        </w:rPr>
        <w:t>por</w:t>
      </w:r>
      <w:proofErr w:type="spellEnd"/>
      <w:r w:rsidRPr="00EF3823">
        <w:rPr>
          <w:rFonts w:ascii="Calibri" w:hAnsi="Calibri"/>
          <w:i/>
          <w:sz w:val="16"/>
          <w:szCs w:val="16"/>
          <w:lang w:val="en-US"/>
        </w:rPr>
        <w:t xml:space="preserve"> los Derechos </w:t>
      </w:r>
      <w:proofErr w:type="spellStart"/>
      <w:r w:rsidRPr="00EF3823">
        <w:rPr>
          <w:rFonts w:ascii="Calibri" w:hAnsi="Calibri"/>
          <w:i/>
          <w:sz w:val="16"/>
          <w:szCs w:val="16"/>
          <w:lang w:val="en-US"/>
        </w:rPr>
        <w:t>Civiles</w:t>
      </w:r>
      <w:proofErr w:type="spellEnd"/>
      <w:r w:rsidRPr="00EF3823">
        <w:rPr>
          <w:rFonts w:ascii="Calibri" w:hAnsi="Calibri"/>
          <w:sz w:val="16"/>
          <w:szCs w:val="16"/>
          <w:lang w:val="en-US"/>
        </w:rPr>
        <w:t xml:space="preserve"> (Argentina), </w:t>
      </w:r>
      <w:r w:rsidRPr="00EF3823">
        <w:rPr>
          <w:rFonts w:ascii="Calibri" w:hAnsi="Calibri"/>
          <w:i/>
          <w:sz w:val="16"/>
          <w:szCs w:val="16"/>
          <w:lang w:val="en-US"/>
        </w:rPr>
        <w:t>CENIDH</w:t>
      </w:r>
      <w:r w:rsidRPr="00EF3823">
        <w:rPr>
          <w:rFonts w:ascii="Calibri" w:hAnsi="Calibri"/>
          <w:sz w:val="16"/>
          <w:szCs w:val="16"/>
          <w:lang w:val="en-US"/>
        </w:rPr>
        <w:t xml:space="preserve"> (Nicaragua), </w:t>
      </w:r>
      <w:proofErr w:type="spellStart"/>
      <w:r w:rsidRPr="00EF3823">
        <w:rPr>
          <w:rFonts w:ascii="Calibri" w:hAnsi="Calibri"/>
          <w:i/>
          <w:sz w:val="16"/>
          <w:szCs w:val="16"/>
          <w:lang w:val="en-US"/>
        </w:rPr>
        <w:t>Fundación</w:t>
      </w:r>
      <w:proofErr w:type="spellEnd"/>
      <w:r w:rsidRPr="00EF3823">
        <w:rPr>
          <w:rFonts w:ascii="Calibri" w:hAnsi="Calibri"/>
          <w:i/>
          <w:sz w:val="16"/>
          <w:szCs w:val="16"/>
          <w:lang w:val="en-US"/>
        </w:rPr>
        <w:t xml:space="preserve"> Myrna Mack</w:t>
      </w:r>
      <w:r w:rsidRPr="00EF3823">
        <w:rPr>
          <w:rFonts w:ascii="Calibri" w:hAnsi="Calibri"/>
          <w:sz w:val="16"/>
          <w:szCs w:val="16"/>
          <w:lang w:val="en-US"/>
        </w:rPr>
        <w:t xml:space="preserve"> (Guatemala</w:t>
      </w:r>
      <w:r w:rsidRPr="00EF3823">
        <w:rPr>
          <w:rFonts w:ascii="Calibri" w:hAnsi="Calibri"/>
          <w:i/>
          <w:sz w:val="16"/>
          <w:szCs w:val="16"/>
          <w:lang w:val="en-US"/>
        </w:rPr>
        <w:t xml:space="preserve">), Centro de </w:t>
      </w:r>
      <w:proofErr w:type="spellStart"/>
      <w:r w:rsidRPr="00EF3823">
        <w:rPr>
          <w:rFonts w:ascii="Calibri" w:hAnsi="Calibri"/>
          <w:i/>
          <w:sz w:val="16"/>
          <w:szCs w:val="16"/>
          <w:lang w:val="en-US"/>
        </w:rPr>
        <w:t>Análisis</w:t>
      </w:r>
      <w:proofErr w:type="spellEnd"/>
      <w:r w:rsidRPr="00EF3823">
        <w:rPr>
          <w:rFonts w:ascii="Calibri" w:hAnsi="Calibri"/>
          <w:i/>
          <w:sz w:val="16"/>
          <w:szCs w:val="16"/>
          <w:lang w:val="en-US"/>
        </w:rPr>
        <w:t xml:space="preserve"> </w:t>
      </w:r>
      <w:proofErr w:type="spellStart"/>
      <w:r w:rsidRPr="00EF3823">
        <w:rPr>
          <w:rFonts w:ascii="Calibri" w:hAnsi="Calibri"/>
          <w:i/>
          <w:sz w:val="16"/>
          <w:szCs w:val="16"/>
          <w:lang w:val="en-US"/>
        </w:rPr>
        <w:t>Forense</w:t>
      </w:r>
      <w:proofErr w:type="spellEnd"/>
      <w:r w:rsidRPr="00EF3823">
        <w:rPr>
          <w:rFonts w:ascii="Calibri" w:hAnsi="Calibri"/>
          <w:i/>
          <w:sz w:val="16"/>
          <w:szCs w:val="16"/>
          <w:lang w:val="en-US"/>
        </w:rPr>
        <w:t xml:space="preserve"> y </w:t>
      </w:r>
      <w:proofErr w:type="spellStart"/>
      <w:r w:rsidRPr="00EF3823">
        <w:rPr>
          <w:rFonts w:ascii="Calibri" w:hAnsi="Calibri"/>
          <w:i/>
          <w:sz w:val="16"/>
          <w:szCs w:val="16"/>
          <w:lang w:val="en-US"/>
        </w:rPr>
        <w:t>Ciencias</w:t>
      </w:r>
      <w:proofErr w:type="spellEnd"/>
      <w:r w:rsidRPr="00EF3823">
        <w:rPr>
          <w:rFonts w:ascii="Calibri" w:hAnsi="Calibri"/>
          <w:i/>
          <w:sz w:val="16"/>
          <w:szCs w:val="16"/>
          <w:lang w:val="en-US"/>
        </w:rPr>
        <w:t xml:space="preserve"> </w:t>
      </w:r>
      <w:proofErr w:type="spellStart"/>
      <w:r w:rsidRPr="00EF3823">
        <w:rPr>
          <w:rFonts w:ascii="Calibri" w:hAnsi="Calibri"/>
          <w:i/>
          <w:sz w:val="16"/>
          <w:szCs w:val="16"/>
          <w:lang w:val="en-US"/>
        </w:rPr>
        <w:t>Aplicadas</w:t>
      </w:r>
      <w:proofErr w:type="spellEnd"/>
      <w:r w:rsidRPr="00EF3823">
        <w:rPr>
          <w:rFonts w:ascii="Calibri" w:hAnsi="Calibri"/>
          <w:i/>
          <w:sz w:val="16"/>
          <w:szCs w:val="16"/>
          <w:lang w:val="en-US"/>
        </w:rPr>
        <w:t>-CAFCA</w:t>
      </w:r>
      <w:r w:rsidRPr="00EF3823">
        <w:rPr>
          <w:rFonts w:ascii="Calibri" w:hAnsi="Calibri"/>
          <w:sz w:val="16"/>
          <w:szCs w:val="16"/>
          <w:lang w:val="en-US"/>
        </w:rPr>
        <w:t xml:space="preserve"> (Guatemala), </w:t>
      </w:r>
      <w:proofErr w:type="spellStart"/>
      <w:r w:rsidRPr="00EF3823">
        <w:rPr>
          <w:rFonts w:ascii="Calibri" w:hAnsi="Calibri"/>
          <w:i/>
          <w:sz w:val="16"/>
          <w:szCs w:val="16"/>
          <w:lang w:val="en-US"/>
        </w:rPr>
        <w:t>Fundación</w:t>
      </w:r>
      <w:proofErr w:type="spellEnd"/>
      <w:r w:rsidRPr="00EF3823">
        <w:rPr>
          <w:rFonts w:ascii="Calibri" w:hAnsi="Calibri"/>
          <w:i/>
          <w:sz w:val="16"/>
          <w:szCs w:val="16"/>
          <w:lang w:val="en-US"/>
        </w:rPr>
        <w:t xml:space="preserve"> para la Libertad de Prensa</w:t>
      </w:r>
      <w:r w:rsidRPr="00EF3823">
        <w:rPr>
          <w:rFonts w:ascii="Calibri" w:hAnsi="Calibri"/>
          <w:sz w:val="16"/>
          <w:szCs w:val="16"/>
          <w:lang w:val="en-US"/>
        </w:rPr>
        <w:t xml:space="preserve"> (Colombia), </w:t>
      </w:r>
      <w:r w:rsidRPr="00EF3823">
        <w:rPr>
          <w:rFonts w:ascii="Calibri" w:hAnsi="Calibri"/>
          <w:i/>
          <w:sz w:val="16"/>
          <w:szCs w:val="16"/>
          <w:lang w:val="en-US"/>
        </w:rPr>
        <w:t>Jamaicans for Justice</w:t>
      </w:r>
      <w:r w:rsidRPr="00EF3823">
        <w:rPr>
          <w:rFonts w:ascii="Calibri" w:hAnsi="Calibri"/>
          <w:sz w:val="16"/>
          <w:szCs w:val="16"/>
          <w:lang w:val="en-US"/>
        </w:rPr>
        <w:t xml:space="preserve"> (Jamaica), </w:t>
      </w:r>
      <w:r w:rsidRPr="00EF3823">
        <w:rPr>
          <w:rFonts w:ascii="Calibri" w:hAnsi="Calibri"/>
          <w:i/>
          <w:sz w:val="16"/>
          <w:szCs w:val="16"/>
          <w:lang w:val="en-US"/>
        </w:rPr>
        <w:t>REDNOVI</w:t>
      </w:r>
      <w:r w:rsidRPr="00EF3823">
        <w:rPr>
          <w:rFonts w:ascii="Calibri" w:hAnsi="Calibri"/>
          <w:sz w:val="16"/>
          <w:szCs w:val="16"/>
          <w:lang w:val="en-US"/>
        </w:rPr>
        <w:t xml:space="preserve"> (Guatemala), </w:t>
      </w:r>
      <w:proofErr w:type="spellStart"/>
      <w:r w:rsidRPr="00EF3823">
        <w:rPr>
          <w:rFonts w:ascii="Calibri" w:hAnsi="Calibri"/>
          <w:i/>
          <w:sz w:val="16"/>
          <w:szCs w:val="16"/>
          <w:lang w:val="en-US"/>
        </w:rPr>
        <w:t>Comisión</w:t>
      </w:r>
      <w:proofErr w:type="spellEnd"/>
      <w:r w:rsidRPr="00EF3823">
        <w:rPr>
          <w:rFonts w:ascii="Calibri" w:hAnsi="Calibri"/>
          <w:i/>
          <w:sz w:val="16"/>
          <w:szCs w:val="16"/>
          <w:lang w:val="en-US"/>
        </w:rPr>
        <w:t xml:space="preserve"> Mexicana de Derechos </w:t>
      </w:r>
      <w:proofErr w:type="spellStart"/>
      <w:r w:rsidRPr="00EF3823">
        <w:rPr>
          <w:rFonts w:ascii="Calibri" w:hAnsi="Calibri"/>
          <w:i/>
          <w:sz w:val="16"/>
          <w:szCs w:val="16"/>
          <w:lang w:val="en-US"/>
        </w:rPr>
        <w:t>Humanos</w:t>
      </w:r>
      <w:proofErr w:type="spellEnd"/>
      <w:r w:rsidRPr="00EF3823">
        <w:rPr>
          <w:rFonts w:ascii="Calibri" w:hAnsi="Calibri"/>
          <w:i/>
          <w:sz w:val="16"/>
          <w:szCs w:val="16"/>
          <w:lang w:val="en-US"/>
        </w:rPr>
        <w:t xml:space="preserve"> A.C.</w:t>
      </w:r>
      <w:r w:rsidRPr="00EF3823">
        <w:rPr>
          <w:rFonts w:ascii="Calibri" w:hAnsi="Calibri"/>
          <w:sz w:val="16"/>
          <w:szCs w:val="16"/>
          <w:lang w:val="en-US"/>
        </w:rPr>
        <w:t xml:space="preserve"> (México); Jorge Alfredo </w:t>
      </w:r>
      <w:proofErr w:type="spellStart"/>
      <w:r w:rsidRPr="00EF3823">
        <w:rPr>
          <w:rFonts w:ascii="Calibri" w:hAnsi="Calibri"/>
          <w:sz w:val="16"/>
          <w:szCs w:val="16"/>
          <w:lang w:val="en-US"/>
        </w:rPr>
        <w:t>Martínez</w:t>
      </w:r>
      <w:proofErr w:type="spellEnd"/>
      <w:r w:rsidRPr="00EF3823">
        <w:rPr>
          <w:rFonts w:ascii="Calibri" w:hAnsi="Calibri"/>
          <w:sz w:val="16"/>
          <w:szCs w:val="16"/>
          <w:lang w:val="en-US"/>
        </w:rPr>
        <w:t xml:space="preserve"> Reyes (México), Salvador Alberto Sosa Ocampo (México), María Margarita </w:t>
      </w:r>
      <w:proofErr w:type="spellStart"/>
      <w:r w:rsidRPr="00EF3823">
        <w:rPr>
          <w:rFonts w:ascii="Calibri" w:hAnsi="Calibri"/>
          <w:sz w:val="16"/>
          <w:szCs w:val="16"/>
          <w:lang w:val="en-US"/>
        </w:rPr>
        <w:t>Buchelli</w:t>
      </w:r>
      <w:proofErr w:type="spellEnd"/>
      <w:r w:rsidRPr="00EF3823">
        <w:rPr>
          <w:rFonts w:ascii="Calibri" w:hAnsi="Calibri"/>
          <w:sz w:val="16"/>
          <w:szCs w:val="16"/>
          <w:lang w:val="en-US"/>
        </w:rPr>
        <w:t xml:space="preserve"> (Colombia); </w:t>
      </w:r>
      <w:proofErr w:type="spellStart"/>
      <w:r w:rsidRPr="00EF3823">
        <w:rPr>
          <w:rFonts w:ascii="Calibri" w:hAnsi="Calibri"/>
          <w:i/>
          <w:sz w:val="16"/>
          <w:szCs w:val="16"/>
          <w:lang w:val="en-US"/>
        </w:rPr>
        <w:t>Clínica</w:t>
      </w:r>
      <w:proofErr w:type="spellEnd"/>
      <w:r w:rsidRPr="00EF3823">
        <w:rPr>
          <w:rFonts w:ascii="Calibri" w:hAnsi="Calibri"/>
          <w:i/>
          <w:sz w:val="16"/>
          <w:szCs w:val="16"/>
          <w:lang w:val="en-US"/>
        </w:rPr>
        <w:t xml:space="preserve"> de </w:t>
      </w:r>
      <w:proofErr w:type="spellStart"/>
      <w:r w:rsidRPr="00EF3823">
        <w:rPr>
          <w:rFonts w:ascii="Calibri" w:hAnsi="Calibri"/>
          <w:i/>
          <w:sz w:val="16"/>
          <w:szCs w:val="16"/>
          <w:lang w:val="en-US"/>
        </w:rPr>
        <w:t>Direitos</w:t>
      </w:r>
      <w:proofErr w:type="spellEnd"/>
      <w:r w:rsidRPr="00EF3823">
        <w:rPr>
          <w:rFonts w:ascii="Calibri" w:hAnsi="Calibri"/>
          <w:i/>
          <w:sz w:val="16"/>
          <w:szCs w:val="16"/>
          <w:lang w:val="en-US"/>
        </w:rPr>
        <w:t xml:space="preserve"> </w:t>
      </w:r>
      <w:proofErr w:type="spellStart"/>
      <w:r w:rsidRPr="00EF3823">
        <w:rPr>
          <w:rFonts w:ascii="Calibri" w:hAnsi="Calibri"/>
          <w:i/>
          <w:sz w:val="16"/>
          <w:szCs w:val="16"/>
          <w:lang w:val="en-US"/>
        </w:rPr>
        <w:t>Humanos</w:t>
      </w:r>
      <w:proofErr w:type="spellEnd"/>
      <w:r w:rsidRPr="00EF3823">
        <w:rPr>
          <w:rFonts w:ascii="Calibri" w:hAnsi="Calibri"/>
          <w:i/>
          <w:sz w:val="16"/>
          <w:szCs w:val="16"/>
          <w:lang w:val="en-US"/>
        </w:rPr>
        <w:t xml:space="preserve">, </w:t>
      </w:r>
      <w:proofErr w:type="spellStart"/>
      <w:r w:rsidRPr="00EF3823">
        <w:rPr>
          <w:rFonts w:ascii="Calibri" w:hAnsi="Calibri"/>
          <w:i/>
          <w:sz w:val="16"/>
          <w:szCs w:val="16"/>
          <w:lang w:val="en-US"/>
        </w:rPr>
        <w:t>Faculdade</w:t>
      </w:r>
      <w:proofErr w:type="spellEnd"/>
      <w:r w:rsidRPr="00EF3823">
        <w:rPr>
          <w:rFonts w:ascii="Calibri" w:hAnsi="Calibri"/>
          <w:i/>
          <w:sz w:val="16"/>
          <w:szCs w:val="16"/>
          <w:lang w:val="en-US"/>
        </w:rPr>
        <w:t xml:space="preserve"> </w:t>
      </w:r>
      <w:proofErr w:type="spellStart"/>
      <w:r w:rsidRPr="00EF3823">
        <w:rPr>
          <w:rFonts w:ascii="Calibri" w:hAnsi="Calibri"/>
          <w:i/>
          <w:sz w:val="16"/>
          <w:szCs w:val="16"/>
          <w:lang w:val="en-US"/>
        </w:rPr>
        <w:t>Damas</w:t>
      </w:r>
      <w:proofErr w:type="spellEnd"/>
      <w:r w:rsidRPr="00EF3823">
        <w:rPr>
          <w:rFonts w:ascii="Calibri" w:hAnsi="Calibri"/>
          <w:sz w:val="16"/>
          <w:szCs w:val="16"/>
          <w:lang w:val="en-US"/>
        </w:rPr>
        <w:t xml:space="preserve"> (</w:t>
      </w:r>
      <w:proofErr w:type="spellStart"/>
      <w:r w:rsidRPr="00EF3823">
        <w:rPr>
          <w:rFonts w:ascii="Calibri" w:hAnsi="Calibri"/>
          <w:sz w:val="16"/>
          <w:szCs w:val="16"/>
          <w:lang w:val="en-US"/>
        </w:rPr>
        <w:t>Brasil</w:t>
      </w:r>
      <w:proofErr w:type="spellEnd"/>
      <w:r w:rsidRPr="00EF3823">
        <w:rPr>
          <w:rFonts w:ascii="Calibri" w:hAnsi="Calibri"/>
          <w:sz w:val="16"/>
          <w:szCs w:val="16"/>
          <w:lang w:val="en-US"/>
        </w:rPr>
        <w:t xml:space="preserve">); </w:t>
      </w:r>
      <w:proofErr w:type="spellStart"/>
      <w:r w:rsidRPr="00EF3823">
        <w:rPr>
          <w:rFonts w:ascii="Calibri" w:hAnsi="Calibri"/>
          <w:i/>
          <w:sz w:val="16"/>
          <w:szCs w:val="16"/>
          <w:lang w:val="en-US"/>
        </w:rPr>
        <w:t>Associacão</w:t>
      </w:r>
      <w:proofErr w:type="spellEnd"/>
      <w:r w:rsidRPr="00EF3823">
        <w:rPr>
          <w:rFonts w:ascii="Calibri" w:hAnsi="Calibri"/>
          <w:i/>
          <w:sz w:val="16"/>
          <w:szCs w:val="16"/>
          <w:lang w:val="en-US"/>
        </w:rPr>
        <w:t xml:space="preserve"> </w:t>
      </w:r>
      <w:proofErr w:type="spellStart"/>
      <w:r w:rsidRPr="00EF3823">
        <w:rPr>
          <w:rFonts w:ascii="Calibri" w:hAnsi="Calibri"/>
          <w:i/>
          <w:sz w:val="16"/>
          <w:szCs w:val="16"/>
          <w:lang w:val="en-US"/>
        </w:rPr>
        <w:t>Juízes</w:t>
      </w:r>
      <w:proofErr w:type="spellEnd"/>
      <w:r w:rsidRPr="00EF3823">
        <w:rPr>
          <w:rFonts w:ascii="Calibri" w:hAnsi="Calibri"/>
          <w:i/>
          <w:sz w:val="16"/>
          <w:szCs w:val="16"/>
          <w:lang w:val="en-US"/>
        </w:rPr>
        <w:t xml:space="preserve"> para a </w:t>
      </w:r>
      <w:proofErr w:type="spellStart"/>
      <w:r w:rsidRPr="00EF3823">
        <w:rPr>
          <w:rFonts w:ascii="Calibri" w:hAnsi="Calibri"/>
          <w:i/>
          <w:sz w:val="16"/>
          <w:szCs w:val="16"/>
          <w:lang w:val="en-US"/>
        </w:rPr>
        <w:t>Democracia</w:t>
      </w:r>
      <w:proofErr w:type="spellEnd"/>
      <w:r w:rsidRPr="00EF3823">
        <w:rPr>
          <w:rFonts w:ascii="Calibri" w:hAnsi="Calibri"/>
          <w:sz w:val="16"/>
          <w:szCs w:val="16"/>
          <w:lang w:val="en-US"/>
        </w:rPr>
        <w:t xml:space="preserve"> (</w:t>
      </w:r>
      <w:proofErr w:type="spellStart"/>
      <w:r w:rsidRPr="00EF3823">
        <w:rPr>
          <w:rFonts w:ascii="Calibri" w:hAnsi="Calibri"/>
          <w:sz w:val="16"/>
          <w:szCs w:val="16"/>
          <w:lang w:val="en-US"/>
        </w:rPr>
        <w:t>Brasil</w:t>
      </w:r>
      <w:proofErr w:type="spellEnd"/>
      <w:r w:rsidRPr="00EF3823">
        <w:rPr>
          <w:rFonts w:ascii="Calibri" w:hAnsi="Calibri"/>
          <w:sz w:val="16"/>
          <w:szCs w:val="16"/>
          <w:lang w:val="en-US"/>
        </w:rPr>
        <w:t xml:space="preserve">); </w:t>
      </w:r>
      <w:proofErr w:type="spellStart"/>
      <w:r w:rsidRPr="00EF3823">
        <w:rPr>
          <w:rFonts w:ascii="Calibri" w:hAnsi="Calibri"/>
          <w:i/>
          <w:sz w:val="16"/>
          <w:szCs w:val="16"/>
          <w:lang w:val="en-US"/>
        </w:rPr>
        <w:t>Gabinete</w:t>
      </w:r>
      <w:proofErr w:type="spellEnd"/>
      <w:r w:rsidRPr="00EF3823">
        <w:rPr>
          <w:rFonts w:ascii="Calibri" w:hAnsi="Calibri"/>
          <w:i/>
          <w:sz w:val="16"/>
          <w:szCs w:val="16"/>
          <w:lang w:val="en-US"/>
        </w:rPr>
        <w:t xml:space="preserve"> de </w:t>
      </w:r>
      <w:proofErr w:type="spellStart"/>
      <w:r w:rsidRPr="00EF3823">
        <w:rPr>
          <w:rFonts w:ascii="Calibri" w:hAnsi="Calibri"/>
          <w:i/>
          <w:sz w:val="16"/>
          <w:szCs w:val="16"/>
          <w:lang w:val="en-US"/>
        </w:rPr>
        <w:t>Assessoria</w:t>
      </w:r>
      <w:proofErr w:type="spellEnd"/>
      <w:r w:rsidRPr="00EF3823">
        <w:rPr>
          <w:rFonts w:ascii="Calibri" w:hAnsi="Calibri"/>
          <w:i/>
          <w:sz w:val="16"/>
          <w:szCs w:val="16"/>
          <w:lang w:val="en-US"/>
        </w:rPr>
        <w:t xml:space="preserve"> </w:t>
      </w:r>
      <w:proofErr w:type="spellStart"/>
      <w:r w:rsidRPr="00EF3823">
        <w:rPr>
          <w:rFonts w:ascii="Calibri" w:hAnsi="Calibri"/>
          <w:i/>
          <w:sz w:val="16"/>
          <w:szCs w:val="16"/>
          <w:lang w:val="en-US"/>
        </w:rPr>
        <w:t>Jurídica</w:t>
      </w:r>
      <w:proofErr w:type="spellEnd"/>
      <w:r w:rsidRPr="00EF3823">
        <w:rPr>
          <w:rFonts w:ascii="Calibri" w:hAnsi="Calibri"/>
          <w:i/>
          <w:sz w:val="16"/>
          <w:szCs w:val="16"/>
          <w:lang w:val="en-US"/>
        </w:rPr>
        <w:t xml:space="preserve"> </w:t>
      </w:r>
      <w:proofErr w:type="spellStart"/>
      <w:r w:rsidRPr="00EF3823">
        <w:rPr>
          <w:rFonts w:ascii="Calibri" w:hAnsi="Calibri"/>
          <w:i/>
          <w:sz w:val="16"/>
          <w:szCs w:val="16"/>
          <w:lang w:val="en-US"/>
        </w:rPr>
        <w:t>às</w:t>
      </w:r>
      <w:proofErr w:type="spellEnd"/>
      <w:r w:rsidRPr="00EF3823">
        <w:rPr>
          <w:rFonts w:ascii="Calibri" w:hAnsi="Calibri"/>
          <w:i/>
          <w:sz w:val="16"/>
          <w:szCs w:val="16"/>
          <w:lang w:val="en-US"/>
        </w:rPr>
        <w:t xml:space="preserve"> </w:t>
      </w:r>
      <w:proofErr w:type="spellStart"/>
      <w:r w:rsidRPr="00EF3823">
        <w:rPr>
          <w:rFonts w:ascii="Calibri" w:hAnsi="Calibri"/>
          <w:i/>
          <w:sz w:val="16"/>
          <w:szCs w:val="16"/>
          <w:lang w:val="en-US"/>
        </w:rPr>
        <w:t>Organizações</w:t>
      </w:r>
      <w:proofErr w:type="spellEnd"/>
      <w:r w:rsidRPr="00EF3823">
        <w:rPr>
          <w:rFonts w:ascii="Calibri" w:hAnsi="Calibri"/>
          <w:i/>
          <w:sz w:val="16"/>
          <w:szCs w:val="16"/>
          <w:lang w:val="en-US"/>
        </w:rPr>
        <w:t xml:space="preserve"> </w:t>
      </w:r>
      <w:proofErr w:type="spellStart"/>
      <w:r w:rsidRPr="00EF3823">
        <w:rPr>
          <w:rFonts w:ascii="Calibri" w:hAnsi="Calibri"/>
          <w:i/>
          <w:sz w:val="16"/>
          <w:szCs w:val="16"/>
          <w:lang w:val="en-US"/>
        </w:rPr>
        <w:t>Populares</w:t>
      </w:r>
      <w:proofErr w:type="spellEnd"/>
      <w:r w:rsidRPr="00EF3823">
        <w:rPr>
          <w:rFonts w:ascii="Calibri" w:hAnsi="Calibri"/>
          <w:sz w:val="16"/>
          <w:szCs w:val="16"/>
          <w:lang w:val="en-US"/>
        </w:rPr>
        <w:t xml:space="preserve"> – GAJOP (</w:t>
      </w:r>
      <w:proofErr w:type="spellStart"/>
      <w:r w:rsidRPr="00EF3823">
        <w:rPr>
          <w:rFonts w:ascii="Calibri" w:hAnsi="Calibri"/>
          <w:sz w:val="16"/>
          <w:szCs w:val="16"/>
          <w:lang w:val="en-US"/>
        </w:rPr>
        <w:t>Brasil</w:t>
      </w:r>
      <w:proofErr w:type="spellEnd"/>
      <w:r w:rsidRPr="00EF3823">
        <w:rPr>
          <w:rFonts w:ascii="Calibri" w:hAnsi="Calibri"/>
          <w:sz w:val="16"/>
          <w:szCs w:val="16"/>
          <w:lang w:val="en-US"/>
        </w:rPr>
        <w:t xml:space="preserve">) and </w:t>
      </w:r>
      <w:r w:rsidRPr="00EF3823">
        <w:rPr>
          <w:rFonts w:ascii="Calibri" w:hAnsi="Calibri"/>
          <w:i/>
          <w:sz w:val="16"/>
          <w:szCs w:val="16"/>
          <w:lang w:val="en-US"/>
        </w:rPr>
        <w:t xml:space="preserve">Red </w:t>
      </w:r>
      <w:proofErr w:type="spellStart"/>
      <w:r w:rsidRPr="00EF3823">
        <w:rPr>
          <w:rFonts w:ascii="Calibri" w:hAnsi="Calibri"/>
          <w:i/>
          <w:sz w:val="16"/>
          <w:szCs w:val="16"/>
          <w:lang w:val="en-US"/>
        </w:rPr>
        <w:t>Latinoamericana</w:t>
      </w:r>
      <w:proofErr w:type="spellEnd"/>
      <w:r w:rsidRPr="00EF3823">
        <w:rPr>
          <w:rFonts w:ascii="Calibri" w:hAnsi="Calibri"/>
          <w:i/>
          <w:sz w:val="16"/>
          <w:szCs w:val="16"/>
          <w:lang w:val="en-US"/>
        </w:rPr>
        <w:t xml:space="preserve"> y del Caribe para la </w:t>
      </w:r>
      <w:proofErr w:type="spellStart"/>
      <w:r w:rsidRPr="00EF3823">
        <w:rPr>
          <w:rFonts w:ascii="Calibri" w:hAnsi="Calibri"/>
          <w:i/>
          <w:sz w:val="16"/>
          <w:szCs w:val="16"/>
          <w:lang w:val="en-US"/>
        </w:rPr>
        <w:t>Democracia</w:t>
      </w:r>
      <w:proofErr w:type="spellEnd"/>
      <w:r w:rsidRPr="00EF3823">
        <w:rPr>
          <w:rFonts w:ascii="Calibri" w:hAnsi="Calibri"/>
          <w:sz w:val="16"/>
          <w:szCs w:val="16"/>
          <w:lang w:val="en-US"/>
        </w:rPr>
        <w:t xml:space="preserve"> (REDLAD).</w:t>
      </w:r>
    </w:p>
  </w:footnote>
  <w:footnote w:id="76">
    <w:p w:rsidR="0034731B" w:rsidRPr="00EF3823" w:rsidRDefault="0034731B" w:rsidP="0061256E">
      <w:pPr>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For example, see questionnaire responses from Argentina, Costa Rica, Guatemala, and Mexico.</w:t>
      </w:r>
    </w:p>
  </w:footnote>
  <w:footnote w:id="77">
    <w:p w:rsidR="0034731B" w:rsidRPr="00EF3823" w:rsidRDefault="0034731B" w:rsidP="0061256E">
      <w:pPr>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IACHR, </w:t>
      </w:r>
      <w:r w:rsidRPr="00EF3823">
        <w:rPr>
          <w:rFonts w:ascii="Calibri" w:hAnsi="Calibri"/>
          <w:i/>
          <w:sz w:val="16"/>
          <w:szCs w:val="16"/>
          <w:lang w:val="en-US"/>
        </w:rPr>
        <w:t>Legal Standards Related to Gender Equality and Women’s Rights in the Inter-American Human Rights System: Development and Application</w:t>
      </w:r>
      <w:r w:rsidRPr="00EF3823">
        <w:rPr>
          <w:rFonts w:ascii="Calibri" w:hAnsi="Calibri"/>
          <w:sz w:val="16"/>
          <w:szCs w:val="16"/>
          <w:lang w:val="en-US"/>
        </w:rPr>
        <w:t>, OEA/Ser. L./V/II.143 Doc. 60, November 3, 2011; Questionnaire response from the Civil Rights Association in Argentina.</w:t>
      </w:r>
    </w:p>
  </w:footnote>
  <w:footnote w:id="78">
    <w:p w:rsidR="0034731B" w:rsidRPr="00EF3823" w:rsidRDefault="0034731B" w:rsidP="0061256E">
      <w:pPr>
        <w:pStyle w:val="FootnoteText"/>
        <w:ind w:left="547" w:hanging="547"/>
        <w:rPr>
          <w:rFonts w:ascii="Calibri" w:hAnsi="Calibri"/>
          <w:sz w:val="16"/>
          <w:szCs w:val="16"/>
          <w:lang w:val="en-US"/>
        </w:rPr>
      </w:pPr>
      <w:r w:rsidRPr="00EF3823">
        <w:rPr>
          <w:rStyle w:val="FootnoteReference"/>
          <w:rFonts w:ascii="Calibri" w:hAnsi="Calibri"/>
          <w:sz w:val="16"/>
          <w:szCs w:val="16"/>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See I/A Court H.R., Advisory Opinion OC-10/89, </w:t>
      </w:r>
      <w:r w:rsidRPr="00EF3823">
        <w:rPr>
          <w:rFonts w:ascii="Calibri" w:hAnsi="Calibri"/>
          <w:bCs/>
          <w:i/>
          <w:iCs/>
          <w:sz w:val="16"/>
          <w:szCs w:val="16"/>
          <w:lang w:val="en-US"/>
        </w:rPr>
        <w:t>Interpretation of the Declaration of the Rights and Duties of Man within the Framework of Article 64 of the American Convention on Human Rights</w:t>
      </w:r>
      <w:proofErr w:type="gramStart"/>
      <w:r w:rsidRPr="00EF3823">
        <w:rPr>
          <w:rFonts w:ascii="Calibri" w:hAnsi="Calibri"/>
          <w:bCs/>
          <w:i/>
          <w:iCs/>
          <w:sz w:val="16"/>
          <w:szCs w:val="16"/>
          <w:lang w:val="en-US"/>
        </w:rPr>
        <w:t>,</w:t>
      </w:r>
      <w:r w:rsidRPr="00EF3823">
        <w:rPr>
          <w:rFonts w:ascii="Calibri" w:hAnsi="Calibri"/>
          <w:sz w:val="16"/>
          <w:szCs w:val="16"/>
          <w:lang w:val="en-US"/>
        </w:rPr>
        <w:t>,</w:t>
      </w:r>
      <w:proofErr w:type="gramEnd"/>
      <w:r w:rsidRPr="00EF3823">
        <w:rPr>
          <w:rFonts w:ascii="Calibri" w:hAnsi="Calibri"/>
          <w:sz w:val="16"/>
          <w:szCs w:val="16"/>
          <w:lang w:val="en-US"/>
        </w:rPr>
        <w:t xml:space="preserve"> July 14, 1989,  para. 12.  </w:t>
      </w:r>
    </w:p>
  </w:footnote>
  <w:footnote w:id="79">
    <w:p w:rsidR="0034731B" w:rsidRPr="00EF3823" w:rsidRDefault="0034731B" w:rsidP="0061256E">
      <w:pPr>
        <w:pStyle w:val="FootnoteText"/>
        <w:ind w:left="547" w:hanging="547"/>
        <w:rPr>
          <w:rFonts w:ascii="Calibri" w:hAnsi="Calibri"/>
          <w:sz w:val="16"/>
          <w:szCs w:val="16"/>
          <w:lang w:val="en-US"/>
        </w:rPr>
      </w:pPr>
      <w:r w:rsidRPr="00EF3823">
        <w:rPr>
          <w:rStyle w:val="FootnoteReference"/>
          <w:rFonts w:ascii="Calibri" w:hAnsi="Calibri"/>
          <w:sz w:val="16"/>
          <w:szCs w:val="16"/>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IACHR, </w:t>
      </w:r>
      <w:r w:rsidRPr="00EF3823">
        <w:rPr>
          <w:rFonts w:ascii="Calibri" w:hAnsi="Calibri"/>
          <w:i/>
          <w:sz w:val="16"/>
          <w:szCs w:val="16"/>
          <w:lang w:val="en-US"/>
        </w:rPr>
        <w:t>Report on Immigration in the United States: Detention and Due Process</w:t>
      </w:r>
      <w:r w:rsidRPr="00EF3823">
        <w:rPr>
          <w:rFonts w:ascii="Calibri" w:hAnsi="Calibri"/>
          <w:sz w:val="16"/>
          <w:szCs w:val="16"/>
          <w:lang w:val="en-US"/>
        </w:rPr>
        <w:t xml:space="preserve">, OEA/Ser. L/V/II. </w:t>
      </w:r>
      <w:proofErr w:type="gramStart"/>
      <w:r w:rsidRPr="00EF3823">
        <w:rPr>
          <w:rFonts w:ascii="Calibri" w:hAnsi="Calibri"/>
          <w:sz w:val="16"/>
          <w:szCs w:val="16"/>
          <w:lang w:val="en-US"/>
        </w:rPr>
        <w:t>Doc. 78/10, December 30, 2010, para.</w:t>
      </w:r>
      <w:proofErr w:type="gramEnd"/>
      <w:r w:rsidRPr="00EF3823">
        <w:rPr>
          <w:rFonts w:ascii="Calibri" w:hAnsi="Calibri"/>
          <w:sz w:val="16"/>
          <w:szCs w:val="16"/>
          <w:lang w:val="en-US"/>
        </w:rPr>
        <w:t xml:space="preserve"> 24.</w:t>
      </w:r>
    </w:p>
  </w:footnote>
  <w:footnote w:id="80">
    <w:p w:rsidR="0034731B" w:rsidRPr="00EF3823" w:rsidRDefault="0034731B" w:rsidP="0061256E">
      <w:pPr>
        <w:ind w:left="547" w:hanging="547"/>
        <w:jc w:val="both"/>
        <w:rPr>
          <w:rFonts w:ascii="Calibri" w:hAnsi="Calibri"/>
          <w:sz w:val="16"/>
          <w:szCs w:val="16"/>
          <w:lang w:val="en-US"/>
        </w:rPr>
      </w:pPr>
      <w:r w:rsidRPr="00EF3823">
        <w:rPr>
          <w:rStyle w:val="FootnoteReference"/>
          <w:rFonts w:ascii="Calibri" w:hAnsi="Calibri"/>
          <w:sz w:val="16"/>
          <w:szCs w:val="16"/>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IACHR, Report No. 80/11, Case 12.626, </w:t>
      </w:r>
      <w:r w:rsidRPr="00EF3823">
        <w:rPr>
          <w:rFonts w:ascii="Calibri" w:hAnsi="Calibri"/>
          <w:i/>
          <w:sz w:val="16"/>
          <w:szCs w:val="16"/>
          <w:lang w:val="en-US"/>
        </w:rPr>
        <w:t>Jessica Lenahan (Gonzales) et al.</w:t>
      </w:r>
      <w:proofErr w:type="gramStart"/>
      <w:r w:rsidRPr="00EF3823">
        <w:rPr>
          <w:rFonts w:ascii="Calibri" w:hAnsi="Calibri"/>
          <w:sz w:val="16"/>
          <w:szCs w:val="16"/>
          <w:lang w:val="en-US"/>
        </w:rPr>
        <w:t>,  United</w:t>
      </w:r>
      <w:proofErr w:type="gramEnd"/>
      <w:r w:rsidRPr="00EF3823">
        <w:rPr>
          <w:rFonts w:ascii="Calibri" w:hAnsi="Calibri"/>
          <w:sz w:val="16"/>
          <w:szCs w:val="16"/>
          <w:lang w:val="en-US"/>
        </w:rPr>
        <w:t xml:space="preserve"> States, July 21, 2011, paras. 55, 106 and 115-121.   </w:t>
      </w:r>
    </w:p>
  </w:footnote>
  <w:footnote w:id="81">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rPr>
        <w:footnoteRef/>
      </w:r>
      <w:r w:rsidRPr="00EF3823">
        <w:rPr>
          <w:rFonts w:ascii="Calibri" w:hAnsi="Calibri"/>
          <w:sz w:val="16"/>
          <w:szCs w:val="16"/>
          <w:lang w:val="en-US"/>
        </w:rPr>
        <w:t xml:space="preserve"> </w:t>
      </w:r>
      <w:r w:rsidRPr="00EF3823">
        <w:rPr>
          <w:rFonts w:ascii="Calibri" w:hAnsi="Calibri"/>
          <w:sz w:val="16"/>
          <w:szCs w:val="16"/>
          <w:lang w:val="en-US"/>
        </w:rPr>
        <w:tab/>
      </w:r>
      <w:r w:rsidRPr="00EF3823">
        <w:rPr>
          <w:rFonts w:ascii="Calibri" w:hAnsi="Calibri"/>
          <w:i/>
          <w:iCs/>
          <w:sz w:val="16"/>
          <w:szCs w:val="16"/>
          <w:lang w:val="en-US"/>
        </w:rPr>
        <w:t xml:space="preserve">See </w:t>
      </w:r>
      <w:r w:rsidRPr="00EF3823">
        <w:rPr>
          <w:rFonts w:ascii="Calibri" w:hAnsi="Calibri"/>
          <w:sz w:val="16"/>
          <w:szCs w:val="16"/>
          <w:lang w:val="en-US"/>
        </w:rPr>
        <w:t xml:space="preserve">I/A Court H.R., </w:t>
      </w:r>
      <w:r w:rsidRPr="00EF3823">
        <w:rPr>
          <w:rFonts w:ascii="Calibri" w:hAnsi="Calibri"/>
          <w:i/>
          <w:iCs/>
          <w:sz w:val="16"/>
          <w:szCs w:val="16"/>
          <w:lang w:val="en-US"/>
        </w:rPr>
        <w:t>Advisory Opinion OC-10/89 "Interpretation of the Declaration of the Rights and Duties of Man within the Framework of Article 64 of the American Convention on Human Rights”</w:t>
      </w:r>
      <w:r w:rsidRPr="00EF3823">
        <w:rPr>
          <w:rFonts w:ascii="Calibri" w:hAnsi="Calibri"/>
          <w:sz w:val="16"/>
          <w:szCs w:val="16"/>
          <w:lang w:val="en-US"/>
        </w:rPr>
        <w:t xml:space="preserve">, July 14, 1989, Ser. </w:t>
      </w:r>
      <w:proofErr w:type="gramStart"/>
      <w:r w:rsidRPr="00EF3823">
        <w:rPr>
          <w:rFonts w:ascii="Calibri" w:hAnsi="Calibri"/>
          <w:sz w:val="16"/>
          <w:szCs w:val="16"/>
          <w:lang w:val="en-US"/>
        </w:rPr>
        <w:t>A</w:t>
      </w:r>
      <w:proofErr w:type="gramEnd"/>
      <w:r w:rsidRPr="00EF3823">
        <w:rPr>
          <w:rFonts w:ascii="Calibri" w:hAnsi="Calibri"/>
          <w:sz w:val="16"/>
          <w:szCs w:val="16"/>
          <w:lang w:val="en-US"/>
        </w:rPr>
        <w:t xml:space="preserve"> Nº 10 (1989), paras. </w:t>
      </w:r>
      <w:proofErr w:type="gramStart"/>
      <w:r w:rsidRPr="00EF3823">
        <w:rPr>
          <w:rFonts w:ascii="Calibri" w:hAnsi="Calibri"/>
          <w:sz w:val="16"/>
          <w:szCs w:val="16"/>
          <w:lang w:val="en-US"/>
        </w:rPr>
        <w:t xml:space="preserve">35-45; </w:t>
      </w:r>
      <w:r w:rsidRPr="00EF3823">
        <w:rPr>
          <w:rFonts w:ascii="Calibri" w:hAnsi="Calibri"/>
          <w:i/>
          <w:iCs/>
          <w:sz w:val="16"/>
          <w:szCs w:val="16"/>
          <w:lang w:val="en-US"/>
        </w:rPr>
        <w:t>James Terry Roach and Jay Pinkerton v. United States</w:t>
      </w:r>
      <w:r w:rsidRPr="00EF3823">
        <w:rPr>
          <w:rFonts w:ascii="Calibri" w:hAnsi="Calibri"/>
          <w:sz w:val="16"/>
          <w:szCs w:val="16"/>
          <w:lang w:val="en-US"/>
        </w:rPr>
        <w:t>, Case 9647, Res. 3/87, 22 September 1987, Annual Report of the IACHR 1986-87, paras.</w:t>
      </w:r>
      <w:proofErr w:type="gramEnd"/>
      <w:r w:rsidRPr="00EF3823">
        <w:rPr>
          <w:rFonts w:ascii="Calibri" w:hAnsi="Calibri"/>
          <w:sz w:val="16"/>
          <w:szCs w:val="16"/>
          <w:lang w:val="en-US"/>
        </w:rPr>
        <w:t xml:space="preserve"> 46-49. See also, IACHR, </w:t>
      </w:r>
      <w:r w:rsidRPr="00EF3823">
        <w:rPr>
          <w:rFonts w:ascii="Calibri" w:hAnsi="Calibri"/>
          <w:i/>
          <w:sz w:val="16"/>
          <w:szCs w:val="16"/>
          <w:lang w:val="en-US"/>
        </w:rPr>
        <w:t>Report on Immigration in the United States: Detention and Due Process</w:t>
      </w:r>
      <w:r w:rsidRPr="00EF3823">
        <w:rPr>
          <w:rFonts w:ascii="Calibri" w:hAnsi="Calibri"/>
          <w:sz w:val="16"/>
          <w:szCs w:val="16"/>
          <w:lang w:val="en-US"/>
        </w:rPr>
        <w:t xml:space="preserve">, OEA/Ser. L/V/II. </w:t>
      </w:r>
      <w:proofErr w:type="gramStart"/>
      <w:r w:rsidRPr="00EF3823">
        <w:rPr>
          <w:rFonts w:ascii="Calibri" w:hAnsi="Calibri"/>
          <w:sz w:val="16"/>
          <w:szCs w:val="16"/>
          <w:lang w:val="en-US"/>
        </w:rPr>
        <w:t>Doc. 78/10, December 30, 2010, para.</w:t>
      </w:r>
      <w:proofErr w:type="gramEnd"/>
      <w:r w:rsidRPr="00EF3823">
        <w:rPr>
          <w:rFonts w:ascii="Calibri" w:hAnsi="Calibri"/>
          <w:sz w:val="16"/>
          <w:szCs w:val="16"/>
          <w:lang w:val="en-US"/>
        </w:rPr>
        <w:t xml:space="preserve"> 30.</w:t>
      </w:r>
    </w:p>
  </w:footnote>
  <w:footnote w:id="82">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rPr>
        <w:footnoteRef/>
      </w:r>
      <w:r w:rsidRPr="00EF3823">
        <w:rPr>
          <w:rFonts w:ascii="Calibri" w:hAnsi="Calibri"/>
          <w:sz w:val="16"/>
          <w:szCs w:val="16"/>
          <w:lang w:val="en-US"/>
        </w:rPr>
        <w:t xml:space="preserve"> </w:t>
      </w:r>
      <w:r w:rsidRPr="00EF3823">
        <w:rPr>
          <w:rFonts w:ascii="Calibri" w:hAnsi="Calibri"/>
          <w:sz w:val="16"/>
          <w:szCs w:val="16"/>
          <w:lang w:val="en-US"/>
        </w:rPr>
        <w:tab/>
      </w:r>
      <w:r w:rsidRPr="00EF3823">
        <w:rPr>
          <w:rFonts w:ascii="Calibri" w:hAnsi="Calibri"/>
          <w:iCs/>
          <w:sz w:val="16"/>
          <w:szCs w:val="16"/>
          <w:lang w:val="en-US"/>
        </w:rPr>
        <w:t xml:space="preserve">See </w:t>
      </w:r>
      <w:r w:rsidRPr="00EF3823">
        <w:rPr>
          <w:rFonts w:ascii="Calibri" w:hAnsi="Calibri"/>
          <w:sz w:val="16"/>
          <w:szCs w:val="16"/>
          <w:lang w:val="en-US"/>
        </w:rPr>
        <w:t xml:space="preserve">I/A Court H.R., </w:t>
      </w:r>
      <w:r w:rsidRPr="00EF3823">
        <w:rPr>
          <w:rFonts w:ascii="Calibri" w:hAnsi="Calibri"/>
          <w:iCs/>
          <w:sz w:val="16"/>
          <w:szCs w:val="16"/>
          <w:lang w:val="en-US"/>
        </w:rPr>
        <w:t>Advisory Opinion OC-10/89 "Interpretation of the Declaration of the Rights and Duties of Man within the Framework of Article 64 of the American Convention on Human Rights”</w:t>
      </w:r>
      <w:r w:rsidRPr="00EF3823">
        <w:rPr>
          <w:rFonts w:ascii="Calibri" w:hAnsi="Calibri"/>
          <w:sz w:val="16"/>
          <w:szCs w:val="16"/>
          <w:lang w:val="en-US"/>
        </w:rPr>
        <w:t xml:space="preserve">, July 14, 1989, Ser. </w:t>
      </w:r>
      <w:proofErr w:type="gramStart"/>
      <w:r w:rsidRPr="00EF3823">
        <w:rPr>
          <w:rFonts w:ascii="Calibri" w:hAnsi="Calibri"/>
          <w:sz w:val="16"/>
          <w:szCs w:val="16"/>
          <w:lang w:val="en-US"/>
        </w:rPr>
        <w:t>A</w:t>
      </w:r>
      <w:proofErr w:type="gramEnd"/>
      <w:r w:rsidRPr="00EF3823">
        <w:rPr>
          <w:rFonts w:ascii="Calibri" w:hAnsi="Calibri"/>
          <w:sz w:val="16"/>
          <w:szCs w:val="16"/>
          <w:lang w:val="en-US"/>
        </w:rPr>
        <w:t xml:space="preserve"> Nº 10 (1989), paras. </w:t>
      </w:r>
      <w:proofErr w:type="gramStart"/>
      <w:r w:rsidRPr="00EF3823">
        <w:rPr>
          <w:rFonts w:ascii="Calibri" w:hAnsi="Calibri"/>
          <w:sz w:val="16"/>
          <w:szCs w:val="16"/>
          <w:lang w:val="en-US"/>
        </w:rPr>
        <w:t xml:space="preserve">35-45; </w:t>
      </w:r>
      <w:r w:rsidRPr="00EF3823">
        <w:rPr>
          <w:rFonts w:ascii="Calibri" w:hAnsi="Calibri"/>
          <w:iCs/>
          <w:sz w:val="16"/>
          <w:szCs w:val="16"/>
          <w:lang w:val="en-US"/>
        </w:rPr>
        <w:t>James Terry Roach and Jay Pinkerton v. United States</w:t>
      </w:r>
      <w:r w:rsidRPr="00EF3823">
        <w:rPr>
          <w:rFonts w:ascii="Calibri" w:hAnsi="Calibri"/>
          <w:sz w:val="16"/>
          <w:szCs w:val="16"/>
          <w:lang w:val="en-US"/>
        </w:rPr>
        <w:t>, Case 9647, Res. 3/87, 22 September 1987, Annual Report of the IACHR 1986-87, paras.</w:t>
      </w:r>
      <w:proofErr w:type="gramEnd"/>
      <w:r w:rsidRPr="00EF3823">
        <w:rPr>
          <w:rFonts w:ascii="Calibri" w:hAnsi="Calibri"/>
          <w:sz w:val="16"/>
          <w:szCs w:val="16"/>
          <w:lang w:val="en-US"/>
        </w:rPr>
        <w:t xml:space="preserve"> 46-49. </w:t>
      </w:r>
    </w:p>
  </w:footnote>
  <w:footnote w:id="83">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rPr>
        <w:footnoteRef/>
      </w:r>
      <w:r w:rsidRPr="00EF3823">
        <w:rPr>
          <w:rFonts w:ascii="Calibri" w:hAnsi="Calibri"/>
          <w:sz w:val="16"/>
          <w:szCs w:val="16"/>
          <w:lang w:val="en-US"/>
        </w:rPr>
        <w:t xml:space="preserve"> </w:t>
      </w:r>
      <w:r w:rsidRPr="00EF3823">
        <w:rPr>
          <w:rFonts w:ascii="Calibri" w:hAnsi="Calibri"/>
          <w:sz w:val="16"/>
          <w:szCs w:val="16"/>
          <w:lang w:val="en-US"/>
        </w:rPr>
        <w:tab/>
      </w:r>
      <w:proofErr w:type="gramStart"/>
      <w:r w:rsidRPr="00EF3823">
        <w:rPr>
          <w:rFonts w:ascii="Calibri" w:hAnsi="Calibri"/>
          <w:sz w:val="16"/>
          <w:szCs w:val="16"/>
          <w:lang w:val="en-US"/>
        </w:rPr>
        <w:t>Charter of the Organization of American States, Articles 3, 16, 51.</w:t>
      </w:r>
      <w:proofErr w:type="gramEnd"/>
    </w:p>
  </w:footnote>
  <w:footnote w:id="84">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rPr>
        <w:footnoteRef/>
      </w:r>
      <w:r w:rsidRPr="00EF3823">
        <w:rPr>
          <w:rFonts w:ascii="Calibri" w:hAnsi="Calibri"/>
          <w:sz w:val="16"/>
          <w:szCs w:val="16"/>
          <w:lang w:val="en-US"/>
        </w:rPr>
        <w:t xml:space="preserve"> </w:t>
      </w:r>
      <w:r w:rsidRPr="00EF3823">
        <w:rPr>
          <w:rFonts w:ascii="Calibri" w:hAnsi="Calibri"/>
          <w:sz w:val="16"/>
          <w:szCs w:val="16"/>
          <w:lang w:val="en-US"/>
        </w:rPr>
        <w:tab/>
      </w:r>
      <w:r w:rsidRPr="00EF3823">
        <w:rPr>
          <w:rFonts w:ascii="Calibri" w:hAnsi="Calibri"/>
          <w:iCs/>
          <w:sz w:val="16"/>
          <w:szCs w:val="16"/>
          <w:lang w:val="en-US"/>
        </w:rPr>
        <w:t xml:space="preserve">See e.g. </w:t>
      </w:r>
      <w:r w:rsidRPr="00EF3823">
        <w:rPr>
          <w:rFonts w:ascii="Calibri" w:hAnsi="Calibri"/>
          <w:sz w:val="16"/>
          <w:szCs w:val="16"/>
          <w:lang w:val="en-US"/>
        </w:rPr>
        <w:t>OAS General Assembly Resolution 314, AG/RES. 314 (VII-O/77), June 22, 1977 (entrusting the Inter-American Commission with the preparation of a study to “set forth their obligations to carry out the commitments assumed in the American Declaration of the Rights and Duties of Man”);</w:t>
      </w:r>
      <w:r w:rsidRPr="00EF3823">
        <w:rPr>
          <w:rFonts w:ascii="Calibri" w:hAnsi="Calibri"/>
          <w:iCs/>
          <w:sz w:val="16"/>
          <w:szCs w:val="16"/>
          <w:lang w:val="en-US"/>
        </w:rPr>
        <w:t xml:space="preserve"> </w:t>
      </w:r>
      <w:r w:rsidRPr="00EF3823">
        <w:rPr>
          <w:rFonts w:ascii="Calibri" w:hAnsi="Calibri"/>
          <w:sz w:val="16"/>
          <w:szCs w:val="16"/>
          <w:lang w:val="en-US"/>
        </w:rPr>
        <w:t>OAS General Assembly Resolution 371, AG/RES (VIII-O/78), July 1, 1978 (reaffirming its commitment to “promote the observance of the American Declaration of the Rights and Duties of Man”); OAS General Assembly Resolution 370, AG/RES. 370 (VIII-O/78), July 1, 1978 (referring to the “international commitments” of OAS member states to respect the rights recognized in the American Declaration of the Rights and Duties of Man).</w:t>
      </w:r>
    </w:p>
  </w:footnote>
  <w:footnote w:id="85">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rPr>
        <w:footnoteRef/>
      </w:r>
      <w:r w:rsidRPr="00EF3823">
        <w:rPr>
          <w:rFonts w:ascii="Calibri" w:hAnsi="Calibri"/>
          <w:sz w:val="16"/>
          <w:szCs w:val="16"/>
          <w:lang w:val="en-US"/>
        </w:rPr>
        <w:t xml:space="preserve"> </w:t>
      </w:r>
      <w:r w:rsidRPr="00EF3823">
        <w:rPr>
          <w:rFonts w:ascii="Calibri" w:hAnsi="Calibri"/>
          <w:sz w:val="16"/>
          <w:szCs w:val="16"/>
          <w:lang w:val="en-US"/>
        </w:rPr>
        <w:tab/>
      </w:r>
      <w:proofErr w:type="gramStart"/>
      <w:r w:rsidRPr="00EF3823">
        <w:rPr>
          <w:rFonts w:ascii="Calibri" w:hAnsi="Calibri"/>
          <w:sz w:val="16"/>
          <w:szCs w:val="16"/>
          <w:lang w:val="en-US"/>
        </w:rPr>
        <w:t xml:space="preserve">IACHR, Report Nº 19/02, Case 12.379, </w:t>
      </w:r>
      <w:proofErr w:type="spellStart"/>
      <w:r w:rsidRPr="00EF3823">
        <w:rPr>
          <w:rFonts w:ascii="Calibri" w:hAnsi="Calibri"/>
          <w:sz w:val="16"/>
          <w:szCs w:val="16"/>
          <w:lang w:val="en-US"/>
        </w:rPr>
        <w:t>Lare</w:t>
      </w:r>
      <w:proofErr w:type="spellEnd"/>
      <w:r w:rsidRPr="00EF3823">
        <w:rPr>
          <w:rFonts w:ascii="Calibri" w:hAnsi="Calibri"/>
          <w:sz w:val="16"/>
          <w:szCs w:val="16"/>
          <w:lang w:val="en-US"/>
        </w:rPr>
        <w:t>-Reyes et al. (United States), February 27, 2002, para.</w:t>
      </w:r>
      <w:proofErr w:type="gramEnd"/>
      <w:r w:rsidRPr="00EF3823">
        <w:rPr>
          <w:rFonts w:ascii="Calibri" w:hAnsi="Calibri"/>
          <w:sz w:val="16"/>
          <w:szCs w:val="16"/>
          <w:lang w:val="en-US"/>
        </w:rPr>
        <w:t xml:space="preserve"> 46. </w:t>
      </w:r>
    </w:p>
  </w:footnote>
  <w:footnote w:id="86">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rPr>
        <w:footnoteRef/>
      </w:r>
      <w:r w:rsidRPr="00EF3823">
        <w:rPr>
          <w:rFonts w:ascii="Calibri" w:hAnsi="Calibri"/>
          <w:sz w:val="16"/>
          <w:szCs w:val="16"/>
          <w:lang w:val="en-US"/>
        </w:rPr>
        <w:t xml:space="preserve"> </w:t>
      </w:r>
      <w:r w:rsidRPr="00EF3823">
        <w:rPr>
          <w:rFonts w:ascii="Calibri" w:hAnsi="Calibri"/>
          <w:sz w:val="16"/>
          <w:szCs w:val="16"/>
          <w:lang w:val="en-US"/>
        </w:rPr>
        <w:tab/>
      </w:r>
      <w:r w:rsidRPr="00EF3823">
        <w:rPr>
          <w:rFonts w:ascii="Calibri" w:hAnsi="Calibri"/>
          <w:iCs/>
          <w:sz w:val="16"/>
          <w:szCs w:val="16"/>
          <w:lang w:val="en-US"/>
        </w:rPr>
        <w:t xml:space="preserve">See </w:t>
      </w:r>
      <w:r w:rsidRPr="00EF3823">
        <w:rPr>
          <w:rFonts w:ascii="Calibri" w:hAnsi="Calibri"/>
          <w:sz w:val="16"/>
          <w:szCs w:val="16"/>
          <w:lang w:val="en-US"/>
        </w:rPr>
        <w:t xml:space="preserve">I/A Court H.R., </w:t>
      </w:r>
      <w:r w:rsidRPr="00EF3823">
        <w:rPr>
          <w:rFonts w:ascii="Calibri" w:hAnsi="Calibri"/>
          <w:iCs/>
          <w:sz w:val="16"/>
          <w:szCs w:val="16"/>
          <w:lang w:val="en-US"/>
        </w:rPr>
        <w:t>Advisory Opinion OC-10/89 "Interpretation of the Declaration of the Rights and Duties of Man within the Framework of Article 64 of the American Convention on Human Rights”</w:t>
      </w:r>
      <w:r w:rsidRPr="00EF3823">
        <w:rPr>
          <w:rFonts w:ascii="Calibri" w:hAnsi="Calibri"/>
          <w:sz w:val="16"/>
          <w:szCs w:val="16"/>
          <w:lang w:val="en-US"/>
        </w:rPr>
        <w:t xml:space="preserve">, July 14, 1989, Ser. </w:t>
      </w:r>
      <w:proofErr w:type="gramStart"/>
      <w:r w:rsidRPr="00EF3823">
        <w:rPr>
          <w:rFonts w:ascii="Calibri" w:hAnsi="Calibri"/>
          <w:sz w:val="16"/>
          <w:szCs w:val="16"/>
          <w:lang w:val="en-US"/>
        </w:rPr>
        <w:t>A</w:t>
      </w:r>
      <w:proofErr w:type="gramEnd"/>
      <w:r w:rsidRPr="00EF3823">
        <w:rPr>
          <w:rFonts w:ascii="Calibri" w:hAnsi="Calibri"/>
          <w:sz w:val="16"/>
          <w:szCs w:val="16"/>
          <w:lang w:val="en-US"/>
        </w:rPr>
        <w:t xml:space="preserve"> Nº 10 (1989), para. 45 (The Court held that “for the member states of the Organization, the Declaration is the text that defines the human rights referred to in the Charter”).</w:t>
      </w:r>
    </w:p>
  </w:footnote>
  <w:footnote w:id="87">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See, for example, Francisco J. Rivera </w:t>
      </w:r>
      <w:proofErr w:type="spellStart"/>
      <w:r w:rsidRPr="00EF3823">
        <w:rPr>
          <w:rFonts w:ascii="Calibri" w:hAnsi="Calibri"/>
          <w:sz w:val="16"/>
          <w:szCs w:val="16"/>
          <w:lang w:val="en-US"/>
        </w:rPr>
        <w:t>Juaristi</w:t>
      </w:r>
      <w:proofErr w:type="spellEnd"/>
      <w:r w:rsidRPr="00EF3823">
        <w:rPr>
          <w:rFonts w:ascii="Calibri" w:hAnsi="Calibri"/>
          <w:sz w:val="16"/>
          <w:szCs w:val="16"/>
          <w:lang w:val="en-US"/>
        </w:rPr>
        <w:t xml:space="preserve">, </w:t>
      </w:r>
      <w:r w:rsidRPr="00EF3823">
        <w:rPr>
          <w:rFonts w:ascii="Calibri" w:hAnsi="Calibri"/>
          <w:i/>
          <w:sz w:val="16"/>
          <w:szCs w:val="16"/>
          <w:lang w:val="en-US"/>
        </w:rPr>
        <w:t>U.S. Exceptionalism and the Strengthening Process of the Inter-American Human Rights System</w:t>
      </w:r>
      <w:r w:rsidRPr="00EF3823">
        <w:rPr>
          <w:rFonts w:ascii="Calibri" w:hAnsi="Calibri"/>
          <w:sz w:val="16"/>
          <w:szCs w:val="16"/>
          <w:lang w:val="en-US"/>
        </w:rPr>
        <w:t xml:space="preserve">, Human Rights Brief, Volume 20, Issue 2, Winter 2003; Joseph </w:t>
      </w:r>
      <w:proofErr w:type="spellStart"/>
      <w:r w:rsidRPr="00EF3823">
        <w:rPr>
          <w:rFonts w:ascii="Calibri" w:hAnsi="Calibri"/>
          <w:sz w:val="16"/>
          <w:szCs w:val="16"/>
          <w:lang w:val="en-US"/>
        </w:rPr>
        <w:t>Diab</w:t>
      </w:r>
      <w:proofErr w:type="spellEnd"/>
      <w:r w:rsidRPr="00EF3823">
        <w:rPr>
          <w:rFonts w:ascii="Calibri" w:hAnsi="Calibri"/>
          <w:sz w:val="16"/>
          <w:szCs w:val="16"/>
          <w:lang w:val="en-US"/>
        </w:rPr>
        <w:t xml:space="preserve">, </w:t>
      </w:r>
      <w:r w:rsidRPr="00EF3823">
        <w:rPr>
          <w:rFonts w:ascii="Calibri" w:hAnsi="Calibri"/>
          <w:i/>
          <w:sz w:val="16"/>
          <w:szCs w:val="16"/>
          <w:lang w:val="en-US"/>
        </w:rPr>
        <w:t>United States Ratification of the American Convention on Human Rights</w:t>
      </w:r>
      <w:r w:rsidRPr="00EF3823">
        <w:rPr>
          <w:rFonts w:ascii="Calibri" w:hAnsi="Calibri"/>
          <w:sz w:val="16"/>
          <w:szCs w:val="16"/>
          <w:lang w:val="en-US"/>
        </w:rPr>
        <w:t xml:space="preserve">, 22 Duke J. Comp. &amp; </w:t>
      </w:r>
      <w:proofErr w:type="spellStart"/>
      <w:r w:rsidRPr="00EF3823">
        <w:rPr>
          <w:rFonts w:ascii="Calibri" w:hAnsi="Calibri"/>
          <w:sz w:val="16"/>
          <w:szCs w:val="16"/>
          <w:lang w:val="en-US"/>
        </w:rPr>
        <w:t>Int’L</w:t>
      </w:r>
      <w:proofErr w:type="spellEnd"/>
      <w:r w:rsidRPr="00EF3823">
        <w:rPr>
          <w:rFonts w:ascii="Calibri" w:hAnsi="Calibri"/>
          <w:sz w:val="16"/>
          <w:szCs w:val="16"/>
          <w:lang w:val="en-US"/>
        </w:rPr>
        <w:t xml:space="preserve"> L. 323, 328 (1992).</w:t>
      </w:r>
    </w:p>
  </w:footnote>
  <w:footnote w:id="88">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See, Senate of Canada, </w:t>
      </w:r>
      <w:r w:rsidRPr="00EF3823">
        <w:rPr>
          <w:rFonts w:ascii="Calibri" w:hAnsi="Calibri"/>
          <w:i/>
          <w:sz w:val="16"/>
          <w:szCs w:val="16"/>
          <w:lang w:val="en-US"/>
        </w:rPr>
        <w:t>Enhancing Canada’s Role in the OAS: Canadian Adherence to the American Convention on Human Rights, Report of the Standing Senate Committee on Human Rights</w:t>
      </w:r>
      <w:r w:rsidRPr="00EF3823">
        <w:rPr>
          <w:rFonts w:ascii="Calibri" w:hAnsi="Calibri"/>
          <w:sz w:val="16"/>
          <w:szCs w:val="16"/>
          <w:lang w:val="en-US"/>
        </w:rPr>
        <w:t>, May 2003, pages 43-48.</w:t>
      </w:r>
    </w:p>
  </w:footnote>
  <w:footnote w:id="89">
    <w:p w:rsidR="0034731B" w:rsidRPr="00EF3823" w:rsidRDefault="0034731B" w:rsidP="0061256E">
      <w:pPr>
        <w:widowControl w:val="0"/>
        <w:tabs>
          <w:tab w:val="left" w:pos="720"/>
        </w:tabs>
        <w:autoSpaceDE w:val="0"/>
        <w:autoSpaceDN w:val="0"/>
        <w:adjustRightInd w:val="0"/>
        <w:ind w:left="547" w:hanging="547"/>
        <w:jc w:val="both"/>
        <w:rPr>
          <w:rFonts w:ascii="Calibri" w:hAnsi="Calibri"/>
          <w:sz w:val="16"/>
          <w:szCs w:val="16"/>
          <w:lang w:val="en-US"/>
        </w:rPr>
      </w:pPr>
      <w:r w:rsidRPr="00EF3823">
        <w:rPr>
          <w:rFonts w:ascii="Calibri" w:hAnsi="Calibri"/>
          <w:sz w:val="16"/>
          <w:szCs w:val="16"/>
          <w:lang w:val="en-US"/>
        </w:rPr>
        <w:tab/>
      </w:r>
      <w:r w:rsidRPr="00EF3823">
        <w:rPr>
          <w:rStyle w:val="FootnoteReference"/>
          <w:rFonts w:ascii="Calibri" w:hAnsi="Calibri"/>
          <w:sz w:val="16"/>
          <w:szCs w:val="16"/>
        </w:rPr>
        <w:footnoteRef/>
      </w:r>
      <w:r w:rsidRPr="00EF3823">
        <w:rPr>
          <w:rFonts w:ascii="Calibri" w:hAnsi="Calibri"/>
          <w:sz w:val="16"/>
          <w:szCs w:val="16"/>
          <w:lang w:val="en-US"/>
        </w:rPr>
        <w:t xml:space="preserve"> See, Senate of Canada, Enhancing Canada’s Role in the OAS: Canadian Adherence to the American Convention on Human Rights, Report of the Standing Senate Committee on Human Rights, May 2003, pages 42-51.   It is important to emphasize advances in the inter-American system in the interpretation of these provisions. One example is the Inter-American Court’s interpretation of the scope of Article 4.1 in its judgment in the case of </w:t>
      </w:r>
      <w:proofErr w:type="spellStart"/>
      <w:r w:rsidRPr="00EF3823">
        <w:rPr>
          <w:rFonts w:ascii="Calibri" w:hAnsi="Calibri"/>
          <w:iCs/>
          <w:sz w:val="16"/>
          <w:szCs w:val="16"/>
          <w:lang w:val="en-US"/>
        </w:rPr>
        <w:t>Artavia</w:t>
      </w:r>
      <w:proofErr w:type="spellEnd"/>
      <w:r w:rsidRPr="00EF3823">
        <w:rPr>
          <w:rFonts w:ascii="Calibri" w:hAnsi="Calibri"/>
          <w:iCs/>
          <w:sz w:val="16"/>
          <w:szCs w:val="16"/>
          <w:lang w:val="en-US"/>
        </w:rPr>
        <w:t xml:space="preserve"> Murillo et al. (“in vitro fertilization”) v. Costa Rica, where the Court established as follows</w:t>
      </w:r>
      <w:r w:rsidRPr="00EF3823">
        <w:rPr>
          <w:rFonts w:ascii="Calibri" w:hAnsi="Calibri" w:cs="Arial"/>
          <w:sz w:val="16"/>
          <w:szCs w:val="16"/>
          <w:lang w:val="en-US"/>
        </w:rPr>
        <w:t xml:space="preserve">: </w:t>
      </w:r>
      <w:r w:rsidRPr="00EF3823">
        <w:rPr>
          <w:rFonts w:ascii="Calibri" w:hAnsi="Calibri"/>
          <w:sz w:val="16"/>
          <w:szCs w:val="16"/>
          <w:lang w:val="en-US" w:eastAsia="es-ES"/>
        </w:rPr>
        <w:t>“that “conception” in the sense of Article 4(1) occurs at the moment when the embryo becomes implanted in the uterus, which explains why, before this event, Article 4 of the Convention would not be applicable. Moreover, it can be concluded from the words “in general” that the protection of the right to life under this provision is not absolute, but rather gradual and incremental according to its development, since it is not an absolute and unconditional obligation</w:t>
      </w:r>
      <w:r w:rsidRPr="00EF3823">
        <w:rPr>
          <w:rFonts w:ascii="Calibri" w:eastAsia="Calibri" w:hAnsi="Calibri"/>
          <w:sz w:val="16"/>
          <w:szCs w:val="16"/>
          <w:lang w:val="en-US" w:eastAsia="de-DE"/>
        </w:rPr>
        <w:t>, but entails understanding that exceptions to the general rule are admissible.” Consequently, the Court understands that the purpose of Article 4(1) of the American Convention is to safeguard the right to life, without this entailing the denial of other rights protected by the American Convention.</w:t>
      </w:r>
      <w:r w:rsidRPr="00EF3823">
        <w:rPr>
          <w:rFonts w:ascii="Calibri" w:hAnsi="Calibri"/>
          <w:sz w:val="16"/>
          <w:szCs w:val="16"/>
          <w:lang w:val="en-US"/>
        </w:rPr>
        <w:t xml:space="preserve">  See </w:t>
      </w:r>
      <w:proofErr w:type="gramStart"/>
      <w:r w:rsidRPr="00EF3823">
        <w:rPr>
          <w:rFonts w:ascii="Calibri" w:hAnsi="Calibri"/>
          <w:sz w:val="16"/>
          <w:szCs w:val="16"/>
          <w:lang w:val="en-US"/>
        </w:rPr>
        <w:t>I/A</w:t>
      </w:r>
      <w:proofErr w:type="gramEnd"/>
      <w:r w:rsidRPr="00EF3823">
        <w:rPr>
          <w:rFonts w:ascii="Calibri" w:hAnsi="Calibri"/>
          <w:sz w:val="16"/>
          <w:szCs w:val="16"/>
          <w:lang w:val="en-US"/>
        </w:rPr>
        <w:t xml:space="preserve"> Court H.R., </w:t>
      </w:r>
      <w:r w:rsidRPr="00EF3823">
        <w:rPr>
          <w:rFonts w:ascii="Calibri" w:hAnsi="Calibri"/>
          <w:iCs/>
          <w:sz w:val="16"/>
          <w:szCs w:val="16"/>
          <w:lang w:val="en-US"/>
        </w:rPr>
        <w:t xml:space="preserve">Case of </w:t>
      </w:r>
      <w:proofErr w:type="spellStart"/>
      <w:r w:rsidRPr="00EF3823">
        <w:rPr>
          <w:rFonts w:ascii="Calibri" w:hAnsi="Calibri"/>
          <w:iCs/>
          <w:sz w:val="16"/>
          <w:szCs w:val="16"/>
          <w:lang w:val="en-US"/>
        </w:rPr>
        <w:t>Artavia</w:t>
      </w:r>
      <w:proofErr w:type="spellEnd"/>
      <w:r w:rsidRPr="00EF3823">
        <w:rPr>
          <w:rFonts w:ascii="Calibri" w:hAnsi="Calibri"/>
          <w:iCs/>
          <w:sz w:val="16"/>
          <w:szCs w:val="16"/>
          <w:lang w:val="en-US"/>
        </w:rPr>
        <w:t xml:space="preserve"> Murillo et al. (“in vitro fertilization”) v. Costa Rica. </w:t>
      </w:r>
      <w:proofErr w:type="gramStart"/>
      <w:r w:rsidRPr="00EF3823">
        <w:rPr>
          <w:rFonts w:ascii="Calibri" w:hAnsi="Calibri"/>
          <w:iCs/>
          <w:sz w:val="16"/>
          <w:szCs w:val="16"/>
          <w:lang w:val="en-US"/>
        </w:rPr>
        <w:t>Preliminary Objection, Merits, Reparations, and Costs.</w:t>
      </w:r>
      <w:proofErr w:type="gramEnd"/>
      <w:r w:rsidRPr="00EF3823">
        <w:rPr>
          <w:rFonts w:ascii="Calibri" w:hAnsi="Calibri"/>
          <w:iCs/>
          <w:sz w:val="16"/>
          <w:szCs w:val="16"/>
          <w:lang w:val="en-US"/>
        </w:rPr>
        <w:t xml:space="preserve"> </w:t>
      </w:r>
      <w:r w:rsidRPr="00EF3823">
        <w:rPr>
          <w:rFonts w:ascii="Calibri" w:hAnsi="Calibri"/>
          <w:sz w:val="16"/>
          <w:szCs w:val="16"/>
          <w:lang w:val="en-US"/>
        </w:rPr>
        <w:t xml:space="preserve">Judgment of November 28, 2012. </w:t>
      </w:r>
      <w:proofErr w:type="gramStart"/>
      <w:r w:rsidRPr="00EF3823">
        <w:rPr>
          <w:rFonts w:ascii="Calibri" w:hAnsi="Calibri"/>
          <w:sz w:val="16"/>
          <w:szCs w:val="16"/>
          <w:lang w:val="en-US"/>
        </w:rPr>
        <w:t>Series C, No. 257, paras.</w:t>
      </w:r>
      <w:proofErr w:type="gramEnd"/>
      <w:r w:rsidRPr="00EF3823">
        <w:rPr>
          <w:rFonts w:ascii="Calibri" w:hAnsi="Calibri"/>
          <w:sz w:val="16"/>
          <w:szCs w:val="16"/>
          <w:lang w:val="en-US"/>
        </w:rPr>
        <w:t xml:space="preserve"> </w:t>
      </w:r>
      <w:proofErr w:type="gramStart"/>
      <w:r w:rsidRPr="00EF3823">
        <w:rPr>
          <w:rFonts w:ascii="Calibri" w:hAnsi="Calibri"/>
          <w:sz w:val="16"/>
          <w:szCs w:val="16"/>
          <w:lang w:val="en-US"/>
        </w:rPr>
        <w:t>258 and 264.</w:t>
      </w:r>
      <w:proofErr w:type="gramEnd"/>
    </w:p>
  </w:footnote>
  <w:footnote w:id="90">
    <w:p w:rsidR="0034731B" w:rsidRPr="00EF3823" w:rsidRDefault="0034731B" w:rsidP="0061256E">
      <w:pPr>
        <w:pStyle w:val="FootnoteText"/>
        <w:ind w:left="547" w:hanging="547"/>
        <w:rPr>
          <w:rFonts w:ascii="Calibri" w:hAnsi="Calibri"/>
          <w:sz w:val="16"/>
          <w:szCs w:val="16"/>
          <w:lang w:val="en-US"/>
        </w:rPr>
      </w:pPr>
      <w:r w:rsidRPr="00EF3823">
        <w:rPr>
          <w:rStyle w:val="FootnoteReference"/>
          <w:rFonts w:ascii="Calibri" w:hAnsi="Calibri"/>
          <w:sz w:val="16"/>
          <w:szCs w:val="16"/>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See, Senate of Canada, </w:t>
      </w:r>
      <w:r w:rsidRPr="00EF3823">
        <w:rPr>
          <w:rFonts w:ascii="Calibri" w:hAnsi="Calibri"/>
          <w:i/>
          <w:sz w:val="16"/>
          <w:szCs w:val="16"/>
          <w:lang w:val="en-US"/>
        </w:rPr>
        <w:t>Enhancing Canada’s Role in the OAS: Canadian Adherence to the American Convention on Human Rights, Report of the Standing Senate Committee on Human Rights</w:t>
      </w:r>
      <w:r w:rsidRPr="00EF3823">
        <w:rPr>
          <w:rFonts w:ascii="Calibri" w:hAnsi="Calibri"/>
          <w:sz w:val="16"/>
          <w:szCs w:val="16"/>
          <w:lang w:val="en-US"/>
        </w:rPr>
        <w:t>, May 2003, pages 40-55.</w:t>
      </w:r>
    </w:p>
  </w:footnote>
  <w:footnote w:id="91">
    <w:p w:rsidR="0034731B" w:rsidRPr="00EF3823" w:rsidRDefault="0034731B" w:rsidP="0061256E">
      <w:pPr>
        <w:pStyle w:val="FootnoteText"/>
        <w:ind w:left="547" w:hanging="547"/>
        <w:rPr>
          <w:rFonts w:ascii="Calibri" w:hAnsi="Calibri"/>
          <w:sz w:val="16"/>
          <w:szCs w:val="16"/>
          <w:lang w:val="en-US"/>
        </w:rPr>
      </w:pPr>
      <w:r w:rsidRPr="00EF3823">
        <w:rPr>
          <w:rStyle w:val="FootnoteReference"/>
          <w:rFonts w:ascii="Calibri" w:hAnsi="Calibri"/>
          <w:sz w:val="16"/>
          <w:szCs w:val="16"/>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See, Senate of Canada, </w:t>
      </w:r>
      <w:r w:rsidRPr="00EF3823">
        <w:rPr>
          <w:rFonts w:ascii="Calibri" w:hAnsi="Calibri"/>
          <w:i/>
          <w:sz w:val="16"/>
          <w:szCs w:val="16"/>
          <w:lang w:val="en-US"/>
        </w:rPr>
        <w:t>Enhancing Canada’s Role in the OAS: Canadian Adherence to the American Convention on Human Rights, Report of the Standing Senate Committee on Human Rights</w:t>
      </w:r>
      <w:r w:rsidRPr="00EF3823">
        <w:rPr>
          <w:rFonts w:ascii="Calibri" w:hAnsi="Calibri"/>
          <w:sz w:val="16"/>
          <w:szCs w:val="16"/>
          <w:lang w:val="en-US"/>
        </w:rPr>
        <w:t>, May 2003, paras. 58-62.</w:t>
      </w:r>
    </w:p>
  </w:footnote>
  <w:footnote w:id="92">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See, Senate of Canada, </w:t>
      </w:r>
      <w:r w:rsidRPr="00EF3823">
        <w:rPr>
          <w:rFonts w:ascii="Calibri" w:hAnsi="Calibri"/>
          <w:i/>
          <w:sz w:val="16"/>
          <w:szCs w:val="16"/>
          <w:lang w:val="en-US"/>
        </w:rPr>
        <w:t>Enhancing Canada’s Role in the OAS: Canadian Adherence to the American Convention on Human Rights, Report of the Standing Senate Committee on Human Rights</w:t>
      </w:r>
      <w:r w:rsidRPr="00EF3823">
        <w:rPr>
          <w:rFonts w:ascii="Calibri" w:hAnsi="Calibri"/>
          <w:sz w:val="16"/>
          <w:szCs w:val="16"/>
          <w:lang w:val="en-US"/>
        </w:rPr>
        <w:t xml:space="preserve">, May 2003, pp. 55-58.   </w:t>
      </w:r>
    </w:p>
  </w:footnote>
  <w:footnote w:id="93">
    <w:p w:rsidR="0034731B" w:rsidRPr="00EF3823" w:rsidRDefault="0034731B" w:rsidP="0061256E">
      <w:pPr>
        <w:ind w:left="547" w:hanging="547"/>
        <w:jc w:val="both"/>
        <w:rPr>
          <w:rFonts w:ascii="Calibri" w:hAnsi="Calibri"/>
          <w:sz w:val="16"/>
          <w:szCs w:val="16"/>
          <w:lang w:val="en-US"/>
        </w:rPr>
      </w:pPr>
      <w:r w:rsidRPr="00EF3823">
        <w:rPr>
          <w:rStyle w:val="FootnoteReference"/>
          <w:rFonts w:ascii="Calibri" w:hAnsi="Calibri"/>
          <w:sz w:val="16"/>
          <w:szCs w:val="16"/>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See, for example, IACHR, </w:t>
      </w:r>
      <w:r w:rsidRPr="00EF3823">
        <w:rPr>
          <w:rFonts w:ascii="Calibri" w:hAnsi="Calibri"/>
          <w:i/>
          <w:sz w:val="16"/>
          <w:szCs w:val="16"/>
          <w:lang w:val="en-US"/>
        </w:rPr>
        <w:t>Report on the Situation of Human Rights of Asylum Seekers within the Canadian Refugee Determination System</w:t>
      </w:r>
      <w:r w:rsidRPr="00EF3823">
        <w:rPr>
          <w:rFonts w:ascii="Calibri" w:hAnsi="Calibri"/>
          <w:sz w:val="16"/>
          <w:szCs w:val="16"/>
          <w:lang w:val="en-US"/>
        </w:rPr>
        <w:t xml:space="preserve">, OEA/Ser. L/V/II.106, Doc. 40 rev., February 28, 2000, para. 182.  Also, former Commissioner Sir Clare K. Roberts, as Rapporteur for Canada, and the Chair of the Committee on Juridical and Political Affairs (CAJP) of the Permanent Council of the OAS, conducted a visit to Canada on April 21 and 22, 2008, in order to encourage accession by the Canadian State to the American Convention.  In the course of the visit there were meetings with authorities of the Ministries of Foreign Affairs and Justice, Supreme Court, Border Services, Citizenship and Immigration, and the Canadian International Development Agency, as well as with representatives of civil society organizations.  For more information, please see </w:t>
      </w:r>
      <w:hyperlink r:id="rId4" w:anchor="Visits" w:history="1">
        <w:r w:rsidRPr="00EF3823">
          <w:rPr>
            <w:rStyle w:val="Hyperlink"/>
            <w:rFonts w:ascii="Calibri" w:hAnsi="Calibri"/>
            <w:sz w:val="16"/>
            <w:szCs w:val="16"/>
            <w:lang w:val="en-US"/>
          </w:rPr>
          <w:t>http://www.cidh.org/annualrep/2008eng/Chap2eng.htm#Visits</w:t>
        </w:r>
      </w:hyperlink>
      <w:r w:rsidRPr="00EF3823">
        <w:rPr>
          <w:rFonts w:ascii="Calibri" w:hAnsi="Calibri"/>
          <w:sz w:val="16"/>
          <w:szCs w:val="16"/>
          <w:lang w:val="en-US"/>
        </w:rPr>
        <w:t xml:space="preserve">, </w:t>
      </w:r>
      <w:proofErr w:type="spellStart"/>
      <w:r w:rsidRPr="00EF3823">
        <w:rPr>
          <w:rFonts w:ascii="Calibri" w:hAnsi="Calibri"/>
          <w:sz w:val="16"/>
          <w:szCs w:val="16"/>
          <w:lang w:val="en-US"/>
        </w:rPr>
        <w:t>parragraph</w:t>
      </w:r>
      <w:proofErr w:type="spellEnd"/>
      <w:r w:rsidRPr="00EF3823">
        <w:rPr>
          <w:rFonts w:ascii="Calibri" w:hAnsi="Calibri"/>
          <w:sz w:val="16"/>
          <w:szCs w:val="16"/>
          <w:lang w:val="en-US"/>
        </w:rPr>
        <w:t xml:space="preserve"> 39.</w:t>
      </w:r>
    </w:p>
  </w:footnote>
  <w:footnote w:id="94">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Presentation by Ambassador S. </w:t>
      </w:r>
      <w:proofErr w:type="spellStart"/>
      <w:r w:rsidRPr="00EF3823">
        <w:rPr>
          <w:rFonts w:ascii="Calibri" w:hAnsi="Calibri"/>
          <w:sz w:val="16"/>
          <w:szCs w:val="16"/>
          <w:lang w:val="en-US"/>
        </w:rPr>
        <w:t>Vasciannie</w:t>
      </w:r>
      <w:proofErr w:type="spellEnd"/>
      <w:r w:rsidRPr="00EF3823">
        <w:rPr>
          <w:rFonts w:ascii="Calibri" w:hAnsi="Calibri"/>
          <w:sz w:val="16"/>
          <w:szCs w:val="16"/>
          <w:lang w:val="en-US"/>
        </w:rPr>
        <w:t xml:space="preserve">, Permanent Representative of Jamaica, on behalf of the member states of CARICOM, Special Meeting of the Permanent Council, November 7, 2012, OEA/Ser. G CP/INF. 6601/12, </w:t>
      </w:r>
      <w:proofErr w:type="gramStart"/>
      <w:r w:rsidRPr="00EF3823">
        <w:rPr>
          <w:rFonts w:ascii="Calibri" w:hAnsi="Calibri"/>
          <w:sz w:val="16"/>
          <w:szCs w:val="16"/>
          <w:lang w:val="en-US"/>
        </w:rPr>
        <w:t>November</w:t>
      </w:r>
      <w:proofErr w:type="gramEnd"/>
      <w:r w:rsidRPr="00EF3823">
        <w:rPr>
          <w:rFonts w:ascii="Calibri" w:hAnsi="Calibri"/>
          <w:sz w:val="16"/>
          <w:szCs w:val="16"/>
          <w:lang w:val="en-US"/>
        </w:rPr>
        <w:t xml:space="preserve"> 30, 2012.</w:t>
      </w:r>
    </w:p>
  </w:footnote>
  <w:footnote w:id="95">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Presentation by Ambassador S. </w:t>
      </w:r>
      <w:proofErr w:type="spellStart"/>
      <w:r w:rsidRPr="00EF3823">
        <w:rPr>
          <w:rFonts w:ascii="Calibri" w:hAnsi="Calibri"/>
          <w:sz w:val="16"/>
          <w:szCs w:val="16"/>
          <w:lang w:val="en-US"/>
        </w:rPr>
        <w:t>Vasciannie</w:t>
      </w:r>
      <w:proofErr w:type="spellEnd"/>
      <w:r w:rsidRPr="00EF3823">
        <w:rPr>
          <w:rFonts w:ascii="Calibri" w:hAnsi="Calibri"/>
          <w:sz w:val="16"/>
          <w:szCs w:val="16"/>
          <w:lang w:val="en-US"/>
        </w:rPr>
        <w:t xml:space="preserve">, Permanent Representative of Jamaica, on behalf of the member states of CARICOM, Special Meeting of the Permanent Council, November 7, 2012, OEA/Ser. G CP/INF. 6601/12, </w:t>
      </w:r>
      <w:proofErr w:type="gramStart"/>
      <w:r w:rsidRPr="00EF3823">
        <w:rPr>
          <w:rFonts w:ascii="Calibri" w:hAnsi="Calibri"/>
          <w:sz w:val="16"/>
          <w:szCs w:val="16"/>
          <w:lang w:val="en-US"/>
        </w:rPr>
        <w:t>November</w:t>
      </w:r>
      <w:proofErr w:type="gramEnd"/>
      <w:r w:rsidRPr="00EF3823">
        <w:rPr>
          <w:rFonts w:ascii="Calibri" w:hAnsi="Calibri"/>
          <w:sz w:val="16"/>
          <w:szCs w:val="16"/>
          <w:lang w:val="en-US"/>
        </w:rPr>
        <w:t xml:space="preserve"> 30, 2012.</w:t>
      </w:r>
    </w:p>
  </w:footnote>
  <w:footnote w:id="96">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The Commission has received a significant number of petitions from the Caribbean referring to matters related to the mandatory imposition of the death penalty as a result of being convicted of murder in various English-speaking nations of the Caribbean. Many of these petitions resulted in IACHR decisions and Inter-American Court judgments that led to fundamental changes in legislation and policies on this matter in these countries. The IACHR has documented how at present only two of these countries still have the mandatory death penalty and one of them is in the process of a reform in line with the decisions of the inter-American Court. The IACHR has clarified that the American Convention does not prohibit the imposition of the death penalty, but establishes specific restrictions and prohibitions on how it is applied. For more details on this matter, see, generally, IACHR, </w:t>
      </w:r>
      <w:r w:rsidRPr="00EF3823">
        <w:rPr>
          <w:rFonts w:ascii="Calibri" w:hAnsi="Calibri"/>
          <w:i/>
          <w:sz w:val="16"/>
          <w:szCs w:val="16"/>
          <w:lang w:val="en-US"/>
        </w:rPr>
        <w:t>The Death Penalty in the Inter-American Human Rights System: from Restrictions to Abolition</w:t>
      </w:r>
      <w:r w:rsidRPr="00EF3823">
        <w:rPr>
          <w:rFonts w:ascii="Calibri" w:hAnsi="Calibri"/>
          <w:sz w:val="16"/>
          <w:szCs w:val="16"/>
          <w:lang w:val="en-US"/>
        </w:rPr>
        <w:t xml:space="preserve">, OEA/Ser. L/V/II. Doc. 68, December 31, 2011; Brian D. </w:t>
      </w:r>
      <w:proofErr w:type="spellStart"/>
      <w:r w:rsidRPr="00EF3823">
        <w:rPr>
          <w:rFonts w:ascii="Calibri" w:hAnsi="Calibri"/>
          <w:sz w:val="16"/>
          <w:szCs w:val="16"/>
          <w:lang w:val="en-US"/>
        </w:rPr>
        <w:t>Tittemore</w:t>
      </w:r>
      <w:proofErr w:type="spellEnd"/>
      <w:r w:rsidRPr="00EF3823">
        <w:rPr>
          <w:rFonts w:ascii="Calibri" w:hAnsi="Calibri"/>
          <w:sz w:val="16"/>
          <w:szCs w:val="16"/>
          <w:lang w:val="en-US"/>
        </w:rPr>
        <w:t xml:space="preserve">, </w:t>
      </w:r>
      <w:r w:rsidRPr="00EF3823">
        <w:rPr>
          <w:rFonts w:ascii="Calibri" w:hAnsi="Calibri"/>
          <w:i/>
          <w:sz w:val="16"/>
          <w:szCs w:val="16"/>
          <w:lang w:val="en-US"/>
        </w:rPr>
        <w:t>The Mandatory Death Penalty in the Commonwealth Caribbean and the Inter-American Human Rights System: An Evolution in the Development and Implementation of International Human Rights Protections</w:t>
      </w:r>
      <w:r w:rsidRPr="00EF3823">
        <w:rPr>
          <w:rFonts w:ascii="Calibri" w:hAnsi="Calibri"/>
          <w:sz w:val="16"/>
          <w:szCs w:val="16"/>
          <w:lang w:val="en-US"/>
        </w:rPr>
        <w:t xml:space="preserve">, 13 Wm. &amp; Mary Bill </w:t>
      </w:r>
      <w:proofErr w:type="spellStart"/>
      <w:r w:rsidRPr="00EF3823">
        <w:rPr>
          <w:rFonts w:ascii="Calibri" w:hAnsi="Calibri"/>
          <w:sz w:val="16"/>
          <w:szCs w:val="16"/>
          <w:lang w:val="en-US"/>
        </w:rPr>
        <w:t>Rts</w:t>
      </w:r>
      <w:proofErr w:type="spellEnd"/>
      <w:r w:rsidRPr="00EF3823">
        <w:rPr>
          <w:rFonts w:ascii="Calibri" w:hAnsi="Calibri"/>
          <w:sz w:val="16"/>
          <w:szCs w:val="16"/>
          <w:lang w:val="en-US"/>
        </w:rPr>
        <w:t>. J. 445 (2004).</w:t>
      </w:r>
    </w:p>
  </w:footnote>
  <w:footnote w:id="97">
    <w:p w:rsidR="0034731B" w:rsidRPr="00EF3823" w:rsidRDefault="0034731B" w:rsidP="0061256E">
      <w:pPr>
        <w:pStyle w:val="NormalWeb"/>
        <w:shd w:val="clear" w:color="auto" w:fill="FFFFFF"/>
        <w:spacing w:before="0" w:beforeAutospacing="0" w:after="0" w:afterAutospacing="0"/>
        <w:ind w:left="547" w:hanging="547"/>
        <w:jc w:val="both"/>
        <w:rPr>
          <w:rFonts w:ascii="Calibri" w:hAnsi="Calibri"/>
          <w:sz w:val="16"/>
          <w:szCs w:val="16"/>
        </w:rPr>
      </w:pPr>
      <w:r w:rsidRPr="00EF3823">
        <w:rPr>
          <w:rStyle w:val="FootnoteReference"/>
          <w:rFonts w:ascii="Calibri" w:hAnsi="Calibri"/>
          <w:sz w:val="16"/>
          <w:szCs w:val="16"/>
        </w:rPr>
        <w:footnoteRef/>
      </w:r>
      <w:r w:rsidRPr="00EF3823">
        <w:rPr>
          <w:rFonts w:ascii="Calibri" w:hAnsi="Calibri"/>
          <w:sz w:val="16"/>
          <w:szCs w:val="16"/>
        </w:rPr>
        <w:t xml:space="preserve"> </w:t>
      </w:r>
      <w:r w:rsidRPr="00EF3823">
        <w:rPr>
          <w:rFonts w:ascii="Calibri" w:hAnsi="Calibri"/>
          <w:sz w:val="16"/>
          <w:szCs w:val="16"/>
        </w:rPr>
        <w:tab/>
        <w:t xml:space="preserve">In the past the IACHR has established the success of the CARICOM model in promoting the adoption of different types of legislation in the English-speaking countries of the Caribbean with respect to domestic violence, reform of sexual crimes, sexual assault, and the creation of Family Courts, as well as other measures such as universal ratification of the Convention of Belém do Pará. For further discussion, see, IACHR, </w:t>
      </w:r>
      <w:r w:rsidRPr="00EF3823">
        <w:rPr>
          <w:rFonts w:ascii="Calibri" w:hAnsi="Calibri"/>
          <w:i/>
          <w:sz w:val="16"/>
          <w:szCs w:val="16"/>
        </w:rPr>
        <w:t>Access to Justice for Women Victims of Violence in the Americas</w:t>
      </w:r>
      <w:r w:rsidRPr="00EF3823">
        <w:rPr>
          <w:rFonts w:ascii="Calibri" w:hAnsi="Calibri"/>
          <w:sz w:val="16"/>
          <w:szCs w:val="16"/>
        </w:rPr>
        <w:t xml:space="preserve">, OEA/Ser. L/V/II. </w:t>
      </w:r>
      <w:proofErr w:type="gramStart"/>
      <w:r w:rsidRPr="00EF3823">
        <w:rPr>
          <w:rFonts w:ascii="Calibri" w:hAnsi="Calibri"/>
          <w:sz w:val="16"/>
          <w:szCs w:val="16"/>
        </w:rPr>
        <w:t>Doc. 68, January 20, 2007, paras.</w:t>
      </w:r>
      <w:proofErr w:type="gramEnd"/>
      <w:r w:rsidRPr="00EF3823">
        <w:rPr>
          <w:rFonts w:ascii="Calibri" w:hAnsi="Calibri"/>
          <w:sz w:val="16"/>
          <w:szCs w:val="16"/>
        </w:rPr>
        <w:t xml:space="preserve"> 258-259.</w:t>
      </w:r>
    </w:p>
  </w:footnote>
  <w:footnote w:id="98">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See, Senate of Canada, </w:t>
      </w:r>
      <w:r w:rsidRPr="00EF3823">
        <w:rPr>
          <w:rFonts w:ascii="Calibri" w:hAnsi="Calibri"/>
          <w:i/>
          <w:sz w:val="16"/>
          <w:szCs w:val="16"/>
          <w:lang w:val="en-US"/>
        </w:rPr>
        <w:t>Enhancing Canada’s Role in the OAS: Canadian Adherence to the American Convention on Human Rights, Report of the Standing Senate Committee on Human Rights</w:t>
      </w:r>
      <w:r w:rsidRPr="00EF3823">
        <w:rPr>
          <w:rFonts w:ascii="Calibri" w:hAnsi="Calibri"/>
          <w:sz w:val="16"/>
          <w:szCs w:val="16"/>
          <w:lang w:val="en-US"/>
        </w:rPr>
        <w:t>, May 2003, page 40.</w:t>
      </w:r>
    </w:p>
  </w:footnote>
  <w:footnote w:id="99">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See, for example, the national report submitted by the United States to the Human Rights Committee on compliance with its obligations under the International Pact on Civil and Political Rights, May 22, 2012, para. 2. In that report, the State asserts that:</w:t>
      </w:r>
    </w:p>
    <w:p w:rsidR="0034731B" w:rsidRPr="00EF3823" w:rsidRDefault="0034731B" w:rsidP="00042DC2">
      <w:pPr>
        <w:pStyle w:val="FootnoteText"/>
        <w:ind w:left="547"/>
        <w:jc w:val="both"/>
        <w:rPr>
          <w:rFonts w:ascii="Calibri" w:hAnsi="Calibri"/>
          <w:sz w:val="16"/>
          <w:szCs w:val="16"/>
          <w:lang w:val="en-US"/>
        </w:rPr>
      </w:pPr>
      <w:r w:rsidRPr="00EF3823">
        <w:rPr>
          <w:rFonts w:ascii="Calibri" w:hAnsi="Calibri"/>
          <w:sz w:val="16"/>
          <w:szCs w:val="16"/>
          <w:lang w:val="en-US"/>
        </w:rPr>
        <w:t>…the United States has taken this opportunity to engage in a process of stock-taking and self-examination.  The United States hopes to use this process to improve its human rights performance. Thus, this report is not an end in itself, but an important tool in the continuing development of practical and effective human rights strategies by the U.S. Government.  As President Obama has stated, “Despite the real gains that we’ve made, there are still laws to change and there are still hearts to open”.</w:t>
      </w:r>
    </w:p>
    <w:p w:rsidR="0034731B" w:rsidRPr="00EF3823" w:rsidRDefault="0034731B" w:rsidP="00042DC2">
      <w:pPr>
        <w:pStyle w:val="FootnoteText"/>
        <w:ind w:left="547"/>
        <w:jc w:val="both"/>
        <w:rPr>
          <w:rFonts w:ascii="Calibri" w:hAnsi="Calibri"/>
          <w:sz w:val="16"/>
          <w:szCs w:val="16"/>
          <w:lang w:val="en-US"/>
        </w:rPr>
      </w:pPr>
      <w:r w:rsidRPr="00EF3823">
        <w:rPr>
          <w:rFonts w:ascii="Calibri" w:hAnsi="Calibri"/>
          <w:sz w:val="16"/>
          <w:szCs w:val="16"/>
          <w:lang w:val="en-US"/>
        </w:rPr>
        <w:t>See also, National Report from the United States to the Committee on the Elimination of Racial Discrimination, CERD/C/USA/7-9, October 3, 2013, para. 3.</w:t>
      </w:r>
    </w:p>
  </w:footnote>
  <w:footnote w:id="100">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See, IACHR, </w:t>
      </w:r>
      <w:r w:rsidRPr="00EF3823">
        <w:rPr>
          <w:rFonts w:ascii="Calibri" w:hAnsi="Calibri"/>
          <w:i/>
          <w:sz w:val="16"/>
          <w:szCs w:val="16"/>
          <w:lang w:val="en-US"/>
        </w:rPr>
        <w:t>Report on the Situation of Human Rights in Argentina</w:t>
      </w:r>
      <w:r w:rsidRPr="00EF3823">
        <w:rPr>
          <w:rFonts w:ascii="Calibri" w:hAnsi="Calibri"/>
          <w:sz w:val="16"/>
          <w:szCs w:val="16"/>
          <w:lang w:val="en-US"/>
        </w:rPr>
        <w:t xml:space="preserve">, OEA/Ser. L/V/II.49 Doc. 19, April 11, 1980.  During the visit, the IACHR held meetings with members of the government’s military junta, representatives from various political, religious, cultural, union, and student institutions. It visited prisons and jails throughout the country and carried out various activities intended to clarify events that had been reported. In addition, in Buenos Aires, Córdoba, and Tucumán the IACHR received a significant number of complaints regarding alleged violations of human rights.   </w:t>
      </w:r>
    </w:p>
  </w:footnote>
  <w:footnote w:id="101">
    <w:p w:rsidR="0034731B" w:rsidRPr="00EF3823" w:rsidRDefault="0034731B" w:rsidP="0061256E">
      <w:pPr>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The IACHR also noted that the election of Engineer Alberto Fujimori in May 2000 had not been conducted in accordance with due guarantees on genuine elections as required for the sovereign exercise of the will of the Peruvian people, in violation of Article 23 of the American Convention. The IACHR urged reestablishment of the rule of law in Peru and the calling of free, sovereign, fair, and authentic elections consistent with related international standards.</w:t>
      </w:r>
    </w:p>
    <w:p w:rsidR="0034731B" w:rsidRPr="00EF3823" w:rsidRDefault="0034731B" w:rsidP="00042DC2">
      <w:pPr>
        <w:ind w:left="547"/>
        <w:jc w:val="both"/>
        <w:rPr>
          <w:rFonts w:ascii="Calibri" w:hAnsi="Calibri" w:cs="Arial"/>
          <w:sz w:val="16"/>
          <w:szCs w:val="16"/>
          <w:lang w:val="en-US"/>
        </w:rPr>
      </w:pPr>
      <w:r w:rsidRPr="00EF3823">
        <w:rPr>
          <w:rFonts w:ascii="Calibri" w:hAnsi="Calibri"/>
          <w:sz w:val="16"/>
          <w:szCs w:val="16"/>
          <w:lang w:val="en-US"/>
        </w:rPr>
        <w:t xml:space="preserve">See, IACHR, </w:t>
      </w:r>
      <w:r w:rsidRPr="00EF3823">
        <w:rPr>
          <w:rFonts w:ascii="Calibri" w:hAnsi="Calibri"/>
          <w:i/>
          <w:sz w:val="16"/>
          <w:szCs w:val="16"/>
          <w:lang w:val="en-US"/>
        </w:rPr>
        <w:t>Second Report on the Situation of Human Rights in Peru</w:t>
      </w:r>
      <w:r w:rsidRPr="00EF3823">
        <w:rPr>
          <w:rFonts w:ascii="Calibri" w:hAnsi="Calibri"/>
          <w:sz w:val="16"/>
          <w:szCs w:val="16"/>
          <w:lang w:val="en-US"/>
        </w:rPr>
        <w:t xml:space="preserve">, OEA/Ser. L/V/II.106 Doc. 59 rev. June 2, 2000, </w:t>
      </w:r>
      <w:proofErr w:type="gramStart"/>
      <w:r w:rsidRPr="00EF3823">
        <w:rPr>
          <w:rFonts w:ascii="Calibri" w:hAnsi="Calibri"/>
          <w:sz w:val="16"/>
          <w:szCs w:val="16"/>
          <w:lang w:val="en-US"/>
        </w:rPr>
        <w:t>Final</w:t>
      </w:r>
      <w:proofErr w:type="gramEnd"/>
      <w:r w:rsidRPr="00EF3823">
        <w:rPr>
          <w:rFonts w:ascii="Calibri" w:hAnsi="Calibri"/>
          <w:sz w:val="16"/>
          <w:szCs w:val="16"/>
          <w:lang w:val="en-US"/>
        </w:rPr>
        <w:t xml:space="preserve"> Considerations.</w:t>
      </w:r>
    </w:p>
  </w:footnote>
  <w:footnote w:id="102">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Peru ratified the American Convention on July 28, 1978 and accepted the jurisdiction of the Court on January 21, 1981.</w:t>
      </w:r>
    </w:p>
  </w:footnote>
  <w:footnote w:id="103">
    <w:p w:rsidR="0034731B" w:rsidRPr="00EF3823" w:rsidRDefault="0034731B" w:rsidP="0061256E">
      <w:pPr>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See, I/A/ Court H.R. </w:t>
      </w:r>
      <w:r w:rsidRPr="00EF3823">
        <w:rPr>
          <w:rFonts w:ascii="Calibri" w:hAnsi="Calibri"/>
          <w:bCs/>
          <w:i/>
          <w:color w:val="000000"/>
          <w:sz w:val="16"/>
          <w:szCs w:val="16"/>
          <w:lang w:val="en-US"/>
        </w:rPr>
        <w:t xml:space="preserve">La </w:t>
      </w:r>
      <w:proofErr w:type="spellStart"/>
      <w:r w:rsidRPr="00EF3823">
        <w:rPr>
          <w:rFonts w:ascii="Calibri" w:hAnsi="Calibri"/>
          <w:bCs/>
          <w:i/>
          <w:color w:val="000000"/>
          <w:sz w:val="16"/>
          <w:szCs w:val="16"/>
          <w:lang w:val="en-US"/>
        </w:rPr>
        <w:t>Cantuta</w:t>
      </w:r>
      <w:proofErr w:type="spellEnd"/>
      <w:r w:rsidRPr="00EF3823">
        <w:rPr>
          <w:rFonts w:ascii="Calibri" w:hAnsi="Calibri"/>
          <w:bCs/>
          <w:i/>
          <w:color w:val="000000"/>
          <w:sz w:val="16"/>
          <w:szCs w:val="16"/>
          <w:lang w:val="en-US"/>
        </w:rPr>
        <w:t xml:space="preserve"> v. Peru Case</w:t>
      </w:r>
      <w:r w:rsidRPr="00EF3823">
        <w:rPr>
          <w:rFonts w:ascii="Calibri" w:hAnsi="Calibri"/>
          <w:bCs/>
          <w:color w:val="000000"/>
          <w:sz w:val="16"/>
          <w:szCs w:val="16"/>
          <w:lang w:val="en-US"/>
        </w:rPr>
        <w:t xml:space="preserve">. </w:t>
      </w:r>
      <w:r w:rsidRPr="00EF3823">
        <w:rPr>
          <w:rFonts w:ascii="Calibri" w:hAnsi="Calibri"/>
          <w:color w:val="000000"/>
          <w:sz w:val="16"/>
          <w:szCs w:val="16"/>
          <w:lang w:val="en-US"/>
        </w:rPr>
        <w:t xml:space="preserve">Judgment of November 29, 2006 Series C, No. 162; </w:t>
      </w:r>
      <w:r w:rsidRPr="00EF3823">
        <w:rPr>
          <w:rFonts w:ascii="Calibri" w:hAnsi="Calibri"/>
          <w:sz w:val="16"/>
          <w:szCs w:val="16"/>
          <w:lang w:val="en-US"/>
        </w:rPr>
        <w:t xml:space="preserve">I/A Court </w:t>
      </w:r>
      <w:proofErr w:type="gramStart"/>
      <w:r w:rsidRPr="00EF3823">
        <w:rPr>
          <w:rFonts w:ascii="Calibri" w:hAnsi="Calibri"/>
          <w:sz w:val="16"/>
          <w:szCs w:val="16"/>
          <w:lang w:val="en-US"/>
        </w:rPr>
        <w:t>H.R..</w:t>
      </w:r>
      <w:proofErr w:type="gramEnd"/>
      <w:r w:rsidRPr="00EF3823">
        <w:rPr>
          <w:rFonts w:ascii="Calibri" w:hAnsi="Calibri"/>
          <w:sz w:val="16"/>
          <w:szCs w:val="16"/>
          <w:lang w:val="en-US"/>
        </w:rPr>
        <w:t xml:space="preserve"> </w:t>
      </w:r>
      <w:proofErr w:type="gramStart"/>
      <w:r w:rsidRPr="00EF3823">
        <w:rPr>
          <w:rFonts w:ascii="Calibri" w:hAnsi="Calibri"/>
          <w:i/>
          <w:sz w:val="16"/>
          <w:szCs w:val="16"/>
          <w:lang w:val="en-US"/>
        </w:rPr>
        <w:t>Barrios Altos v. Peru Case.</w:t>
      </w:r>
      <w:proofErr w:type="gramEnd"/>
      <w:r w:rsidRPr="00EF3823">
        <w:rPr>
          <w:rFonts w:ascii="Calibri" w:hAnsi="Calibri"/>
          <w:i/>
          <w:sz w:val="16"/>
          <w:szCs w:val="16"/>
          <w:lang w:val="en-US"/>
        </w:rPr>
        <w:t xml:space="preserve"> </w:t>
      </w:r>
      <w:r w:rsidRPr="00EF3823">
        <w:rPr>
          <w:rFonts w:ascii="Calibri" w:hAnsi="Calibri"/>
          <w:sz w:val="16"/>
          <w:szCs w:val="16"/>
          <w:lang w:val="en-US"/>
        </w:rPr>
        <w:t xml:space="preserve">Judgment of March 14, 2001. </w:t>
      </w:r>
      <w:proofErr w:type="gramStart"/>
      <w:r w:rsidRPr="00EF3823">
        <w:rPr>
          <w:rFonts w:ascii="Calibri" w:hAnsi="Calibri"/>
          <w:sz w:val="16"/>
          <w:szCs w:val="16"/>
          <w:lang w:val="en-US"/>
        </w:rPr>
        <w:t>Series C, No. 75; IACHR, Report on the Merits No. 28/92, Argentina, October 2, 1992.</w:t>
      </w:r>
      <w:proofErr w:type="gramEnd"/>
    </w:p>
  </w:footnote>
  <w:footnote w:id="104">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In the case of Argentina, the IACHR has documented how on June 14, 2005, the Supreme Court of Justice of Argentina ruled in a case involving the disappearance of the Poblete couple that the Due Obedience and Clean Slate Acts were not applicable, basing the decision in great part on the opinions of the inter-American system. This particular decision begins by mentioning the report approved by the IACHR in 1992, indicating that as of that point it had been established that amnesty laws were in violation of the American Convention, so that the Argentina State should have adopted “necessary measures to establish the facts and to individually identify those responsible.”  The decision also refers to the decision of the Inter-American Court in the </w:t>
      </w:r>
      <w:r w:rsidRPr="00EF3823">
        <w:rPr>
          <w:rFonts w:ascii="Calibri" w:hAnsi="Calibri"/>
          <w:i/>
          <w:sz w:val="16"/>
          <w:szCs w:val="16"/>
          <w:lang w:val="en-US"/>
        </w:rPr>
        <w:t>Barrios Altos</w:t>
      </w:r>
      <w:r w:rsidRPr="00EF3823">
        <w:rPr>
          <w:rFonts w:ascii="Calibri" w:hAnsi="Calibri"/>
          <w:sz w:val="16"/>
          <w:szCs w:val="16"/>
          <w:lang w:val="en-US"/>
        </w:rPr>
        <w:t xml:space="preserve"> case in Peru. As a result of this decision of the Supreme Court of Justice, trials were conducted in Argentina against persons accused of serious human rights violations during the dictatorship. </w:t>
      </w:r>
    </w:p>
    <w:p w:rsidR="0034731B" w:rsidRDefault="0034731B" w:rsidP="00042DC2">
      <w:pPr>
        <w:pStyle w:val="FootnoteText"/>
        <w:ind w:left="547"/>
        <w:jc w:val="both"/>
        <w:rPr>
          <w:rFonts w:ascii="Calibri" w:hAnsi="Calibri"/>
          <w:sz w:val="16"/>
          <w:szCs w:val="16"/>
          <w:lang w:val="en-US"/>
        </w:rPr>
      </w:pPr>
      <w:r w:rsidRPr="00EF3823">
        <w:rPr>
          <w:rFonts w:ascii="Calibri" w:hAnsi="Calibri"/>
          <w:sz w:val="16"/>
          <w:szCs w:val="16"/>
          <w:lang w:val="en-US"/>
        </w:rPr>
        <w:t xml:space="preserve">In the case of Peru, in 2005 the Inter-American Court concluded that the obligation of the Peruvian State to nullify the effect of the amnesty laws had been met. In addition and in compliance with the judgments of the Court, the Peruvian State continued to seek justice by filing criminal charges against former President Alberto Fujimori, who had fled the country in 2002, and sought his extradition. In 2008, Peruvian justice sentenced Julio Salazar Monroe, the former head of the Peruvian intelligence service, SIN, to 35 years in prison and sentenced another four former members of the </w:t>
      </w:r>
      <w:proofErr w:type="spellStart"/>
      <w:r w:rsidRPr="00EF3823">
        <w:rPr>
          <w:rFonts w:ascii="Calibri" w:hAnsi="Calibri"/>
          <w:sz w:val="16"/>
          <w:szCs w:val="16"/>
          <w:lang w:val="en-US"/>
        </w:rPr>
        <w:t>Colina</w:t>
      </w:r>
      <w:proofErr w:type="spellEnd"/>
      <w:r w:rsidRPr="00EF3823">
        <w:rPr>
          <w:rFonts w:ascii="Calibri" w:hAnsi="Calibri"/>
          <w:sz w:val="16"/>
          <w:szCs w:val="16"/>
          <w:lang w:val="en-US"/>
        </w:rPr>
        <w:t xml:space="preserve"> Group to 15 years in prison for the crime of forced disappearance and homicide in the </w:t>
      </w:r>
      <w:proofErr w:type="spellStart"/>
      <w:r w:rsidRPr="00EF3823">
        <w:rPr>
          <w:rFonts w:ascii="Calibri" w:hAnsi="Calibri"/>
          <w:sz w:val="16"/>
          <w:szCs w:val="16"/>
          <w:lang w:val="en-US"/>
        </w:rPr>
        <w:t>Cantuta</w:t>
      </w:r>
      <w:proofErr w:type="spellEnd"/>
      <w:r w:rsidRPr="00EF3823">
        <w:rPr>
          <w:rFonts w:ascii="Calibri" w:hAnsi="Calibri"/>
          <w:sz w:val="16"/>
          <w:szCs w:val="16"/>
          <w:lang w:val="en-US"/>
        </w:rPr>
        <w:t xml:space="preserve"> case. In 2009, Peruvian justice also sentenced Fujimori to 25 years in prison, upon establishing his criminal liability for the disappearance and execution of 27 people in the </w:t>
      </w:r>
      <w:r w:rsidRPr="00EF3823">
        <w:rPr>
          <w:rFonts w:ascii="Calibri" w:hAnsi="Calibri"/>
          <w:i/>
          <w:sz w:val="16"/>
          <w:szCs w:val="16"/>
          <w:lang w:val="en-US"/>
        </w:rPr>
        <w:t xml:space="preserve">La </w:t>
      </w:r>
      <w:proofErr w:type="spellStart"/>
      <w:r w:rsidRPr="00EF3823">
        <w:rPr>
          <w:rFonts w:ascii="Calibri" w:hAnsi="Calibri"/>
          <w:i/>
          <w:sz w:val="16"/>
          <w:szCs w:val="16"/>
          <w:lang w:val="en-US"/>
        </w:rPr>
        <w:t>Cantuta</w:t>
      </w:r>
      <w:proofErr w:type="spellEnd"/>
      <w:r w:rsidRPr="00EF3823">
        <w:rPr>
          <w:rFonts w:ascii="Calibri" w:hAnsi="Calibri"/>
          <w:sz w:val="16"/>
          <w:szCs w:val="16"/>
          <w:lang w:val="en-US"/>
        </w:rPr>
        <w:t xml:space="preserve"> and </w:t>
      </w:r>
      <w:r w:rsidRPr="00EF3823">
        <w:rPr>
          <w:rFonts w:ascii="Calibri" w:hAnsi="Calibri"/>
          <w:i/>
          <w:sz w:val="16"/>
          <w:szCs w:val="16"/>
          <w:lang w:val="en-US"/>
        </w:rPr>
        <w:t>Barrios Altos</w:t>
      </w:r>
      <w:r w:rsidRPr="00EF3823">
        <w:rPr>
          <w:rFonts w:ascii="Calibri" w:hAnsi="Calibri"/>
          <w:sz w:val="16"/>
          <w:szCs w:val="16"/>
          <w:lang w:val="en-US"/>
        </w:rPr>
        <w:t xml:space="preserve"> cases.</w:t>
      </w:r>
    </w:p>
    <w:p w:rsidR="0034731B" w:rsidRPr="00EF3823" w:rsidRDefault="0034731B" w:rsidP="00042DC2">
      <w:pPr>
        <w:pStyle w:val="FootnoteText"/>
        <w:ind w:left="547"/>
        <w:jc w:val="both"/>
        <w:rPr>
          <w:rFonts w:ascii="Calibri" w:hAnsi="Calibri"/>
          <w:sz w:val="16"/>
          <w:szCs w:val="16"/>
          <w:lang w:val="en-US"/>
        </w:rPr>
      </w:pPr>
      <w:r w:rsidRPr="00EF3823">
        <w:rPr>
          <w:rFonts w:ascii="Calibri" w:hAnsi="Calibri"/>
          <w:sz w:val="16"/>
          <w:szCs w:val="16"/>
          <w:lang w:val="en-US"/>
        </w:rPr>
        <w:t>See, Strategic Plan of the IACHR, 2011-2015, Part II: Programs and Action Plans, p. 28.</w:t>
      </w:r>
    </w:p>
  </w:footnote>
  <w:footnote w:id="105">
    <w:p w:rsidR="0034731B" w:rsidRPr="00EF3823" w:rsidRDefault="0034731B" w:rsidP="0061256E">
      <w:pPr>
        <w:pStyle w:val="Heading5"/>
        <w:ind w:left="547" w:hanging="547"/>
        <w:rPr>
          <w:rFonts w:ascii="Calibri" w:hAnsi="Calibri"/>
          <w:color w:val="555555"/>
          <w:sz w:val="16"/>
          <w:szCs w:val="16"/>
        </w:rPr>
      </w:pPr>
      <w:r w:rsidRPr="00EF3823">
        <w:rPr>
          <w:rStyle w:val="FootnoteReference"/>
          <w:rFonts w:ascii="Calibri" w:hAnsi="Calibri"/>
          <w:b w:val="0"/>
          <w:sz w:val="16"/>
          <w:szCs w:val="16"/>
        </w:rPr>
        <w:footnoteRef/>
      </w:r>
      <w:r w:rsidRPr="00EF3823">
        <w:rPr>
          <w:rFonts w:ascii="Calibri" w:hAnsi="Calibri"/>
          <w:b w:val="0"/>
          <w:sz w:val="16"/>
          <w:szCs w:val="16"/>
        </w:rPr>
        <w:t xml:space="preserve"> </w:t>
      </w:r>
      <w:r w:rsidRPr="00EF3823">
        <w:rPr>
          <w:rFonts w:ascii="Calibri" w:hAnsi="Calibri"/>
          <w:b w:val="0"/>
          <w:sz w:val="16"/>
          <w:szCs w:val="16"/>
        </w:rPr>
        <w:tab/>
        <w:t>See, for example, the Inter-American Convention on the Prevention, Punishment, and Eradication of Violence against Women (“Convention of Belém do Pará”) (1994); Inter-American Convention on the Elimination of All Forms of Discrimination against Persons with Disabilities (1999); Inter-American Convention against All Forms of Discrimination and Intolerance (2013); Inter-American Convention against Racism, Racial Discrimination, and Related Forms of Intolerance (2013).  See also at the global level, the Convention on the Elimination of All Forms of Discrimination against Women (1979); Convention on the Rights of the Child (1990); International Convention on the Elimination of All Forms of Racial Discrimination (1965).</w:t>
      </w:r>
    </w:p>
  </w:footnote>
  <w:footnote w:id="106">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The only States that have not ratified the Convention of Belém do Pará are the United States, Canada, and Cuba. See, OAS, Department of International Law, Current Status of Ratifications,  http://www.oas.org/juridico/spanish/firmas/a-61.html</w:t>
      </w:r>
    </w:p>
  </w:footnote>
  <w:footnote w:id="107">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For more discussion, see, IACHR, </w:t>
      </w:r>
      <w:r w:rsidRPr="00EF3823">
        <w:rPr>
          <w:rFonts w:ascii="Calibri" w:hAnsi="Calibri"/>
          <w:i/>
          <w:sz w:val="16"/>
          <w:szCs w:val="16"/>
          <w:lang w:val="en-US"/>
        </w:rPr>
        <w:t xml:space="preserve">Access to Justice for Women Victims of Violence in the Americas, </w:t>
      </w:r>
      <w:r w:rsidRPr="00EF3823">
        <w:rPr>
          <w:rFonts w:ascii="Calibri" w:hAnsi="Calibri"/>
          <w:sz w:val="16"/>
          <w:szCs w:val="16"/>
          <w:lang w:val="en-US"/>
        </w:rPr>
        <w:t xml:space="preserve">January 20, 2007, paras, 102-122; IACHR, </w:t>
      </w:r>
      <w:r w:rsidRPr="00EF3823">
        <w:rPr>
          <w:rFonts w:ascii="Calibri" w:hAnsi="Calibri"/>
          <w:i/>
          <w:sz w:val="16"/>
          <w:szCs w:val="16"/>
          <w:lang w:val="en-US"/>
        </w:rPr>
        <w:t>Access to Justice for Women Victims of Sexual Violence in Mesoamerica</w:t>
      </w:r>
      <w:r w:rsidRPr="00EF3823">
        <w:rPr>
          <w:rFonts w:ascii="Calibri" w:hAnsi="Calibri"/>
          <w:sz w:val="16"/>
          <w:szCs w:val="16"/>
          <w:lang w:val="en-US"/>
        </w:rPr>
        <w:t xml:space="preserve">, OEA/Ser. L./V/II. </w:t>
      </w:r>
      <w:proofErr w:type="gramStart"/>
      <w:r w:rsidRPr="00EF3823">
        <w:rPr>
          <w:rFonts w:ascii="Calibri" w:hAnsi="Calibri"/>
          <w:sz w:val="16"/>
          <w:szCs w:val="16"/>
          <w:lang w:val="en-US"/>
        </w:rPr>
        <w:t>Doc. 63, December 9, 2011, paras.</w:t>
      </w:r>
      <w:proofErr w:type="gramEnd"/>
      <w:r w:rsidRPr="00EF3823">
        <w:rPr>
          <w:rFonts w:ascii="Calibri" w:hAnsi="Calibri"/>
          <w:sz w:val="16"/>
          <w:szCs w:val="16"/>
          <w:lang w:val="en-US"/>
        </w:rPr>
        <w:t xml:space="preserve"> 129-155; Inter-American Commission of Women (CIM</w:t>
      </w:r>
      <w:r w:rsidRPr="00EF3823">
        <w:rPr>
          <w:rFonts w:ascii="Calibri" w:hAnsi="Calibri"/>
          <w:i/>
          <w:sz w:val="16"/>
          <w:szCs w:val="16"/>
          <w:lang w:val="en-US"/>
        </w:rPr>
        <w:t>), Second Hemispheric Report on the Implementation of the Belem do Para Convention</w:t>
      </w:r>
      <w:r w:rsidRPr="00EF3823">
        <w:rPr>
          <w:rFonts w:ascii="Calibri" w:hAnsi="Calibri"/>
          <w:sz w:val="16"/>
          <w:szCs w:val="16"/>
          <w:lang w:val="en-US"/>
        </w:rPr>
        <w:t>, MESECVI, August 2012.</w:t>
      </w:r>
    </w:p>
  </w:footnote>
  <w:footnote w:id="108">
    <w:p w:rsidR="0034731B" w:rsidRPr="00EF3823" w:rsidRDefault="0034731B" w:rsidP="0061256E">
      <w:pPr>
        <w:pStyle w:val="FootnoteText"/>
        <w:ind w:left="547" w:hanging="547"/>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See, ECLAC, </w:t>
      </w:r>
      <w:r w:rsidRPr="00EF3823">
        <w:rPr>
          <w:rFonts w:ascii="Calibri" w:hAnsi="Calibri"/>
          <w:i/>
          <w:sz w:val="16"/>
          <w:szCs w:val="16"/>
          <w:lang w:val="en-US"/>
        </w:rPr>
        <w:t xml:space="preserve">No More! </w:t>
      </w:r>
      <w:proofErr w:type="gramStart"/>
      <w:r w:rsidRPr="00EF3823">
        <w:rPr>
          <w:rFonts w:ascii="Calibri" w:hAnsi="Calibri"/>
          <w:i/>
          <w:sz w:val="16"/>
          <w:szCs w:val="16"/>
          <w:lang w:val="en-US"/>
        </w:rPr>
        <w:t>The Right of Women to Live a Life Free of Violence in Latin America and the Caribbean</w:t>
      </w:r>
      <w:r w:rsidRPr="00EF3823">
        <w:rPr>
          <w:rFonts w:ascii="Calibri" w:hAnsi="Calibri"/>
          <w:sz w:val="16"/>
          <w:szCs w:val="16"/>
          <w:lang w:val="en-US"/>
        </w:rPr>
        <w:t>, March 2009.</w:t>
      </w:r>
      <w:proofErr w:type="gramEnd"/>
      <w:r w:rsidRPr="00EF3823">
        <w:rPr>
          <w:rFonts w:ascii="Calibri" w:hAnsi="Calibri"/>
          <w:sz w:val="16"/>
          <w:szCs w:val="16"/>
          <w:lang w:val="en-US"/>
        </w:rPr>
        <w:t xml:space="preserve"> </w:t>
      </w:r>
    </w:p>
  </w:footnote>
  <w:footnote w:id="109">
    <w:p w:rsidR="0034731B" w:rsidRPr="00EF3823" w:rsidRDefault="0034731B" w:rsidP="0061256E">
      <w:pPr>
        <w:ind w:left="547" w:hanging="547"/>
        <w:jc w:val="both"/>
        <w:rPr>
          <w:rFonts w:ascii="Calibri" w:hAnsi="Calibri" w:cs="Tahoma"/>
          <w:bCs/>
          <w: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For more details, see IACHR, Thematic Hearing, </w:t>
      </w:r>
      <w:proofErr w:type="gramStart"/>
      <w:r w:rsidRPr="00EF3823">
        <w:rPr>
          <w:rFonts w:ascii="Calibri" w:hAnsi="Calibri" w:cs="Tahoma"/>
          <w:bCs/>
          <w:i/>
          <w:sz w:val="16"/>
          <w:szCs w:val="16"/>
          <w:lang w:val="en-US"/>
        </w:rPr>
        <w:t>Challenges</w:t>
      </w:r>
      <w:proofErr w:type="gramEnd"/>
      <w:r w:rsidRPr="00EF3823">
        <w:rPr>
          <w:rFonts w:ascii="Calibri" w:hAnsi="Calibri" w:cs="Tahoma"/>
          <w:bCs/>
          <w:i/>
          <w:sz w:val="16"/>
          <w:szCs w:val="16"/>
          <w:lang w:val="en-US"/>
        </w:rPr>
        <w:t xml:space="preserve"> of Protecting Women from Violence Twenty Years After the Belem do Para Convention</w:t>
      </w:r>
      <w:r w:rsidRPr="00EF3823">
        <w:rPr>
          <w:rFonts w:ascii="Calibri" w:hAnsi="Calibri" w:cs="Tahoma"/>
          <w:bCs/>
          <w:sz w:val="16"/>
          <w:szCs w:val="16"/>
          <w:lang w:val="en-US"/>
        </w:rPr>
        <w:t>, 150</w:t>
      </w:r>
      <w:r w:rsidRPr="00EF3823">
        <w:rPr>
          <w:rFonts w:ascii="Calibri" w:hAnsi="Calibri" w:cs="Tahoma"/>
          <w:bCs/>
          <w:sz w:val="16"/>
          <w:szCs w:val="16"/>
          <w:vertAlign w:val="superscript"/>
          <w:lang w:val="en-US"/>
        </w:rPr>
        <w:t>th</w:t>
      </w:r>
      <w:r w:rsidRPr="00EF3823">
        <w:rPr>
          <w:rFonts w:ascii="Calibri" w:hAnsi="Calibri" w:cs="Tahoma"/>
          <w:bCs/>
          <w:sz w:val="16"/>
          <w:szCs w:val="16"/>
          <w:lang w:val="en-US"/>
        </w:rPr>
        <w:t xml:space="preserve"> Session, March 27, 2014.</w:t>
      </w:r>
      <w:r w:rsidRPr="00EF3823">
        <w:rPr>
          <w:rFonts w:ascii="Calibri" w:hAnsi="Calibri" w:cs="Tahoma"/>
          <w:bCs/>
          <w:i/>
          <w:sz w:val="16"/>
          <w:szCs w:val="16"/>
          <w:lang w:val="en-US"/>
        </w:rPr>
        <w:t xml:space="preserve">   </w:t>
      </w:r>
    </w:p>
    <w:p w:rsidR="0034731B" w:rsidRPr="00EF3823" w:rsidRDefault="0034731B" w:rsidP="00042DC2">
      <w:pPr>
        <w:ind w:left="547"/>
        <w:jc w:val="both"/>
        <w:rPr>
          <w:rFonts w:ascii="Calibri" w:hAnsi="Calibri"/>
          <w:sz w:val="16"/>
          <w:szCs w:val="16"/>
          <w:lang w:val="en-US"/>
        </w:rPr>
      </w:pPr>
      <w:r w:rsidRPr="00EF3823">
        <w:rPr>
          <w:rFonts w:ascii="Calibri" w:hAnsi="Calibri"/>
          <w:sz w:val="16"/>
          <w:szCs w:val="16"/>
          <w:lang w:val="en-US"/>
        </w:rPr>
        <w:t xml:space="preserve">With respect to the above, on the occasion of International Women’s Day in 2014, the IACHR issued a press release noting that </w:t>
      </w:r>
    </w:p>
    <w:p w:rsidR="0034731B" w:rsidRPr="00EF3823" w:rsidRDefault="0034731B" w:rsidP="00042DC2">
      <w:pPr>
        <w:ind w:left="547"/>
        <w:jc w:val="both"/>
        <w:rPr>
          <w:rFonts w:ascii="Calibri" w:hAnsi="Calibri"/>
          <w:sz w:val="16"/>
          <w:szCs w:val="16"/>
          <w:lang w:val="en-US"/>
        </w:rPr>
      </w:pPr>
      <w:r w:rsidRPr="00EF3823">
        <w:rPr>
          <w:rFonts w:ascii="Calibri" w:hAnsi="Calibri"/>
          <w:sz w:val="16"/>
          <w:szCs w:val="16"/>
          <w:lang w:val="en-US"/>
        </w:rPr>
        <w:t xml:space="preserve">“Twenty years after the adoption of the Convention of Belém do Pará, the existing problems underscore the need for States to further develop and apply due diligence to adequately respond to violence and discrimination against women.”  See, IACHR, Press Release: </w:t>
      </w:r>
      <w:r w:rsidRPr="00EF3823">
        <w:rPr>
          <w:rFonts w:ascii="Calibri" w:hAnsi="Calibri"/>
          <w:i/>
          <w:sz w:val="16"/>
          <w:szCs w:val="16"/>
          <w:lang w:val="en-US"/>
        </w:rPr>
        <w:t>On International Women’s Day, the IACHR Highlights Deep Concerns Regarding the Protection of the Rights of Women in the Americas</w:t>
      </w:r>
      <w:r w:rsidRPr="00EF3823">
        <w:rPr>
          <w:rFonts w:ascii="Calibri" w:hAnsi="Calibri"/>
          <w:sz w:val="16"/>
          <w:szCs w:val="16"/>
          <w:lang w:val="en-US"/>
        </w:rPr>
        <w:t xml:space="preserve">, March 8, 2014.  In 2013, the IACHR and the Inter-American Commission of Women, in a joint press release, also recognized the steps taken by the States, based on ratification of the Convention of Belém do Pará and other inter-American treaties, to advance the principles of gender equality and women’s empowerment in various areas relevant to the protection of their civil, political, economic, social, and cultural rights. Nonetheless, they noted that despite progress made there are still “significant gaps between the formal recognition of women’s rights in existing laws and public policies, and their practical implementation. For most women throughout the Americas, the laws that exist on paper still do not translate into real equality and justice.” See, IACHR, Press Release: </w:t>
      </w:r>
      <w:r w:rsidRPr="00EF3823">
        <w:rPr>
          <w:rStyle w:val="Strong"/>
          <w:rFonts w:ascii="Calibri" w:hAnsi="Calibri" w:cs="Tahoma"/>
          <w:b w:val="0"/>
          <w:i/>
          <w:sz w:val="16"/>
          <w:szCs w:val="16"/>
          <w:lang w:val="en-US"/>
        </w:rPr>
        <w:t>The Rights of Women: The Road to Fulfilling the Promise in the Americas</w:t>
      </w:r>
      <w:r w:rsidRPr="00EF3823">
        <w:rPr>
          <w:rStyle w:val="Strong"/>
          <w:rFonts w:ascii="Calibri" w:hAnsi="Calibri" w:cs="Tahoma"/>
          <w:b w:val="0"/>
          <w:sz w:val="16"/>
          <w:szCs w:val="16"/>
          <w:lang w:val="en-US"/>
        </w:rPr>
        <w:t>, March 8, 2013.</w:t>
      </w:r>
    </w:p>
  </w:footnote>
  <w:footnote w:id="110">
    <w:p w:rsidR="0034731B" w:rsidRPr="00EF3823" w:rsidRDefault="0034731B" w:rsidP="0061256E">
      <w:pPr>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pt-BR"/>
        </w:rPr>
        <w:t xml:space="preserve"> </w:t>
      </w:r>
      <w:r w:rsidRPr="00EF3823">
        <w:rPr>
          <w:rFonts w:ascii="Calibri" w:hAnsi="Calibri"/>
          <w:sz w:val="16"/>
          <w:szCs w:val="16"/>
          <w:lang w:val="pt-BR"/>
        </w:rPr>
        <w:tab/>
        <w:t xml:space="preserve">IACHR, Report No. 54/01, Case 12.051, </w:t>
      </w:r>
      <w:r w:rsidRPr="00EF3823">
        <w:rPr>
          <w:rFonts w:ascii="Calibri" w:hAnsi="Calibri"/>
          <w:i/>
          <w:sz w:val="16"/>
          <w:szCs w:val="16"/>
          <w:lang w:val="pt-BR"/>
        </w:rPr>
        <w:t>Maria da Penha Maia Fernandes</w:t>
      </w:r>
      <w:r w:rsidRPr="00EF3823">
        <w:rPr>
          <w:rFonts w:ascii="Calibri" w:hAnsi="Calibri"/>
          <w:sz w:val="16"/>
          <w:szCs w:val="16"/>
          <w:lang w:val="pt-BR"/>
        </w:rPr>
        <w:t xml:space="preserve">, Brazil, April 16, 2001.   </w:t>
      </w:r>
      <w:r w:rsidRPr="00EF3823">
        <w:rPr>
          <w:rFonts w:ascii="Calibri" w:hAnsi="Calibri"/>
          <w:sz w:val="16"/>
          <w:szCs w:val="16"/>
          <w:lang w:val="en-US"/>
        </w:rPr>
        <w:t>The IACHR has recognized on various occasions the positive impact this decision has had on the approach to domestic violence in Brazil, including approval in</w:t>
      </w:r>
      <w:r w:rsidRPr="00EF3823">
        <w:rPr>
          <w:rFonts w:ascii="Calibri" w:eastAsia="Geeza Pro" w:hAnsi="Calibri"/>
          <w:sz w:val="16"/>
          <w:szCs w:val="16"/>
          <w:lang w:val="en-US"/>
        </w:rPr>
        <w:t xml:space="preserve"> 2006 of the “Maria da Penha Law” providing criminal sanctions for acts of domestic and family violence against women, promoting rehabilitation programs for the aggressors, and creating political bodies and specialized courts. See IACHR, Strategic Plan 2011-2015, Part III, pages 21-22.</w:t>
      </w:r>
    </w:p>
  </w:footnote>
  <w:footnote w:id="111">
    <w:p w:rsidR="0034731B" w:rsidRPr="00EF3823" w:rsidRDefault="0034731B" w:rsidP="0061256E">
      <w:pPr>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06297A">
        <w:rPr>
          <w:rFonts w:ascii="Calibri" w:hAnsi="Calibri"/>
          <w:sz w:val="16"/>
          <w:szCs w:val="16"/>
          <w:lang w:val="es-ES"/>
        </w:rPr>
        <w:t xml:space="preserve"> </w:t>
      </w:r>
      <w:r w:rsidRPr="0006297A">
        <w:rPr>
          <w:rFonts w:ascii="Calibri" w:hAnsi="Calibri"/>
          <w:sz w:val="16"/>
          <w:szCs w:val="16"/>
          <w:lang w:val="es-ES"/>
        </w:rPr>
        <w:tab/>
      </w:r>
      <w:r w:rsidRPr="0006297A">
        <w:rPr>
          <w:rFonts w:ascii="Calibri" w:hAnsi="Calibri" w:cs="Arial"/>
          <w:sz w:val="16"/>
          <w:szCs w:val="16"/>
          <w:lang w:val="es-ES"/>
        </w:rPr>
        <w:t xml:space="preserve">I/A Court H.R., </w:t>
      </w:r>
      <w:r w:rsidRPr="0006297A">
        <w:rPr>
          <w:rFonts w:ascii="Calibri" w:hAnsi="Calibri"/>
          <w:bCs/>
          <w:sz w:val="16"/>
          <w:szCs w:val="16"/>
          <w:lang w:val="es-ES"/>
        </w:rPr>
        <w:t xml:space="preserve">González et al. </w:t>
      </w:r>
      <w:proofErr w:type="gramStart"/>
      <w:r w:rsidRPr="00EF3823">
        <w:rPr>
          <w:rFonts w:ascii="Calibri" w:hAnsi="Calibri"/>
          <w:bCs/>
          <w:sz w:val="16"/>
          <w:szCs w:val="16"/>
          <w:lang w:val="en-US"/>
        </w:rPr>
        <w:t>(“Cotton Field”) v. Mexico Case.</w:t>
      </w:r>
      <w:proofErr w:type="gramEnd"/>
      <w:r w:rsidRPr="00EF3823">
        <w:rPr>
          <w:rFonts w:ascii="Calibri" w:hAnsi="Calibri"/>
          <w:bCs/>
          <w:sz w:val="16"/>
          <w:szCs w:val="16"/>
          <w:lang w:val="en-US"/>
        </w:rPr>
        <w:t xml:space="preserve"> </w:t>
      </w:r>
      <w:proofErr w:type="gramStart"/>
      <w:r w:rsidRPr="00EF3823">
        <w:rPr>
          <w:rFonts w:ascii="Calibri" w:hAnsi="Calibri"/>
          <w:bCs/>
          <w:sz w:val="16"/>
          <w:szCs w:val="16"/>
          <w:lang w:val="en-US"/>
        </w:rPr>
        <w:t>Preliminary Objection, Merits, Reparations, and Costs.</w:t>
      </w:r>
      <w:proofErr w:type="gramEnd"/>
      <w:r w:rsidRPr="00EF3823">
        <w:rPr>
          <w:rFonts w:ascii="Calibri" w:hAnsi="Calibri"/>
          <w:bCs/>
          <w:sz w:val="16"/>
          <w:szCs w:val="16"/>
          <w:lang w:val="en-US"/>
        </w:rPr>
        <w:t xml:space="preserve"> Judgment of November 16,</w:t>
      </w:r>
      <w:r w:rsidRPr="00EF3823">
        <w:rPr>
          <w:rFonts w:ascii="Calibri" w:hAnsi="Calibri"/>
          <w:sz w:val="16"/>
          <w:szCs w:val="16"/>
          <w:lang w:val="en-US"/>
        </w:rPr>
        <w:t xml:space="preserve"> 2009. </w:t>
      </w:r>
      <w:proofErr w:type="gramStart"/>
      <w:r w:rsidRPr="00EF3823">
        <w:rPr>
          <w:rFonts w:ascii="Calibri" w:hAnsi="Calibri"/>
          <w:sz w:val="16"/>
          <w:szCs w:val="16"/>
          <w:lang w:val="en-US"/>
        </w:rPr>
        <w:t>Series C, No. 205.</w:t>
      </w:r>
      <w:proofErr w:type="gramEnd"/>
    </w:p>
  </w:footnote>
  <w:footnote w:id="112">
    <w:p w:rsidR="0034731B" w:rsidRPr="00EF3823" w:rsidRDefault="0034731B" w:rsidP="0061256E">
      <w:pPr>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See, in general, IACHR, </w:t>
      </w:r>
      <w:r w:rsidRPr="00EF3823">
        <w:rPr>
          <w:rFonts w:ascii="Calibri" w:hAnsi="Calibri"/>
          <w:i/>
          <w:sz w:val="16"/>
          <w:szCs w:val="16"/>
          <w:lang w:val="en-US"/>
        </w:rPr>
        <w:t>Legal Standards Related to Gender Equality and Women’s Rights in the Inter-American Human Rights System: Development and Application</w:t>
      </w:r>
      <w:r w:rsidRPr="00EF3823">
        <w:rPr>
          <w:rFonts w:ascii="Calibri" w:hAnsi="Calibri"/>
          <w:sz w:val="16"/>
          <w:szCs w:val="16"/>
          <w:lang w:val="en-US"/>
        </w:rPr>
        <w:t>, OEA/Ser. L./V/II.143 Doc. 60, November 3, 2011.</w:t>
      </w:r>
    </w:p>
  </w:footnote>
  <w:footnote w:id="113">
    <w:p w:rsidR="0034731B" w:rsidRPr="00EF3823" w:rsidRDefault="0034731B" w:rsidP="0061256E">
      <w:pPr>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For example, see, </w:t>
      </w:r>
      <w:proofErr w:type="gramStart"/>
      <w:r w:rsidRPr="00EF3823">
        <w:rPr>
          <w:rFonts w:ascii="Calibri" w:hAnsi="Calibri"/>
          <w:sz w:val="16"/>
          <w:szCs w:val="16"/>
          <w:lang w:val="en-US"/>
        </w:rPr>
        <w:t>I/A</w:t>
      </w:r>
      <w:proofErr w:type="gramEnd"/>
      <w:r w:rsidRPr="00EF3823">
        <w:rPr>
          <w:rFonts w:ascii="Calibri" w:hAnsi="Calibri"/>
          <w:sz w:val="16"/>
          <w:szCs w:val="16"/>
          <w:lang w:val="en-US"/>
        </w:rPr>
        <w:t xml:space="preserve"> Court H.R. </w:t>
      </w:r>
      <w:r w:rsidRPr="00EF3823">
        <w:rPr>
          <w:rFonts w:ascii="Calibri" w:hAnsi="Calibri"/>
          <w:i/>
          <w:sz w:val="16"/>
          <w:szCs w:val="16"/>
          <w:lang w:val="en-US"/>
        </w:rPr>
        <w:t xml:space="preserve">Case of the </w:t>
      </w:r>
      <w:proofErr w:type="spellStart"/>
      <w:r w:rsidRPr="00EF3823">
        <w:rPr>
          <w:rFonts w:ascii="Calibri" w:hAnsi="Calibri"/>
          <w:i/>
          <w:sz w:val="16"/>
          <w:szCs w:val="16"/>
          <w:lang w:val="en-US"/>
        </w:rPr>
        <w:t>Mayagna</w:t>
      </w:r>
      <w:proofErr w:type="spellEnd"/>
      <w:r w:rsidRPr="00EF3823">
        <w:rPr>
          <w:rFonts w:ascii="Calibri" w:hAnsi="Calibri"/>
          <w:i/>
          <w:sz w:val="16"/>
          <w:szCs w:val="16"/>
          <w:lang w:val="en-US"/>
        </w:rPr>
        <w:t xml:space="preserve"> (Sumo) </w:t>
      </w:r>
      <w:proofErr w:type="spellStart"/>
      <w:r w:rsidRPr="00EF3823">
        <w:rPr>
          <w:rFonts w:ascii="Calibri" w:hAnsi="Calibri"/>
          <w:i/>
          <w:sz w:val="16"/>
          <w:szCs w:val="16"/>
          <w:lang w:val="en-US"/>
        </w:rPr>
        <w:t>Awas</w:t>
      </w:r>
      <w:proofErr w:type="spellEnd"/>
      <w:r w:rsidRPr="00EF3823">
        <w:rPr>
          <w:rFonts w:ascii="Calibri" w:hAnsi="Calibri"/>
          <w:i/>
          <w:sz w:val="16"/>
          <w:szCs w:val="16"/>
          <w:lang w:val="en-US"/>
        </w:rPr>
        <w:t xml:space="preserve"> </w:t>
      </w:r>
      <w:proofErr w:type="spellStart"/>
      <w:r w:rsidRPr="00EF3823">
        <w:rPr>
          <w:rFonts w:ascii="Calibri" w:hAnsi="Calibri"/>
          <w:i/>
          <w:sz w:val="16"/>
          <w:szCs w:val="16"/>
          <w:lang w:val="en-US"/>
        </w:rPr>
        <w:t>Tingni</w:t>
      </w:r>
      <w:proofErr w:type="spellEnd"/>
      <w:r w:rsidRPr="00EF3823">
        <w:rPr>
          <w:rFonts w:ascii="Calibri" w:hAnsi="Calibri"/>
          <w:i/>
          <w:sz w:val="16"/>
          <w:szCs w:val="16"/>
          <w:lang w:val="en-US"/>
        </w:rPr>
        <w:t xml:space="preserve"> Indigenous Community v. Nicaragua</w:t>
      </w:r>
      <w:r w:rsidRPr="00EF3823">
        <w:rPr>
          <w:rFonts w:ascii="Calibri" w:hAnsi="Calibri"/>
          <w:sz w:val="16"/>
          <w:szCs w:val="16"/>
          <w:lang w:val="en-US"/>
        </w:rPr>
        <w:t xml:space="preserve">. Preliminary Objections, Judgment, February 1, 2000. </w:t>
      </w:r>
      <w:proofErr w:type="gramStart"/>
      <w:r w:rsidRPr="00EF3823">
        <w:rPr>
          <w:rFonts w:ascii="Calibri" w:hAnsi="Calibri"/>
          <w:sz w:val="16"/>
          <w:szCs w:val="16"/>
          <w:lang w:val="en-US"/>
        </w:rPr>
        <w:t xml:space="preserve">Series C, No. 66; I/A Court H.R. </w:t>
      </w:r>
      <w:proofErr w:type="spellStart"/>
      <w:r w:rsidRPr="00EF3823">
        <w:rPr>
          <w:rFonts w:ascii="Calibri" w:hAnsi="Calibri"/>
          <w:i/>
          <w:sz w:val="16"/>
          <w:szCs w:val="16"/>
          <w:lang w:val="en-US"/>
        </w:rPr>
        <w:t>Yakye</w:t>
      </w:r>
      <w:proofErr w:type="spellEnd"/>
      <w:r w:rsidRPr="00EF3823">
        <w:rPr>
          <w:rFonts w:ascii="Calibri" w:hAnsi="Calibri"/>
          <w:i/>
          <w:sz w:val="16"/>
          <w:szCs w:val="16"/>
          <w:lang w:val="en-US"/>
        </w:rPr>
        <w:t xml:space="preserve"> </w:t>
      </w:r>
      <w:proofErr w:type="spellStart"/>
      <w:r w:rsidRPr="00EF3823">
        <w:rPr>
          <w:rFonts w:ascii="Calibri" w:hAnsi="Calibri"/>
          <w:i/>
          <w:sz w:val="16"/>
          <w:szCs w:val="16"/>
          <w:lang w:val="en-US"/>
        </w:rPr>
        <w:t>Axa</w:t>
      </w:r>
      <w:proofErr w:type="spellEnd"/>
      <w:r w:rsidRPr="00EF3823">
        <w:rPr>
          <w:rFonts w:ascii="Calibri" w:hAnsi="Calibri"/>
          <w:i/>
          <w:sz w:val="16"/>
          <w:szCs w:val="16"/>
          <w:lang w:val="en-US"/>
        </w:rPr>
        <w:t xml:space="preserve"> Indigenous Community v. Paraguay Case</w:t>
      </w:r>
      <w:r w:rsidRPr="00EF3823">
        <w:rPr>
          <w:rFonts w:ascii="Calibri" w:hAnsi="Calibri"/>
          <w:sz w:val="16"/>
          <w:szCs w:val="16"/>
          <w:lang w:val="en-US"/>
        </w:rPr>
        <w:t>.</w:t>
      </w:r>
      <w:proofErr w:type="gramEnd"/>
      <w:r w:rsidRPr="00EF3823">
        <w:rPr>
          <w:rFonts w:ascii="Calibri" w:hAnsi="Calibri"/>
          <w:sz w:val="16"/>
          <w:szCs w:val="16"/>
          <w:lang w:val="en-US"/>
        </w:rPr>
        <w:t xml:space="preserve"> Judgment of June 17, 2005. Series C, No. </w:t>
      </w:r>
      <w:proofErr w:type="gramStart"/>
      <w:r w:rsidRPr="00EF3823">
        <w:rPr>
          <w:rFonts w:ascii="Calibri" w:hAnsi="Calibri"/>
          <w:sz w:val="16"/>
          <w:szCs w:val="16"/>
          <w:lang w:val="en-US"/>
        </w:rPr>
        <w:t>125 ;</w:t>
      </w:r>
      <w:proofErr w:type="gramEnd"/>
      <w:r w:rsidRPr="00EF3823">
        <w:rPr>
          <w:rFonts w:ascii="Calibri" w:hAnsi="Calibri"/>
          <w:sz w:val="16"/>
          <w:szCs w:val="16"/>
          <w:lang w:val="en-US"/>
        </w:rPr>
        <w:t xml:space="preserve"> I/A Court H.R. </w:t>
      </w:r>
      <w:proofErr w:type="spellStart"/>
      <w:r w:rsidRPr="00EF3823">
        <w:rPr>
          <w:rFonts w:ascii="Calibri" w:hAnsi="Calibri"/>
          <w:i/>
          <w:sz w:val="16"/>
          <w:szCs w:val="16"/>
          <w:lang w:val="en-US"/>
        </w:rPr>
        <w:t>Sawhoyamaxa</w:t>
      </w:r>
      <w:proofErr w:type="spellEnd"/>
      <w:r w:rsidRPr="00EF3823">
        <w:rPr>
          <w:rFonts w:ascii="Calibri" w:hAnsi="Calibri"/>
          <w:i/>
          <w:sz w:val="16"/>
          <w:szCs w:val="16"/>
          <w:lang w:val="en-US"/>
        </w:rPr>
        <w:t xml:space="preserve"> Indigenous Community v. Paraguay Case</w:t>
      </w:r>
      <w:r w:rsidRPr="00EF3823">
        <w:rPr>
          <w:rFonts w:ascii="Calibri" w:hAnsi="Calibri"/>
          <w:sz w:val="16"/>
          <w:szCs w:val="16"/>
          <w:lang w:val="en-US"/>
        </w:rPr>
        <w:t xml:space="preserve">. Judgment of March 29, 2006. </w:t>
      </w:r>
      <w:proofErr w:type="gramStart"/>
      <w:r w:rsidRPr="00EF3823">
        <w:rPr>
          <w:rFonts w:ascii="Calibri" w:hAnsi="Calibri"/>
          <w:sz w:val="16"/>
          <w:szCs w:val="16"/>
          <w:lang w:val="en-US"/>
        </w:rPr>
        <w:t xml:space="preserve">Series C, No. 146; </w:t>
      </w:r>
      <w:r w:rsidRPr="00EF3823">
        <w:rPr>
          <w:rFonts w:ascii="Calibri" w:hAnsi="Calibri"/>
          <w:color w:val="000000"/>
          <w:sz w:val="16"/>
          <w:szCs w:val="16"/>
          <w:lang w:val="en-US"/>
        </w:rPr>
        <w:t xml:space="preserve">I/A Court H.R., </w:t>
      </w:r>
      <w:proofErr w:type="spellStart"/>
      <w:r w:rsidRPr="00EF3823">
        <w:rPr>
          <w:rFonts w:ascii="Calibri" w:hAnsi="Calibri"/>
          <w:bCs/>
          <w:i/>
          <w:color w:val="000000"/>
          <w:sz w:val="16"/>
          <w:szCs w:val="16"/>
          <w:lang w:val="en-US"/>
        </w:rPr>
        <w:t>Xákmok</w:t>
      </w:r>
      <w:proofErr w:type="spellEnd"/>
      <w:r w:rsidRPr="00EF3823">
        <w:rPr>
          <w:rFonts w:ascii="Calibri" w:hAnsi="Calibri"/>
          <w:bCs/>
          <w:i/>
          <w:color w:val="000000"/>
          <w:sz w:val="16"/>
          <w:szCs w:val="16"/>
          <w:lang w:val="en-US"/>
        </w:rPr>
        <w:t xml:space="preserve"> </w:t>
      </w:r>
      <w:proofErr w:type="spellStart"/>
      <w:r w:rsidRPr="00EF3823">
        <w:rPr>
          <w:rFonts w:ascii="Calibri" w:hAnsi="Calibri"/>
          <w:bCs/>
          <w:i/>
          <w:color w:val="000000"/>
          <w:sz w:val="16"/>
          <w:szCs w:val="16"/>
          <w:lang w:val="en-US"/>
        </w:rPr>
        <w:t>Kásek</w:t>
      </w:r>
      <w:proofErr w:type="spellEnd"/>
      <w:r w:rsidRPr="00EF3823">
        <w:rPr>
          <w:rFonts w:ascii="Calibri" w:hAnsi="Calibri"/>
          <w:bCs/>
          <w:i/>
          <w:color w:val="000000"/>
          <w:sz w:val="16"/>
          <w:szCs w:val="16"/>
          <w:lang w:val="en-US"/>
        </w:rPr>
        <w:t xml:space="preserve"> Indigenous Community v. Paraguay Case.</w:t>
      </w:r>
      <w:proofErr w:type="gramEnd"/>
      <w:r w:rsidRPr="00EF3823">
        <w:rPr>
          <w:rFonts w:ascii="Calibri" w:hAnsi="Calibri"/>
          <w:b/>
          <w:bCs/>
          <w:color w:val="000000"/>
          <w:sz w:val="16"/>
          <w:szCs w:val="16"/>
          <w:lang w:val="en-US"/>
        </w:rPr>
        <w:t xml:space="preserve"> </w:t>
      </w:r>
      <w:proofErr w:type="gramStart"/>
      <w:r w:rsidRPr="00EF3823">
        <w:rPr>
          <w:rFonts w:ascii="Calibri" w:hAnsi="Calibri"/>
          <w:color w:val="000000"/>
          <w:sz w:val="16"/>
          <w:szCs w:val="16"/>
          <w:lang w:val="en-US"/>
        </w:rPr>
        <w:t>Merits, Reparations, and Costs.</w:t>
      </w:r>
      <w:proofErr w:type="gramEnd"/>
      <w:r w:rsidRPr="00EF3823">
        <w:rPr>
          <w:rFonts w:ascii="Calibri" w:hAnsi="Calibri"/>
          <w:color w:val="000000"/>
          <w:sz w:val="16"/>
          <w:szCs w:val="16"/>
          <w:lang w:val="en-US"/>
        </w:rPr>
        <w:t xml:space="preserve"> Judgment of August 24, 2010. </w:t>
      </w:r>
      <w:proofErr w:type="gramStart"/>
      <w:r w:rsidRPr="00EF3823">
        <w:rPr>
          <w:rFonts w:ascii="Calibri" w:hAnsi="Calibri"/>
          <w:color w:val="000000"/>
          <w:sz w:val="16"/>
          <w:szCs w:val="16"/>
          <w:lang w:val="en-US"/>
        </w:rPr>
        <w:t>Series C, No. 214.</w:t>
      </w:r>
      <w:proofErr w:type="gramEnd"/>
    </w:p>
  </w:footnote>
  <w:footnote w:id="114">
    <w:p w:rsidR="0034731B" w:rsidRPr="00EF3823" w:rsidRDefault="0034731B" w:rsidP="0061256E">
      <w:pPr>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See, for example, </w:t>
      </w:r>
      <w:proofErr w:type="gramStart"/>
      <w:r w:rsidRPr="00EF3823">
        <w:rPr>
          <w:rFonts w:ascii="Calibri" w:hAnsi="Calibri"/>
          <w:sz w:val="16"/>
          <w:szCs w:val="16"/>
          <w:lang w:val="en-US"/>
        </w:rPr>
        <w:t>I/A</w:t>
      </w:r>
      <w:proofErr w:type="gramEnd"/>
      <w:r w:rsidRPr="00EF3823">
        <w:rPr>
          <w:rFonts w:ascii="Calibri" w:hAnsi="Calibri"/>
          <w:sz w:val="16"/>
          <w:szCs w:val="16"/>
          <w:lang w:val="en-US"/>
        </w:rPr>
        <w:t xml:space="preserve"> Court H.R. </w:t>
      </w:r>
      <w:proofErr w:type="spellStart"/>
      <w:r w:rsidRPr="00EF3823">
        <w:rPr>
          <w:rFonts w:ascii="Calibri" w:hAnsi="Calibri"/>
          <w:i/>
          <w:sz w:val="16"/>
          <w:szCs w:val="16"/>
          <w:lang w:val="en-US"/>
        </w:rPr>
        <w:t>Forneron</w:t>
      </w:r>
      <w:proofErr w:type="spellEnd"/>
      <w:r w:rsidRPr="00EF3823">
        <w:rPr>
          <w:rFonts w:ascii="Calibri" w:hAnsi="Calibri"/>
          <w:i/>
          <w:sz w:val="16"/>
          <w:szCs w:val="16"/>
          <w:lang w:val="en-US"/>
        </w:rPr>
        <w:t xml:space="preserve"> and Daughter v. Argentina Case</w:t>
      </w:r>
      <w:r w:rsidRPr="00EF3823">
        <w:rPr>
          <w:rFonts w:ascii="Calibri" w:hAnsi="Calibri"/>
          <w:sz w:val="16"/>
          <w:szCs w:val="16"/>
          <w:lang w:val="en-US"/>
        </w:rPr>
        <w:t xml:space="preserve">. </w:t>
      </w:r>
      <w:proofErr w:type="gramStart"/>
      <w:r w:rsidRPr="00EF3823">
        <w:rPr>
          <w:rFonts w:ascii="Calibri" w:hAnsi="Calibri"/>
          <w:sz w:val="16"/>
          <w:szCs w:val="16"/>
          <w:lang w:val="en-US"/>
        </w:rPr>
        <w:t>Merits, Reparations, and Costs.</w:t>
      </w:r>
      <w:proofErr w:type="gramEnd"/>
      <w:r w:rsidRPr="00EF3823">
        <w:rPr>
          <w:rFonts w:ascii="Calibri" w:hAnsi="Calibri"/>
          <w:sz w:val="16"/>
          <w:szCs w:val="16"/>
          <w:lang w:val="en-US"/>
        </w:rPr>
        <w:t xml:space="preserve"> Judgment of April 27, 2012. </w:t>
      </w:r>
      <w:proofErr w:type="gramStart"/>
      <w:r w:rsidRPr="00EF3823">
        <w:rPr>
          <w:rFonts w:ascii="Calibri" w:hAnsi="Calibri"/>
          <w:sz w:val="16"/>
          <w:szCs w:val="16"/>
          <w:lang w:val="en-US"/>
        </w:rPr>
        <w:t xml:space="preserve">Series C, No. 242; I/A Court H.R. </w:t>
      </w:r>
      <w:proofErr w:type="spellStart"/>
      <w:r w:rsidRPr="00EF3823">
        <w:rPr>
          <w:rFonts w:ascii="Calibri" w:hAnsi="Calibri"/>
          <w:i/>
          <w:sz w:val="16"/>
          <w:szCs w:val="16"/>
          <w:lang w:val="en-US"/>
        </w:rPr>
        <w:t>Atala</w:t>
      </w:r>
      <w:proofErr w:type="spellEnd"/>
      <w:r w:rsidRPr="00EF3823">
        <w:rPr>
          <w:rFonts w:ascii="Calibri" w:hAnsi="Calibri"/>
          <w:i/>
          <w:sz w:val="16"/>
          <w:szCs w:val="16"/>
          <w:lang w:val="en-US"/>
        </w:rPr>
        <w:t xml:space="preserve"> </w:t>
      </w:r>
      <w:proofErr w:type="spellStart"/>
      <w:r w:rsidRPr="00EF3823">
        <w:rPr>
          <w:rFonts w:ascii="Calibri" w:hAnsi="Calibri"/>
          <w:i/>
          <w:sz w:val="16"/>
          <w:szCs w:val="16"/>
          <w:lang w:val="en-US"/>
        </w:rPr>
        <w:t>Riffo</w:t>
      </w:r>
      <w:proofErr w:type="spellEnd"/>
      <w:r w:rsidRPr="00EF3823">
        <w:rPr>
          <w:rFonts w:ascii="Calibri" w:hAnsi="Calibri"/>
          <w:i/>
          <w:sz w:val="16"/>
          <w:szCs w:val="16"/>
          <w:lang w:val="en-US"/>
        </w:rPr>
        <w:t xml:space="preserve"> and Daughters v. Chile Case</w:t>
      </w:r>
      <w:r w:rsidRPr="00EF3823">
        <w:rPr>
          <w:rFonts w:ascii="Calibri" w:hAnsi="Calibri"/>
          <w:sz w:val="16"/>
          <w:szCs w:val="16"/>
          <w:lang w:val="en-US"/>
        </w:rPr>
        <w:t>.</w:t>
      </w:r>
      <w:proofErr w:type="gramEnd"/>
      <w:r w:rsidRPr="00EF3823">
        <w:rPr>
          <w:rFonts w:ascii="Calibri" w:hAnsi="Calibri"/>
          <w:sz w:val="16"/>
          <w:szCs w:val="16"/>
          <w:lang w:val="en-US"/>
        </w:rPr>
        <w:t xml:space="preserve"> Merits, Reparations, and Costs, Judgment of February 24, 2012. </w:t>
      </w:r>
      <w:proofErr w:type="gramStart"/>
      <w:r w:rsidRPr="00EF3823">
        <w:rPr>
          <w:rFonts w:ascii="Calibri" w:hAnsi="Calibri"/>
          <w:sz w:val="16"/>
          <w:szCs w:val="16"/>
          <w:lang w:val="en-US"/>
        </w:rPr>
        <w:t xml:space="preserve">Series C, No. 239; I/A Court H.R. </w:t>
      </w:r>
      <w:r w:rsidRPr="00EF3823">
        <w:rPr>
          <w:rFonts w:ascii="Calibri" w:hAnsi="Calibri"/>
          <w:i/>
          <w:sz w:val="16"/>
          <w:szCs w:val="16"/>
          <w:lang w:val="en-US"/>
        </w:rPr>
        <w:t>“Street Children” (</w:t>
      </w:r>
      <w:proofErr w:type="spellStart"/>
      <w:r w:rsidRPr="00EF3823">
        <w:rPr>
          <w:rFonts w:ascii="Calibri" w:hAnsi="Calibri"/>
          <w:i/>
          <w:sz w:val="16"/>
          <w:szCs w:val="16"/>
          <w:lang w:val="en-US"/>
        </w:rPr>
        <w:t>Villagrán</w:t>
      </w:r>
      <w:proofErr w:type="spellEnd"/>
      <w:r w:rsidRPr="00EF3823">
        <w:rPr>
          <w:rFonts w:ascii="Calibri" w:hAnsi="Calibri"/>
          <w:i/>
          <w:sz w:val="16"/>
          <w:szCs w:val="16"/>
          <w:lang w:val="en-US"/>
        </w:rPr>
        <w:t xml:space="preserve"> Morales et al.)</w:t>
      </w:r>
      <w:r w:rsidRPr="00EF3823">
        <w:rPr>
          <w:rFonts w:ascii="Calibri" w:hAnsi="Calibri"/>
          <w:sz w:val="16"/>
          <w:szCs w:val="16"/>
          <w:lang w:val="en-US"/>
        </w:rPr>
        <w:t xml:space="preserve"> </w:t>
      </w:r>
      <w:r w:rsidRPr="00496807">
        <w:rPr>
          <w:rFonts w:ascii="Calibri" w:hAnsi="Calibri"/>
          <w:sz w:val="16"/>
          <w:szCs w:val="16"/>
          <w:lang w:val="en-US"/>
        </w:rPr>
        <w:t>v. Guatemala Case</w:t>
      </w:r>
      <w:r w:rsidRPr="00EF3823">
        <w:rPr>
          <w:rFonts w:ascii="Calibri" w:hAnsi="Calibri"/>
          <w:sz w:val="16"/>
          <w:szCs w:val="16"/>
          <w:lang w:val="en-US"/>
        </w:rPr>
        <w:t>.</w:t>
      </w:r>
      <w:proofErr w:type="gramEnd"/>
      <w:r w:rsidRPr="00EF3823">
        <w:rPr>
          <w:rFonts w:ascii="Calibri" w:hAnsi="Calibri"/>
          <w:sz w:val="16"/>
          <w:szCs w:val="16"/>
          <w:lang w:val="en-US"/>
        </w:rPr>
        <w:t xml:space="preserve"> </w:t>
      </w:r>
      <w:proofErr w:type="gramStart"/>
      <w:r w:rsidRPr="00EF3823">
        <w:rPr>
          <w:rFonts w:ascii="Calibri" w:hAnsi="Calibri"/>
          <w:sz w:val="16"/>
          <w:szCs w:val="16"/>
          <w:lang w:val="en-US"/>
        </w:rPr>
        <w:t>Preliminary Objections.</w:t>
      </w:r>
      <w:proofErr w:type="gramEnd"/>
      <w:r w:rsidRPr="00EF3823">
        <w:rPr>
          <w:rFonts w:ascii="Calibri" w:hAnsi="Calibri"/>
          <w:sz w:val="16"/>
          <w:szCs w:val="16"/>
          <w:lang w:val="en-US"/>
        </w:rPr>
        <w:t xml:space="preserve"> Judgment of September 11, 1997. Series C, No. </w:t>
      </w:r>
      <w:proofErr w:type="gramStart"/>
      <w:r w:rsidRPr="00EF3823">
        <w:rPr>
          <w:rFonts w:ascii="Calibri" w:hAnsi="Calibri"/>
          <w:sz w:val="16"/>
          <w:szCs w:val="16"/>
          <w:lang w:val="en-US"/>
        </w:rPr>
        <w:t>32.;</w:t>
      </w:r>
      <w:proofErr w:type="gramEnd"/>
      <w:r w:rsidRPr="00EF3823">
        <w:rPr>
          <w:rFonts w:ascii="Calibri" w:hAnsi="Calibri"/>
          <w:sz w:val="16"/>
          <w:szCs w:val="16"/>
          <w:lang w:val="en-US"/>
        </w:rPr>
        <w:t xml:space="preserve"> I/A Court H.R. </w:t>
      </w:r>
      <w:r w:rsidRPr="00EF3823">
        <w:rPr>
          <w:rFonts w:ascii="Calibri" w:hAnsi="Calibri"/>
          <w:i/>
          <w:sz w:val="16"/>
          <w:szCs w:val="16"/>
          <w:lang w:val="en-US"/>
        </w:rPr>
        <w:t xml:space="preserve">Yean and </w:t>
      </w:r>
      <w:proofErr w:type="spellStart"/>
      <w:r w:rsidRPr="00EF3823">
        <w:rPr>
          <w:rFonts w:ascii="Calibri" w:hAnsi="Calibri"/>
          <w:i/>
          <w:sz w:val="16"/>
          <w:szCs w:val="16"/>
          <w:lang w:val="en-US"/>
        </w:rPr>
        <w:t>Bosico</w:t>
      </w:r>
      <w:proofErr w:type="spellEnd"/>
      <w:r w:rsidRPr="00EF3823">
        <w:rPr>
          <w:rFonts w:ascii="Calibri" w:hAnsi="Calibri"/>
          <w:i/>
          <w:sz w:val="16"/>
          <w:szCs w:val="16"/>
          <w:lang w:val="en-US"/>
        </w:rPr>
        <w:t xml:space="preserve"> Children v. Dominican Republic Case</w:t>
      </w:r>
      <w:r w:rsidRPr="00EF3823">
        <w:rPr>
          <w:rFonts w:ascii="Calibri" w:hAnsi="Calibri"/>
          <w:sz w:val="16"/>
          <w:szCs w:val="16"/>
          <w:lang w:val="en-US"/>
        </w:rPr>
        <w:t xml:space="preserve">. Judgment of September 8, 2005. </w:t>
      </w:r>
      <w:proofErr w:type="gramStart"/>
      <w:r w:rsidRPr="00EF3823">
        <w:rPr>
          <w:rFonts w:ascii="Calibri" w:hAnsi="Calibri"/>
          <w:sz w:val="16"/>
          <w:szCs w:val="16"/>
          <w:lang w:val="en-US"/>
        </w:rPr>
        <w:t>Series C, No. 130.</w:t>
      </w:r>
      <w:proofErr w:type="gramEnd"/>
      <w:r w:rsidRPr="00EF3823">
        <w:rPr>
          <w:rFonts w:ascii="Calibri" w:hAnsi="Calibri"/>
          <w:sz w:val="16"/>
          <w:szCs w:val="16"/>
          <w:lang w:val="en-US"/>
        </w:rPr>
        <w:t xml:space="preserve"> </w:t>
      </w:r>
    </w:p>
  </w:footnote>
  <w:footnote w:id="115">
    <w:p w:rsidR="0034731B" w:rsidRPr="00EF3823" w:rsidRDefault="0034731B" w:rsidP="0061256E">
      <w:pPr>
        <w:shd w:val="clear" w:color="auto" w:fill="FFFFFF"/>
        <w:ind w:left="547" w:hanging="547"/>
        <w:jc w:val="both"/>
        <w:rPr>
          <w:rFonts w:ascii="Calibri" w:hAnsi="Calibri" w:cs="Tahoma"/>
          <w:b/>
          <w:sz w:val="16"/>
          <w:szCs w:val="16"/>
          <w:lang w:val="en-US"/>
        </w:rPr>
      </w:pPr>
      <w:r w:rsidRPr="00EF3823">
        <w:rPr>
          <w:rStyle w:val="FootnoteReference"/>
          <w:rFonts w:ascii="Calibri" w:hAnsi="Calibri"/>
          <w:b/>
          <w:sz w:val="16"/>
          <w:szCs w:val="16"/>
          <w:lang w:val="en-US"/>
        </w:rPr>
        <w:footnoteRef/>
      </w:r>
      <w:r w:rsidRPr="00EF3823">
        <w:rPr>
          <w:rFonts w:ascii="Calibri" w:hAnsi="Calibri"/>
          <w:b/>
          <w:sz w:val="16"/>
          <w:szCs w:val="16"/>
          <w:lang w:val="en-US"/>
        </w:rPr>
        <w:t xml:space="preserve"> </w:t>
      </w:r>
      <w:r w:rsidRPr="00EF3823">
        <w:rPr>
          <w:rFonts w:ascii="Calibri" w:hAnsi="Calibri"/>
          <w:b/>
          <w:sz w:val="16"/>
          <w:szCs w:val="16"/>
          <w:lang w:val="en-US"/>
        </w:rPr>
        <w:tab/>
      </w:r>
      <w:r w:rsidRPr="00EF3823">
        <w:rPr>
          <w:rFonts w:ascii="Calibri" w:hAnsi="Calibri"/>
          <w:sz w:val="16"/>
          <w:szCs w:val="16"/>
          <w:lang w:val="en-US"/>
        </w:rPr>
        <w:t>See, for example, reports and press releases based on country visits with a thematic approach, IACHR, Press Release, No. 97/13,</w:t>
      </w:r>
      <w:r w:rsidRPr="00EF3823">
        <w:rPr>
          <w:rFonts w:ascii="Calibri" w:hAnsi="Calibri"/>
          <w:b/>
          <w:sz w:val="16"/>
          <w:szCs w:val="16"/>
          <w:lang w:val="en-US"/>
        </w:rPr>
        <w:t xml:space="preserve"> </w:t>
      </w:r>
      <w:r w:rsidRPr="00EF3823">
        <w:rPr>
          <w:rStyle w:val="Strong"/>
          <w:rFonts w:ascii="Calibri" w:hAnsi="Calibri" w:cs="Tahoma"/>
          <w:b w:val="0"/>
          <w:i/>
          <w:sz w:val="16"/>
          <w:szCs w:val="16"/>
          <w:lang w:val="en-US"/>
        </w:rPr>
        <w:t>IACHR Wraps up Visit to the Dominican Republic</w:t>
      </w:r>
      <w:r w:rsidRPr="00EF3823">
        <w:rPr>
          <w:rStyle w:val="Strong"/>
          <w:rFonts w:ascii="Calibri" w:hAnsi="Calibri" w:cs="Tahoma"/>
          <w:b w:val="0"/>
          <w:sz w:val="16"/>
          <w:szCs w:val="16"/>
          <w:lang w:val="en-US"/>
        </w:rPr>
        <w:t xml:space="preserve">, December 6, 2013;  IACHR, </w:t>
      </w:r>
      <w:r w:rsidRPr="00EF3823">
        <w:rPr>
          <w:rStyle w:val="Strong"/>
          <w:rFonts w:ascii="Calibri" w:hAnsi="Calibri" w:cs="Tahoma"/>
          <w:b w:val="0"/>
          <w:i/>
          <w:sz w:val="16"/>
          <w:szCs w:val="16"/>
          <w:lang w:val="en-US"/>
        </w:rPr>
        <w:t>Report of the Inter-American Commission on Human Rights on the Situation of Persons Deprived of Liberty in Honduras</w:t>
      </w:r>
      <w:r w:rsidRPr="00EF3823">
        <w:rPr>
          <w:rStyle w:val="Strong"/>
          <w:rFonts w:ascii="Calibri" w:hAnsi="Calibri" w:cs="Tahoma"/>
          <w:b w:val="0"/>
          <w:sz w:val="16"/>
          <w:szCs w:val="16"/>
          <w:lang w:val="en-US"/>
        </w:rPr>
        <w:t xml:space="preserve">, OEA/Ser. L/V/II.147 Doc. 6, March 18, 2013; IACHR, </w:t>
      </w:r>
      <w:r w:rsidRPr="00EF3823">
        <w:rPr>
          <w:rStyle w:val="Strong"/>
          <w:rFonts w:ascii="Calibri" w:hAnsi="Calibri" w:cs="Tahoma"/>
          <w:b w:val="0"/>
          <w:i/>
          <w:sz w:val="16"/>
          <w:szCs w:val="16"/>
          <w:lang w:val="en-US"/>
        </w:rPr>
        <w:t>Captive Communities: Situation of the Guaraní Indigenous People and Contemporary Forms of Slavery in the Bolivian Chaco</w:t>
      </w:r>
      <w:r w:rsidRPr="00EF3823">
        <w:rPr>
          <w:rStyle w:val="Strong"/>
          <w:rFonts w:ascii="Calibri" w:hAnsi="Calibri" w:cs="Tahoma"/>
          <w:b w:val="0"/>
          <w:sz w:val="16"/>
          <w:szCs w:val="16"/>
          <w:lang w:val="en-US"/>
        </w:rPr>
        <w:t xml:space="preserve">, OEA/Ser. L/V/II. Doc. 58, December 24, 2009; IACHR, </w:t>
      </w:r>
      <w:r w:rsidRPr="00EF3823">
        <w:rPr>
          <w:rStyle w:val="Strong"/>
          <w:rFonts w:ascii="Calibri" w:hAnsi="Calibri" w:cs="Tahoma"/>
          <w:b w:val="0"/>
          <w:i/>
          <w:sz w:val="16"/>
          <w:szCs w:val="16"/>
          <w:lang w:val="en-US"/>
        </w:rPr>
        <w:t>Preliminary Observations of the Inter-American Commission on Human Rights after the Visit of the Rapporteurship on the Rights of Afro-descendants and against Racial Discrimination in the Republic of Colombia</w:t>
      </w:r>
      <w:r w:rsidRPr="00EF3823">
        <w:rPr>
          <w:rStyle w:val="Strong"/>
          <w:rFonts w:ascii="Calibri" w:hAnsi="Calibri" w:cs="Tahoma"/>
          <w:b w:val="0"/>
          <w:sz w:val="16"/>
          <w:szCs w:val="16"/>
          <w:lang w:val="en-US"/>
        </w:rPr>
        <w:t xml:space="preserve">, OEA/Ser. L/V/II.134 Doc. 66, March 27, 2009; IACHR, </w:t>
      </w:r>
      <w:r w:rsidRPr="00EF3823">
        <w:rPr>
          <w:rStyle w:val="Strong"/>
          <w:rFonts w:ascii="Calibri" w:hAnsi="Calibri" w:cs="Tahoma"/>
          <w:b w:val="0"/>
          <w:i/>
          <w:sz w:val="16"/>
          <w:szCs w:val="16"/>
          <w:lang w:val="en-US"/>
        </w:rPr>
        <w:t>Violence and Discrimination against Women in the Armed Conflict in Colombia</w:t>
      </w:r>
      <w:r w:rsidRPr="00EF3823">
        <w:rPr>
          <w:rStyle w:val="Strong"/>
          <w:rFonts w:ascii="Calibri" w:hAnsi="Calibri" w:cs="Tahoma"/>
          <w:b w:val="0"/>
          <w:sz w:val="16"/>
          <w:szCs w:val="16"/>
          <w:lang w:val="en-US"/>
        </w:rPr>
        <w:t>, OEA/Ser. L/V/II. Doc. 67, October 18, 2006.</w:t>
      </w:r>
    </w:p>
  </w:footnote>
  <w:footnote w:id="116">
    <w:p w:rsidR="0034731B" w:rsidRPr="00EF3823" w:rsidRDefault="0034731B" w:rsidP="0061256E">
      <w:pPr>
        <w:pStyle w:val="Default"/>
        <w:ind w:left="547" w:hanging="547"/>
        <w:jc w:val="both"/>
        <w:rPr>
          <w:sz w:val="16"/>
          <w:szCs w:val="16"/>
        </w:rPr>
      </w:pPr>
      <w:r w:rsidRPr="00EF3823">
        <w:rPr>
          <w:rStyle w:val="FootnoteReference"/>
          <w:sz w:val="16"/>
          <w:szCs w:val="16"/>
        </w:rPr>
        <w:footnoteRef/>
      </w:r>
      <w:r w:rsidRPr="00EF3823">
        <w:rPr>
          <w:sz w:val="16"/>
          <w:szCs w:val="16"/>
        </w:rPr>
        <w:t xml:space="preserve"> </w:t>
      </w:r>
      <w:r w:rsidRPr="00EF3823">
        <w:rPr>
          <w:sz w:val="16"/>
          <w:szCs w:val="16"/>
        </w:rPr>
        <w:tab/>
        <w:t xml:space="preserve">One of the first decisions discussed by the IACHR on this subject was Judgment T‐025 of 2004 adopted by the Constitutional Court of Colombia, regarding the displaced population whose rights are being violated in the country’s interior and the need for the Colombian State to ensure a level of protection for this population. In its decision, the Constitutional Court identifies the minimum level of protection that the displaced population should receive from the State, including a series of rights relevant to those affected: the right to be registered; to special protection; to immediate assistance for a period of three months; the delivery of a document attesting to their registration with a health promotion entity; the right to return under secure conditions; and the right to have the specific circumstances of their personal situation identified in order to define how they can generate income, among other rights.  The IACHR has also referred favorably to </w:t>
      </w:r>
      <w:r w:rsidRPr="00EF3823">
        <w:rPr>
          <w:i/>
          <w:sz w:val="16"/>
          <w:szCs w:val="16"/>
        </w:rPr>
        <w:t>Auto</w:t>
      </w:r>
      <w:r w:rsidRPr="00EF3823">
        <w:rPr>
          <w:sz w:val="16"/>
          <w:szCs w:val="16"/>
        </w:rPr>
        <w:t xml:space="preserve"> 092-08, in which the Constitutional Court confirms that forced displacement has a disproportionate impact on women due to the various gender-based risks identified as causes for displacement. In that proceeding, the Court establishes the duty of the authorities to prevent the disproportionate impact of displacement on women and to guarantee the fundamental rights of women affected by that phenomenon, and ordered the design and implementation of 13 programs on the protection of the rights of displaced women, with the participation of the IACHR, among other organizations. See, http://www.corteconstitucional.gov.co</w:t>
      </w:r>
    </w:p>
  </w:footnote>
  <w:footnote w:id="117">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See, in general, Costa Rica’s National Report to the Human Rights Council’s Universal Periodic Review (2014), available at: </w:t>
      </w:r>
      <w:hyperlink r:id="rId5" w:history="1">
        <w:r w:rsidRPr="00EF3823">
          <w:rPr>
            <w:rStyle w:val="Hyperlink"/>
            <w:rFonts w:ascii="Calibri" w:hAnsi="Calibri"/>
            <w:sz w:val="16"/>
            <w:szCs w:val="16"/>
            <w:lang w:val="en-US"/>
          </w:rPr>
          <w:t>http://www.ohchr.org/EN/HRBodies/UPR/Pages/Documentation.aspx</w:t>
        </w:r>
      </w:hyperlink>
    </w:p>
  </w:footnote>
  <w:footnote w:id="118">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Ecuador’s National Report to the Human Rights Council’s Universal Periodic Review (2012), available at: </w:t>
      </w:r>
      <w:hyperlink r:id="rId6" w:history="1">
        <w:r w:rsidRPr="00EF3823">
          <w:rPr>
            <w:rStyle w:val="Hyperlink"/>
            <w:rFonts w:ascii="Calibri" w:hAnsi="Calibri"/>
            <w:sz w:val="16"/>
            <w:szCs w:val="16"/>
            <w:lang w:val="en-US"/>
          </w:rPr>
          <w:t>http://www.ohchr.org/EN/HRBodies/UPR/Pages/Documentation.aspx</w:t>
        </w:r>
      </w:hyperlink>
    </w:p>
  </w:footnote>
  <w:footnote w:id="119">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See, in general, United Nations Committee on Economic, Social, and Cultural Rights, </w:t>
      </w:r>
      <w:r w:rsidRPr="00EF3823">
        <w:rPr>
          <w:rFonts w:ascii="Calibri" w:hAnsi="Calibri"/>
          <w:i/>
          <w:sz w:val="16"/>
          <w:szCs w:val="16"/>
          <w:lang w:val="en-US"/>
        </w:rPr>
        <w:t>Observations on Ecuador</w:t>
      </w:r>
      <w:r w:rsidRPr="00EF3823">
        <w:rPr>
          <w:rFonts w:ascii="Calibri" w:hAnsi="Calibri"/>
          <w:sz w:val="16"/>
          <w:szCs w:val="16"/>
          <w:lang w:val="en-US"/>
        </w:rPr>
        <w:t xml:space="preserve">, E/C.12/ECU/CO/3, December 13, 2012; Human Rights Committee, </w:t>
      </w:r>
      <w:r w:rsidRPr="00EF3823">
        <w:rPr>
          <w:rFonts w:ascii="Calibri" w:hAnsi="Calibri"/>
          <w:i/>
          <w:sz w:val="16"/>
          <w:szCs w:val="16"/>
          <w:lang w:val="en-US"/>
        </w:rPr>
        <w:t>Final Observations on Ecuador</w:t>
      </w:r>
      <w:r w:rsidRPr="00EF3823">
        <w:rPr>
          <w:rFonts w:ascii="Calibri" w:hAnsi="Calibri"/>
          <w:sz w:val="16"/>
          <w:szCs w:val="16"/>
          <w:lang w:val="en-US"/>
        </w:rPr>
        <w:t>, CCPR/C/ECU/CO/5, November 4, 2008.</w:t>
      </w:r>
    </w:p>
  </w:footnote>
  <w:footnote w:id="120">
    <w:p w:rsidR="0034731B" w:rsidRPr="00EF3823" w:rsidRDefault="0034731B" w:rsidP="0061256E">
      <w:pPr>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See, </w:t>
      </w:r>
      <w:proofErr w:type="gramStart"/>
      <w:r w:rsidRPr="00EF3823">
        <w:rPr>
          <w:rFonts w:ascii="Calibri" w:hAnsi="Calibri"/>
          <w:color w:val="000000"/>
          <w:sz w:val="16"/>
          <w:szCs w:val="16"/>
          <w:lang w:val="en-US"/>
        </w:rPr>
        <w:t>I/A</w:t>
      </w:r>
      <w:proofErr w:type="gramEnd"/>
      <w:r w:rsidRPr="00EF3823">
        <w:rPr>
          <w:rFonts w:ascii="Calibri" w:hAnsi="Calibri"/>
          <w:color w:val="000000"/>
          <w:sz w:val="16"/>
          <w:szCs w:val="16"/>
          <w:lang w:val="en-US"/>
        </w:rPr>
        <w:t xml:space="preserve"> Court H.R. </w:t>
      </w:r>
      <w:proofErr w:type="spellStart"/>
      <w:r w:rsidRPr="00EF3823">
        <w:rPr>
          <w:rFonts w:ascii="Calibri" w:hAnsi="Calibri"/>
          <w:bCs/>
          <w:i/>
          <w:color w:val="000000"/>
          <w:sz w:val="16"/>
          <w:szCs w:val="16"/>
          <w:lang w:val="en-US"/>
        </w:rPr>
        <w:t>Fernández</w:t>
      </w:r>
      <w:proofErr w:type="spellEnd"/>
      <w:r w:rsidRPr="00EF3823">
        <w:rPr>
          <w:rFonts w:ascii="Calibri" w:hAnsi="Calibri"/>
          <w:bCs/>
          <w:i/>
          <w:color w:val="000000"/>
          <w:sz w:val="16"/>
          <w:szCs w:val="16"/>
          <w:lang w:val="en-US"/>
        </w:rPr>
        <w:t xml:space="preserve"> Ortega et al. v. Mexico Case. </w:t>
      </w:r>
      <w:proofErr w:type="gramStart"/>
      <w:r w:rsidRPr="00EF3823">
        <w:rPr>
          <w:rFonts w:ascii="Calibri" w:hAnsi="Calibri"/>
          <w:color w:val="000000"/>
          <w:sz w:val="16"/>
          <w:szCs w:val="16"/>
          <w:lang w:val="en-US"/>
        </w:rPr>
        <w:t>Interpretation of the Judgment on Preliminary Objection, Merits, Reparations, and Costs.</w:t>
      </w:r>
      <w:proofErr w:type="gramEnd"/>
      <w:r w:rsidRPr="00EF3823">
        <w:rPr>
          <w:rFonts w:ascii="Calibri" w:hAnsi="Calibri"/>
          <w:color w:val="000000"/>
          <w:sz w:val="16"/>
          <w:szCs w:val="16"/>
          <w:lang w:val="en-US"/>
        </w:rPr>
        <w:t xml:space="preserve"> Judgment of May 15, 2011. </w:t>
      </w:r>
      <w:proofErr w:type="gramStart"/>
      <w:r w:rsidRPr="00EF3823">
        <w:rPr>
          <w:rFonts w:ascii="Calibri" w:hAnsi="Calibri"/>
          <w:color w:val="000000"/>
          <w:sz w:val="16"/>
          <w:szCs w:val="16"/>
          <w:lang w:val="en-US"/>
        </w:rPr>
        <w:t xml:space="preserve">Series C, No. 224; I/A Court H.R. </w:t>
      </w:r>
      <w:proofErr w:type="spellStart"/>
      <w:r w:rsidRPr="00EF3823">
        <w:rPr>
          <w:rFonts w:ascii="Calibri" w:hAnsi="Calibri"/>
          <w:bCs/>
          <w:i/>
          <w:color w:val="000000"/>
          <w:sz w:val="16"/>
          <w:szCs w:val="16"/>
          <w:lang w:val="en-US"/>
        </w:rPr>
        <w:t>Rosendo</w:t>
      </w:r>
      <w:proofErr w:type="spellEnd"/>
      <w:r w:rsidRPr="00EF3823">
        <w:rPr>
          <w:rFonts w:ascii="Calibri" w:hAnsi="Calibri"/>
          <w:bCs/>
          <w:i/>
          <w:color w:val="000000"/>
          <w:sz w:val="16"/>
          <w:szCs w:val="16"/>
          <w:lang w:val="en-US"/>
        </w:rPr>
        <w:t xml:space="preserve"> </w:t>
      </w:r>
      <w:proofErr w:type="spellStart"/>
      <w:r w:rsidRPr="00EF3823">
        <w:rPr>
          <w:rFonts w:ascii="Calibri" w:hAnsi="Calibri"/>
          <w:bCs/>
          <w:i/>
          <w:color w:val="000000"/>
          <w:sz w:val="16"/>
          <w:szCs w:val="16"/>
          <w:lang w:val="en-US"/>
        </w:rPr>
        <w:t>Cantú</w:t>
      </w:r>
      <w:proofErr w:type="spellEnd"/>
      <w:r w:rsidRPr="00EF3823">
        <w:rPr>
          <w:rFonts w:ascii="Calibri" w:hAnsi="Calibri"/>
          <w:bCs/>
          <w:i/>
          <w:color w:val="000000"/>
          <w:sz w:val="16"/>
          <w:szCs w:val="16"/>
          <w:lang w:val="en-US"/>
        </w:rPr>
        <w:t xml:space="preserve"> et al. v. Mexico Case.</w:t>
      </w:r>
      <w:proofErr w:type="gramEnd"/>
      <w:r w:rsidRPr="00EF3823">
        <w:rPr>
          <w:rFonts w:ascii="Calibri" w:hAnsi="Calibri"/>
          <w:bCs/>
          <w:i/>
          <w:color w:val="000000"/>
          <w:sz w:val="16"/>
          <w:szCs w:val="16"/>
          <w:lang w:val="en-US"/>
        </w:rPr>
        <w:t xml:space="preserve"> </w:t>
      </w:r>
      <w:proofErr w:type="gramStart"/>
      <w:r w:rsidRPr="00EF3823">
        <w:rPr>
          <w:rFonts w:ascii="Calibri" w:hAnsi="Calibri"/>
          <w:color w:val="000000"/>
          <w:sz w:val="16"/>
          <w:szCs w:val="16"/>
          <w:lang w:val="en-US"/>
        </w:rPr>
        <w:t>Interpretation of the Judgment on Preliminary Objection, Merits, Reparations, and Costs.</w:t>
      </w:r>
      <w:proofErr w:type="gramEnd"/>
      <w:r w:rsidRPr="00EF3823">
        <w:rPr>
          <w:rFonts w:ascii="Calibri" w:hAnsi="Calibri"/>
          <w:color w:val="000000"/>
          <w:sz w:val="16"/>
          <w:szCs w:val="16"/>
          <w:lang w:val="en-US"/>
        </w:rPr>
        <w:t xml:space="preserve"> Judgment of May 15, 2011. </w:t>
      </w:r>
      <w:proofErr w:type="gramStart"/>
      <w:r w:rsidRPr="00EF3823">
        <w:rPr>
          <w:rFonts w:ascii="Calibri" w:hAnsi="Calibri"/>
          <w:color w:val="000000"/>
          <w:sz w:val="16"/>
          <w:szCs w:val="16"/>
          <w:lang w:val="en-US"/>
        </w:rPr>
        <w:t xml:space="preserve">Series C, No. 225; I/A Court H.R. </w:t>
      </w:r>
      <w:r w:rsidRPr="00EF3823">
        <w:rPr>
          <w:rFonts w:ascii="Calibri" w:hAnsi="Calibri"/>
          <w:bCs/>
          <w:i/>
          <w:color w:val="000000"/>
          <w:sz w:val="16"/>
          <w:szCs w:val="16"/>
          <w:lang w:val="en-US"/>
        </w:rPr>
        <w:t xml:space="preserve">Cabrera </w:t>
      </w:r>
      <w:proofErr w:type="spellStart"/>
      <w:r w:rsidRPr="00EF3823">
        <w:rPr>
          <w:rFonts w:ascii="Calibri" w:hAnsi="Calibri"/>
          <w:bCs/>
          <w:i/>
          <w:color w:val="000000"/>
          <w:sz w:val="16"/>
          <w:szCs w:val="16"/>
          <w:lang w:val="en-US"/>
        </w:rPr>
        <w:t>García</w:t>
      </w:r>
      <w:proofErr w:type="spellEnd"/>
      <w:r w:rsidRPr="00EF3823">
        <w:rPr>
          <w:rFonts w:ascii="Calibri" w:hAnsi="Calibri"/>
          <w:bCs/>
          <w:i/>
          <w:color w:val="000000"/>
          <w:sz w:val="16"/>
          <w:szCs w:val="16"/>
          <w:lang w:val="en-US"/>
        </w:rPr>
        <w:t xml:space="preserve"> and Montiel Flores v. Mexico Case.</w:t>
      </w:r>
      <w:proofErr w:type="gramEnd"/>
      <w:r w:rsidRPr="00EF3823">
        <w:rPr>
          <w:rFonts w:ascii="Calibri" w:hAnsi="Calibri"/>
          <w:b/>
          <w:bCs/>
          <w:color w:val="000000"/>
          <w:sz w:val="16"/>
          <w:szCs w:val="16"/>
          <w:lang w:val="en-US"/>
        </w:rPr>
        <w:t xml:space="preserve"> </w:t>
      </w:r>
      <w:proofErr w:type="gramStart"/>
      <w:r w:rsidRPr="00EF3823">
        <w:rPr>
          <w:rFonts w:ascii="Calibri" w:hAnsi="Calibri"/>
          <w:color w:val="000000"/>
          <w:sz w:val="16"/>
          <w:szCs w:val="16"/>
          <w:lang w:val="en-US"/>
        </w:rPr>
        <w:t>Preliminary Objection, Merits, Reparations, and Costs.</w:t>
      </w:r>
      <w:proofErr w:type="gramEnd"/>
      <w:r w:rsidRPr="00EF3823">
        <w:rPr>
          <w:rFonts w:ascii="Calibri" w:hAnsi="Calibri"/>
          <w:color w:val="000000"/>
          <w:sz w:val="16"/>
          <w:szCs w:val="16"/>
          <w:lang w:val="en-US"/>
        </w:rPr>
        <w:t xml:space="preserve"> Judgment of November 26, 2010. </w:t>
      </w:r>
      <w:proofErr w:type="gramStart"/>
      <w:r w:rsidRPr="00EF3823">
        <w:rPr>
          <w:rFonts w:ascii="Calibri" w:hAnsi="Calibri"/>
          <w:color w:val="000000"/>
          <w:sz w:val="16"/>
          <w:szCs w:val="16"/>
          <w:lang w:val="en-US"/>
        </w:rPr>
        <w:t xml:space="preserve">Series C, No. 220; </w:t>
      </w:r>
      <w:r w:rsidRPr="00EF3823">
        <w:rPr>
          <w:rFonts w:ascii="Calibri" w:hAnsi="Calibri" w:cs="Arial"/>
          <w:sz w:val="16"/>
          <w:szCs w:val="16"/>
          <w:lang w:val="en-US"/>
        </w:rPr>
        <w:t xml:space="preserve">I/A Court H.R. </w:t>
      </w:r>
      <w:r w:rsidRPr="00EF3823">
        <w:rPr>
          <w:rFonts w:ascii="Calibri" w:hAnsi="Calibri"/>
          <w:bCs/>
          <w:i/>
          <w:color w:val="000000"/>
          <w:sz w:val="16"/>
          <w:szCs w:val="16"/>
          <w:lang w:val="en-US"/>
        </w:rPr>
        <w:t>González et al (“Cotton Field”) v. Mexico</w:t>
      </w:r>
      <w:r w:rsidRPr="00EF3823">
        <w:rPr>
          <w:rFonts w:ascii="Calibri" w:hAnsi="Calibri"/>
          <w:b/>
          <w:bCs/>
          <w:color w:val="000000"/>
          <w:sz w:val="16"/>
          <w:szCs w:val="16"/>
          <w:lang w:val="en-US"/>
        </w:rPr>
        <w:t xml:space="preserve"> </w:t>
      </w:r>
      <w:r w:rsidRPr="00EF3823">
        <w:rPr>
          <w:rFonts w:ascii="Calibri" w:hAnsi="Calibri"/>
          <w:bCs/>
          <w:i/>
          <w:color w:val="000000"/>
          <w:sz w:val="16"/>
          <w:szCs w:val="16"/>
          <w:lang w:val="en-US"/>
        </w:rPr>
        <w:t>Case.</w:t>
      </w:r>
      <w:proofErr w:type="gramEnd"/>
      <w:r w:rsidRPr="00EF3823">
        <w:rPr>
          <w:rFonts w:ascii="Calibri" w:hAnsi="Calibri"/>
          <w:b/>
          <w:bCs/>
          <w:color w:val="000000"/>
          <w:sz w:val="16"/>
          <w:szCs w:val="16"/>
          <w:lang w:val="en-US"/>
        </w:rPr>
        <w:t xml:space="preserve"> </w:t>
      </w:r>
      <w:proofErr w:type="gramStart"/>
      <w:r w:rsidRPr="00EF3823">
        <w:rPr>
          <w:rFonts w:ascii="Calibri" w:hAnsi="Calibri"/>
          <w:color w:val="000000"/>
          <w:sz w:val="16"/>
          <w:szCs w:val="16"/>
          <w:lang w:val="en-US"/>
        </w:rPr>
        <w:t>Preliminary Objection, Merits, Reparations, and Costs.</w:t>
      </w:r>
      <w:proofErr w:type="gramEnd"/>
      <w:r w:rsidRPr="00EF3823">
        <w:rPr>
          <w:rFonts w:ascii="Calibri" w:hAnsi="Calibri"/>
          <w:color w:val="000000"/>
          <w:sz w:val="16"/>
          <w:szCs w:val="16"/>
          <w:lang w:val="en-US"/>
        </w:rPr>
        <w:t xml:space="preserve"> Judgment of November 16, 2009. </w:t>
      </w:r>
      <w:proofErr w:type="gramStart"/>
      <w:r w:rsidRPr="00EF3823">
        <w:rPr>
          <w:rFonts w:ascii="Calibri" w:hAnsi="Calibri"/>
          <w:color w:val="000000"/>
          <w:sz w:val="16"/>
          <w:szCs w:val="16"/>
          <w:lang w:val="en-US"/>
        </w:rPr>
        <w:t xml:space="preserve">Series C, No. 205; I/A Court H.R. </w:t>
      </w:r>
      <w:proofErr w:type="spellStart"/>
      <w:r w:rsidRPr="00EF3823">
        <w:rPr>
          <w:rFonts w:ascii="Calibri" w:hAnsi="Calibri"/>
          <w:bCs/>
          <w:i/>
          <w:color w:val="000000"/>
          <w:sz w:val="16"/>
          <w:szCs w:val="16"/>
          <w:lang w:val="en-US"/>
        </w:rPr>
        <w:t>Radilla</w:t>
      </w:r>
      <w:proofErr w:type="spellEnd"/>
      <w:r w:rsidRPr="00EF3823">
        <w:rPr>
          <w:rFonts w:ascii="Calibri" w:hAnsi="Calibri"/>
          <w:bCs/>
          <w:i/>
          <w:color w:val="000000"/>
          <w:sz w:val="16"/>
          <w:szCs w:val="16"/>
          <w:lang w:val="en-US"/>
        </w:rPr>
        <w:t xml:space="preserve"> Pacheco v. Mexico Case.</w:t>
      </w:r>
      <w:proofErr w:type="gramEnd"/>
      <w:r w:rsidRPr="00EF3823">
        <w:rPr>
          <w:rFonts w:ascii="Calibri" w:hAnsi="Calibri"/>
          <w:bCs/>
          <w:i/>
          <w:color w:val="000000"/>
          <w:sz w:val="16"/>
          <w:szCs w:val="16"/>
          <w:lang w:val="en-US"/>
        </w:rPr>
        <w:t xml:space="preserve"> </w:t>
      </w:r>
      <w:proofErr w:type="gramStart"/>
      <w:r w:rsidRPr="00EF3823">
        <w:rPr>
          <w:rFonts w:ascii="Calibri" w:hAnsi="Calibri"/>
          <w:color w:val="000000"/>
          <w:sz w:val="16"/>
          <w:szCs w:val="16"/>
          <w:lang w:val="en-US"/>
        </w:rPr>
        <w:t>Preliminary Objections, Merits, Reparations, and Costs.</w:t>
      </w:r>
      <w:proofErr w:type="gramEnd"/>
      <w:r w:rsidRPr="00EF3823">
        <w:rPr>
          <w:rFonts w:ascii="Calibri" w:hAnsi="Calibri"/>
          <w:color w:val="000000"/>
          <w:sz w:val="16"/>
          <w:szCs w:val="16"/>
          <w:lang w:val="en-US"/>
        </w:rPr>
        <w:t xml:space="preserve"> Judgment of November 23, 2009. </w:t>
      </w:r>
      <w:proofErr w:type="gramStart"/>
      <w:r w:rsidRPr="00EF3823">
        <w:rPr>
          <w:rFonts w:ascii="Calibri" w:hAnsi="Calibri"/>
          <w:color w:val="000000"/>
          <w:sz w:val="16"/>
          <w:szCs w:val="16"/>
          <w:lang w:val="en-US"/>
        </w:rPr>
        <w:t>Series C, No. 209.</w:t>
      </w:r>
      <w:proofErr w:type="gramEnd"/>
    </w:p>
    <w:p w:rsidR="0034731B" w:rsidRPr="00EF3823" w:rsidRDefault="0034731B" w:rsidP="00D118C1">
      <w:pPr>
        <w:pStyle w:val="FootnoteText"/>
        <w:ind w:left="547"/>
        <w:jc w:val="both"/>
        <w:rPr>
          <w:rFonts w:ascii="Calibri" w:hAnsi="Calibri"/>
          <w:sz w:val="16"/>
          <w:szCs w:val="16"/>
          <w:lang w:val="en-US"/>
        </w:rPr>
      </w:pPr>
      <w:r w:rsidRPr="00EF3823">
        <w:rPr>
          <w:rFonts w:ascii="Calibri" w:hAnsi="Calibri"/>
          <w:sz w:val="16"/>
          <w:szCs w:val="16"/>
          <w:lang w:val="en-US"/>
        </w:rPr>
        <w:t>Responses to the questionnaires received from Mexican organizations also report that the ratification of inter-American instruments by the State has had a positive impact, above all in the sense of providing more tools for civil society. However, they conclude that to date they have not managed to prevent or change a national situation of crisis in the area of human rights.  See, for example, Response to questionnaire from the Human Rights Center of La Montaña, Mexican Commission for the Defense and Promotion of Human Rights, and the PRODH Center - Mexico.</w:t>
      </w:r>
    </w:p>
  </w:footnote>
  <w:footnote w:id="121">
    <w:p w:rsidR="0034731B" w:rsidRPr="00EF3823" w:rsidRDefault="0034731B" w:rsidP="0061256E">
      <w:pPr>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IACHR, Press Release, IACHR Concludes its 141</w:t>
      </w:r>
      <w:r w:rsidRPr="00EF3823">
        <w:rPr>
          <w:rFonts w:ascii="Calibri" w:hAnsi="Calibri"/>
          <w:sz w:val="16"/>
          <w:szCs w:val="16"/>
          <w:vertAlign w:val="superscript"/>
          <w:lang w:val="en-US"/>
        </w:rPr>
        <w:t>st</w:t>
      </w:r>
      <w:r w:rsidRPr="00EF3823">
        <w:rPr>
          <w:rFonts w:ascii="Calibri" w:hAnsi="Calibri"/>
          <w:sz w:val="16"/>
          <w:szCs w:val="16"/>
          <w:lang w:val="en-US"/>
        </w:rPr>
        <w:t xml:space="preserve"> Regular Session, April 1, 2011. On this reform in particular, the State asserts in its response to the questionnaire that it: </w:t>
      </w:r>
    </w:p>
    <w:p w:rsidR="0034731B" w:rsidRPr="00EF3823" w:rsidRDefault="0034731B" w:rsidP="00042DC2">
      <w:pPr>
        <w:ind w:left="547"/>
        <w:jc w:val="both"/>
        <w:rPr>
          <w:rFonts w:ascii="Calibri" w:hAnsi="Calibri"/>
          <w:sz w:val="16"/>
          <w:szCs w:val="16"/>
          <w:lang w:val="en-US"/>
        </w:rPr>
      </w:pPr>
      <w:proofErr w:type="gramStart"/>
      <w:r w:rsidRPr="00EF3823">
        <w:rPr>
          <w:rFonts w:ascii="Calibri" w:hAnsi="Calibri"/>
          <w:sz w:val="16"/>
          <w:szCs w:val="16"/>
          <w:lang w:val="en-US"/>
        </w:rPr>
        <w:t>entails</w:t>
      </w:r>
      <w:proofErr w:type="gramEnd"/>
      <w:r w:rsidRPr="00EF3823">
        <w:rPr>
          <w:rFonts w:ascii="Calibri" w:hAnsi="Calibri"/>
          <w:sz w:val="16"/>
          <w:szCs w:val="16"/>
          <w:lang w:val="en-US"/>
        </w:rPr>
        <w:t xml:space="preserve"> a fundamental change in the way that the authorities must support their actions, in that they must adhere to the inter-American human rights obligations and standards to ensure their direct application in Mexico. Through the reform, the concept of human rights is fully incorporated in our Constitution, with the constitutional catalog of human rights including those established in the international treaties to which Mexico is a State Party. The </w:t>
      </w:r>
      <w:r w:rsidRPr="00EF3823">
        <w:rPr>
          <w:rFonts w:ascii="Calibri" w:hAnsi="Calibri"/>
          <w:i/>
          <w:sz w:val="16"/>
          <w:szCs w:val="16"/>
          <w:lang w:val="en-US"/>
        </w:rPr>
        <w:t xml:space="preserve">pro persona </w:t>
      </w:r>
      <w:r w:rsidRPr="00EF3823">
        <w:rPr>
          <w:rFonts w:ascii="Calibri" w:hAnsi="Calibri"/>
          <w:sz w:val="16"/>
          <w:szCs w:val="16"/>
          <w:lang w:val="en-US"/>
        </w:rPr>
        <w:t>principle is also included as the guiding principle for the interpretation of human rights standards.</w:t>
      </w:r>
    </w:p>
    <w:p w:rsidR="0034731B" w:rsidRPr="00EF3823" w:rsidRDefault="0034731B" w:rsidP="00042DC2">
      <w:pPr>
        <w:pStyle w:val="FootnoteText"/>
        <w:ind w:left="547"/>
        <w:jc w:val="both"/>
        <w:rPr>
          <w:rFonts w:ascii="Calibri" w:hAnsi="Calibri"/>
          <w:sz w:val="16"/>
          <w:szCs w:val="16"/>
          <w:lang w:val="en-US"/>
        </w:rPr>
      </w:pPr>
      <w:r w:rsidRPr="00EF3823">
        <w:rPr>
          <w:rFonts w:ascii="Calibri" w:hAnsi="Calibri"/>
          <w:sz w:val="16"/>
          <w:szCs w:val="16"/>
          <w:lang w:val="en-US"/>
        </w:rPr>
        <w:t xml:space="preserve">The State also reports on various activities carried out by the Judicial Branch as a result of this constitutional reform, including the hearing of the </w:t>
      </w:r>
      <w:proofErr w:type="spellStart"/>
      <w:r w:rsidRPr="00EF3823">
        <w:rPr>
          <w:rFonts w:ascii="Calibri" w:hAnsi="Calibri"/>
          <w:sz w:val="16"/>
          <w:szCs w:val="16"/>
          <w:lang w:val="en-US"/>
        </w:rPr>
        <w:t>Radilla</w:t>
      </w:r>
      <w:proofErr w:type="spellEnd"/>
      <w:r w:rsidRPr="00EF3823">
        <w:rPr>
          <w:rFonts w:ascii="Calibri" w:hAnsi="Calibri"/>
          <w:sz w:val="16"/>
          <w:szCs w:val="16"/>
          <w:lang w:val="en-US"/>
        </w:rPr>
        <w:t xml:space="preserve"> Case by the Supreme Court of Justice of the Nation (SCJN). Based on the ruling in the </w:t>
      </w:r>
      <w:proofErr w:type="spellStart"/>
      <w:r w:rsidRPr="00EF3823">
        <w:rPr>
          <w:rFonts w:ascii="Calibri" w:hAnsi="Calibri"/>
          <w:sz w:val="16"/>
          <w:szCs w:val="16"/>
          <w:lang w:val="en-US"/>
        </w:rPr>
        <w:t>Radilla</w:t>
      </w:r>
      <w:proofErr w:type="spellEnd"/>
      <w:r w:rsidRPr="00EF3823">
        <w:rPr>
          <w:rFonts w:ascii="Calibri" w:hAnsi="Calibri"/>
          <w:sz w:val="16"/>
          <w:szCs w:val="16"/>
          <w:lang w:val="en-US"/>
        </w:rPr>
        <w:t xml:space="preserve"> Case, the Judicial Branch’s obligation to review </w:t>
      </w:r>
      <w:r w:rsidRPr="00EF3823">
        <w:rPr>
          <w:rFonts w:ascii="Calibri" w:hAnsi="Calibri"/>
          <w:i/>
          <w:sz w:val="16"/>
          <w:szCs w:val="16"/>
          <w:lang w:val="en-US"/>
        </w:rPr>
        <w:t xml:space="preserve">ex officio </w:t>
      </w:r>
      <w:r w:rsidRPr="00EF3823">
        <w:rPr>
          <w:rFonts w:ascii="Calibri" w:hAnsi="Calibri"/>
          <w:sz w:val="16"/>
          <w:szCs w:val="16"/>
          <w:lang w:val="en-US"/>
        </w:rPr>
        <w:t>the consistency between domestic standards and the American Convention, using Article 1 of the Constitution as the framework, is established.</w:t>
      </w:r>
    </w:p>
  </w:footnote>
  <w:footnote w:id="122">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The IACHR understands that the recent approval of these reforms occurs within the context of the Mexican State’s compliance with the recommendations issued by the IACHR in its 1998 report on the country, in the González Pérez Sisters Case, and in the reparations established in the judgments of the Court indicated above.  IACHR, Press Release No. 53/14, IACHR Welcomes Military Justice Reforms in Mexico, May 9, 2014.</w:t>
      </w:r>
    </w:p>
  </w:footnote>
  <w:footnote w:id="123">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IACHR, Press Release No. 53/14, IACHR Welcomes Military Justice Reforms in Mexico, May 9, 2014.</w:t>
      </w:r>
    </w:p>
  </w:footnote>
  <w:footnote w:id="124">
    <w:p w:rsidR="0034731B" w:rsidRPr="00EF3823" w:rsidRDefault="0034731B" w:rsidP="0061256E">
      <w:pPr>
        <w:shd w:val="clear" w:color="auto" w:fill="FFFFFF"/>
        <w:ind w:left="547" w:hanging="547"/>
        <w:rPr>
          <w:rFonts w:ascii="Calibri" w:hAnsi="Calibri" w:cs="Tahoma"/>
          <w:b/>
          <w:sz w:val="16"/>
          <w:szCs w:val="16"/>
          <w:lang w:val="en-US"/>
        </w:rPr>
      </w:pPr>
      <w:r w:rsidRPr="00EF3823">
        <w:rPr>
          <w:rStyle w:val="FootnoteReference"/>
          <w:rFonts w:ascii="Calibri" w:hAnsi="Calibri"/>
          <w:sz w:val="16"/>
          <w:szCs w:val="16"/>
        </w:rPr>
        <w:footnoteRef/>
      </w:r>
      <w:r w:rsidRPr="00EF3823">
        <w:rPr>
          <w:rFonts w:ascii="Calibri" w:hAnsi="Calibri"/>
          <w:sz w:val="16"/>
          <w:szCs w:val="16"/>
          <w:lang w:val="en-US"/>
        </w:rPr>
        <w:t xml:space="preserve"> </w:t>
      </w:r>
      <w:r w:rsidRPr="00EF3823">
        <w:rPr>
          <w:rFonts w:ascii="Calibri" w:hAnsi="Calibri"/>
          <w:sz w:val="16"/>
          <w:szCs w:val="16"/>
          <w:lang w:val="en-US"/>
        </w:rPr>
        <w:tab/>
        <w:t>IACHR, Press Release No. 76/14,</w:t>
      </w:r>
      <w:r w:rsidRPr="00EF3823">
        <w:rPr>
          <w:rFonts w:ascii="Calibri" w:hAnsi="Calibri"/>
          <w:b/>
          <w:sz w:val="16"/>
          <w:szCs w:val="16"/>
          <w:lang w:val="en-US"/>
        </w:rPr>
        <w:t xml:space="preserve"> </w:t>
      </w:r>
      <w:r w:rsidRPr="00EF3823">
        <w:rPr>
          <w:rStyle w:val="Strong"/>
          <w:rFonts w:ascii="Calibri" w:hAnsi="Calibri" w:cs="Tahoma"/>
          <w:b w:val="0"/>
          <w:sz w:val="16"/>
          <w:szCs w:val="16"/>
          <w:lang w:val="en-US"/>
        </w:rPr>
        <w:t>IACHR Welcomes Mexico’s Withdrawal of Treaty Reservations, July 22, 2014.</w:t>
      </w:r>
    </w:p>
  </w:footnote>
  <w:footnote w:id="125">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See, in general, Panama’s National Report to the Human Rights Council’s Universal Periodic Review (2010) available at: </w:t>
      </w:r>
      <w:hyperlink r:id="rId7" w:history="1">
        <w:r w:rsidRPr="00EF3823">
          <w:rPr>
            <w:rStyle w:val="Hyperlink"/>
            <w:rFonts w:ascii="Calibri" w:hAnsi="Calibri"/>
            <w:sz w:val="16"/>
            <w:szCs w:val="16"/>
            <w:lang w:val="en-US"/>
          </w:rPr>
          <w:t>http://www.ohchr.org/EN/HRBodies/UPR/Pages/Documentation.aspx</w:t>
        </w:r>
      </w:hyperlink>
    </w:p>
  </w:footnote>
  <w:footnote w:id="126">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See, in general, United Nations, Human Rights Council, Report from the Working Group of Experts on People of African Descent, </w:t>
      </w:r>
      <w:r w:rsidRPr="00EF3823">
        <w:rPr>
          <w:rFonts w:ascii="Calibri" w:hAnsi="Calibri"/>
          <w:i/>
          <w:sz w:val="16"/>
          <w:szCs w:val="16"/>
          <w:lang w:val="en-US"/>
        </w:rPr>
        <w:t>Mission to Panama</w:t>
      </w:r>
      <w:r w:rsidRPr="00EF3823">
        <w:rPr>
          <w:rFonts w:ascii="Calibri" w:hAnsi="Calibri"/>
          <w:sz w:val="16"/>
          <w:szCs w:val="16"/>
          <w:lang w:val="en-US"/>
        </w:rPr>
        <w:t xml:space="preserve">, A/HRC/24/52/Add.2, August 21, 2013; Committee on the Elimination of Discrimination against Women, </w:t>
      </w:r>
      <w:r w:rsidRPr="00EF3823">
        <w:rPr>
          <w:rFonts w:ascii="Calibri" w:hAnsi="Calibri"/>
          <w:i/>
          <w:sz w:val="16"/>
          <w:szCs w:val="16"/>
          <w:lang w:val="en-US"/>
        </w:rPr>
        <w:t>Concluding Observations on Panama</w:t>
      </w:r>
      <w:r w:rsidRPr="00EF3823">
        <w:rPr>
          <w:rFonts w:ascii="Calibri" w:hAnsi="Calibri"/>
          <w:sz w:val="16"/>
          <w:szCs w:val="16"/>
          <w:lang w:val="en-US"/>
        </w:rPr>
        <w:t>, CEDAW/C/PAN/CO/7, February 5, 2010.</w:t>
      </w:r>
    </w:p>
  </w:footnote>
  <w:footnote w:id="127">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See, in general, United Nations Human Rights Committee, </w:t>
      </w:r>
      <w:r w:rsidRPr="00EF3823">
        <w:rPr>
          <w:rFonts w:ascii="Calibri" w:hAnsi="Calibri"/>
          <w:i/>
          <w:sz w:val="16"/>
          <w:szCs w:val="16"/>
          <w:lang w:val="en-US"/>
        </w:rPr>
        <w:t>Observations on Paraguay</w:t>
      </w:r>
      <w:r w:rsidRPr="00EF3823">
        <w:rPr>
          <w:rFonts w:ascii="Calibri" w:hAnsi="Calibri"/>
          <w:sz w:val="16"/>
          <w:szCs w:val="16"/>
          <w:lang w:val="en-US"/>
        </w:rPr>
        <w:t xml:space="preserve">, CCPR/C/PRY/CO/3, </w:t>
      </w:r>
      <w:proofErr w:type="gramStart"/>
      <w:r w:rsidRPr="00EF3823">
        <w:rPr>
          <w:rFonts w:ascii="Calibri" w:hAnsi="Calibri"/>
          <w:sz w:val="16"/>
          <w:szCs w:val="16"/>
          <w:lang w:val="en-US"/>
        </w:rPr>
        <w:t>April</w:t>
      </w:r>
      <w:proofErr w:type="gramEnd"/>
      <w:r w:rsidRPr="00EF3823">
        <w:rPr>
          <w:rFonts w:ascii="Calibri" w:hAnsi="Calibri"/>
          <w:sz w:val="16"/>
          <w:szCs w:val="16"/>
          <w:lang w:val="en-US"/>
        </w:rPr>
        <w:t xml:space="preserve"> 29, 2013.</w:t>
      </w:r>
    </w:p>
  </w:footnote>
  <w:footnote w:id="128">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See, in general Paraguay’s National Report to the Human Rights Council’s Universal Periodic Review (2010), available at: </w:t>
      </w:r>
      <w:hyperlink r:id="rId8" w:history="1">
        <w:r w:rsidRPr="00EF3823">
          <w:rPr>
            <w:rStyle w:val="Hyperlink"/>
            <w:rFonts w:ascii="Calibri" w:hAnsi="Calibri"/>
            <w:sz w:val="16"/>
            <w:szCs w:val="16"/>
            <w:lang w:val="en-US"/>
          </w:rPr>
          <w:t>http://www.ohchr.org/EN/HRBodies/UPR/Pages/Documentation.aspx</w:t>
        </w:r>
      </w:hyperlink>
    </w:p>
  </w:footnote>
  <w:footnote w:id="129">
    <w:p w:rsidR="0034731B" w:rsidRPr="00EF3823" w:rsidRDefault="0034731B" w:rsidP="0061256E">
      <w:pPr>
        <w:pStyle w:val="FootnoteText"/>
        <w:ind w:left="547" w:hanging="547"/>
        <w:jc w:val="both"/>
        <w:rPr>
          <w:rFonts w:ascii="Calibri" w:hAnsi="Calibri"/>
          <w:sz w:val="16"/>
          <w:szCs w:val="16"/>
          <w:lang w:val="en-US"/>
        </w:rPr>
      </w:pPr>
      <w:r w:rsidRPr="00EF3823">
        <w:rPr>
          <w:rStyle w:val="FootnoteReference"/>
          <w:rFonts w:ascii="Calibri" w:hAnsi="Calibri"/>
          <w:sz w:val="16"/>
          <w:szCs w:val="16"/>
          <w:lang w:val="en-US"/>
        </w:rPr>
        <w:footnoteRef/>
      </w:r>
      <w:r w:rsidRPr="00EF3823">
        <w:rPr>
          <w:rFonts w:ascii="Calibri" w:hAnsi="Calibri"/>
          <w:sz w:val="16"/>
          <w:szCs w:val="16"/>
          <w:lang w:val="en-US"/>
        </w:rPr>
        <w:t xml:space="preserve"> </w:t>
      </w:r>
      <w:r w:rsidRPr="00EF3823">
        <w:rPr>
          <w:rFonts w:ascii="Calibri" w:hAnsi="Calibri"/>
          <w:sz w:val="16"/>
          <w:szCs w:val="16"/>
          <w:lang w:val="en-US"/>
        </w:rPr>
        <w:tab/>
        <w:t xml:space="preserve">See, in general, Uruguay’s National Report to the Human Rights Council’s Universal Periodic Review (2013), available at: </w:t>
      </w:r>
      <w:hyperlink r:id="rId9" w:history="1">
        <w:r w:rsidRPr="00EF3823">
          <w:rPr>
            <w:rStyle w:val="Hyperlink"/>
            <w:rFonts w:ascii="Calibri" w:hAnsi="Calibri"/>
            <w:sz w:val="16"/>
            <w:szCs w:val="16"/>
            <w:lang w:val="en-US"/>
          </w:rPr>
          <w:t>http://www.ohchr.org/EN/HRBodies/UPR/Pages/Documentation.aspx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1B" w:rsidRPr="00526271" w:rsidRDefault="0034731B">
    <w:pPr>
      <w:pStyle w:val="Header"/>
      <w:rPr>
        <w:rFonts w:ascii="Calibri" w:hAnsi="Calibri"/>
        <w:color w:val="4A442A"/>
        <w:sz w:val="16"/>
        <w:szCs w:val="16"/>
        <w:lang w:val="en-US"/>
      </w:rPr>
    </w:pPr>
    <w:r w:rsidRPr="00526271">
      <w:rPr>
        <w:rFonts w:ascii="Calibri" w:hAnsi="Calibri"/>
        <w:color w:val="4A442A"/>
        <w:sz w:val="16"/>
        <w:szCs w:val="16"/>
      </w:rPr>
      <w:fldChar w:fldCharType="begin"/>
    </w:r>
    <w:r w:rsidRPr="00526271">
      <w:rPr>
        <w:rFonts w:ascii="Calibri" w:hAnsi="Calibri"/>
        <w:color w:val="4A442A"/>
        <w:sz w:val="16"/>
        <w:szCs w:val="16"/>
        <w:lang w:val="en-US"/>
      </w:rPr>
      <w:instrText xml:space="preserve"> PAGE   \* MERGEFORMAT </w:instrText>
    </w:r>
    <w:r w:rsidRPr="00526271">
      <w:rPr>
        <w:rFonts w:ascii="Calibri" w:hAnsi="Calibri"/>
        <w:color w:val="4A442A"/>
        <w:sz w:val="16"/>
        <w:szCs w:val="16"/>
      </w:rPr>
      <w:fldChar w:fldCharType="separate"/>
    </w:r>
    <w:r w:rsidR="007F2FAE">
      <w:rPr>
        <w:rFonts w:ascii="Calibri" w:hAnsi="Calibri"/>
        <w:noProof/>
        <w:color w:val="4A442A"/>
        <w:sz w:val="16"/>
        <w:szCs w:val="16"/>
        <w:lang w:val="en-US"/>
      </w:rPr>
      <w:t>4</w:t>
    </w:r>
    <w:r w:rsidRPr="00526271">
      <w:rPr>
        <w:rFonts w:ascii="Calibri" w:hAnsi="Calibri"/>
        <w:noProof/>
        <w:color w:val="4A442A"/>
        <w:sz w:val="16"/>
        <w:szCs w:val="16"/>
      </w:rPr>
      <w:fldChar w:fldCharType="end"/>
    </w:r>
    <w:r>
      <w:rPr>
        <w:rFonts w:ascii="Calibri" w:hAnsi="Calibri"/>
        <w:noProof/>
        <w:color w:val="4A442A"/>
        <w:sz w:val="16"/>
        <w:szCs w:val="16"/>
        <w:lang w:val="en-US"/>
      </w:rPr>
      <w:t xml:space="preserve"> |</w:t>
    </w:r>
    <w:r w:rsidRPr="00526271">
      <w:rPr>
        <w:rFonts w:ascii="Calibri" w:hAnsi="Calibri"/>
        <w:noProof/>
        <w:color w:val="4A442A"/>
        <w:sz w:val="16"/>
        <w:szCs w:val="16"/>
        <w:lang w:val="en-US"/>
      </w:rPr>
      <w:t xml:space="preserve"> Considerations Related to the Universal Ratification of the American Convention and other Inter-American Human Rights Treaties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1B" w:rsidRPr="00927539" w:rsidRDefault="0034731B" w:rsidP="00FD6E3D">
    <w:pPr>
      <w:pStyle w:val="Header"/>
      <w:jc w:val="right"/>
      <w:rPr>
        <w:rFonts w:ascii="Calibri" w:hAnsi="Calibri"/>
        <w:color w:val="4A442A"/>
        <w:sz w:val="14"/>
        <w:szCs w:val="14"/>
        <w:lang w:val="en-U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1B" w:rsidRPr="0083696F" w:rsidRDefault="0034731B">
    <w:pPr>
      <w:pStyle w:val="Header"/>
      <w:jc w:val="right"/>
      <w:rPr>
        <w:rFonts w:ascii="Calibri" w:hAnsi="Calibri"/>
        <w:noProof/>
        <w:color w:val="4A442A"/>
        <w:sz w:val="14"/>
        <w:szCs w:val="14"/>
        <w:lang w:val="es-ES"/>
      </w:rPr>
    </w:pPr>
    <w:r w:rsidRPr="0083696F">
      <w:rPr>
        <w:rFonts w:ascii="Calibri" w:hAnsi="Calibri"/>
        <w:noProof/>
        <w:color w:val="4A442A"/>
        <w:sz w:val="14"/>
        <w:szCs w:val="14"/>
        <w:lang w:val="es-ES"/>
      </w:rPr>
      <w:t xml:space="preserve">Chapter 4 Conclusions, Recommendations, and Future Steps </w:t>
    </w:r>
    <w:r>
      <w:rPr>
        <w:rFonts w:ascii="Calibri" w:hAnsi="Calibri"/>
        <w:noProof/>
        <w:color w:val="4A442A"/>
        <w:sz w:val="14"/>
        <w:szCs w:val="14"/>
        <w:lang w:val="es-ES"/>
      </w:rPr>
      <w:t xml:space="preserve"> </w:t>
    </w:r>
    <w:r w:rsidRPr="0083696F">
      <w:rPr>
        <w:rFonts w:ascii="Calibri" w:hAnsi="Calibri"/>
        <w:noProof/>
        <w:color w:val="4A442A"/>
        <w:sz w:val="14"/>
        <w:szCs w:val="14"/>
        <w:lang w:val="es-ES"/>
      </w:rPr>
      <w:t>|</w:t>
    </w:r>
    <w:r>
      <w:rPr>
        <w:rFonts w:ascii="Calibri" w:hAnsi="Calibri"/>
        <w:noProof/>
        <w:color w:val="4A442A"/>
        <w:sz w:val="14"/>
        <w:szCs w:val="14"/>
        <w:lang w:val="es-ES"/>
      </w:rPr>
      <w:t xml:space="preserve"> </w:t>
    </w:r>
    <w:r w:rsidRPr="0083696F">
      <w:rPr>
        <w:rFonts w:ascii="Calibri" w:hAnsi="Calibri"/>
        <w:noProof/>
        <w:color w:val="4A442A"/>
        <w:sz w:val="14"/>
        <w:szCs w:val="14"/>
        <w:lang w:val="es-ES"/>
      </w:rPr>
      <w:t xml:space="preserve"> </w:t>
    </w:r>
    <w:r w:rsidRPr="0083696F">
      <w:rPr>
        <w:rFonts w:ascii="Calibri" w:hAnsi="Calibri"/>
        <w:noProof/>
        <w:color w:val="4A442A"/>
        <w:sz w:val="14"/>
        <w:szCs w:val="14"/>
        <w:lang w:val="es-ES"/>
      </w:rPr>
      <w:fldChar w:fldCharType="begin"/>
    </w:r>
    <w:r w:rsidRPr="0083696F">
      <w:rPr>
        <w:rFonts w:ascii="Calibri" w:hAnsi="Calibri"/>
        <w:noProof/>
        <w:color w:val="4A442A"/>
        <w:sz w:val="14"/>
        <w:szCs w:val="14"/>
        <w:lang w:val="es-ES"/>
      </w:rPr>
      <w:instrText xml:space="preserve"> PAGE   \* MERGEFORMAT </w:instrText>
    </w:r>
    <w:r w:rsidRPr="0083696F">
      <w:rPr>
        <w:rFonts w:ascii="Calibri" w:hAnsi="Calibri"/>
        <w:noProof/>
        <w:color w:val="4A442A"/>
        <w:sz w:val="14"/>
        <w:szCs w:val="14"/>
        <w:lang w:val="es-ES"/>
      </w:rPr>
      <w:fldChar w:fldCharType="separate"/>
    </w:r>
    <w:r w:rsidR="007F2FAE">
      <w:rPr>
        <w:rFonts w:ascii="Calibri" w:hAnsi="Calibri"/>
        <w:noProof/>
        <w:color w:val="4A442A"/>
        <w:sz w:val="14"/>
        <w:szCs w:val="14"/>
        <w:lang w:val="es-ES"/>
      </w:rPr>
      <w:t>47</w:t>
    </w:r>
    <w:r w:rsidRPr="0083696F">
      <w:rPr>
        <w:rFonts w:ascii="Calibri" w:hAnsi="Calibri"/>
        <w:noProof/>
        <w:color w:val="4A442A"/>
        <w:sz w:val="14"/>
        <w:szCs w:val="14"/>
        <w:lang w:val="es-ES"/>
      </w:rPr>
      <w:fldChar w:fldCharType="end"/>
    </w:r>
  </w:p>
  <w:p w:rsidR="0034731B" w:rsidRDefault="0034731B" w:rsidP="00FD6E3D">
    <w:pPr>
      <w:pStyle w:val="Header"/>
      <w:jc w:val="right"/>
      <w:rPr>
        <w:rFonts w:ascii="Calibri" w:hAnsi="Calibri"/>
        <w:color w:val="4A442A"/>
        <w:sz w:val="14"/>
        <w:szCs w:val="14"/>
        <w:lang w:val="en-US"/>
      </w:rPr>
    </w:pPr>
  </w:p>
  <w:p w:rsidR="0034731B" w:rsidRDefault="0034731B" w:rsidP="00FD6E3D">
    <w:pPr>
      <w:pStyle w:val="Header"/>
      <w:jc w:val="right"/>
      <w:rPr>
        <w:rFonts w:ascii="Calibri" w:hAnsi="Calibri"/>
        <w:color w:val="4A442A"/>
        <w:sz w:val="14"/>
        <w:szCs w:val="14"/>
        <w:lang w:val="en-US"/>
      </w:rPr>
    </w:pPr>
  </w:p>
  <w:p w:rsidR="0034731B" w:rsidRPr="00927539" w:rsidRDefault="0034731B" w:rsidP="00FD6E3D">
    <w:pPr>
      <w:pStyle w:val="Header"/>
      <w:jc w:val="right"/>
      <w:rPr>
        <w:rFonts w:ascii="Calibri" w:hAnsi="Calibri"/>
        <w:color w:val="4A442A"/>
        <w:sz w:val="14"/>
        <w:szCs w:val="14"/>
        <w:lang w:val="en-U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1B" w:rsidRPr="005D2B01" w:rsidRDefault="0034731B" w:rsidP="002245CB">
    <w:pPr>
      <w:pStyle w:val="Header"/>
      <w:rPr>
        <w:rFonts w:ascii="Calibri" w:hAnsi="Calibri"/>
        <w:noProof/>
        <w:color w:val="4A442A"/>
        <w:sz w:val="14"/>
        <w:szCs w:val="14"/>
        <w:lang w:val="en-US"/>
      </w:rPr>
    </w:pPr>
    <w:r w:rsidRPr="005D2B01">
      <w:rPr>
        <w:rFonts w:ascii="Calibri" w:hAnsi="Calibri"/>
        <w:noProof/>
        <w:color w:val="4A442A"/>
        <w:sz w:val="14"/>
        <w:szCs w:val="14"/>
        <w:lang w:val="es-ES"/>
      </w:rPr>
      <w:fldChar w:fldCharType="begin"/>
    </w:r>
    <w:r w:rsidRPr="005D2B01">
      <w:rPr>
        <w:rFonts w:ascii="Calibri" w:hAnsi="Calibri"/>
        <w:noProof/>
        <w:color w:val="4A442A"/>
        <w:sz w:val="14"/>
        <w:szCs w:val="14"/>
        <w:lang w:val="en-US"/>
      </w:rPr>
      <w:instrText xml:space="preserve"> PAGE   \* MERGEFORMAT </w:instrText>
    </w:r>
    <w:r w:rsidRPr="005D2B01">
      <w:rPr>
        <w:rFonts w:ascii="Calibri" w:hAnsi="Calibri"/>
        <w:noProof/>
        <w:color w:val="4A442A"/>
        <w:sz w:val="14"/>
        <w:szCs w:val="14"/>
        <w:lang w:val="es-ES"/>
      </w:rPr>
      <w:fldChar w:fldCharType="separate"/>
    </w:r>
    <w:r w:rsidR="007F2FAE">
      <w:rPr>
        <w:rFonts w:ascii="Calibri" w:hAnsi="Calibri"/>
        <w:noProof/>
        <w:color w:val="4A442A"/>
        <w:sz w:val="14"/>
        <w:szCs w:val="14"/>
        <w:lang w:val="en-US"/>
      </w:rPr>
      <w:t>58</w:t>
    </w:r>
    <w:r w:rsidRPr="005D2B01">
      <w:rPr>
        <w:rFonts w:ascii="Calibri" w:hAnsi="Calibri"/>
        <w:noProof/>
        <w:color w:val="4A442A"/>
        <w:sz w:val="14"/>
        <w:szCs w:val="14"/>
        <w:lang w:val="es-ES"/>
      </w:rPr>
      <w:fldChar w:fldCharType="end"/>
    </w:r>
    <w:r w:rsidRPr="005D2B01">
      <w:rPr>
        <w:rFonts w:ascii="Calibri" w:hAnsi="Calibri"/>
        <w:noProof/>
        <w:color w:val="4A442A"/>
        <w:sz w:val="14"/>
        <w:szCs w:val="14"/>
        <w:lang w:val="en-US"/>
      </w:rPr>
      <w:t xml:space="preserve"> | Considerations related to the Universal Ratification of the America</w:t>
    </w:r>
    <w:r>
      <w:rPr>
        <w:rFonts w:ascii="Calibri" w:hAnsi="Calibri"/>
        <w:noProof/>
        <w:color w:val="4A442A"/>
        <w:sz w:val="14"/>
        <w:szCs w:val="14"/>
        <w:lang w:val="en-US"/>
      </w:rPr>
      <w:t>n</w:t>
    </w:r>
    <w:r w:rsidRPr="005D2B01">
      <w:rPr>
        <w:rFonts w:ascii="Calibri" w:hAnsi="Calibri"/>
        <w:noProof/>
        <w:color w:val="4A442A"/>
        <w:sz w:val="14"/>
        <w:szCs w:val="14"/>
        <w:lang w:val="en-US"/>
      </w:rPr>
      <w:t xml:space="preserve"> Convention and other Inter-American Human Rights Treaties</w:t>
    </w:r>
  </w:p>
  <w:p w:rsidR="0034731B" w:rsidRPr="005D2B01" w:rsidRDefault="0034731B" w:rsidP="002245CB">
    <w:pPr>
      <w:pStyle w:val="Header"/>
      <w:rPr>
        <w:rFonts w:ascii="Calibri" w:hAnsi="Calibri"/>
        <w:sz w:val="14"/>
        <w:szCs w:val="14"/>
        <w:lang w:val="en-US"/>
      </w:rPr>
    </w:pPr>
  </w:p>
  <w:p w:rsidR="0034731B" w:rsidRPr="005D2B01" w:rsidRDefault="0034731B" w:rsidP="002245CB">
    <w:pPr>
      <w:pStyle w:val="Header"/>
      <w:rPr>
        <w:sz w:val="14"/>
        <w:szCs w:val="14"/>
        <w:lang w:val="en-US"/>
      </w:rPr>
    </w:pPr>
  </w:p>
  <w:p w:rsidR="0034731B" w:rsidRPr="005D2B01" w:rsidRDefault="0034731B" w:rsidP="002245CB">
    <w:pPr>
      <w:pStyle w:val="Header"/>
      <w:rPr>
        <w:sz w:val="14"/>
        <w:szCs w:val="14"/>
        <w:lang w:val="en-US"/>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1B" w:rsidRDefault="0034731B" w:rsidP="00FD6E3D">
    <w:pPr>
      <w:pStyle w:val="Header"/>
      <w:jc w:val="right"/>
      <w:rPr>
        <w:rFonts w:ascii="Calibri" w:hAnsi="Calibri"/>
        <w:color w:val="4A442A"/>
        <w:sz w:val="14"/>
        <w:szCs w:val="14"/>
        <w:lang w:val="en-US"/>
      </w:rPr>
    </w:pPr>
  </w:p>
  <w:p w:rsidR="0034731B" w:rsidRPr="00927539" w:rsidRDefault="0034731B" w:rsidP="00FD6E3D">
    <w:pPr>
      <w:pStyle w:val="Header"/>
      <w:jc w:val="right"/>
      <w:rPr>
        <w:rFonts w:ascii="Calibri" w:hAnsi="Calibri"/>
        <w:color w:val="4A442A"/>
        <w:sz w:val="14"/>
        <w:szCs w:val="14"/>
        <w:lang w:val="en-US"/>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1B" w:rsidRPr="002245CB" w:rsidRDefault="0034731B" w:rsidP="002245CB">
    <w:pPr>
      <w:pStyle w:val="Header"/>
      <w:jc w:val="right"/>
      <w:rPr>
        <w:rFonts w:ascii="Calibri" w:hAnsi="Calibri"/>
        <w:color w:val="4A442A"/>
        <w:sz w:val="14"/>
        <w:szCs w:val="14"/>
        <w:lang w:val="en-US"/>
      </w:rPr>
    </w:pPr>
    <w:r w:rsidRPr="002245CB">
      <w:rPr>
        <w:rFonts w:ascii="Calibri" w:hAnsi="Calibri"/>
        <w:color w:val="4A442A"/>
        <w:sz w:val="14"/>
        <w:szCs w:val="14"/>
        <w:lang w:val="en-US"/>
      </w:rPr>
      <w:t xml:space="preserve">Annex - Status of Ratification of Inter-American Instruments | </w:t>
    </w:r>
    <w:r w:rsidRPr="002245CB">
      <w:rPr>
        <w:rFonts w:ascii="Calibri" w:hAnsi="Calibri"/>
        <w:color w:val="4A442A"/>
        <w:sz w:val="14"/>
        <w:szCs w:val="14"/>
      </w:rPr>
      <w:fldChar w:fldCharType="begin"/>
    </w:r>
    <w:r w:rsidRPr="002245CB">
      <w:rPr>
        <w:rFonts w:ascii="Calibri" w:hAnsi="Calibri"/>
        <w:color w:val="4A442A"/>
        <w:sz w:val="14"/>
        <w:szCs w:val="14"/>
        <w:lang w:val="en-US"/>
      </w:rPr>
      <w:instrText xml:space="preserve"> PAGE   \* MERGEFORMAT </w:instrText>
    </w:r>
    <w:r w:rsidRPr="002245CB">
      <w:rPr>
        <w:rFonts w:ascii="Calibri" w:hAnsi="Calibri"/>
        <w:color w:val="4A442A"/>
        <w:sz w:val="14"/>
        <w:szCs w:val="14"/>
      </w:rPr>
      <w:fldChar w:fldCharType="separate"/>
    </w:r>
    <w:r w:rsidR="007F2FAE">
      <w:rPr>
        <w:rFonts w:ascii="Calibri" w:hAnsi="Calibri"/>
        <w:noProof/>
        <w:color w:val="4A442A"/>
        <w:sz w:val="14"/>
        <w:szCs w:val="14"/>
        <w:lang w:val="en-US"/>
      </w:rPr>
      <w:t>57</w:t>
    </w:r>
    <w:r w:rsidRPr="002245CB">
      <w:rPr>
        <w:rFonts w:ascii="Calibri" w:hAnsi="Calibri"/>
        <w:noProof/>
        <w:color w:val="4A442A"/>
        <w:sz w:val="14"/>
        <w:szCs w:val="14"/>
      </w:rPr>
      <w:fldChar w:fldCharType="end"/>
    </w:r>
  </w:p>
  <w:p w:rsidR="0034731B" w:rsidRPr="002245CB" w:rsidRDefault="0034731B" w:rsidP="00FD6E3D">
    <w:pPr>
      <w:pStyle w:val="Header"/>
      <w:jc w:val="right"/>
      <w:rPr>
        <w:rFonts w:ascii="Calibri" w:hAnsi="Calibri"/>
        <w:color w:val="4A442A"/>
        <w:sz w:val="14"/>
        <w:szCs w:val="14"/>
        <w:lang w:val="en-US"/>
      </w:rPr>
    </w:pPr>
  </w:p>
  <w:p w:rsidR="0034731B" w:rsidRPr="002245CB" w:rsidRDefault="0034731B" w:rsidP="00FD6E3D">
    <w:pPr>
      <w:pStyle w:val="Header"/>
      <w:jc w:val="right"/>
      <w:rPr>
        <w:rFonts w:ascii="Calibri" w:hAnsi="Calibri"/>
        <w:color w:val="4A442A"/>
        <w:sz w:val="14"/>
        <w:szCs w:val="14"/>
        <w:lang w:val="en-US"/>
      </w:rPr>
    </w:pPr>
  </w:p>
  <w:p w:rsidR="0034731B" w:rsidRPr="002245CB" w:rsidRDefault="0034731B" w:rsidP="00FD6E3D">
    <w:pPr>
      <w:pStyle w:val="Header"/>
      <w:jc w:val="right"/>
      <w:rPr>
        <w:rFonts w:ascii="Calibri" w:hAnsi="Calibri"/>
        <w:color w:val="4A442A"/>
        <w:sz w:val="14"/>
        <w:szCs w:val="14"/>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1B" w:rsidRDefault="0034731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1B" w:rsidRPr="001172C3" w:rsidRDefault="0034731B" w:rsidP="001172C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1B" w:rsidRPr="005D2B01" w:rsidRDefault="0034731B" w:rsidP="001172C3">
    <w:pPr>
      <w:pStyle w:val="Header"/>
      <w:rPr>
        <w:rFonts w:ascii="Calibri" w:hAnsi="Calibri"/>
        <w:noProof/>
        <w:color w:val="4A442A"/>
        <w:sz w:val="14"/>
        <w:szCs w:val="14"/>
        <w:lang w:val="en-US"/>
      </w:rPr>
    </w:pPr>
    <w:r w:rsidRPr="005D2B01">
      <w:rPr>
        <w:rFonts w:ascii="Calibri" w:hAnsi="Calibri"/>
        <w:noProof/>
        <w:color w:val="4A442A"/>
        <w:sz w:val="14"/>
        <w:szCs w:val="14"/>
        <w:lang w:val="es-ES"/>
      </w:rPr>
      <w:fldChar w:fldCharType="begin"/>
    </w:r>
    <w:r w:rsidRPr="005D2B01">
      <w:rPr>
        <w:rFonts w:ascii="Calibri" w:hAnsi="Calibri"/>
        <w:noProof/>
        <w:color w:val="4A442A"/>
        <w:sz w:val="14"/>
        <w:szCs w:val="14"/>
        <w:lang w:val="en-US"/>
      </w:rPr>
      <w:instrText xml:space="preserve"> PAGE   \* MERGEFORMAT </w:instrText>
    </w:r>
    <w:r w:rsidRPr="005D2B01">
      <w:rPr>
        <w:rFonts w:ascii="Calibri" w:hAnsi="Calibri"/>
        <w:noProof/>
        <w:color w:val="4A442A"/>
        <w:sz w:val="14"/>
        <w:szCs w:val="14"/>
        <w:lang w:val="es-ES"/>
      </w:rPr>
      <w:fldChar w:fldCharType="separate"/>
    </w:r>
    <w:r w:rsidR="007F2FAE">
      <w:rPr>
        <w:rFonts w:ascii="Calibri" w:hAnsi="Calibri"/>
        <w:noProof/>
        <w:color w:val="4A442A"/>
        <w:sz w:val="14"/>
        <w:szCs w:val="14"/>
        <w:lang w:val="en-US"/>
      </w:rPr>
      <w:t>48</w:t>
    </w:r>
    <w:r w:rsidRPr="005D2B01">
      <w:rPr>
        <w:rFonts w:ascii="Calibri" w:hAnsi="Calibri"/>
        <w:noProof/>
        <w:color w:val="4A442A"/>
        <w:sz w:val="14"/>
        <w:szCs w:val="14"/>
        <w:lang w:val="es-ES"/>
      </w:rPr>
      <w:fldChar w:fldCharType="end"/>
    </w:r>
    <w:r w:rsidRPr="005D2B01">
      <w:rPr>
        <w:rFonts w:ascii="Calibri" w:hAnsi="Calibri"/>
        <w:noProof/>
        <w:color w:val="4A442A"/>
        <w:sz w:val="14"/>
        <w:szCs w:val="14"/>
        <w:lang w:val="en-US"/>
      </w:rPr>
      <w:t xml:space="preserve"> | Considerations related to the Universal Ratification of the America</w:t>
    </w:r>
    <w:r>
      <w:rPr>
        <w:rFonts w:ascii="Calibri" w:hAnsi="Calibri"/>
        <w:noProof/>
        <w:color w:val="4A442A"/>
        <w:sz w:val="14"/>
        <w:szCs w:val="14"/>
        <w:lang w:val="en-US"/>
      </w:rPr>
      <w:t>n</w:t>
    </w:r>
    <w:r w:rsidRPr="005D2B01">
      <w:rPr>
        <w:rFonts w:ascii="Calibri" w:hAnsi="Calibri"/>
        <w:noProof/>
        <w:color w:val="4A442A"/>
        <w:sz w:val="14"/>
        <w:szCs w:val="14"/>
        <w:lang w:val="en-US"/>
      </w:rPr>
      <w:t xml:space="preserve"> Convention and other Inter-American Human Rights Treaties</w:t>
    </w:r>
  </w:p>
  <w:p w:rsidR="0034731B" w:rsidRPr="005D2B01" w:rsidRDefault="0034731B" w:rsidP="001172C3">
    <w:pPr>
      <w:pStyle w:val="Header"/>
      <w:rPr>
        <w:rFonts w:ascii="Calibri" w:hAnsi="Calibri"/>
        <w:sz w:val="14"/>
        <w:szCs w:val="14"/>
        <w:lang w:val="en-US"/>
      </w:rPr>
    </w:pPr>
  </w:p>
  <w:p w:rsidR="0034731B" w:rsidRPr="005D2B01" w:rsidRDefault="0034731B" w:rsidP="001172C3">
    <w:pPr>
      <w:pStyle w:val="Header"/>
      <w:rPr>
        <w:sz w:val="14"/>
        <w:szCs w:val="14"/>
        <w:lang w:val="en-US"/>
      </w:rPr>
    </w:pPr>
  </w:p>
  <w:p w:rsidR="0034731B" w:rsidRPr="005D2B01" w:rsidRDefault="0034731B" w:rsidP="001172C3">
    <w:pPr>
      <w:pStyle w:val="Header"/>
      <w:rPr>
        <w:sz w:val="14"/>
        <w:szCs w:val="14"/>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1B" w:rsidRPr="0083696F" w:rsidRDefault="0034731B">
    <w:pPr>
      <w:pStyle w:val="Header"/>
      <w:jc w:val="right"/>
      <w:rPr>
        <w:rFonts w:ascii="Calibri" w:hAnsi="Calibri"/>
        <w:noProof/>
        <w:color w:val="4A442A"/>
        <w:sz w:val="14"/>
        <w:szCs w:val="14"/>
        <w:lang w:val="es-ES"/>
      </w:rPr>
    </w:pPr>
    <w:r w:rsidRPr="0083696F">
      <w:rPr>
        <w:rFonts w:ascii="Calibri" w:hAnsi="Calibri"/>
        <w:noProof/>
        <w:color w:val="4A442A"/>
        <w:sz w:val="14"/>
        <w:szCs w:val="14"/>
        <w:lang w:val="es-ES"/>
      </w:rPr>
      <w:t>Chapter 1 Introduc</w:t>
    </w:r>
    <w:r>
      <w:rPr>
        <w:rFonts w:ascii="Calibri" w:hAnsi="Calibri"/>
        <w:noProof/>
        <w:color w:val="4A442A"/>
        <w:sz w:val="14"/>
        <w:szCs w:val="14"/>
        <w:lang w:val="es-ES"/>
      </w:rPr>
      <w:t>t</w:t>
    </w:r>
    <w:r w:rsidRPr="0083696F">
      <w:rPr>
        <w:rFonts w:ascii="Calibri" w:hAnsi="Calibri"/>
        <w:noProof/>
        <w:color w:val="4A442A"/>
        <w:sz w:val="14"/>
        <w:szCs w:val="14"/>
        <w:lang w:val="es-ES"/>
      </w:rPr>
      <w:t xml:space="preserve">ion  |  </w:t>
    </w:r>
    <w:r w:rsidRPr="0083696F">
      <w:rPr>
        <w:rFonts w:ascii="Calibri" w:hAnsi="Calibri"/>
        <w:noProof/>
        <w:color w:val="4A442A"/>
        <w:sz w:val="14"/>
        <w:szCs w:val="14"/>
        <w:lang w:val="es-ES"/>
      </w:rPr>
      <w:fldChar w:fldCharType="begin"/>
    </w:r>
    <w:r w:rsidRPr="0083696F">
      <w:rPr>
        <w:rFonts w:ascii="Calibri" w:hAnsi="Calibri"/>
        <w:noProof/>
        <w:color w:val="4A442A"/>
        <w:sz w:val="14"/>
        <w:szCs w:val="14"/>
        <w:lang w:val="es-ES"/>
      </w:rPr>
      <w:instrText xml:space="preserve"> PAGE   \* MERGEFORMAT </w:instrText>
    </w:r>
    <w:r w:rsidRPr="0083696F">
      <w:rPr>
        <w:rFonts w:ascii="Calibri" w:hAnsi="Calibri"/>
        <w:noProof/>
        <w:color w:val="4A442A"/>
        <w:sz w:val="14"/>
        <w:szCs w:val="14"/>
        <w:lang w:val="es-ES"/>
      </w:rPr>
      <w:fldChar w:fldCharType="separate"/>
    </w:r>
    <w:r w:rsidR="007F2FAE">
      <w:rPr>
        <w:rFonts w:ascii="Calibri" w:hAnsi="Calibri"/>
        <w:noProof/>
        <w:color w:val="4A442A"/>
        <w:sz w:val="14"/>
        <w:szCs w:val="14"/>
        <w:lang w:val="es-ES"/>
      </w:rPr>
      <w:t>15</w:t>
    </w:r>
    <w:r w:rsidRPr="0083696F">
      <w:rPr>
        <w:rFonts w:ascii="Calibri" w:hAnsi="Calibri"/>
        <w:noProof/>
        <w:color w:val="4A442A"/>
        <w:sz w:val="14"/>
        <w:szCs w:val="14"/>
        <w:lang w:val="es-ES"/>
      </w:rPr>
      <w:fldChar w:fldCharType="end"/>
    </w:r>
  </w:p>
  <w:p w:rsidR="0034731B" w:rsidRPr="00791C43" w:rsidRDefault="0034731B" w:rsidP="00FD6E3D">
    <w:pPr>
      <w:pStyle w:val="Header"/>
      <w:jc w:val="right"/>
      <w:rPr>
        <w:rFonts w:ascii="Calibri" w:hAnsi="Calibri"/>
        <w:color w:val="4A442A"/>
        <w:sz w:val="16"/>
        <w:szCs w:val="16"/>
      </w:rPr>
    </w:pPr>
  </w:p>
  <w:p w:rsidR="0034731B" w:rsidRDefault="0034731B" w:rsidP="00FD6E3D">
    <w:pPr>
      <w:pStyle w:val="Header"/>
      <w:jc w:val="right"/>
      <w:rPr>
        <w:rFonts w:ascii="Calibri" w:hAnsi="Calibri"/>
        <w:color w:val="4A442A"/>
        <w:sz w:val="16"/>
        <w:szCs w:val="16"/>
      </w:rPr>
    </w:pPr>
  </w:p>
  <w:p w:rsidR="0034731B" w:rsidRPr="00791C43" w:rsidRDefault="0034731B" w:rsidP="00FD6E3D">
    <w:pPr>
      <w:pStyle w:val="Header"/>
      <w:jc w:val="right"/>
      <w:rPr>
        <w:rFonts w:ascii="Calibri" w:hAnsi="Calibri"/>
        <w:color w:val="4A442A"/>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1B" w:rsidRPr="00FD6E3D" w:rsidRDefault="0034731B" w:rsidP="00FD6E3D">
    <w:pPr>
      <w:pStyle w:val="Header"/>
      <w:jc w:val="right"/>
      <w:rPr>
        <w:rFonts w:ascii="Calibri" w:hAnsi="Calibri"/>
        <w:color w:val="4A442A"/>
        <w:sz w:val="14"/>
        <w:szCs w:val="1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1B" w:rsidRPr="0083696F" w:rsidRDefault="0034731B">
    <w:pPr>
      <w:pStyle w:val="Header"/>
      <w:jc w:val="right"/>
      <w:rPr>
        <w:rFonts w:ascii="Calibri" w:hAnsi="Calibri"/>
        <w:noProof/>
        <w:color w:val="4A442A"/>
        <w:sz w:val="14"/>
        <w:szCs w:val="14"/>
        <w:lang w:val="en-US"/>
      </w:rPr>
    </w:pPr>
    <w:r w:rsidRPr="0083696F">
      <w:rPr>
        <w:rFonts w:ascii="Calibri" w:hAnsi="Calibri"/>
        <w:noProof/>
        <w:color w:val="4A442A"/>
        <w:sz w:val="14"/>
        <w:szCs w:val="14"/>
        <w:lang w:val="en-US"/>
      </w:rPr>
      <w:t xml:space="preserve">Chapter 2 Challenges in the Path to Universality in the Inter-American Human Rights System: Pending Issues | </w:t>
    </w:r>
    <w:r w:rsidRPr="0083696F">
      <w:rPr>
        <w:rFonts w:ascii="Calibri" w:hAnsi="Calibri"/>
        <w:noProof/>
        <w:color w:val="4A442A"/>
        <w:sz w:val="14"/>
        <w:szCs w:val="14"/>
        <w:lang w:val="es-ES"/>
      </w:rPr>
      <w:fldChar w:fldCharType="begin"/>
    </w:r>
    <w:r w:rsidRPr="0083696F">
      <w:rPr>
        <w:rFonts w:ascii="Calibri" w:hAnsi="Calibri"/>
        <w:noProof/>
        <w:color w:val="4A442A"/>
        <w:sz w:val="14"/>
        <w:szCs w:val="14"/>
        <w:lang w:val="en-US"/>
      </w:rPr>
      <w:instrText xml:space="preserve"> PAGE   \* MERGEFORMAT </w:instrText>
    </w:r>
    <w:r w:rsidRPr="0083696F">
      <w:rPr>
        <w:rFonts w:ascii="Calibri" w:hAnsi="Calibri"/>
        <w:noProof/>
        <w:color w:val="4A442A"/>
        <w:sz w:val="14"/>
        <w:szCs w:val="14"/>
        <w:lang w:val="es-ES"/>
      </w:rPr>
      <w:fldChar w:fldCharType="separate"/>
    </w:r>
    <w:r w:rsidR="007F2FAE">
      <w:rPr>
        <w:rFonts w:ascii="Calibri" w:hAnsi="Calibri"/>
        <w:noProof/>
        <w:color w:val="4A442A"/>
        <w:sz w:val="14"/>
        <w:szCs w:val="14"/>
        <w:lang w:val="en-US"/>
      </w:rPr>
      <w:t>33</w:t>
    </w:r>
    <w:r w:rsidRPr="0083696F">
      <w:rPr>
        <w:rFonts w:ascii="Calibri" w:hAnsi="Calibri"/>
        <w:noProof/>
        <w:color w:val="4A442A"/>
        <w:sz w:val="14"/>
        <w:szCs w:val="14"/>
        <w:lang w:val="es-ES"/>
      </w:rPr>
      <w:fldChar w:fldCharType="end"/>
    </w:r>
  </w:p>
  <w:p w:rsidR="0034731B" w:rsidRDefault="0034731B" w:rsidP="00FD6E3D">
    <w:pPr>
      <w:pStyle w:val="Header"/>
      <w:jc w:val="right"/>
      <w:rPr>
        <w:rFonts w:ascii="Calibri" w:hAnsi="Calibri"/>
        <w:color w:val="4A442A"/>
        <w:sz w:val="14"/>
        <w:szCs w:val="14"/>
        <w:lang w:val="en-US"/>
      </w:rPr>
    </w:pPr>
  </w:p>
  <w:p w:rsidR="0034731B" w:rsidRDefault="0034731B" w:rsidP="00FD6E3D">
    <w:pPr>
      <w:pStyle w:val="Header"/>
      <w:jc w:val="right"/>
      <w:rPr>
        <w:rFonts w:ascii="Calibri" w:hAnsi="Calibri"/>
        <w:color w:val="4A442A"/>
        <w:sz w:val="14"/>
        <w:szCs w:val="14"/>
        <w:lang w:val="en-US"/>
      </w:rPr>
    </w:pPr>
  </w:p>
  <w:p w:rsidR="0034731B" w:rsidRPr="00927539" w:rsidRDefault="0034731B" w:rsidP="00FD6E3D">
    <w:pPr>
      <w:pStyle w:val="Header"/>
      <w:jc w:val="right"/>
      <w:rPr>
        <w:rFonts w:ascii="Calibri" w:hAnsi="Calibri"/>
        <w:color w:val="4A442A"/>
        <w:sz w:val="14"/>
        <w:szCs w:val="14"/>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1B" w:rsidRPr="00927539" w:rsidRDefault="0034731B" w:rsidP="00FD6E3D">
    <w:pPr>
      <w:pStyle w:val="Header"/>
      <w:jc w:val="right"/>
      <w:rPr>
        <w:rFonts w:ascii="Calibri" w:hAnsi="Calibri"/>
        <w:color w:val="4A442A"/>
        <w:sz w:val="14"/>
        <w:szCs w:val="14"/>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1B" w:rsidRPr="0083696F" w:rsidRDefault="0034731B">
    <w:pPr>
      <w:pStyle w:val="Header"/>
      <w:jc w:val="right"/>
      <w:rPr>
        <w:rFonts w:ascii="Calibri" w:hAnsi="Calibri"/>
        <w:noProof/>
        <w:color w:val="4A442A"/>
        <w:sz w:val="14"/>
        <w:szCs w:val="14"/>
        <w:lang w:val="es-ES"/>
      </w:rPr>
    </w:pPr>
    <w:r w:rsidRPr="0083696F">
      <w:rPr>
        <w:rFonts w:ascii="Calibri" w:hAnsi="Calibri"/>
        <w:noProof/>
        <w:color w:val="4A442A"/>
        <w:sz w:val="14"/>
        <w:szCs w:val="14"/>
        <w:lang w:val="es-ES"/>
      </w:rPr>
      <w:t>Chapter 3 Contributions of Universality: Examples</w:t>
    </w:r>
    <w:r>
      <w:rPr>
        <w:rFonts w:ascii="Calibri" w:hAnsi="Calibri"/>
        <w:noProof/>
        <w:color w:val="4A442A"/>
        <w:sz w:val="14"/>
        <w:szCs w:val="14"/>
        <w:lang w:val="es-ES"/>
      </w:rPr>
      <w:t xml:space="preserve"> </w:t>
    </w:r>
    <w:r w:rsidRPr="0083696F">
      <w:rPr>
        <w:rFonts w:ascii="Calibri" w:hAnsi="Calibri"/>
        <w:noProof/>
        <w:color w:val="4A442A"/>
        <w:sz w:val="14"/>
        <w:szCs w:val="14"/>
        <w:lang w:val="es-ES"/>
      </w:rPr>
      <w:t xml:space="preserve"> | </w:t>
    </w:r>
    <w:r>
      <w:rPr>
        <w:rFonts w:ascii="Calibri" w:hAnsi="Calibri"/>
        <w:noProof/>
        <w:color w:val="4A442A"/>
        <w:sz w:val="14"/>
        <w:szCs w:val="14"/>
        <w:lang w:val="es-ES"/>
      </w:rPr>
      <w:t xml:space="preserve"> </w:t>
    </w:r>
    <w:r w:rsidRPr="0083696F">
      <w:rPr>
        <w:rFonts w:ascii="Calibri" w:hAnsi="Calibri"/>
        <w:noProof/>
        <w:color w:val="4A442A"/>
        <w:sz w:val="14"/>
        <w:szCs w:val="14"/>
        <w:lang w:val="es-ES"/>
      </w:rPr>
      <w:fldChar w:fldCharType="begin"/>
    </w:r>
    <w:r w:rsidRPr="0083696F">
      <w:rPr>
        <w:rFonts w:ascii="Calibri" w:hAnsi="Calibri"/>
        <w:noProof/>
        <w:color w:val="4A442A"/>
        <w:sz w:val="14"/>
        <w:szCs w:val="14"/>
        <w:lang w:val="es-ES"/>
      </w:rPr>
      <w:instrText xml:space="preserve"> PAGE   \* MERGEFORMAT </w:instrText>
    </w:r>
    <w:r w:rsidRPr="0083696F">
      <w:rPr>
        <w:rFonts w:ascii="Calibri" w:hAnsi="Calibri"/>
        <w:noProof/>
        <w:color w:val="4A442A"/>
        <w:sz w:val="14"/>
        <w:szCs w:val="14"/>
        <w:lang w:val="es-ES"/>
      </w:rPr>
      <w:fldChar w:fldCharType="separate"/>
    </w:r>
    <w:r w:rsidR="007F2FAE">
      <w:rPr>
        <w:rFonts w:ascii="Calibri" w:hAnsi="Calibri"/>
        <w:noProof/>
        <w:color w:val="4A442A"/>
        <w:sz w:val="14"/>
        <w:szCs w:val="14"/>
        <w:lang w:val="es-ES"/>
      </w:rPr>
      <w:t>43</w:t>
    </w:r>
    <w:r w:rsidRPr="0083696F">
      <w:rPr>
        <w:rFonts w:ascii="Calibri" w:hAnsi="Calibri"/>
        <w:noProof/>
        <w:color w:val="4A442A"/>
        <w:sz w:val="14"/>
        <w:szCs w:val="14"/>
        <w:lang w:val="es-ES"/>
      </w:rPr>
      <w:fldChar w:fldCharType="end"/>
    </w:r>
  </w:p>
  <w:p w:rsidR="0034731B" w:rsidRDefault="0034731B" w:rsidP="00FD6E3D">
    <w:pPr>
      <w:pStyle w:val="Header"/>
      <w:jc w:val="right"/>
      <w:rPr>
        <w:rFonts w:ascii="Calibri" w:hAnsi="Calibri"/>
        <w:color w:val="4A442A"/>
        <w:sz w:val="16"/>
        <w:szCs w:val="16"/>
        <w:lang w:val="en-US"/>
      </w:rPr>
    </w:pPr>
  </w:p>
  <w:p w:rsidR="0034731B" w:rsidRDefault="0034731B" w:rsidP="00FD6E3D">
    <w:pPr>
      <w:pStyle w:val="Header"/>
      <w:jc w:val="right"/>
      <w:rPr>
        <w:rFonts w:ascii="Calibri" w:hAnsi="Calibri"/>
        <w:color w:val="4A442A"/>
        <w:sz w:val="16"/>
        <w:szCs w:val="16"/>
        <w:lang w:val="en-US"/>
      </w:rPr>
    </w:pPr>
  </w:p>
  <w:p w:rsidR="0034731B" w:rsidRPr="00927539" w:rsidRDefault="0034731B" w:rsidP="00FD6E3D">
    <w:pPr>
      <w:pStyle w:val="Header"/>
      <w:jc w:val="right"/>
      <w:rPr>
        <w:rFonts w:ascii="Calibri" w:hAnsi="Calibri"/>
        <w:color w:val="4A442A"/>
        <w:sz w:val="14"/>
        <w:szCs w:val="1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51BF6"/>
    <w:multiLevelType w:val="hybridMultilevel"/>
    <w:tmpl w:val="B136FFE8"/>
    <w:lvl w:ilvl="0" w:tplc="429CD968">
      <w:start w:val="1"/>
      <w:numFmt w:val="bullet"/>
      <w:lvlText w:val=""/>
      <w:lvlJc w:val="left"/>
      <w:pPr>
        <w:tabs>
          <w:tab w:val="num" w:pos="720"/>
        </w:tabs>
        <w:ind w:left="720" w:hanging="360"/>
      </w:pPr>
      <w:rPr>
        <w:rFonts w:ascii="Symbol" w:hAnsi="Symbol" w:hint="default"/>
        <w:b w:val="0"/>
        <w:i w:val="0"/>
        <w:sz w:val="20"/>
      </w:rPr>
    </w:lvl>
    <w:lvl w:ilvl="1" w:tplc="0409000B">
      <w:start w:val="1"/>
      <w:numFmt w:val="bullet"/>
      <w:lvlText w:val=""/>
      <w:lvlJc w:val="left"/>
      <w:pPr>
        <w:tabs>
          <w:tab w:val="num" w:pos="1440"/>
        </w:tabs>
        <w:ind w:left="1440" w:hanging="360"/>
      </w:pPr>
      <w:rPr>
        <w:rFonts w:ascii="Wingdings" w:hAnsi="Wingdings" w:hint="default"/>
        <w:b w:val="0"/>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902F69"/>
    <w:multiLevelType w:val="hybridMultilevel"/>
    <w:tmpl w:val="1BB448AA"/>
    <w:lvl w:ilvl="0" w:tplc="7F7AEB94">
      <w:start w:val="18"/>
      <w:numFmt w:val="decimal"/>
      <w:lvlText w:val="%1."/>
      <w:lvlJc w:val="left"/>
      <w:pPr>
        <w:ind w:left="720" w:hanging="360"/>
      </w:pPr>
      <w:rPr>
        <w:rFonts w:ascii="Calibri" w:hAnsi="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006CEA"/>
    <w:multiLevelType w:val="hybridMultilevel"/>
    <w:tmpl w:val="711A7734"/>
    <w:lvl w:ilvl="0" w:tplc="D102DF84">
      <w:start w:val="1"/>
      <w:numFmt w:val="upperRoman"/>
      <w:lvlText w:val="%1."/>
      <w:lvlJc w:val="left"/>
      <w:pPr>
        <w:tabs>
          <w:tab w:val="num" w:pos="1440"/>
        </w:tabs>
        <w:ind w:left="1440" w:hanging="720"/>
      </w:pPr>
      <w:rPr>
        <w:rFonts w:hint="default"/>
      </w:rPr>
    </w:lvl>
    <w:lvl w:ilvl="1" w:tplc="D5FCD5FE">
      <w:start w:val="1"/>
      <w:numFmt w:val="decimal"/>
      <w:lvlText w:val="%2."/>
      <w:lvlJc w:val="left"/>
      <w:pPr>
        <w:tabs>
          <w:tab w:val="num" w:pos="900"/>
        </w:tabs>
        <w:ind w:left="900" w:hanging="360"/>
      </w:pPr>
      <w:rPr>
        <w:rFonts w:ascii="Univers" w:hAnsi="Univers" w:hint="default"/>
        <w:b w:val="0"/>
        <w:sz w:val="20"/>
        <w:szCs w:val="20"/>
      </w:rPr>
    </w:lvl>
    <w:lvl w:ilvl="2" w:tplc="0409001B">
      <w:start w:val="1"/>
      <w:numFmt w:val="lowerRoman"/>
      <w:lvlText w:val="%3."/>
      <w:lvlJc w:val="right"/>
      <w:pPr>
        <w:tabs>
          <w:tab w:val="num" w:pos="2520"/>
        </w:tabs>
        <w:ind w:left="2520" w:hanging="180"/>
      </w:pPr>
    </w:lvl>
    <w:lvl w:ilvl="3" w:tplc="7FEC2162">
      <w:start w:val="1"/>
      <w:numFmt w:val="upperLetter"/>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A0D3D79"/>
    <w:multiLevelType w:val="hybridMultilevel"/>
    <w:tmpl w:val="17F8CB94"/>
    <w:lvl w:ilvl="0" w:tplc="0409000B">
      <w:start w:val="1"/>
      <w:numFmt w:val="bullet"/>
      <w:lvlText w:val=""/>
      <w:lvlJc w:val="left"/>
      <w:pPr>
        <w:tabs>
          <w:tab w:val="num" w:pos="3240"/>
        </w:tabs>
        <w:ind w:left="3240" w:hanging="360"/>
      </w:pPr>
      <w:rPr>
        <w:rFonts w:ascii="Wingdings" w:hAnsi="Wingdings"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4">
    <w:nsid w:val="0DB21580"/>
    <w:multiLevelType w:val="hybridMultilevel"/>
    <w:tmpl w:val="E376DBB4"/>
    <w:lvl w:ilvl="0" w:tplc="78B2DB3A">
      <w:start w:val="1"/>
      <w:numFmt w:val="bullet"/>
      <w:lvlText w:val="-"/>
      <w:lvlJc w:val="left"/>
      <w:pPr>
        <w:tabs>
          <w:tab w:val="num" w:pos="1545"/>
        </w:tabs>
        <w:ind w:left="1545" w:hanging="825"/>
      </w:pPr>
      <w:rPr>
        <w:rFonts w:ascii="Cambria" w:eastAsia="Times New Roman" w:hAnsi="Cambria"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0DB4FE1"/>
    <w:multiLevelType w:val="hybridMultilevel"/>
    <w:tmpl w:val="7924E1BE"/>
    <w:lvl w:ilvl="0" w:tplc="429CD968">
      <w:start w:val="1"/>
      <w:numFmt w:val="bullet"/>
      <w:lvlText w:val=""/>
      <w:lvlJc w:val="left"/>
      <w:pPr>
        <w:tabs>
          <w:tab w:val="num" w:pos="720"/>
        </w:tabs>
        <w:ind w:left="72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13843D9"/>
    <w:multiLevelType w:val="hybridMultilevel"/>
    <w:tmpl w:val="E174B630"/>
    <w:lvl w:ilvl="0" w:tplc="F4BC6EC4">
      <w:start w:val="22"/>
      <w:numFmt w:val="decimal"/>
      <w:lvlText w:val="%1."/>
      <w:lvlJc w:val="left"/>
      <w:pPr>
        <w:tabs>
          <w:tab w:val="num" w:pos="720"/>
        </w:tabs>
        <w:ind w:left="720" w:hanging="360"/>
      </w:pPr>
      <w:rPr>
        <w:rFonts w:hint="default"/>
        <w:color w:val="808080"/>
      </w:rPr>
    </w:lvl>
    <w:lvl w:ilvl="1" w:tplc="8EAA8340">
      <w:start w:val="4"/>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1802160"/>
    <w:multiLevelType w:val="hybridMultilevel"/>
    <w:tmpl w:val="16588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C42B6B"/>
    <w:multiLevelType w:val="hybridMultilevel"/>
    <w:tmpl w:val="056C6216"/>
    <w:lvl w:ilvl="0" w:tplc="429CD968">
      <w:start w:val="1"/>
      <w:numFmt w:val="bullet"/>
      <w:lvlText w:val=""/>
      <w:lvlJc w:val="left"/>
      <w:pPr>
        <w:tabs>
          <w:tab w:val="num" w:pos="720"/>
        </w:tabs>
        <w:ind w:left="720" w:hanging="360"/>
      </w:pPr>
      <w:rPr>
        <w:rFonts w:ascii="Symbol" w:hAnsi="Symbol" w:hint="default"/>
        <w:b w:val="0"/>
        <w:i w:val="0"/>
        <w:sz w:val="20"/>
      </w:rPr>
    </w:lvl>
    <w:lvl w:ilvl="1" w:tplc="0409000B">
      <w:start w:val="1"/>
      <w:numFmt w:val="bullet"/>
      <w:lvlText w:val=""/>
      <w:lvlJc w:val="left"/>
      <w:pPr>
        <w:tabs>
          <w:tab w:val="num" w:pos="1440"/>
        </w:tabs>
        <w:ind w:left="1440" w:hanging="360"/>
      </w:pPr>
      <w:rPr>
        <w:rFonts w:ascii="Wingdings" w:hAnsi="Wingdings" w:hint="default"/>
        <w:b w:val="0"/>
        <w:i w:val="0"/>
        <w:sz w:val="20"/>
      </w:rPr>
    </w:lvl>
    <w:lvl w:ilvl="2" w:tplc="429CD968">
      <w:start w:val="1"/>
      <w:numFmt w:val="bullet"/>
      <w:lvlText w:val=""/>
      <w:lvlJc w:val="left"/>
      <w:pPr>
        <w:tabs>
          <w:tab w:val="num" w:pos="2160"/>
        </w:tabs>
        <w:ind w:left="2160" w:hanging="360"/>
      </w:pPr>
      <w:rPr>
        <w:rFonts w:ascii="Symbol" w:hAnsi="Symbol" w:hint="default"/>
        <w:b w:val="0"/>
        <w:i w:val="0"/>
        <w:sz w:val="20"/>
      </w:rPr>
    </w:lvl>
    <w:lvl w:ilvl="3" w:tplc="0409000B">
      <w:start w:val="1"/>
      <w:numFmt w:val="bullet"/>
      <w:lvlText w:val=""/>
      <w:lvlJc w:val="left"/>
      <w:pPr>
        <w:tabs>
          <w:tab w:val="num" w:pos="2880"/>
        </w:tabs>
        <w:ind w:left="2880" w:hanging="360"/>
      </w:pPr>
      <w:rPr>
        <w:rFonts w:ascii="Wingdings" w:hAnsi="Wingdings" w:hint="default"/>
        <w:b w:val="0"/>
        <w:i w:val="0"/>
        <w:sz w:val="20"/>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4B34F1F"/>
    <w:multiLevelType w:val="hybridMultilevel"/>
    <w:tmpl w:val="5726E71E"/>
    <w:lvl w:ilvl="0" w:tplc="110087D6">
      <w:start w:val="1"/>
      <w:numFmt w:val="bullet"/>
      <w:lvlText w:val="•"/>
      <w:lvlJc w:val="left"/>
      <w:pPr>
        <w:tabs>
          <w:tab w:val="num" w:pos="720"/>
        </w:tabs>
        <w:ind w:left="720" w:hanging="360"/>
      </w:pPr>
      <w:rPr>
        <w:rFonts w:ascii="Arial" w:hAnsi="Arial" w:hint="default"/>
      </w:rPr>
    </w:lvl>
    <w:lvl w:ilvl="1" w:tplc="BB925C98" w:tentative="1">
      <w:start w:val="1"/>
      <w:numFmt w:val="bullet"/>
      <w:lvlText w:val="•"/>
      <w:lvlJc w:val="left"/>
      <w:pPr>
        <w:tabs>
          <w:tab w:val="num" w:pos="1440"/>
        </w:tabs>
        <w:ind w:left="1440" w:hanging="360"/>
      </w:pPr>
      <w:rPr>
        <w:rFonts w:ascii="Arial" w:hAnsi="Arial" w:hint="default"/>
      </w:rPr>
    </w:lvl>
    <w:lvl w:ilvl="2" w:tplc="A8AA3096" w:tentative="1">
      <w:start w:val="1"/>
      <w:numFmt w:val="bullet"/>
      <w:lvlText w:val="•"/>
      <w:lvlJc w:val="left"/>
      <w:pPr>
        <w:tabs>
          <w:tab w:val="num" w:pos="2160"/>
        </w:tabs>
        <w:ind w:left="2160" w:hanging="360"/>
      </w:pPr>
      <w:rPr>
        <w:rFonts w:ascii="Arial" w:hAnsi="Arial" w:hint="default"/>
      </w:rPr>
    </w:lvl>
    <w:lvl w:ilvl="3" w:tplc="3F6EEA7A" w:tentative="1">
      <w:start w:val="1"/>
      <w:numFmt w:val="bullet"/>
      <w:lvlText w:val="•"/>
      <w:lvlJc w:val="left"/>
      <w:pPr>
        <w:tabs>
          <w:tab w:val="num" w:pos="2880"/>
        </w:tabs>
        <w:ind w:left="2880" w:hanging="360"/>
      </w:pPr>
      <w:rPr>
        <w:rFonts w:ascii="Arial" w:hAnsi="Arial" w:hint="default"/>
      </w:rPr>
    </w:lvl>
    <w:lvl w:ilvl="4" w:tplc="0B7E5E08" w:tentative="1">
      <w:start w:val="1"/>
      <w:numFmt w:val="bullet"/>
      <w:lvlText w:val="•"/>
      <w:lvlJc w:val="left"/>
      <w:pPr>
        <w:tabs>
          <w:tab w:val="num" w:pos="3600"/>
        </w:tabs>
        <w:ind w:left="3600" w:hanging="360"/>
      </w:pPr>
      <w:rPr>
        <w:rFonts w:ascii="Arial" w:hAnsi="Arial" w:hint="default"/>
      </w:rPr>
    </w:lvl>
    <w:lvl w:ilvl="5" w:tplc="D77655B4" w:tentative="1">
      <w:start w:val="1"/>
      <w:numFmt w:val="bullet"/>
      <w:lvlText w:val="•"/>
      <w:lvlJc w:val="left"/>
      <w:pPr>
        <w:tabs>
          <w:tab w:val="num" w:pos="4320"/>
        </w:tabs>
        <w:ind w:left="4320" w:hanging="360"/>
      </w:pPr>
      <w:rPr>
        <w:rFonts w:ascii="Arial" w:hAnsi="Arial" w:hint="default"/>
      </w:rPr>
    </w:lvl>
    <w:lvl w:ilvl="6" w:tplc="57BA0BD0" w:tentative="1">
      <w:start w:val="1"/>
      <w:numFmt w:val="bullet"/>
      <w:lvlText w:val="•"/>
      <w:lvlJc w:val="left"/>
      <w:pPr>
        <w:tabs>
          <w:tab w:val="num" w:pos="5040"/>
        </w:tabs>
        <w:ind w:left="5040" w:hanging="360"/>
      </w:pPr>
      <w:rPr>
        <w:rFonts w:ascii="Arial" w:hAnsi="Arial" w:hint="default"/>
      </w:rPr>
    </w:lvl>
    <w:lvl w:ilvl="7" w:tplc="95626D8A" w:tentative="1">
      <w:start w:val="1"/>
      <w:numFmt w:val="bullet"/>
      <w:lvlText w:val="•"/>
      <w:lvlJc w:val="left"/>
      <w:pPr>
        <w:tabs>
          <w:tab w:val="num" w:pos="5760"/>
        </w:tabs>
        <w:ind w:left="5760" w:hanging="360"/>
      </w:pPr>
      <w:rPr>
        <w:rFonts w:ascii="Arial" w:hAnsi="Arial" w:hint="default"/>
      </w:rPr>
    </w:lvl>
    <w:lvl w:ilvl="8" w:tplc="B94E709A" w:tentative="1">
      <w:start w:val="1"/>
      <w:numFmt w:val="bullet"/>
      <w:lvlText w:val="•"/>
      <w:lvlJc w:val="left"/>
      <w:pPr>
        <w:tabs>
          <w:tab w:val="num" w:pos="6480"/>
        </w:tabs>
        <w:ind w:left="6480" w:hanging="360"/>
      </w:pPr>
      <w:rPr>
        <w:rFonts w:ascii="Arial" w:hAnsi="Arial" w:hint="default"/>
      </w:rPr>
    </w:lvl>
  </w:abstractNum>
  <w:abstractNum w:abstractNumId="10">
    <w:nsid w:val="15644E8F"/>
    <w:multiLevelType w:val="hybridMultilevel"/>
    <w:tmpl w:val="EE6C51A4"/>
    <w:lvl w:ilvl="0" w:tplc="04090001">
      <w:start w:val="1"/>
      <w:numFmt w:val="bullet"/>
      <w:lvlText w:val=""/>
      <w:lvlJc w:val="left"/>
      <w:pPr>
        <w:tabs>
          <w:tab w:val="num" w:pos="720"/>
        </w:tabs>
        <w:ind w:left="720" w:hanging="360"/>
      </w:pPr>
      <w:rPr>
        <w:rFonts w:ascii="Symbol" w:hAnsi="Symbol" w:hint="default"/>
      </w:rPr>
    </w:lvl>
    <w:lvl w:ilvl="1" w:tplc="2E32A498">
      <w:start w:val="1"/>
      <w:numFmt w:val="upperRoman"/>
      <w:lvlText w:val="%2."/>
      <w:lvlJc w:val="left"/>
      <w:pPr>
        <w:tabs>
          <w:tab w:val="num" w:pos="1800"/>
        </w:tabs>
        <w:ind w:left="1800" w:hanging="720"/>
      </w:pPr>
      <w:rPr>
        <w:rFonts w:hint="default"/>
      </w:rPr>
    </w:lvl>
    <w:lvl w:ilvl="2" w:tplc="89201B30">
      <w:start w:val="1"/>
      <w:numFmt w:val="decimal"/>
      <w:lvlText w:val="(%3)"/>
      <w:lvlJc w:val="left"/>
      <w:pPr>
        <w:tabs>
          <w:tab w:val="num" w:pos="2175"/>
        </w:tabs>
        <w:ind w:left="2175" w:hanging="375"/>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3F234EB"/>
    <w:multiLevelType w:val="hybridMultilevel"/>
    <w:tmpl w:val="074406E6"/>
    <w:lvl w:ilvl="0" w:tplc="93E099A2">
      <w:start w:val="1"/>
      <w:numFmt w:val="upperRoman"/>
      <w:lvlText w:val="%1."/>
      <w:lvlJc w:val="left"/>
      <w:pPr>
        <w:tabs>
          <w:tab w:val="num" w:pos="1080"/>
        </w:tabs>
        <w:ind w:left="1080" w:hanging="720"/>
      </w:pPr>
      <w:rPr>
        <w:rFonts w:hint="default"/>
        <w:i w:val="0"/>
      </w:rPr>
    </w:lvl>
    <w:lvl w:ilvl="1" w:tplc="D5188BB4">
      <w:start w:val="2"/>
      <w:numFmt w:val="upperLetter"/>
      <w:lvlText w:val="%2."/>
      <w:lvlJc w:val="left"/>
      <w:pPr>
        <w:tabs>
          <w:tab w:val="num" w:pos="1440"/>
        </w:tabs>
        <w:ind w:left="1440" w:hanging="360"/>
      </w:pPr>
      <w:rPr>
        <w:rFonts w:hint="default"/>
        <w:b w:val="0"/>
        <w:i w:val="0"/>
      </w:rPr>
    </w:lvl>
    <w:lvl w:ilvl="2" w:tplc="CC2AFAC4">
      <w:start w:val="19"/>
      <w:numFmt w:val="decimal"/>
      <w:lvlText w:val="%3."/>
      <w:lvlJc w:val="left"/>
      <w:pPr>
        <w:tabs>
          <w:tab w:val="num" w:pos="2340"/>
        </w:tabs>
        <w:ind w:left="2340" w:hanging="360"/>
      </w:pPr>
      <w:rPr>
        <w:rFonts w:hint="default"/>
      </w:rPr>
    </w:lvl>
    <w:lvl w:ilvl="3" w:tplc="0B644C68">
      <w:start w:val="1"/>
      <w:numFmt w:val="decimal"/>
      <w:lvlText w:val="%4."/>
      <w:lvlJc w:val="left"/>
      <w:pPr>
        <w:tabs>
          <w:tab w:val="num" w:pos="1080"/>
        </w:tabs>
        <w:ind w:left="1080" w:hanging="360"/>
      </w:pPr>
      <w:rPr>
        <w:rFonts w:hint="default"/>
        <w:i w:val="0"/>
        <w:color w:val="80808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6B077FC"/>
    <w:multiLevelType w:val="hybridMultilevel"/>
    <w:tmpl w:val="939E8394"/>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288B1607"/>
    <w:multiLevelType w:val="hybridMultilevel"/>
    <w:tmpl w:val="7026D856"/>
    <w:lvl w:ilvl="0" w:tplc="E6141D60">
      <w:start w:val="1"/>
      <w:numFmt w:val="bullet"/>
      <w:lvlText w:val=""/>
      <w:lvlJc w:val="left"/>
      <w:pPr>
        <w:tabs>
          <w:tab w:val="num" w:pos="720"/>
        </w:tabs>
        <w:ind w:left="720" w:hanging="360"/>
      </w:pPr>
      <w:rPr>
        <w:rFonts w:ascii="Wingdings" w:hAnsi="Wingdings" w:hint="default"/>
      </w:rPr>
    </w:lvl>
    <w:lvl w:ilvl="1" w:tplc="60B8D00A" w:tentative="1">
      <w:start w:val="1"/>
      <w:numFmt w:val="bullet"/>
      <w:lvlText w:val=""/>
      <w:lvlJc w:val="left"/>
      <w:pPr>
        <w:tabs>
          <w:tab w:val="num" w:pos="1440"/>
        </w:tabs>
        <w:ind w:left="1440" w:hanging="360"/>
      </w:pPr>
      <w:rPr>
        <w:rFonts w:ascii="Wingdings" w:hAnsi="Wingdings" w:hint="default"/>
      </w:rPr>
    </w:lvl>
    <w:lvl w:ilvl="2" w:tplc="A6C68A1E" w:tentative="1">
      <w:start w:val="1"/>
      <w:numFmt w:val="bullet"/>
      <w:lvlText w:val=""/>
      <w:lvlJc w:val="left"/>
      <w:pPr>
        <w:tabs>
          <w:tab w:val="num" w:pos="2160"/>
        </w:tabs>
        <w:ind w:left="2160" w:hanging="360"/>
      </w:pPr>
      <w:rPr>
        <w:rFonts w:ascii="Wingdings" w:hAnsi="Wingdings" w:hint="default"/>
      </w:rPr>
    </w:lvl>
    <w:lvl w:ilvl="3" w:tplc="106C4810" w:tentative="1">
      <w:start w:val="1"/>
      <w:numFmt w:val="bullet"/>
      <w:lvlText w:val=""/>
      <w:lvlJc w:val="left"/>
      <w:pPr>
        <w:tabs>
          <w:tab w:val="num" w:pos="2880"/>
        </w:tabs>
        <w:ind w:left="2880" w:hanging="360"/>
      </w:pPr>
      <w:rPr>
        <w:rFonts w:ascii="Wingdings" w:hAnsi="Wingdings" w:hint="default"/>
      </w:rPr>
    </w:lvl>
    <w:lvl w:ilvl="4" w:tplc="F3EE968E" w:tentative="1">
      <w:start w:val="1"/>
      <w:numFmt w:val="bullet"/>
      <w:lvlText w:val=""/>
      <w:lvlJc w:val="left"/>
      <w:pPr>
        <w:tabs>
          <w:tab w:val="num" w:pos="3600"/>
        </w:tabs>
        <w:ind w:left="3600" w:hanging="360"/>
      </w:pPr>
      <w:rPr>
        <w:rFonts w:ascii="Wingdings" w:hAnsi="Wingdings" w:hint="default"/>
      </w:rPr>
    </w:lvl>
    <w:lvl w:ilvl="5" w:tplc="66FE963A" w:tentative="1">
      <w:start w:val="1"/>
      <w:numFmt w:val="bullet"/>
      <w:lvlText w:val=""/>
      <w:lvlJc w:val="left"/>
      <w:pPr>
        <w:tabs>
          <w:tab w:val="num" w:pos="4320"/>
        </w:tabs>
        <w:ind w:left="4320" w:hanging="360"/>
      </w:pPr>
      <w:rPr>
        <w:rFonts w:ascii="Wingdings" w:hAnsi="Wingdings" w:hint="default"/>
      </w:rPr>
    </w:lvl>
    <w:lvl w:ilvl="6" w:tplc="DED2A7C2" w:tentative="1">
      <w:start w:val="1"/>
      <w:numFmt w:val="bullet"/>
      <w:lvlText w:val=""/>
      <w:lvlJc w:val="left"/>
      <w:pPr>
        <w:tabs>
          <w:tab w:val="num" w:pos="5040"/>
        </w:tabs>
        <w:ind w:left="5040" w:hanging="360"/>
      </w:pPr>
      <w:rPr>
        <w:rFonts w:ascii="Wingdings" w:hAnsi="Wingdings" w:hint="default"/>
      </w:rPr>
    </w:lvl>
    <w:lvl w:ilvl="7" w:tplc="416426FE" w:tentative="1">
      <w:start w:val="1"/>
      <w:numFmt w:val="bullet"/>
      <w:lvlText w:val=""/>
      <w:lvlJc w:val="left"/>
      <w:pPr>
        <w:tabs>
          <w:tab w:val="num" w:pos="5760"/>
        </w:tabs>
        <w:ind w:left="5760" w:hanging="360"/>
      </w:pPr>
      <w:rPr>
        <w:rFonts w:ascii="Wingdings" w:hAnsi="Wingdings" w:hint="default"/>
      </w:rPr>
    </w:lvl>
    <w:lvl w:ilvl="8" w:tplc="260021B4" w:tentative="1">
      <w:start w:val="1"/>
      <w:numFmt w:val="bullet"/>
      <w:lvlText w:val=""/>
      <w:lvlJc w:val="left"/>
      <w:pPr>
        <w:tabs>
          <w:tab w:val="num" w:pos="6480"/>
        </w:tabs>
        <w:ind w:left="6480" w:hanging="360"/>
      </w:pPr>
      <w:rPr>
        <w:rFonts w:ascii="Wingdings" w:hAnsi="Wingdings" w:hint="default"/>
      </w:rPr>
    </w:lvl>
  </w:abstractNum>
  <w:abstractNum w:abstractNumId="14">
    <w:nsid w:val="2D97232C"/>
    <w:multiLevelType w:val="hybridMultilevel"/>
    <w:tmpl w:val="E74A84F8"/>
    <w:lvl w:ilvl="0" w:tplc="429CD968">
      <w:start w:val="1"/>
      <w:numFmt w:val="bullet"/>
      <w:lvlText w:val=""/>
      <w:lvlJc w:val="left"/>
      <w:pPr>
        <w:tabs>
          <w:tab w:val="num" w:pos="720"/>
        </w:tabs>
        <w:ind w:left="720" w:hanging="360"/>
      </w:pPr>
      <w:rPr>
        <w:rFonts w:ascii="Symbol" w:hAnsi="Symbol" w:hint="default"/>
        <w:b w:val="0"/>
        <w:i w:val="0"/>
        <w:sz w:val="20"/>
      </w:rPr>
    </w:lvl>
    <w:lvl w:ilvl="1" w:tplc="0409000B">
      <w:start w:val="1"/>
      <w:numFmt w:val="bullet"/>
      <w:lvlText w:val=""/>
      <w:lvlJc w:val="left"/>
      <w:pPr>
        <w:tabs>
          <w:tab w:val="num" w:pos="1440"/>
        </w:tabs>
        <w:ind w:left="1440" w:hanging="360"/>
      </w:pPr>
      <w:rPr>
        <w:rFonts w:ascii="Wingdings" w:hAnsi="Wingdings" w:hint="default"/>
        <w:b w:val="0"/>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20A600B"/>
    <w:multiLevelType w:val="hybridMultilevel"/>
    <w:tmpl w:val="C840B89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62150FB"/>
    <w:multiLevelType w:val="hybridMultilevel"/>
    <w:tmpl w:val="D29A1CCC"/>
    <w:lvl w:ilvl="0" w:tplc="3648B59E">
      <w:start w:val="1"/>
      <w:numFmt w:val="bullet"/>
      <w:lvlText w:val="•"/>
      <w:lvlJc w:val="left"/>
      <w:pPr>
        <w:tabs>
          <w:tab w:val="num" w:pos="720"/>
        </w:tabs>
        <w:ind w:left="720" w:hanging="360"/>
      </w:pPr>
      <w:rPr>
        <w:rFonts w:ascii="Arial" w:hAnsi="Arial" w:hint="default"/>
      </w:rPr>
    </w:lvl>
    <w:lvl w:ilvl="1" w:tplc="EEE8BA42" w:tentative="1">
      <w:start w:val="1"/>
      <w:numFmt w:val="bullet"/>
      <w:lvlText w:val="•"/>
      <w:lvlJc w:val="left"/>
      <w:pPr>
        <w:tabs>
          <w:tab w:val="num" w:pos="1440"/>
        </w:tabs>
        <w:ind w:left="1440" w:hanging="360"/>
      </w:pPr>
      <w:rPr>
        <w:rFonts w:ascii="Arial" w:hAnsi="Arial" w:hint="default"/>
      </w:rPr>
    </w:lvl>
    <w:lvl w:ilvl="2" w:tplc="F4B0AAA8" w:tentative="1">
      <w:start w:val="1"/>
      <w:numFmt w:val="bullet"/>
      <w:lvlText w:val="•"/>
      <w:lvlJc w:val="left"/>
      <w:pPr>
        <w:tabs>
          <w:tab w:val="num" w:pos="2160"/>
        </w:tabs>
        <w:ind w:left="2160" w:hanging="360"/>
      </w:pPr>
      <w:rPr>
        <w:rFonts w:ascii="Arial" w:hAnsi="Arial" w:hint="default"/>
      </w:rPr>
    </w:lvl>
    <w:lvl w:ilvl="3" w:tplc="59383036" w:tentative="1">
      <w:start w:val="1"/>
      <w:numFmt w:val="bullet"/>
      <w:lvlText w:val="•"/>
      <w:lvlJc w:val="left"/>
      <w:pPr>
        <w:tabs>
          <w:tab w:val="num" w:pos="2880"/>
        </w:tabs>
        <w:ind w:left="2880" w:hanging="360"/>
      </w:pPr>
      <w:rPr>
        <w:rFonts w:ascii="Arial" w:hAnsi="Arial" w:hint="default"/>
      </w:rPr>
    </w:lvl>
    <w:lvl w:ilvl="4" w:tplc="DFDCA1B0" w:tentative="1">
      <w:start w:val="1"/>
      <w:numFmt w:val="bullet"/>
      <w:lvlText w:val="•"/>
      <w:lvlJc w:val="left"/>
      <w:pPr>
        <w:tabs>
          <w:tab w:val="num" w:pos="3600"/>
        </w:tabs>
        <w:ind w:left="3600" w:hanging="360"/>
      </w:pPr>
      <w:rPr>
        <w:rFonts w:ascii="Arial" w:hAnsi="Arial" w:hint="default"/>
      </w:rPr>
    </w:lvl>
    <w:lvl w:ilvl="5" w:tplc="4AF4DAB8" w:tentative="1">
      <w:start w:val="1"/>
      <w:numFmt w:val="bullet"/>
      <w:lvlText w:val="•"/>
      <w:lvlJc w:val="left"/>
      <w:pPr>
        <w:tabs>
          <w:tab w:val="num" w:pos="4320"/>
        </w:tabs>
        <w:ind w:left="4320" w:hanging="360"/>
      </w:pPr>
      <w:rPr>
        <w:rFonts w:ascii="Arial" w:hAnsi="Arial" w:hint="default"/>
      </w:rPr>
    </w:lvl>
    <w:lvl w:ilvl="6" w:tplc="7116F994" w:tentative="1">
      <w:start w:val="1"/>
      <w:numFmt w:val="bullet"/>
      <w:lvlText w:val="•"/>
      <w:lvlJc w:val="left"/>
      <w:pPr>
        <w:tabs>
          <w:tab w:val="num" w:pos="5040"/>
        </w:tabs>
        <w:ind w:left="5040" w:hanging="360"/>
      </w:pPr>
      <w:rPr>
        <w:rFonts w:ascii="Arial" w:hAnsi="Arial" w:hint="default"/>
      </w:rPr>
    </w:lvl>
    <w:lvl w:ilvl="7" w:tplc="495E1F30" w:tentative="1">
      <w:start w:val="1"/>
      <w:numFmt w:val="bullet"/>
      <w:lvlText w:val="•"/>
      <w:lvlJc w:val="left"/>
      <w:pPr>
        <w:tabs>
          <w:tab w:val="num" w:pos="5760"/>
        </w:tabs>
        <w:ind w:left="5760" w:hanging="360"/>
      </w:pPr>
      <w:rPr>
        <w:rFonts w:ascii="Arial" w:hAnsi="Arial" w:hint="default"/>
      </w:rPr>
    </w:lvl>
    <w:lvl w:ilvl="8" w:tplc="C960089A" w:tentative="1">
      <w:start w:val="1"/>
      <w:numFmt w:val="bullet"/>
      <w:lvlText w:val="•"/>
      <w:lvlJc w:val="left"/>
      <w:pPr>
        <w:tabs>
          <w:tab w:val="num" w:pos="6480"/>
        </w:tabs>
        <w:ind w:left="6480" w:hanging="360"/>
      </w:pPr>
      <w:rPr>
        <w:rFonts w:ascii="Arial" w:hAnsi="Arial" w:hint="default"/>
      </w:rPr>
    </w:lvl>
  </w:abstractNum>
  <w:abstractNum w:abstractNumId="17">
    <w:nsid w:val="3CCB0306"/>
    <w:multiLevelType w:val="hybridMultilevel"/>
    <w:tmpl w:val="4DB6B3DC"/>
    <w:lvl w:ilvl="0" w:tplc="B5E2517C">
      <w:start w:val="17"/>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355299"/>
    <w:multiLevelType w:val="hybridMultilevel"/>
    <w:tmpl w:val="1F22A022"/>
    <w:lvl w:ilvl="0" w:tplc="429CD968">
      <w:start w:val="1"/>
      <w:numFmt w:val="bullet"/>
      <w:lvlText w:val=""/>
      <w:lvlJc w:val="left"/>
      <w:pPr>
        <w:tabs>
          <w:tab w:val="num" w:pos="720"/>
        </w:tabs>
        <w:ind w:left="720" w:hanging="360"/>
      </w:pPr>
      <w:rPr>
        <w:rFonts w:ascii="Symbol" w:hAnsi="Symbol" w:hint="default"/>
        <w:b w:val="0"/>
        <w:i w:val="0"/>
        <w:sz w:val="20"/>
      </w:rPr>
    </w:lvl>
    <w:lvl w:ilvl="1" w:tplc="0409000B">
      <w:start w:val="1"/>
      <w:numFmt w:val="bullet"/>
      <w:lvlText w:val=""/>
      <w:lvlJc w:val="left"/>
      <w:pPr>
        <w:tabs>
          <w:tab w:val="num" w:pos="1440"/>
        </w:tabs>
        <w:ind w:left="1440" w:hanging="360"/>
      </w:pPr>
      <w:rPr>
        <w:rFonts w:ascii="Wingdings" w:hAnsi="Wingdings" w:hint="default"/>
        <w:b w:val="0"/>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DD85931"/>
    <w:multiLevelType w:val="hybridMultilevel"/>
    <w:tmpl w:val="F34C2AE4"/>
    <w:lvl w:ilvl="0" w:tplc="429CD968">
      <w:start w:val="1"/>
      <w:numFmt w:val="bullet"/>
      <w:lvlText w:val=""/>
      <w:lvlJc w:val="left"/>
      <w:pPr>
        <w:tabs>
          <w:tab w:val="num" w:pos="720"/>
        </w:tabs>
        <w:ind w:left="72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F5729C8"/>
    <w:multiLevelType w:val="hybridMultilevel"/>
    <w:tmpl w:val="4AC4A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9C78B0"/>
    <w:multiLevelType w:val="hybridMultilevel"/>
    <w:tmpl w:val="898C3D76"/>
    <w:lvl w:ilvl="0" w:tplc="429CD968">
      <w:start w:val="1"/>
      <w:numFmt w:val="bullet"/>
      <w:lvlText w:val=""/>
      <w:lvlJc w:val="left"/>
      <w:pPr>
        <w:tabs>
          <w:tab w:val="num" w:pos="720"/>
        </w:tabs>
        <w:ind w:left="72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4C3398F"/>
    <w:multiLevelType w:val="hybridMultilevel"/>
    <w:tmpl w:val="C39CDEA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nsid w:val="45BC0645"/>
    <w:multiLevelType w:val="hybridMultilevel"/>
    <w:tmpl w:val="38D6B518"/>
    <w:lvl w:ilvl="0" w:tplc="15CEE274">
      <w:start w:val="505"/>
      <w:numFmt w:val="bullet"/>
      <w:lvlText w:val="-"/>
      <w:lvlJc w:val="left"/>
      <w:pPr>
        <w:tabs>
          <w:tab w:val="num" w:pos="720"/>
        </w:tabs>
        <w:ind w:left="720" w:hanging="360"/>
      </w:pPr>
      <w:rPr>
        <w:rFonts w:ascii="Univers" w:eastAsia="Times New Roman" w:hAnsi="Univers" w:cs="Times New Roman" w:hint="default"/>
      </w:rPr>
    </w:lvl>
    <w:lvl w:ilvl="1" w:tplc="99085B1E">
      <w:start w:val="1"/>
      <w:numFmt w:val="lowerRoman"/>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5C97495"/>
    <w:multiLevelType w:val="hybridMultilevel"/>
    <w:tmpl w:val="5A8643CC"/>
    <w:lvl w:ilvl="0" w:tplc="429CD968">
      <w:start w:val="1"/>
      <w:numFmt w:val="bullet"/>
      <w:lvlText w:val=""/>
      <w:lvlJc w:val="left"/>
      <w:pPr>
        <w:tabs>
          <w:tab w:val="num" w:pos="720"/>
        </w:tabs>
        <w:ind w:left="72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8A93701"/>
    <w:multiLevelType w:val="hybridMultilevel"/>
    <w:tmpl w:val="D4706326"/>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4B887349"/>
    <w:multiLevelType w:val="hybridMultilevel"/>
    <w:tmpl w:val="34A0411A"/>
    <w:lvl w:ilvl="0" w:tplc="429CD968">
      <w:start w:val="1"/>
      <w:numFmt w:val="bullet"/>
      <w:lvlText w:val=""/>
      <w:lvlJc w:val="left"/>
      <w:pPr>
        <w:tabs>
          <w:tab w:val="num" w:pos="720"/>
        </w:tabs>
        <w:ind w:left="72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F7C1DEF"/>
    <w:multiLevelType w:val="hybridMultilevel"/>
    <w:tmpl w:val="259ACA62"/>
    <w:lvl w:ilvl="0" w:tplc="0409000B">
      <w:start w:val="1"/>
      <w:numFmt w:val="bullet"/>
      <w:lvlText w:val=""/>
      <w:lvlJc w:val="left"/>
      <w:pPr>
        <w:tabs>
          <w:tab w:val="num" w:pos="3240"/>
        </w:tabs>
        <w:ind w:left="3240" w:hanging="360"/>
      </w:pPr>
      <w:rPr>
        <w:rFonts w:ascii="Wingdings" w:hAnsi="Wingdings"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8">
    <w:nsid w:val="510C07E0"/>
    <w:multiLevelType w:val="hybridMultilevel"/>
    <w:tmpl w:val="1BB448AA"/>
    <w:lvl w:ilvl="0" w:tplc="7F7AEB94">
      <w:start w:val="18"/>
      <w:numFmt w:val="decimal"/>
      <w:lvlText w:val="%1."/>
      <w:lvlJc w:val="left"/>
      <w:pPr>
        <w:ind w:left="720" w:hanging="360"/>
      </w:pPr>
      <w:rPr>
        <w:rFonts w:ascii="Calibri" w:hAnsi="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003D3E"/>
    <w:multiLevelType w:val="hybridMultilevel"/>
    <w:tmpl w:val="5DF0340A"/>
    <w:lvl w:ilvl="0" w:tplc="D6B09538">
      <w:start w:val="1"/>
      <w:numFmt w:val="bullet"/>
      <w:lvlText w:val=""/>
      <w:lvlJc w:val="left"/>
      <w:pPr>
        <w:tabs>
          <w:tab w:val="num" w:pos="720"/>
        </w:tabs>
        <w:ind w:left="720" w:hanging="360"/>
      </w:pPr>
      <w:rPr>
        <w:rFonts w:ascii="Wingdings" w:hAnsi="Wingdings" w:hint="default"/>
      </w:rPr>
    </w:lvl>
    <w:lvl w:ilvl="1" w:tplc="02E0B38A" w:tentative="1">
      <w:start w:val="1"/>
      <w:numFmt w:val="bullet"/>
      <w:lvlText w:val=""/>
      <w:lvlJc w:val="left"/>
      <w:pPr>
        <w:tabs>
          <w:tab w:val="num" w:pos="1440"/>
        </w:tabs>
        <w:ind w:left="1440" w:hanging="360"/>
      </w:pPr>
      <w:rPr>
        <w:rFonts w:ascii="Wingdings" w:hAnsi="Wingdings" w:hint="default"/>
      </w:rPr>
    </w:lvl>
    <w:lvl w:ilvl="2" w:tplc="482C1A14" w:tentative="1">
      <w:start w:val="1"/>
      <w:numFmt w:val="bullet"/>
      <w:lvlText w:val=""/>
      <w:lvlJc w:val="left"/>
      <w:pPr>
        <w:tabs>
          <w:tab w:val="num" w:pos="2160"/>
        </w:tabs>
        <w:ind w:left="2160" w:hanging="360"/>
      </w:pPr>
      <w:rPr>
        <w:rFonts w:ascii="Wingdings" w:hAnsi="Wingdings" w:hint="default"/>
      </w:rPr>
    </w:lvl>
    <w:lvl w:ilvl="3" w:tplc="D9D0AEEA" w:tentative="1">
      <w:start w:val="1"/>
      <w:numFmt w:val="bullet"/>
      <w:lvlText w:val=""/>
      <w:lvlJc w:val="left"/>
      <w:pPr>
        <w:tabs>
          <w:tab w:val="num" w:pos="2880"/>
        </w:tabs>
        <w:ind w:left="2880" w:hanging="360"/>
      </w:pPr>
      <w:rPr>
        <w:rFonts w:ascii="Wingdings" w:hAnsi="Wingdings" w:hint="default"/>
      </w:rPr>
    </w:lvl>
    <w:lvl w:ilvl="4" w:tplc="F28EB0A8" w:tentative="1">
      <w:start w:val="1"/>
      <w:numFmt w:val="bullet"/>
      <w:lvlText w:val=""/>
      <w:lvlJc w:val="left"/>
      <w:pPr>
        <w:tabs>
          <w:tab w:val="num" w:pos="3600"/>
        </w:tabs>
        <w:ind w:left="3600" w:hanging="360"/>
      </w:pPr>
      <w:rPr>
        <w:rFonts w:ascii="Wingdings" w:hAnsi="Wingdings" w:hint="default"/>
      </w:rPr>
    </w:lvl>
    <w:lvl w:ilvl="5" w:tplc="A6442D66" w:tentative="1">
      <w:start w:val="1"/>
      <w:numFmt w:val="bullet"/>
      <w:lvlText w:val=""/>
      <w:lvlJc w:val="left"/>
      <w:pPr>
        <w:tabs>
          <w:tab w:val="num" w:pos="4320"/>
        </w:tabs>
        <w:ind w:left="4320" w:hanging="360"/>
      </w:pPr>
      <w:rPr>
        <w:rFonts w:ascii="Wingdings" w:hAnsi="Wingdings" w:hint="default"/>
      </w:rPr>
    </w:lvl>
    <w:lvl w:ilvl="6" w:tplc="2B4EA466" w:tentative="1">
      <w:start w:val="1"/>
      <w:numFmt w:val="bullet"/>
      <w:lvlText w:val=""/>
      <w:lvlJc w:val="left"/>
      <w:pPr>
        <w:tabs>
          <w:tab w:val="num" w:pos="5040"/>
        </w:tabs>
        <w:ind w:left="5040" w:hanging="360"/>
      </w:pPr>
      <w:rPr>
        <w:rFonts w:ascii="Wingdings" w:hAnsi="Wingdings" w:hint="default"/>
      </w:rPr>
    </w:lvl>
    <w:lvl w:ilvl="7" w:tplc="7E6A27EA" w:tentative="1">
      <w:start w:val="1"/>
      <w:numFmt w:val="bullet"/>
      <w:lvlText w:val=""/>
      <w:lvlJc w:val="left"/>
      <w:pPr>
        <w:tabs>
          <w:tab w:val="num" w:pos="5760"/>
        </w:tabs>
        <w:ind w:left="5760" w:hanging="360"/>
      </w:pPr>
      <w:rPr>
        <w:rFonts w:ascii="Wingdings" w:hAnsi="Wingdings" w:hint="default"/>
      </w:rPr>
    </w:lvl>
    <w:lvl w:ilvl="8" w:tplc="AD7E34FE" w:tentative="1">
      <w:start w:val="1"/>
      <w:numFmt w:val="bullet"/>
      <w:lvlText w:val=""/>
      <w:lvlJc w:val="left"/>
      <w:pPr>
        <w:tabs>
          <w:tab w:val="num" w:pos="6480"/>
        </w:tabs>
        <w:ind w:left="6480" w:hanging="360"/>
      </w:pPr>
      <w:rPr>
        <w:rFonts w:ascii="Wingdings" w:hAnsi="Wingdings" w:hint="default"/>
      </w:rPr>
    </w:lvl>
  </w:abstractNum>
  <w:abstractNum w:abstractNumId="30">
    <w:nsid w:val="59154602"/>
    <w:multiLevelType w:val="hybridMultilevel"/>
    <w:tmpl w:val="1C600682"/>
    <w:lvl w:ilvl="0" w:tplc="19F6459A">
      <w:start w:val="1"/>
      <w:numFmt w:val="upperRoman"/>
      <w:lvlText w:val="%1."/>
      <w:lvlJc w:val="left"/>
      <w:pPr>
        <w:tabs>
          <w:tab w:val="num" w:pos="1080"/>
        </w:tabs>
        <w:ind w:left="1080" w:hanging="720"/>
      </w:pPr>
      <w:rPr>
        <w:rFonts w:hint="default"/>
      </w:rPr>
    </w:lvl>
    <w:lvl w:ilvl="1" w:tplc="F6D4D37A">
      <w:start w:val="1"/>
      <w:numFmt w:val="upperLetter"/>
      <w:lvlText w:val="%2."/>
      <w:lvlJc w:val="left"/>
      <w:pPr>
        <w:tabs>
          <w:tab w:val="num" w:pos="2160"/>
        </w:tabs>
        <w:ind w:left="2160" w:hanging="1080"/>
      </w:pPr>
      <w:rPr>
        <w:rFonts w:hint="default"/>
      </w:rPr>
    </w:lvl>
    <w:lvl w:ilvl="2" w:tplc="0409000B">
      <w:start w:val="1"/>
      <w:numFmt w:val="bullet"/>
      <w:lvlText w:val=""/>
      <w:lvlJc w:val="left"/>
      <w:pPr>
        <w:tabs>
          <w:tab w:val="num" w:pos="2340"/>
        </w:tabs>
        <w:ind w:left="2340" w:hanging="360"/>
      </w:pPr>
      <w:rPr>
        <w:rFonts w:ascii="Wingdings" w:hAnsi="Wingdings" w:hint="default"/>
      </w:rPr>
    </w:lvl>
    <w:lvl w:ilvl="3" w:tplc="0D76B034">
      <w:start w:val="1"/>
      <w:numFmt w:val="decimal"/>
      <w:lvlText w:val="%4."/>
      <w:lvlJc w:val="left"/>
      <w:pPr>
        <w:tabs>
          <w:tab w:val="num" w:pos="2880"/>
        </w:tabs>
        <w:ind w:left="2880" w:hanging="360"/>
      </w:pPr>
      <w:rPr>
        <w:rFonts w:hint="default"/>
      </w:rPr>
    </w:lvl>
    <w:lvl w:ilvl="4" w:tplc="18582BFE">
      <w:start w:val="1"/>
      <w:numFmt w:val="lowerRoman"/>
      <w:lvlText w:val="%5."/>
      <w:lvlJc w:val="left"/>
      <w:pPr>
        <w:tabs>
          <w:tab w:val="num" w:pos="3960"/>
        </w:tabs>
        <w:ind w:left="3960" w:hanging="720"/>
      </w:pPr>
      <w:rPr>
        <w:rFonts w:ascii="Calibri" w:eastAsia="Times New Roman" w:hAnsi="Calibri" w:cs="Times New Roman" w:hint="default"/>
      </w:rPr>
    </w:lvl>
    <w:lvl w:ilvl="5" w:tplc="C97C2BAC">
      <w:start w:val="1"/>
      <w:numFmt w:val="lowerLetter"/>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A4020BA"/>
    <w:multiLevelType w:val="hybridMultilevel"/>
    <w:tmpl w:val="D9122C72"/>
    <w:lvl w:ilvl="0" w:tplc="0409000B">
      <w:start w:val="1"/>
      <w:numFmt w:val="bullet"/>
      <w:lvlText w:val=""/>
      <w:lvlJc w:val="left"/>
      <w:pPr>
        <w:tabs>
          <w:tab w:val="num" w:pos="1080"/>
        </w:tabs>
        <w:ind w:left="1080" w:hanging="360"/>
      </w:pPr>
      <w:rPr>
        <w:rFonts w:ascii="Wingdings" w:hAnsi="Wingdings" w:hint="default"/>
      </w:rPr>
    </w:lvl>
    <w:lvl w:ilvl="1" w:tplc="429CD968">
      <w:start w:val="1"/>
      <w:numFmt w:val="bullet"/>
      <w:lvlText w:val=""/>
      <w:lvlJc w:val="left"/>
      <w:pPr>
        <w:tabs>
          <w:tab w:val="num" w:pos="1800"/>
        </w:tabs>
        <w:ind w:left="1800" w:hanging="360"/>
      </w:pPr>
      <w:rPr>
        <w:rFonts w:ascii="Symbol" w:hAnsi="Symbol" w:hint="default"/>
        <w:b w:val="0"/>
        <w:i w:val="0"/>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5C185A99"/>
    <w:multiLevelType w:val="hybridMultilevel"/>
    <w:tmpl w:val="B9E41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5A07CC"/>
    <w:multiLevelType w:val="hybridMultilevel"/>
    <w:tmpl w:val="4A0AF2F6"/>
    <w:lvl w:ilvl="0" w:tplc="5F1E5BF8">
      <w:start w:val="1"/>
      <w:numFmt w:val="upperLetter"/>
      <w:lvlText w:val="%1."/>
      <w:lvlJc w:val="left"/>
      <w:pPr>
        <w:ind w:left="1080" w:hanging="360"/>
      </w:pPr>
      <w:rPr>
        <w:rFonts w:hint="default"/>
        <w:i w:val="0"/>
      </w:rPr>
    </w:lvl>
    <w:lvl w:ilvl="1" w:tplc="B99060D4">
      <w:start w:val="21"/>
      <w:numFmt w:val="decimal"/>
      <w:lvlText w:val="%2."/>
      <w:lvlJc w:val="left"/>
      <w:pPr>
        <w:tabs>
          <w:tab w:val="num" w:pos="1800"/>
        </w:tabs>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AD53C2B"/>
    <w:multiLevelType w:val="hybridMultilevel"/>
    <w:tmpl w:val="219A82DE"/>
    <w:lvl w:ilvl="0" w:tplc="429CD968">
      <w:start w:val="1"/>
      <w:numFmt w:val="bullet"/>
      <w:lvlText w:val=""/>
      <w:lvlJc w:val="left"/>
      <w:pPr>
        <w:tabs>
          <w:tab w:val="num" w:pos="720"/>
        </w:tabs>
        <w:ind w:left="72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E086A56"/>
    <w:multiLevelType w:val="hybridMultilevel"/>
    <w:tmpl w:val="7C36974E"/>
    <w:lvl w:ilvl="0" w:tplc="429CD968">
      <w:start w:val="1"/>
      <w:numFmt w:val="bullet"/>
      <w:lvlText w:val=""/>
      <w:lvlJc w:val="left"/>
      <w:pPr>
        <w:tabs>
          <w:tab w:val="num" w:pos="3240"/>
        </w:tabs>
        <w:ind w:left="3240" w:hanging="360"/>
      </w:pPr>
      <w:rPr>
        <w:rFonts w:ascii="Symbol" w:hAnsi="Symbol" w:hint="default"/>
        <w:b w:val="0"/>
        <w:i w:val="0"/>
        <w:sz w:val="20"/>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num w:numId="1">
    <w:abstractNumId w:val="30"/>
  </w:num>
  <w:num w:numId="2">
    <w:abstractNumId w:val="0"/>
  </w:num>
  <w:num w:numId="3">
    <w:abstractNumId w:val="8"/>
  </w:num>
  <w:num w:numId="4">
    <w:abstractNumId w:val="13"/>
  </w:num>
  <w:num w:numId="5">
    <w:abstractNumId w:val="29"/>
  </w:num>
  <w:num w:numId="6">
    <w:abstractNumId w:val="14"/>
  </w:num>
  <w:num w:numId="7">
    <w:abstractNumId w:val="34"/>
  </w:num>
  <w:num w:numId="8">
    <w:abstractNumId w:val="31"/>
  </w:num>
  <w:num w:numId="9">
    <w:abstractNumId w:val="25"/>
  </w:num>
  <w:num w:numId="10">
    <w:abstractNumId w:val="19"/>
  </w:num>
  <w:num w:numId="11">
    <w:abstractNumId w:val="26"/>
  </w:num>
  <w:num w:numId="12">
    <w:abstractNumId w:val="35"/>
  </w:num>
  <w:num w:numId="13">
    <w:abstractNumId w:val="3"/>
  </w:num>
  <w:num w:numId="14">
    <w:abstractNumId w:val="27"/>
  </w:num>
  <w:num w:numId="15">
    <w:abstractNumId w:val="11"/>
  </w:num>
  <w:num w:numId="16">
    <w:abstractNumId w:val="15"/>
  </w:num>
  <w:num w:numId="17">
    <w:abstractNumId w:val="2"/>
  </w:num>
  <w:num w:numId="18">
    <w:abstractNumId w:val="21"/>
  </w:num>
  <w:num w:numId="19">
    <w:abstractNumId w:val="5"/>
  </w:num>
  <w:num w:numId="20">
    <w:abstractNumId w:val="16"/>
  </w:num>
  <w:num w:numId="21">
    <w:abstractNumId w:val="9"/>
  </w:num>
  <w:num w:numId="22">
    <w:abstractNumId w:val="24"/>
  </w:num>
  <w:num w:numId="23">
    <w:abstractNumId w:val="18"/>
  </w:num>
  <w:num w:numId="24">
    <w:abstractNumId w:val="12"/>
  </w:num>
  <w:num w:numId="25">
    <w:abstractNumId w:val="10"/>
  </w:num>
  <w:num w:numId="26">
    <w:abstractNumId w:val="23"/>
  </w:num>
  <w:num w:numId="27">
    <w:abstractNumId w:val="20"/>
  </w:num>
  <w:num w:numId="28">
    <w:abstractNumId w:val="32"/>
  </w:num>
  <w:num w:numId="29">
    <w:abstractNumId w:val="33"/>
  </w:num>
  <w:num w:numId="30">
    <w:abstractNumId w:val="7"/>
  </w:num>
  <w:num w:numId="31">
    <w:abstractNumId w:val="28"/>
  </w:num>
  <w:num w:numId="32">
    <w:abstractNumId w:val="1"/>
  </w:num>
  <w:num w:numId="33">
    <w:abstractNumId w:val="22"/>
  </w:num>
  <w:num w:numId="34">
    <w:abstractNumId w:val="17"/>
  </w:num>
  <w:num w:numId="35">
    <w:abstractNumId w:val="4"/>
  </w:num>
  <w:num w:numId="36">
    <w:abstractNumId w:val="33"/>
    <w:lvlOverride w:ilvl="0">
      <w:startOverride w:val="1"/>
    </w:lvlOverride>
    <w:lvlOverride w:ilvl="1">
      <w:startOverride w:val="37"/>
    </w:lvlOverride>
  </w:num>
  <w:num w:numId="37">
    <w:abstractNumId w:val="33"/>
    <w:lvlOverride w:ilvl="0">
      <w:startOverride w:val="3"/>
    </w:lvlOverride>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efaultTabStop w:val="720"/>
  <w:evenAndOddHeaders/>
  <w:drawingGridHorizontalSpacing w:val="120"/>
  <w:drawingGridVerticalSpacing w:val="163"/>
  <w:displayHorizontalDrawingGridEvery w:val="0"/>
  <w:displayVerticalDrawingGridEvery w:val="2"/>
  <w:characterSpacingControl w:val="doNotCompress"/>
  <w:hdrShapeDefaults>
    <o:shapedefaults v:ext="edit" spidmax="4097"/>
  </w:hdrShapeDefaults>
  <w:footnotePr>
    <w:footnote w:id="-1"/>
    <w:footnote w:id="0"/>
    <w:footnote w:id="1"/>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1EC7"/>
    <w:rsid w:val="00002BBE"/>
    <w:rsid w:val="000032AD"/>
    <w:rsid w:val="00005793"/>
    <w:rsid w:val="00007CEA"/>
    <w:rsid w:val="0001036D"/>
    <w:rsid w:val="00011600"/>
    <w:rsid w:val="00011BFD"/>
    <w:rsid w:val="00012EAA"/>
    <w:rsid w:val="00013EDC"/>
    <w:rsid w:val="00014914"/>
    <w:rsid w:val="0001523F"/>
    <w:rsid w:val="00016655"/>
    <w:rsid w:val="00016E80"/>
    <w:rsid w:val="00022BF8"/>
    <w:rsid w:val="00022FD5"/>
    <w:rsid w:val="000265A3"/>
    <w:rsid w:val="00026EDA"/>
    <w:rsid w:val="00027E96"/>
    <w:rsid w:val="000301BF"/>
    <w:rsid w:val="00030335"/>
    <w:rsid w:val="00031070"/>
    <w:rsid w:val="00032211"/>
    <w:rsid w:val="00032AEC"/>
    <w:rsid w:val="00032DB9"/>
    <w:rsid w:val="00033B0E"/>
    <w:rsid w:val="00034A66"/>
    <w:rsid w:val="000354D5"/>
    <w:rsid w:val="00035BA8"/>
    <w:rsid w:val="00036C80"/>
    <w:rsid w:val="00041424"/>
    <w:rsid w:val="000414DE"/>
    <w:rsid w:val="00041963"/>
    <w:rsid w:val="00042DC2"/>
    <w:rsid w:val="00043C7E"/>
    <w:rsid w:val="00044106"/>
    <w:rsid w:val="00045E2C"/>
    <w:rsid w:val="0004613C"/>
    <w:rsid w:val="000462E5"/>
    <w:rsid w:val="00046E47"/>
    <w:rsid w:val="0004771F"/>
    <w:rsid w:val="00047CC7"/>
    <w:rsid w:val="00053281"/>
    <w:rsid w:val="00053E6C"/>
    <w:rsid w:val="0005446B"/>
    <w:rsid w:val="0005455B"/>
    <w:rsid w:val="00054608"/>
    <w:rsid w:val="00054892"/>
    <w:rsid w:val="00054DF0"/>
    <w:rsid w:val="00054E79"/>
    <w:rsid w:val="00056CE9"/>
    <w:rsid w:val="00057F5E"/>
    <w:rsid w:val="00060279"/>
    <w:rsid w:val="00060BB6"/>
    <w:rsid w:val="00061063"/>
    <w:rsid w:val="00061B22"/>
    <w:rsid w:val="00061D3F"/>
    <w:rsid w:val="0006297A"/>
    <w:rsid w:val="00062CB8"/>
    <w:rsid w:val="00063605"/>
    <w:rsid w:val="00064A84"/>
    <w:rsid w:val="00065AE7"/>
    <w:rsid w:val="00065EAB"/>
    <w:rsid w:val="0006645D"/>
    <w:rsid w:val="00070547"/>
    <w:rsid w:val="00070839"/>
    <w:rsid w:val="00070851"/>
    <w:rsid w:val="000709BB"/>
    <w:rsid w:val="00070DB4"/>
    <w:rsid w:val="00070E15"/>
    <w:rsid w:val="000715D8"/>
    <w:rsid w:val="00071FB0"/>
    <w:rsid w:val="00072889"/>
    <w:rsid w:val="00072F76"/>
    <w:rsid w:val="00072FF8"/>
    <w:rsid w:val="00073960"/>
    <w:rsid w:val="00073E8C"/>
    <w:rsid w:val="00073F6B"/>
    <w:rsid w:val="00077861"/>
    <w:rsid w:val="0008037D"/>
    <w:rsid w:val="0008231E"/>
    <w:rsid w:val="000825FF"/>
    <w:rsid w:val="0008297C"/>
    <w:rsid w:val="00082CB2"/>
    <w:rsid w:val="00083E5B"/>
    <w:rsid w:val="000848CA"/>
    <w:rsid w:val="00085392"/>
    <w:rsid w:val="000857F4"/>
    <w:rsid w:val="00086712"/>
    <w:rsid w:val="00086E60"/>
    <w:rsid w:val="000903C2"/>
    <w:rsid w:val="000909D2"/>
    <w:rsid w:val="0009208D"/>
    <w:rsid w:val="00092351"/>
    <w:rsid w:val="00092819"/>
    <w:rsid w:val="0009478E"/>
    <w:rsid w:val="00094FF0"/>
    <w:rsid w:val="00096068"/>
    <w:rsid w:val="00097EBA"/>
    <w:rsid w:val="00097ECE"/>
    <w:rsid w:val="000A05A4"/>
    <w:rsid w:val="000A0642"/>
    <w:rsid w:val="000A06DE"/>
    <w:rsid w:val="000A086C"/>
    <w:rsid w:val="000A190D"/>
    <w:rsid w:val="000A1AFE"/>
    <w:rsid w:val="000A1DFA"/>
    <w:rsid w:val="000A3C89"/>
    <w:rsid w:val="000A4F36"/>
    <w:rsid w:val="000A5C26"/>
    <w:rsid w:val="000A5E63"/>
    <w:rsid w:val="000A6AAE"/>
    <w:rsid w:val="000B03E3"/>
    <w:rsid w:val="000B04E2"/>
    <w:rsid w:val="000B2512"/>
    <w:rsid w:val="000B4D7F"/>
    <w:rsid w:val="000B771E"/>
    <w:rsid w:val="000C45B0"/>
    <w:rsid w:val="000C5528"/>
    <w:rsid w:val="000C56E6"/>
    <w:rsid w:val="000C7AAC"/>
    <w:rsid w:val="000D1405"/>
    <w:rsid w:val="000D2D2E"/>
    <w:rsid w:val="000D3690"/>
    <w:rsid w:val="000D39CA"/>
    <w:rsid w:val="000D3D8A"/>
    <w:rsid w:val="000D64B5"/>
    <w:rsid w:val="000D6554"/>
    <w:rsid w:val="000D69BA"/>
    <w:rsid w:val="000D6EF4"/>
    <w:rsid w:val="000D6FA0"/>
    <w:rsid w:val="000D742C"/>
    <w:rsid w:val="000D781C"/>
    <w:rsid w:val="000D7907"/>
    <w:rsid w:val="000D7E95"/>
    <w:rsid w:val="000E12A4"/>
    <w:rsid w:val="000E2439"/>
    <w:rsid w:val="000E2682"/>
    <w:rsid w:val="000E2AD1"/>
    <w:rsid w:val="000E3755"/>
    <w:rsid w:val="000E68EE"/>
    <w:rsid w:val="000F06EF"/>
    <w:rsid w:val="000F0837"/>
    <w:rsid w:val="000F0B6D"/>
    <w:rsid w:val="000F17F4"/>
    <w:rsid w:val="000F22AF"/>
    <w:rsid w:val="000F42D0"/>
    <w:rsid w:val="000F6256"/>
    <w:rsid w:val="000F6EA7"/>
    <w:rsid w:val="00100D91"/>
    <w:rsid w:val="00101270"/>
    <w:rsid w:val="00101ADC"/>
    <w:rsid w:val="00101D80"/>
    <w:rsid w:val="00102839"/>
    <w:rsid w:val="001029AC"/>
    <w:rsid w:val="00104918"/>
    <w:rsid w:val="00105F21"/>
    <w:rsid w:val="00107074"/>
    <w:rsid w:val="00107663"/>
    <w:rsid w:val="0011002A"/>
    <w:rsid w:val="001106FC"/>
    <w:rsid w:val="00110F7B"/>
    <w:rsid w:val="001142D5"/>
    <w:rsid w:val="00114F5A"/>
    <w:rsid w:val="00116C61"/>
    <w:rsid w:val="001172C3"/>
    <w:rsid w:val="0011771D"/>
    <w:rsid w:val="00117EE5"/>
    <w:rsid w:val="00120933"/>
    <w:rsid w:val="00120A89"/>
    <w:rsid w:val="00120CA1"/>
    <w:rsid w:val="0012175B"/>
    <w:rsid w:val="00121ABE"/>
    <w:rsid w:val="00123E7E"/>
    <w:rsid w:val="00124A99"/>
    <w:rsid w:val="00126553"/>
    <w:rsid w:val="0012702B"/>
    <w:rsid w:val="00127DEC"/>
    <w:rsid w:val="00130296"/>
    <w:rsid w:val="00130BFB"/>
    <w:rsid w:val="0013105F"/>
    <w:rsid w:val="001335B9"/>
    <w:rsid w:val="00133DEA"/>
    <w:rsid w:val="00134D77"/>
    <w:rsid w:val="00135042"/>
    <w:rsid w:val="0014017A"/>
    <w:rsid w:val="00141064"/>
    <w:rsid w:val="001414D4"/>
    <w:rsid w:val="00142085"/>
    <w:rsid w:val="00142BB7"/>
    <w:rsid w:val="001434C1"/>
    <w:rsid w:val="00145BCC"/>
    <w:rsid w:val="0014776B"/>
    <w:rsid w:val="0014796B"/>
    <w:rsid w:val="0015045D"/>
    <w:rsid w:val="001504B3"/>
    <w:rsid w:val="00150FB2"/>
    <w:rsid w:val="00151182"/>
    <w:rsid w:val="00153EA2"/>
    <w:rsid w:val="00155A4D"/>
    <w:rsid w:val="00156712"/>
    <w:rsid w:val="00156DA7"/>
    <w:rsid w:val="001613C2"/>
    <w:rsid w:val="001654ED"/>
    <w:rsid w:val="00165CF0"/>
    <w:rsid w:val="00165E7D"/>
    <w:rsid w:val="00167730"/>
    <w:rsid w:val="001707FA"/>
    <w:rsid w:val="00171A8C"/>
    <w:rsid w:val="00172894"/>
    <w:rsid w:val="00172E3D"/>
    <w:rsid w:val="001736C7"/>
    <w:rsid w:val="0017571F"/>
    <w:rsid w:val="0017676C"/>
    <w:rsid w:val="0017748A"/>
    <w:rsid w:val="001807FA"/>
    <w:rsid w:val="001808BA"/>
    <w:rsid w:val="00181BE3"/>
    <w:rsid w:val="00181BF2"/>
    <w:rsid w:val="00183B31"/>
    <w:rsid w:val="00183CE0"/>
    <w:rsid w:val="00184A38"/>
    <w:rsid w:val="001851EC"/>
    <w:rsid w:val="00185282"/>
    <w:rsid w:val="00186D70"/>
    <w:rsid w:val="00190FD6"/>
    <w:rsid w:val="001917DA"/>
    <w:rsid w:val="001927FE"/>
    <w:rsid w:val="001962AB"/>
    <w:rsid w:val="00197345"/>
    <w:rsid w:val="00197FF5"/>
    <w:rsid w:val="001A0C8D"/>
    <w:rsid w:val="001A2EAE"/>
    <w:rsid w:val="001A3836"/>
    <w:rsid w:val="001A414B"/>
    <w:rsid w:val="001A5222"/>
    <w:rsid w:val="001A55BE"/>
    <w:rsid w:val="001A5A13"/>
    <w:rsid w:val="001A611E"/>
    <w:rsid w:val="001A7122"/>
    <w:rsid w:val="001A7BE0"/>
    <w:rsid w:val="001A7D95"/>
    <w:rsid w:val="001B0A59"/>
    <w:rsid w:val="001B1196"/>
    <w:rsid w:val="001B1645"/>
    <w:rsid w:val="001B1EA2"/>
    <w:rsid w:val="001B2664"/>
    <w:rsid w:val="001B30B3"/>
    <w:rsid w:val="001B4104"/>
    <w:rsid w:val="001B4573"/>
    <w:rsid w:val="001B47CD"/>
    <w:rsid w:val="001B656F"/>
    <w:rsid w:val="001B6864"/>
    <w:rsid w:val="001B6DC3"/>
    <w:rsid w:val="001B73D7"/>
    <w:rsid w:val="001C16F5"/>
    <w:rsid w:val="001C27BB"/>
    <w:rsid w:val="001C2B87"/>
    <w:rsid w:val="001C389B"/>
    <w:rsid w:val="001C4FA7"/>
    <w:rsid w:val="001C4FDB"/>
    <w:rsid w:val="001C7314"/>
    <w:rsid w:val="001C7881"/>
    <w:rsid w:val="001D0514"/>
    <w:rsid w:val="001D0CDA"/>
    <w:rsid w:val="001D1BBE"/>
    <w:rsid w:val="001D20D3"/>
    <w:rsid w:val="001D2533"/>
    <w:rsid w:val="001D438A"/>
    <w:rsid w:val="001D4928"/>
    <w:rsid w:val="001D4BEF"/>
    <w:rsid w:val="001D4EA6"/>
    <w:rsid w:val="001D5451"/>
    <w:rsid w:val="001D5C14"/>
    <w:rsid w:val="001E140D"/>
    <w:rsid w:val="001E14E7"/>
    <w:rsid w:val="001E1A55"/>
    <w:rsid w:val="001E2044"/>
    <w:rsid w:val="001E271D"/>
    <w:rsid w:val="001E3631"/>
    <w:rsid w:val="001E512C"/>
    <w:rsid w:val="001E5519"/>
    <w:rsid w:val="001E761D"/>
    <w:rsid w:val="001F0383"/>
    <w:rsid w:val="001F107D"/>
    <w:rsid w:val="001F1A21"/>
    <w:rsid w:val="001F1D6F"/>
    <w:rsid w:val="001F2E4A"/>
    <w:rsid w:val="001F33F6"/>
    <w:rsid w:val="001F5BE8"/>
    <w:rsid w:val="001F7590"/>
    <w:rsid w:val="001F7A10"/>
    <w:rsid w:val="001F7F5F"/>
    <w:rsid w:val="002000FB"/>
    <w:rsid w:val="00202DB3"/>
    <w:rsid w:val="00203C6D"/>
    <w:rsid w:val="00205470"/>
    <w:rsid w:val="00206EBF"/>
    <w:rsid w:val="0020743B"/>
    <w:rsid w:val="00207D0C"/>
    <w:rsid w:val="00210701"/>
    <w:rsid w:val="002125BC"/>
    <w:rsid w:val="00212B21"/>
    <w:rsid w:val="00212B73"/>
    <w:rsid w:val="00212F5C"/>
    <w:rsid w:val="00216628"/>
    <w:rsid w:val="00217134"/>
    <w:rsid w:val="002174A1"/>
    <w:rsid w:val="00217F0F"/>
    <w:rsid w:val="00221E70"/>
    <w:rsid w:val="00221F1B"/>
    <w:rsid w:val="0022326D"/>
    <w:rsid w:val="00223435"/>
    <w:rsid w:val="00223FB4"/>
    <w:rsid w:val="0022452E"/>
    <w:rsid w:val="002245CB"/>
    <w:rsid w:val="00224C06"/>
    <w:rsid w:val="002250B5"/>
    <w:rsid w:val="002258E8"/>
    <w:rsid w:val="00226E87"/>
    <w:rsid w:val="0022771C"/>
    <w:rsid w:val="0023025C"/>
    <w:rsid w:val="00230297"/>
    <w:rsid w:val="002310B7"/>
    <w:rsid w:val="00231ACF"/>
    <w:rsid w:val="00232D82"/>
    <w:rsid w:val="00233F1E"/>
    <w:rsid w:val="00234FE1"/>
    <w:rsid w:val="00240881"/>
    <w:rsid w:val="002408CB"/>
    <w:rsid w:val="002416A4"/>
    <w:rsid w:val="00245374"/>
    <w:rsid w:val="0024658B"/>
    <w:rsid w:val="002467B0"/>
    <w:rsid w:val="0024688F"/>
    <w:rsid w:val="00246D84"/>
    <w:rsid w:val="00247281"/>
    <w:rsid w:val="00247711"/>
    <w:rsid w:val="00250271"/>
    <w:rsid w:val="00250536"/>
    <w:rsid w:val="0025476B"/>
    <w:rsid w:val="0025489B"/>
    <w:rsid w:val="00254C82"/>
    <w:rsid w:val="0025506E"/>
    <w:rsid w:val="0025570C"/>
    <w:rsid w:val="00255E36"/>
    <w:rsid w:val="00256176"/>
    <w:rsid w:val="00256EFC"/>
    <w:rsid w:val="00256F09"/>
    <w:rsid w:val="002576A5"/>
    <w:rsid w:val="002577FA"/>
    <w:rsid w:val="0026000F"/>
    <w:rsid w:val="00260C46"/>
    <w:rsid w:val="002610B1"/>
    <w:rsid w:val="002617AE"/>
    <w:rsid w:val="00266964"/>
    <w:rsid w:val="00266B01"/>
    <w:rsid w:val="00266F80"/>
    <w:rsid w:val="0026733B"/>
    <w:rsid w:val="0027185E"/>
    <w:rsid w:val="00272658"/>
    <w:rsid w:val="00273A43"/>
    <w:rsid w:val="002750C5"/>
    <w:rsid w:val="00275713"/>
    <w:rsid w:val="00280D0E"/>
    <w:rsid w:val="0028126B"/>
    <w:rsid w:val="002812D6"/>
    <w:rsid w:val="0028158C"/>
    <w:rsid w:val="00282937"/>
    <w:rsid w:val="0028367E"/>
    <w:rsid w:val="0028654D"/>
    <w:rsid w:val="002906CD"/>
    <w:rsid w:val="0029156F"/>
    <w:rsid w:val="00291B6D"/>
    <w:rsid w:val="00291EE0"/>
    <w:rsid w:val="0029428F"/>
    <w:rsid w:val="00294295"/>
    <w:rsid w:val="00297034"/>
    <w:rsid w:val="002971C9"/>
    <w:rsid w:val="00297238"/>
    <w:rsid w:val="002A06B5"/>
    <w:rsid w:val="002A357F"/>
    <w:rsid w:val="002A37A0"/>
    <w:rsid w:val="002A3A13"/>
    <w:rsid w:val="002A3CFB"/>
    <w:rsid w:val="002A45CE"/>
    <w:rsid w:val="002A5FA0"/>
    <w:rsid w:val="002A5FB9"/>
    <w:rsid w:val="002A7D9A"/>
    <w:rsid w:val="002B08D9"/>
    <w:rsid w:val="002B1784"/>
    <w:rsid w:val="002B214B"/>
    <w:rsid w:val="002B4853"/>
    <w:rsid w:val="002B5418"/>
    <w:rsid w:val="002B5EBF"/>
    <w:rsid w:val="002B690B"/>
    <w:rsid w:val="002B6F74"/>
    <w:rsid w:val="002C18E9"/>
    <w:rsid w:val="002C1F5A"/>
    <w:rsid w:val="002C2E5E"/>
    <w:rsid w:val="002C4AAF"/>
    <w:rsid w:val="002C4E99"/>
    <w:rsid w:val="002C6CDD"/>
    <w:rsid w:val="002C7C8E"/>
    <w:rsid w:val="002D0D4B"/>
    <w:rsid w:val="002D0EC9"/>
    <w:rsid w:val="002D20A0"/>
    <w:rsid w:val="002D2A35"/>
    <w:rsid w:val="002D310E"/>
    <w:rsid w:val="002D3F2D"/>
    <w:rsid w:val="002D46BC"/>
    <w:rsid w:val="002D523A"/>
    <w:rsid w:val="002D5BED"/>
    <w:rsid w:val="002D5EB2"/>
    <w:rsid w:val="002D7602"/>
    <w:rsid w:val="002E2487"/>
    <w:rsid w:val="002E255E"/>
    <w:rsid w:val="002E265F"/>
    <w:rsid w:val="002E4861"/>
    <w:rsid w:val="002E571C"/>
    <w:rsid w:val="002E6D61"/>
    <w:rsid w:val="002F27EF"/>
    <w:rsid w:val="002F3BDD"/>
    <w:rsid w:val="002F4E04"/>
    <w:rsid w:val="002F51B4"/>
    <w:rsid w:val="002F5C3E"/>
    <w:rsid w:val="002F63E8"/>
    <w:rsid w:val="002F657F"/>
    <w:rsid w:val="002F79A3"/>
    <w:rsid w:val="002F7DD7"/>
    <w:rsid w:val="003007D1"/>
    <w:rsid w:val="003007DC"/>
    <w:rsid w:val="003010A9"/>
    <w:rsid w:val="00306DED"/>
    <w:rsid w:val="00310851"/>
    <w:rsid w:val="00312933"/>
    <w:rsid w:val="003139FA"/>
    <w:rsid w:val="00320DAD"/>
    <w:rsid w:val="003219F9"/>
    <w:rsid w:val="003221C8"/>
    <w:rsid w:val="00323E67"/>
    <w:rsid w:val="0032662A"/>
    <w:rsid w:val="00326788"/>
    <w:rsid w:val="00330963"/>
    <w:rsid w:val="00332E3C"/>
    <w:rsid w:val="00332FD9"/>
    <w:rsid w:val="0033534C"/>
    <w:rsid w:val="00335DEB"/>
    <w:rsid w:val="00337DAF"/>
    <w:rsid w:val="00344134"/>
    <w:rsid w:val="00344486"/>
    <w:rsid w:val="0034458E"/>
    <w:rsid w:val="0034675E"/>
    <w:rsid w:val="003469C0"/>
    <w:rsid w:val="0034731B"/>
    <w:rsid w:val="00350420"/>
    <w:rsid w:val="00354CB0"/>
    <w:rsid w:val="003575F0"/>
    <w:rsid w:val="00360551"/>
    <w:rsid w:val="00361F9A"/>
    <w:rsid w:val="00362523"/>
    <w:rsid w:val="003627BD"/>
    <w:rsid w:val="00363057"/>
    <w:rsid w:val="003632C0"/>
    <w:rsid w:val="0036501D"/>
    <w:rsid w:val="00372CE5"/>
    <w:rsid w:val="003730C5"/>
    <w:rsid w:val="0037396E"/>
    <w:rsid w:val="00373ADD"/>
    <w:rsid w:val="00374EA6"/>
    <w:rsid w:val="00376908"/>
    <w:rsid w:val="00376FE9"/>
    <w:rsid w:val="00381642"/>
    <w:rsid w:val="00381A78"/>
    <w:rsid w:val="00382176"/>
    <w:rsid w:val="00382E48"/>
    <w:rsid w:val="003837C0"/>
    <w:rsid w:val="00383B0D"/>
    <w:rsid w:val="00384982"/>
    <w:rsid w:val="00384C58"/>
    <w:rsid w:val="00385620"/>
    <w:rsid w:val="0038586D"/>
    <w:rsid w:val="00386589"/>
    <w:rsid w:val="00386B84"/>
    <w:rsid w:val="00387A78"/>
    <w:rsid w:val="00387B9A"/>
    <w:rsid w:val="003903EB"/>
    <w:rsid w:val="003927AD"/>
    <w:rsid w:val="00393AAF"/>
    <w:rsid w:val="003971F4"/>
    <w:rsid w:val="003973C7"/>
    <w:rsid w:val="00397D61"/>
    <w:rsid w:val="003A0289"/>
    <w:rsid w:val="003A1771"/>
    <w:rsid w:val="003A2616"/>
    <w:rsid w:val="003A3C16"/>
    <w:rsid w:val="003A4171"/>
    <w:rsid w:val="003A48F1"/>
    <w:rsid w:val="003A4F71"/>
    <w:rsid w:val="003B0007"/>
    <w:rsid w:val="003B010D"/>
    <w:rsid w:val="003B1066"/>
    <w:rsid w:val="003B18A3"/>
    <w:rsid w:val="003B1AB4"/>
    <w:rsid w:val="003B3710"/>
    <w:rsid w:val="003B3748"/>
    <w:rsid w:val="003B5F0B"/>
    <w:rsid w:val="003B6504"/>
    <w:rsid w:val="003B7453"/>
    <w:rsid w:val="003B7A2D"/>
    <w:rsid w:val="003B7C2F"/>
    <w:rsid w:val="003B7FC4"/>
    <w:rsid w:val="003C1ED7"/>
    <w:rsid w:val="003C2AAF"/>
    <w:rsid w:val="003C35B7"/>
    <w:rsid w:val="003C36C5"/>
    <w:rsid w:val="003C4ADA"/>
    <w:rsid w:val="003C60AC"/>
    <w:rsid w:val="003C627D"/>
    <w:rsid w:val="003C7621"/>
    <w:rsid w:val="003D0256"/>
    <w:rsid w:val="003D0552"/>
    <w:rsid w:val="003D1054"/>
    <w:rsid w:val="003D1F9C"/>
    <w:rsid w:val="003D3A8C"/>
    <w:rsid w:val="003D3BBE"/>
    <w:rsid w:val="003E0BB3"/>
    <w:rsid w:val="003E0D9C"/>
    <w:rsid w:val="003E1DDA"/>
    <w:rsid w:val="003E4AE0"/>
    <w:rsid w:val="003E724D"/>
    <w:rsid w:val="003E7288"/>
    <w:rsid w:val="003E78B9"/>
    <w:rsid w:val="003E79E2"/>
    <w:rsid w:val="003F05C5"/>
    <w:rsid w:val="003F1E57"/>
    <w:rsid w:val="003F2AF9"/>
    <w:rsid w:val="003F2EDE"/>
    <w:rsid w:val="003F4CA0"/>
    <w:rsid w:val="003F517F"/>
    <w:rsid w:val="003F7621"/>
    <w:rsid w:val="00400378"/>
    <w:rsid w:val="00403C6A"/>
    <w:rsid w:val="00403E48"/>
    <w:rsid w:val="00404539"/>
    <w:rsid w:val="00404F9A"/>
    <w:rsid w:val="004071D6"/>
    <w:rsid w:val="0040737D"/>
    <w:rsid w:val="00410DE4"/>
    <w:rsid w:val="00416424"/>
    <w:rsid w:val="00416D7A"/>
    <w:rsid w:val="004175DC"/>
    <w:rsid w:val="00417FD4"/>
    <w:rsid w:val="00420050"/>
    <w:rsid w:val="00422DC1"/>
    <w:rsid w:val="0042331C"/>
    <w:rsid w:val="0043008A"/>
    <w:rsid w:val="004309C5"/>
    <w:rsid w:val="00431A85"/>
    <w:rsid w:val="0043244D"/>
    <w:rsid w:val="00437232"/>
    <w:rsid w:val="00437DA2"/>
    <w:rsid w:val="00441A18"/>
    <w:rsid w:val="004420EF"/>
    <w:rsid w:val="00445D3B"/>
    <w:rsid w:val="004462F2"/>
    <w:rsid w:val="00446E16"/>
    <w:rsid w:val="00446EA8"/>
    <w:rsid w:val="0045059D"/>
    <w:rsid w:val="00450632"/>
    <w:rsid w:val="00450E07"/>
    <w:rsid w:val="00452C54"/>
    <w:rsid w:val="004544D5"/>
    <w:rsid w:val="004553E6"/>
    <w:rsid w:val="004557BF"/>
    <w:rsid w:val="004573CA"/>
    <w:rsid w:val="004606B0"/>
    <w:rsid w:val="00461EEA"/>
    <w:rsid w:val="00462E7B"/>
    <w:rsid w:val="00464990"/>
    <w:rsid w:val="00464B36"/>
    <w:rsid w:val="00472208"/>
    <w:rsid w:val="00472968"/>
    <w:rsid w:val="0047432D"/>
    <w:rsid w:val="00474ADB"/>
    <w:rsid w:val="00474D2B"/>
    <w:rsid w:val="0047669B"/>
    <w:rsid w:val="004770FE"/>
    <w:rsid w:val="004813DF"/>
    <w:rsid w:val="0048158C"/>
    <w:rsid w:val="00483980"/>
    <w:rsid w:val="00486922"/>
    <w:rsid w:val="00486D88"/>
    <w:rsid w:val="00487D7B"/>
    <w:rsid w:val="004908C8"/>
    <w:rsid w:val="00490A69"/>
    <w:rsid w:val="00491BEE"/>
    <w:rsid w:val="00492702"/>
    <w:rsid w:val="00493929"/>
    <w:rsid w:val="00495F45"/>
    <w:rsid w:val="00496203"/>
    <w:rsid w:val="00496807"/>
    <w:rsid w:val="004A07C0"/>
    <w:rsid w:val="004A1282"/>
    <w:rsid w:val="004A1F28"/>
    <w:rsid w:val="004A25E4"/>
    <w:rsid w:val="004A2D08"/>
    <w:rsid w:val="004A39C1"/>
    <w:rsid w:val="004A3EED"/>
    <w:rsid w:val="004A441F"/>
    <w:rsid w:val="004A58FE"/>
    <w:rsid w:val="004A686A"/>
    <w:rsid w:val="004B0B9E"/>
    <w:rsid w:val="004B0DBB"/>
    <w:rsid w:val="004B1F80"/>
    <w:rsid w:val="004B33D8"/>
    <w:rsid w:val="004B471A"/>
    <w:rsid w:val="004B4881"/>
    <w:rsid w:val="004B5C62"/>
    <w:rsid w:val="004B62FF"/>
    <w:rsid w:val="004B7B4E"/>
    <w:rsid w:val="004C0F91"/>
    <w:rsid w:val="004C11D7"/>
    <w:rsid w:val="004C1DEE"/>
    <w:rsid w:val="004C2B43"/>
    <w:rsid w:val="004C5AA7"/>
    <w:rsid w:val="004D1335"/>
    <w:rsid w:val="004D2C78"/>
    <w:rsid w:val="004D38C8"/>
    <w:rsid w:val="004D3B50"/>
    <w:rsid w:val="004D6201"/>
    <w:rsid w:val="004E0861"/>
    <w:rsid w:val="004E0AB5"/>
    <w:rsid w:val="004E2CE3"/>
    <w:rsid w:val="004E7112"/>
    <w:rsid w:val="004E7AFA"/>
    <w:rsid w:val="004F09DE"/>
    <w:rsid w:val="004F1766"/>
    <w:rsid w:val="004F2259"/>
    <w:rsid w:val="004F23EC"/>
    <w:rsid w:val="004F36F9"/>
    <w:rsid w:val="004F383B"/>
    <w:rsid w:val="004F3C73"/>
    <w:rsid w:val="004F45EE"/>
    <w:rsid w:val="004F50B5"/>
    <w:rsid w:val="004F6204"/>
    <w:rsid w:val="004F6299"/>
    <w:rsid w:val="00502520"/>
    <w:rsid w:val="00502E42"/>
    <w:rsid w:val="00503B1E"/>
    <w:rsid w:val="00503F45"/>
    <w:rsid w:val="00503F8E"/>
    <w:rsid w:val="0050487A"/>
    <w:rsid w:val="00505B0D"/>
    <w:rsid w:val="00506D6F"/>
    <w:rsid w:val="00507A20"/>
    <w:rsid w:val="0051065E"/>
    <w:rsid w:val="005110E4"/>
    <w:rsid w:val="0051158D"/>
    <w:rsid w:val="005129D6"/>
    <w:rsid w:val="00512E9D"/>
    <w:rsid w:val="00513006"/>
    <w:rsid w:val="00513F10"/>
    <w:rsid w:val="00514126"/>
    <w:rsid w:val="00515A4B"/>
    <w:rsid w:val="00516639"/>
    <w:rsid w:val="0052123C"/>
    <w:rsid w:val="00523F86"/>
    <w:rsid w:val="00525ABC"/>
    <w:rsid w:val="00525C39"/>
    <w:rsid w:val="00526155"/>
    <w:rsid w:val="00526271"/>
    <w:rsid w:val="00527704"/>
    <w:rsid w:val="00527965"/>
    <w:rsid w:val="00530BDC"/>
    <w:rsid w:val="00531F51"/>
    <w:rsid w:val="0053214A"/>
    <w:rsid w:val="00532809"/>
    <w:rsid w:val="00533738"/>
    <w:rsid w:val="00535414"/>
    <w:rsid w:val="00535E8E"/>
    <w:rsid w:val="00536C6F"/>
    <w:rsid w:val="005408D3"/>
    <w:rsid w:val="00540D7D"/>
    <w:rsid w:val="00542BA8"/>
    <w:rsid w:val="00544151"/>
    <w:rsid w:val="005444B2"/>
    <w:rsid w:val="00544617"/>
    <w:rsid w:val="00544956"/>
    <w:rsid w:val="00544DCE"/>
    <w:rsid w:val="00544DD5"/>
    <w:rsid w:val="00544FD8"/>
    <w:rsid w:val="005451B3"/>
    <w:rsid w:val="00546790"/>
    <w:rsid w:val="00546BAC"/>
    <w:rsid w:val="0054777E"/>
    <w:rsid w:val="00547E29"/>
    <w:rsid w:val="00550A9C"/>
    <w:rsid w:val="00551367"/>
    <w:rsid w:val="0055214C"/>
    <w:rsid w:val="0055288A"/>
    <w:rsid w:val="005529A4"/>
    <w:rsid w:val="0055302D"/>
    <w:rsid w:val="00553819"/>
    <w:rsid w:val="005538CE"/>
    <w:rsid w:val="00553A92"/>
    <w:rsid w:val="00554978"/>
    <w:rsid w:val="00554CB7"/>
    <w:rsid w:val="00555123"/>
    <w:rsid w:val="00557134"/>
    <w:rsid w:val="0056327F"/>
    <w:rsid w:val="0056508C"/>
    <w:rsid w:val="00565965"/>
    <w:rsid w:val="00571154"/>
    <w:rsid w:val="005728CE"/>
    <w:rsid w:val="00572CB8"/>
    <w:rsid w:val="0057451A"/>
    <w:rsid w:val="0057466A"/>
    <w:rsid w:val="00575AA3"/>
    <w:rsid w:val="005767AC"/>
    <w:rsid w:val="00577300"/>
    <w:rsid w:val="0058140E"/>
    <w:rsid w:val="00581DFA"/>
    <w:rsid w:val="005825B8"/>
    <w:rsid w:val="005833E0"/>
    <w:rsid w:val="00584A97"/>
    <w:rsid w:val="005854BA"/>
    <w:rsid w:val="005857CA"/>
    <w:rsid w:val="00586816"/>
    <w:rsid w:val="00587A89"/>
    <w:rsid w:val="00590149"/>
    <w:rsid w:val="00590755"/>
    <w:rsid w:val="005911D0"/>
    <w:rsid w:val="00591DCC"/>
    <w:rsid w:val="00592765"/>
    <w:rsid w:val="0059324E"/>
    <w:rsid w:val="005933EC"/>
    <w:rsid w:val="00593461"/>
    <w:rsid w:val="00594D05"/>
    <w:rsid w:val="005957D5"/>
    <w:rsid w:val="005962D4"/>
    <w:rsid w:val="00597320"/>
    <w:rsid w:val="00597F21"/>
    <w:rsid w:val="005A0AE9"/>
    <w:rsid w:val="005A0EDB"/>
    <w:rsid w:val="005A1DDF"/>
    <w:rsid w:val="005A2B1D"/>
    <w:rsid w:val="005A33E2"/>
    <w:rsid w:val="005A3924"/>
    <w:rsid w:val="005A5617"/>
    <w:rsid w:val="005A5DB6"/>
    <w:rsid w:val="005A5DD8"/>
    <w:rsid w:val="005A67C3"/>
    <w:rsid w:val="005B0EB0"/>
    <w:rsid w:val="005B4B8F"/>
    <w:rsid w:val="005B4C71"/>
    <w:rsid w:val="005B51BB"/>
    <w:rsid w:val="005B72B8"/>
    <w:rsid w:val="005C0370"/>
    <w:rsid w:val="005C183D"/>
    <w:rsid w:val="005C447C"/>
    <w:rsid w:val="005C4AAC"/>
    <w:rsid w:val="005C4EA4"/>
    <w:rsid w:val="005C5E56"/>
    <w:rsid w:val="005C6A57"/>
    <w:rsid w:val="005C6BE0"/>
    <w:rsid w:val="005C7CAE"/>
    <w:rsid w:val="005D1BA9"/>
    <w:rsid w:val="005D2B01"/>
    <w:rsid w:val="005D5955"/>
    <w:rsid w:val="005D7134"/>
    <w:rsid w:val="005D730F"/>
    <w:rsid w:val="005D7A1B"/>
    <w:rsid w:val="005E38A7"/>
    <w:rsid w:val="005E769A"/>
    <w:rsid w:val="005F1660"/>
    <w:rsid w:val="005F2AA0"/>
    <w:rsid w:val="005F3267"/>
    <w:rsid w:val="005F3483"/>
    <w:rsid w:val="005F3956"/>
    <w:rsid w:val="005F3C33"/>
    <w:rsid w:val="005F4913"/>
    <w:rsid w:val="005F5C6A"/>
    <w:rsid w:val="005F602C"/>
    <w:rsid w:val="0060091A"/>
    <w:rsid w:val="00600A64"/>
    <w:rsid w:val="00600EAF"/>
    <w:rsid w:val="006017AA"/>
    <w:rsid w:val="0060198D"/>
    <w:rsid w:val="00601A13"/>
    <w:rsid w:val="00601E83"/>
    <w:rsid w:val="00602938"/>
    <w:rsid w:val="00603710"/>
    <w:rsid w:val="00603C73"/>
    <w:rsid w:val="006057CF"/>
    <w:rsid w:val="0060646E"/>
    <w:rsid w:val="006066C7"/>
    <w:rsid w:val="00610AD2"/>
    <w:rsid w:val="00611238"/>
    <w:rsid w:val="00611A59"/>
    <w:rsid w:val="00611C6F"/>
    <w:rsid w:val="00611DBF"/>
    <w:rsid w:val="0061256E"/>
    <w:rsid w:val="00612822"/>
    <w:rsid w:val="006134C8"/>
    <w:rsid w:val="00613A83"/>
    <w:rsid w:val="006146AC"/>
    <w:rsid w:val="00615233"/>
    <w:rsid w:val="0061536E"/>
    <w:rsid w:val="00624192"/>
    <w:rsid w:val="006247CA"/>
    <w:rsid w:val="00625A43"/>
    <w:rsid w:val="00625B22"/>
    <w:rsid w:val="00626635"/>
    <w:rsid w:val="006317B8"/>
    <w:rsid w:val="006318AF"/>
    <w:rsid w:val="006323D7"/>
    <w:rsid w:val="006336A5"/>
    <w:rsid w:val="00633BFD"/>
    <w:rsid w:val="006341BA"/>
    <w:rsid w:val="006344A0"/>
    <w:rsid w:val="00636520"/>
    <w:rsid w:val="006374CE"/>
    <w:rsid w:val="006376DB"/>
    <w:rsid w:val="0064122C"/>
    <w:rsid w:val="006415F9"/>
    <w:rsid w:val="00641865"/>
    <w:rsid w:val="00642378"/>
    <w:rsid w:val="00642CA1"/>
    <w:rsid w:val="006434FA"/>
    <w:rsid w:val="0064386D"/>
    <w:rsid w:val="00643BF3"/>
    <w:rsid w:val="006443A5"/>
    <w:rsid w:val="00644953"/>
    <w:rsid w:val="00644FEE"/>
    <w:rsid w:val="006453A7"/>
    <w:rsid w:val="006466FC"/>
    <w:rsid w:val="00646D3F"/>
    <w:rsid w:val="006510B7"/>
    <w:rsid w:val="006527C7"/>
    <w:rsid w:val="00652B03"/>
    <w:rsid w:val="00653454"/>
    <w:rsid w:val="0065438E"/>
    <w:rsid w:val="00655417"/>
    <w:rsid w:val="006562D8"/>
    <w:rsid w:val="006563AD"/>
    <w:rsid w:val="00657FC3"/>
    <w:rsid w:val="0066067E"/>
    <w:rsid w:val="00665F46"/>
    <w:rsid w:val="00666280"/>
    <w:rsid w:val="00666635"/>
    <w:rsid w:val="006700F6"/>
    <w:rsid w:val="00670479"/>
    <w:rsid w:val="00670F70"/>
    <w:rsid w:val="006736E7"/>
    <w:rsid w:val="006749CC"/>
    <w:rsid w:val="00674B2C"/>
    <w:rsid w:val="00675DE6"/>
    <w:rsid w:val="00677E48"/>
    <w:rsid w:val="006802E8"/>
    <w:rsid w:val="00682660"/>
    <w:rsid w:val="006843D0"/>
    <w:rsid w:val="006847FF"/>
    <w:rsid w:val="00684AA4"/>
    <w:rsid w:val="00684B2B"/>
    <w:rsid w:val="0068546F"/>
    <w:rsid w:val="00685B19"/>
    <w:rsid w:val="00686BC0"/>
    <w:rsid w:val="0069031F"/>
    <w:rsid w:val="006905F0"/>
    <w:rsid w:val="006915F3"/>
    <w:rsid w:val="00694D22"/>
    <w:rsid w:val="00695083"/>
    <w:rsid w:val="006A0AF0"/>
    <w:rsid w:val="006A182D"/>
    <w:rsid w:val="006A52A1"/>
    <w:rsid w:val="006A57DE"/>
    <w:rsid w:val="006A7140"/>
    <w:rsid w:val="006A7434"/>
    <w:rsid w:val="006B05F6"/>
    <w:rsid w:val="006B09A8"/>
    <w:rsid w:val="006B11FA"/>
    <w:rsid w:val="006B16A8"/>
    <w:rsid w:val="006B2B3F"/>
    <w:rsid w:val="006B33DD"/>
    <w:rsid w:val="006B3451"/>
    <w:rsid w:val="006B6F9C"/>
    <w:rsid w:val="006B7136"/>
    <w:rsid w:val="006B7CE0"/>
    <w:rsid w:val="006B7F63"/>
    <w:rsid w:val="006C2516"/>
    <w:rsid w:val="006C37A7"/>
    <w:rsid w:val="006C3E27"/>
    <w:rsid w:val="006C4C16"/>
    <w:rsid w:val="006C57F5"/>
    <w:rsid w:val="006C599F"/>
    <w:rsid w:val="006C5E80"/>
    <w:rsid w:val="006C628E"/>
    <w:rsid w:val="006C6A53"/>
    <w:rsid w:val="006C6F4E"/>
    <w:rsid w:val="006D1075"/>
    <w:rsid w:val="006D1096"/>
    <w:rsid w:val="006D170F"/>
    <w:rsid w:val="006D3541"/>
    <w:rsid w:val="006D4740"/>
    <w:rsid w:val="006D54F6"/>
    <w:rsid w:val="006D5E65"/>
    <w:rsid w:val="006D6009"/>
    <w:rsid w:val="006D63A6"/>
    <w:rsid w:val="006D68CA"/>
    <w:rsid w:val="006D6C1D"/>
    <w:rsid w:val="006E37D7"/>
    <w:rsid w:val="006E3813"/>
    <w:rsid w:val="006E4FA4"/>
    <w:rsid w:val="006E58A8"/>
    <w:rsid w:val="006F13E5"/>
    <w:rsid w:val="006F31E1"/>
    <w:rsid w:val="006F32AA"/>
    <w:rsid w:val="006F357F"/>
    <w:rsid w:val="006F3743"/>
    <w:rsid w:val="006F5B1C"/>
    <w:rsid w:val="00701619"/>
    <w:rsid w:val="00705FBF"/>
    <w:rsid w:val="007130C8"/>
    <w:rsid w:val="00714B30"/>
    <w:rsid w:val="00714EBB"/>
    <w:rsid w:val="0071568A"/>
    <w:rsid w:val="00715959"/>
    <w:rsid w:val="00715968"/>
    <w:rsid w:val="0071777D"/>
    <w:rsid w:val="00720DE3"/>
    <w:rsid w:val="00720E7A"/>
    <w:rsid w:val="00720F7C"/>
    <w:rsid w:val="00721740"/>
    <w:rsid w:val="00723EDC"/>
    <w:rsid w:val="007267D3"/>
    <w:rsid w:val="00726999"/>
    <w:rsid w:val="00727005"/>
    <w:rsid w:val="007273BB"/>
    <w:rsid w:val="0073127A"/>
    <w:rsid w:val="00731CBE"/>
    <w:rsid w:val="00731DEA"/>
    <w:rsid w:val="00731FC5"/>
    <w:rsid w:val="007335D0"/>
    <w:rsid w:val="007339B2"/>
    <w:rsid w:val="00737A25"/>
    <w:rsid w:val="00737B72"/>
    <w:rsid w:val="00737C48"/>
    <w:rsid w:val="00737CF6"/>
    <w:rsid w:val="00737FA2"/>
    <w:rsid w:val="007402DE"/>
    <w:rsid w:val="007411DC"/>
    <w:rsid w:val="007416D3"/>
    <w:rsid w:val="007424DD"/>
    <w:rsid w:val="00744C6D"/>
    <w:rsid w:val="00745954"/>
    <w:rsid w:val="00746639"/>
    <w:rsid w:val="00747D61"/>
    <w:rsid w:val="00750A8B"/>
    <w:rsid w:val="00752E07"/>
    <w:rsid w:val="00753010"/>
    <w:rsid w:val="0075375D"/>
    <w:rsid w:val="00755674"/>
    <w:rsid w:val="00755895"/>
    <w:rsid w:val="007558E9"/>
    <w:rsid w:val="00755955"/>
    <w:rsid w:val="00755BA8"/>
    <w:rsid w:val="0075653A"/>
    <w:rsid w:val="00761395"/>
    <w:rsid w:val="00762D65"/>
    <w:rsid w:val="00763DB2"/>
    <w:rsid w:val="00767C18"/>
    <w:rsid w:val="007701AA"/>
    <w:rsid w:val="007705F3"/>
    <w:rsid w:val="0077169C"/>
    <w:rsid w:val="00771829"/>
    <w:rsid w:val="0077228D"/>
    <w:rsid w:val="00772586"/>
    <w:rsid w:val="0077263B"/>
    <w:rsid w:val="00773335"/>
    <w:rsid w:val="00773CAC"/>
    <w:rsid w:val="00773FF4"/>
    <w:rsid w:val="00774FC9"/>
    <w:rsid w:val="00775C9A"/>
    <w:rsid w:val="007769E7"/>
    <w:rsid w:val="007803DF"/>
    <w:rsid w:val="00781139"/>
    <w:rsid w:val="00784A12"/>
    <w:rsid w:val="00784B7F"/>
    <w:rsid w:val="0078576E"/>
    <w:rsid w:val="00790CE2"/>
    <w:rsid w:val="0079181B"/>
    <w:rsid w:val="00791A13"/>
    <w:rsid w:val="00791C43"/>
    <w:rsid w:val="00792293"/>
    <w:rsid w:val="00792C6E"/>
    <w:rsid w:val="00794878"/>
    <w:rsid w:val="00794D3D"/>
    <w:rsid w:val="00795B8F"/>
    <w:rsid w:val="007A29DE"/>
    <w:rsid w:val="007A2B40"/>
    <w:rsid w:val="007A40EF"/>
    <w:rsid w:val="007A4600"/>
    <w:rsid w:val="007B0799"/>
    <w:rsid w:val="007B1A62"/>
    <w:rsid w:val="007B1FA1"/>
    <w:rsid w:val="007B2190"/>
    <w:rsid w:val="007B21DE"/>
    <w:rsid w:val="007B262B"/>
    <w:rsid w:val="007B3178"/>
    <w:rsid w:val="007B64B5"/>
    <w:rsid w:val="007B6BF1"/>
    <w:rsid w:val="007B7444"/>
    <w:rsid w:val="007B75FE"/>
    <w:rsid w:val="007B7634"/>
    <w:rsid w:val="007C307B"/>
    <w:rsid w:val="007C50EE"/>
    <w:rsid w:val="007C54AC"/>
    <w:rsid w:val="007C6AEC"/>
    <w:rsid w:val="007C6CDC"/>
    <w:rsid w:val="007D04DC"/>
    <w:rsid w:val="007D08B7"/>
    <w:rsid w:val="007D0FEE"/>
    <w:rsid w:val="007D2DB4"/>
    <w:rsid w:val="007D3683"/>
    <w:rsid w:val="007D3CBC"/>
    <w:rsid w:val="007D4065"/>
    <w:rsid w:val="007D561F"/>
    <w:rsid w:val="007D5EC5"/>
    <w:rsid w:val="007D6EF2"/>
    <w:rsid w:val="007E3728"/>
    <w:rsid w:val="007E3D58"/>
    <w:rsid w:val="007E482A"/>
    <w:rsid w:val="007E4B46"/>
    <w:rsid w:val="007E6E04"/>
    <w:rsid w:val="007E7443"/>
    <w:rsid w:val="007F0201"/>
    <w:rsid w:val="007F0A0A"/>
    <w:rsid w:val="007F1BE3"/>
    <w:rsid w:val="007F2FAE"/>
    <w:rsid w:val="00801157"/>
    <w:rsid w:val="00801665"/>
    <w:rsid w:val="00801C35"/>
    <w:rsid w:val="00801EB9"/>
    <w:rsid w:val="00802FD7"/>
    <w:rsid w:val="00804002"/>
    <w:rsid w:val="00804E25"/>
    <w:rsid w:val="008053AC"/>
    <w:rsid w:val="0080576F"/>
    <w:rsid w:val="00806454"/>
    <w:rsid w:val="00806DA9"/>
    <w:rsid w:val="00807865"/>
    <w:rsid w:val="008100AB"/>
    <w:rsid w:val="008101DD"/>
    <w:rsid w:val="00810B6B"/>
    <w:rsid w:val="00810D88"/>
    <w:rsid w:val="00811EA3"/>
    <w:rsid w:val="00811F69"/>
    <w:rsid w:val="00812C3B"/>
    <w:rsid w:val="00815345"/>
    <w:rsid w:val="0081653C"/>
    <w:rsid w:val="0081669C"/>
    <w:rsid w:val="00816AB6"/>
    <w:rsid w:val="00816F6F"/>
    <w:rsid w:val="00817A8D"/>
    <w:rsid w:val="00817F0F"/>
    <w:rsid w:val="008208FC"/>
    <w:rsid w:val="00820973"/>
    <w:rsid w:val="008213C5"/>
    <w:rsid w:val="008217F9"/>
    <w:rsid w:val="00821896"/>
    <w:rsid w:val="008229F4"/>
    <w:rsid w:val="008233AA"/>
    <w:rsid w:val="0082386F"/>
    <w:rsid w:val="00823F49"/>
    <w:rsid w:val="00825612"/>
    <w:rsid w:val="00826C89"/>
    <w:rsid w:val="00827BCF"/>
    <w:rsid w:val="00830612"/>
    <w:rsid w:val="00833CB2"/>
    <w:rsid w:val="008355C7"/>
    <w:rsid w:val="00835A13"/>
    <w:rsid w:val="00835EDF"/>
    <w:rsid w:val="00835FA9"/>
    <w:rsid w:val="0083696F"/>
    <w:rsid w:val="008370F9"/>
    <w:rsid w:val="00837D06"/>
    <w:rsid w:val="008407F9"/>
    <w:rsid w:val="00841860"/>
    <w:rsid w:val="00841AEB"/>
    <w:rsid w:val="00841F05"/>
    <w:rsid w:val="00842451"/>
    <w:rsid w:val="00845B51"/>
    <w:rsid w:val="00850FA5"/>
    <w:rsid w:val="00851CAB"/>
    <w:rsid w:val="0085378E"/>
    <w:rsid w:val="00853E83"/>
    <w:rsid w:val="00853EF2"/>
    <w:rsid w:val="00854670"/>
    <w:rsid w:val="00854A96"/>
    <w:rsid w:val="0085573F"/>
    <w:rsid w:val="00856C36"/>
    <w:rsid w:val="008628E7"/>
    <w:rsid w:val="00862CE6"/>
    <w:rsid w:val="00865023"/>
    <w:rsid w:val="008655D0"/>
    <w:rsid w:val="008668CA"/>
    <w:rsid w:val="00866E50"/>
    <w:rsid w:val="00867DE3"/>
    <w:rsid w:val="00871B2C"/>
    <w:rsid w:val="0087220E"/>
    <w:rsid w:val="008727FD"/>
    <w:rsid w:val="008739E0"/>
    <w:rsid w:val="00873A82"/>
    <w:rsid w:val="00875169"/>
    <w:rsid w:val="00876258"/>
    <w:rsid w:val="00876297"/>
    <w:rsid w:val="00876AD3"/>
    <w:rsid w:val="00876EE6"/>
    <w:rsid w:val="008777DE"/>
    <w:rsid w:val="00877D9F"/>
    <w:rsid w:val="00877E20"/>
    <w:rsid w:val="00880B19"/>
    <w:rsid w:val="00880E1C"/>
    <w:rsid w:val="00884EEB"/>
    <w:rsid w:val="00884F4D"/>
    <w:rsid w:val="008858CE"/>
    <w:rsid w:val="00890D06"/>
    <w:rsid w:val="00892631"/>
    <w:rsid w:val="00893969"/>
    <w:rsid w:val="00894036"/>
    <w:rsid w:val="00894305"/>
    <w:rsid w:val="008945CE"/>
    <w:rsid w:val="00894ED7"/>
    <w:rsid w:val="00895EB3"/>
    <w:rsid w:val="008A1A2E"/>
    <w:rsid w:val="008A2237"/>
    <w:rsid w:val="008A24D0"/>
    <w:rsid w:val="008A269C"/>
    <w:rsid w:val="008A2EAE"/>
    <w:rsid w:val="008A7673"/>
    <w:rsid w:val="008A7CEB"/>
    <w:rsid w:val="008B257B"/>
    <w:rsid w:val="008B434F"/>
    <w:rsid w:val="008B68BB"/>
    <w:rsid w:val="008C0B11"/>
    <w:rsid w:val="008C3462"/>
    <w:rsid w:val="008C4B44"/>
    <w:rsid w:val="008C5B5A"/>
    <w:rsid w:val="008D50E5"/>
    <w:rsid w:val="008D56CE"/>
    <w:rsid w:val="008D5970"/>
    <w:rsid w:val="008D5BFC"/>
    <w:rsid w:val="008D5EB3"/>
    <w:rsid w:val="008D5EBB"/>
    <w:rsid w:val="008D671D"/>
    <w:rsid w:val="008D6CC2"/>
    <w:rsid w:val="008D75B9"/>
    <w:rsid w:val="008D7C6D"/>
    <w:rsid w:val="008D7F53"/>
    <w:rsid w:val="008E594E"/>
    <w:rsid w:val="008E59C4"/>
    <w:rsid w:val="008E5BC9"/>
    <w:rsid w:val="008E7D83"/>
    <w:rsid w:val="008E7E39"/>
    <w:rsid w:val="008E7E7D"/>
    <w:rsid w:val="008F197A"/>
    <w:rsid w:val="008F549E"/>
    <w:rsid w:val="008F579F"/>
    <w:rsid w:val="008F645C"/>
    <w:rsid w:val="008F6476"/>
    <w:rsid w:val="00901536"/>
    <w:rsid w:val="00901782"/>
    <w:rsid w:val="009026C1"/>
    <w:rsid w:val="0090378D"/>
    <w:rsid w:val="009037AE"/>
    <w:rsid w:val="00904152"/>
    <w:rsid w:val="00904ED4"/>
    <w:rsid w:val="00904F9B"/>
    <w:rsid w:val="00905128"/>
    <w:rsid w:val="00907B36"/>
    <w:rsid w:val="00911859"/>
    <w:rsid w:val="00914A7C"/>
    <w:rsid w:val="0091681A"/>
    <w:rsid w:val="00921F07"/>
    <w:rsid w:val="009234F2"/>
    <w:rsid w:val="0092507B"/>
    <w:rsid w:val="00925C0D"/>
    <w:rsid w:val="00926F40"/>
    <w:rsid w:val="0092744A"/>
    <w:rsid w:val="00927539"/>
    <w:rsid w:val="00927B4D"/>
    <w:rsid w:val="00927FD8"/>
    <w:rsid w:val="00931DB8"/>
    <w:rsid w:val="00933AB7"/>
    <w:rsid w:val="00935962"/>
    <w:rsid w:val="00935BC2"/>
    <w:rsid w:val="00937D20"/>
    <w:rsid w:val="009409E5"/>
    <w:rsid w:val="009411A4"/>
    <w:rsid w:val="009411AB"/>
    <w:rsid w:val="00942700"/>
    <w:rsid w:val="009458A8"/>
    <w:rsid w:val="00945E8F"/>
    <w:rsid w:val="009460DB"/>
    <w:rsid w:val="00946EE0"/>
    <w:rsid w:val="00947AFA"/>
    <w:rsid w:val="0095077F"/>
    <w:rsid w:val="009519D0"/>
    <w:rsid w:val="00951DE9"/>
    <w:rsid w:val="00952FB2"/>
    <w:rsid w:val="00952FC6"/>
    <w:rsid w:val="009548D9"/>
    <w:rsid w:val="00960FF7"/>
    <w:rsid w:val="00961042"/>
    <w:rsid w:val="0096136A"/>
    <w:rsid w:val="00961CB0"/>
    <w:rsid w:val="00962726"/>
    <w:rsid w:val="00962E5C"/>
    <w:rsid w:val="00966138"/>
    <w:rsid w:val="00971EEB"/>
    <w:rsid w:val="009735E8"/>
    <w:rsid w:val="00974A9E"/>
    <w:rsid w:val="00975803"/>
    <w:rsid w:val="00975E3B"/>
    <w:rsid w:val="00975FEC"/>
    <w:rsid w:val="00976234"/>
    <w:rsid w:val="009810C7"/>
    <w:rsid w:val="0098179F"/>
    <w:rsid w:val="009829EC"/>
    <w:rsid w:val="00982EBC"/>
    <w:rsid w:val="00983C76"/>
    <w:rsid w:val="00985771"/>
    <w:rsid w:val="00987669"/>
    <w:rsid w:val="00990EA0"/>
    <w:rsid w:val="00991752"/>
    <w:rsid w:val="00991F37"/>
    <w:rsid w:val="00992C51"/>
    <w:rsid w:val="00993D36"/>
    <w:rsid w:val="00994337"/>
    <w:rsid w:val="00995B94"/>
    <w:rsid w:val="00996DFC"/>
    <w:rsid w:val="009970B9"/>
    <w:rsid w:val="009A0C05"/>
    <w:rsid w:val="009A156B"/>
    <w:rsid w:val="009A180F"/>
    <w:rsid w:val="009A1D18"/>
    <w:rsid w:val="009A31B5"/>
    <w:rsid w:val="009A37E2"/>
    <w:rsid w:val="009A3AD3"/>
    <w:rsid w:val="009A5A56"/>
    <w:rsid w:val="009A5E13"/>
    <w:rsid w:val="009A685A"/>
    <w:rsid w:val="009A6F51"/>
    <w:rsid w:val="009B15E8"/>
    <w:rsid w:val="009B2C05"/>
    <w:rsid w:val="009B3749"/>
    <w:rsid w:val="009B4D53"/>
    <w:rsid w:val="009B59F1"/>
    <w:rsid w:val="009B5CAE"/>
    <w:rsid w:val="009B7862"/>
    <w:rsid w:val="009C13BF"/>
    <w:rsid w:val="009C1EAA"/>
    <w:rsid w:val="009C3056"/>
    <w:rsid w:val="009C4F35"/>
    <w:rsid w:val="009C5018"/>
    <w:rsid w:val="009C567E"/>
    <w:rsid w:val="009C6859"/>
    <w:rsid w:val="009C739F"/>
    <w:rsid w:val="009D07D6"/>
    <w:rsid w:val="009D25A1"/>
    <w:rsid w:val="009D2CE9"/>
    <w:rsid w:val="009D4F80"/>
    <w:rsid w:val="009D61BD"/>
    <w:rsid w:val="009D681C"/>
    <w:rsid w:val="009D68D4"/>
    <w:rsid w:val="009D6EE3"/>
    <w:rsid w:val="009D7807"/>
    <w:rsid w:val="009D7831"/>
    <w:rsid w:val="009D7963"/>
    <w:rsid w:val="009D7BA2"/>
    <w:rsid w:val="009E1C76"/>
    <w:rsid w:val="009E21F9"/>
    <w:rsid w:val="009E22C5"/>
    <w:rsid w:val="009E4CC2"/>
    <w:rsid w:val="009F2A8B"/>
    <w:rsid w:val="009F329F"/>
    <w:rsid w:val="009F517B"/>
    <w:rsid w:val="009F51C7"/>
    <w:rsid w:val="009F5329"/>
    <w:rsid w:val="009F7F2E"/>
    <w:rsid w:val="00A01926"/>
    <w:rsid w:val="00A0262F"/>
    <w:rsid w:val="00A02A8A"/>
    <w:rsid w:val="00A03BF6"/>
    <w:rsid w:val="00A045F9"/>
    <w:rsid w:val="00A0469A"/>
    <w:rsid w:val="00A115AF"/>
    <w:rsid w:val="00A11CE9"/>
    <w:rsid w:val="00A1236A"/>
    <w:rsid w:val="00A1357C"/>
    <w:rsid w:val="00A142E4"/>
    <w:rsid w:val="00A145F7"/>
    <w:rsid w:val="00A17852"/>
    <w:rsid w:val="00A20255"/>
    <w:rsid w:val="00A20964"/>
    <w:rsid w:val="00A21558"/>
    <w:rsid w:val="00A21579"/>
    <w:rsid w:val="00A31D2F"/>
    <w:rsid w:val="00A33799"/>
    <w:rsid w:val="00A34AE3"/>
    <w:rsid w:val="00A359DC"/>
    <w:rsid w:val="00A36758"/>
    <w:rsid w:val="00A4059B"/>
    <w:rsid w:val="00A41034"/>
    <w:rsid w:val="00A4239F"/>
    <w:rsid w:val="00A432C3"/>
    <w:rsid w:val="00A44F5D"/>
    <w:rsid w:val="00A44F72"/>
    <w:rsid w:val="00A45C6D"/>
    <w:rsid w:val="00A46E68"/>
    <w:rsid w:val="00A50681"/>
    <w:rsid w:val="00A51EC6"/>
    <w:rsid w:val="00A523A1"/>
    <w:rsid w:val="00A539A0"/>
    <w:rsid w:val="00A54597"/>
    <w:rsid w:val="00A54E13"/>
    <w:rsid w:val="00A552EC"/>
    <w:rsid w:val="00A56E0D"/>
    <w:rsid w:val="00A57C83"/>
    <w:rsid w:val="00A61526"/>
    <w:rsid w:val="00A64A84"/>
    <w:rsid w:val="00A66412"/>
    <w:rsid w:val="00A66767"/>
    <w:rsid w:val="00A6702E"/>
    <w:rsid w:val="00A7014A"/>
    <w:rsid w:val="00A70E9B"/>
    <w:rsid w:val="00A71894"/>
    <w:rsid w:val="00A72246"/>
    <w:rsid w:val="00A7252F"/>
    <w:rsid w:val="00A741E7"/>
    <w:rsid w:val="00A7444B"/>
    <w:rsid w:val="00A75872"/>
    <w:rsid w:val="00A77CAF"/>
    <w:rsid w:val="00A8092D"/>
    <w:rsid w:val="00A80A2F"/>
    <w:rsid w:val="00A8475F"/>
    <w:rsid w:val="00A864CF"/>
    <w:rsid w:val="00A8671F"/>
    <w:rsid w:val="00A8740C"/>
    <w:rsid w:val="00A90A0D"/>
    <w:rsid w:val="00A91A32"/>
    <w:rsid w:val="00A9298C"/>
    <w:rsid w:val="00A92F3E"/>
    <w:rsid w:val="00A932E6"/>
    <w:rsid w:val="00A9441D"/>
    <w:rsid w:val="00A95D70"/>
    <w:rsid w:val="00A95EB1"/>
    <w:rsid w:val="00AA09DB"/>
    <w:rsid w:val="00AA1251"/>
    <w:rsid w:val="00AA195B"/>
    <w:rsid w:val="00AA2306"/>
    <w:rsid w:val="00AA2B2E"/>
    <w:rsid w:val="00AA7A68"/>
    <w:rsid w:val="00AB05CD"/>
    <w:rsid w:val="00AB0EC3"/>
    <w:rsid w:val="00AB1040"/>
    <w:rsid w:val="00AB1433"/>
    <w:rsid w:val="00AB16D0"/>
    <w:rsid w:val="00AB171F"/>
    <w:rsid w:val="00AB2B99"/>
    <w:rsid w:val="00AB2DFD"/>
    <w:rsid w:val="00AB30DD"/>
    <w:rsid w:val="00AB3166"/>
    <w:rsid w:val="00AB4972"/>
    <w:rsid w:val="00AB4F9B"/>
    <w:rsid w:val="00AB6807"/>
    <w:rsid w:val="00AC0BFD"/>
    <w:rsid w:val="00AC19F3"/>
    <w:rsid w:val="00AC2788"/>
    <w:rsid w:val="00AC3764"/>
    <w:rsid w:val="00AC4A2F"/>
    <w:rsid w:val="00AC579F"/>
    <w:rsid w:val="00AC6F83"/>
    <w:rsid w:val="00AC7046"/>
    <w:rsid w:val="00AC764F"/>
    <w:rsid w:val="00AC7CCA"/>
    <w:rsid w:val="00AD1534"/>
    <w:rsid w:val="00AD1F6C"/>
    <w:rsid w:val="00AD36B8"/>
    <w:rsid w:val="00AD589D"/>
    <w:rsid w:val="00AD66D7"/>
    <w:rsid w:val="00AE026A"/>
    <w:rsid w:val="00AE0626"/>
    <w:rsid w:val="00AE2CFA"/>
    <w:rsid w:val="00AE2FBB"/>
    <w:rsid w:val="00AE34A1"/>
    <w:rsid w:val="00AE3C62"/>
    <w:rsid w:val="00AE6712"/>
    <w:rsid w:val="00AE7266"/>
    <w:rsid w:val="00AF1E04"/>
    <w:rsid w:val="00AF34EB"/>
    <w:rsid w:val="00AF4902"/>
    <w:rsid w:val="00AF54D2"/>
    <w:rsid w:val="00AF62D0"/>
    <w:rsid w:val="00AF6DF1"/>
    <w:rsid w:val="00B00DBC"/>
    <w:rsid w:val="00B040A1"/>
    <w:rsid w:val="00B06106"/>
    <w:rsid w:val="00B074CB"/>
    <w:rsid w:val="00B11D7F"/>
    <w:rsid w:val="00B127F5"/>
    <w:rsid w:val="00B12D57"/>
    <w:rsid w:val="00B14153"/>
    <w:rsid w:val="00B16A2E"/>
    <w:rsid w:val="00B17E5E"/>
    <w:rsid w:val="00B205E9"/>
    <w:rsid w:val="00B2730E"/>
    <w:rsid w:val="00B27C5E"/>
    <w:rsid w:val="00B30339"/>
    <w:rsid w:val="00B308B9"/>
    <w:rsid w:val="00B344B0"/>
    <w:rsid w:val="00B368CE"/>
    <w:rsid w:val="00B40ADD"/>
    <w:rsid w:val="00B41D78"/>
    <w:rsid w:val="00B43EC2"/>
    <w:rsid w:val="00B44220"/>
    <w:rsid w:val="00B44B65"/>
    <w:rsid w:val="00B45746"/>
    <w:rsid w:val="00B50437"/>
    <w:rsid w:val="00B50B57"/>
    <w:rsid w:val="00B50BE6"/>
    <w:rsid w:val="00B50C1B"/>
    <w:rsid w:val="00B518D8"/>
    <w:rsid w:val="00B52646"/>
    <w:rsid w:val="00B54016"/>
    <w:rsid w:val="00B54230"/>
    <w:rsid w:val="00B5726C"/>
    <w:rsid w:val="00B606FE"/>
    <w:rsid w:val="00B60AE9"/>
    <w:rsid w:val="00B61682"/>
    <w:rsid w:val="00B617C3"/>
    <w:rsid w:val="00B6199F"/>
    <w:rsid w:val="00B61C2F"/>
    <w:rsid w:val="00B62D11"/>
    <w:rsid w:val="00B63956"/>
    <w:rsid w:val="00B6430C"/>
    <w:rsid w:val="00B651E2"/>
    <w:rsid w:val="00B654DF"/>
    <w:rsid w:val="00B65796"/>
    <w:rsid w:val="00B65F6D"/>
    <w:rsid w:val="00B66F1A"/>
    <w:rsid w:val="00B73361"/>
    <w:rsid w:val="00B75003"/>
    <w:rsid w:val="00B750C1"/>
    <w:rsid w:val="00B77380"/>
    <w:rsid w:val="00B804D7"/>
    <w:rsid w:val="00B820C6"/>
    <w:rsid w:val="00B83818"/>
    <w:rsid w:val="00B8623F"/>
    <w:rsid w:val="00B86282"/>
    <w:rsid w:val="00B866B0"/>
    <w:rsid w:val="00B86F4F"/>
    <w:rsid w:val="00B87897"/>
    <w:rsid w:val="00B87BBA"/>
    <w:rsid w:val="00B90C55"/>
    <w:rsid w:val="00B92675"/>
    <w:rsid w:val="00B93001"/>
    <w:rsid w:val="00B93910"/>
    <w:rsid w:val="00B94861"/>
    <w:rsid w:val="00B96BE5"/>
    <w:rsid w:val="00B976F2"/>
    <w:rsid w:val="00BA042D"/>
    <w:rsid w:val="00BA3D0C"/>
    <w:rsid w:val="00BB1682"/>
    <w:rsid w:val="00BB3BD4"/>
    <w:rsid w:val="00BB4FD5"/>
    <w:rsid w:val="00BB6C88"/>
    <w:rsid w:val="00BB7DA7"/>
    <w:rsid w:val="00BC001F"/>
    <w:rsid w:val="00BC318D"/>
    <w:rsid w:val="00BC458A"/>
    <w:rsid w:val="00BC4C4F"/>
    <w:rsid w:val="00BC631C"/>
    <w:rsid w:val="00BC6C30"/>
    <w:rsid w:val="00BC75B6"/>
    <w:rsid w:val="00BD2C90"/>
    <w:rsid w:val="00BD3FDD"/>
    <w:rsid w:val="00BD47B3"/>
    <w:rsid w:val="00BD5B4E"/>
    <w:rsid w:val="00BD6E6C"/>
    <w:rsid w:val="00BD78F5"/>
    <w:rsid w:val="00BE0CE4"/>
    <w:rsid w:val="00BE0E98"/>
    <w:rsid w:val="00BE1C81"/>
    <w:rsid w:val="00BE1E67"/>
    <w:rsid w:val="00BE4D8D"/>
    <w:rsid w:val="00BF0616"/>
    <w:rsid w:val="00BF1FFB"/>
    <w:rsid w:val="00BF4271"/>
    <w:rsid w:val="00BF4935"/>
    <w:rsid w:val="00BF7A0D"/>
    <w:rsid w:val="00BF7AB1"/>
    <w:rsid w:val="00C0165A"/>
    <w:rsid w:val="00C0273D"/>
    <w:rsid w:val="00C02F10"/>
    <w:rsid w:val="00C03616"/>
    <w:rsid w:val="00C043C6"/>
    <w:rsid w:val="00C05DB9"/>
    <w:rsid w:val="00C07A0F"/>
    <w:rsid w:val="00C124A3"/>
    <w:rsid w:val="00C12D5F"/>
    <w:rsid w:val="00C12F5A"/>
    <w:rsid w:val="00C145F1"/>
    <w:rsid w:val="00C167AC"/>
    <w:rsid w:val="00C20A25"/>
    <w:rsid w:val="00C20BD5"/>
    <w:rsid w:val="00C244A0"/>
    <w:rsid w:val="00C24500"/>
    <w:rsid w:val="00C25ED8"/>
    <w:rsid w:val="00C25F48"/>
    <w:rsid w:val="00C27E51"/>
    <w:rsid w:val="00C325F6"/>
    <w:rsid w:val="00C326DB"/>
    <w:rsid w:val="00C32DDE"/>
    <w:rsid w:val="00C33B19"/>
    <w:rsid w:val="00C3594C"/>
    <w:rsid w:val="00C4035D"/>
    <w:rsid w:val="00C41C7A"/>
    <w:rsid w:val="00C42194"/>
    <w:rsid w:val="00C42243"/>
    <w:rsid w:val="00C42364"/>
    <w:rsid w:val="00C425BF"/>
    <w:rsid w:val="00C42873"/>
    <w:rsid w:val="00C42DCE"/>
    <w:rsid w:val="00C4396C"/>
    <w:rsid w:val="00C4410F"/>
    <w:rsid w:val="00C45CDF"/>
    <w:rsid w:val="00C4667F"/>
    <w:rsid w:val="00C46AC0"/>
    <w:rsid w:val="00C46CB3"/>
    <w:rsid w:val="00C46F3D"/>
    <w:rsid w:val="00C50316"/>
    <w:rsid w:val="00C50DEC"/>
    <w:rsid w:val="00C51A64"/>
    <w:rsid w:val="00C52E77"/>
    <w:rsid w:val="00C52EE4"/>
    <w:rsid w:val="00C537A3"/>
    <w:rsid w:val="00C539DD"/>
    <w:rsid w:val="00C53E36"/>
    <w:rsid w:val="00C543ED"/>
    <w:rsid w:val="00C5457F"/>
    <w:rsid w:val="00C55B72"/>
    <w:rsid w:val="00C55FFD"/>
    <w:rsid w:val="00C563E8"/>
    <w:rsid w:val="00C5782E"/>
    <w:rsid w:val="00C603E8"/>
    <w:rsid w:val="00C605D5"/>
    <w:rsid w:val="00C60624"/>
    <w:rsid w:val="00C6094E"/>
    <w:rsid w:val="00C60C63"/>
    <w:rsid w:val="00C64573"/>
    <w:rsid w:val="00C64BF3"/>
    <w:rsid w:val="00C6575D"/>
    <w:rsid w:val="00C6579E"/>
    <w:rsid w:val="00C665F0"/>
    <w:rsid w:val="00C66B42"/>
    <w:rsid w:val="00C7012E"/>
    <w:rsid w:val="00C714A3"/>
    <w:rsid w:val="00C723AB"/>
    <w:rsid w:val="00C723F4"/>
    <w:rsid w:val="00C75C9A"/>
    <w:rsid w:val="00C77120"/>
    <w:rsid w:val="00C777CD"/>
    <w:rsid w:val="00C801E5"/>
    <w:rsid w:val="00C83042"/>
    <w:rsid w:val="00C84236"/>
    <w:rsid w:val="00C8471D"/>
    <w:rsid w:val="00C8656D"/>
    <w:rsid w:val="00C86C4D"/>
    <w:rsid w:val="00C877FB"/>
    <w:rsid w:val="00C92D77"/>
    <w:rsid w:val="00C934F2"/>
    <w:rsid w:val="00C94767"/>
    <w:rsid w:val="00C95044"/>
    <w:rsid w:val="00C96EE1"/>
    <w:rsid w:val="00CA0CDB"/>
    <w:rsid w:val="00CA12C9"/>
    <w:rsid w:val="00CA217C"/>
    <w:rsid w:val="00CA21C5"/>
    <w:rsid w:val="00CA2D1C"/>
    <w:rsid w:val="00CA52C0"/>
    <w:rsid w:val="00CA7338"/>
    <w:rsid w:val="00CA7C3D"/>
    <w:rsid w:val="00CB2896"/>
    <w:rsid w:val="00CB2E16"/>
    <w:rsid w:val="00CB41EA"/>
    <w:rsid w:val="00CB45DE"/>
    <w:rsid w:val="00CB7E5A"/>
    <w:rsid w:val="00CC0394"/>
    <w:rsid w:val="00CC11C8"/>
    <w:rsid w:val="00CC2655"/>
    <w:rsid w:val="00CC30FA"/>
    <w:rsid w:val="00CC428C"/>
    <w:rsid w:val="00CC5E15"/>
    <w:rsid w:val="00CC668E"/>
    <w:rsid w:val="00CC7274"/>
    <w:rsid w:val="00CD0A4E"/>
    <w:rsid w:val="00CD330D"/>
    <w:rsid w:val="00CD3B5B"/>
    <w:rsid w:val="00CD3B6A"/>
    <w:rsid w:val="00CD5F73"/>
    <w:rsid w:val="00CE067A"/>
    <w:rsid w:val="00CE0D9C"/>
    <w:rsid w:val="00CE35C6"/>
    <w:rsid w:val="00CE3B33"/>
    <w:rsid w:val="00CE3EB4"/>
    <w:rsid w:val="00CE42D2"/>
    <w:rsid w:val="00CE6CBD"/>
    <w:rsid w:val="00CF2003"/>
    <w:rsid w:val="00CF37F7"/>
    <w:rsid w:val="00CF3B00"/>
    <w:rsid w:val="00CF3E18"/>
    <w:rsid w:val="00CF3EEC"/>
    <w:rsid w:val="00CF579A"/>
    <w:rsid w:val="00CF5A04"/>
    <w:rsid w:val="00CF7205"/>
    <w:rsid w:val="00CF76C3"/>
    <w:rsid w:val="00D0188C"/>
    <w:rsid w:val="00D02962"/>
    <w:rsid w:val="00D02DA4"/>
    <w:rsid w:val="00D05048"/>
    <w:rsid w:val="00D05507"/>
    <w:rsid w:val="00D063F6"/>
    <w:rsid w:val="00D06CA1"/>
    <w:rsid w:val="00D07AED"/>
    <w:rsid w:val="00D10A5E"/>
    <w:rsid w:val="00D118C1"/>
    <w:rsid w:val="00D12664"/>
    <w:rsid w:val="00D12A20"/>
    <w:rsid w:val="00D12C5C"/>
    <w:rsid w:val="00D13AD4"/>
    <w:rsid w:val="00D13B66"/>
    <w:rsid w:val="00D1656A"/>
    <w:rsid w:val="00D2059C"/>
    <w:rsid w:val="00D213E8"/>
    <w:rsid w:val="00D21AE2"/>
    <w:rsid w:val="00D22000"/>
    <w:rsid w:val="00D237F8"/>
    <w:rsid w:val="00D23C1C"/>
    <w:rsid w:val="00D23FC8"/>
    <w:rsid w:val="00D2571F"/>
    <w:rsid w:val="00D26065"/>
    <w:rsid w:val="00D26343"/>
    <w:rsid w:val="00D2716B"/>
    <w:rsid w:val="00D308F9"/>
    <w:rsid w:val="00D313D0"/>
    <w:rsid w:val="00D32090"/>
    <w:rsid w:val="00D32518"/>
    <w:rsid w:val="00D347C8"/>
    <w:rsid w:val="00D35570"/>
    <w:rsid w:val="00D35934"/>
    <w:rsid w:val="00D365EF"/>
    <w:rsid w:val="00D36E60"/>
    <w:rsid w:val="00D4326E"/>
    <w:rsid w:val="00D43899"/>
    <w:rsid w:val="00D43F92"/>
    <w:rsid w:val="00D4466B"/>
    <w:rsid w:val="00D4502A"/>
    <w:rsid w:val="00D45DC6"/>
    <w:rsid w:val="00D4678D"/>
    <w:rsid w:val="00D473EF"/>
    <w:rsid w:val="00D47DB8"/>
    <w:rsid w:val="00D5201E"/>
    <w:rsid w:val="00D52205"/>
    <w:rsid w:val="00D528C1"/>
    <w:rsid w:val="00D541DE"/>
    <w:rsid w:val="00D54281"/>
    <w:rsid w:val="00D54398"/>
    <w:rsid w:val="00D5631C"/>
    <w:rsid w:val="00D5722C"/>
    <w:rsid w:val="00D5723B"/>
    <w:rsid w:val="00D57344"/>
    <w:rsid w:val="00D579A1"/>
    <w:rsid w:val="00D57F55"/>
    <w:rsid w:val="00D60A09"/>
    <w:rsid w:val="00D64C71"/>
    <w:rsid w:val="00D675D0"/>
    <w:rsid w:val="00D67846"/>
    <w:rsid w:val="00D6787A"/>
    <w:rsid w:val="00D703EC"/>
    <w:rsid w:val="00D725E7"/>
    <w:rsid w:val="00D746C4"/>
    <w:rsid w:val="00D75797"/>
    <w:rsid w:val="00D75E92"/>
    <w:rsid w:val="00D77755"/>
    <w:rsid w:val="00D7795C"/>
    <w:rsid w:val="00D779C6"/>
    <w:rsid w:val="00D801F5"/>
    <w:rsid w:val="00D81A65"/>
    <w:rsid w:val="00D83F4B"/>
    <w:rsid w:val="00D84DED"/>
    <w:rsid w:val="00D85477"/>
    <w:rsid w:val="00D85E9F"/>
    <w:rsid w:val="00D86360"/>
    <w:rsid w:val="00D90223"/>
    <w:rsid w:val="00D90644"/>
    <w:rsid w:val="00D918FB"/>
    <w:rsid w:val="00D91C08"/>
    <w:rsid w:val="00D929B0"/>
    <w:rsid w:val="00D92CD1"/>
    <w:rsid w:val="00D92EF5"/>
    <w:rsid w:val="00D93348"/>
    <w:rsid w:val="00D9390F"/>
    <w:rsid w:val="00D94AE7"/>
    <w:rsid w:val="00D95566"/>
    <w:rsid w:val="00D95EC3"/>
    <w:rsid w:val="00D965C0"/>
    <w:rsid w:val="00D971E4"/>
    <w:rsid w:val="00D97543"/>
    <w:rsid w:val="00DA1C92"/>
    <w:rsid w:val="00DA2667"/>
    <w:rsid w:val="00DA2C89"/>
    <w:rsid w:val="00DA33AB"/>
    <w:rsid w:val="00DA36A8"/>
    <w:rsid w:val="00DA3D44"/>
    <w:rsid w:val="00DA413F"/>
    <w:rsid w:val="00DA4AE5"/>
    <w:rsid w:val="00DA4BFF"/>
    <w:rsid w:val="00DA62B9"/>
    <w:rsid w:val="00DA679C"/>
    <w:rsid w:val="00DB053A"/>
    <w:rsid w:val="00DB11D7"/>
    <w:rsid w:val="00DB171F"/>
    <w:rsid w:val="00DB2A78"/>
    <w:rsid w:val="00DB3989"/>
    <w:rsid w:val="00DB6A0E"/>
    <w:rsid w:val="00DB74AE"/>
    <w:rsid w:val="00DC16B4"/>
    <w:rsid w:val="00DC1D23"/>
    <w:rsid w:val="00DC1D90"/>
    <w:rsid w:val="00DC2019"/>
    <w:rsid w:val="00DC266A"/>
    <w:rsid w:val="00DC3EA4"/>
    <w:rsid w:val="00DC3F11"/>
    <w:rsid w:val="00DC42A1"/>
    <w:rsid w:val="00DC53F1"/>
    <w:rsid w:val="00DC5819"/>
    <w:rsid w:val="00DC5EE5"/>
    <w:rsid w:val="00DD07E1"/>
    <w:rsid w:val="00DD14BE"/>
    <w:rsid w:val="00DD2A39"/>
    <w:rsid w:val="00DD3FBE"/>
    <w:rsid w:val="00DD662C"/>
    <w:rsid w:val="00DD7967"/>
    <w:rsid w:val="00DD7E3C"/>
    <w:rsid w:val="00DE040A"/>
    <w:rsid w:val="00DE295B"/>
    <w:rsid w:val="00DE3A2E"/>
    <w:rsid w:val="00DE4814"/>
    <w:rsid w:val="00DE61AC"/>
    <w:rsid w:val="00DE767F"/>
    <w:rsid w:val="00DF07EE"/>
    <w:rsid w:val="00DF1808"/>
    <w:rsid w:val="00DF1E0D"/>
    <w:rsid w:val="00DF1EC7"/>
    <w:rsid w:val="00DF28BB"/>
    <w:rsid w:val="00DF2A42"/>
    <w:rsid w:val="00DF3F26"/>
    <w:rsid w:val="00DF4A2A"/>
    <w:rsid w:val="00DF4FA5"/>
    <w:rsid w:val="00DF5A11"/>
    <w:rsid w:val="00DF7A7C"/>
    <w:rsid w:val="00E010A9"/>
    <w:rsid w:val="00E02E2C"/>
    <w:rsid w:val="00E04F99"/>
    <w:rsid w:val="00E060CD"/>
    <w:rsid w:val="00E06E4B"/>
    <w:rsid w:val="00E1114D"/>
    <w:rsid w:val="00E115C7"/>
    <w:rsid w:val="00E11852"/>
    <w:rsid w:val="00E120DD"/>
    <w:rsid w:val="00E138DB"/>
    <w:rsid w:val="00E139BB"/>
    <w:rsid w:val="00E14303"/>
    <w:rsid w:val="00E14E87"/>
    <w:rsid w:val="00E1565C"/>
    <w:rsid w:val="00E16811"/>
    <w:rsid w:val="00E1734E"/>
    <w:rsid w:val="00E21FE7"/>
    <w:rsid w:val="00E2239D"/>
    <w:rsid w:val="00E2286A"/>
    <w:rsid w:val="00E2301D"/>
    <w:rsid w:val="00E23B72"/>
    <w:rsid w:val="00E24804"/>
    <w:rsid w:val="00E25145"/>
    <w:rsid w:val="00E25361"/>
    <w:rsid w:val="00E27729"/>
    <w:rsid w:val="00E27CF9"/>
    <w:rsid w:val="00E3058B"/>
    <w:rsid w:val="00E321AC"/>
    <w:rsid w:val="00E34536"/>
    <w:rsid w:val="00E349ED"/>
    <w:rsid w:val="00E34B86"/>
    <w:rsid w:val="00E35BB7"/>
    <w:rsid w:val="00E35D40"/>
    <w:rsid w:val="00E373B7"/>
    <w:rsid w:val="00E379BE"/>
    <w:rsid w:val="00E37CAA"/>
    <w:rsid w:val="00E407DC"/>
    <w:rsid w:val="00E42A68"/>
    <w:rsid w:val="00E435DB"/>
    <w:rsid w:val="00E43BBD"/>
    <w:rsid w:val="00E43D84"/>
    <w:rsid w:val="00E44980"/>
    <w:rsid w:val="00E45243"/>
    <w:rsid w:val="00E45CEB"/>
    <w:rsid w:val="00E46B22"/>
    <w:rsid w:val="00E47038"/>
    <w:rsid w:val="00E47568"/>
    <w:rsid w:val="00E478ED"/>
    <w:rsid w:val="00E47AD3"/>
    <w:rsid w:val="00E50CE7"/>
    <w:rsid w:val="00E535C0"/>
    <w:rsid w:val="00E54201"/>
    <w:rsid w:val="00E571FF"/>
    <w:rsid w:val="00E57AC6"/>
    <w:rsid w:val="00E61E80"/>
    <w:rsid w:val="00E6206E"/>
    <w:rsid w:val="00E6226E"/>
    <w:rsid w:val="00E6454A"/>
    <w:rsid w:val="00E65524"/>
    <w:rsid w:val="00E65527"/>
    <w:rsid w:val="00E66013"/>
    <w:rsid w:val="00E66E19"/>
    <w:rsid w:val="00E7068A"/>
    <w:rsid w:val="00E70C69"/>
    <w:rsid w:val="00E70DB8"/>
    <w:rsid w:val="00E71243"/>
    <w:rsid w:val="00E714DA"/>
    <w:rsid w:val="00E71E5E"/>
    <w:rsid w:val="00E72B77"/>
    <w:rsid w:val="00E72E99"/>
    <w:rsid w:val="00E730DF"/>
    <w:rsid w:val="00E73B40"/>
    <w:rsid w:val="00E74583"/>
    <w:rsid w:val="00E7536C"/>
    <w:rsid w:val="00E754EF"/>
    <w:rsid w:val="00E75A99"/>
    <w:rsid w:val="00E77FBE"/>
    <w:rsid w:val="00E802AD"/>
    <w:rsid w:val="00E82D5B"/>
    <w:rsid w:val="00E84579"/>
    <w:rsid w:val="00E86079"/>
    <w:rsid w:val="00E86238"/>
    <w:rsid w:val="00E8624D"/>
    <w:rsid w:val="00E863CA"/>
    <w:rsid w:val="00E867CF"/>
    <w:rsid w:val="00E86ED2"/>
    <w:rsid w:val="00E87378"/>
    <w:rsid w:val="00E9004C"/>
    <w:rsid w:val="00E9448F"/>
    <w:rsid w:val="00E95D1C"/>
    <w:rsid w:val="00E96C97"/>
    <w:rsid w:val="00E97413"/>
    <w:rsid w:val="00E97F71"/>
    <w:rsid w:val="00EA0873"/>
    <w:rsid w:val="00EA1EE6"/>
    <w:rsid w:val="00EA26B9"/>
    <w:rsid w:val="00EA4B77"/>
    <w:rsid w:val="00EA56B8"/>
    <w:rsid w:val="00EA580A"/>
    <w:rsid w:val="00EA749E"/>
    <w:rsid w:val="00EA7DCA"/>
    <w:rsid w:val="00EA7FD3"/>
    <w:rsid w:val="00EB1366"/>
    <w:rsid w:val="00EB1939"/>
    <w:rsid w:val="00EB1E97"/>
    <w:rsid w:val="00EB2A02"/>
    <w:rsid w:val="00EB4A87"/>
    <w:rsid w:val="00EB4D2B"/>
    <w:rsid w:val="00EB61F8"/>
    <w:rsid w:val="00EB737C"/>
    <w:rsid w:val="00EB73F7"/>
    <w:rsid w:val="00EB74E9"/>
    <w:rsid w:val="00EC054C"/>
    <w:rsid w:val="00EC0BCF"/>
    <w:rsid w:val="00EC2925"/>
    <w:rsid w:val="00EC3019"/>
    <w:rsid w:val="00EC3369"/>
    <w:rsid w:val="00EC3CE8"/>
    <w:rsid w:val="00EC48FC"/>
    <w:rsid w:val="00EC4C63"/>
    <w:rsid w:val="00EC5677"/>
    <w:rsid w:val="00EC6F11"/>
    <w:rsid w:val="00EC7522"/>
    <w:rsid w:val="00EC7CB4"/>
    <w:rsid w:val="00ED263D"/>
    <w:rsid w:val="00ED2684"/>
    <w:rsid w:val="00ED3C52"/>
    <w:rsid w:val="00ED4879"/>
    <w:rsid w:val="00ED5178"/>
    <w:rsid w:val="00ED56FA"/>
    <w:rsid w:val="00ED68FF"/>
    <w:rsid w:val="00EE0B26"/>
    <w:rsid w:val="00EE0B86"/>
    <w:rsid w:val="00EE10A0"/>
    <w:rsid w:val="00EE3CDE"/>
    <w:rsid w:val="00EE3E28"/>
    <w:rsid w:val="00EE50DE"/>
    <w:rsid w:val="00EE5E53"/>
    <w:rsid w:val="00EE7034"/>
    <w:rsid w:val="00EE7EE2"/>
    <w:rsid w:val="00EF0202"/>
    <w:rsid w:val="00EF0732"/>
    <w:rsid w:val="00EF0883"/>
    <w:rsid w:val="00EF1262"/>
    <w:rsid w:val="00EF2192"/>
    <w:rsid w:val="00EF3823"/>
    <w:rsid w:val="00EF4187"/>
    <w:rsid w:val="00EF439D"/>
    <w:rsid w:val="00EF4508"/>
    <w:rsid w:val="00EF5712"/>
    <w:rsid w:val="00EF610F"/>
    <w:rsid w:val="00EF66DD"/>
    <w:rsid w:val="00EF67DD"/>
    <w:rsid w:val="00EF740A"/>
    <w:rsid w:val="00F01AAB"/>
    <w:rsid w:val="00F026DE"/>
    <w:rsid w:val="00F040E7"/>
    <w:rsid w:val="00F04189"/>
    <w:rsid w:val="00F05141"/>
    <w:rsid w:val="00F05F15"/>
    <w:rsid w:val="00F10D64"/>
    <w:rsid w:val="00F1176E"/>
    <w:rsid w:val="00F1671D"/>
    <w:rsid w:val="00F172B7"/>
    <w:rsid w:val="00F2021E"/>
    <w:rsid w:val="00F20A10"/>
    <w:rsid w:val="00F21C19"/>
    <w:rsid w:val="00F2386B"/>
    <w:rsid w:val="00F24184"/>
    <w:rsid w:val="00F256BC"/>
    <w:rsid w:val="00F262DD"/>
    <w:rsid w:val="00F27577"/>
    <w:rsid w:val="00F326D6"/>
    <w:rsid w:val="00F33CF5"/>
    <w:rsid w:val="00F34612"/>
    <w:rsid w:val="00F35EEE"/>
    <w:rsid w:val="00F41423"/>
    <w:rsid w:val="00F41887"/>
    <w:rsid w:val="00F427C7"/>
    <w:rsid w:val="00F42812"/>
    <w:rsid w:val="00F42937"/>
    <w:rsid w:val="00F447AE"/>
    <w:rsid w:val="00F46E2F"/>
    <w:rsid w:val="00F47768"/>
    <w:rsid w:val="00F5007D"/>
    <w:rsid w:val="00F501F8"/>
    <w:rsid w:val="00F50E7B"/>
    <w:rsid w:val="00F51D67"/>
    <w:rsid w:val="00F54AA3"/>
    <w:rsid w:val="00F57548"/>
    <w:rsid w:val="00F57654"/>
    <w:rsid w:val="00F6194A"/>
    <w:rsid w:val="00F61D65"/>
    <w:rsid w:val="00F654D1"/>
    <w:rsid w:val="00F65A6F"/>
    <w:rsid w:val="00F660FA"/>
    <w:rsid w:val="00F66B6F"/>
    <w:rsid w:val="00F7092C"/>
    <w:rsid w:val="00F71576"/>
    <w:rsid w:val="00F733C0"/>
    <w:rsid w:val="00F73504"/>
    <w:rsid w:val="00F735C5"/>
    <w:rsid w:val="00F740A4"/>
    <w:rsid w:val="00F740C7"/>
    <w:rsid w:val="00F743B4"/>
    <w:rsid w:val="00F75C03"/>
    <w:rsid w:val="00F7663D"/>
    <w:rsid w:val="00F76987"/>
    <w:rsid w:val="00F76F1B"/>
    <w:rsid w:val="00F810D3"/>
    <w:rsid w:val="00F81A67"/>
    <w:rsid w:val="00F87947"/>
    <w:rsid w:val="00F909B3"/>
    <w:rsid w:val="00F90B83"/>
    <w:rsid w:val="00F91FB8"/>
    <w:rsid w:val="00F92320"/>
    <w:rsid w:val="00F9374F"/>
    <w:rsid w:val="00F94B2B"/>
    <w:rsid w:val="00F979DD"/>
    <w:rsid w:val="00FA1315"/>
    <w:rsid w:val="00FA257F"/>
    <w:rsid w:val="00FA2A5D"/>
    <w:rsid w:val="00FA49CA"/>
    <w:rsid w:val="00FA68F0"/>
    <w:rsid w:val="00FA7086"/>
    <w:rsid w:val="00FA7432"/>
    <w:rsid w:val="00FA7497"/>
    <w:rsid w:val="00FB042D"/>
    <w:rsid w:val="00FB05EA"/>
    <w:rsid w:val="00FB1457"/>
    <w:rsid w:val="00FB1A25"/>
    <w:rsid w:val="00FB1DB3"/>
    <w:rsid w:val="00FB3456"/>
    <w:rsid w:val="00FB4340"/>
    <w:rsid w:val="00FB4AB7"/>
    <w:rsid w:val="00FB6947"/>
    <w:rsid w:val="00FB6980"/>
    <w:rsid w:val="00FC052C"/>
    <w:rsid w:val="00FC0C80"/>
    <w:rsid w:val="00FC1618"/>
    <w:rsid w:val="00FC3073"/>
    <w:rsid w:val="00FC45C4"/>
    <w:rsid w:val="00FC57B5"/>
    <w:rsid w:val="00FC70D1"/>
    <w:rsid w:val="00FC77A6"/>
    <w:rsid w:val="00FD2048"/>
    <w:rsid w:val="00FD28B4"/>
    <w:rsid w:val="00FD35CA"/>
    <w:rsid w:val="00FD377D"/>
    <w:rsid w:val="00FD3924"/>
    <w:rsid w:val="00FD4B34"/>
    <w:rsid w:val="00FD5056"/>
    <w:rsid w:val="00FD6E3D"/>
    <w:rsid w:val="00FD6F04"/>
    <w:rsid w:val="00FD75F4"/>
    <w:rsid w:val="00FD780F"/>
    <w:rsid w:val="00FE3593"/>
    <w:rsid w:val="00FE4105"/>
    <w:rsid w:val="00FE42C0"/>
    <w:rsid w:val="00FE481F"/>
    <w:rsid w:val="00FE4AC9"/>
    <w:rsid w:val="00FE61E7"/>
    <w:rsid w:val="00FE662D"/>
    <w:rsid w:val="00FE71C6"/>
    <w:rsid w:val="00FF0229"/>
    <w:rsid w:val="00FF06AC"/>
    <w:rsid w:val="00FF262C"/>
    <w:rsid w:val="00FF2AB9"/>
    <w:rsid w:val="00FF33EC"/>
    <w:rsid w:val="00FF45C2"/>
    <w:rsid w:val="00FF46BD"/>
    <w:rsid w:val="00FF494D"/>
    <w:rsid w:val="00FF4BAD"/>
    <w:rsid w:val="00FF5021"/>
    <w:rsid w:val="00FF5F56"/>
    <w:rsid w:val="00FF6046"/>
    <w:rsid w:val="00FF65D3"/>
    <w:rsid w:val="00FF73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4" type="connector" idref="#Straight Arrow Connector 8"/>
        <o:r id="V:Rule5" type="connector" idref="#_x0000_s1036"/>
        <o:r id="V:Rule6" type="connector" idref="#_x0000_s10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fr-FR"/>
    </w:rPr>
  </w:style>
  <w:style w:type="paragraph" w:styleId="Heading1">
    <w:name w:val="heading 1"/>
    <w:basedOn w:val="Normal"/>
    <w:next w:val="Normal"/>
    <w:link w:val="Heading1Char"/>
    <w:qFormat/>
    <w:rsid w:val="009B59F1"/>
    <w:pPr>
      <w:keepNext/>
      <w:outlineLvl w:val="0"/>
    </w:pPr>
    <w:rPr>
      <w:rFonts w:ascii="Cambria" w:hAnsi="Cambria" w:cs="Arial"/>
      <w:b/>
      <w:bCs/>
      <w:color w:val="4A442A"/>
      <w:kern w:val="32"/>
      <w:sz w:val="32"/>
      <w:szCs w:val="32"/>
    </w:rPr>
  </w:style>
  <w:style w:type="paragraph" w:styleId="Heading2">
    <w:name w:val="heading 2"/>
    <w:basedOn w:val="Normal"/>
    <w:next w:val="Normal"/>
    <w:link w:val="Heading2Char"/>
    <w:semiHidden/>
    <w:unhideWhenUsed/>
    <w:qFormat/>
    <w:rsid w:val="001A55BE"/>
    <w:pPr>
      <w:keepNext/>
      <w:spacing w:before="240" w:after="60"/>
      <w:outlineLvl w:val="1"/>
    </w:pPr>
    <w:rPr>
      <w:rFonts w:ascii="Cambria" w:hAnsi="Cambria"/>
      <w:b/>
      <w:bCs/>
      <w:i/>
      <w:iCs/>
      <w:sz w:val="28"/>
      <w:szCs w:val="28"/>
    </w:rPr>
  </w:style>
  <w:style w:type="paragraph" w:styleId="Heading5">
    <w:name w:val="heading 5"/>
    <w:basedOn w:val="Normal"/>
    <w:qFormat/>
    <w:rsid w:val="00B54016"/>
    <w:pPr>
      <w:keepNext/>
      <w:jc w:val="both"/>
      <w:outlineLvl w:val="4"/>
    </w:pPr>
    <w:rPr>
      <w:rFonts w:ascii="Univers" w:hAnsi="Univers"/>
      <w:b/>
      <w:bCs/>
      <w:spacing w:val="-2"/>
      <w:sz w:val="22"/>
      <w:szCs w:val="22"/>
      <w:lang w:val="en-US"/>
    </w:rPr>
  </w:style>
  <w:style w:type="paragraph" w:styleId="Heading6">
    <w:name w:val="heading 6"/>
    <w:basedOn w:val="Normal"/>
    <w:next w:val="Normal"/>
    <w:link w:val="Heading6Char"/>
    <w:semiHidden/>
    <w:unhideWhenUsed/>
    <w:qFormat/>
    <w:rsid w:val="00D84DED"/>
    <w:pPr>
      <w:spacing w:before="240" w:after="60"/>
      <w:outlineLvl w:val="5"/>
    </w:pPr>
    <w:rPr>
      <w:rFonts w:ascii="Calibri" w:hAnsi="Calibri"/>
      <w:b/>
      <w:bCs/>
      <w:sz w:val="22"/>
      <w:szCs w:val="22"/>
    </w:rPr>
  </w:style>
  <w:style w:type="paragraph" w:styleId="Heading9">
    <w:name w:val="heading 9"/>
    <w:basedOn w:val="Normal"/>
    <w:next w:val="Normal"/>
    <w:link w:val="Heading9Char"/>
    <w:semiHidden/>
    <w:unhideWhenUsed/>
    <w:qFormat/>
    <w:rsid w:val="004B33D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footnote text,Footnote reference,FA Fu,Footnote Text Char Char Char,Footnote Text Cha,FA Fußnotentext,FA Fuﬂnotentext,Texto nota pie Car,Footnote Text Char Char,Ca,fn"/>
    <w:basedOn w:val="Normal"/>
    <w:link w:val="FootnoteTextChar"/>
    <w:semiHidden/>
    <w:rsid w:val="007339B2"/>
    <w:rPr>
      <w:sz w:val="20"/>
      <w:szCs w:val="20"/>
    </w:rPr>
  </w:style>
  <w:style w:type="character" w:styleId="FootnoteReference">
    <w:name w:val="footnote reference"/>
    <w:aliases w:val="Footnotes refss,Texto de nota al pie,Appel note de bas de page,f,Ref,de nota al pie,normal,Footnote number,referencia nota al pie,BVI fnr,4_G,16 Point,Superscript 6 Point,Ref. de nota al pie.,Footnote symbol,Footnote,Texto nota al pie"/>
    <w:semiHidden/>
    <w:rsid w:val="007339B2"/>
    <w:rPr>
      <w:vertAlign w:val="superscript"/>
    </w:rPr>
  </w:style>
  <w:style w:type="paragraph" w:styleId="Footer">
    <w:name w:val="footer"/>
    <w:basedOn w:val="Normal"/>
    <w:link w:val="FooterChar"/>
    <w:uiPriority w:val="99"/>
    <w:rsid w:val="006B11FA"/>
    <w:pPr>
      <w:tabs>
        <w:tab w:val="center" w:pos="4320"/>
        <w:tab w:val="right" w:pos="8640"/>
      </w:tabs>
    </w:pPr>
  </w:style>
  <w:style w:type="character" w:styleId="PageNumber">
    <w:name w:val="page number"/>
    <w:basedOn w:val="DefaultParagraphFont"/>
    <w:rsid w:val="006B11FA"/>
  </w:style>
  <w:style w:type="paragraph" w:styleId="Title">
    <w:name w:val="Title"/>
    <w:basedOn w:val="Normal"/>
    <w:qFormat/>
    <w:rsid w:val="00205470"/>
    <w:pPr>
      <w:spacing w:before="100" w:beforeAutospacing="1" w:after="100" w:afterAutospacing="1"/>
    </w:pPr>
    <w:rPr>
      <w:lang w:val="en-US"/>
    </w:rPr>
  </w:style>
  <w:style w:type="paragraph" w:customStyle="1" w:styleId="Default">
    <w:name w:val="Default"/>
    <w:rsid w:val="006D6009"/>
    <w:pPr>
      <w:autoSpaceDE w:val="0"/>
      <w:autoSpaceDN w:val="0"/>
      <w:adjustRightInd w:val="0"/>
    </w:pPr>
    <w:rPr>
      <w:rFonts w:ascii="Calibri" w:hAnsi="Calibri" w:cs="Calibri"/>
      <w:color w:val="000000"/>
      <w:sz w:val="24"/>
      <w:szCs w:val="24"/>
    </w:rPr>
  </w:style>
  <w:style w:type="paragraph" w:styleId="NormalWeb">
    <w:name w:val="Normal (Web)"/>
    <w:basedOn w:val="Normal"/>
    <w:rsid w:val="002B5EBF"/>
    <w:pPr>
      <w:spacing w:before="100" w:beforeAutospacing="1" w:after="100" w:afterAutospacing="1"/>
    </w:pPr>
    <w:rPr>
      <w:lang w:val="en-US"/>
    </w:rPr>
  </w:style>
  <w:style w:type="character" w:customStyle="1" w:styleId="style65">
    <w:name w:val="style65"/>
    <w:rsid w:val="00C46CB3"/>
    <w:rPr>
      <w:rFonts w:ascii="Arial" w:hAnsi="Arial" w:cs="Arial" w:hint="default"/>
      <w:b/>
      <w:bCs/>
      <w:color w:val="999999"/>
      <w:sz w:val="24"/>
      <w:szCs w:val="24"/>
    </w:rPr>
  </w:style>
  <w:style w:type="character" w:customStyle="1" w:styleId="FootnoteTextChar">
    <w:name w:val="Footnote Text Char"/>
    <w:aliases w:val="Footnote Text Char Char Char Char Char Char,Footnote Text Char Char Char Char Char1,footnote text Char,Footnote reference Char,FA Fu Char,Footnote Text Char Char Char Char1,Footnote Text Cha Char,FA Fußnotentext Char,Ca Char,fn Char"/>
    <w:link w:val="FootnoteText"/>
    <w:semiHidden/>
    <w:locked/>
    <w:rsid w:val="00572CB8"/>
    <w:rPr>
      <w:lang w:val="fr-FR" w:eastAsia="en-US" w:bidi="ar-SA"/>
    </w:rPr>
  </w:style>
  <w:style w:type="paragraph" w:styleId="BalloonText">
    <w:name w:val="Balloon Text"/>
    <w:basedOn w:val="Normal"/>
    <w:semiHidden/>
    <w:rsid w:val="00572CB8"/>
    <w:rPr>
      <w:rFonts w:ascii="Tahoma" w:hAnsi="Tahoma" w:cs="Tahoma"/>
      <w:sz w:val="16"/>
      <w:szCs w:val="16"/>
    </w:rPr>
  </w:style>
  <w:style w:type="character" w:styleId="Hyperlink">
    <w:name w:val="Hyperlink"/>
    <w:uiPriority w:val="99"/>
    <w:rsid w:val="001F33F6"/>
    <w:rPr>
      <w:color w:val="0000FF"/>
      <w:u w:val="single"/>
    </w:rPr>
  </w:style>
  <w:style w:type="character" w:styleId="Strong">
    <w:name w:val="Strong"/>
    <w:qFormat/>
    <w:rsid w:val="006C628E"/>
    <w:rPr>
      <w:b/>
      <w:bCs/>
    </w:rPr>
  </w:style>
  <w:style w:type="paragraph" w:customStyle="1" w:styleId="cptitle">
    <w:name w:val="cptitle"/>
    <w:basedOn w:val="Normal"/>
    <w:rsid w:val="000D64B5"/>
    <w:pPr>
      <w:spacing w:before="100" w:beforeAutospacing="1" w:after="100" w:afterAutospacing="1"/>
    </w:pPr>
    <w:rPr>
      <w:lang w:val="en-US"/>
    </w:rPr>
  </w:style>
  <w:style w:type="paragraph" w:styleId="BodyTextIndent2">
    <w:name w:val="Body Text Indent 2"/>
    <w:basedOn w:val="Normal"/>
    <w:rsid w:val="00641865"/>
    <w:pPr>
      <w:widowControl w:val="0"/>
      <w:ind w:firstLine="720"/>
      <w:jc w:val="both"/>
    </w:pPr>
    <w:rPr>
      <w:rFonts w:ascii="Univers" w:hAnsi="Univers"/>
      <w:snapToGrid w:val="0"/>
      <w:sz w:val="22"/>
      <w:szCs w:val="20"/>
      <w:lang w:val="es-ES"/>
    </w:rPr>
  </w:style>
  <w:style w:type="paragraph" w:styleId="ListParagraph">
    <w:name w:val="List Paragraph"/>
    <w:basedOn w:val="Normal"/>
    <w:uiPriority w:val="34"/>
    <w:qFormat/>
    <w:rsid w:val="00291B6D"/>
    <w:pPr>
      <w:ind w:left="720"/>
    </w:pPr>
  </w:style>
  <w:style w:type="paragraph" w:styleId="Header">
    <w:name w:val="header"/>
    <w:basedOn w:val="Normal"/>
    <w:link w:val="HeaderChar"/>
    <w:uiPriority w:val="99"/>
    <w:rsid w:val="000F6EA7"/>
    <w:pPr>
      <w:tabs>
        <w:tab w:val="center" w:pos="4320"/>
        <w:tab w:val="right" w:pos="8640"/>
      </w:tabs>
    </w:pPr>
  </w:style>
  <w:style w:type="character" w:styleId="FollowedHyperlink">
    <w:name w:val="FollowedHyperlink"/>
    <w:rsid w:val="00550A9C"/>
    <w:rPr>
      <w:color w:val="954F72"/>
      <w:u w:val="single"/>
    </w:rPr>
  </w:style>
  <w:style w:type="character" w:customStyle="1" w:styleId="Heading1Char">
    <w:name w:val="Heading 1 Char"/>
    <w:link w:val="Heading1"/>
    <w:rsid w:val="009B59F1"/>
    <w:rPr>
      <w:rFonts w:ascii="Cambria" w:hAnsi="Cambria" w:cs="Arial"/>
      <w:b/>
      <w:bCs/>
      <w:color w:val="4A442A"/>
      <w:kern w:val="32"/>
      <w:sz w:val="32"/>
      <w:szCs w:val="32"/>
      <w:lang w:val="fr-FR"/>
    </w:rPr>
  </w:style>
  <w:style w:type="character" w:customStyle="1" w:styleId="HeaderChar">
    <w:name w:val="Header Char"/>
    <w:link w:val="Header"/>
    <w:uiPriority w:val="99"/>
    <w:rsid w:val="00F810D3"/>
    <w:rPr>
      <w:sz w:val="24"/>
      <w:szCs w:val="24"/>
      <w:lang w:val="fr-FR"/>
    </w:rPr>
  </w:style>
  <w:style w:type="character" w:customStyle="1" w:styleId="FooterChar">
    <w:name w:val="Footer Char"/>
    <w:link w:val="Footer"/>
    <w:uiPriority w:val="99"/>
    <w:rsid w:val="008D5BFC"/>
    <w:rPr>
      <w:sz w:val="24"/>
      <w:szCs w:val="24"/>
      <w:lang w:val="fr-FR"/>
    </w:rPr>
  </w:style>
  <w:style w:type="character" w:customStyle="1" w:styleId="apple-converted-space">
    <w:name w:val="apple-converted-space"/>
    <w:rsid w:val="00D85477"/>
  </w:style>
  <w:style w:type="paragraph" w:customStyle="1" w:styleId="Style1">
    <w:name w:val="Style1"/>
    <w:basedOn w:val="Heading1"/>
    <w:link w:val="Style1Char"/>
    <w:qFormat/>
    <w:rsid w:val="001C4FDB"/>
    <w:pPr>
      <w:ind w:firstLine="720"/>
    </w:pPr>
    <w:rPr>
      <w:sz w:val="20"/>
      <w:szCs w:val="20"/>
      <w:lang w:val="en-US"/>
    </w:rPr>
  </w:style>
  <w:style w:type="paragraph" w:customStyle="1" w:styleId="Style2">
    <w:name w:val="Style2"/>
    <w:basedOn w:val="Normal"/>
    <w:link w:val="Style2Char"/>
    <w:qFormat/>
    <w:rsid w:val="00464990"/>
    <w:pPr>
      <w:ind w:left="360" w:hanging="360"/>
      <w:jc w:val="both"/>
      <w:outlineLvl w:val="1"/>
    </w:pPr>
    <w:rPr>
      <w:rFonts w:ascii="Cambria" w:hAnsi="Cambria"/>
      <w:b/>
      <w:i/>
      <w:sz w:val="28"/>
      <w:szCs w:val="28"/>
      <w:lang w:val="en-US"/>
    </w:rPr>
  </w:style>
  <w:style w:type="character" w:customStyle="1" w:styleId="Style1Char">
    <w:name w:val="Style1 Char"/>
    <w:link w:val="Style1"/>
    <w:rsid w:val="001C4FDB"/>
    <w:rPr>
      <w:rFonts w:ascii="Cambria" w:hAnsi="Cambria" w:cs="Arial"/>
      <w:b/>
      <w:bCs/>
      <w:kern w:val="32"/>
      <w:sz w:val="32"/>
      <w:szCs w:val="32"/>
      <w:lang w:val="fr-FR"/>
    </w:rPr>
  </w:style>
  <w:style w:type="paragraph" w:customStyle="1" w:styleId="Style3">
    <w:name w:val="Style3"/>
    <w:basedOn w:val="Normal"/>
    <w:link w:val="Style3Char"/>
    <w:qFormat/>
    <w:rsid w:val="001C4FDB"/>
    <w:pPr>
      <w:ind w:firstLine="720"/>
      <w:jc w:val="both"/>
    </w:pPr>
    <w:rPr>
      <w:rFonts w:ascii="Cambria" w:hAnsi="Cambria"/>
      <w:b/>
      <w:sz w:val="20"/>
      <w:szCs w:val="20"/>
      <w:lang w:val="en-US"/>
    </w:rPr>
  </w:style>
  <w:style w:type="character" w:customStyle="1" w:styleId="Style2Char">
    <w:name w:val="Style2 Char"/>
    <w:link w:val="Style2"/>
    <w:rsid w:val="00464990"/>
    <w:rPr>
      <w:rFonts w:ascii="Cambria" w:hAnsi="Cambria"/>
      <w:b/>
      <w:i/>
      <w:sz w:val="28"/>
      <w:szCs w:val="28"/>
    </w:rPr>
  </w:style>
  <w:style w:type="paragraph" w:styleId="TOC1">
    <w:name w:val="toc 1"/>
    <w:basedOn w:val="Normal"/>
    <w:next w:val="Normal"/>
    <w:autoRedefine/>
    <w:uiPriority w:val="39"/>
    <w:rsid w:val="00DD14BE"/>
    <w:pPr>
      <w:tabs>
        <w:tab w:val="left" w:pos="547"/>
        <w:tab w:val="left" w:pos="979"/>
        <w:tab w:val="right" w:pos="7834"/>
      </w:tabs>
    </w:pPr>
    <w:rPr>
      <w:rFonts w:ascii="Cambria" w:hAnsi="Cambria"/>
      <w:noProof/>
      <w:color w:val="808080"/>
      <w:lang w:val="en-US"/>
    </w:rPr>
  </w:style>
  <w:style w:type="character" w:customStyle="1" w:styleId="Style3Char">
    <w:name w:val="Style3 Char"/>
    <w:link w:val="Style3"/>
    <w:rsid w:val="001C4FDB"/>
    <w:rPr>
      <w:rFonts w:ascii="Cambria" w:hAnsi="Cambria"/>
      <w:b/>
    </w:rPr>
  </w:style>
  <w:style w:type="paragraph" w:styleId="TOC2">
    <w:name w:val="toc 2"/>
    <w:basedOn w:val="Normal"/>
    <w:next w:val="Normal"/>
    <w:autoRedefine/>
    <w:uiPriority w:val="39"/>
    <w:rsid w:val="00DD14BE"/>
    <w:pPr>
      <w:tabs>
        <w:tab w:val="left" w:pos="547"/>
        <w:tab w:val="left" w:pos="979"/>
        <w:tab w:val="right" w:pos="7834"/>
      </w:tabs>
      <w:spacing w:before="60" w:after="60"/>
    </w:pPr>
    <w:rPr>
      <w:rFonts w:ascii="Cambria" w:hAnsi="Cambria"/>
      <w:noProof/>
      <w:sz w:val="20"/>
      <w:szCs w:val="20"/>
    </w:rPr>
  </w:style>
  <w:style w:type="character" w:customStyle="1" w:styleId="Heading6Char">
    <w:name w:val="Heading 6 Char"/>
    <w:link w:val="Heading6"/>
    <w:semiHidden/>
    <w:rsid w:val="00D84DED"/>
    <w:rPr>
      <w:rFonts w:ascii="Calibri" w:eastAsia="Times New Roman" w:hAnsi="Calibri" w:cs="Times New Roman"/>
      <w:b/>
      <w:bCs/>
      <w:sz w:val="22"/>
      <w:szCs w:val="22"/>
      <w:lang w:val="fr-FR"/>
    </w:rPr>
  </w:style>
  <w:style w:type="paragraph" w:styleId="BodyTextIndent3">
    <w:name w:val="Body Text Indent 3"/>
    <w:basedOn w:val="Normal"/>
    <w:link w:val="BodyTextIndent3Char"/>
    <w:rsid w:val="00811F69"/>
    <w:pPr>
      <w:spacing w:after="120"/>
      <w:ind w:left="360"/>
    </w:pPr>
    <w:rPr>
      <w:sz w:val="16"/>
      <w:szCs w:val="16"/>
    </w:rPr>
  </w:style>
  <w:style w:type="character" w:customStyle="1" w:styleId="BodyTextIndent3Char">
    <w:name w:val="Body Text Indent 3 Char"/>
    <w:link w:val="BodyTextIndent3"/>
    <w:rsid w:val="00811F69"/>
    <w:rPr>
      <w:sz w:val="16"/>
      <w:szCs w:val="16"/>
      <w:lang w:val="fr-FR"/>
    </w:rPr>
  </w:style>
  <w:style w:type="character" w:customStyle="1" w:styleId="Heading2Char">
    <w:name w:val="Heading 2 Char"/>
    <w:link w:val="Heading2"/>
    <w:semiHidden/>
    <w:rsid w:val="001A55BE"/>
    <w:rPr>
      <w:rFonts w:ascii="Cambria" w:eastAsia="Times New Roman" w:hAnsi="Cambria" w:cs="Times New Roman"/>
      <w:b/>
      <w:bCs/>
      <w:i/>
      <w:iCs/>
      <w:sz w:val="28"/>
      <w:szCs w:val="28"/>
      <w:lang w:val="fr-FR"/>
    </w:rPr>
  </w:style>
  <w:style w:type="paragraph" w:styleId="BodyText">
    <w:name w:val="Body Text"/>
    <w:basedOn w:val="Normal"/>
    <w:link w:val="BodyTextChar"/>
    <w:rsid w:val="001A55BE"/>
    <w:pPr>
      <w:spacing w:after="120"/>
    </w:pPr>
  </w:style>
  <w:style w:type="character" w:customStyle="1" w:styleId="BodyTextChar">
    <w:name w:val="Body Text Char"/>
    <w:link w:val="BodyText"/>
    <w:rsid w:val="001A55BE"/>
    <w:rPr>
      <w:sz w:val="24"/>
      <w:szCs w:val="24"/>
      <w:lang w:val="fr-FR"/>
    </w:rPr>
  </w:style>
  <w:style w:type="paragraph" w:styleId="BodyTextIndent">
    <w:name w:val="Body Text Indent"/>
    <w:basedOn w:val="Normal"/>
    <w:link w:val="BodyTextIndentChar"/>
    <w:rsid w:val="001A55BE"/>
    <w:pPr>
      <w:spacing w:after="120"/>
      <w:ind w:left="360"/>
    </w:pPr>
  </w:style>
  <w:style w:type="character" w:customStyle="1" w:styleId="BodyTextIndentChar">
    <w:name w:val="Body Text Indent Char"/>
    <w:link w:val="BodyTextIndent"/>
    <w:rsid w:val="001A55BE"/>
    <w:rPr>
      <w:sz w:val="24"/>
      <w:szCs w:val="24"/>
      <w:lang w:val="fr-FR"/>
    </w:rPr>
  </w:style>
  <w:style w:type="paragraph" w:styleId="HTMLPreformatted">
    <w:name w:val="HTML Preformatted"/>
    <w:basedOn w:val="Normal"/>
    <w:link w:val="HTMLPreformattedChar"/>
    <w:rsid w:val="001A5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val="0"/>
      <w:sz w:val="20"/>
      <w:szCs w:val="20"/>
      <w:lang w:val="en-US"/>
    </w:rPr>
  </w:style>
  <w:style w:type="character" w:customStyle="1" w:styleId="HTMLPreformattedChar">
    <w:name w:val="HTML Preformatted Char"/>
    <w:link w:val="HTMLPreformatted"/>
    <w:rsid w:val="001A55BE"/>
    <w:rPr>
      <w:rFonts w:ascii="Courier New" w:hAnsi="Courier New" w:cs="Courier New"/>
      <w:snapToGrid w:val="0"/>
    </w:rPr>
  </w:style>
  <w:style w:type="character" w:customStyle="1" w:styleId="Heading9Char">
    <w:name w:val="Heading 9 Char"/>
    <w:link w:val="Heading9"/>
    <w:semiHidden/>
    <w:rsid w:val="004B33D8"/>
    <w:rPr>
      <w:rFonts w:ascii="Cambria" w:eastAsia="Times New Roman" w:hAnsi="Cambria" w:cs="Times New Roman"/>
      <w:sz w:val="22"/>
      <w:szCs w:val="22"/>
      <w:lang w:val="fr-FR"/>
    </w:rPr>
  </w:style>
  <w:style w:type="table" w:styleId="TableContemporary">
    <w:name w:val="Table Contemporary"/>
    <w:basedOn w:val="TableNormal"/>
    <w:rsid w:val="008C0B1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16242">
      <w:bodyDiv w:val="1"/>
      <w:marLeft w:val="0"/>
      <w:marRight w:val="0"/>
      <w:marTop w:val="0"/>
      <w:marBottom w:val="0"/>
      <w:divBdr>
        <w:top w:val="none" w:sz="0" w:space="0" w:color="auto"/>
        <w:left w:val="none" w:sz="0" w:space="0" w:color="auto"/>
        <w:bottom w:val="none" w:sz="0" w:space="0" w:color="auto"/>
        <w:right w:val="none" w:sz="0" w:space="0" w:color="auto"/>
      </w:divBdr>
      <w:divsChild>
        <w:div w:id="1180970968">
          <w:marLeft w:val="0"/>
          <w:marRight w:val="0"/>
          <w:marTop w:val="0"/>
          <w:marBottom w:val="0"/>
          <w:divBdr>
            <w:top w:val="none" w:sz="0" w:space="0" w:color="auto"/>
            <w:left w:val="none" w:sz="0" w:space="0" w:color="auto"/>
            <w:bottom w:val="none" w:sz="0" w:space="0" w:color="auto"/>
            <w:right w:val="none" w:sz="0" w:space="0" w:color="auto"/>
          </w:divBdr>
          <w:divsChild>
            <w:div w:id="1820881383">
              <w:marLeft w:val="0"/>
              <w:marRight w:val="0"/>
              <w:marTop w:val="0"/>
              <w:marBottom w:val="0"/>
              <w:divBdr>
                <w:top w:val="none" w:sz="0" w:space="0" w:color="auto"/>
                <w:left w:val="none" w:sz="0" w:space="0" w:color="auto"/>
                <w:bottom w:val="none" w:sz="0" w:space="0" w:color="auto"/>
                <w:right w:val="none" w:sz="0" w:space="0" w:color="auto"/>
              </w:divBdr>
              <w:divsChild>
                <w:div w:id="15726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5219">
      <w:bodyDiv w:val="1"/>
      <w:marLeft w:val="0"/>
      <w:marRight w:val="0"/>
      <w:marTop w:val="0"/>
      <w:marBottom w:val="0"/>
      <w:divBdr>
        <w:top w:val="none" w:sz="0" w:space="0" w:color="auto"/>
        <w:left w:val="none" w:sz="0" w:space="0" w:color="auto"/>
        <w:bottom w:val="none" w:sz="0" w:space="0" w:color="auto"/>
        <w:right w:val="none" w:sz="0" w:space="0" w:color="auto"/>
      </w:divBdr>
      <w:divsChild>
        <w:div w:id="340855065">
          <w:marLeft w:val="0"/>
          <w:marRight w:val="0"/>
          <w:marTop w:val="0"/>
          <w:marBottom w:val="0"/>
          <w:divBdr>
            <w:top w:val="none" w:sz="0" w:space="0" w:color="auto"/>
            <w:left w:val="none" w:sz="0" w:space="0" w:color="auto"/>
            <w:bottom w:val="none" w:sz="0" w:space="0" w:color="auto"/>
            <w:right w:val="none" w:sz="0" w:space="0" w:color="auto"/>
          </w:divBdr>
        </w:div>
      </w:divsChild>
    </w:div>
    <w:div w:id="210465345">
      <w:bodyDiv w:val="1"/>
      <w:marLeft w:val="0"/>
      <w:marRight w:val="0"/>
      <w:marTop w:val="0"/>
      <w:marBottom w:val="0"/>
      <w:divBdr>
        <w:top w:val="none" w:sz="0" w:space="0" w:color="auto"/>
        <w:left w:val="none" w:sz="0" w:space="0" w:color="auto"/>
        <w:bottom w:val="none" w:sz="0" w:space="0" w:color="auto"/>
        <w:right w:val="none" w:sz="0" w:space="0" w:color="auto"/>
      </w:divBdr>
      <w:divsChild>
        <w:div w:id="218396751">
          <w:marLeft w:val="0"/>
          <w:marRight w:val="0"/>
          <w:marTop w:val="0"/>
          <w:marBottom w:val="0"/>
          <w:divBdr>
            <w:top w:val="none" w:sz="0" w:space="0" w:color="auto"/>
            <w:left w:val="none" w:sz="0" w:space="0" w:color="auto"/>
            <w:bottom w:val="none" w:sz="0" w:space="0" w:color="auto"/>
            <w:right w:val="none" w:sz="0" w:space="0" w:color="auto"/>
          </w:divBdr>
          <w:divsChild>
            <w:div w:id="2052148887">
              <w:marLeft w:val="0"/>
              <w:marRight w:val="0"/>
              <w:marTop w:val="0"/>
              <w:marBottom w:val="0"/>
              <w:divBdr>
                <w:top w:val="none" w:sz="0" w:space="0" w:color="auto"/>
                <w:left w:val="none" w:sz="0" w:space="0" w:color="auto"/>
                <w:bottom w:val="none" w:sz="0" w:space="0" w:color="auto"/>
                <w:right w:val="none" w:sz="0" w:space="0" w:color="auto"/>
              </w:divBdr>
              <w:divsChild>
                <w:div w:id="5432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964727">
      <w:bodyDiv w:val="1"/>
      <w:marLeft w:val="0"/>
      <w:marRight w:val="0"/>
      <w:marTop w:val="0"/>
      <w:marBottom w:val="0"/>
      <w:divBdr>
        <w:top w:val="none" w:sz="0" w:space="0" w:color="auto"/>
        <w:left w:val="none" w:sz="0" w:space="0" w:color="auto"/>
        <w:bottom w:val="none" w:sz="0" w:space="0" w:color="auto"/>
        <w:right w:val="none" w:sz="0" w:space="0" w:color="auto"/>
      </w:divBdr>
      <w:divsChild>
        <w:div w:id="1332677042">
          <w:marLeft w:val="0"/>
          <w:marRight w:val="0"/>
          <w:marTop w:val="0"/>
          <w:marBottom w:val="0"/>
          <w:divBdr>
            <w:top w:val="none" w:sz="0" w:space="0" w:color="auto"/>
            <w:left w:val="none" w:sz="0" w:space="0" w:color="auto"/>
            <w:bottom w:val="none" w:sz="0" w:space="0" w:color="auto"/>
            <w:right w:val="none" w:sz="0" w:space="0" w:color="auto"/>
          </w:divBdr>
          <w:divsChild>
            <w:div w:id="20977279">
              <w:marLeft w:val="0"/>
              <w:marRight w:val="0"/>
              <w:marTop w:val="0"/>
              <w:marBottom w:val="0"/>
              <w:divBdr>
                <w:top w:val="none" w:sz="0" w:space="0" w:color="auto"/>
                <w:left w:val="none" w:sz="0" w:space="0" w:color="auto"/>
                <w:bottom w:val="none" w:sz="0" w:space="0" w:color="auto"/>
                <w:right w:val="none" w:sz="0" w:space="0" w:color="auto"/>
              </w:divBdr>
            </w:div>
            <w:div w:id="31922757">
              <w:marLeft w:val="0"/>
              <w:marRight w:val="0"/>
              <w:marTop w:val="0"/>
              <w:marBottom w:val="0"/>
              <w:divBdr>
                <w:top w:val="none" w:sz="0" w:space="0" w:color="auto"/>
                <w:left w:val="none" w:sz="0" w:space="0" w:color="auto"/>
                <w:bottom w:val="none" w:sz="0" w:space="0" w:color="auto"/>
                <w:right w:val="none" w:sz="0" w:space="0" w:color="auto"/>
              </w:divBdr>
            </w:div>
            <w:div w:id="599415614">
              <w:marLeft w:val="0"/>
              <w:marRight w:val="0"/>
              <w:marTop w:val="0"/>
              <w:marBottom w:val="0"/>
              <w:divBdr>
                <w:top w:val="none" w:sz="0" w:space="0" w:color="auto"/>
                <w:left w:val="none" w:sz="0" w:space="0" w:color="auto"/>
                <w:bottom w:val="none" w:sz="0" w:space="0" w:color="auto"/>
                <w:right w:val="none" w:sz="0" w:space="0" w:color="auto"/>
              </w:divBdr>
            </w:div>
            <w:div w:id="178765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70217">
      <w:bodyDiv w:val="1"/>
      <w:marLeft w:val="0"/>
      <w:marRight w:val="0"/>
      <w:marTop w:val="0"/>
      <w:marBottom w:val="0"/>
      <w:divBdr>
        <w:top w:val="none" w:sz="0" w:space="0" w:color="auto"/>
        <w:left w:val="none" w:sz="0" w:space="0" w:color="auto"/>
        <w:bottom w:val="none" w:sz="0" w:space="0" w:color="auto"/>
        <w:right w:val="none" w:sz="0" w:space="0" w:color="auto"/>
      </w:divBdr>
    </w:div>
    <w:div w:id="263851095">
      <w:bodyDiv w:val="1"/>
      <w:marLeft w:val="0"/>
      <w:marRight w:val="0"/>
      <w:marTop w:val="0"/>
      <w:marBottom w:val="0"/>
      <w:divBdr>
        <w:top w:val="none" w:sz="0" w:space="0" w:color="auto"/>
        <w:left w:val="none" w:sz="0" w:space="0" w:color="auto"/>
        <w:bottom w:val="none" w:sz="0" w:space="0" w:color="auto"/>
        <w:right w:val="none" w:sz="0" w:space="0" w:color="auto"/>
      </w:divBdr>
      <w:divsChild>
        <w:div w:id="1613199332">
          <w:marLeft w:val="0"/>
          <w:marRight w:val="0"/>
          <w:marTop w:val="0"/>
          <w:marBottom w:val="0"/>
          <w:divBdr>
            <w:top w:val="none" w:sz="0" w:space="0" w:color="auto"/>
            <w:left w:val="none" w:sz="0" w:space="0" w:color="auto"/>
            <w:bottom w:val="none" w:sz="0" w:space="0" w:color="auto"/>
            <w:right w:val="none" w:sz="0" w:space="0" w:color="auto"/>
          </w:divBdr>
          <w:divsChild>
            <w:div w:id="1226910969">
              <w:marLeft w:val="0"/>
              <w:marRight w:val="0"/>
              <w:marTop w:val="0"/>
              <w:marBottom w:val="0"/>
              <w:divBdr>
                <w:top w:val="none" w:sz="0" w:space="0" w:color="auto"/>
                <w:left w:val="none" w:sz="0" w:space="0" w:color="auto"/>
                <w:bottom w:val="none" w:sz="0" w:space="0" w:color="auto"/>
                <w:right w:val="none" w:sz="0" w:space="0" w:color="auto"/>
              </w:divBdr>
              <w:divsChild>
                <w:div w:id="1193497141">
                  <w:marLeft w:val="0"/>
                  <w:marRight w:val="0"/>
                  <w:marTop w:val="0"/>
                  <w:marBottom w:val="0"/>
                  <w:divBdr>
                    <w:top w:val="none" w:sz="0" w:space="0" w:color="auto"/>
                    <w:left w:val="none" w:sz="0" w:space="0" w:color="auto"/>
                    <w:bottom w:val="none" w:sz="0" w:space="0" w:color="auto"/>
                    <w:right w:val="none" w:sz="0" w:space="0" w:color="auto"/>
                  </w:divBdr>
                  <w:divsChild>
                    <w:div w:id="614212402">
                      <w:marLeft w:val="0"/>
                      <w:marRight w:val="0"/>
                      <w:marTop w:val="0"/>
                      <w:marBottom w:val="0"/>
                      <w:divBdr>
                        <w:top w:val="none" w:sz="0" w:space="0" w:color="auto"/>
                        <w:left w:val="none" w:sz="0" w:space="0" w:color="auto"/>
                        <w:bottom w:val="none" w:sz="0" w:space="0" w:color="auto"/>
                        <w:right w:val="none" w:sz="0" w:space="0" w:color="auto"/>
                      </w:divBdr>
                      <w:divsChild>
                        <w:div w:id="1770734921">
                          <w:marLeft w:val="0"/>
                          <w:marRight w:val="0"/>
                          <w:marTop w:val="0"/>
                          <w:marBottom w:val="0"/>
                          <w:divBdr>
                            <w:top w:val="none" w:sz="0" w:space="0" w:color="auto"/>
                            <w:left w:val="none" w:sz="0" w:space="0" w:color="auto"/>
                            <w:bottom w:val="none" w:sz="0" w:space="0" w:color="auto"/>
                            <w:right w:val="none" w:sz="0" w:space="0" w:color="auto"/>
                          </w:divBdr>
                          <w:divsChild>
                            <w:div w:id="556625844">
                              <w:marLeft w:val="0"/>
                              <w:marRight w:val="0"/>
                              <w:marTop w:val="0"/>
                              <w:marBottom w:val="0"/>
                              <w:divBdr>
                                <w:top w:val="none" w:sz="0" w:space="0" w:color="auto"/>
                                <w:left w:val="none" w:sz="0" w:space="0" w:color="auto"/>
                                <w:bottom w:val="none" w:sz="0" w:space="0" w:color="auto"/>
                                <w:right w:val="none" w:sz="0" w:space="0" w:color="auto"/>
                              </w:divBdr>
                              <w:divsChild>
                                <w:div w:id="1110973369">
                                  <w:marLeft w:val="0"/>
                                  <w:marRight w:val="0"/>
                                  <w:marTop w:val="0"/>
                                  <w:marBottom w:val="0"/>
                                  <w:divBdr>
                                    <w:top w:val="none" w:sz="0" w:space="0" w:color="auto"/>
                                    <w:left w:val="none" w:sz="0" w:space="0" w:color="auto"/>
                                    <w:bottom w:val="none" w:sz="0" w:space="0" w:color="auto"/>
                                    <w:right w:val="none" w:sz="0" w:space="0" w:color="auto"/>
                                  </w:divBdr>
                                  <w:divsChild>
                                    <w:div w:id="1708797670">
                                      <w:marLeft w:val="0"/>
                                      <w:marRight w:val="0"/>
                                      <w:marTop w:val="0"/>
                                      <w:marBottom w:val="0"/>
                                      <w:divBdr>
                                        <w:top w:val="none" w:sz="0" w:space="0" w:color="auto"/>
                                        <w:left w:val="none" w:sz="0" w:space="0" w:color="auto"/>
                                        <w:bottom w:val="none" w:sz="0" w:space="0" w:color="auto"/>
                                        <w:right w:val="none" w:sz="0" w:space="0" w:color="auto"/>
                                      </w:divBdr>
                                      <w:divsChild>
                                        <w:div w:id="1018389577">
                                          <w:marLeft w:val="0"/>
                                          <w:marRight w:val="0"/>
                                          <w:marTop w:val="0"/>
                                          <w:marBottom w:val="0"/>
                                          <w:divBdr>
                                            <w:top w:val="none" w:sz="0" w:space="0" w:color="auto"/>
                                            <w:left w:val="none" w:sz="0" w:space="0" w:color="auto"/>
                                            <w:bottom w:val="none" w:sz="0" w:space="0" w:color="auto"/>
                                            <w:right w:val="none" w:sz="0" w:space="0" w:color="auto"/>
                                          </w:divBdr>
                                          <w:divsChild>
                                            <w:div w:id="656686209">
                                              <w:marLeft w:val="0"/>
                                              <w:marRight w:val="0"/>
                                              <w:marTop w:val="0"/>
                                              <w:marBottom w:val="0"/>
                                              <w:divBdr>
                                                <w:top w:val="none" w:sz="0" w:space="0" w:color="auto"/>
                                                <w:left w:val="none" w:sz="0" w:space="0" w:color="auto"/>
                                                <w:bottom w:val="none" w:sz="0" w:space="0" w:color="auto"/>
                                                <w:right w:val="none" w:sz="0" w:space="0" w:color="auto"/>
                                              </w:divBdr>
                                              <w:divsChild>
                                                <w:div w:id="715668305">
                                                  <w:marLeft w:val="0"/>
                                                  <w:marRight w:val="0"/>
                                                  <w:marTop w:val="0"/>
                                                  <w:marBottom w:val="0"/>
                                                  <w:divBdr>
                                                    <w:top w:val="none" w:sz="0" w:space="0" w:color="auto"/>
                                                    <w:left w:val="none" w:sz="0" w:space="0" w:color="auto"/>
                                                    <w:bottom w:val="none" w:sz="0" w:space="0" w:color="auto"/>
                                                    <w:right w:val="none" w:sz="0" w:space="0" w:color="auto"/>
                                                  </w:divBdr>
                                                  <w:divsChild>
                                                    <w:div w:id="857080840">
                                                      <w:marLeft w:val="0"/>
                                                      <w:marRight w:val="0"/>
                                                      <w:marTop w:val="0"/>
                                                      <w:marBottom w:val="0"/>
                                                      <w:divBdr>
                                                        <w:top w:val="none" w:sz="0" w:space="0" w:color="auto"/>
                                                        <w:left w:val="none" w:sz="0" w:space="0" w:color="auto"/>
                                                        <w:bottom w:val="none" w:sz="0" w:space="0" w:color="auto"/>
                                                        <w:right w:val="none" w:sz="0" w:space="0" w:color="auto"/>
                                                      </w:divBdr>
                                                      <w:divsChild>
                                                        <w:div w:id="256863925">
                                                          <w:marLeft w:val="0"/>
                                                          <w:marRight w:val="0"/>
                                                          <w:marTop w:val="0"/>
                                                          <w:marBottom w:val="0"/>
                                                          <w:divBdr>
                                                            <w:top w:val="none" w:sz="0" w:space="0" w:color="auto"/>
                                                            <w:left w:val="none" w:sz="0" w:space="0" w:color="auto"/>
                                                            <w:bottom w:val="none" w:sz="0" w:space="0" w:color="auto"/>
                                                            <w:right w:val="none" w:sz="0" w:space="0" w:color="auto"/>
                                                          </w:divBdr>
                                                          <w:divsChild>
                                                            <w:div w:id="1252353538">
                                                              <w:marLeft w:val="0"/>
                                                              <w:marRight w:val="0"/>
                                                              <w:marTop w:val="0"/>
                                                              <w:marBottom w:val="396"/>
                                                              <w:divBdr>
                                                                <w:top w:val="none" w:sz="0" w:space="0" w:color="auto"/>
                                                                <w:left w:val="none" w:sz="0" w:space="0" w:color="auto"/>
                                                                <w:bottom w:val="none" w:sz="0" w:space="0" w:color="auto"/>
                                                                <w:right w:val="none" w:sz="0" w:space="0" w:color="auto"/>
                                                              </w:divBdr>
                                                              <w:divsChild>
                                                                <w:div w:id="180554705">
                                                                  <w:marLeft w:val="0"/>
                                                                  <w:marRight w:val="0"/>
                                                                  <w:marTop w:val="0"/>
                                                                  <w:marBottom w:val="0"/>
                                                                  <w:divBdr>
                                                                    <w:top w:val="none" w:sz="0" w:space="0" w:color="auto"/>
                                                                    <w:left w:val="none" w:sz="0" w:space="0" w:color="auto"/>
                                                                    <w:bottom w:val="none" w:sz="0" w:space="0" w:color="auto"/>
                                                                    <w:right w:val="none" w:sz="0" w:space="0" w:color="auto"/>
                                                                  </w:divBdr>
                                                                  <w:divsChild>
                                                                    <w:div w:id="114642960">
                                                                      <w:marLeft w:val="0"/>
                                                                      <w:marRight w:val="0"/>
                                                                      <w:marTop w:val="0"/>
                                                                      <w:marBottom w:val="0"/>
                                                                      <w:divBdr>
                                                                        <w:top w:val="none" w:sz="0" w:space="0" w:color="auto"/>
                                                                        <w:left w:val="none" w:sz="0" w:space="0" w:color="auto"/>
                                                                        <w:bottom w:val="none" w:sz="0" w:space="0" w:color="auto"/>
                                                                        <w:right w:val="none" w:sz="0" w:space="0" w:color="auto"/>
                                                                      </w:divBdr>
                                                                      <w:divsChild>
                                                                        <w:div w:id="1456947735">
                                                                          <w:marLeft w:val="0"/>
                                                                          <w:marRight w:val="0"/>
                                                                          <w:marTop w:val="0"/>
                                                                          <w:marBottom w:val="0"/>
                                                                          <w:divBdr>
                                                                            <w:top w:val="none" w:sz="0" w:space="0" w:color="auto"/>
                                                                            <w:left w:val="none" w:sz="0" w:space="0" w:color="auto"/>
                                                                            <w:bottom w:val="none" w:sz="0" w:space="0" w:color="auto"/>
                                                                            <w:right w:val="none" w:sz="0" w:space="0" w:color="auto"/>
                                                                          </w:divBdr>
                                                                          <w:divsChild>
                                                                            <w:div w:id="3982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0204118">
      <w:bodyDiv w:val="1"/>
      <w:marLeft w:val="0"/>
      <w:marRight w:val="0"/>
      <w:marTop w:val="0"/>
      <w:marBottom w:val="0"/>
      <w:divBdr>
        <w:top w:val="none" w:sz="0" w:space="0" w:color="auto"/>
        <w:left w:val="none" w:sz="0" w:space="0" w:color="auto"/>
        <w:bottom w:val="none" w:sz="0" w:space="0" w:color="auto"/>
        <w:right w:val="none" w:sz="0" w:space="0" w:color="auto"/>
      </w:divBdr>
      <w:divsChild>
        <w:div w:id="543636982">
          <w:marLeft w:val="0"/>
          <w:marRight w:val="0"/>
          <w:marTop w:val="0"/>
          <w:marBottom w:val="0"/>
          <w:divBdr>
            <w:top w:val="none" w:sz="0" w:space="0" w:color="auto"/>
            <w:left w:val="none" w:sz="0" w:space="0" w:color="auto"/>
            <w:bottom w:val="none" w:sz="0" w:space="0" w:color="auto"/>
            <w:right w:val="none" w:sz="0" w:space="0" w:color="auto"/>
          </w:divBdr>
          <w:divsChild>
            <w:div w:id="1807696898">
              <w:marLeft w:val="0"/>
              <w:marRight w:val="0"/>
              <w:marTop w:val="0"/>
              <w:marBottom w:val="0"/>
              <w:divBdr>
                <w:top w:val="none" w:sz="0" w:space="0" w:color="auto"/>
                <w:left w:val="none" w:sz="0" w:space="0" w:color="auto"/>
                <w:bottom w:val="none" w:sz="0" w:space="0" w:color="auto"/>
                <w:right w:val="none" w:sz="0" w:space="0" w:color="auto"/>
              </w:divBdr>
              <w:divsChild>
                <w:div w:id="142445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372016">
      <w:bodyDiv w:val="1"/>
      <w:marLeft w:val="0"/>
      <w:marRight w:val="0"/>
      <w:marTop w:val="0"/>
      <w:marBottom w:val="0"/>
      <w:divBdr>
        <w:top w:val="none" w:sz="0" w:space="0" w:color="auto"/>
        <w:left w:val="none" w:sz="0" w:space="0" w:color="auto"/>
        <w:bottom w:val="none" w:sz="0" w:space="0" w:color="auto"/>
        <w:right w:val="none" w:sz="0" w:space="0" w:color="auto"/>
      </w:divBdr>
    </w:div>
    <w:div w:id="1110784872">
      <w:bodyDiv w:val="1"/>
      <w:marLeft w:val="0"/>
      <w:marRight w:val="0"/>
      <w:marTop w:val="0"/>
      <w:marBottom w:val="0"/>
      <w:divBdr>
        <w:top w:val="none" w:sz="0" w:space="0" w:color="auto"/>
        <w:left w:val="none" w:sz="0" w:space="0" w:color="auto"/>
        <w:bottom w:val="none" w:sz="0" w:space="0" w:color="auto"/>
        <w:right w:val="none" w:sz="0" w:space="0" w:color="auto"/>
      </w:divBdr>
      <w:divsChild>
        <w:div w:id="444933381">
          <w:marLeft w:val="0"/>
          <w:marRight w:val="0"/>
          <w:marTop w:val="0"/>
          <w:marBottom w:val="0"/>
          <w:divBdr>
            <w:top w:val="none" w:sz="0" w:space="0" w:color="auto"/>
            <w:left w:val="none" w:sz="0" w:space="0" w:color="auto"/>
            <w:bottom w:val="none" w:sz="0" w:space="0" w:color="auto"/>
            <w:right w:val="none" w:sz="0" w:space="0" w:color="auto"/>
          </w:divBdr>
          <w:divsChild>
            <w:div w:id="635910474">
              <w:marLeft w:val="0"/>
              <w:marRight w:val="0"/>
              <w:marTop w:val="0"/>
              <w:marBottom w:val="0"/>
              <w:divBdr>
                <w:top w:val="none" w:sz="0" w:space="0" w:color="auto"/>
                <w:left w:val="none" w:sz="0" w:space="0" w:color="auto"/>
                <w:bottom w:val="none" w:sz="0" w:space="0" w:color="auto"/>
                <w:right w:val="none" w:sz="0" w:space="0" w:color="auto"/>
              </w:divBdr>
            </w:div>
            <w:div w:id="152871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98086">
      <w:bodyDiv w:val="1"/>
      <w:marLeft w:val="0"/>
      <w:marRight w:val="0"/>
      <w:marTop w:val="0"/>
      <w:marBottom w:val="0"/>
      <w:divBdr>
        <w:top w:val="none" w:sz="0" w:space="0" w:color="auto"/>
        <w:left w:val="none" w:sz="0" w:space="0" w:color="auto"/>
        <w:bottom w:val="none" w:sz="0" w:space="0" w:color="auto"/>
        <w:right w:val="none" w:sz="0" w:space="0" w:color="auto"/>
      </w:divBdr>
      <w:divsChild>
        <w:div w:id="2107187288">
          <w:marLeft w:val="0"/>
          <w:marRight w:val="0"/>
          <w:marTop w:val="0"/>
          <w:marBottom w:val="0"/>
          <w:divBdr>
            <w:top w:val="none" w:sz="0" w:space="0" w:color="auto"/>
            <w:left w:val="none" w:sz="0" w:space="0" w:color="auto"/>
            <w:bottom w:val="none" w:sz="0" w:space="0" w:color="auto"/>
            <w:right w:val="none" w:sz="0" w:space="0" w:color="auto"/>
          </w:divBdr>
          <w:divsChild>
            <w:div w:id="70302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85903">
      <w:bodyDiv w:val="1"/>
      <w:marLeft w:val="0"/>
      <w:marRight w:val="0"/>
      <w:marTop w:val="0"/>
      <w:marBottom w:val="0"/>
      <w:divBdr>
        <w:top w:val="none" w:sz="0" w:space="0" w:color="auto"/>
        <w:left w:val="none" w:sz="0" w:space="0" w:color="auto"/>
        <w:bottom w:val="none" w:sz="0" w:space="0" w:color="auto"/>
        <w:right w:val="none" w:sz="0" w:space="0" w:color="auto"/>
      </w:divBdr>
      <w:divsChild>
        <w:div w:id="1469977356">
          <w:marLeft w:val="0"/>
          <w:marRight w:val="0"/>
          <w:marTop w:val="0"/>
          <w:marBottom w:val="0"/>
          <w:divBdr>
            <w:top w:val="none" w:sz="0" w:space="0" w:color="auto"/>
            <w:left w:val="none" w:sz="0" w:space="0" w:color="auto"/>
            <w:bottom w:val="none" w:sz="0" w:space="0" w:color="auto"/>
            <w:right w:val="none" w:sz="0" w:space="0" w:color="auto"/>
          </w:divBdr>
          <w:divsChild>
            <w:div w:id="887566528">
              <w:marLeft w:val="0"/>
              <w:marRight w:val="0"/>
              <w:marTop w:val="0"/>
              <w:marBottom w:val="0"/>
              <w:divBdr>
                <w:top w:val="none" w:sz="0" w:space="0" w:color="auto"/>
                <w:left w:val="none" w:sz="0" w:space="0" w:color="auto"/>
                <w:bottom w:val="none" w:sz="0" w:space="0" w:color="auto"/>
                <w:right w:val="none" w:sz="0" w:space="0" w:color="auto"/>
              </w:divBdr>
              <w:divsChild>
                <w:div w:id="137404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972106">
      <w:bodyDiv w:val="1"/>
      <w:marLeft w:val="0"/>
      <w:marRight w:val="0"/>
      <w:marTop w:val="0"/>
      <w:marBottom w:val="0"/>
      <w:divBdr>
        <w:top w:val="none" w:sz="0" w:space="0" w:color="auto"/>
        <w:left w:val="none" w:sz="0" w:space="0" w:color="auto"/>
        <w:bottom w:val="none" w:sz="0" w:space="0" w:color="auto"/>
        <w:right w:val="none" w:sz="0" w:space="0" w:color="auto"/>
      </w:divBdr>
    </w:div>
    <w:div w:id="1924292638">
      <w:bodyDiv w:val="1"/>
      <w:marLeft w:val="0"/>
      <w:marRight w:val="0"/>
      <w:marTop w:val="0"/>
      <w:marBottom w:val="0"/>
      <w:divBdr>
        <w:top w:val="none" w:sz="0" w:space="0" w:color="auto"/>
        <w:left w:val="none" w:sz="0" w:space="0" w:color="auto"/>
        <w:bottom w:val="none" w:sz="0" w:space="0" w:color="auto"/>
        <w:right w:val="none" w:sz="0" w:space="0" w:color="auto"/>
      </w:divBdr>
      <w:divsChild>
        <w:div w:id="1343508388">
          <w:marLeft w:val="0"/>
          <w:marRight w:val="0"/>
          <w:marTop w:val="0"/>
          <w:marBottom w:val="0"/>
          <w:divBdr>
            <w:top w:val="none" w:sz="0" w:space="0" w:color="auto"/>
            <w:left w:val="none" w:sz="0" w:space="0" w:color="auto"/>
            <w:bottom w:val="none" w:sz="0" w:space="0" w:color="auto"/>
            <w:right w:val="none" w:sz="0" w:space="0" w:color="auto"/>
          </w:divBdr>
        </w:div>
      </w:divsChild>
    </w:div>
    <w:div w:id="196260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3.xml"/><Relationship Id="rId42" Type="http://schemas.openxmlformats.org/officeDocument/2006/relationships/image" Target="media/image6.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image" Target="media/image4.jpeg"/><Relationship Id="rId46"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header" Target="header10.xm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image" Target="media/image3.jpeg"/><Relationship Id="rId40" Type="http://schemas.openxmlformats.org/officeDocument/2006/relationships/footer" Target="footer14.xml"/><Relationship Id="rId45"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footer" Target="footer13.xml"/><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header" Target="header11.xml"/><Relationship Id="rId44"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image" Target="media/image7.jpe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ohchr.org/EN/HRBodies/UPR/Pages/Documentation.aspx" TargetMode="External"/><Relationship Id="rId3" Type="http://schemas.openxmlformats.org/officeDocument/2006/relationships/hyperlink" Target="http://www.wcl.american.edu/humright/center/dvresolutions.cfm" TargetMode="External"/><Relationship Id="rId7" Type="http://schemas.openxmlformats.org/officeDocument/2006/relationships/hyperlink" Target="http://www.ohchr.org/EN/HRBodies/UPR/Pages/Documentation.aspx" TargetMode="External"/><Relationship Id="rId2" Type="http://schemas.openxmlformats.org/officeDocument/2006/relationships/hyperlink" Target="http://www.oas.org/en/iachr/reports/annual.asp" TargetMode="External"/><Relationship Id="rId1" Type="http://schemas.openxmlformats.org/officeDocument/2006/relationships/hyperlink" Target="http://www.oas.org/es/cidh/actividades/visitas.asp" TargetMode="External"/><Relationship Id="rId6" Type="http://schemas.openxmlformats.org/officeDocument/2006/relationships/hyperlink" Target="http://www.ohchr.org/EN/HRBodies/UPR/Pages/Documentation.aspx" TargetMode="External"/><Relationship Id="rId5" Type="http://schemas.openxmlformats.org/officeDocument/2006/relationships/hyperlink" Target="http://www.ohchr.org/EN/HRBodies/UPR/Pages/Documentation.aspx" TargetMode="External"/><Relationship Id="rId4" Type="http://schemas.openxmlformats.org/officeDocument/2006/relationships/hyperlink" Target="http://www.cidh.org/annualrep/2008eng/Chap2eng.htm" TargetMode="External"/><Relationship Id="rId9" Type="http://schemas.openxmlformats.org/officeDocument/2006/relationships/hyperlink" Target="http://www.ohchr.org/EN/HRBodies/UPR/Pages/Documentation.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E5454-76E8-45FA-995C-A05234024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10742</Words>
  <Characters>57367</Characters>
  <Application>Microsoft Office Word</Application>
  <DocSecurity>0</DocSecurity>
  <Lines>1043</Lines>
  <Paragraphs>135</Paragraphs>
  <ScaleCrop>false</ScaleCrop>
  <HeadingPairs>
    <vt:vector size="2" baseType="variant">
      <vt:variant>
        <vt:lpstr>Title</vt:lpstr>
      </vt:variant>
      <vt:variant>
        <vt:i4>1</vt:i4>
      </vt:variant>
    </vt:vector>
  </HeadingPairs>
  <TitlesOfParts>
    <vt:vector size="1" baseType="lpstr">
      <vt:lpstr>Considerations Related to the Universal Ratification of the American Convention and other Inter-American Human </vt:lpstr>
    </vt:vector>
  </TitlesOfParts>
  <LinksUpToDate>false</LinksUpToDate>
  <CharactersWithSpaces>67974</CharactersWithSpaces>
  <SharedDoc>false</SharedDoc>
  <HLinks>
    <vt:vector size="108" baseType="variant">
      <vt:variant>
        <vt:i4>1769530</vt:i4>
      </vt:variant>
      <vt:variant>
        <vt:i4>50</vt:i4>
      </vt:variant>
      <vt:variant>
        <vt:i4>0</vt:i4>
      </vt:variant>
      <vt:variant>
        <vt:i4>5</vt:i4>
      </vt:variant>
      <vt:variant>
        <vt:lpwstr/>
      </vt:variant>
      <vt:variant>
        <vt:lpwstr>_Toc393691324</vt:lpwstr>
      </vt:variant>
      <vt:variant>
        <vt:i4>1769530</vt:i4>
      </vt:variant>
      <vt:variant>
        <vt:i4>44</vt:i4>
      </vt:variant>
      <vt:variant>
        <vt:i4>0</vt:i4>
      </vt:variant>
      <vt:variant>
        <vt:i4>5</vt:i4>
      </vt:variant>
      <vt:variant>
        <vt:lpwstr/>
      </vt:variant>
      <vt:variant>
        <vt:lpwstr>_Toc393691323</vt:lpwstr>
      </vt:variant>
      <vt:variant>
        <vt:i4>1769530</vt:i4>
      </vt:variant>
      <vt:variant>
        <vt:i4>38</vt:i4>
      </vt:variant>
      <vt:variant>
        <vt:i4>0</vt:i4>
      </vt:variant>
      <vt:variant>
        <vt:i4>5</vt:i4>
      </vt:variant>
      <vt:variant>
        <vt:lpwstr/>
      </vt:variant>
      <vt:variant>
        <vt:lpwstr>_Toc393691322</vt:lpwstr>
      </vt:variant>
      <vt:variant>
        <vt:i4>1769530</vt:i4>
      </vt:variant>
      <vt:variant>
        <vt:i4>32</vt:i4>
      </vt:variant>
      <vt:variant>
        <vt:i4>0</vt:i4>
      </vt:variant>
      <vt:variant>
        <vt:i4>5</vt:i4>
      </vt:variant>
      <vt:variant>
        <vt:lpwstr/>
      </vt:variant>
      <vt:variant>
        <vt:lpwstr>_Toc393691321</vt:lpwstr>
      </vt:variant>
      <vt:variant>
        <vt:i4>1769530</vt:i4>
      </vt:variant>
      <vt:variant>
        <vt:i4>26</vt:i4>
      </vt:variant>
      <vt:variant>
        <vt:i4>0</vt:i4>
      </vt:variant>
      <vt:variant>
        <vt:i4>5</vt:i4>
      </vt:variant>
      <vt:variant>
        <vt:lpwstr/>
      </vt:variant>
      <vt:variant>
        <vt:lpwstr>_Toc393691320</vt:lpwstr>
      </vt:variant>
      <vt:variant>
        <vt:i4>1572922</vt:i4>
      </vt:variant>
      <vt:variant>
        <vt:i4>20</vt:i4>
      </vt:variant>
      <vt:variant>
        <vt:i4>0</vt:i4>
      </vt:variant>
      <vt:variant>
        <vt:i4>5</vt:i4>
      </vt:variant>
      <vt:variant>
        <vt:lpwstr/>
      </vt:variant>
      <vt:variant>
        <vt:lpwstr>_Toc393691319</vt:lpwstr>
      </vt:variant>
      <vt:variant>
        <vt:i4>1572922</vt:i4>
      </vt:variant>
      <vt:variant>
        <vt:i4>14</vt:i4>
      </vt:variant>
      <vt:variant>
        <vt:i4>0</vt:i4>
      </vt:variant>
      <vt:variant>
        <vt:i4>5</vt:i4>
      </vt:variant>
      <vt:variant>
        <vt:lpwstr/>
      </vt:variant>
      <vt:variant>
        <vt:lpwstr>_Toc393691318</vt:lpwstr>
      </vt:variant>
      <vt:variant>
        <vt:i4>1572922</vt:i4>
      </vt:variant>
      <vt:variant>
        <vt:i4>8</vt:i4>
      </vt:variant>
      <vt:variant>
        <vt:i4>0</vt:i4>
      </vt:variant>
      <vt:variant>
        <vt:i4>5</vt:i4>
      </vt:variant>
      <vt:variant>
        <vt:lpwstr/>
      </vt:variant>
      <vt:variant>
        <vt:lpwstr>_Toc393691317</vt:lpwstr>
      </vt:variant>
      <vt:variant>
        <vt:i4>1572922</vt:i4>
      </vt:variant>
      <vt:variant>
        <vt:i4>2</vt:i4>
      </vt:variant>
      <vt:variant>
        <vt:i4>0</vt:i4>
      </vt:variant>
      <vt:variant>
        <vt:i4>5</vt:i4>
      </vt:variant>
      <vt:variant>
        <vt:lpwstr/>
      </vt:variant>
      <vt:variant>
        <vt:lpwstr>_Toc393691316</vt:lpwstr>
      </vt:variant>
      <vt:variant>
        <vt:i4>80</vt:i4>
      </vt:variant>
      <vt:variant>
        <vt:i4>24</vt:i4>
      </vt:variant>
      <vt:variant>
        <vt:i4>0</vt:i4>
      </vt:variant>
      <vt:variant>
        <vt:i4>5</vt:i4>
      </vt:variant>
      <vt:variant>
        <vt:lpwstr>http://www.ohchr.org/EN/HRBodies/UPR/Pages/Documentation.aspx</vt:lpwstr>
      </vt:variant>
      <vt:variant>
        <vt:lpwstr/>
      </vt:variant>
      <vt:variant>
        <vt:i4>80</vt:i4>
      </vt:variant>
      <vt:variant>
        <vt:i4>21</vt:i4>
      </vt:variant>
      <vt:variant>
        <vt:i4>0</vt:i4>
      </vt:variant>
      <vt:variant>
        <vt:i4>5</vt:i4>
      </vt:variant>
      <vt:variant>
        <vt:lpwstr>http://www.ohchr.org/EN/HRBodies/UPR/Pages/Documentation.aspx</vt:lpwstr>
      </vt:variant>
      <vt:variant>
        <vt:lpwstr/>
      </vt:variant>
      <vt:variant>
        <vt:i4>80</vt:i4>
      </vt:variant>
      <vt:variant>
        <vt:i4>18</vt:i4>
      </vt:variant>
      <vt:variant>
        <vt:i4>0</vt:i4>
      </vt:variant>
      <vt:variant>
        <vt:i4>5</vt:i4>
      </vt:variant>
      <vt:variant>
        <vt:lpwstr>http://www.ohchr.org/EN/HRBodies/UPR/Pages/Documentation.aspx</vt:lpwstr>
      </vt:variant>
      <vt:variant>
        <vt:lpwstr/>
      </vt:variant>
      <vt:variant>
        <vt:i4>80</vt:i4>
      </vt:variant>
      <vt:variant>
        <vt:i4>15</vt:i4>
      </vt:variant>
      <vt:variant>
        <vt:i4>0</vt:i4>
      </vt:variant>
      <vt:variant>
        <vt:i4>5</vt:i4>
      </vt:variant>
      <vt:variant>
        <vt:lpwstr>http://www.ohchr.org/EN/HRBodies/UPR/Pages/Documentation.aspx</vt:lpwstr>
      </vt:variant>
      <vt:variant>
        <vt:lpwstr/>
      </vt:variant>
      <vt:variant>
        <vt:i4>80</vt:i4>
      </vt:variant>
      <vt:variant>
        <vt:i4>12</vt:i4>
      </vt:variant>
      <vt:variant>
        <vt:i4>0</vt:i4>
      </vt:variant>
      <vt:variant>
        <vt:i4>5</vt:i4>
      </vt:variant>
      <vt:variant>
        <vt:lpwstr>http://www.ohchr.org/EN/HRBodies/UPR/Pages/Documentation.aspx</vt:lpwstr>
      </vt:variant>
      <vt:variant>
        <vt:lpwstr/>
      </vt:variant>
      <vt:variant>
        <vt:i4>4653120</vt:i4>
      </vt:variant>
      <vt:variant>
        <vt:i4>9</vt:i4>
      </vt:variant>
      <vt:variant>
        <vt:i4>0</vt:i4>
      </vt:variant>
      <vt:variant>
        <vt:i4>5</vt:i4>
      </vt:variant>
      <vt:variant>
        <vt:lpwstr>http://www.cidh.org/annualrep/2008eng/Chap2eng.htm</vt:lpwstr>
      </vt:variant>
      <vt:variant>
        <vt:lpwstr>Visits</vt:lpwstr>
      </vt:variant>
      <vt:variant>
        <vt:i4>4980821</vt:i4>
      </vt:variant>
      <vt:variant>
        <vt:i4>6</vt:i4>
      </vt:variant>
      <vt:variant>
        <vt:i4>0</vt:i4>
      </vt:variant>
      <vt:variant>
        <vt:i4>5</vt:i4>
      </vt:variant>
      <vt:variant>
        <vt:lpwstr>http://www.wcl.american.edu/humright/center/dvresolutions.cfm</vt:lpwstr>
      </vt:variant>
      <vt:variant>
        <vt:lpwstr/>
      </vt:variant>
      <vt:variant>
        <vt:i4>6553700</vt:i4>
      </vt:variant>
      <vt:variant>
        <vt:i4>3</vt:i4>
      </vt:variant>
      <vt:variant>
        <vt:i4>0</vt:i4>
      </vt:variant>
      <vt:variant>
        <vt:i4>5</vt:i4>
      </vt:variant>
      <vt:variant>
        <vt:lpwstr>http://www.oas.org/en/iachr/reports/annual.asp</vt:lpwstr>
      </vt:variant>
      <vt:variant>
        <vt:lpwstr/>
      </vt:variant>
      <vt:variant>
        <vt:i4>7798893</vt:i4>
      </vt:variant>
      <vt:variant>
        <vt:i4>0</vt:i4>
      </vt:variant>
      <vt:variant>
        <vt:i4>0</vt:i4>
      </vt:variant>
      <vt:variant>
        <vt:i4>5</vt:i4>
      </vt:variant>
      <vt:variant>
        <vt:lpwstr>http://www.oas.org/es/cidh/actividades/visitas.asp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Considerations Related to the Universal Ratification of the American Convention and other Inter-American Human </dc:title>
  <dc:creator/>
  <cp:lastModifiedBy/>
  <cp:revision>1</cp:revision>
  <dcterms:created xsi:type="dcterms:W3CDTF">2015-06-05T20:21:00Z</dcterms:created>
  <dcterms:modified xsi:type="dcterms:W3CDTF">2015-07-01T14:51:00Z</dcterms:modified>
</cp:coreProperties>
</file>