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3.xml" ContentType="application/vnd.openxmlformats-officedocument.drawingml.chartshapes+xml"/>
  <Override PartName="/word/drawings/drawing1.xml" ContentType="application/vnd.openxmlformats-officedocument.drawingml.chartshapes+xml"/>
  <Override PartName="/word/drawings/drawing2.xml" ContentType="application/vnd.openxmlformats-officedocument.drawingml.chartshapes+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olors1.xml" ContentType="application/vnd.ms-office.chartcolorstyle+xml"/>
  <Override PartName="/word/theme/theme1.xml" ContentType="application/vnd.openxmlformats-officedocument.theme+xml"/>
  <Override PartName="/word/charts/chart4.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hart2.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DEE5" w14:textId="5C9D98F5" w:rsidR="008463D3" w:rsidRPr="008A5742" w:rsidRDefault="008463D3" w:rsidP="007C4DCE">
      <w:pPr>
        <w:rPr>
          <w:sz w:val="20"/>
          <w:szCs w:val="20"/>
        </w:rPr>
      </w:pPr>
    </w:p>
    <w:p w14:paraId="76B1A50C" w14:textId="77777777" w:rsidR="00FF50E7" w:rsidRDefault="00C81467" w:rsidP="00C81467">
      <w:pPr>
        <w:jc w:val="center"/>
        <w:rPr>
          <w:rFonts w:ascii="Cambria" w:hAnsi="Cambria"/>
          <w:b/>
          <w:sz w:val="32"/>
          <w:szCs w:val="32"/>
        </w:rPr>
      </w:pPr>
      <w:r w:rsidRPr="00C455FB">
        <w:rPr>
          <w:rFonts w:ascii="Cambria" w:hAnsi="Cambria"/>
          <w:b/>
          <w:sz w:val="32"/>
          <w:szCs w:val="32"/>
        </w:rPr>
        <w:t>C</w:t>
      </w:r>
      <w:r w:rsidR="008A5742" w:rsidRPr="00C455FB">
        <w:rPr>
          <w:rFonts w:ascii="Cambria" w:hAnsi="Cambria"/>
          <w:b/>
          <w:sz w:val="32"/>
          <w:szCs w:val="32"/>
        </w:rPr>
        <w:t>HAPTER</w:t>
      </w:r>
      <w:r w:rsidRPr="00C455FB">
        <w:rPr>
          <w:rFonts w:ascii="Cambria" w:hAnsi="Cambria"/>
          <w:b/>
          <w:sz w:val="32"/>
          <w:szCs w:val="32"/>
        </w:rPr>
        <w:t xml:space="preserve"> VI</w:t>
      </w:r>
    </w:p>
    <w:p w14:paraId="07193416" w14:textId="660C0892" w:rsidR="00C81467" w:rsidRPr="00C455FB" w:rsidRDefault="00C81467" w:rsidP="00C81467">
      <w:pPr>
        <w:jc w:val="center"/>
        <w:rPr>
          <w:rFonts w:ascii="Cambria" w:hAnsi="Cambria"/>
          <w:b/>
          <w:sz w:val="32"/>
          <w:szCs w:val="32"/>
        </w:rPr>
      </w:pPr>
      <w:r w:rsidRPr="00C455FB">
        <w:rPr>
          <w:rFonts w:ascii="Cambria" w:hAnsi="Cambria"/>
          <w:b/>
          <w:sz w:val="32"/>
          <w:szCs w:val="32"/>
        </w:rPr>
        <w:br/>
      </w:r>
      <w:r w:rsidR="008A5742" w:rsidRPr="00C455FB">
        <w:rPr>
          <w:rFonts w:ascii="Cambria" w:hAnsi="Cambria"/>
          <w:b/>
          <w:sz w:val="32"/>
          <w:szCs w:val="32"/>
        </w:rPr>
        <w:t>INSTITUTIONAL DEVELOPMENT</w:t>
      </w:r>
    </w:p>
    <w:p w14:paraId="6CEFD381" w14:textId="77777777" w:rsidR="00C81467" w:rsidRPr="00C455FB" w:rsidRDefault="00C81467" w:rsidP="00C81467">
      <w:pPr>
        <w:ind w:firstLine="851"/>
        <w:jc w:val="center"/>
        <w:rPr>
          <w:rFonts w:ascii="Cambria" w:hAnsi="Cambria"/>
          <w:b/>
          <w:sz w:val="20"/>
          <w:szCs w:val="20"/>
        </w:rPr>
      </w:pPr>
    </w:p>
    <w:p w14:paraId="7DA7FFC4" w14:textId="144DCDA0" w:rsidR="000B2968" w:rsidRPr="00FF50E7" w:rsidRDefault="008A5742" w:rsidP="00FF50E7">
      <w:pPr>
        <w:pStyle w:val="Heading1"/>
      </w:pPr>
      <w:r w:rsidRPr="00FF50E7">
        <w:t xml:space="preserve">Structure and </w:t>
      </w:r>
      <w:r w:rsidR="001E0AC0" w:rsidRPr="00FF50E7">
        <w:t xml:space="preserve">Staff </w:t>
      </w:r>
      <w:r w:rsidRPr="00FF50E7">
        <w:t>of the IACHR</w:t>
      </w:r>
    </w:p>
    <w:p w14:paraId="310C07E0" w14:textId="09877F99" w:rsidR="000B2968" w:rsidRPr="00C455FB" w:rsidRDefault="008A5742" w:rsidP="00FF50E7">
      <w:pPr>
        <w:pStyle w:val="paragraphs"/>
      </w:pPr>
      <w:r w:rsidRPr="00C455FB">
        <w:t>In</w:t>
      </w:r>
      <w:r w:rsidR="000B2968" w:rsidRPr="00C455FB">
        <w:t xml:space="preserve"> 2021, </w:t>
      </w:r>
      <w:r w:rsidRPr="00C455FB">
        <w:t xml:space="preserve">the Executive Secretariat continued to make progress in bringing its staffing and resources into line with the mandates </w:t>
      </w:r>
      <w:r w:rsidR="000F0A34" w:rsidRPr="00C455FB">
        <w:t>issued to</w:t>
      </w:r>
      <w:r w:rsidRPr="00C455FB">
        <w:t xml:space="preserve"> the IACHR</w:t>
      </w:r>
      <w:r w:rsidR="000B2968" w:rsidRPr="00C455FB">
        <w:t xml:space="preserve">.  </w:t>
      </w:r>
      <w:r w:rsidR="000F0A34" w:rsidRPr="00C455FB">
        <w:t>Thus,</w:t>
      </w:r>
      <w:r w:rsidR="000B2968" w:rsidRPr="00C455FB">
        <w:t xml:space="preserve"> </w:t>
      </w:r>
      <w:r w:rsidR="000F0A34" w:rsidRPr="00C455FB">
        <w:t xml:space="preserve">The Executive Secretariat of the IACHR, as of </w:t>
      </w:r>
      <w:r w:rsidR="0052758F" w:rsidRPr="00C455FB">
        <w:t>December 31, 2021</w:t>
      </w:r>
      <w:r w:rsidR="000F0A34" w:rsidRPr="00C455FB">
        <w:t xml:space="preserve">, </w:t>
      </w:r>
      <w:r w:rsidR="00D31F8E" w:rsidRPr="00C455FB">
        <w:t xml:space="preserve">comprised </w:t>
      </w:r>
      <w:r w:rsidR="000F0A34" w:rsidRPr="00C455FB">
        <w:t xml:space="preserve">145 </w:t>
      </w:r>
      <w:r w:rsidR="000900BC" w:rsidRPr="00C455FB">
        <w:t>people</w:t>
      </w:r>
      <w:r w:rsidR="000F0A34" w:rsidRPr="00C455FB">
        <w:t xml:space="preserve"> (</w:t>
      </w:r>
      <w:r w:rsidR="00042A19" w:rsidRPr="00C455FB">
        <w:t>63</w:t>
      </w:r>
      <w:r w:rsidR="000F0A34" w:rsidRPr="00C455FB">
        <w:t xml:space="preserve"> regular staff,</w:t>
      </w:r>
      <w:r w:rsidR="00042A19" w:rsidRPr="00C455FB">
        <w:t xml:space="preserve"> 79</w:t>
      </w:r>
      <w:r w:rsidR="000F0A34" w:rsidRPr="00C455FB">
        <w:t xml:space="preserve"> consultants, and 3 associate professionals). The IACHR is also assisted by 7 fellows</w:t>
      </w:r>
      <w:r w:rsidR="000B2968" w:rsidRPr="00C455FB">
        <w:t xml:space="preserve">.  </w:t>
      </w:r>
    </w:p>
    <w:p w14:paraId="3596F803" w14:textId="748CC135" w:rsidR="000B2968" w:rsidRPr="00C455FB" w:rsidRDefault="00FE699B" w:rsidP="00FF50E7">
      <w:pPr>
        <w:pStyle w:val="paragraphs"/>
      </w:pPr>
      <w:r w:rsidRPr="00C455FB">
        <w:t xml:space="preserve">The following table shows the distribution of personnel by funding source as of </w:t>
      </w:r>
      <w:r w:rsidR="0052758F" w:rsidRPr="00C455FB">
        <w:t>December 31, 2021</w:t>
      </w:r>
      <w:r w:rsidR="000B2968" w:rsidRPr="00C455FB">
        <w:t>.</w:t>
      </w:r>
      <w:r w:rsidR="000B2968" w:rsidRPr="00C455FB">
        <w:rPr>
          <w:rFonts w:eastAsia="Times New Roman" w:cs="Arial"/>
          <w:b/>
          <w:bCs/>
          <w:lang w:eastAsia="es-CO"/>
        </w:rPr>
        <w:t xml:space="preserve"> </w:t>
      </w:r>
    </w:p>
    <w:tbl>
      <w:tblPr>
        <w:tblW w:w="9387" w:type="dxa"/>
        <w:tblInd w:w="-10" w:type="dxa"/>
        <w:tblCellMar>
          <w:left w:w="70" w:type="dxa"/>
          <w:right w:w="70" w:type="dxa"/>
        </w:tblCellMar>
        <w:tblLook w:val="04A0" w:firstRow="1" w:lastRow="0" w:firstColumn="1" w:lastColumn="0" w:noHBand="0" w:noVBand="1"/>
      </w:tblPr>
      <w:tblGrid>
        <w:gridCol w:w="3360"/>
        <w:gridCol w:w="1311"/>
        <w:gridCol w:w="1678"/>
        <w:gridCol w:w="2010"/>
        <w:gridCol w:w="1016"/>
        <w:gridCol w:w="12"/>
      </w:tblGrid>
      <w:tr w:rsidR="00135C65" w:rsidRPr="00C455FB" w14:paraId="6E67B13D" w14:textId="77777777" w:rsidTr="00042A19">
        <w:trPr>
          <w:trHeight w:val="795"/>
        </w:trPr>
        <w:tc>
          <w:tcPr>
            <w:tcW w:w="9387" w:type="dxa"/>
            <w:gridSpan w:val="6"/>
            <w:tcBorders>
              <w:top w:val="single" w:sz="8" w:space="0" w:color="4F81BD"/>
              <w:left w:val="single" w:sz="8" w:space="0" w:color="4F81BD"/>
              <w:bottom w:val="single" w:sz="8" w:space="0" w:color="4F81BD"/>
              <w:right w:val="single" w:sz="8" w:space="0" w:color="4F81BD"/>
            </w:tcBorders>
            <w:shd w:val="clear" w:color="000000" w:fill="4F81BD"/>
            <w:noWrap/>
            <w:vAlign w:val="center"/>
            <w:hideMark/>
          </w:tcPr>
          <w:p w14:paraId="42B9D686" w14:textId="77777777" w:rsidR="00135C65" w:rsidRPr="00C455FB" w:rsidRDefault="00135C65" w:rsidP="000D4BCA">
            <w:pPr>
              <w:ind w:firstLine="851"/>
              <w:jc w:val="center"/>
              <w:rPr>
                <w:rFonts w:ascii="Cambria" w:eastAsia="Times New Roman" w:hAnsi="Cambria" w:cs="Arial"/>
                <w:b/>
                <w:bCs/>
                <w:color w:val="FFFFFF"/>
                <w:sz w:val="20"/>
                <w:szCs w:val="20"/>
                <w:lang w:eastAsia="es-CO"/>
              </w:rPr>
            </w:pPr>
            <w:r w:rsidRPr="00C455FB">
              <w:rPr>
                <w:rFonts w:ascii="Cambria" w:eastAsia="Times New Roman" w:hAnsi="Cambria" w:cs="Arial"/>
                <w:b/>
                <w:bCs/>
                <w:color w:val="FFFFFF"/>
                <w:sz w:val="20"/>
                <w:szCs w:val="20"/>
                <w:lang w:eastAsia="es-CO"/>
              </w:rPr>
              <w:t>Source of funding by group</w:t>
            </w:r>
          </w:p>
        </w:tc>
      </w:tr>
      <w:tr w:rsidR="00135C65" w:rsidRPr="00C455FB" w14:paraId="21668AA2" w14:textId="77777777" w:rsidTr="00042A19">
        <w:trPr>
          <w:gridAfter w:val="1"/>
          <w:wAfter w:w="12" w:type="dxa"/>
          <w:trHeight w:hRule="exact" w:val="780"/>
        </w:trPr>
        <w:tc>
          <w:tcPr>
            <w:tcW w:w="3360" w:type="dxa"/>
            <w:tcBorders>
              <w:top w:val="nil"/>
              <w:left w:val="single" w:sz="8" w:space="0" w:color="95B3D7"/>
              <w:bottom w:val="single" w:sz="8" w:space="0" w:color="95B3D7"/>
              <w:right w:val="single" w:sz="8" w:space="0" w:color="95B3D7"/>
            </w:tcBorders>
            <w:shd w:val="clear" w:color="000000" w:fill="DBE5F1"/>
            <w:noWrap/>
            <w:vAlign w:val="center"/>
            <w:hideMark/>
          </w:tcPr>
          <w:p w14:paraId="1B0753D8" w14:textId="77777777" w:rsidR="00135C65" w:rsidRPr="00C455FB" w:rsidRDefault="00135C65" w:rsidP="000D4BCA">
            <w:pPr>
              <w:jc w:val="cente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Category</w:t>
            </w:r>
          </w:p>
        </w:tc>
        <w:tc>
          <w:tcPr>
            <w:tcW w:w="1311" w:type="dxa"/>
            <w:tcBorders>
              <w:top w:val="nil"/>
              <w:left w:val="nil"/>
              <w:bottom w:val="single" w:sz="8" w:space="0" w:color="95B3D7"/>
              <w:right w:val="single" w:sz="8" w:space="0" w:color="95B3D7"/>
            </w:tcBorders>
            <w:shd w:val="clear" w:color="000000" w:fill="DBE5F1"/>
            <w:noWrap/>
            <w:vAlign w:val="center"/>
            <w:hideMark/>
          </w:tcPr>
          <w:p w14:paraId="0328417E" w14:textId="77777777" w:rsidR="00135C65" w:rsidRPr="00C455FB" w:rsidRDefault="00135C65" w:rsidP="000D4BCA">
            <w:pPr>
              <w:jc w:val="cente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Regular Fund</w:t>
            </w:r>
          </w:p>
        </w:tc>
        <w:tc>
          <w:tcPr>
            <w:tcW w:w="1678" w:type="dxa"/>
            <w:tcBorders>
              <w:top w:val="nil"/>
              <w:left w:val="nil"/>
              <w:bottom w:val="single" w:sz="8" w:space="0" w:color="95B3D7"/>
              <w:right w:val="single" w:sz="8" w:space="0" w:color="95B3D7"/>
            </w:tcBorders>
            <w:shd w:val="clear" w:color="000000" w:fill="DBE5F1"/>
            <w:vAlign w:val="center"/>
            <w:hideMark/>
          </w:tcPr>
          <w:p w14:paraId="3A651ED8" w14:textId="77777777" w:rsidR="00135C65" w:rsidRPr="00C455FB" w:rsidRDefault="00135C65" w:rsidP="000D4BCA">
            <w:pPr>
              <w:jc w:val="cente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Specific Funds</w:t>
            </w:r>
          </w:p>
        </w:tc>
        <w:tc>
          <w:tcPr>
            <w:tcW w:w="2010" w:type="dxa"/>
            <w:tcBorders>
              <w:top w:val="nil"/>
              <w:left w:val="nil"/>
              <w:bottom w:val="single" w:sz="8" w:space="0" w:color="95B3D7"/>
              <w:right w:val="single" w:sz="8" w:space="0" w:color="95B3D7"/>
            </w:tcBorders>
            <w:shd w:val="clear" w:color="000000" w:fill="DBE5F1"/>
            <w:vAlign w:val="center"/>
            <w:hideMark/>
          </w:tcPr>
          <w:p w14:paraId="545D146B" w14:textId="77777777" w:rsidR="00135C65" w:rsidRPr="00C455FB" w:rsidRDefault="00135C65" w:rsidP="000D4BCA">
            <w:pPr>
              <w:jc w:val="cente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At no cost to the IACHR</w:t>
            </w:r>
          </w:p>
        </w:tc>
        <w:tc>
          <w:tcPr>
            <w:tcW w:w="1016" w:type="dxa"/>
            <w:tcBorders>
              <w:top w:val="nil"/>
              <w:left w:val="nil"/>
              <w:bottom w:val="single" w:sz="8" w:space="0" w:color="95B3D7"/>
              <w:right w:val="single" w:sz="8" w:space="0" w:color="95B3D7"/>
            </w:tcBorders>
            <w:shd w:val="clear" w:color="000000" w:fill="DBE5F1"/>
            <w:vAlign w:val="center"/>
            <w:hideMark/>
          </w:tcPr>
          <w:p w14:paraId="11E53673" w14:textId="77777777" w:rsidR="00135C65" w:rsidRPr="00C455FB" w:rsidRDefault="00135C65" w:rsidP="000D4BCA">
            <w:pPr>
              <w:jc w:val="cente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Total</w:t>
            </w:r>
          </w:p>
        </w:tc>
      </w:tr>
      <w:tr w:rsidR="00135C65" w:rsidRPr="00C455FB" w14:paraId="2322FE98" w14:textId="77777777" w:rsidTr="00042A19">
        <w:trPr>
          <w:gridAfter w:val="1"/>
          <w:wAfter w:w="12" w:type="dxa"/>
          <w:trHeight w:hRule="exact" w:val="270"/>
        </w:trPr>
        <w:tc>
          <w:tcPr>
            <w:tcW w:w="3360" w:type="dxa"/>
            <w:tcBorders>
              <w:top w:val="nil"/>
              <w:left w:val="single" w:sz="8" w:space="0" w:color="95B3D7"/>
              <w:bottom w:val="single" w:sz="8" w:space="0" w:color="95B3D7"/>
              <w:right w:val="single" w:sz="8" w:space="0" w:color="95B3D7"/>
            </w:tcBorders>
            <w:shd w:val="clear" w:color="auto" w:fill="auto"/>
            <w:noWrap/>
            <w:vAlign w:val="center"/>
            <w:hideMark/>
          </w:tcPr>
          <w:p w14:paraId="75E12CCF" w14:textId="77777777" w:rsidR="00135C65" w:rsidRPr="00C455FB" w:rsidRDefault="00135C65" w:rsidP="000D4BCA">
            <w:pPr>
              <w:spacing w:after="120"/>
              <w:rPr>
                <w:rFonts w:ascii="Cambria" w:eastAsia="Times New Roman" w:hAnsi="Cambria" w:cs="Arial"/>
                <w:sz w:val="20"/>
                <w:szCs w:val="20"/>
                <w:lang w:eastAsia="es-CO"/>
              </w:rPr>
            </w:pPr>
            <w:r w:rsidRPr="00C455FB">
              <w:rPr>
                <w:rFonts w:ascii="Cambria" w:eastAsia="Times New Roman" w:hAnsi="Cambria" w:cs="Arial"/>
                <w:sz w:val="20"/>
                <w:szCs w:val="20"/>
                <w:lang w:eastAsia="es-CO"/>
              </w:rPr>
              <w:t xml:space="preserve">Executive Secretary </w:t>
            </w:r>
          </w:p>
        </w:tc>
        <w:tc>
          <w:tcPr>
            <w:tcW w:w="1311" w:type="dxa"/>
            <w:tcBorders>
              <w:top w:val="nil"/>
              <w:left w:val="nil"/>
              <w:bottom w:val="single" w:sz="8" w:space="0" w:color="95B3D7"/>
              <w:right w:val="single" w:sz="8" w:space="0" w:color="95B3D7"/>
            </w:tcBorders>
            <w:shd w:val="clear" w:color="auto" w:fill="auto"/>
            <w:noWrap/>
            <w:vAlign w:val="bottom"/>
            <w:hideMark/>
          </w:tcPr>
          <w:p w14:paraId="5A80F7BC"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1</w:t>
            </w:r>
          </w:p>
        </w:tc>
        <w:tc>
          <w:tcPr>
            <w:tcW w:w="1678" w:type="dxa"/>
            <w:tcBorders>
              <w:top w:val="nil"/>
              <w:left w:val="nil"/>
              <w:bottom w:val="single" w:sz="8" w:space="0" w:color="95B3D7"/>
              <w:right w:val="single" w:sz="8" w:space="0" w:color="95B3D7"/>
            </w:tcBorders>
            <w:shd w:val="clear" w:color="auto" w:fill="auto"/>
            <w:vAlign w:val="bottom"/>
            <w:hideMark/>
          </w:tcPr>
          <w:p w14:paraId="20ACCEED"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2010" w:type="dxa"/>
            <w:tcBorders>
              <w:top w:val="nil"/>
              <w:left w:val="nil"/>
              <w:bottom w:val="single" w:sz="8" w:space="0" w:color="95B3D7"/>
              <w:right w:val="single" w:sz="8" w:space="0" w:color="95B3D7"/>
            </w:tcBorders>
            <w:shd w:val="clear" w:color="auto" w:fill="auto"/>
            <w:vAlign w:val="bottom"/>
            <w:hideMark/>
          </w:tcPr>
          <w:p w14:paraId="208B1598"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1016" w:type="dxa"/>
            <w:tcBorders>
              <w:top w:val="nil"/>
              <w:left w:val="nil"/>
              <w:bottom w:val="single" w:sz="8" w:space="0" w:color="95B3D7"/>
              <w:right w:val="single" w:sz="8" w:space="0" w:color="95B3D7"/>
            </w:tcBorders>
            <w:shd w:val="clear" w:color="auto" w:fill="auto"/>
            <w:vAlign w:val="bottom"/>
            <w:hideMark/>
          </w:tcPr>
          <w:p w14:paraId="12C8243D"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b/>
                <w:bCs/>
                <w:sz w:val="20"/>
                <w:szCs w:val="20"/>
              </w:rPr>
              <w:t>1</w:t>
            </w:r>
          </w:p>
        </w:tc>
      </w:tr>
      <w:tr w:rsidR="00135C65" w:rsidRPr="00C455FB" w14:paraId="6CE16250" w14:textId="77777777" w:rsidTr="00042A19">
        <w:trPr>
          <w:gridAfter w:val="1"/>
          <w:wAfter w:w="12" w:type="dxa"/>
          <w:trHeight w:hRule="exact" w:val="542"/>
        </w:trPr>
        <w:tc>
          <w:tcPr>
            <w:tcW w:w="3360" w:type="dxa"/>
            <w:tcBorders>
              <w:top w:val="nil"/>
              <w:left w:val="single" w:sz="8" w:space="0" w:color="95B3D7"/>
              <w:bottom w:val="single" w:sz="8" w:space="0" w:color="95B3D7"/>
              <w:right w:val="single" w:sz="8" w:space="0" w:color="95B3D7"/>
            </w:tcBorders>
            <w:shd w:val="clear" w:color="000000" w:fill="DBE5F1"/>
            <w:noWrap/>
            <w:vAlign w:val="center"/>
            <w:hideMark/>
          </w:tcPr>
          <w:p w14:paraId="108DDD2C" w14:textId="77777777" w:rsidR="00135C65" w:rsidRPr="00C455FB" w:rsidRDefault="00135C65" w:rsidP="000D4BCA">
            <w:pPr>
              <w:rPr>
                <w:rFonts w:ascii="Cambria" w:eastAsia="Times New Roman" w:hAnsi="Cambria" w:cs="Arial"/>
                <w:sz w:val="20"/>
                <w:szCs w:val="20"/>
                <w:lang w:eastAsia="es-CO"/>
              </w:rPr>
            </w:pPr>
            <w:r w:rsidRPr="00C455FB">
              <w:rPr>
                <w:rFonts w:ascii="Cambria" w:eastAsia="Times New Roman" w:hAnsi="Cambria" w:cs="Arial"/>
                <w:sz w:val="20"/>
                <w:szCs w:val="20"/>
                <w:lang w:eastAsia="es-CO"/>
              </w:rPr>
              <w:t>Assistant Executive Secretaries</w:t>
            </w:r>
          </w:p>
        </w:tc>
        <w:tc>
          <w:tcPr>
            <w:tcW w:w="1311" w:type="dxa"/>
            <w:tcBorders>
              <w:top w:val="nil"/>
              <w:left w:val="nil"/>
              <w:bottom w:val="single" w:sz="8" w:space="0" w:color="95B3D7"/>
              <w:right w:val="single" w:sz="8" w:space="0" w:color="95B3D7"/>
            </w:tcBorders>
            <w:shd w:val="clear" w:color="000000" w:fill="DBE5F1"/>
            <w:noWrap/>
            <w:vAlign w:val="bottom"/>
            <w:hideMark/>
          </w:tcPr>
          <w:p w14:paraId="2D6A8D32"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2</w:t>
            </w:r>
          </w:p>
        </w:tc>
        <w:tc>
          <w:tcPr>
            <w:tcW w:w="1678" w:type="dxa"/>
            <w:tcBorders>
              <w:top w:val="nil"/>
              <w:left w:val="nil"/>
              <w:bottom w:val="single" w:sz="8" w:space="0" w:color="95B3D7"/>
              <w:right w:val="single" w:sz="8" w:space="0" w:color="95B3D7"/>
            </w:tcBorders>
            <w:shd w:val="clear" w:color="000000" w:fill="DBE5F1"/>
            <w:vAlign w:val="bottom"/>
            <w:hideMark/>
          </w:tcPr>
          <w:p w14:paraId="6BB77115"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2010" w:type="dxa"/>
            <w:tcBorders>
              <w:top w:val="nil"/>
              <w:left w:val="nil"/>
              <w:bottom w:val="single" w:sz="8" w:space="0" w:color="95B3D7"/>
              <w:right w:val="single" w:sz="8" w:space="0" w:color="95B3D7"/>
            </w:tcBorders>
            <w:shd w:val="clear" w:color="000000" w:fill="DBE5F1"/>
            <w:vAlign w:val="bottom"/>
            <w:hideMark/>
          </w:tcPr>
          <w:p w14:paraId="777A1C20"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1016" w:type="dxa"/>
            <w:tcBorders>
              <w:top w:val="nil"/>
              <w:left w:val="nil"/>
              <w:bottom w:val="single" w:sz="8" w:space="0" w:color="95B3D7"/>
              <w:right w:val="single" w:sz="8" w:space="0" w:color="95B3D7"/>
            </w:tcBorders>
            <w:shd w:val="clear" w:color="000000" w:fill="DBE5F1"/>
            <w:vAlign w:val="bottom"/>
            <w:hideMark/>
          </w:tcPr>
          <w:p w14:paraId="2295EE3D" w14:textId="77777777" w:rsidR="00135C65" w:rsidRPr="00C455FB" w:rsidRDefault="00135C65" w:rsidP="000D4BCA">
            <w:pPr>
              <w:jc w:val="center"/>
              <w:rPr>
                <w:rFonts w:ascii="Cambria" w:eastAsia="Times New Roman" w:hAnsi="Cambria" w:cs="Arial"/>
                <w:sz w:val="20"/>
                <w:szCs w:val="20"/>
                <w:lang w:eastAsia="es-CO"/>
              </w:rPr>
            </w:pPr>
            <w:r w:rsidRPr="00C455FB">
              <w:rPr>
                <w:rFonts w:ascii="Cambria" w:hAnsi="Cambria" w:cs="Arial"/>
                <w:b/>
                <w:bCs/>
                <w:sz w:val="20"/>
                <w:szCs w:val="20"/>
              </w:rPr>
              <w:t>2</w:t>
            </w:r>
          </w:p>
        </w:tc>
      </w:tr>
      <w:tr w:rsidR="00135C65" w:rsidRPr="00C455FB" w14:paraId="5637E688" w14:textId="77777777" w:rsidTr="00042A19">
        <w:trPr>
          <w:gridAfter w:val="1"/>
          <w:wAfter w:w="12" w:type="dxa"/>
          <w:trHeight w:hRule="exact" w:val="270"/>
        </w:trPr>
        <w:tc>
          <w:tcPr>
            <w:tcW w:w="3360" w:type="dxa"/>
            <w:tcBorders>
              <w:top w:val="nil"/>
              <w:left w:val="single" w:sz="8" w:space="0" w:color="95B3D7"/>
              <w:bottom w:val="single" w:sz="8" w:space="0" w:color="95B3D7"/>
              <w:right w:val="single" w:sz="8" w:space="0" w:color="95B3D7"/>
            </w:tcBorders>
            <w:shd w:val="clear" w:color="auto" w:fill="auto"/>
            <w:noWrap/>
            <w:vAlign w:val="center"/>
            <w:hideMark/>
          </w:tcPr>
          <w:p w14:paraId="1D859432" w14:textId="77777777" w:rsidR="00135C65" w:rsidRPr="00C455FB" w:rsidRDefault="00135C65" w:rsidP="000D4BCA">
            <w:pPr>
              <w:spacing w:after="120"/>
              <w:rPr>
                <w:rFonts w:ascii="Cambria" w:eastAsia="Times New Roman" w:hAnsi="Cambria" w:cs="Arial"/>
                <w:sz w:val="20"/>
                <w:szCs w:val="20"/>
                <w:lang w:eastAsia="es-CO"/>
              </w:rPr>
            </w:pPr>
            <w:r w:rsidRPr="00C455FB">
              <w:rPr>
                <w:rFonts w:ascii="Cambria" w:eastAsia="Times New Roman" w:hAnsi="Cambria" w:cs="Arial"/>
                <w:sz w:val="20"/>
                <w:szCs w:val="20"/>
                <w:lang w:eastAsia="es-CO"/>
              </w:rPr>
              <w:t>Special Rapporteurs</w:t>
            </w:r>
          </w:p>
        </w:tc>
        <w:tc>
          <w:tcPr>
            <w:tcW w:w="1311" w:type="dxa"/>
            <w:tcBorders>
              <w:top w:val="nil"/>
              <w:left w:val="nil"/>
              <w:bottom w:val="single" w:sz="8" w:space="0" w:color="95B3D7"/>
              <w:right w:val="single" w:sz="8" w:space="0" w:color="95B3D7"/>
            </w:tcBorders>
            <w:shd w:val="clear" w:color="auto" w:fill="auto"/>
            <w:noWrap/>
            <w:vAlign w:val="bottom"/>
            <w:hideMark/>
          </w:tcPr>
          <w:p w14:paraId="289302D4"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1678" w:type="dxa"/>
            <w:tcBorders>
              <w:top w:val="nil"/>
              <w:left w:val="nil"/>
              <w:bottom w:val="single" w:sz="8" w:space="0" w:color="95B3D7"/>
              <w:right w:val="single" w:sz="8" w:space="0" w:color="95B3D7"/>
            </w:tcBorders>
            <w:shd w:val="clear" w:color="auto" w:fill="auto"/>
            <w:vAlign w:val="bottom"/>
            <w:hideMark/>
          </w:tcPr>
          <w:p w14:paraId="2AE04F7D"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2</w:t>
            </w:r>
          </w:p>
        </w:tc>
        <w:tc>
          <w:tcPr>
            <w:tcW w:w="2010" w:type="dxa"/>
            <w:tcBorders>
              <w:top w:val="nil"/>
              <w:left w:val="nil"/>
              <w:bottom w:val="single" w:sz="8" w:space="0" w:color="95B3D7"/>
              <w:right w:val="single" w:sz="8" w:space="0" w:color="95B3D7"/>
            </w:tcBorders>
            <w:shd w:val="clear" w:color="auto" w:fill="auto"/>
            <w:vAlign w:val="bottom"/>
            <w:hideMark/>
          </w:tcPr>
          <w:p w14:paraId="7A564B65"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1016" w:type="dxa"/>
            <w:tcBorders>
              <w:top w:val="nil"/>
              <w:left w:val="nil"/>
              <w:bottom w:val="single" w:sz="8" w:space="0" w:color="95B3D7"/>
              <w:right w:val="single" w:sz="8" w:space="0" w:color="95B3D7"/>
            </w:tcBorders>
            <w:shd w:val="clear" w:color="auto" w:fill="auto"/>
            <w:vAlign w:val="bottom"/>
            <w:hideMark/>
          </w:tcPr>
          <w:p w14:paraId="5B974B7D"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b/>
                <w:bCs/>
                <w:sz w:val="20"/>
                <w:szCs w:val="20"/>
              </w:rPr>
              <w:t>2</w:t>
            </w:r>
          </w:p>
        </w:tc>
      </w:tr>
      <w:tr w:rsidR="00135C65" w:rsidRPr="00C455FB" w14:paraId="08C1E856" w14:textId="77777777" w:rsidTr="00042A19">
        <w:trPr>
          <w:gridAfter w:val="1"/>
          <w:wAfter w:w="12" w:type="dxa"/>
          <w:trHeight w:hRule="exact" w:val="270"/>
        </w:trPr>
        <w:tc>
          <w:tcPr>
            <w:tcW w:w="3360" w:type="dxa"/>
            <w:tcBorders>
              <w:top w:val="nil"/>
              <w:left w:val="single" w:sz="8" w:space="0" w:color="95B3D7"/>
              <w:bottom w:val="single" w:sz="8" w:space="0" w:color="95B3D7"/>
              <w:right w:val="single" w:sz="8" w:space="0" w:color="95B3D7"/>
            </w:tcBorders>
            <w:shd w:val="clear" w:color="000000" w:fill="DBE5F1"/>
            <w:noWrap/>
            <w:vAlign w:val="center"/>
            <w:hideMark/>
          </w:tcPr>
          <w:p w14:paraId="3993CD5E" w14:textId="77777777" w:rsidR="00135C65" w:rsidRPr="00C455FB" w:rsidRDefault="00135C65" w:rsidP="000D4BCA">
            <w:pPr>
              <w:rPr>
                <w:rFonts w:ascii="Cambria" w:eastAsia="Times New Roman" w:hAnsi="Cambria" w:cs="Arial"/>
                <w:sz w:val="20"/>
                <w:szCs w:val="20"/>
                <w:lang w:eastAsia="es-CO"/>
              </w:rPr>
            </w:pPr>
            <w:r w:rsidRPr="00C455FB">
              <w:rPr>
                <w:rFonts w:ascii="Cambria" w:eastAsia="Times New Roman" w:hAnsi="Cambria" w:cs="Arial"/>
                <w:sz w:val="20"/>
                <w:szCs w:val="20"/>
                <w:lang w:eastAsia="es-CO"/>
              </w:rPr>
              <w:t>Professionals</w:t>
            </w:r>
          </w:p>
        </w:tc>
        <w:tc>
          <w:tcPr>
            <w:tcW w:w="1311" w:type="dxa"/>
            <w:tcBorders>
              <w:top w:val="nil"/>
              <w:left w:val="nil"/>
              <w:bottom w:val="single" w:sz="8" w:space="0" w:color="95B3D7"/>
              <w:right w:val="single" w:sz="8" w:space="0" w:color="95B3D7"/>
            </w:tcBorders>
            <w:shd w:val="clear" w:color="000000" w:fill="DBE5F1"/>
            <w:noWrap/>
            <w:vAlign w:val="bottom"/>
            <w:hideMark/>
          </w:tcPr>
          <w:p w14:paraId="763A6071"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32</w:t>
            </w:r>
          </w:p>
        </w:tc>
        <w:tc>
          <w:tcPr>
            <w:tcW w:w="1678" w:type="dxa"/>
            <w:tcBorders>
              <w:top w:val="nil"/>
              <w:left w:val="nil"/>
              <w:bottom w:val="single" w:sz="8" w:space="0" w:color="95B3D7"/>
              <w:right w:val="single" w:sz="8" w:space="0" w:color="95B3D7"/>
            </w:tcBorders>
            <w:shd w:val="clear" w:color="000000" w:fill="DBE5F1"/>
            <w:vAlign w:val="bottom"/>
            <w:hideMark/>
          </w:tcPr>
          <w:p w14:paraId="3892D253"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12</w:t>
            </w:r>
          </w:p>
        </w:tc>
        <w:tc>
          <w:tcPr>
            <w:tcW w:w="2010" w:type="dxa"/>
            <w:tcBorders>
              <w:top w:val="nil"/>
              <w:left w:val="nil"/>
              <w:bottom w:val="single" w:sz="8" w:space="0" w:color="95B3D7"/>
              <w:right w:val="single" w:sz="8" w:space="0" w:color="95B3D7"/>
            </w:tcBorders>
            <w:shd w:val="clear" w:color="000000" w:fill="DBE5F1"/>
            <w:vAlign w:val="bottom"/>
            <w:hideMark/>
          </w:tcPr>
          <w:p w14:paraId="739B9CFB"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1016" w:type="dxa"/>
            <w:tcBorders>
              <w:top w:val="nil"/>
              <w:left w:val="nil"/>
              <w:bottom w:val="single" w:sz="8" w:space="0" w:color="95B3D7"/>
              <w:right w:val="single" w:sz="8" w:space="0" w:color="95B3D7"/>
            </w:tcBorders>
            <w:shd w:val="clear" w:color="000000" w:fill="DBE5F1"/>
            <w:vAlign w:val="bottom"/>
            <w:hideMark/>
          </w:tcPr>
          <w:p w14:paraId="33E2396D"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b/>
                <w:bCs/>
                <w:sz w:val="20"/>
                <w:szCs w:val="20"/>
              </w:rPr>
              <w:t>44</w:t>
            </w:r>
          </w:p>
        </w:tc>
      </w:tr>
      <w:tr w:rsidR="00135C65" w:rsidRPr="00C455FB" w14:paraId="7EC45F36" w14:textId="77777777" w:rsidTr="00042A19">
        <w:trPr>
          <w:gridAfter w:val="1"/>
          <w:wAfter w:w="12" w:type="dxa"/>
          <w:trHeight w:hRule="exact" w:val="270"/>
        </w:trPr>
        <w:tc>
          <w:tcPr>
            <w:tcW w:w="3360" w:type="dxa"/>
            <w:tcBorders>
              <w:top w:val="nil"/>
              <w:left w:val="single" w:sz="8" w:space="0" w:color="95B3D7"/>
              <w:bottom w:val="single" w:sz="8" w:space="0" w:color="95B3D7"/>
              <w:right w:val="single" w:sz="8" w:space="0" w:color="95B3D7"/>
            </w:tcBorders>
            <w:shd w:val="clear" w:color="auto" w:fill="auto"/>
            <w:noWrap/>
            <w:vAlign w:val="center"/>
            <w:hideMark/>
          </w:tcPr>
          <w:p w14:paraId="11FAE7A3" w14:textId="77777777" w:rsidR="00135C65" w:rsidRPr="00C455FB" w:rsidRDefault="00135C65" w:rsidP="000D4BCA">
            <w:pPr>
              <w:rPr>
                <w:rFonts w:ascii="Cambria" w:eastAsia="Times New Roman" w:hAnsi="Cambria" w:cs="Arial"/>
                <w:sz w:val="20"/>
                <w:szCs w:val="20"/>
                <w:lang w:eastAsia="es-CO"/>
              </w:rPr>
            </w:pPr>
            <w:r w:rsidRPr="00C455FB">
              <w:rPr>
                <w:rFonts w:ascii="Cambria" w:eastAsia="Times New Roman" w:hAnsi="Cambria" w:cs="Arial"/>
                <w:sz w:val="20"/>
                <w:szCs w:val="20"/>
                <w:lang w:eastAsia="es-CO"/>
              </w:rPr>
              <w:t xml:space="preserve">Administrative Staff </w:t>
            </w:r>
          </w:p>
        </w:tc>
        <w:tc>
          <w:tcPr>
            <w:tcW w:w="1311" w:type="dxa"/>
            <w:tcBorders>
              <w:top w:val="nil"/>
              <w:left w:val="nil"/>
              <w:bottom w:val="single" w:sz="8" w:space="0" w:color="95B3D7"/>
              <w:right w:val="single" w:sz="8" w:space="0" w:color="95B3D7"/>
            </w:tcBorders>
            <w:shd w:val="clear" w:color="auto" w:fill="auto"/>
            <w:noWrap/>
            <w:vAlign w:val="bottom"/>
            <w:hideMark/>
          </w:tcPr>
          <w:p w14:paraId="61951B20"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12</w:t>
            </w:r>
          </w:p>
        </w:tc>
        <w:tc>
          <w:tcPr>
            <w:tcW w:w="1678" w:type="dxa"/>
            <w:tcBorders>
              <w:top w:val="nil"/>
              <w:left w:val="nil"/>
              <w:bottom w:val="single" w:sz="8" w:space="0" w:color="95B3D7"/>
              <w:right w:val="single" w:sz="8" w:space="0" w:color="95B3D7"/>
            </w:tcBorders>
            <w:shd w:val="clear" w:color="auto" w:fill="auto"/>
            <w:vAlign w:val="bottom"/>
            <w:hideMark/>
          </w:tcPr>
          <w:p w14:paraId="303E7C55"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2</w:t>
            </w:r>
          </w:p>
        </w:tc>
        <w:tc>
          <w:tcPr>
            <w:tcW w:w="2010" w:type="dxa"/>
            <w:tcBorders>
              <w:top w:val="nil"/>
              <w:left w:val="nil"/>
              <w:bottom w:val="single" w:sz="8" w:space="0" w:color="95B3D7"/>
              <w:right w:val="single" w:sz="8" w:space="0" w:color="95B3D7"/>
            </w:tcBorders>
            <w:shd w:val="clear" w:color="auto" w:fill="auto"/>
            <w:vAlign w:val="bottom"/>
            <w:hideMark/>
          </w:tcPr>
          <w:p w14:paraId="68349D52"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1016" w:type="dxa"/>
            <w:tcBorders>
              <w:top w:val="nil"/>
              <w:left w:val="nil"/>
              <w:bottom w:val="single" w:sz="8" w:space="0" w:color="95B3D7"/>
              <w:right w:val="single" w:sz="8" w:space="0" w:color="95B3D7"/>
            </w:tcBorders>
            <w:shd w:val="clear" w:color="auto" w:fill="auto"/>
            <w:vAlign w:val="bottom"/>
            <w:hideMark/>
          </w:tcPr>
          <w:p w14:paraId="458447D4"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b/>
                <w:bCs/>
                <w:sz w:val="20"/>
                <w:szCs w:val="20"/>
              </w:rPr>
              <w:t>14</w:t>
            </w:r>
          </w:p>
        </w:tc>
      </w:tr>
      <w:tr w:rsidR="00135C65" w:rsidRPr="00C455FB" w14:paraId="3CD76C5A" w14:textId="77777777" w:rsidTr="00042A19">
        <w:trPr>
          <w:gridAfter w:val="1"/>
          <w:wAfter w:w="12" w:type="dxa"/>
          <w:trHeight w:hRule="exact" w:val="270"/>
        </w:trPr>
        <w:tc>
          <w:tcPr>
            <w:tcW w:w="3360" w:type="dxa"/>
            <w:tcBorders>
              <w:top w:val="nil"/>
              <w:left w:val="single" w:sz="8" w:space="0" w:color="95B3D7"/>
              <w:bottom w:val="single" w:sz="8" w:space="0" w:color="95B3D7"/>
              <w:right w:val="single" w:sz="8" w:space="0" w:color="95B3D7"/>
            </w:tcBorders>
            <w:shd w:val="clear" w:color="000000" w:fill="DBE5F1"/>
            <w:noWrap/>
            <w:vAlign w:val="center"/>
            <w:hideMark/>
          </w:tcPr>
          <w:p w14:paraId="4E859A98" w14:textId="77777777" w:rsidR="00135C65" w:rsidRPr="00C455FB" w:rsidRDefault="00135C65" w:rsidP="000D4BCA">
            <w:pP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Subtotal Personnel</w:t>
            </w:r>
          </w:p>
        </w:tc>
        <w:tc>
          <w:tcPr>
            <w:tcW w:w="1311" w:type="dxa"/>
            <w:tcBorders>
              <w:top w:val="nil"/>
              <w:left w:val="nil"/>
              <w:bottom w:val="single" w:sz="8" w:space="0" w:color="95B3D7"/>
              <w:right w:val="single" w:sz="8" w:space="0" w:color="95B3D7"/>
            </w:tcBorders>
            <w:shd w:val="clear" w:color="000000" w:fill="DBE5F1"/>
            <w:noWrap/>
            <w:vAlign w:val="bottom"/>
            <w:hideMark/>
          </w:tcPr>
          <w:p w14:paraId="76889C59" w14:textId="77777777" w:rsidR="00135C65" w:rsidRPr="00C455FB" w:rsidRDefault="00135C65" w:rsidP="000D4BCA">
            <w:pPr>
              <w:jc w:val="center"/>
              <w:rPr>
                <w:rFonts w:ascii="Cambria" w:eastAsia="Times New Roman" w:hAnsi="Cambria" w:cs="Arial"/>
                <w:b/>
                <w:bCs/>
                <w:color w:val="000000"/>
                <w:sz w:val="20"/>
                <w:szCs w:val="20"/>
                <w:lang w:eastAsia="es-CO"/>
              </w:rPr>
            </w:pPr>
            <w:r w:rsidRPr="00C455FB">
              <w:rPr>
                <w:rFonts w:ascii="Cambria" w:hAnsi="Cambria" w:cs="Arial"/>
                <w:b/>
                <w:bCs/>
                <w:sz w:val="20"/>
                <w:szCs w:val="20"/>
              </w:rPr>
              <w:t>47</w:t>
            </w:r>
          </w:p>
        </w:tc>
        <w:tc>
          <w:tcPr>
            <w:tcW w:w="1678" w:type="dxa"/>
            <w:tcBorders>
              <w:top w:val="nil"/>
              <w:left w:val="nil"/>
              <w:bottom w:val="single" w:sz="8" w:space="0" w:color="95B3D7"/>
              <w:right w:val="single" w:sz="8" w:space="0" w:color="95B3D7"/>
            </w:tcBorders>
            <w:shd w:val="clear" w:color="000000" w:fill="DBE5F1"/>
            <w:noWrap/>
            <w:vAlign w:val="bottom"/>
            <w:hideMark/>
          </w:tcPr>
          <w:p w14:paraId="71E2E815" w14:textId="77777777" w:rsidR="00135C65" w:rsidRPr="00C455FB" w:rsidRDefault="00135C65" w:rsidP="000D4BCA">
            <w:pPr>
              <w:jc w:val="center"/>
              <w:rPr>
                <w:rFonts w:ascii="Cambria" w:eastAsia="Times New Roman" w:hAnsi="Cambria" w:cs="Arial"/>
                <w:b/>
                <w:bCs/>
                <w:color w:val="000000"/>
                <w:sz w:val="20"/>
                <w:szCs w:val="20"/>
                <w:lang w:eastAsia="es-CO"/>
              </w:rPr>
            </w:pPr>
            <w:r w:rsidRPr="00C455FB">
              <w:rPr>
                <w:rFonts w:ascii="Cambria" w:hAnsi="Cambria" w:cs="Arial"/>
                <w:b/>
                <w:bCs/>
                <w:sz w:val="20"/>
                <w:szCs w:val="20"/>
              </w:rPr>
              <w:t>16</w:t>
            </w:r>
          </w:p>
        </w:tc>
        <w:tc>
          <w:tcPr>
            <w:tcW w:w="2010" w:type="dxa"/>
            <w:tcBorders>
              <w:top w:val="nil"/>
              <w:left w:val="nil"/>
              <w:bottom w:val="single" w:sz="8" w:space="0" w:color="95B3D7"/>
              <w:right w:val="single" w:sz="8" w:space="0" w:color="95B3D7"/>
            </w:tcBorders>
            <w:shd w:val="clear" w:color="000000" w:fill="DBE5F1"/>
            <w:noWrap/>
            <w:vAlign w:val="bottom"/>
            <w:hideMark/>
          </w:tcPr>
          <w:p w14:paraId="28EE613F" w14:textId="77777777" w:rsidR="00135C65" w:rsidRPr="00C455FB" w:rsidRDefault="00135C65" w:rsidP="000D4BCA">
            <w:pPr>
              <w:jc w:val="center"/>
              <w:rPr>
                <w:rFonts w:ascii="Cambria" w:eastAsia="Times New Roman" w:hAnsi="Cambria" w:cs="Arial"/>
                <w:b/>
                <w:bCs/>
                <w:color w:val="000000"/>
                <w:sz w:val="20"/>
                <w:szCs w:val="20"/>
                <w:lang w:eastAsia="es-CO"/>
              </w:rPr>
            </w:pPr>
            <w:r w:rsidRPr="00C455FB">
              <w:rPr>
                <w:rFonts w:ascii="Cambria" w:hAnsi="Cambria" w:cs="Arial"/>
                <w:b/>
                <w:bCs/>
                <w:sz w:val="20"/>
                <w:szCs w:val="20"/>
              </w:rPr>
              <w:t>0</w:t>
            </w:r>
          </w:p>
        </w:tc>
        <w:tc>
          <w:tcPr>
            <w:tcW w:w="1016" w:type="dxa"/>
            <w:tcBorders>
              <w:top w:val="nil"/>
              <w:left w:val="nil"/>
              <w:bottom w:val="single" w:sz="8" w:space="0" w:color="95B3D7"/>
              <w:right w:val="single" w:sz="8" w:space="0" w:color="95B3D7"/>
            </w:tcBorders>
            <w:shd w:val="clear" w:color="000000" w:fill="DBE5F1"/>
            <w:noWrap/>
            <w:vAlign w:val="bottom"/>
            <w:hideMark/>
          </w:tcPr>
          <w:p w14:paraId="5C156BDA" w14:textId="77777777" w:rsidR="00135C65" w:rsidRPr="00C455FB" w:rsidRDefault="00135C65" w:rsidP="000D4BCA">
            <w:pPr>
              <w:jc w:val="center"/>
              <w:rPr>
                <w:rFonts w:ascii="Cambria" w:eastAsia="Times New Roman" w:hAnsi="Cambria" w:cs="Arial"/>
                <w:b/>
                <w:bCs/>
                <w:color w:val="000000"/>
                <w:sz w:val="20"/>
                <w:szCs w:val="20"/>
                <w:lang w:eastAsia="es-CO"/>
              </w:rPr>
            </w:pPr>
            <w:r w:rsidRPr="00C455FB">
              <w:rPr>
                <w:rFonts w:ascii="Cambria" w:hAnsi="Cambria" w:cs="Arial"/>
                <w:b/>
                <w:bCs/>
                <w:sz w:val="20"/>
                <w:szCs w:val="20"/>
              </w:rPr>
              <w:t>63</w:t>
            </w:r>
          </w:p>
        </w:tc>
      </w:tr>
      <w:tr w:rsidR="00135C65" w:rsidRPr="00C455FB" w14:paraId="20CF6E45" w14:textId="77777777" w:rsidTr="00042A19">
        <w:trPr>
          <w:gridAfter w:val="1"/>
          <w:wAfter w:w="12" w:type="dxa"/>
          <w:trHeight w:hRule="exact" w:val="560"/>
        </w:trPr>
        <w:tc>
          <w:tcPr>
            <w:tcW w:w="3360" w:type="dxa"/>
            <w:tcBorders>
              <w:top w:val="nil"/>
              <w:left w:val="single" w:sz="8" w:space="0" w:color="95B3D7"/>
              <w:bottom w:val="single" w:sz="8" w:space="0" w:color="95B3D7"/>
              <w:right w:val="single" w:sz="8" w:space="0" w:color="95B3D7"/>
            </w:tcBorders>
            <w:shd w:val="clear" w:color="auto" w:fill="auto"/>
            <w:noWrap/>
            <w:hideMark/>
          </w:tcPr>
          <w:p w14:paraId="2F649096" w14:textId="77777777" w:rsidR="00135C65" w:rsidRPr="00C455FB" w:rsidRDefault="00135C65" w:rsidP="000D4BCA">
            <w:pPr>
              <w:rPr>
                <w:rFonts w:ascii="Cambria" w:eastAsia="Times New Roman" w:hAnsi="Cambria" w:cs="Arial"/>
                <w:sz w:val="20"/>
                <w:szCs w:val="20"/>
                <w:lang w:eastAsia="es-CO"/>
              </w:rPr>
            </w:pPr>
            <w:r w:rsidRPr="00C455FB">
              <w:rPr>
                <w:rFonts w:ascii="Cambria" w:eastAsia="Times New Roman" w:hAnsi="Cambria" w:cs="Arial"/>
                <w:sz w:val="20"/>
                <w:szCs w:val="20"/>
                <w:lang w:eastAsia="es-CO"/>
              </w:rPr>
              <w:t>Human Right Professionals-Consultants</w:t>
            </w:r>
          </w:p>
        </w:tc>
        <w:tc>
          <w:tcPr>
            <w:tcW w:w="1311" w:type="dxa"/>
            <w:tcBorders>
              <w:top w:val="nil"/>
              <w:left w:val="nil"/>
              <w:bottom w:val="single" w:sz="8" w:space="0" w:color="95B3D7"/>
              <w:right w:val="single" w:sz="8" w:space="0" w:color="95B3D7"/>
            </w:tcBorders>
            <w:shd w:val="clear" w:color="auto" w:fill="auto"/>
            <w:noWrap/>
            <w:vAlign w:val="bottom"/>
            <w:hideMark/>
          </w:tcPr>
          <w:p w14:paraId="400BA6CE" w14:textId="348FF09E"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11</w:t>
            </w:r>
          </w:p>
        </w:tc>
        <w:tc>
          <w:tcPr>
            <w:tcW w:w="1678" w:type="dxa"/>
            <w:tcBorders>
              <w:top w:val="nil"/>
              <w:left w:val="nil"/>
              <w:bottom w:val="single" w:sz="8" w:space="0" w:color="95B3D7"/>
              <w:right w:val="single" w:sz="8" w:space="0" w:color="95B3D7"/>
            </w:tcBorders>
            <w:shd w:val="clear" w:color="auto" w:fill="auto"/>
            <w:vAlign w:val="bottom"/>
            <w:hideMark/>
          </w:tcPr>
          <w:p w14:paraId="1A0AFE49" w14:textId="110EAC3A"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32</w:t>
            </w:r>
          </w:p>
        </w:tc>
        <w:tc>
          <w:tcPr>
            <w:tcW w:w="2010" w:type="dxa"/>
            <w:tcBorders>
              <w:top w:val="nil"/>
              <w:left w:val="nil"/>
              <w:bottom w:val="single" w:sz="8" w:space="0" w:color="95B3D7"/>
              <w:right w:val="single" w:sz="8" w:space="0" w:color="95B3D7"/>
            </w:tcBorders>
            <w:shd w:val="clear" w:color="auto" w:fill="auto"/>
            <w:vAlign w:val="bottom"/>
            <w:hideMark/>
          </w:tcPr>
          <w:p w14:paraId="32C9FB01"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1016" w:type="dxa"/>
            <w:tcBorders>
              <w:top w:val="nil"/>
              <w:left w:val="nil"/>
              <w:bottom w:val="single" w:sz="8" w:space="0" w:color="95B3D7"/>
              <w:right w:val="single" w:sz="8" w:space="0" w:color="95B3D7"/>
            </w:tcBorders>
            <w:shd w:val="clear" w:color="auto" w:fill="auto"/>
            <w:vAlign w:val="bottom"/>
            <w:hideMark/>
          </w:tcPr>
          <w:p w14:paraId="09AF2FF5"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b/>
                <w:bCs/>
                <w:sz w:val="20"/>
                <w:szCs w:val="20"/>
              </w:rPr>
              <w:t>43</w:t>
            </w:r>
          </w:p>
        </w:tc>
      </w:tr>
      <w:tr w:rsidR="00135C65" w:rsidRPr="00C455FB" w14:paraId="117CD9E8" w14:textId="77777777" w:rsidTr="00042A19">
        <w:trPr>
          <w:gridAfter w:val="1"/>
          <w:wAfter w:w="12" w:type="dxa"/>
          <w:trHeight w:hRule="exact" w:val="470"/>
        </w:trPr>
        <w:tc>
          <w:tcPr>
            <w:tcW w:w="3360" w:type="dxa"/>
            <w:tcBorders>
              <w:top w:val="nil"/>
              <w:left w:val="single" w:sz="8" w:space="0" w:color="95B3D7"/>
              <w:bottom w:val="single" w:sz="8" w:space="0" w:color="95B3D7"/>
              <w:right w:val="single" w:sz="8" w:space="0" w:color="95B3D7"/>
            </w:tcBorders>
            <w:shd w:val="clear" w:color="000000" w:fill="DBE5F1"/>
            <w:noWrap/>
          </w:tcPr>
          <w:p w14:paraId="50C6239C" w14:textId="77777777" w:rsidR="00135C65" w:rsidRPr="00C455FB" w:rsidRDefault="00135C65" w:rsidP="000D4BCA">
            <w:pPr>
              <w:rPr>
                <w:rFonts w:ascii="Cambria" w:eastAsia="Times New Roman" w:hAnsi="Cambria" w:cs="Arial"/>
                <w:sz w:val="20"/>
                <w:szCs w:val="20"/>
                <w:lang w:eastAsia="es-CO"/>
              </w:rPr>
            </w:pPr>
            <w:r w:rsidRPr="00C455FB">
              <w:rPr>
                <w:rFonts w:ascii="Cambria" w:eastAsia="Times New Roman" w:hAnsi="Cambria" w:cs="Arial"/>
                <w:sz w:val="20"/>
                <w:szCs w:val="20"/>
                <w:lang w:eastAsia="es-CO"/>
              </w:rPr>
              <w:t>Administrative Personnel-Consultants</w:t>
            </w:r>
          </w:p>
        </w:tc>
        <w:tc>
          <w:tcPr>
            <w:tcW w:w="1311" w:type="dxa"/>
            <w:tcBorders>
              <w:top w:val="nil"/>
              <w:left w:val="nil"/>
              <w:bottom w:val="single" w:sz="8" w:space="0" w:color="95B3D7"/>
              <w:right w:val="single" w:sz="8" w:space="0" w:color="95B3D7"/>
            </w:tcBorders>
            <w:shd w:val="clear" w:color="000000" w:fill="DBE5F1"/>
            <w:noWrap/>
            <w:vAlign w:val="bottom"/>
          </w:tcPr>
          <w:p w14:paraId="5C50E9A4"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13</w:t>
            </w:r>
          </w:p>
        </w:tc>
        <w:tc>
          <w:tcPr>
            <w:tcW w:w="1678" w:type="dxa"/>
            <w:tcBorders>
              <w:top w:val="nil"/>
              <w:left w:val="nil"/>
              <w:bottom w:val="single" w:sz="8" w:space="0" w:color="95B3D7"/>
              <w:right w:val="single" w:sz="8" w:space="0" w:color="95B3D7"/>
            </w:tcBorders>
            <w:shd w:val="clear" w:color="000000" w:fill="DBE5F1"/>
            <w:vAlign w:val="bottom"/>
          </w:tcPr>
          <w:p w14:paraId="27202DD8"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5</w:t>
            </w:r>
          </w:p>
        </w:tc>
        <w:tc>
          <w:tcPr>
            <w:tcW w:w="2010" w:type="dxa"/>
            <w:tcBorders>
              <w:top w:val="nil"/>
              <w:left w:val="nil"/>
              <w:bottom w:val="single" w:sz="8" w:space="0" w:color="95B3D7"/>
              <w:right w:val="single" w:sz="8" w:space="0" w:color="95B3D7"/>
            </w:tcBorders>
            <w:shd w:val="clear" w:color="000000" w:fill="DBE5F1"/>
            <w:vAlign w:val="bottom"/>
          </w:tcPr>
          <w:p w14:paraId="188B7536"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1016" w:type="dxa"/>
            <w:tcBorders>
              <w:top w:val="nil"/>
              <w:left w:val="nil"/>
              <w:bottom w:val="single" w:sz="8" w:space="0" w:color="95B3D7"/>
              <w:right w:val="single" w:sz="8" w:space="0" w:color="95B3D7"/>
            </w:tcBorders>
            <w:shd w:val="clear" w:color="000000" w:fill="DBE5F1"/>
            <w:vAlign w:val="bottom"/>
          </w:tcPr>
          <w:p w14:paraId="391C65DE"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b/>
                <w:bCs/>
                <w:sz w:val="20"/>
                <w:szCs w:val="20"/>
              </w:rPr>
              <w:t>18</w:t>
            </w:r>
          </w:p>
        </w:tc>
      </w:tr>
      <w:tr w:rsidR="00135C65" w:rsidRPr="00C455FB" w14:paraId="05CE30ED" w14:textId="77777777" w:rsidTr="00042A19">
        <w:trPr>
          <w:gridAfter w:val="1"/>
          <w:wAfter w:w="12" w:type="dxa"/>
          <w:trHeight w:hRule="exact" w:val="353"/>
        </w:trPr>
        <w:tc>
          <w:tcPr>
            <w:tcW w:w="3360" w:type="dxa"/>
            <w:tcBorders>
              <w:top w:val="nil"/>
              <w:left w:val="single" w:sz="8" w:space="0" w:color="95B3D7"/>
              <w:bottom w:val="single" w:sz="8" w:space="0" w:color="95B3D7"/>
              <w:right w:val="single" w:sz="8" w:space="0" w:color="95B3D7"/>
            </w:tcBorders>
            <w:shd w:val="clear" w:color="auto" w:fill="auto"/>
            <w:noWrap/>
          </w:tcPr>
          <w:p w14:paraId="7DC04E1A" w14:textId="77777777" w:rsidR="00135C65" w:rsidRPr="00C455FB" w:rsidRDefault="00135C65" w:rsidP="000D4BCA">
            <w:pPr>
              <w:rPr>
                <w:rFonts w:ascii="Cambria" w:eastAsia="Times New Roman" w:hAnsi="Cambria" w:cs="Arial"/>
                <w:sz w:val="20"/>
                <w:szCs w:val="20"/>
                <w:lang w:eastAsia="es-CO"/>
              </w:rPr>
            </w:pPr>
            <w:r w:rsidRPr="00C455FB">
              <w:rPr>
                <w:rFonts w:ascii="Cambria" w:eastAsia="Times New Roman" w:hAnsi="Cambria" w:cs="Arial"/>
                <w:sz w:val="20"/>
                <w:szCs w:val="20"/>
                <w:lang w:eastAsia="es-CO"/>
              </w:rPr>
              <w:t>Other Professionals-Consultants</w:t>
            </w:r>
          </w:p>
        </w:tc>
        <w:tc>
          <w:tcPr>
            <w:tcW w:w="1311" w:type="dxa"/>
            <w:tcBorders>
              <w:top w:val="nil"/>
              <w:left w:val="nil"/>
              <w:bottom w:val="single" w:sz="8" w:space="0" w:color="95B3D7"/>
              <w:right w:val="single" w:sz="8" w:space="0" w:color="95B3D7"/>
            </w:tcBorders>
            <w:shd w:val="clear" w:color="auto" w:fill="auto"/>
            <w:noWrap/>
            <w:vAlign w:val="bottom"/>
          </w:tcPr>
          <w:p w14:paraId="55813DD2" w14:textId="7AF1E3D7" w:rsidR="00135C65" w:rsidRPr="00C455FB" w:rsidRDefault="00135C65" w:rsidP="000D4BCA">
            <w:pPr>
              <w:jc w:val="center"/>
              <w:rPr>
                <w:rFonts w:ascii="Cambria" w:eastAsia="Times New Roman" w:hAnsi="Cambria" w:cs="Arial"/>
                <w:sz w:val="20"/>
                <w:szCs w:val="20"/>
                <w:lang w:eastAsia="es-CO"/>
              </w:rPr>
            </w:pPr>
            <w:r w:rsidRPr="00C455FB">
              <w:rPr>
                <w:rFonts w:ascii="Cambria" w:hAnsi="Cambria" w:cs="Arial"/>
                <w:sz w:val="20"/>
                <w:szCs w:val="20"/>
              </w:rPr>
              <w:t>11</w:t>
            </w:r>
          </w:p>
        </w:tc>
        <w:tc>
          <w:tcPr>
            <w:tcW w:w="1678" w:type="dxa"/>
            <w:tcBorders>
              <w:top w:val="nil"/>
              <w:left w:val="nil"/>
              <w:bottom w:val="single" w:sz="8" w:space="0" w:color="95B3D7"/>
              <w:right w:val="single" w:sz="8" w:space="0" w:color="95B3D7"/>
            </w:tcBorders>
            <w:shd w:val="clear" w:color="auto" w:fill="auto"/>
            <w:vAlign w:val="bottom"/>
          </w:tcPr>
          <w:p w14:paraId="5A2D7D3A" w14:textId="2CBEA6D8" w:rsidR="00135C65" w:rsidRPr="00C455FB" w:rsidRDefault="00135C65" w:rsidP="000D4BCA">
            <w:pPr>
              <w:jc w:val="center"/>
              <w:rPr>
                <w:rFonts w:ascii="Cambria" w:eastAsia="Times New Roman" w:hAnsi="Cambria" w:cs="Arial"/>
                <w:sz w:val="20"/>
                <w:szCs w:val="20"/>
                <w:lang w:eastAsia="es-CO"/>
              </w:rPr>
            </w:pPr>
            <w:r w:rsidRPr="00C455FB">
              <w:rPr>
                <w:rFonts w:ascii="Cambria" w:hAnsi="Cambria" w:cs="Arial"/>
                <w:sz w:val="20"/>
                <w:szCs w:val="20"/>
              </w:rPr>
              <w:t>7</w:t>
            </w:r>
          </w:p>
        </w:tc>
        <w:tc>
          <w:tcPr>
            <w:tcW w:w="2010" w:type="dxa"/>
            <w:tcBorders>
              <w:top w:val="nil"/>
              <w:left w:val="nil"/>
              <w:bottom w:val="single" w:sz="8" w:space="0" w:color="95B3D7"/>
              <w:right w:val="single" w:sz="8" w:space="0" w:color="95B3D7"/>
            </w:tcBorders>
            <w:shd w:val="clear" w:color="auto" w:fill="auto"/>
            <w:vAlign w:val="bottom"/>
          </w:tcPr>
          <w:p w14:paraId="1E29EF0B" w14:textId="77777777" w:rsidR="00135C65" w:rsidRPr="00C455FB" w:rsidRDefault="00135C65" w:rsidP="000D4BCA">
            <w:pPr>
              <w:jc w:val="center"/>
              <w:rPr>
                <w:rFonts w:ascii="Cambria" w:eastAsia="Times New Roman" w:hAnsi="Cambria" w:cs="Arial"/>
                <w:sz w:val="20"/>
                <w:szCs w:val="20"/>
                <w:lang w:eastAsia="es-CO"/>
              </w:rPr>
            </w:pPr>
            <w:r w:rsidRPr="00C455FB">
              <w:rPr>
                <w:rFonts w:ascii="Cambria" w:hAnsi="Cambria" w:cs="Arial"/>
                <w:sz w:val="20"/>
                <w:szCs w:val="20"/>
              </w:rPr>
              <w:t>0</w:t>
            </w:r>
          </w:p>
        </w:tc>
        <w:tc>
          <w:tcPr>
            <w:tcW w:w="1016" w:type="dxa"/>
            <w:tcBorders>
              <w:top w:val="nil"/>
              <w:left w:val="nil"/>
              <w:bottom w:val="single" w:sz="8" w:space="0" w:color="95B3D7"/>
              <w:right w:val="single" w:sz="8" w:space="0" w:color="95B3D7"/>
            </w:tcBorders>
            <w:shd w:val="clear" w:color="auto" w:fill="auto"/>
            <w:vAlign w:val="bottom"/>
          </w:tcPr>
          <w:p w14:paraId="49C42BB9" w14:textId="77777777" w:rsidR="00135C65" w:rsidRPr="00C455FB" w:rsidRDefault="00135C65" w:rsidP="000D4BCA">
            <w:pPr>
              <w:jc w:val="center"/>
              <w:rPr>
                <w:rFonts w:ascii="Cambria" w:eastAsia="Times New Roman" w:hAnsi="Cambria" w:cs="Arial"/>
                <w:sz w:val="20"/>
                <w:szCs w:val="20"/>
                <w:lang w:eastAsia="es-CO"/>
              </w:rPr>
            </w:pPr>
            <w:r w:rsidRPr="00C455FB">
              <w:rPr>
                <w:rFonts w:ascii="Cambria" w:hAnsi="Cambria" w:cs="Arial"/>
                <w:b/>
                <w:bCs/>
                <w:sz w:val="20"/>
                <w:szCs w:val="20"/>
              </w:rPr>
              <w:t>18</w:t>
            </w:r>
          </w:p>
        </w:tc>
      </w:tr>
      <w:tr w:rsidR="00135C65" w:rsidRPr="00C455FB" w14:paraId="1FA4691A" w14:textId="77777777" w:rsidTr="00042A19">
        <w:trPr>
          <w:gridAfter w:val="1"/>
          <w:wAfter w:w="12" w:type="dxa"/>
          <w:trHeight w:hRule="exact" w:val="270"/>
        </w:trPr>
        <w:tc>
          <w:tcPr>
            <w:tcW w:w="3360" w:type="dxa"/>
            <w:tcBorders>
              <w:top w:val="nil"/>
              <w:left w:val="single" w:sz="8" w:space="0" w:color="95B3D7"/>
              <w:bottom w:val="single" w:sz="8" w:space="0" w:color="95B3D7"/>
              <w:right w:val="single" w:sz="8" w:space="0" w:color="95B3D7"/>
            </w:tcBorders>
            <w:shd w:val="clear" w:color="auto" w:fill="D9E2F3" w:themeFill="accent1" w:themeFillTint="33"/>
            <w:noWrap/>
            <w:vAlign w:val="center"/>
          </w:tcPr>
          <w:p w14:paraId="5237A9F8" w14:textId="77777777" w:rsidR="00135C65" w:rsidRPr="00C455FB" w:rsidRDefault="00135C65" w:rsidP="000D4BCA">
            <w:pP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Subtotal Consultants</w:t>
            </w:r>
          </w:p>
        </w:tc>
        <w:tc>
          <w:tcPr>
            <w:tcW w:w="1311" w:type="dxa"/>
            <w:tcBorders>
              <w:top w:val="nil"/>
              <w:left w:val="nil"/>
              <w:bottom w:val="single" w:sz="8" w:space="0" w:color="95B3D7"/>
              <w:right w:val="single" w:sz="8" w:space="0" w:color="95B3D7"/>
            </w:tcBorders>
            <w:shd w:val="clear" w:color="auto" w:fill="D9E2F3" w:themeFill="accent1" w:themeFillTint="33"/>
            <w:noWrap/>
            <w:vAlign w:val="bottom"/>
          </w:tcPr>
          <w:p w14:paraId="3C807FF0" w14:textId="77777777" w:rsidR="00135C65" w:rsidRPr="00C455FB" w:rsidRDefault="00135C65" w:rsidP="000D4BCA">
            <w:pPr>
              <w:jc w:val="cente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35</w:t>
            </w:r>
          </w:p>
        </w:tc>
        <w:tc>
          <w:tcPr>
            <w:tcW w:w="1678" w:type="dxa"/>
            <w:tcBorders>
              <w:top w:val="nil"/>
              <w:left w:val="nil"/>
              <w:bottom w:val="single" w:sz="8" w:space="0" w:color="95B3D7"/>
              <w:right w:val="single" w:sz="8" w:space="0" w:color="95B3D7"/>
            </w:tcBorders>
            <w:shd w:val="clear" w:color="auto" w:fill="D9E2F3" w:themeFill="accent1" w:themeFillTint="33"/>
            <w:vAlign w:val="bottom"/>
          </w:tcPr>
          <w:p w14:paraId="28B8E2CB" w14:textId="77777777" w:rsidR="00135C65" w:rsidRPr="00C455FB" w:rsidRDefault="00135C65" w:rsidP="000D4BCA">
            <w:pPr>
              <w:jc w:val="cente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44</w:t>
            </w:r>
          </w:p>
        </w:tc>
        <w:tc>
          <w:tcPr>
            <w:tcW w:w="2010" w:type="dxa"/>
            <w:tcBorders>
              <w:top w:val="nil"/>
              <w:left w:val="nil"/>
              <w:bottom w:val="single" w:sz="8" w:space="0" w:color="95B3D7"/>
              <w:right w:val="single" w:sz="8" w:space="0" w:color="95B3D7"/>
            </w:tcBorders>
            <w:shd w:val="clear" w:color="auto" w:fill="D9E2F3" w:themeFill="accent1" w:themeFillTint="33"/>
            <w:vAlign w:val="bottom"/>
          </w:tcPr>
          <w:p w14:paraId="57E15FF5" w14:textId="77777777" w:rsidR="00135C65" w:rsidRPr="00C455FB" w:rsidRDefault="00135C65" w:rsidP="000D4BCA">
            <w:pPr>
              <w:jc w:val="cente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0</w:t>
            </w:r>
          </w:p>
        </w:tc>
        <w:tc>
          <w:tcPr>
            <w:tcW w:w="1016" w:type="dxa"/>
            <w:tcBorders>
              <w:top w:val="nil"/>
              <w:left w:val="nil"/>
              <w:bottom w:val="single" w:sz="8" w:space="0" w:color="95B3D7"/>
              <w:right w:val="single" w:sz="8" w:space="0" w:color="95B3D7"/>
            </w:tcBorders>
            <w:shd w:val="clear" w:color="auto" w:fill="D9E2F3" w:themeFill="accent1" w:themeFillTint="33"/>
            <w:vAlign w:val="bottom"/>
          </w:tcPr>
          <w:p w14:paraId="7C2B2E84" w14:textId="77777777" w:rsidR="00135C65" w:rsidRPr="00C455FB" w:rsidRDefault="00135C65" w:rsidP="000D4BCA">
            <w:pPr>
              <w:jc w:val="center"/>
              <w:rPr>
                <w:rFonts w:ascii="Cambria" w:eastAsia="Times New Roman" w:hAnsi="Cambria" w:cs="Arial"/>
                <w:b/>
                <w:bCs/>
                <w:sz w:val="20"/>
                <w:szCs w:val="20"/>
                <w:lang w:eastAsia="es-CO"/>
              </w:rPr>
            </w:pPr>
            <w:r w:rsidRPr="00C455FB">
              <w:rPr>
                <w:rFonts w:ascii="Cambria" w:eastAsia="Times New Roman" w:hAnsi="Cambria" w:cs="Arial"/>
                <w:b/>
                <w:bCs/>
                <w:sz w:val="20"/>
                <w:szCs w:val="20"/>
                <w:lang w:eastAsia="es-CO"/>
              </w:rPr>
              <w:t>79</w:t>
            </w:r>
          </w:p>
        </w:tc>
      </w:tr>
      <w:tr w:rsidR="00135C65" w:rsidRPr="00C455FB" w14:paraId="0FD391C5" w14:textId="77777777" w:rsidTr="00042A19">
        <w:trPr>
          <w:gridAfter w:val="1"/>
          <w:wAfter w:w="12" w:type="dxa"/>
          <w:trHeight w:hRule="exact" w:val="270"/>
        </w:trPr>
        <w:tc>
          <w:tcPr>
            <w:tcW w:w="3360" w:type="dxa"/>
            <w:tcBorders>
              <w:top w:val="nil"/>
              <w:left w:val="single" w:sz="8" w:space="0" w:color="95B3D7"/>
              <w:bottom w:val="single" w:sz="8" w:space="0" w:color="95B3D7"/>
              <w:right w:val="single" w:sz="8" w:space="0" w:color="95B3D7"/>
            </w:tcBorders>
            <w:shd w:val="clear" w:color="auto" w:fill="FFFFFF" w:themeFill="background1"/>
            <w:noWrap/>
            <w:vAlign w:val="center"/>
            <w:hideMark/>
          </w:tcPr>
          <w:p w14:paraId="0160DAB3" w14:textId="77777777" w:rsidR="00135C65" w:rsidRPr="00C455FB" w:rsidRDefault="00135C65" w:rsidP="000D4BCA">
            <w:pPr>
              <w:rPr>
                <w:rFonts w:ascii="Cambria" w:eastAsia="Times New Roman" w:hAnsi="Cambria" w:cs="Arial"/>
                <w:sz w:val="20"/>
                <w:szCs w:val="20"/>
                <w:lang w:eastAsia="es-CO"/>
              </w:rPr>
            </w:pPr>
            <w:r w:rsidRPr="00C455FB">
              <w:rPr>
                <w:rFonts w:ascii="Cambria" w:eastAsia="Times New Roman" w:hAnsi="Cambria" w:cs="Arial"/>
                <w:sz w:val="20"/>
                <w:szCs w:val="20"/>
                <w:lang w:eastAsia="es-CO"/>
              </w:rPr>
              <w:t>Associate Staff</w:t>
            </w:r>
          </w:p>
        </w:tc>
        <w:tc>
          <w:tcPr>
            <w:tcW w:w="1311" w:type="dxa"/>
            <w:tcBorders>
              <w:top w:val="nil"/>
              <w:left w:val="nil"/>
              <w:bottom w:val="single" w:sz="8" w:space="0" w:color="95B3D7"/>
              <w:right w:val="single" w:sz="8" w:space="0" w:color="95B3D7"/>
            </w:tcBorders>
            <w:shd w:val="clear" w:color="auto" w:fill="FFFFFF" w:themeFill="background1"/>
            <w:noWrap/>
            <w:vAlign w:val="bottom"/>
            <w:hideMark/>
          </w:tcPr>
          <w:p w14:paraId="7BB2A6BE"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1678" w:type="dxa"/>
            <w:tcBorders>
              <w:top w:val="nil"/>
              <w:left w:val="nil"/>
              <w:bottom w:val="single" w:sz="8" w:space="0" w:color="95B3D7"/>
              <w:right w:val="single" w:sz="8" w:space="0" w:color="95B3D7"/>
            </w:tcBorders>
            <w:shd w:val="clear" w:color="auto" w:fill="FFFFFF" w:themeFill="background1"/>
            <w:vAlign w:val="bottom"/>
            <w:hideMark/>
          </w:tcPr>
          <w:p w14:paraId="0FB3BD31"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2</w:t>
            </w:r>
          </w:p>
        </w:tc>
        <w:tc>
          <w:tcPr>
            <w:tcW w:w="2010" w:type="dxa"/>
            <w:tcBorders>
              <w:top w:val="nil"/>
              <w:left w:val="nil"/>
              <w:bottom w:val="single" w:sz="8" w:space="0" w:color="95B3D7"/>
              <w:right w:val="single" w:sz="8" w:space="0" w:color="95B3D7"/>
            </w:tcBorders>
            <w:shd w:val="clear" w:color="auto" w:fill="FFFFFF" w:themeFill="background1"/>
            <w:vAlign w:val="bottom"/>
            <w:hideMark/>
          </w:tcPr>
          <w:p w14:paraId="7D6DAAAF"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1</w:t>
            </w:r>
          </w:p>
        </w:tc>
        <w:tc>
          <w:tcPr>
            <w:tcW w:w="1016" w:type="dxa"/>
            <w:tcBorders>
              <w:top w:val="nil"/>
              <w:left w:val="nil"/>
              <w:bottom w:val="single" w:sz="8" w:space="0" w:color="95B3D7"/>
              <w:right w:val="single" w:sz="8" w:space="0" w:color="95B3D7"/>
            </w:tcBorders>
            <w:shd w:val="clear" w:color="auto" w:fill="FFFFFF" w:themeFill="background1"/>
            <w:vAlign w:val="bottom"/>
            <w:hideMark/>
          </w:tcPr>
          <w:p w14:paraId="7339EA04"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b/>
                <w:bCs/>
                <w:sz w:val="20"/>
                <w:szCs w:val="20"/>
              </w:rPr>
              <w:t>3</w:t>
            </w:r>
          </w:p>
        </w:tc>
      </w:tr>
      <w:tr w:rsidR="00135C65" w:rsidRPr="00C455FB" w14:paraId="35F0EA2C" w14:textId="77777777" w:rsidTr="00042A19">
        <w:trPr>
          <w:gridAfter w:val="1"/>
          <w:wAfter w:w="12" w:type="dxa"/>
          <w:trHeight w:hRule="exact" w:val="270"/>
        </w:trPr>
        <w:tc>
          <w:tcPr>
            <w:tcW w:w="3360" w:type="dxa"/>
            <w:tcBorders>
              <w:top w:val="nil"/>
              <w:left w:val="single" w:sz="8" w:space="0" w:color="95B3D7"/>
              <w:bottom w:val="single" w:sz="8" w:space="0" w:color="95B3D7"/>
              <w:right w:val="single" w:sz="8" w:space="0" w:color="95B3D7"/>
            </w:tcBorders>
            <w:shd w:val="clear" w:color="auto" w:fill="D9E2F3" w:themeFill="accent1" w:themeFillTint="33"/>
            <w:noWrap/>
          </w:tcPr>
          <w:p w14:paraId="428BDED9" w14:textId="77777777" w:rsidR="00135C65" w:rsidRPr="00C455FB" w:rsidRDefault="00135C65" w:rsidP="000D4BCA">
            <w:pPr>
              <w:rPr>
                <w:rFonts w:ascii="Cambria" w:eastAsia="Times New Roman" w:hAnsi="Cambria" w:cs="Arial"/>
                <w:b/>
                <w:sz w:val="20"/>
                <w:szCs w:val="20"/>
                <w:lang w:eastAsia="es-CO"/>
              </w:rPr>
            </w:pPr>
            <w:r w:rsidRPr="00C455FB">
              <w:rPr>
                <w:rFonts w:ascii="Cambria" w:eastAsia="Times New Roman" w:hAnsi="Cambria" w:cs="Arial"/>
                <w:b/>
                <w:sz w:val="20"/>
                <w:szCs w:val="20"/>
                <w:lang w:eastAsia="es-CO"/>
              </w:rPr>
              <w:t>Total Personnel</w:t>
            </w:r>
          </w:p>
        </w:tc>
        <w:tc>
          <w:tcPr>
            <w:tcW w:w="1311" w:type="dxa"/>
            <w:tcBorders>
              <w:top w:val="nil"/>
              <w:left w:val="nil"/>
              <w:bottom w:val="single" w:sz="8" w:space="0" w:color="95B3D7"/>
              <w:right w:val="single" w:sz="8" w:space="0" w:color="95B3D7"/>
            </w:tcBorders>
            <w:shd w:val="clear" w:color="auto" w:fill="D9E2F3" w:themeFill="accent1" w:themeFillTint="33"/>
            <w:noWrap/>
            <w:vAlign w:val="bottom"/>
          </w:tcPr>
          <w:p w14:paraId="0AF11216" w14:textId="77777777" w:rsidR="00135C65" w:rsidRPr="00C455FB" w:rsidRDefault="00135C65" w:rsidP="000D4BCA">
            <w:pPr>
              <w:jc w:val="center"/>
              <w:rPr>
                <w:rFonts w:ascii="Cambria" w:eastAsia="Times New Roman" w:hAnsi="Cambria" w:cs="Arial"/>
                <w:b/>
                <w:sz w:val="20"/>
                <w:szCs w:val="20"/>
              </w:rPr>
            </w:pPr>
            <w:r w:rsidRPr="00C455FB">
              <w:rPr>
                <w:rFonts w:ascii="Cambria" w:hAnsi="Cambria" w:cs="Arial"/>
                <w:b/>
                <w:bCs/>
                <w:sz w:val="20"/>
                <w:szCs w:val="20"/>
              </w:rPr>
              <w:t>82</w:t>
            </w:r>
          </w:p>
        </w:tc>
        <w:tc>
          <w:tcPr>
            <w:tcW w:w="1678" w:type="dxa"/>
            <w:tcBorders>
              <w:top w:val="nil"/>
              <w:left w:val="nil"/>
              <w:bottom w:val="single" w:sz="8" w:space="0" w:color="95B3D7"/>
              <w:right w:val="single" w:sz="8" w:space="0" w:color="95B3D7"/>
            </w:tcBorders>
            <w:shd w:val="clear" w:color="auto" w:fill="D9E2F3" w:themeFill="accent1" w:themeFillTint="33"/>
            <w:vAlign w:val="bottom"/>
          </w:tcPr>
          <w:p w14:paraId="5D4F9501" w14:textId="77777777" w:rsidR="00135C65" w:rsidRPr="00C455FB" w:rsidRDefault="00135C65" w:rsidP="000D4BCA">
            <w:pPr>
              <w:jc w:val="center"/>
              <w:rPr>
                <w:rFonts w:ascii="Cambria" w:eastAsia="Times New Roman" w:hAnsi="Cambria" w:cs="Arial"/>
                <w:b/>
                <w:sz w:val="20"/>
                <w:szCs w:val="20"/>
              </w:rPr>
            </w:pPr>
            <w:r w:rsidRPr="00C455FB">
              <w:rPr>
                <w:rFonts w:ascii="Cambria" w:hAnsi="Cambria" w:cs="Arial"/>
                <w:b/>
                <w:bCs/>
                <w:sz w:val="20"/>
                <w:szCs w:val="20"/>
              </w:rPr>
              <w:t>62</w:t>
            </w:r>
          </w:p>
        </w:tc>
        <w:tc>
          <w:tcPr>
            <w:tcW w:w="2010" w:type="dxa"/>
            <w:tcBorders>
              <w:top w:val="nil"/>
              <w:left w:val="nil"/>
              <w:bottom w:val="single" w:sz="8" w:space="0" w:color="95B3D7"/>
              <w:right w:val="single" w:sz="8" w:space="0" w:color="95B3D7"/>
            </w:tcBorders>
            <w:shd w:val="clear" w:color="auto" w:fill="D9E2F3" w:themeFill="accent1" w:themeFillTint="33"/>
            <w:vAlign w:val="bottom"/>
          </w:tcPr>
          <w:p w14:paraId="51143E59" w14:textId="77777777" w:rsidR="00135C65" w:rsidRPr="00C455FB" w:rsidRDefault="00135C65" w:rsidP="000D4BCA">
            <w:pPr>
              <w:jc w:val="center"/>
              <w:rPr>
                <w:rFonts w:ascii="Cambria" w:eastAsia="Times New Roman" w:hAnsi="Cambria" w:cs="Arial"/>
                <w:b/>
                <w:sz w:val="20"/>
                <w:szCs w:val="20"/>
              </w:rPr>
            </w:pPr>
            <w:r w:rsidRPr="00C455FB">
              <w:rPr>
                <w:rFonts w:ascii="Cambria" w:hAnsi="Cambria" w:cs="Arial"/>
                <w:b/>
                <w:bCs/>
                <w:sz w:val="20"/>
                <w:szCs w:val="20"/>
              </w:rPr>
              <w:t>1</w:t>
            </w:r>
          </w:p>
        </w:tc>
        <w:tc>
          <w:tcPr>
            <w:tcW w:w="1016" w:type="dxa"/>
            <w:tcBorders>
              <w:top w:val="nil"/>
              <w:left w:val="nil"/>
              <w:bottom w:val="single" w:sz="8" w:space="0" w:color="95B3D7"/>
              <w:right w:val="single" w:sz="8" w:space="0" w:color="95B3D7"/>
            </w:tcBorders>
            <w:shd w:val="clear" w:color="auto" w:fill="D9E2F3" w:themeFill="accent1" w:themeFillTint="33"/>
            <w:vAlign w:val="bottom"/>
          </w:tcPr>
          <w:p w14:paraId="10A8C742" w14:textId="77777777" w:rsidR="00135C65" w:rsidRPr="00C455FB" w:rsidRDefault="00135C65" w:rsidP="000D4BCA">
            <w:pPr>
              <w:jc w:val="center"/>
              <w:rPr>
                <w:rFonts w:ascii="Cambria" w:eastAsia="Times New Roman" w:hAnsi="Cambria" w:cs="Arial"/>
                <w:b/>
                <w:bCs/>
                <w:sz w:val="20"/>
                <w:szCs w:val="20"/>
              </w:rPr>
            </w:pPr>
            <w:r w:rsidRPr="00C455FB">
              <w:rPr>
                <w:rFonts w:ascii="Cambria" w:hAnsi="Cambria" w:cs="Arial"/>
                <w:b/>
                <w:bCs/>
                <w:sz w:val="20"/>
                <w:szCs w:val="20"/>
              </w:rPr>
              <w:t>145</w:t>
            </w:r>
          </w:p>
        </w:tc>
      </w:tr>
      <w:tr w:rsidR="00135C65" w:rsidRPr="00C455FB" w14:paraId="43FA7539" w14:textId="77777777" w:rsidTr="00042A19">
        <w:trPr>
          <w:gridAfter w:val="1"/>
          <w:wAfter w:w="12" w:type="dxa"/>
          <w:trHeight w:hRule="exact" w:val="270"/>
        </w:trPr>
        <w:tc>
          <w:tcPr>
            <w:tcW w:w="3360" w:type="dxa"/>
            <w:tcBorders>
              <w:top w:val="nil"/>
              <w:left w:val="single" w:sz="8" w:space="0" w:color="95B3D7"/>
              <w:bottom w:val="single" w:sz="8" w:space="0" w:color="95B3D7"/>
              <w:right w:val="single" w:sz="8" w:space="0" w:color="95B3D7"/>
            </w:tcBorders>
            <w:shd w:val="clear" w:color="auto" w:fill="auto"/>
            <w:noWrap/>
            <w:hideMark/>
          </w:tcPr>
          <w:p w14:paraId="7654607D" w14:textId="77777777" w:rsidR="00135C65" w:rsidRPr="00C455FB" w:rsidRDefault="00135C65" w:rsidP="000D4BCA">
            <w:pPr>
              <w:rPr>
                <w:rFonts w:ascii="Cambria" w:eastAsia="Times New Roman" w:hAnsi="Cambria" w:cs="Arial"/>
                <w:sz w:val="20"/>
                <w:szCs w:val="20"/>
                <w:lang w:eastAsia="es-CO"/>
              </w:rPr>
            </w:pPr>
            <w:r w:rsidRPr="00C455FB">
              <w:rPr>
                <w:rFonts w:ascii="Cambria" w:eastAsia="Times New Roman" w:hAnsi="Cambria" w:cs="Arial"/>
                <w:sz w:val="20"/>
                <w:szCs w:val="20"/>
                <w:lang w:eastAsia="es-CO"/>
              </w:rPr>
              <w:t>Fellows</w:t>
            </w:r>
          </w:p>
        </w:tc>
        <w:tc>
          <w:tcPr>
            <w:tcW w:w="1311" w:type="dxa"/>
            <w:tcBorders>
              <w:top w:val="nil"/>
              <w:left w:val="nil"/>
              <w:bottom w:val="single" w:sz="8" w:space="0" w:color="95B3D7"/>
              <w:right w:val="single" w:sz="8" w:space="0" w:color="95B3D7"/>
            </w:tcBorders>
            <w:shd w:val="clear" w:color="auto" w:fill="auto"/>
            <w:noWrap/>
            <w:vAlign w:val="bottom"/>
            <w:hideMark/>
          </w:tcPr>
          <w:p w14:paraId="1E0698B1"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0</w:t>
            </w:r>
          </w:p>
        </w:tc>
        <w:tc>
          <w:tcPr>
            <w:tcW w:w="1678" w:type="dxa"/>
            <w:tcBorders>
              <w:top w:val="nil"/>
              <w:left w:val="nil"/>
              <w:bottom w:val="single" w:sz="8" w:space="0" w:color="95B3D7"/>
              <w:right w:val="single" w:sz="8" w:space="0" w:color="95B3D7"/>
            </w:tcBorders>
            <w:shd w:val="clear" w:color="auto" w:fill="auto"/>
            <w:vAlign w:val="bottom"/>
            <w:hideMark/>
          </w:tcPr>
          <w:p w14:paraId="7E1C8CBF"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5</w:t>
            </w:r>
          </w:p>
        </w:tc>
        <w:tc>
          <w:tcPr>
            <w:tcW w:w="2010" w:type="dxa"/>
            <w:tcBorders>
              <w:top w:val="nil"/>
              <w:left w:val="nil"/>
              <w:bottom w:val="single" w:sz="8" w:space="0" w:color="95B3D7"/>
              <w:right w:val="single" w:sz="8" w:space="0" w:color="95B3D7"/>
            </w:tcBorders>
            <w:shd w:val="clear" w:color="auto" w:fill="auto"/>
            <w:vAlign w:val="bottom"/>
            <w:hideMark/>
          </w:tcPr>
          <w:p w14:paraId="28508269"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sz w:val="20"/>
                <w:szCs w:val="20"/>
              </w:rPr>
              <w:t>5</w:t>
            </w:r>
          </w:p>
        </w:tc>
        <w:tc>
          <w:tcPr>
            <w:tcW w:w="1016" w:type="dxa"/>
            <w:tcBorders>
              <w:top w:val="nil"/>
              <w:left w:val="nil"/>
              <w:bottom w:val="single" w:sz="8" w:space="0" w:color="95B3D7"/>
              <w:right w:val="single" w:sz="8" w:space="0" w:color="95B3D7"/>
            </w:tcBorders>
            <w:shd w:val="clear" w:color="auto" w:fill="auto"/>
            <w:vAlign w:val="bottom"/>
            <w:hideMark/>
          </w:tcPr>
          <w:p w14:paraId="33A7B5E9" w14:textId="77777777" w:rsidR="00135C65" w:rsidRPr="00C455FB" w:rsidRDefault="00135C65" w:rsidP="000D4BCA">
            <w:pPr>
              <w:jc w:val="center"/>
              <w:rPr>
                <w:rFonts w:ascii="Cambria" w:eastAsia="Times New Roman" w:hAnsi="Cambria" w:cs="Arial"/>
                <w:color w:val="000000"/>
                <w:sz w:val="20"/>
                <w:szCs w:val="20"/>
                <w:lang w:eastAsia="es-CO"/>
              </w:rPr>
            </w:pPr>
            <w:r w:rsidRPr="00C455FB">
              <w:rPr>
                <w:rFonts w:ascii="Cambria" w:hAnsi="Cambria" w:cs="Arial"/>
                <w:b/>
                <w:bCs/>
                <w:sz w:val="20"/>
                <w:szCs w:val="20"/>
              </w:rPr>
              <w:t>10</w:t>
            </w:r>
          </w:p>
        </w:tc>
      </w:tr>
      <w:tr w:rsidR="00135C65" w:rsidRPr="00C455FB" w14:paraId="3099AF95" w14:textId="77777777" w:rsidTr="00042A19">
        <w:trPr>
          <w:gridAfter w:val="1"/>
          <w:wAfter w:w="12" w:type="dxa"/>
          <w:trHeight w:hRule="exact" w:val="470"/>
        </w:trPr>
        <w:tc>
          <w:tcPr>
            <w:tcW w:w="3360" w:type="dxa"/>
            <w:tcBorders>
              <w:top w:val="nil"/>
              <w:left w:val="single" w:sz="8" w:space="0" w:color="95B3D7"/>
              <w:bottom w:val="single" w:sz="8" w:space="0" w:color="95B3D7"/>
              <w:right w:val="single" w:sz="8" w:space="0" w:color="95B3D7"/>
            </w:tcBorders>
            <w:shd w:val="clear" w:color="auto" w:fill="D9E2F3" w:themeFill="accent1" w:themeFillTint="33"/>
            <w:noWrap/>
            <w:hideMark/>
          </w:tcPr>
          <w:p w14:paraId="7A6FF3C7" w14:textId="77777777" w:rsidR="00135C65" w:rsidRPr="00C455FB" w:rsidRDefault="00135C65" w:rsidP="000D4BCA">
            <w:pPr>
              <w:rPr>
                <w:rFonts w:ascii="Cambria" w:eastAsia="Times New Roman" w:hAnsi="Cambria" w:cs="Arial"/>
                <w:b/>
                <w:bCs/>
                <w:sz w:val="20"/>
                <w:szCs w:val="20"/>
                <w:lang w:eastAsia="es-CO"/>
              </w:rPr>
            </w:pPr>
            <w:r w:rsidRPr="00C455FB">
              <w:rPr>
                <w:rFonts w:ascii="Cambria" w:eastAsia="Times New Roman" w:hAnsi="Cambria" w:cs="Arial"/>
                <w:b/>
                <w:sz w:val="20"/>
                <w:szCs w:val="20"/>
                <w:lang w:eastAsia="es-CO"/>
              </w:rPr>
              <w:t>Gran Total</w:t>
            </w:r>
          </w:p>
        </w:tc>
        <w:tc>
          <w:tcPr>
            <w:tcW w:w="1311" w:type="dxa"/>
            <w:tcBorders>
              <w:top w:val="nil"/>
              <w:left w:val="nil"/>
              <w:bottom w:val="single" w:sz="8" w:space="0" w:color="95B3D7"/>
              <w:right w:val="single" w:sz="8" w:space="0" w:color="95B3D7"/>
            </w:tcBorders>
            <w:shd w:val="clear" w:color="auto" w:fill="D9E2F3" w:themeFill="accent1" w:themeFillTint="33"/>
            <w:noWrap/>
            <w:hideMark/>
          </w:tcPr>
          <w:p w14:paraId="33E824F6" w14:textId="77777777" w:rsidR="00135C65" w:rsidRPr="00C455FB" w:rsidRDefault="00135C65" w:rsidP="000D4BCA">
            <w:pPr>
              <w:jc w:val="center"/>
              <w:rPr>
                <w:rFonts w:ascii="Cambria" w:eastAsia="Times New Roman" w:hAnsi="Cambria" w:cs="Arial"/>
                <w:b/>
                <w:bCs/>
                <w:color w:val="000000"/>
                <w:sz w:val="20"/>
                <w:szCs w:val="20"/>
                <w:lang w:eastAsia="es-CO"/>
              </w:rPr>
            </w:pPr>
            <w:r w:rsidRPr="00C455FB">
              <w:rPr>
                <w:rFonts w:ascii="Cambria" w:eastAsia="Times New Roman" w:hAnsi="Cambria" w:cs="Arial"/>
                <w:b/>
                <w:bCs/>
                <w:color w:val="000000"/>
                <w:sz w:val="20"/>
                <w:szCs w:val="20"/>
                <w:lang w:eastAsia="es-CO"/>
              </w:rPr>
              <w:t>82</w:t>
            </w:r>
          </w:p>
        </w:tc>
        <w:tc>
          <w:tcPr>
            <w:tcW w:w="1678" w:type="dxa"/>
            <w:tcBorders>
              <w:top w:val="nil"/>
              <w:left w:val="nil"/>
              <w:bottom w:val="single" w:sz="8" w:space="0" w:color="95B3D7"/>
              <w:right w:val="single" w:sz="8" w:space="0" w:color="95B3D7"/>
            </w:tcBorders>
            <w:shd w:val="clear" w:color="auto" w:fill="D9E2F3" w:themeFill="accent1" w:themeFillTint="33"/>
            <w:noWrap/>
            <w:hideMark/>
          </w:tcPr>
          <w:p w14:paraId="6BDEBB05" w14:textId="77777777" w:rsidR="00135C65" w:rsidRPr="00C455FB" w:rsidRDefault="00135C65" w:rsidP="000D4BCA">
            <w:pPr>
              <w:tabs>
                <w:tab w:val="left" w:pos="588"/>
                <w:tab w:val="center" w:pos="851"/>
              </w:tabs>
              <w:rPr>
                <w:rFonts w:ascii="Cambria" w:eastAsia="Times New Roman" w:hAnsi="Cambria" w:cs="Arial"/>
                <w:b/>
                <w:bCs/>
                <w:color w:val="000000"/>
                <w:sz w:val="20"/>
                <w:szCs w:val="20"/>
                <w:lang w:eastAsia="es-CO"/>
              </w:rPr>
            </w:pPr>
            <w:r w:rsidRPr="00C455FB">
              <w:rPr>
                <w:rFonts w:ascii="Cambria" w:eastAsia="Times New Roman" w:hAnsi="Cambria" w:cs="Arial"/>
                <w:b/>
                <w:bCs/>
                <w:sz w:val="20"/>
                <w:szCs w:val="20"/>
              </w:rPr>
              <w:tab/>
            </w:r>
            <w:r w:rsidRPr="00C455FB">
              <w:rPr>
                <w:rFonts w:ascii="Cambria" w:eastAsia="Times New Roman" w:hAnsi="Cambria" w:cs="Arial"/>
                <w:b/>
                <w:bCs/>
                <w:sz w:val="20"/>
                <w:szCs w:val="20"/>
              </w:rPr>
              <w:tab/>
              <w:t>67</w:t>
            </w:r>
          </w:p>
        </w:tc>
        <w:tc>
          <w:tcPr>
            <w:tcW w:w="2010" w:type="dxa"/>
            <w:tcBorders>
              <w:top w:val="nil"/>
              <w:left w:val="nil"/>
              <w:bottom w:val="single" w:sz="8" w:space="0" w:color="95B3D7"/>
              <w:right w:val="single" w:sz="8" w:space="0" w:color="95B3D7"/>
            </w:tcBorders>
            <w:shd w:val="clear" w:color="auto" w:fill="D9E2F3" w:themeFill="accent1" w:themeFillTint="33"/>
            <w:noWrap/>
            <w:hideMark/>
          </w:tcPr>
          <w:p w14:paraId="5AB99DDC" w14:textId="77777777" w:rsidR="00135C65" w:rsidRPr="00C455FB" w:rsidRDefault="00135C65" w:rsidP="000D4BCA">
            <w:pPr>
              <w:jc w:val="center"/>
              <w:rPr>
                <w:rFonts w:ascii="Cambria" w:eastAsia="Times New Roman" w:hAnsi="Cambria" w:cs="Arial"/>
                <w:b/>
                <w:bCs/>
                <w:color w:val="000000"/>
                <w:sz w:val="20"/>
                <w:szCs w:val="20"/>
                <w:lang w:eastAsia="es-CO"/>
              </w:rPr>
            </w:pPr>
            <w:r w:rsidRPr="00C455FB">
              <w:rPr>
                <w:rFonts w:ascii="Cambria" w:eastAsia="Times New Roman" w:hAnsi="Cambria" w:cs="Arial"/>
                <w:b/>
                <w:bCs/>
                <w:color w:val="000000"/>
                <w:sz w:val="20"/>
                <w:szCs w:val="20"/>
                <w:lang w:eastAsia="es-CO"/>
              </w:rPr>
              <w:t>6</w:t>
            </w:r>
          </w:p>
        </w:tc>
        <w:tc>
          <w:tcPr>
            <w:tcW w:w="1016" w:type="dxa"/>
            <w:tcBorders>
              <w:top w:val="nil"/>
              <w:left w:val="nil"/>
              <w:bottom w:val="single" w:sz="8" w:space="0" w:color="95B3D7"/>
              <w:right w:val="single" w:sz="8" w:space="0" w:color="95B3D7"/>
            </w:tcBorders>
            <w:shd w:val="clear" w:color="auto" w:fill="D9E2F3" w:themeFill="accent1" w:themeFillTint="33"/>
            <w:noWrap/>
            <w:hideMark/>
          </w:tcPr>
          <w:p w14:paraId="1DE9E242" w14:textId="77777777" w:rsidR="00135C65" w:rsidRPr="00C455FB" w:rsidRDefault="00135C65" w:rsidP="000D4BCA">
            <w:pPr>
              <w:jc w:val="center"/>
              <w:rPr>
                <w:rFonts w:ascii="Cambria" w:eastAsia="Times New Roman" w:hAnsi="Cambria" w:cs="Arial"/>
                <w:b/>
                <w:bCs/>
                <w:color w:val="000000"/>
                <w:sz w:val="20"/>
                <w:szCs w:val="20"/>
                <w:lang w:eastAsia="es-CO"/>
              </w:rPr>
            </w:pPr>
            <w:r w:rsidRPr="00C455FB">
              <w:rPr>
                <w:rFonts w:ascii="Cambria" w:eastAsia="Times New Roman" w:hAnsi="Cambria" w:cs="Arial"/>
                <w:b/>
                <w:bCs/>
                <w:sz w:val="20"/>
                <w:szCs w:val="20"/>
              </w:rPr>
              <w:t>155</w:t>
            </w:r>
          </w:p>
        </w:tc>
      </w:tr>
    </w:tbl>
    <w:p w14:paraId="04BEC817" w14:textId="77777777" w:rsidR="000B2968" w:rsidRPr="00C455FB" w:rsidRDefault="000B2968" w:rsidP="00FF50E7">
      <w:pPr>
        <w:pStyle w:val="paragraphs"/>
        <w:numPr>
          <w:ilvl w:val="0"/>
          <w:numId w:val="0"/>
        </w:numPr>
        <w:ind w:left="720"/>
      </w:pPr>
    </w:p>
    <w:p w14:paraId="260EDBFF" w14:textId="6FDE12A2" w:rsidR="000B2968" w:rsidRPr="00C455FB" w:rsidRDefault="00D1153B" w:rsidP="00FF50E7">
      <w:pPr>
        <w:pStyle w:val="paragraphs"/>
      </w:pPr>
      <w:r w:rsidRPr="00C455FB">
        <w:t xml:space="preserve">In terms of geographic representation and diversity, the 145 </w:t>
      </w:r>
      <w:r w:rsidR="000900BC" w:rsidRPr="00C455FB">
        <w:t xml:space="preserve">people </w:t>
      </w:r>
      <w:r w:rsidRPr="00C455FB">
        <w:t xml:space="preserve">mentioned in paragraph 1 (regular staff, </w:t>
      </w:r>
      <w:r w:rsidR="000900BC" w:rsidRPr="00C455FB">
        <w:t xml:space="preserve">consultants, </w:t>
      </w:r>
      <w:r w:rsidRPr="00C455FB">
        <w:t>and associate professionals) come from 2</w:t>
      </w:r>
      <w:r w:rsidR="00042A19" w:rsidRPr="00C455FB">
        <w:t>4</w:t>
      </w:r>
      <w:r w:rsidRPr="00C455FB">
        <w:t xml:space="preserve"> States; 6</w:t>
      </w:r>
      <w:r w:rsidR="00042A19" w:rsidRPr="00C455FB">
        <w:t>6</w:t>
      </w:r>
      <w:r w:rsidRPr="00C455FB">
        <w:t>% of the staff are women and 3</w:t>
      </w:r>
      <w:r w:rsidR="00042A19" w:rsidRPr="00C455FB">
        <w:t>4</w:t>
      </w:r>
      <w:r w:rsidRPr="00C455FB">
        <w:t xml:space="preserve">% are men. The table below shows the distribution of staff by nationality and type of </w:t>
      </w:r>
      <w:r w:rsidR="000900BC" w:rsidRPr="00C455FB">
        <w:t>contract</w:t>
      </w:r>
      <w:r w:rsidR="000B2968" w:rsidRPr="00C455FB">
        <w:t xml:space="preserve">. </w:t>
      </w:r>
    </w:p>
    <w:p w14:paraId="68BB6295" w14:textId="77777777" w:rsidR="000900BC" w:rsidRPr="00C455FB" w:rsidRDefault="000900BC" w:rsidP="00FF50E7">
      <w:pPr>
        <w:pStyle w:val="paragraphs"/>
        <w:numPr>
          <w:ilvl w:val="0"/>
          <w:numId w:val="0"/>
        </w:numPr>
        <w:ind w:left="720"/>
      </w:pPr>
    </w:p>
    <w:tbl>
      <w:tblPr>
        <w:tblStyle w:val="ListTable1Light-Accent1"/>
        <w:tblW w:w="9990" w:type="dxa"/>
        <w:tblLook w:val="04A0" w:firstRow="1" w:lastRow="0" w:firstColumn="1" w:lastColumn="0" w:noHBand="0" w:noVBand="1"/>
      </w:tblPr>
      <w:tblGrid>
        <w:gridCol w:w="1411"/>
        <w:gridCol w:w="3261"/>
        <w:gridCol w:w="2460"/>
        <w:gridCol w:w="2858"/>
      </w:tblGrid>
      <w:tr w:rsidR="00135C65" w:rsidRPr="00C455FB" w14:paraId="604F9AC9" w14:textId="77777777" w:rsidTr="000D4BCA">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411" w:type="dxa"/>
            <w:shd w:val="clear" w:color="auto" w:fill="2E74B5" w:themeFill="accent5" w:themeFillShade="BF"/>
            <w:noWrap/>
            <w:hideMark/>
          </w:tcPr>
          <w:p w14:paraId="785614E8" w14:textId="77777777" w:rsidR="00135C65" w:rsidRPr="00C455FB" w:rsidRDefault="00135C65" w:rsidP="000D4BCA">
            <w:pPr>
              <w:jc w:val="center"/>
              <w:rPr>
                <w:rFonts w:ascii="Cambria" w:eastAsia="Times New Roman" w:hAnsi="Cambria" w:cs="Arial"/>
                <w:b w:val="0"/>
                <w:bCs w:val="0"/>
                <w:color w:val="FFFFFF"/>
                <w:sz w:val="20"/>
                <w:szCs w:val="20"/>
                <w:lang w:val="es-ES_tradnl" w:eastAsia="es-CO"/>
              </w:rPr>
            </w:pPr>
            <w:r w:rsidRPr="00C455FB">
              <w:rPr>
                <w:rFonts w:ascii="Cambria" w:eastAsia="Times New Roman" w:hAnsi="Cambria" w:cs="Arial"/>
                <w:color w:val="FFFFFF"/>
                <w:sz w:val="20"/>
                <w:szCs w:val="20"/>
                <w:lang w:eastAsia="es-CO"/>
              </w:rPr>
              <w:lastRenderedPageBreak/>
              <w:t>Type of contract</w:t>
            </w:r>
          </w:p>
        </w:tc>
        <w:tc>
          <w:tcPr>
            <w:tcW w:w="3261" w:type="dxa"/>
            <w:shd w:val="clear" w:color="auto" w:fill="2E74B5" w:themeFill="accent5" w:themeFillShade="BF"/>
            <w:noWrap/>
            <w:hideMark/>
          </w:tcPr>
          <w:p w14:paraId="196CF4DB" w14:textId="77777777" w:rsidR="00135C65" w:rsidRPr="00C455FB" w:rsidRDefault="00135C65" w:rsidP="000D4BCA">
            <w:pPr>
              <w:ind w:left="92" w:hanging="20"/>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bCs w:val="0"/>
                <w:color w:val="FFFFFF"/>
                <w:sz w:val="20"/>
                <w:szCs w:val="20"/>
                <w:lang w:val="es-ES_tradnl" w:eastAsia="es-CO"/>
              </w:rPr>
            </w:pPr>
            <w:r w:rsidRPr="00C455FB">
              <w:rPr>
                <w:rFonts w:ascii="Cambria" w:eastAsia="Times New Roman" w:hAnsi="Cambria" w:cs="Arial"/>
                <w:color w:val="FFFFFF"/>
                <w:sz w:val="20"/>
                <w:szCs w:val="20"/>
                <w:lang w:eastAsia="es-CO"/>
              </w:rPr>
              <w:t>Country</w:t>
            </w:r>
          </w:p>
        </w:tc>
        <w:tc>
          <w:tcPr>
            <w:tcW w:w="2460" w:type="dxa"/>
            <w:shd w:val="clear" w:color="auto" w:fill="2E74B5" w:themeFill="accent5" w:themeFillShade="BF"/>
            <w:noWrap/>
            <w:hideMark/>
          </w:tcPr>
          <w:p w14:paraId="03FA30AE" w14:textId="77777777" w:rsidR="00135C65" w:rsidRPr="00C455FB" w:rsidRDefault="00135C65" w:rsidP="000D4BC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bCs w:val="0"/>
                <w:color w:val="FFFFFF"/>
                <w:sz w:val="20"/>
                <w:szCs w:val="20"/>
                <w:lang w:eastAsia="es-CO"/>
              </w:rPr>
            </w:pPr>
            <w:r w:rsidRPr="00C455FB">
              <w:rPr>
                <w:rFonts w:ascii="Cambria" w:eastAsia="Times New Roman" w:hAnsi="Cambria" w:cs="Arial"/>
                <w:color w:val="FFFFFF"/>
                <w:sz w:val="20"/>
                <w:szCs w:val="20"/>
                <w:lang w:eastAsia="es-CO"/>
              </w:rPr>
              <w:t>Nationality when entering the GS/OAS</w:t>
            </w:r>
          </w:p>
        </w:tc>
        <w:tc>
          <w:tcPr>
            <w:tcW w:w="2858" w:type="dxa"/>
            <w:shd w:val="clear" w:color="auto" w:fill="2E74B5" w:themeFill="accent5" w:themeFillShade="BF"/>
            <w:noWrap/>
            <w:hideMark/>
          </w:tcPr>
          <w:p w14:paraId="302A42C0" w14:textId="77777777" w:rsidR="00135C65" w:rsidRPr="00C455FB" w:rsidRDefault="00135C65" w:rsidP="000D4BC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bCs w:val="0"/>
                <w:color w:val="FFFFFF"/>
                <w:sz w:val="20"/>
                <w:szCs w:val="20"/>
                <w:lang w:val="es-ES_tradnl" w:eastAsia="es-CO"/>
              </w:rPr>
            </w:pPr>
            <w:r w:rsidRPr="00C455FB">
              <w:rPr>
                <w:rFonts w:ascii="Cambria" w:eastAsia="Times New Roman" w:hAnsi="Cambria" w:cs="Arial"/>
                <w:color w:val="FFFFFF"/>
                <w:sz w:val="20"/>
                <w:szCs w:val="20"/>
                <w:lang w:eastAsia="es-CO"/>
              </w:rPr>
              <w:t xml:space="preserve">Current nationality </w:t>
            </w:r>
          </w:p>
        </w:tc>
      </w:tr>
      <w:tr w:rsidR="00135C65" w:rsidRPr="00C455FB" w14:paraId="3DDE384D" w14:textId="77777777" w:rsidTr="000D4BC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11" w:type="dxa"/>
            <w:noWrap/>
          </w:tcPr>
          <w:p w14:paraId="68F20575"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Staff</w:t>
            </w:r>
          </w:p>
        </w:tc>
        <w:tc>
          <w:tcPr>
            <w:tcW w:w="3261" w:type="dxa"/>
            <w:noWrap/>
          </w:tcPr>
          <w:p w14:paraId="27C83DAF"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Antigua and Barbuda</w:t>
            </w:r>
          </w:p>
        </w:tc>
        <w:tc>
          <w:tcPr>
            <w:tcW w:w="2460" w:type="dxa"/>
            <w:noWrap/>
          </w:tcPr>
          <w:p w14:paraId="47F336CB"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1</w:t>
            </w:r>
          </w:p>
        </w:tc>
        <w:tc>
          <w:tcPr>
            <w:tcW w:w="2858" w:type="dxa"/>
            <w:noWrap/>
          </w:tcPr>
          <w:p w14:paraId="5889E9E1"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1</w:t>
            </w:r>
          </w:p>
        </w:tc>
      </w:tr>
      <w:tr w:rsidR="00135C65" w:rsidRPr="00C455FB" w14:paraId="01F40EBE" w14:textId="77777777" w:rsidTr="000D4BCA">
        <w:trPr>
          <w:trHeight w:val="31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122BA77" w14:textId="77777777" w:rsidR="00135C65" w:rsidRPr="00C455FB" w:rsidRDefault="00135C65" w:rsidP="000D4BCA">
            <w:pPr>
              <w:rPr>
                <w:rFonts w:ascii="Cambria" w:eastAsia="Times New Roman" w:hAnsi="Cambria" w:cs="Arial"/>
                <w:b w:val="0"/>
                <w:bCs w:val="0"/>
                <w:sz w:val="20"/>
                <w:szCs w:val="20"/>
                <w:lang w:val="es-ES_tradnl" w:eastAsia="es-CO"/>
              </w:rPr>
            </w:pPr>
          </w:p>
        </w:tc>
        <w:tc>
          <w:tcPr>
            <w:tcW w:w="3261" w:type="dxa"/>
            <w:noWrap/>
            <w:hideMark/>
          </w:tcPr>
          <w:p w14:paraId="7C582E8F"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Argentina</w:t>
            </w:r>
          </w:p>
        </w:tc>
        <w:tc>
          <w:tcPr>
            <w:tcW w:w="2460" w:type="dxa"/>
            <w:noWrap/>
            <w:hideMark/>
          </w:tcPr>
          <w:p w14:paraId="5DFF2127"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6</w:t>
            </w:r>
          </w:p>
        </w:tc>
        <w:tc>
          <w:tcPr>
            <w:tcW w:w="2858" w:type="dxa"/>
            <w:noWrap/>
            <w:hideMark/>
          </w:tcPr>
          <w:p w14:paraId="1FA7C317"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5</w:t>
            </w:r>
          </w:p>
        </w:tc>
      </w:tr>
      <w:tr w:rsidR="00135C65" w:rsidRPr="00C455FB" w14:paraId="0FCF0429" w14:textId="77777777" w:rsidTr="000D4BCA">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AE64A25"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3FB72CFC"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Barbados</w:t>
            </w:r>
          </w:p>
        </w:tc>
        <w:tc>
          <w:tcPr>
            <w:tcW w:w="2460" w:type="dxa"/>
            <w:noWrap/>
            <w:hideMark/>
          </w:tcPr>
          <w:p w14:paraId="71458B36"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1</w:t>
            </w:r>
          </w:p>
        </w:tc>
        <w:tc>
          <w:tcPr>
            <w:tcW w:w="2858" w:type="dxa"/>
            <w:noWrap/>
            <w:hideMark/>
          </w:tcPr>
          <w:p w14:paraId="13FA9912"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1</w:t>
            </w:r>
          </w:p>
        </w:tc>
      </w:tr>
      <w:tr w:rsidR="00135C65" w:rsidRPr="00C455FB" w14:paraId="21CAEA1D"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3DF4A5A"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hideMark/>
          </w:tcPr>
          <w:p w14:paraId="78340DAC"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Bolivia</w:t>
            </w:r>
          </w:p>
        </w:tc>
        <w:tc>
          <w:tcPr>
            <w:tcW w:w="2460" w:type="dxa"/>
            <w:noWrap/>
            <w:hideMark/>
          </w:tcPr>
          <w:p w14:paraId="7FFD7B6A"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1</w:t>
            </w:r>
          </w:p>
        </w:tc>
        <w:tc>
          <w:tcPr>
            <w:tcW w:w="2858" w:type="dxa"/>
            <w:noWrap/>
            <w:hideMark/>
          </w:tcPr>
          <w:p w14:paraId="3A747C22"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0</w:t>
            </w:r>
          </w:p>
        </w:tc>
      </w:tr>
      <w:tr w:rsidR="00135C65" w:rsidRPr="00C455FB" w14:paraId="25ED05A8"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0841223"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65B873A6"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Brazil</w:t>
            </w:r>
            <w:proofErr w:type="spellEnd"/>
          </w:p>
        </w:tc>
        <w:tc>
          <w:tcPr>
            <w:tcW w:w="2460" w:type="dxa"/>
            <w:noWrap/>
            <w:hideMark/>
          </w:tcPr>
          <w:p w14:paraId="70398437"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9</w:t>
            </w:r>
          </w:p>
        </w:tc>
        <w:tc>
          <w:tcPr>
            <w:tcW w:w="2858" w:type="dxa"/>
            <w:noWrap/>
            <w:hideMark/>
          </w:tcPr>
          <w:p w14:paraId="69922046"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8</w:t>
            </w:r>
          </w:p>
        </w:tc>
      </w:tr>
      <w:tr w:rsidR="00135C65" w:rsidRPr="00C455FB" w14:paraId="61EBB9EB"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0FECAE9"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hideMark/>
          </w:tcPr>
          <w:p w14:paraId="19BB0E0F"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Chile</w:t>
            </w:r>
          </w:p>
        </w:tc>
        <w:tc>
          <w:tcPr>
            <w:tcW w:w="2460" w:type="dxa"/>
            <w:noWrap/>
            <w:hideMark/>
          </w:tcPr>
          <w:p w14:paraId="38171EE1"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3</w:t>
            </w:r>
          </w:p>
        </w:tc>
        <w:tc>
          <w:tcPr>
            <w:tcW w:w="2858" w:type="dxa"/>
            <w:noWrap/>
            <w:hideMark/>
          </w:tcPr>
          <w:p w14:paraId="6A0877E0"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3</w:t>
            </w:r>
          </w:p>
        </w:tc>
      </w:tr>
      <w:tr w:rsidR="00135C65" w:rsidRPr="00C455FB" w14:paraId="6405F651"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2B485BA4"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11F0724E"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Colombia</w:t>
            </w:r>
          </w:p>
        </w:tc>
        <w:tc>
          <w:tcPr>
            <w:tcW w:w="2460" w:type="dxa"/>
            <w:noWrap/>
            <w:hideMark/>
          </w:tcPr>
          <w:p w14:paraId="505DD800"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8</w:t>
            </w:r>
          </w:p>
        </w:tc>
        <w:tc>
          <w:tcPr>
            <w:tcW w:w="2858" w:type="dxa"/>
            <w:noWrap/>
            <w:hideMark/>
          </w:tcPr>
          <w:p w14:paraId="3B3464A6"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6</w:t>
            </w:r>
          </w:p>
        </w:tc>
      </w:tr>
      <w:tr w:rsidR="00135C65" w:rsidRPr="00C455FB" w14:paraId="7C791D02"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tcPr>
          <w:p w14:paraId="53C75C3D"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tcPr>
          <w:p w14:paraId="222A6FB2"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El Salvador</w:t>
            </w:r>
          </w:p>
        </w:tc>
        <w:tc>
          <w:tcPr>
            <w:tcW w:w="2460" w:type="dxa"/>
            <w:noWrap/>
          </w:tcPr>
          <w:p w14:paraId="510BC9D8"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1</w:t>
            </w:r>
          </w:p>
        </w:tc>
        <w:tc>
          <w:tcPr>
            <w:tcW w:w="2858" w:type="dxa"/>
            <w:noWrap/>
          </w:tcPr>
          <w:p w14:paraId="4C4B3690"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1</w:t>
            </w:r>
          </w:p>
        </w:tc>
      </w:tr>
      <w:tr w:rsidR="00135C65" w:rsidRPr="00C455FB" w14:paraId="4D07F743"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4D5AC8BE"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hideMark/>
          </w:tcPr>
          <w:p w14:paraId="2ED3F3F8"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Guatemala</w:t>
            </w:r>
          </w:p>
        </w:tc>
        <w:tc>
          <w:tcPr>
            <w:tcW w:w="2460" w:type="dxa"/>
            <w:noWrap/>
          </w:tcPr>
          <w:p w14:paraId="14434DDC"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color w:val="000000"/>
                <w:sz w:val="20"/>
                <w:szCs w:val="20"/>
              </w:rPr>
              <w:t>1</w:t>
            </w:r>
          </w:p>
        </w:tc>
        <w:tc>
          <w:tcPr>
            <w:tcW w:w="2858" w:type="dxa"/>
            <w:noWrap/>
          </w:tcPr>
          <w:p w14:paraId="750E9F73"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color w:val="000000"/>
                <w:sz w:val="20"/>
                <w:szCs w:val="20"/>
              </w:rPr>
              <w:t>1</w:t>
            </w:r>
          </w:p>
        </w:tc>
      </w:tr>
      <w:tr w:rsidR="00135C65" w:rsidRPr="00C455FB" w14:paraId="757B4BE1"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45A5A22D"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7E4B7435"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Mexico</w:t>
            </w:r>
          </w:p>
        </w:tc>
        <w:tc>
          <w:tcPr>
            <w:tcW w:w="2460" w:type="dxa"/>
            <w:noWrap/>
            <w:hideMark/>
          </w:tcPr>
          <w:p w14:paraId="2FB6099E"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color w:val="000000"/>
                <w:sz w:val="20"/>
                <w:szCs w:val="20"/>
              </w:rPr>
              <w:t>4</w:t>
            </w:r>
          </w:p>
        </w:tc>
        <w:tc>
          <w:tcPr>
            <w:tcW w:w="2858" w:type="dxa"/>
            <w:noWrap/>
            <w:hideMark/>
          </w:tcPr>
          <w:p w14:paraId="759BCFAE"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color w:val="000000"/>
                <w:sz w:val="20"/>
                <w:szCs w:val="20"/>
              </w:rPr>
              <w:t>4</w:t>
            </w:r>
          </w:p>
        </w:tc>
      </w:tr>
      <w:tr w:rsidR="00135C65" w:rsidRPr="00C455FB" w14:paraId="16B36183"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61AF8BE"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hideMark/>
          </w:tcPr>
          <w:p w14:paraId="23C54A32"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Panama</w:t>
            </w:r>
            <w:proofErr w:type="spellEnd"/>
          </w:p>
        </w:tc>
        <w:tc>
          <w:tcPr>
            <w:tcW w:w="2460" w:type="dxa"/>
            <w:noWrap/>
            <w:hideMark/>
          </w:tcPr>
          <w:p w14:paraId="62BC2A57"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color w:val="000000"/>
                <w:sz w:val="20"/>
                <w:szCs w:val="20"/>
              </w:rPr>
              <w:t>1</w:t>
            </w:r>
          </w:p>
        </w:tc>
        <w:tc>
          <w:tcPr>
            <w:tcW w:w="2858" w:type="dxa"/>
            <w:noWrap/>
            <w:hideMark/>
          </w:tcPr>
          <w:p w14:paraId="67B14510"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color w:val="000000"/>
                <w:sz w:val="20"/>
                <w:szCs w:val="20"/>
              </w:rPr>
              <w:t>0</w:t>
            </w:r>
          </w:p>
        </w:tc>
      </w:tr>
      <w:tr w:rsidR="00135C65" w:rsidRPr="00C455FB" w14:paraId="4787E557"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7AB0AB3D"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66A63C64"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Paraguay</w:t>
            </w:r>
          </w:p>
        </w:tc>
        <w:tc>
          <w:tcPr>
            <w:tcW w:w="2460" w:type="dxa"/>
            <w:noWrap/>
            <w:hideMark/>
          </w:tcPr>
          <w:p w14:paraId="1267C4A3"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color w:val="000000"/>
                <w:sz w:val="20"/>
                <w:szCs w:val="20"/>
              </w:rPr>
              <w:t>2</w:t>
            </w:r>
          </w:p>
        </w:tc>
        <w:tc>
          <w:tcPr>
            <w:tcW w:w="2858" w:type="dxa"/>
            <w:noWrap/>
            <w:hideMark/>
          </w:tcPr>
          <w:p w14:paraId="31EF61CE"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color w:val="000000"/>
                <w:sz w:val="20"/>
                <w:szCs w:val="20"/>
              </w:rPr>
              <w:t>2</w:t>
            </w:r>
          </w:p>
        </w:tc>
      </w:tr>
      <w:tr w:rsidR="00135C65" w:rsidRPr="00C455FB" w14:paraId="30267890"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43761BB6"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hideMark/>
          </w:tcPr>
          <w:p w14:paraId="2511FE8B"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Peru</w:t>
            </w:r>
            <w:proofErr w:type="spellEnd"/>
          </w:p>
        </w:tc>
        <w:tc>
          <w:tcPr>
            <w:tcW w:w="2460" w:type="dxa"/>
            <w:noWrap/>
            <w:hideMark/>
          </w:tcPr>
          <w:p w14:paraId="3E5EE3C7"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color w:val="000000"/>
                <w:sz w:val="20"/>
                <w:szCs w:val="20"/>
              </w:rPr>
              <w:t>8</w:t>
            </w:r>
          </w:p>
        </w:tc>
        <w:tc>
          <w:tcPr>
            <w:tcW w:w="2858" w:type="dxa"/>
            <w:noWrap/>
            <w:hideMark/>
          </w:tcPr>
          <w:p w14:paraId="5955157E"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color w:val="000000"/>
                <w:sz w:val="20"/>
                <w:szCs w:val="20"/>
              </w:rPr>
              <w:t>5</w:t>
            </w:r>
          </w:p>
        </w:tc>
      </w:tr>
      <w:tr w:rsidR="00135C65" w:rsidRPr="00C455FB" w14:paraId="69987A74"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4EEBF478"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4D0E765C"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Uruguay</w:t>
            </w:r>
          </w:p>
        </w:tc>
        <w:tc>
          <w:tcPr>
            <w:tcW w:w="2460" w:type="dxa"/>
            <w:noWrap/>
            <w:hideMark/>
          </w:tcPr>
          <w:p w14:paraId="3EDF8E4C"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3</w:t>
            </w:r>
          </w:p>
        </w:tc>
        <w:tc>
          <w:tcPr>
            <w:tcW w:w="2858" w:type="dxa"/>
            <w:noWrap/>
            <w:hideMark/>
          </w:tcPr>
          <w:p w14:paraId="2162E283"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3</w:t>
            </w:r>
          </w:p>
        </w:tc>
      </w:tr>
      <w:tr w:rsidR="00135C65" w:rsidRPr="00C455FB" w14:paraId="5C50FD85"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99E9D31" w14:textId="77777777" w:rsidR="00135C65" w:rsidRPr="00C455FB" w:rsidRDefault="00135C65" w:rsidP="000D4BCA">
            <w:pPr>
              <w:jc w:val="center"/>
              <w:rPr>
                <w:rFonts w:ascii="Cambria" w:eastAsia="Times New Roman" w:hAnsi="Cambria" w:cs="Arial"/>
                <w:b w:val="0"/>
                <w:bCs w:val="0"/>
                <w:sz w:val="20"/>
                <w:szCs w:val="20"/>
                <w:lang w:val="es-ES_tradnl" w:eastAsia="es-CO"/>
              </w:rPr>
            </w:pPr>
          </w:p>
        </w:tc>
        <w:tc>
          <w:tcPr>
            <w:tcW w:w="3261" w:type="dxa"/>
            <w:noWrap/>
            <w:hideMark/>
          </w:tcPr>
          <w:p w14:paraId="75012D99"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United</w:t>
            </w:r>
            <w:proofErr w:type="spellEnd"/>
            <w:r w:rsidRPr="00C455FB">
              <w:rPr>
                <w:rFonts w:ascii="Cambria" w:eastAsia="Times New Roman" w:hAnsi="Cambria" w:cs="Arial"/>
                <w:sz w:val="20"/>
                <w:szCs w:val="20"/>
                <w:lang w:val="es-ES_tradnl" w:eastAsia="es-CO"/>
              </w:rPr>
              <w:t xml:space="preserve"> </w:t>
            </w:r>
            <w:proofErr w:type="spellStart"/>
            <w:r w:rsidRPr="00C455FB">
              <w:rPr>
                <w:rFonts w:ascii="Cambria" w:eastAsia="Times New Roman" w:hAnsi="Cambria" w:cs="Arial"/>
                <w:sz w:val="20"/>
                <w:szCs w:val="20"/>
                <w:lang w:val="es-ES_tradnl" w:eastAsia="es-CO"/>
              </w:rPr>
              <w:t>States</w:t>
            </w:r>
            <w:proofErr w:type="spellEnd"/>
            <w:r w:rsidRPr="00C455FB">
              <w:rPr>
                <w:rFonts w:ascii="Cambria" w:eastAsia="Times New Roman" w:hAnsi="Cambria" w:cs="Arial"/>
                <w:sz w:val="20"/>
                <w:szCs w:val="20"/>
                <w:lang w:val="es-ES_tradnl" w:eastAsia="es-CO"/>
              </w:rPr>
              <w:t xml:space="preserve"> </w:t>
            </w:r>
          </w:p>
        </w:tc>
        <w:tc>
          <w:tcPr>
            <w:tcW w:w="2460" w:type="dxa"/>
            <w:noWrap/>
            <w:hideMark/>
          </w:tcPr>
          <w:p w14:paraId="493F4DC1"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12</w:t>
            </w:r>
          </w:p>
        </w:tc>
        <w:tc>
          <w:tcPr>
            <w:tcW w:w="2858" w:type="dxa"/>
            <w:noWrap/>
            <w:hideMark/>
          </w:tcPr>
          <w:p w14:paraId="1C96B2AB"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22</w:t>
            </w:r>
          </w:p>
        </w:tc>
      </w:tr>
      <w:tr w:rsidR="00135C65" w:rsidRPr="00C455FB" w14:paraId="3D2AD4BE"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2A1AC863"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6086351C"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Venezuela</w:t>
            </w:r>
          </w:p>
        </w:tc>
        <w:tc>
          <w:tcPr>
            <w:tcW w:w="2460" w:type="dxa"/>
            <w:noWrap/>
            <w:hideMark/>
          </w:tcPr>
          <w:p w14:paraId="17B06763"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2</w:t>
            </w:r>
          </w:p>
        </w:tc>
        <w:tc>
          <w:tcPr>
            <w:tcW w:w="2858" w:type="dxa"/>
            <w:noWrap/>
            <w:hideMark/>
          </w:tcPr>
          <w:p w14:paraId="657B103D"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sz w:val="20"/>
                <w:szCs w:val="20"/>
              </w:rPr>
              <w:t>1</w:t>
            </w:r>
          </w:p>
        </w:tc>
      </w:tr>
      <w:tr w:rsidR="00135C65" w:rsidRPr="00C455FB" w14:paraId="653DF066"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shd w:val="clear" w:color="auto" w:fill="9CC2E5" w:themeFill="accent5" w:themeFillTint="99"/>
            <w:noWrap/>
            <w:hideMark/>
          </w:tcPr>
          <w:p w14:paraId="2F305C09"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Staff Total</w:t>
            </w:r>
          </w:p>
        </w:tc>
        <w:tc>
          <w:tcPr>
            <w:tcW w:w="3261" w:type="dxa"/>
            <w:shd w:val="clear" w:color="auto" w:fill="9CC2E5" w:themeFill="accent5" w:themeFillTint="99"/>
            <w:noWrap/>
            <w:hideMark/>
          </w:tcPr>
          <w:p w14:paraId="6D478508" w14:textId="77777777" w:rsidR="00135C65" w:rsidRPr="00C455FB" w:rsidRDefault="00135C65" w:rsidP="000D4BCA">
            <w:pPr>
              <w:ind w:left="92" w:hanging="20"/>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eastAsia="Times New Roman" w:hAnsi="Cambria" w:cs="Arial"/>
                <w:b/>
                <w:bCs/>
                <w:sz w:val="20"/>
                <w:szCs w:val="20"/>
                <w:lang w:val="es-ES_tradnl" w:eastAsia="es-CO"/>
              </w:rPr>
              <w:t> </w:t>
            </w:r>
          </w:p>
        </w:tc>
        <w:tc>
          <w:tcPr>
            <w:tcW w:w="2460" w:type="dxa"/>
            <w:shd w:val="clear" w:color="auto" w:fill="9CC2E5" w:themeFill="accent5" w:themeFillTint="99"/>
            <w:noWrap/>
            <w:hideMark/>
          </w:tcPr>
          <w:p w14:paraId="6BC773D9"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hAnsi="Cambria"/>
                <w:b/>
                <w:bCs/>
                <w:sz w:val="20"/>
                <w:szCs w:val="20"/>
              </w:rPr>
              <w:t>63</w:t>
            </w:r>
          </w:p>
        </w:tc>
        <w:tc>
          <w:tcPr>
            <w:tcW w:w="2858" w:type="dxa"/>
            <w:shd w:val="clear" w:color="auto" w:fill="9CC2E5" w:themeFill="accent5" w:themeFillTint="99"/>
            <w:noWrap/>
            <w:hideMark/>
          </w:tcPr>
          <w:p w14:paraId="5DB4340E"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hAnsi="Cambria"/>
                <w:b/>
                <w:bCs/>
                <w:sz w:val="20"/>
                <w:szCs w:val="20"/>
              </w:rPr>
              <w:t>63</w:t>
            </w:r>
          </w:p>
        </w:tc>
      </w:tr>
      <w:tr w:rsidR="00135C65" w:rsidRPr="00C455FB" w14:paraId="6B58D69A"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43C67CD" w14:textId="77777777" w:rsidR="00135C65" w:rsidRPr="00C455FB" w:rsidRDefault="00135C65" w:rsidP="000D4BCA">
            <w:pPr>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RBC</w:t>
            </w:r>
          </w:p>
        </w:tc>
        <w:tc>
          <w:tcPr>
            <w:tcW w:w="3261" w:type="dxa"/>
            <w:noWrap/>
            <w:hideMark/>
          </w:tcPr>
          <w:p w14:paraId="6C66E8C7"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Argentina</w:t>
            </w:r>
          </w:p>
        </w:tc>
        <w:tc>
          <w:tcPr>
            <w:tcW w:w="2460" w:type="dxa"/>
            <w:noWrap/>
            <w:hideMark/>
          </w:tcPr>
          <w:p w14:paraId="42FD1B2B"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4</w:t>
            </w:r>
          </w:p>
        </w:tc>
        <w:tc>
          <w:tcPr>
            <w:tcW w:w="2858" w:type="dxa"/>
            <w:noWrap/>
            <w:hideMark/>
          </w:tcPr>
          <w:p w14:paraId="03082AA6"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4</w:t>
            </w:r>
          </w:p>
        </w:tc>
      </w:tr>
      <w:tr w:rsidR="00135C65" w:rsidRPr="00C455FB" w14:paraId="2271CD62"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4A2DC9E8"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59A7B2B4"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Bolivia</w:t>
            </w:r>
          </w:p>
        </w:tc>
        <w:tc>
          <w:tcPr>
            <w:tcW w:w="2460" w:type="dxa"/>
            <w:noWrap/>
            <w:hideMark/>
          </w:tcPr>
          <w:p w14:paraId="117F9309"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5</w:t>
            </w:r>
          </w:p>
        </w:tc>
        <w:tc>
          <w:tcPr>
            <w:tcW w:w="2858" w:type="dxa"/>
            <w:noWrap/>
            <w:hideMark/>
          </w:tcPr>
          <w:p w14:paraId="66388C78"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5</w:t>
            </w:r>
          </w:p>
        </w:tc>
      </w:tr>
      <w:tr w:rsidR="00135C65" w:rsidRPr="00C455FB" w14:paraId="07CE5532"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2E0F0C3"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hideMark/>
          </w:tcPr>
          <w:p w14:paraId="0A81193F"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Brazil</w:t>
            </w:r>
            <w:proofErr w:type="spellEnd"/>
          </w:p>
        </w:tc>
        <w:tc>
          <w:tcPr>
            <w:tcW w:w="2460" w:type="dxa"/>
            <w:noWrap/>
            <w:hideMark/>
          </w:tcPr>
          <w:p w14:paraId="15B24668"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8</w:t>
            </w:r>
          </w:p>
        </w:tc>
        <w:tc>
          <w:tcPr>
            <w:tcW w:w="2858" w:type="dxa"/>
            <w:noWrap/>
            <w:hideMark/>
          </w:tcPr>
          <w:p w14:paraId="7343B6F2"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8</w:t>
            </w:r>
          </w:p>
        </w:tc>
      </w:tr>
      <w:tr w:rsidR="00135C65" w:rsidRPr="00C455FB" w14:paraId="36E80079"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1A710FF"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hideMark/>
          </w:tcPr>
          <w:p w14:paraId="5143B218"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Chile</w:t>
            </w:r>
          </w:p>
        </w:tc>
        <w:tc>
          <w:tcPr>
            <w:tcW w:w="2460" w:type="dxa"/>
            <w:noWrap/>
            <w:hideMark/>
          </w:tcPr>
          <w:p w14:paraId="2D142A0C"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2</w:t>
            </w:r>
          </w:p>
        </w:tc>
        <w:tc>
          <w:tcPr>
            <w:tcW w:w="2858" w:type="dxa"/>
            <w:noWrap/>
            <w:hideMark/>
          </w:tcPr>
          <w:p w14:paraId="799DD457"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2</w:t>
            </w:r>
          </w:p>
        </w:tc>
      </w:tr>
      <w:tr w:rsidR="00135C65" w:rsidRPr="00C455FB" w14:paraId="3D8FF39C"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7D66E6F6"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6FB776BB"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Colombia</w:t>
            </w:r>
          </w:p>
        </w:tc>
        <w:tc>
          <w:tcPr>
            <w:tcW w:w="2460" w:type="dxa"/>
            <w:noWrap/>
            <w:hideMark/>
          </w:tcPr>
          <w:p w14:paraId="6C52DE70"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13</w:t>
            </w:r>
          </w:p>
        </w:tc>
        <w:tc>
          <w:tcPr>
            <w:tcW w:w="2858" w:type="dxa"/>
            <w:noWrap/>
            <w:hideMark/>
          </w:tcPr>
          <w:p w14:paraId="422C6E4A"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13</w:t>
            </w:r>
          </w:p>
        </w:tc>
      </w:tr>
      <w:tr w:rsidR="00135C65" w:rsidRPr="00C455FB" w14:paraId="78775E2E"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568182A2"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hideMark/>
          </w:tcPr>
          <w:p w14:paraId="417D6E52"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Costa Rica</w:t>
            </w:r>
          </w:p>
        </w:tc>
        <w:tc>
          <w:tcPr>
            <w:tcW w:w="2460" w:type="dxa"/>
            <w:noWrap/>
            <w:hideMark/>
          </w:tcPr>
          <w:p w14:paraId="03FE2818"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2</w:t>
            </w:r>
          </w:p>
        </w:tc>
        <w:tc>
          <w:tcPr>
            <w:tcW w:w="2858" w:type="dxa"/>
            <w:noWrap/>
            <w:hideMark/>
          </w:tcPr>
          <w:p w14:paraId="4854CE33"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2</w:t>
            </w:r>
          </w:p>
        </w:tc>
      </w:tr>
      <w:tr w:rsidR="00135C65" w:rsidRPr="00C455FB" w14:paraId="4B4EA4F9"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tcPr>
          <w:p w14:paraId="1664FAE2"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tcPr>
          <w:p w14:paraId="3AF9606E"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Dominican</w:t>
            </w:r>
            <w:proofErr w:type="spellEnd"/>
            <w:r w:rsidRPr="00C455FB">
              <w:rPr>
                <w:rFonts w:ascii="Cambria" w:eastAsia="Times New Roman" w:hAnsi="Cambria" w:cs="Arial"/>
                <w:sz w:val="20"/>
                <w:szCs w:val="20"/>
                <w:lang w:val="es-ES_tradnl" w:eastAsia="es-CO"/>
              </w:rPr>
              <w:t xml:space="preserve"> </w:t>
            </w:r>
            <w:proofErr w:type="spellStart"/>
            <w:r w:rsidRPr="00C455FB">
              <w:rPr>
                <w:rFonts w:ascii="Cambria" w:eastAsia="Times New Roman" w:hAnsi="Cambria" w:cs="Arial"/>
                <w:sz w:val="20"/>
                <w:szCs w:val="20"/>
                <w:lang w:val="es-ES_tradnl" w:eastAsia="es-CO"/>
              </w:rPr>
              <w:t>Republic</w:t>
            </w:r>
            <w:proofErr w:type="spellEnd"/>
          </w:p>
        </w:tc>
        <w:tc>
          <w:tcPr>
            <w:tcW w:w="2460" w:type="dxa"/>
            <w:noWrap/>
          </w:tcPr>
          <w:p w14:paraId="0BF53BDF"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C455FB">
              <w:rPr>
                <w:rFonts w:ascii="Cambria" w:hAnsi="Cambria" w:cs="Calibri"/>
                <w:sz w:val="20"/>
                <w:szCs w:val="20"/>
              </w:rPr>
              <w:t>2</w:t>
            </w:r>
          </w:p>
        </w:tc>
        <w:tc>
          <w:tcPr>
            <w:tcW w:w="2858" w:type="dxa"/>
            <w:noWrap/>
          </w:tcPr>
          <w:p w14:paraId="5A06A0AB"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C455FB">
              <w:rPr>
                <w:rFonts w:ascii="Cambria" w:hAnsi="Cambria" w:cs="Calibri"/>
                <w:sz w:val="20"/>
                <w:szCs w:val="20"/>
              </w:rPr>
              <w:t>2</w:t>
            </w:r>
          </w:p>
        </w:tc>
      </w:tr>
      <w:tr w:rsidR="00135C65" w:rsidRPr="00C455FB" w14:paraId="7C2070DC"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231BD108"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7D2EDAF2"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Ecuador</w:t>
            </w:r>
          </w:p>
        </w:tc>
        <w:tc>
          <w:tcPr>
            <w:tcW w:w="2460" w:type="dxa"/>
            <w:noWrap/>
            <w:hideMark/>
          </w:tcPr>
          <w:p w14:paraId="09927B37"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3</w:t>
            </w:r>
          </w:p>
        </w:tc>
        <w:tc>
          <w:tcPr>
            <w:tcW w:w="2858" w:type="dxa"/>
            <w:noWrap/>
            <w:hideMark/>
          </w:tcPr>
          <w:p w14:paraId="538DA5DA"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3</w:t>
            </w:r>
          </w:p>
        </w:tc>
      </w:tr>
      <w:tr w:rsidR="00135C65" w:rsidRPr="00C455FB" w14:paraId="20F21F12"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396B1DE"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hideMark/>
          </w:tcPr>
          <w:p w14:paraId="4732548F"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El Salvador</w:t>
            </w:r>
          </w:p>
        </w:tc>
        <w:tc>
          <w:tcPr>
            <w:tcW w:w="2460" w:type="dxa"/>
            <w:noWrap/>
            <w:hideMark/>
          </w:tcPr>
          <w:p w14:paraId="70E2D3A7"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3</w:t>
            </w:r>
          </w:p>
        </w:tc>
        <w:tc>
          <w:tcPr>
            <w:tcW w:w="2858" w:type="dxa"/>
            <w:noWrap/>
            <w:hideMark/>
          </w:tcPr>
          <w:p w14:paraId="48DEA87A"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2</w:t>
            </w:r>
          </w:p>
        </w:tc>
      </w:tr>
      <w:tr w:rsidR="00135C65" w:rsidRPr="00C455FB" w14:paraId="6A426AE2"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39ECBB6"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hideMark/>
          </w:tcPr>
          <w:p w14:paraId="7DF9B43E"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Guatemala</w:t>
            </w:r>
          </w:p>
        </w:tc>
        <w:tc>
          <w:tcPr>
            <w:tcW w:w="2460" w:type="dxa"/>
            <w:noWrap/>
            <w:hideMark/>
          </w:tcPr>
          <w:p w14:paraId="6F84B864"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c>
          <w:tcPr>
            <w:tcW w:w="2858" w:type="dxa"/>
            <w:noWrap/>
            <w:hideMark/>
          </w:tcPr>
          <w:p w14:paraId="51A2B68F"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r>
      <w:tr w:rsidR="00135C65" w:rsidRPr="00C455FB" w14:paraId="340A4EA7"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10B3F44"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tcPr>
          <w:p w14:paraId="7786BB0A"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Honduras</w:t>
            </w:r>
          </w:p>
        </w:tc>
        <w:tc>
          <w:tcPr>
            <w:tcW w:w="2460" w:type="dxa"/>
            <w:noWrap/>
          </w:tcPr>
          <w:p w14:paraId="06C25656"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c>
          <w:tcPr>
            <w:tcW w:w="2858" w:type="dxa"/>
            <w:noWrap/>
          </w:tcPr>
          <w:p w14:paraId="6876E3B4"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r>
      <w:tr w:rsidR="00135C65" w:rsidRPr="00C455FB" w14:paraId="38116D1B"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A78237B"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tcPr>
          <w:p w14:paraId="3DF5CBBF"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Mexico</w:t>
            </w:r>
          </w:p>
        </w:tc>
        <w:tc>
          <w:tcPr>
            <w:tcW w:w="2460" w:type="dxa"/>
            <w:noWrap/>
          </w:tcPr>
          <w:p w14:paraId="199642B8"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11</w:t>
            </w:r>
          </w:p>
        </w:tc>
        <w:tc>
          <w:tcPr>
            <w:tcW w:w="2858" w:type="dxa"/>
            <w:noWrap/>
          </w:tcPr>
          <w:p w14:paraId="348A48A3"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11</w:t>
            </w:r>
          </w:p>
        </w:tc>
      </w:tr>
      <w:tr w:rsidR="00135C65" w:rsidRPr="00C455FB" w14:paraId="422F4166"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F938120"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tcPr>
          <w:p w14:paraId="28CD53B6"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Panama</w:t>
            </w:r>
            <w:proofErr w:type="spellEnd"/>
          </w:p>
        </w:tc>
        <w:tc>
          <w:tcPr>
            <w:tcW w:w="2460" w:type="dxa"/>
            <w:noWrap/>
          </w:tcPr>
          <w:p w14:paraId="68113199"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2</w:t>
            </w:r>
          </w:p>
        </w:tc>
        <w:tc>
          <w:tcPr>
            <w:tcW w:w="2858" w:type="dxa"/>
            <w:noWrap/>
          </w:tcPr>
          <w:p w14:paraId="76A8BB88"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2</w:t>
            </w:r>
          </w:p>
        </w:tc>
      </w:tr>
      <w:tr w:rsidR="00135C65" w:rsidRPr="00C455FB" w14:paraId="5F4FF74A"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29ECBC99"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noWrap/>
          </w:tcPr>
          <w:p w14:paraId="7A0C0B8D"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Peru</w:t>
            </w:r>
            <w:proofErr w:type="spellEnd"/>
          </w:p>
        </w:tc>
        <w:tc>
          <w:tcPr>
            <w:tcW w:w="2460" w:type="dxa"/>
            <w:noWrap/>
          </w:tcPr>
          <w:p w14:paraId="3B24157C"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3</w:t>
            </w:r>
          </w:p>
        </w:tc>
        <w:tc>
          <w:tcPr>
            <w:tcW w:w="2858" w:type="dxa"/>
            <w:noWrap/>
          </w:tcPr>
          <w:p w14:paraId="72591A39"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3</w:t>
            </w:r>
          </w:p>
        </w:tc>
      </w:tr>
      <w:tr w:rsidR="00135C65" w:rsidRPr="00C455FB" w14:paraId="318C9ABB"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9CEB205"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tcPr>
          <w:p w14:paraId="29901F04"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Portugal</w:t>
            </w:r>
          </w:p>
        </w:tc>
        <w:tc>
          <w:tcPr>
            <w:tcW w:w="2460" w:type="dxa"/>
            <w:noWrap/>
          </w:tcPr>
          <w:p w14:paraId="1902B4F2"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c>
          <w:tcPr>
            <w:tcW w:w="2858" w:type="dxa"/>
            <w:noWrap/>
          </w:tcPr>
          <w:p w14:paraId="17E46F40"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r>
      <w:tr w:rsidR="00135C65" w:rsidRPr="00C455FB" w14:paraId="0D1687D6"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7A18BF69"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tcPr>
          <w:p w14:paraId="22742A4A"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Saint Lucia</w:t>
            </w:r>
          </w:p>
        </w:tc>
        <w:tc>
          <w:tcPr>
            <w:tcW w:w="2460" w:type="dxa"/>
            <w:noWrap/>
          </w:tcPr>
          <w:p w14:paraId="5D871832"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c>
          <w:tcPr>
            <w:tcW w:w="2858" w:type="dxa"/>
            <w:noWrap/>
          </w:tcPr>
          <w:p w14:paraId="22B822AA"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r>
      <w:tr w:rsidR="00135C65" w:rsidRPr="00C455FB" w14:paraId="70814ECD"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3465D96F"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tcPr>
          <w:p w14:paraId="4253561C"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Spain</w:t>
            </w:r>
            <w:proofErr w:type="spellEnd"/>
            <w:r w:rsidRPr="00C455FB">
              <w:rPr>
                <w:rFonts w:ascii="Cambria" w:eastAsia="Times New Roman" w:hAnsi="Cambria" w:cs="Arial"/>
                <w:sz w:val="20"/>
                <w:szCs w:val="20"/>
                <w:lang w:val="es-ES_tradnl" w:eastAsia="es-CO"/>
              </w:rPr>
              <w:t xml:space="preserve"> </w:t>
            </w:r>
          </w:p>
        </w:tc>
        <w:tc>
          <w:tcPr>
            <w:tcW w:w="2460" w:type="dxa"/>
            <w:noWrap/>
          </w:tcPr>
          <w:p w14:paraId="121B4166"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c>
          <w:tcPr>
            <w:tcW w:w="2858" w:type="dxa"/>
            <w:noWrap/>
          </w:tcPr>
          <w:p w14:paraId="3AA895A3"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r>
      <w:tr w:rsidR="00135C65" w:rsidRPr="00C455FB" w14:paraId="09C5CEB4" w14:textId="77777777" w:rsidTr="000D4BC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411" w:type="dxa"/>
            <w:noWrap/>
            <w:hideMark/>
          </w:tcPr>
          <w:p w14:paraId="2BB8FE58"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tcPr>
          <w:p w14:paraId="730230C9"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Trinidad and Tobago</w:t>
            </w:r>
          </w:p>
        </w:tc>
        <w:tc>
          <w:tcPr>
            <w:tcW w:w="2460" w:type="dxa"/>
            <w:noWrap/>
          </w:tcPr>
          <w:p w14:paraId="36167F6A"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c>
          <w:tcPr>
            <w:tcW w:w="2858" w:type="dxa"/>
            <w:noWrap/>
          </w:tcPr>
          <w:p w14:paraId="1822CAAB"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1</w:t>
            </w:r>
          </w:p>
        </w:tc>
      </w:tr>
      <w:tr w:rsidR="00135C65" w:rsidRPr="00C455FB" w14:paraId="1F90FD4F"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49774EF"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tcPr>
          <w:p w14:paraId="416DA860"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Uruguay</w:t>
            </w:r>
          </w:p>
        </w:tc>
        <w:tc>
          <w:tcPr>
            <w:tcW w:w="2460" w:type="dxa"/>
            <w:noWrap/>
          </w:tcPr>
          <w:p w14:paraId="26E14384"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5</w:t>
            </w:r>
          </w:p>
        </w:tc>
        <w:tc>
          <w:tcPr>
            <w:tcW w:w="2858" w:type="dxa"/>
            <w:noWrap/>
          </w:tcPr>
          <w:p w14:paraId="2AE7F439"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5</w:t>
            </w:r>
          </w:p>
        </w:tc>
      </w:tr>
      <w:tr w:rsidR="00135C65" w:rsidRPr="00C455FB" w14:paraId="08247ABA"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85287EF"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 </w:t>
            </w:r>
          </w:p>
        </w:tc>
        <w:tc>
          <w:tcPr>
            <w:tcW w:w="3261" w:type="dxa"/>
          </w:tcPr>
          <w:p w14:paraId="31359333"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United</w:t>
            </w:r>
            <w:proofErr w:type="spellEnd"/>
            <w:r w:rsidRPr="00C455FB">
              <w:rPr>
                <w:rFonts w:ascii="Cambria" w:eastAsia="Times New Roman" w:hAnsi="Cambria" w:cs="Arial"/>
                <w:sz w:val="20"/>
                <w:szCs w:val="20"/>
                <w:lang w:val="es-ES_tradnl" w:eastAsia="es-CO"/>
              </w:rPr>
              <w:t xml:space="preserve"> </w:t>
            </w:r>
            <w:proofErr w:type="spellStart"/>
            <w:r w:rsidRPr="00C455FB">
              <w:rPr>
                <w:rFonts w:ascii="Cambria" w:eastAsia="Times New Roman" w:hAnsi="Cambria" w:cs="Arial"/>
                <w:sz w:val="20"/>
                <w:szCs w:val="20"/>
                <w:lang w:val="es-ES_tradnl" w:eastAsia="es-CO"/>
              </w:rPr>
              <w:t>States</w:t>
            </w:r>
            <w:proofErr w:type="spellEnd"/>
            <w:r w:rsidRPr="00C455FB">
              <w:rPr>
                <w:rFonts w:ascii="Cambria" w:eastAsia="Times New Roman" w:hAnsi="Cambria" w:cs="Arial"/>
                <w:sz w:val="20"/>
                <w:szCs w:val="20"/>
                <w:lang w:val="es-ES_tradnl" w:eastAsia="es-CO"/>
              </w:rPr>
              <w:t xml:space="preserve"> </w:t>
            </w:r>
          </w:p>
        </w:tc>
        <w:tc>
          <w:tcPr>
            <w:tcW w:w="2460" w:type="dxa"/>
            <w:noWrap/>
          </w:tcPr>
          <w:p w14:paraId="6F5CC7EB"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6</w:t>
            </w:r>
          </w:p>
        </w:tc>
        <w:tc>
          <w:tcPr>
            <w:tcW w:w="2858" w:type="dxa"/>
            <w:noWrap/>
          </w:tcPr>
          <w:p w14:paraId="556E6BA5"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7</w:t>
            </w:r>
          </w:p>
        </w:tc>
      </w:tr>
      <w:tr w:rsidR="00135C65" w:rsidRPr="00C455FB" w14:paraId="5FF33622"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7A84E69E" w14:textId="77777777" w:rsidR="00135C65" w:rsidRPr="00C455FB" w:rsidRDefault="00135C65" w:rsidP="000D4BCA">
            <w:pPr>
              <w:jc w:val="right"/>
              <w:rPr>
                <w:rFonts w:ascii="Cambria" w:eastAsia="Times New Roman" w:hAnsi="Cambria" w:cs="Arial"/>
                <w:sz w:val="20"/>
                <w:szCs w:val="20"/>
                <w:lang w:val="es-ES_tradnl" w:eastAsia="es-CO"/>
              </w:rPr>
            </w:pPr>
          </w:p>
        </w:tc>
        <w:tc>
          <w:tcPr>
            <w:tcW w:w="3261" w:type="dxa"/>
            <w:noWrap/>
          </w:tcPr>
          <w:p w14:paraId="57902C50"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Venezuela</w:t>
            </w:r>
          </w:p>
        </w:tc>
        <w:tc>
          <w:tcPr>
            <w:tcW w:w="2460" w:type="dxa"/>
            <w:noWrap/>
          </w:tcPr>
          <w:p w14:paraId="5100EF13"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4</w:t>
            </w:r>
          </w:p>
        </w:tc>
        <w:tc>
          <w:tcPr>
            <w:tcW w:w="2858" w:type="dxa"/>
            <w:noWrap/>
          </w:tcPr>
          <w:p w14:paraId="2BE088F7"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hAnsi="Cambria" w:cs="Calibri"/>
                <w:sz w:val="20"/>
                <w:szCs w:val="20"/>
              </w:rPr>
              <w:t>4</w:t>
            </w:r>
          </w:p>
        </w:tc>
      </w:tr>
      <w:tr w:rsidR="00135C65" w:rsidRPr="00C455FB" w14:paraId="719CBE70"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shd w:val="clear" w:color="auto" w:fill="9CC2E5" w:themeFill="accent5" w:themeFillTint="99"/>
            <w:noWrap/>
            <w:hideMark/>
          </w:tcPr>
          <w:p w14:paraId="10709E5B" w14:textId="77777777" w:rsidR="00135C65" w:rsidRPr="00C455FB" w:rsidRDefault="00135C65" w:rsidP="000D4BCA">
            <w:pPr>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RBC Total</w:t>
            </w:r>
          </w:p>
        </w:tc>
        <w:tc>
          <w:tcPr>
            <w:tcW w:w="3261" w:type="dxa"/>
            <w:shd w:val="clear" w:color="auto" w:fill="9CC2E5" w:themeFill="accent5" w:themeFillTint="99"/>
            <w:noWrap/>
            <w:hideMark/>
          </w:tcPr>
          <w:p w14:paraId="4B77C108"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eastAsia="Times New Roman" w:hAnsi="Cambria" w:cs="Arial"/>
                <w:b/>
                <w:bCs/>
                <w:sz w:val="20"/>
                <w:szCs w:val="20"/>
                <w:lang w:val="es-ES_tradnl" w:eastAsia="es-CO"/>
              </w:rPr>
              <w:t> </w:t>
            </w:r>
          </w:p>
        </w:tc>
        <w:tc>
          <w:tcPr>
            <w:tcW w:w="2460" w:type="dxa"/>
            <w:shd w:val="clear" w:color="auto" w:fill="9CC2E5" w:themeFill="accent5" w:themeFillTint="99"/>
            <w:noWrap/>
            <w:hideMark/>
          </w:tcPr>
          <w:p w14:paraId="4C351DAE"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eastAsia="Times New Roman" w:hAnsi="Cambria" w:cs="Arial"/>
                <w:b/>
                <w:bCs/>
                <w:sz w:val="20"/>
                <w:szCs w:val="20"/>
                <w:lang w:val="es-ES_tradnl" w:eastAsia="es-CO"/>
              </w:rPr>
              <w:t>79</w:t>
            </w:r>
          </w:p>
        </w:tc>
        <w:tc>
          <w:tcPr>
            <w:tcW w:w="2858" w:type="dxa"/>
            <w:shd w:val="clear" w:color="auto" w:fill="9CC2E5" w:themeFill="accent5" w:themeFillTint="99"/>
            <w:noWrap/>
            <w:hideMark/>
          </w:tcPr>
          <w:p w14:paraId="2CC08AE2"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eastAsia="Times New Roman" w:hAnsi="Cambria" w:cs="Arial"/>
                <w:b/>
                <w:bCs/>
                <w:sz w:val="20"/>
                <w:szCs w:val="20"/>
                <w:lang w:val="es-ES_tradnl" w:eastAsia="es-CO"/>
              </w:rPr>
              <w:t>79</w:t>
            </w:r>
          </w:p>
        </w:tc>
      </w:tr>
      <w:tr w:rsidR="00135C65" w:rsidRPr="00C455FB" w14:paraId="471F1AA8"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tcPr>
          <w:p w14:paraId="2542D3B0" w14:textId="77777777" w:rsidR="00135C65" w:rsidRPr="00C455FB" w:rsidRDefault="00135C65" w:rsidP="000D4BCA">
            <w:pPr>
              <w:rPr>
                <w:rFonts w:ascii="Cambria" w:eastAsia="Times New Roman" w:hAnsi="Cambria" w:cs="Arial"/>
                <w:b w:val="0"/>
                <w:bCs w:val="0"/>
                <w:sz w:val="20"/>
                <w:szCs w:val="20"/>
                <w:lang w:val="es-ES_tradnl" w:eastAsia="es-CO"/>
              </w:rPr>
            </w:pPr>
            <w:proofErr w:type="spellStart"/>
            <w:r w:rsidRPr="00C455FB">
              <w:rPr>
                <w:rFonts w:ascii="Cambria" w:eastAsia="Times New Roman" w:hAnsi="Cambria" w:cs="Arial"/>
                <w:sz w:val="20"/>
                <w:szCs w:val="20"/>
                <w:lang w:val="es-ES_tradnl" w:eastAsia="es-CO"/>
              </w:rPr>
              <w:t>Associate</w:t>
            </w:r>
            <w:proofErr w:type="spellEnd"/>
            <w:r w:rsidRPr="00C455FB">
              <w:rPr>
                <w:rFonts w:ascii="Cambria" w:eastAsia="Times New Roman" w:hAnsi="Cambria" w:cs="Arial"/>
                <w:sz w:val="20"/>
                <w:szCs w:val="20"/>
                <w:lang w:val="es-ES_tradnl" w:eastAsia="es-CO"/>
              </w:rPr>
              <w:t xml:space="preserve"> Staff </w:t>
            </w:r>
          </w:p>
        </w:tc>
        <w:tc>
          <w:tcPr>
            <w:tcW w:w="3261" w:type="dxa"/>
            <w:noWrap/>
          </w:tcPr>
          <w:p w14:paraId="0FBFCA4D"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Argentina</w:t>
            </w:r>
          </w:p>
        </w:tc>
        <w:tc>
          <w:tcPr>
            <w:tcW w:w="2460" w:type="dxa"/>
            <w:noWrap/>
          </w:tcPr>
          <w:p w14:paraId="4BC0AAC3"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1</w:t>
            </w:r>
          </w:p>
        </w:tc>
        <w:tc>
          <w:tcPr>
            <w:tcW w:w="2858" w:type="dxa"/>
            <w:noWrap/>
          </w:tcPr>
          <w:p w14:paraId="3963DCEC"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1</w:t>
            </w:r>
          </w:p>
        </w:tc>
      </w:tr>
      <w:tr w:rsidR="00135C65" w:rsidRPr="00C455FB" w14:paraId="6CB0BE3A"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noWrap/>
          </w:tcPr>
          <w:p w14:paraId="0F4E7F78" w14:textId="77777777" w:rsidR="00135C65" w:rsidRPr="00C455FB" w:rsidRDefault="00135C65" w:rsidP="000D4BCA">
            <w:pPr>
              <w:rPr>
                <w:rFonts w:ascii="Cambria" w:eastAsia="Times New Roman" w:hAnsi="Cambria" w:cs="Arial"/>
                <w:b w:val="0"/>
                <w:bCs w:val="0"/>
                <w:sz w:val="20"/>
                <w:szCs w:val="20"/>
                <w:lang w:val="es-ES_tradnl" w:eastAsia="es-CO"/>
              </w:rPr>
            </w:pPr>
          </w:p>
        </w:tc>
        <w:tc>
          <w:tcPr>
            <w:tcW w:w="3261" w:type="dxa"/>
            <w:noWrap/>
          </w:tcPr>
          <w:p w14:paraId="517CC94D"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Chile</w:t>
            </w:r>
          </w:p>
        </w:tc>
        <w:tc>
          <w:tcPr>
            <w:tcW w:w="2460" w:type="dxa"/>
            <w:noWrap/>
          </w:tcPr>
          <w:p w14:paraId="3B437D58"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1</w:t>
            </w:r>
          </w:p>
        </w:tc>
        <w:tc>
          <w:tcPr>
            <w:tcW w:w="2858" w:type="dxa"/>
            <w:noWrap/>
          </w:tcPr>
          <w:p w14:paraId="272C61CD"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1</w:t>
            </w:r>
          </w:p>
        </w:tc>
      </w:tr>
      <w:tr w:rsidR="00135C65" w:rsidRPr="00C455FB" w14:paraId="192FABCF" w14:textId="77777777" w:rsidTr="000D4BCA">
        <w:trPr>
          <w:trHeight w:val="25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537E9F38" w14:textId="77777777" w:rsidR="00135C65" w:rsidRPr="00C455FB" w:rsidRDefault="00135C65" w:rsidP="000D4BCA">
            <w:pPr>
              <w:rPr>
                <w:rFonts w:ascii="Cambria" w:eastAsia="Times New Roman" w:hAnsi="Cambria" w:cs="Arial"/>
                <w:b w:val="0"/>
                <w:bCs w:val="0"/>
                <w:sz w:val="20"/>
                <w:szCs w:val="20"/>
                <w:lang w:val="es-ES_tradnl" w:eastAsia="es-CO"/>
              </w:rPr>
            </w:pPr>
          </w:p>
        </w:tc>
        <w:tc>
          <w:tcPr>
            <w:tcW w:w="3261" w:type="dxa"/>
            <w:noWrap/>
            <w:hideMark/>
          </w:tcPr>
          <w:p w14:paraId="3BAF13C4"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Guatemala</w:t>
            </w:r>
          </w:p>
        </w:tc>
        <w:tc>
          <w:tcPr>
            <w:tcW w:w="2460" w:type="dxa"/>
            <w:noWrap/>
            <w:hideMark/>
          </w:tcPr>
          <w:p w14:paraId="469619AC"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1</w:t>
            </w:r>
          </w:p>
        </w:tc>
        <w:tc>
          <w:tcPr>
            <w:tcW w:w="2858" w:type="dxa"/>
            <w:noWrap/>
            <w:hideMark/>
          </w:tcPr>
          <w:p w14:paraId="0763C2AA"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1</w:t>
            </w:r>
          </w:p>
        </w:tc>
      </w:tr>
      <w:tr w:rsidR="00135C65" w:rsidRPr="00C455FB" w14:paraId="546FDFEC" w14:textId="77777777" w:rsidTr="000D4B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1" w:type="dxa"/>
            <w:shd w:val="clear" w:color="auto" w:fill="9CC2E5" w:themeFill="accent5" w:themeFillTint="99"/>
            <w:noWrap/>
            <w:hideMark/>
          </w:tcPr>
          <w:p w14:paraId="54DED294" w14:textId="77777777" w:rsidR="00135C65" w:rsidRPr="00C455FB" w:rsidRDefault="00135C65" w:rsidP="000D4BCA">
            <w:pPr>
              <w:rPr>
                <w:rFonts w:ascii="Cambria" w:eastAsia="Times New Roman" w:hAnsi="Cambria" w:cs="Arial"/>
                <w:sz w:val="20"/>
                <w:szCs w:val="20"/>
                <w:lang w:val="es-ES_tradnl" w:eastAsia="es-CO"/>
              </w:rPr>
            </w:pPr>
            <w:proofErr w:type="spellStart"/>
            <w:r w:rsidRPr="00C455FB">
              <w:rPr>
                <w:rFonts w:ascii="Cambria" w:eastAsia="Times New Roman" w:hAnsi="Cambria" w:cs="Arial"/>
                <w:sz w:val="20"/>
                <w:szCs w:val="20"/>
                <w:lang w:val="es-ES_tradnl" w:eastAsia="es-CO"/>
              </w:rPr>
              <w:t>Associate</w:t>
            </w:r>
            <w:proofErr w:type="spellEnd"/>
            <w:r w:rsidRPr="00C455FB">
              <w:rPr>
                <w:rFonts w:ascii="Cambria" w:eastAsia="Times New Roman" w:hAnsi="Cambria" w:cs="Arial"/>
                <w:sz w:val="20"/>
                <w:szCs w:val="20"/>
                <w:lang w:val="es-ES_tradnl" w:eastAsia="es-CO"/>
              </w:rPr>
              <w:t xml:space="preserve"> Staff Total</w:t>
            </w:r>
          </w:p>
        </w:tc>
        <w:tc>
          <w:tcPr>
            <w:tcW w:w="3261" w:type="dxa"/>
            <w:shd w:val="clear" w:color="auto" w:fill="9CC2E5" w:themeFill="accent5" w:themeFillTint="99"/>
            <w:noWrap/>
            <w:hideMark/>
          </w:tcPr>
          <w:p w14:paraId="03416251" w14:textId="77777777" w:rsidR="00135C65" w:rsidRPr="00C455FB" w:rsidRDefault="00135C65" w:rsidP="000D4BCA">
            <w:pPr>
              <w:ind w:left="92" w:hanging="2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eastAsia="Times New Roman" w:hAnsi="Cambria" w:cs="Arial"/>
                <w:b/>
                <w:bCs/>
                <w:sz w:val="20"/>
                <w:szCs w:val="20"/>
                <w:lang w:val="es-ES_tradnl" w:eastAsia="es-CO"/>
              </w:rPr>
              <w:t> </w:t>
            </w:r>
          </w:p>
        </w:tc>
        <w:tc>
          <w:tcPr>
            <w:tcW w:w="2460" w:type="dxa"/>
            <w:shd w:val="clear" w:color="auto" w:fill="9CC2E5" w:themeFill="accent5" w:themeFillTint="99"/>
            <w:noWrap/>
            <w:hideMark/>
          </w:tcPr>
          <w:p w14:paraId="7E657C23"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eastAsia="Times New Roman" w:hAnsi="Cambria" w:cs="Arial"/>
                <w:b/>
                <w:bCs/>
                <w:sz w:val="20"/>
                <w:szCs w:val="20"/>
                <w:lang w:val="es-ES_tradnl" w:eastAsia="es-CO"/>
              </w:rPr>
              <w:t>3</w:t>
            </w:r>
          </w:p>
        </w:tc>
        <w:tc>
          <w:tcPr>
            <w:tcW w:w="2858" w:type="dxa"/>
            <w:shd w:val="clear" w:color="auto" w:fill="9CC2E5" w:themeFill="accent5" w:themeFillTint="99"/>
            <w:noWrap/>
            <w:hideMark/>
          </w:tcPr>
          <w:p w14:paraId="16584C32" w14:textId="77777777" w:rsidR="00135C65" w:rsidRPr="00C455FB" w:rsidRDefault="00135C65" w:rsidP="000D4BCA">
            <w:pPr>
              <w:ind w:firstLine="42"/>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eastAsia="Times New Roman" w:hAnsi="Cambria" w:cs="Arial"/>
                <w:b/>
                <w:bCs/>
                <w:sz w:val="20"/>
                <w:szCs w:val="20"/>
                <w:lang w:val="es-ES_tradnl" w:eastAsia="es-CO"/>
              </w:rPr>
              <w:t>3</w:t>
            </w:r>
          </w:p>
        </w:tc>
      </w:tr>
      <w:tr w:rsidR="00135C65" w:rsidRPr="00C455FB" w14:paraId="0ED18B02" w14:textId="77777777" w:rsidTr="000D4BCA">
        <w:trPr>
          <w:trHeight w:val="333"/>
        </w:trPr>
        <w:tc>
          <w:tcPr>
            <w:cnfStyle w:val="001000000000" w:firstRow="0" w:lastRow="0" w:firstColumn="1" w:lastColumn="0" w:oddVBand="0" w:evenVBand="0" w:oddHBand="0" w:evenHBand="0" w:firstRowFirstColumn="0" w:firstRowLastColumn="0" w:lastRowFirstColumn="0" w:lastRowLastColumn="0"/>
            <w:tcW w:w="1411" w:type="dxa"/>
            <w:tcBorders>
              <w:bottom w:val="single" w:sz="4" w:space="0" w:color="auto"/>
            </w:tcBorders>
            <w:noWrap/>
            <w:hideMark/>
          </w:tcPr>
          <w:p w14:paraId="62EE3EB1" w14:textId="77777777" w:rsidR="00135C65" w:rsidRPr="00C455FB" w:rsidRDefault="00135C65" w:rsidP="000D4BCA">
            <w:pPr>
              <w:rPr>
                <w:rFonts w:ascii="Cambria" w:eastAsia="Times New Roman" w:hAnsi="Cambria" w:cs="Arial"/>
                <w:b w:val="0"/>
                <w:bCs w:val="0"/>
                <w:sz w:val="20"/>
                <w:szCs w:val="20"/>
                <w:lang w:val="es-ES_tradnl" w:eastAsia="es-CO"/>
              </w:rPr>
            </w:pPr>
            <w:r w:rsidRPr="00C455FB">
              <w:rPr>
                <w:rFonts w:ascii="Cambria" w:eastAsia="Times New Roman" w:hAnsi="Cambria" w:cs="Arial"/>
                <w:sz w:val="20"/>
                <w:szCs w:val="20"/>
                <w:lang w:val="es-ES_tradnl" w:eastAsia="es-CO"/>
              </w:rPr>
              <w:t>Grand Total</w:t>
            </w:r>
          </w:p>
        </w:tc>
        <w:tc>
          <w:tcPr>
            <w:tcW w:w="3261" w:type="dxa"/>
            <w:tcBorders>
              <w:bottom w:val="single" w:sz="4" w:space="0" w:color="auto"/>
            </w:tcBorders>
            <w:noWrap/>
            <w:hideMark/>
          </w:tcPr>
          <w:p w14:paraId="68E803F6" w14:textId="77777777" w:rsidR="00135C65" w:rsidRPr="00C455FB" w:rsidRDefault="00135C65" w:rsidP="000D4BCA">
            <w:pPr>
              <w:ind w:left="92" w:hanging="20"/>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_tradnl" w:eastAsia="es-CO"/>
              </w:rPr>
            </w:pPr>
            <w:r w:rsidRPr="00C455FB">
              <w:rPr>
                <w:rFonts w:ascii="Cambria" w:eastAsia="Times New Roman" w:hAnsi="Cambria" w:cs="Arial"/>
                <w:sz w:val="20"/>
                <w:szCs w:val="20"/>
                <w:lang w:val="es-ES_tradnl" w:eastAsia="es-CO"/>
              </w:rPr>
              <w:t> </w:t>
            </w:r>
          </w:p>
        </w:tc>
        <w:tc>
          <w:tcPr>
            <w:tcW w:w="2460" w:type="dxa"/>
            <w:tcBorders>
              <w:bottom w:val="single" w:sz="4" w:space="0" w:color="auto"/>
            </w:tcBorders>
            <w:noWrap/>
            <w:hideMark/>
          </w:tcPr>
          <w:p w14:paraId="27ECD148"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eastAsia="Times New Roman" w:hAnsi="Cambria" w:cs="Arial"/>
                <w:b/>
                <w:bCs/>
                <w:sz w:val="20"/>
                <w:szCs w:val="20"/>
                <w:lang w:val="es-ES_tradnl" w:eastAsia="es-CO"/>
              </w:rPr>
              <w:t>145</w:t>
            </w:r>
          </w:p>
        </w:tc>
        <w:tc>
          <w:tcPr>
            <w:tcW w:w="2858" w:type="dxa"/>
            <w:tcBorders>
              <w:bottom w:val="single" w:sz="4" w:space="0" w:color="auto"/>
            </w:tcBorders>
            <w:noWrap/>
            <w:hideMark/>
          </w:tcPr>
          <w:p w14:paraId="432573A0" w14:textId="77777777" w:rsidR="00135C65" w:rsidRPr="00C455FB" w:rsidRDefault="00135C65" w:rsidP="000D4BCA">
            <w:pPr>
              <w:ind w:firstLine="4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sz w:val="20"/>
                <w:szCs w:val="20"/>
                <w:lang w:val="es-ES_tradnl" w:eastAsia="es-CO"/>
              </w:rPr>
            </w:pPr>
            <w:r w:rsidRPr="00C455FB">
              <w:rPr>
                <w:rFonts w:ascii="Cambria" w:eastAsia="Times New Roman" w:hAnsi="Cambria" w:cs="Arial"/>
                <w:b/>
                <w:bCs/>
                <w:sz w:val="20"/>
                <w:szCs w:val="20"/>
                <w:lang w:val="es-ES_tradnl" w:eastAsia="es-CO"/>
              </w:rPr>
              <w:t>145</w:t>
            </w:r>
          </w:p>
        </w:tc>
      </w:tr>
    </w:tbl>
    <w:p w14:paraId="63430D24" w14:textId="77777777" w:rsidR="000B2968" w:rsidRPr="00C455FB" w:rsidRDefault="000B2968" w:rsidP="00FF50E7">
      <w:pPr>
        <w:pStyle w:val="paragraphs"/>
        <w:numPr>
          <w:ilvl w:val="0"/>
          <w:numId w:val="0"/>
        </w:numPr>
      </w:pPr>
    </w:p>
    <w:p w14:paraId="1E5C0089" w14:textId="2D04852E" w:rsidR="000B2968" w:rsidRPr="00FF50E7" w:rsidRDefault="00441C6A" w:rsidP="00FF50E7">
      <w:pPr>
        <w:pStyle w:val="paragraphs"/>
        <w:ind w:left="-86" w:firstLine="806"/>
      </w:pPr>
      <w:r w:rsidRPr="00FF50E7">
        <w:lastRenderedPageBreak/>
        <w:t>During the first half of 2021, the selection process for the position of Executive Secretary continued under the procedures in Article 11 of the Rules of Procedure of the IACHR</w:t>
      </w:r>
      <w:r w:rsidR="000B2968" w:rsidRPr="00FF50E7">
        <w:t xml:space="preserve">. </w:t>
      </w:r>
      <w:r w:rsidRPr="00FF50E7">
        <w:t>On May 4, the IACHR selected Tania Reneaum Panszi and forwarded her name to the Secretary General of the Organization of American States (OAS), Luis Almagro, proposing her appointment for a four-year term. Tania Reneaum Panszi began her duties as Executive Secretary on June 1, 2021</w:t>
      </w:r>
      <w:r w:rsidR="000B2968" w:rsidRPr="00FF50E7">
        <w:t>.</w:t>
      </w:r>
    </w:p>
    <w:p w14:paraId="1DA1B283" w14:textId="60328C96" w:rsidR="000B2968" w:rsidRPr="00C455FB" w:rsidRDefault="00B106E5" w:rsidP="00FF50E7">
      <w:pPr>
        <w:pStyle w:val="paragraphs"/>
      </w:pPr>
      <w:r w:rsidRPr="00C455FB">
        <w:t xml:space="preserve">The competitive selection process was completed for three positions financed with Specific Funds at the P02 level, in the Initial Study Section – Admissibility, in the Monitoring II Section, a Gender Specialist, and in the Monitoring III Section, a Human Rights Specialist for the </w:t>
      </w:r>
      <w:proofErr w:type="spellStart"/>
      <w:r w:rsidRPr="00C455FB">
        <w:t>Rapporteurship</w:t>
      </w:r>
      <w:proofErr w:type="spellEnd"/>
      <w:r w:rsidRPr="00C455FB">
        <w:t xml:space="preserve"> on the Rights of the Child.</w:t>
      </w:r>
    </w:p>
    <w:p w14:paraId="5F4A01FC" w14:textId="73D9928C" w:rsidR="000B2968" w:rsidRPr="00C455FB" w:rsidRDefault="00B106E5" w:rsidP="00FF50E7">
      <w:pPr>
        <w:pStyle w:val="paragraphs"/>
      </w:pPr>
      <w:r w:rsidRPr="00C455FB">
        <w:t xml:space="preserve">Competitions for staff positions </w:t>
      </w:r>
      <w:r w:rsidR="00547937" w:rsidRPr="00C455FB">
        <w:t xml:space="preserve">were </w:t>
      </w:r>
      <w:r w:rsidR="00E714DA" w:rsidRPr="00C455FB">
        <w:t>announced</w:t>
      </w:r>
      <w:r w:rsidR="00547937" w:rsidRPr="00C455FB">
        <w:t xml:space="preserve"> for 11 positions financed with Specific Funds to strengthen the team of the petition and case system</w:t>
      </w:r>
      <w:r w:rsidR="00E714DA" w:rsidRPr="00C455FB">
        <w:t>,</w:t>
      </w:r>
      <w:r w:rsidR="00547937" w:rsidRPr="00C455FB">
        <w:t xml:space="preserve"> precautionary measures</w:t>
      </w:r>
      <w:r w:rsidR="00E714DA" w:rsidRPr="00C455FB">
        <w:t>,</w:t>
      </w:r>
      <w:r w:rsidR="00547937" w:rsidRPr="00C455FB">
        <w:t xml:space="preserve"> monitoring</w:t>
      </w:r>
      <w:r w:rsidR="00E714DA" w:rsidRPr="00C455FB">
        <w:t>,</w:t>
      </w:r>
      <w:r w:rsidR="00547937" w:rsidRPr="00C455FB">
        <w:t xml:space="preserve"> </w:t>
      </w:r>
      <w:r w:rsidR="0046520F" w:rsidRPr="00C455FB">
        <w:t>promotion,</w:t>
      </w:r>
      <w:r w:rsidR="00547937" w:rsidRPr="00C455FB">
        <w:t xml:space="preserve"> and technical cooperation</w:t>
      </w:r>
      <w:r w:rsidR="00E714DA" w:rsidRPr="00C455FB">
        <w:t>,</w:t>
      </w:r>
      <w:r w:rsidR="00547937" w:rsidRPr="00C455FB">
        <w:t xml:space="preserve"> press and communication</w:t>
      </w:r>
      <w:r w:rsidR="00E714DA" w:rsidRPr="00C455FB">
        <w:t>,</w:t>
      </w:r>
      <w:r w:rsidR="00547937" w:rsidRPr="00C455FB">
        <w:t xml:space="preserve"> processing</w:t>
      </w:r>
      <w:r w:rsidR="00E714DA" w:rsidRPr="00C455FB">
        <w:t>,</w:t>
      </w:r>
      <w:r w:rsidR="00547937" w:rsidRPr="00C455FB">
        <w:t xml:space="preserve"> and administrative management</w:t>
      </w:r>
      <w:r w:rsidR="000B2968" w:rsidRPr="00C455FB">
        <w:t xml:space="preserve">. </w:t>
      </w:r>
    </w:p>
    <w:p w14:paraId="206E4F51" w14:textId="40D58AC2" w:rsidR="0046520F" w:rsidRPr="00C455FB" w:rsidRDefault="0046520F" w:rsidP="0046520F">
      <w:pPr>
        <w:pStyle w:val="paragraphs"/>
      </w:pPr>
      <w:r w:rsidRPr="00C455FB">
        <w:t xml:space="preserve">Information sheets have been prepared for each </w:t>
      </w:r>
      <w:r w:rsidR="00A61ADC">
        <w:t xml:space="preserve">of these </w:t>
      </w:r>
      <w:r w:rsidRPr="00C455FB">
        <w:t>competitive process</w:t>
      </w:r>
      <w:r w:rsidR="00A61ADC">
        <w:t>es financed with Specific Funds</w:t>
      </w:r>
      <w:r w:rsidRPr="00C455FB">
        <w:t xml:space="preserve"> to make the selection criteria more transparent. These sheets are shared with all ES/IACHR staff. Written evaluations are also carried out when required. The technical area receives the documents without the finalists’ names and then invites the top evaluated candidates to panel interviews. </w:t>
      </w:r>
    </w:p>
    <w:p w14:paraId="37A67FF5" w14:textId="1E251FB0" w:rsidR="000B2968" w:rsidRPr="00C455FB" w:rsidRDefault="00547937" w:rsidP="00FF50E7">
      <w:pPr>
        <w:pStyle w:val="paragraphs"/>
      </w:pPr>
      <w:r w:rsidRPr="00C455FB">
        <w:t xml:space="preserve">Candidates were also </w:t>
      </w:r>
      <w:r w:rsidR="00631CF5" w:rsidRPr="00C455FB">
        <w:t xml:space="preserve">invited to apply </w:t>
      </w:r>
      <w:r w:rsidRPr="00C455FB">
        <w:t>for 5 positions financed by the Regular Fund: one position at the P03 level (</w:t>
      </w:r>
      <w:r w:rsidR="003A2ECF" w:rsidRPr="00C455FB">
        <w:t>P</w:t>
      </w:r>
      <w:r w:rsidRPr="00C455FB">
        <w:t xml:space="preserve">roject </w:t>
      </w:r>
      <w:r w:rsidR="003A2ECF" w:rsidRPr="00C455FB">
        <w:t>O</w:t>
      </w:r>
      <w:r w:rsidRPr="00C455FB">
        <w:t>fficer), the selection process for which was completed in October</w:t>
      </w:r>
      <w:r w:rsidR="000B2968" w:rsidRPr="00C455FB">
        <w:t xml:space="preserve">. </w:t>
      </w:r>
      <w:r w:rsidR="003A2ECF" w:rsidRPr="00C455FB">
        <w:t xml:space="preserve">Recruitment is underway for these positions under the General Standards of the GS/OAS: two P02 level positions (Human Rights Specialist for the Precautionary Measures Section and Monitoring II, respectively). The selection processes were completed for the Chief of Staff position and the Principal Human Rights Specialist, in charge of the Assistant Executive Secretariat for the Cases and Petitions System, both at the P05 level. </w:t>
      </w:r>
      <w:r w:rsidR="008D1322" w:rsidRPr="00C455FB">
        <w:t>Final a</w:t>
      </w:r>
      <w:r w:rsidR="003A2ECF" w:rsidRPr="00C455FB">
        <w:t xml:space="preserve">pproval </w:t>
      </w:r>
      <w:r w:rsidR="008D1322" w:rsidRPr="00C455FB">
        <w:t xml:space="preserve">of </w:t>
      </w:r>
      <w:r w:rsidR="003A2ECF" w:rsidRPr="00C455FB">
        <w:t>the appointments is expected by the Secretary General of the OAS.</w:t>
      </w:r>
    </w:p>
    <w:p w14:paraId="694906ED" w14:textId="56CA7C6E" w:rsidR="000B2968" w:rsidRPr="00C455FB" w:rsidRDefault="00037B37" w:rsidP="00FF50E7">
      <w:pPr>
        <w:pStyle w:val="paragraphs"/>
      </w:pPr>
      <w:r w:rsidRPr="00C455FB">
        <w:t xml:space="preserve">Between 2020 and 2021, recruitment was conducted to fill 20 staff positions—an unprecedented number—to strengthen the work of the ES/IACHR </w:t>
      </w:r>
      <w:r w:rsidR="00D31F8E" w:rsidRPr="00C455FB">
        <w:t xml:space="preserve">and </w:t>
      </w:r>
      <w:r w:rsidRPr="00C455FB">
        <w:t>to address the findings of the diagnostic assessment of the work</w:t>
      </w:r>
      <w:r w:rsidR="00FC1FF9" w:rsidRPr="00C455FB">
        <w:t>place</w:t>
      </w:r>
      <w:r w:rsidRPr="00C455FB">
        <w:t xml:space="preserve"> environment in the ES/IACHR presented to the IACHR in the first quarter of 2021</w:t>
      </w:r>
      <w:r w:rsidR="000B2968" w:rsidRPr="00C455FB">
        <w:t>.</w:t>
      </w:r>
    </w:p>
    <w:p w14:paraId="3CDA883B" w14:textId="49D77015" w:rsidR="000B2968" w:rsidRPr="00C455FB" w:rsidRDefault="00374EE7" w:rsidP="00FF50E7">
      <w:pPr>
        <w:pStyle w:val="paragraphs"/>
      </w:pPr>
      <w:r w:rsidRPr="00C455FB">
        <w:t>In the first half of the year, the ES/IACHR was notified of the results of the reclassification requests for eight coordination positions that had been pending since the beginning of 2020</w:t>
      </w:r>
      <w:r w:rsidR="000B2968" w:rsidRPr="00C455FB">
        <w:t xml:space="preserve">. </w:t>
      </w:r>
    </w:p>
    <w:p w14:paraId="41049B0D" w14:textId="1508768D" w:rsidR="000B2968" w:rsidRPr="00C455FB" w:rsidRDefault="00374EE7" w:rsidP="00FF50E7">
      <w:pPr>
        <w:pStyle w:val="paragraphs"/>
      </w:pPr>
      <w:r w:rsidRPr="00C455FB">
        <w:t xml:space="preserve">Due to the pandemic, the GS/OAS has announced that the return to the offices has been postponed until further notice. All staff continue to work from home, and some are going to the office </w:t>
      </w:r>
      <w:r w:rsidR="00D31F8E" w:rsidRPr="00C455FB">
        <w:t>voluntarily</w:t>
      </w:r>
      <w:r w:rsidRPr="00C455FB">
        <w:t>, subject to the health requirements put in place by the GS/OAS for accessing the buildings</w:t>
      </w:r>
      <w:r w:rsidR="000B2968" w:rsidRPr="00C455FB">
        <w:t>.</w:t>
      </w:r>
    </w:p>
    <w:p w14:paraId="36C95829" w14:textId="0CE938F1" w:rsidR="000B2968" w:rsidRPr="00FF50E7" w:rsidRDefault="00374EE7" w:rsidP="00FF50E7">
      <w:pPr>
        <w:pStyle w:val="Heading2"/>
      </w:pPr>
      <w:r w:rsidRPr="00FF50E7">
        <w:t xml:space="preserve">Consultants, </w:t>
      </w:r>
      <w:r w:rsidR="001E0AC0" w:rsidRPr="00FF50E7">
        <w:t>Interns</w:t>
      </w:r>
      <w:r w:rsidR="00267FF0" w:rsidRPr="00FF50E7">
        <w:t xml:space="preserve">, </w:t>
      </w:r>
      <w:r w:rsidR="001E0AC0" w:rsidRPr="00FF50E7">
        <w:t>Fellows</w:t>
      </w:r>
      <w:r w:rsidR="00267FF0" w:rsidRPr="00FF50E7">
        <w:t xml:space="preserve">, and </w:t>
      </w:r>
      <w:r w:rsidR="001E0AC0" w:rsidRPr="00FF50E7">
        <w:t>Associate Staff</w:t>
      </w:r>
    </w:p>
    <w:p w14:paraId="6547FEAD" w14:textId="28717BF1" w:rsidR="000B2968" w:rsidRPr="00C455FB" w:rsidRDefault="00FB62D6" w:rsidP="00FF50E7">
      <w:pPr>
        <w:pStyle w:val="paragraphs"/>
      </w:pPr>
      <w:r w:rsidRPr="00C455FB">
        <w:t>During 2021, contracts were renewed with existing consultants, and new consultants were hired to strengthen the different sections of the ES/IACHR</w:t>
      </w:r>
      <w:r w:rsidR="000B2968" w:rsidRPr="00C455FB">
        <w:t>. A</w:t>
      </w:r>
      <w:r w:rsidRPr="00C455FB">
        <w:t>s of</w:t>
      </w:r>
      <w:r w:rsidR="000B2968" w:rsidRPr="00C455FB">
        <w:t xml:space="preserve"> </w:t>
      </w:r>
      <w:r w:rsidR="0052758F" w:rsidRPr="00C455FB">
        <w:t>December 31, 2021</w:t>
      </w:r>
      <w:r w:rsidR="000B2968" w:rsidRPr="00C455FB">
        <w:t xml:space="preserve">, </w:t>
      </w:r>
      <w:r w:rsidRPr="00C455FB">
        <w:t>the ES/IACHR</w:t>
      </w:r>
      <w:r w:rsidR="000B2968" w:rsidRPr="00C455FB">
        <w:t xml:space="preserve"> </w:t>
      </w:r>
      <w:r w:rsidRPr="00C455FB">
        <w:t xml:space="preserve">has </w:t>
      </w:r>
      <w:r w:rsidR="00042A19" w:rsidRPr="00C455FB">
        <w:t>79</w:t>
      </w:r>
      <w:r w:rsidRPr="00C455FB">
        <w:t xml:space="preserve"> consultants working on medium-term projects and has processed </w:t>
      </w:r>
      <w:r w:rsidR="0009710B" w:rsidRPr="00C455FB">
        <w:t>477</w:t>
      </w:r>
      <w:r w:rsidRPr="00C455FB">
        <w:t xml:space="preserve"> contracts for individuals with a start date between January </w:t>
      </w:r>
      <w:r w:rsidR="0009710B" w:rsidRPr="00C455FB">
        <w:t xml:space="preserve">1 </w:t>
      </w:r>
      <w:r w:rsidRPr="00C455FB">
        <w:t xml:space="preserve">and </w:t>
      </w:r>
      <w:r w:rsidR="0009710B" w:rsidRPr="00C455FB">
        <w:t>Decem</w:t>
      </w:r>
      <w:r w:rsidRPr="00C455FB">
        <w:t xml:space="preserve">ber </w:t>
      </w:r>
      <w:r w:rsidR="0009710B" w:rsidRPr="00C455FB">
        <w:t xml:space="preserve">31, </w:t>
      </w:r>
      <w:r w:rsidRPr="00C455FB">
        <w:t>2021</w:t>
      </w:r>
      <w:r w:rsidR="000B2968" w:rsidRPr="00C455FB">
        <w:t>.</w:t>
      </w:r>
    </w:p>
    <w:p w14:paraId="67E9EAE4" w14:textId="72B280F2" w:rsidR="000B2968" w:rsidRPr="00C455FB" w:rsidRDefault="00FB62D6" w:rsidP="00FF50E7">
      <w:pPr>
        <w:pStyle w:val="paragraphs"/>
      </w:pPr>
      <w:r w:rsidRPr="00C455FB">
        <w:t>In July, an evaluation form was introduced for consulting contracts, which provides information on each consultant</w:t>
      </w:r>
      <w:r w:rsidR="000467C4" w:rsidRPr="00C455FB">
        <w:t>’</w:t>
      </w:r>
      <w:r w:rsidRPr="00C455FB">
        <w:t>s individual contribution to the ES/IACHR</w:t>
      </w:r>
      <w:r w:rsidR="000B2968" w:rsidRPr="00C455FB">
        <w:t xml:space="preserve">. </w:t>
      </w:r>
    </w:p>
    <w:p w14:paraId="13E522C5" w14:textId="00B8C955" w:rsidR="000B2968" w:rsidRPr="00C455FB" w:rsidRDefault="00FB62D6" w:rsidP="00FF50E7">
      <w:pPr>
        <w:pStyle w:val="paragraphs"/>
      </w:pPr>
      <w:r w:rsidRPr="00C455FB">
        <w:t>Three remote internship sessions were held in 2021, coordinated by the GS/OAS Department of Human Resources, and 83 interns worked at the IACHR Executive Secretariat</w:t>
      </w:r>
      <w:r w:rsidR="000B2968" w:rsidRPr="00C455FB">
        <w:t xml:space="preserve">. </w:t>
      </w:r>
    </w:p>
    <w:p w14:paraId="58738F4B" w14:textId="03986AC1" w:rsidR="000B2968" w:rsidRPr="00C455FB" w:rsidRDefault="00FB62D6" w:rsidP="00FF50E7">
      <w:pPr>
        <w:pStyle w:val="paragraphs"/>
      </w:pPr>
      <w:bookmarkStart w:id="0" w:name="_Hlk97042864"/>
      <w:r w:rsidRPr="00C455FB">
        <w:lastRenderedPageBreak/>
        <w:t>Through the support of different institutions, the ES/IACHR welcomed 16 new fellowship recipients who have worked remotely during the year</w:t>
      </w:r>
      <w:r w:rsidR="000B2968" w:rsidRPr="00C455FB">
        <w:t xml:space="preserve">: </w:t>
      </w:r>
    </w:p>
    <w:tbl>
      <w:tblPr>
        <w:tblW w:w="796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485"/>
        <w:gridCol w:w="2520"/>
        <w:gridCol w:w="2123"/>
      </w:tblGrid>
      <w:tr w:rsidR="000B2968" w:rsidRPr="00C455FB" w14:paraId="38DDD8AF" w14:textId="77777777" w:rsidTr="00DB3DB9">
        <w:trPr>
          <w:trHeight w:val="615"/>
        </w:trPr>
        <w:tc>
          <w:tcPr>
            <w:tcW w:w="840" w:type="dxa"/>
            <w:shd w:val="clear" w:color="000000" w:fill="C5D9F1"/>
            <w:noWrap/>
            <w:vAlign w:val="center"/>
            <w:hideMark/>
          </w:tcPr>
          <w:p w14:paraId="644D2522" w14:textId="77777777" w:rsidR="000B2968" w:rsidRPr="00C455FB" w:rsidRDefault="000B2968" w:rsidP="00DB3DB9">
            <w:pPr>
              <w:jc w:val="center"/>
              <w:rPr>
                <w:rFonts w:ascii="Cambria" w:eastAsia="Times New Roman" w:hAnsi="Cambria" w:cs="Calibri"/>
                <w:b/>
                <w:bCs/>
                <w:color w:val="000000"/>
                <w:sz w:val="20"/>
                <w:szCs w:val="20"/>
              </w:rPr>
            </w:pPr>
            <w:r w:rsidRPr="00C455FB">
              <w:rPr>
                <w:rFonts w:ascii="Cambria" w:eastAsia="Times New Roman" w:hAnsi="Cambria" w:cs="Calibri"/>
                <w:b/>
                <w:bCs/>
                <w:color w:val="000000"/>
                <w:sz w:val="20"/>
                <w:szCs w:val="20"/>
              </w:rPr>
              <w:t>No.</w:t>
            </w:r>
          </w:p>
        </w:tc>
        <w:tc>
          <w:tcPr>
            <w:tcW w:w="2485" w:type="dxa"/>
            <w:shd w:val="clear" w:color="000000" w:fill="C5D9F1"/>
            <w:noWrap/>
            <w:vAlign w:val="center"/>
            <w:hideMark/>
          </w:tcPr>
          <w:p w14:paraId="7E9670F9" w14:textId="402C2248" w:rsidR="000B2968" w:rsidRPr="00C455FB" w:rsidRDefault="00FB62D6" w:rsidP="00DB3DB9">
            <w:pPr>
              <w:jc w:val="center"/>
              <w:rPr>
                <w:rFonts w:ascii="Cambria" w:eastAsia="Times New Roman" w:hAnsi="Cambria" w:cs="Calibri"/>
                <w:b/>
                <w:bCs/>
                <w:color w:val="000000"/>
                <w:sz w:val="20"/>
                <w:szCs w:val="20"/>
              </w:rPr>
            </w:pPr>
            <w:r w:rsidRPr="00C455FB">
              <w:rPr>
                <w:rFonts w:ascii="Cambria" w:eastAsia="Times New Roman" w:hAnsi="Cambria" w:cs="Calibri"/>
                <w:b/>
                <w:bCs/>
                <w:color w:val="000000"/>
                <w:sz w:val="20"/>
                <w:szCs w:val="20"/>
              </w:rPr>
              <w:t>Nationality</w:t>
            </w:r>
          </w:p>
        </w:tc>
        <w:tc>
          <w:tcPr>
            <w:tcW w:w="2520" w:type="dxa"/>
            <w:shd w:val="clear" w:color="000000" w:fill="C5D9F1"/>
            <w:noWrap/>
            <w:vAlign w:val="center"/>
            <w:hideMark/>
          </w:tcPr>
          <w:p w14:paraId="6C7908AD" w14:textId="16A1FC42" w:rsidR="000B2968" w:rsidRPr="00C455FB" w:rsidRDefault="00FB62D6" w:rsidP="00DB3DB9">
            <w:pPr>
              <w:jc w:val="center"/>
              <w:rPr>
                <w:rFonts w:ascii="Cambria" w:eastAsia="Times New Roman" w:hAnsi="Cambria" w:cs="Calibri"/>
                <w:b/>
                <w:bCs/>
                <w:color w:val="000000"/>
                <w:sz w:val="20"/>
                <w:szCs w:val="20"/>
              </w:rPr>
            </w:pPr>
            <w:r w:rsidRPr="00C455FB">
              <w:rPr>
                <w:rFonts w:ascii="Cambria" w:eastAsia="Times New Roman" w:hAnsi="Cambria" w:cs="Calibri"/>
                <w:b/>
                <w:bCs/>
                <w:color w:val="000000"/>
                <w:sz w:val="20"/>
                <w:szCs w:val="20"/>
              </w:rPr>
              <w:t>Fellowship</w:t>
            </w:r>
          </w:p>
        </w:tc>
        <w:tc>
          <w:tcPr>
            <w:tcW w:w="2123" w:type="dxa"/>
            <w:shd w:val="clear" w:color="000000" w:fill="C5D9F1"/>
            <w:noWrap/>
            <w:vAlign w:val="center"/>
            <w:hideMark/>
          </w:tcPr>
          <w:p w14:paraId="7A4EB760" w14:textId="69881869" w:rsidR="000B2968" w:rsidRPr="00C455FB" w:rsidRDefault="00FB62D6" w:rsidP="00DB3DB9">
            <w:pPr>
              <w:jc w:val="center"/>
              <w:rPr>
                <w:rFonts w:ascii="Cambria" w:eastAsia="Times New Roman" w:hAnsi="Cambria" w:cs="Calibri"/>
                <w:b/>
                <w:bCs/>
                <w:color w:val="000000"/>
                <w:sz w:val="20"/>
                <w:szCs w:val="20"/>
              </w:rPr>
            </w:pPr>
            <w:r w:rsidRPr="00C455FB">
              <w:rPr>
                <w:rFonts w:ascii="Cambria" w:eastAsia="Times New Roman" w:hAnsi="Cambria" w:cs="Calibri"/>
                <w:b/>
                <w:bCs/>
                <w:color w:val="000000"/>
                <w:sz w:val="20"/>
                <w:szCs w:val="20"/>
              </w:rPr>
              <w:t>Assignment</w:t>
            </w:r>
          </w:p>
        </w:tc>
      </w:tr>
      <w:tr w:rsidR="000B2968" w:rsidRPr="00C455FB" w14:paraId="214F43A1" w14:textId="77777777" w:rsidTr="001875DA">
        <w:trPr>
          <w:trHeight w:val="386"/>
        </w:trPr>
        <w:tc>
          <w:tcPr>
            <w:tcW w:w="840" w:type="dxa"/>
            <w:shd w:val="clear" w:color="000000" w:fill="FFFFFF"/>
            <w:noWrap/>
            <w:vAlign w:val="center"/>
            <w:hideMark/>
          </w:tcPr>
          <w:p w14:paraId="31CE8053"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1</w:t>
            </w:r>
          </w:p>
        </w:tc>
        <w:tc>
          <w:tcPr>
            <w:tcW w:w="2485" w:type="dxa"/>
            <w:shd w:val="clear" w:color="auto" w:fill="auto"/>
            <w:noWrap/>
            <w:vAlign w:val="center"/>
          </w:tcPr>
          <w:p w14:paraId="5A1DC652" w14:textId="5876DD46" w:rsidR="000B2968" w:rsidRPr="00C455FB" w:rsidRDefault="00FB62D6" w:rsidP="00DB3DB9">
            <w:pPr>
              <w:rPr>
                <w:rFonts w:ascii="Segoe UI Symbol" w:eastAsia="Times New Roman" w:hAnsi="Segoe UI Symbol" w:cs="Calibri"/>
                <w:color w:val="000000"/>
                <w:sz w:val="20"/>
                <w:szCs w:val="20"/>
                <w:lang w:eastAsia="ja-JP"/>
              </w:rPr>
            </w:pPr>
            <w:r w:rsidRPr="00C455FB">
              <w:rPr>
                <w:rFonts w:ascii="Cambria" w:eastAsia="Times New Roman" w:hAnsi="Cambria" w:cs="Calibri"/>
                <w:color w:val="000000"/>
                <w:sz w:val="20"/>
                <w:szCs w:val="20"/>
              </w:rPr>
              <w:t>Peru</w:t>
            </w:r>
          </w:p>
        </w:tc>
        <w:tc>
          <w:tcPr>
            <w:tcW w:w="2520" w:type="dxa"/>
            <w:shd w:val="clear" w:color="auto" w:fill="auto"/>
            <w:vAlign w:val="center"/>
          </w:tcPr>
          <w:p w14:paraId="434E0D48"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PUCP</w:t>
            </w:r>
          </w:p>
        </w:tc>
        <w:tc>
          <w:tcPr>
            <w:tcW w:w="2123" w:type="dxa"/>
            <w:shd w:val="clear" w:color="auto" w:fill="auto"/>
            <w:vAlign w:val="center"/>
          </w:tcPr>
          <w:p w14:paraId="246066AA" w14:textId="6A497D40"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Cas</w:t>
            </w:r>
            <w:r w:rsidR="00900551" w:rsidRPr="00C455FB">
              <w:rPr>
                <w:rFonts w:ascii="Cambria" w:eastAsia="Times New Roman" w:hAnsi="Cambria" w:cs="Calibri"/>
                <w:color w:val="000000"/>
                <w:sz w:val="20"/>
                <w:szCs w:val="20"/>
              </w:rPr>
              <w:t>e</w:t>
            </w:r>
            <w:r w:rsidRPr="00C455FB">
              <w:rPr>
                <w:rFonts w:ascii="Cambria" w:eastAsia="Times New Roman" w:hAnsi="Cambria" w:cs="Calibri"/>
                <w:color w:val="000000"/>
                <w:sz w:val="20"/>
                <w:szCs w:val="20"/>
              </w:rPr>
              <w:t>s</w:t>
            </w:r>
          </w:p>
        </w:tc>
      </w:tr>
      <w:tr w:rsidR="000B2968" w:rsidRPr="00C455FB" w14:paraId="7D018AF6" w14:textId="77777777" w:rsidTr="001875DA">
        <w:trPr>
          <w:trHeight w:val="611"/>
        </w:trPr>
        <w:tc>
          <w:tcPr>
            <w:tcW w:w="840" w:type="dxa"/>
            <w:shd w:val="clear" w:color="000000" w:fill="FFFFFF"/>
            <w:noWrap/>
            <w:vAlign w:val="center"/>
            <w:hideMark/>
          </w:tcPr>
          <w:p w14:paraId="78E22FFB"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2</w:t>
            </w:r>
          </w:p>
        </w:tc>
        <w:tc>
          <w:tcPr>
            <w:tcW w:w="2485" w:type="dxa"/>
            <w:shd w:val="clear" w:color="auto" w:fill="auto"/>
            <w:noWrap/>
            <w:vAlign w:val="center"/>
          </w:tcPr>
          <w:p w14:paraId="1857AEBD" w14:textId="50A7A553" w:rsidR="000B2968" w:rsidRPr="00C455FB" w:rsidRDefault="00FB62D6"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Dominican Republic</w:t>
            </w:r>
          </w:p>
        </w:tc>
        <w:tc>
          <w:tcPr>
            <w:tcW w:w="2520" w:type="dxa"/>
            <w:shd w:val="clear" w:color="auto" w:fill="auto"/>
            <w:vAlign w:val="center"/>
          </w:tcPr>
          <w:p w14:paraId="76D75A8E"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LGBTI-ARCUS</w:t>
            </w:r>
          </w:p>
        </w:tc>
        <w:tc>
          <w:tcPr>
            <w:tcW w:w="2123" w:type="dxa"/>
            <w:shd w:val="clear" w:color="auto" w:fill="auto"/>
            <w:vAlign w:val="center"/>
          </w:tcPr>
          <w:p w14:paraId="3EB9E7E1" w14:textId="3DB37C55"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Monitoring</w:t>
            </w:r>
            <w:r w:rsidR="000B2968" w:rsidRPr="00C455FB">
              <w:rPr>
                <w:rFonts w:ascii="Cambria" w:eastAsia="Times New Roman" w:hAnsi="Cambria" w:cs="Calibri"/>
                <w:color w:val="000000"/>
                <w:sz w:val="20"/>
                <w:szCs w:val="20"/>
              </w:rPr>
              <w:t xml:space="preserve"> II</w:t>
            </w:r>
          </w:p>
        </w:tc>
      </w:tr>
      <w:tr w:rsidR="000B2968" w:rsidRPr="00C455FB" w14:paraId="431BC876" w14:textId="77777777" w:rsidTr="001875DA">
        <w:trPr>
          <w:trHeight w:val="539"/>
        </w:trPr>
        <w:tc>
          <w:tcPr>
            <w:tcW w:w="840" w:type="dxa"/>
            <w:shd w:val="clear" w:color="000000" w:fill="FFFFFF"/>
            <w:noWrap/>
            <w:vAlign w:val="center"/>
          </w:tcPr>
          <w:p w14:paraId="3F3CF29B"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3</w:t>
            </w:r>
          </w:p>
        </w:tc>
        <w:tc>
          <w:tcPr>
            <w:tcW w:w="2485" w:type="dxa"/>
            <w:shd w:val="clear" w:color="auto" w:fill="auto"/>
            <w:noWrap/>
            <w:vAlign w:val="center"/>
          </w:tcPr>
          <w:p w14:paraId="20340C3D" w14:textId="06792064" w:rsidR="000B2968" w:rsidRPr="00C455FB" w:rsidRDefault="00FB62D6"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Peru</w:t>
            </w:r>
          </w:p>
        </w:tc>
        <w:tc>
          <w:tcPr>
            <w:tcW w:w="2520" w:type="dxa"/>
            <w:shd w:val="clear" w:color="auto" w:fill="auto"/>
            <w:vAlign w:val="center"/>
          </w:tcPr>
          <w:p w14:paraId="07C6312B"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PUCP</w:t>
            </w:r>
          </w:p>
        </w:tc>
        <w:tc>
          <w:tcPr>
            <w:tcW w:w="2123" w:type="dxa"/>
            <w:shd w:val="clear" w:color="auto" w:fill="auto"/>
            <w:vAlign w:val="center"/>
          </w:tcPr>
          <w:p w14:paraId="5958EA27" w14:textId="426ECE32"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Cas</w:t>
            </w:r>
            <w:r w:rsidR="00900551" w:rsidRPr="00C455FB">
              <w:rPr>
                <w:rFonts w:ascii="Cambria" w:eastAsia="Times New Roman" w:hAnsi="Cambria" w:cs="Calibri"/>
                <w:color w:val="000000"/>
                <w:sz w:val="20"/>
                <w:szCs w:val="20"/>
              </w:rPr>
              <w:t>e</w:t>
            </w:r>
            <w:r w:rsidRPr="00C455FB">
              <w:rPr>
                <w:rFonts w:ascii="Cambria" w:eastAsia="Times New Roman" w:hAnsi="Cambria" w:cs="Calibri"/>
                <w:color w:val="000000"/>
                <w:sz w:val="20"/>
                <w:szCs w:val="20"/>
              </w:rPr>
              <w:t>s</w:t>
            </w:r>
          </w:p>
        </w:tc>
      </w:tr>
      <w:tr w:rsidR="000B2968" w:rsidRPr="00C455FB" w14:paraId="669F4C2F" w14:textId="77777777" w:rsidTr="00DB3DB9">
        <w:trPr>
          <w:trHeight w:val="690"/>
        </w:trPr>
        <w:tc>
          <w:tcPr>
            <w:tcW w:w="840" w:type="dxa"/>
            <w:shd w:val="clear" w:color="000000" w:fill="FFFFFF"/>
            <w:noWrap/>
            <w:vAlign w:val="center"/>
          </w:tcPr>
          <w:p w14:paraId="1BE63F18"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4</w:t>
            </w:r>
          </w:p>
        </w:tc>
        <w:tc>
          <w:tcPr>
            <w:tcW w:w="2485" w:type="dxa"/>
            <w:shd w:val="clear" w:color="auto" w:fill="auto"/>
            <w:noWrap/>
            <w:vAlign w:val="center"/>
          </w:tcPr>
          <w:p w14:paraId="6B0F4898" w14:textId="74A60435" w:rsidR="000B2968" w:rsidRPr="00C455FB" w:rsidRDefault="00FB62D6"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Peru</w:t>
            </w:r>
          </w:p>
        </w:tc>
        <w:tc>
          <w:tcPr>
            <w:tcW w:w="2520" w:type="dxa"/>
            <w:shd w:val="clear" w:color="auto" w:fill="auto"/>
            <w:vAlign w:val="center"/>
          </w:tcPr>
          <w:p w14:paraId="4460D6FF" w14:textId="77777777" w:rsidR="000B2968" w:rsidRPr="001875DA" w:rsidRDefault="000B2968" w:rsidP="00DB3DB9">
            <w:pPr>
              <w:rPr>
                <w:rFonts w:ascii="Cambria" w:eastAsia="Times New Roman" w:hAnsi="Cambria" w:cs="Calibri"/>
                <w:sz w:val="20"/>
                <w:szCs w:val="20"/>
              </w:rPr>
            </w:pPr>
            <w:r w:rsidRPr="001875DA">
              <w:rPr>
                <w:rFonts w:ascii="Cambria" w:eastAsia="Times New Roman" w:hAnsi="Cambria" w:cs="Calibri"/>
                <w:sz w:val="20"/>
                <w:szCs w:val="20"/>
              </w:rPr>
              <w:t>Orlando Sierra</w:t>
            </w:r>
          </w:p>
        </w:tc>
        <w:tc>
          <w:tcPr>
            <w:tcW w:w="2123" w:type="dxa"/>
            <w:shd w:val="clear" w:color="auto" w:fill="auto"/>
            <w:vAlign w:val="center"/>
          </w:tcPr>
          <w:p w14:paraId="5224BE24" w14:textId="5187E920"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Special Rapporteur for Freedom of Expression (RFOE)</w:t>
            </w:r>
          </w:p>
        </w:tc>
      </w:tr>
      <w:tr w:rsidR="000B2968" w:rsidRPr="00C455FB" w14:paraId="46E4B07D" w14:textId="77777777" w:rsidTr="00DB3DB9">
        <w:trPr>
          <w:trHeight w:val="690"/>
        </w:trPr>
        <w:tc>
          <w:tcPr>
            <w:tcW w:w="840" w:type="dxa"/>
            <w:shd w:val="clear" w:color="000000" w:fill="FFFFFF"/>
            <w:noWrap/>
            <w:vAlign w:val="center"/>
          </w:tcPr>
          <w:p w14:paraId="083A9081"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5</w:t>
            </w:r>
          </w:p>
        </w:tc>
        <w:tc>
          <w:tcPr>
            <w:tcW w:w="2485" w:type="dxa"/>
            <w:shd w:val="clear" w:color="auto" w:fill="auto"/>
            <w:noWrap/>
            <w:vAlign w:val="center"/>
          </w:tcPr>
          <w:p w14:paraId="49C647C8" w14:textId="77777777"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El Salvador</w:t>
            </w:r>
          </w:p>
        </w:tc>
        <w:tc>
          <w:tcPr>
            <w:tcW w:w="2520" w:type="dxa"/>
            <w:shd w:val="clear" w:color="auto" w:fill="auto"/>
            <w:vAlign w:val="center"/>
          </w:tcPr>
          <w:p w14:paraId="56BC8FDB" w14:textId="77777777" w:rsidR="000B2968" w:rsidRPr="001875DA" w:rsidRDefault="000B2968" w:rsidP="00DB3DB9">
            <w:pPr>
              <w:rPr>
                <w:rFonts w:ascii="Cambria" w:eastAsia="Times New Roman" w:hAnsi="Cambria" w:cs="Calibri"/>
                <w:sz w:val="20"/>
                <w:szCs w:val="20"/>
              </w:rPr>
            </w:pPr>
            <w:r w:rsidRPr="001875DA">
              <w:rPr>
                <w:rFonts w:ascii="Cambria" w:eastAsia="Times New Roman" w:hAnsi="Cambria" w:cs="Calibri"/>
                <w:sz w:val="20"/>
                <w:szCs w:val="20"/>
              </w:rPr>
              <w:t>Orlando Sierra</w:t>
            </w:r>
          </w:p>
        </w:tc>
        <w:tc>
          <w:tcPr>
            <w:tcW w:w="2123" w:type="dxa"/>
            <w:shd w:val="clear" w:color="auto" w:fill="auto"/>
            <w:vAlign w:val="center"/>
          </w:tcPr>
          <w:p w14:paraId="1AE7BA59" w14:textId="4282547A"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Special Rapporteur for Freedom of Expression (RFOE)</w:t>
            </w:r>
          </w:p>
        </w:tc>
      </w:tr>
      <w:tr w:rsidR="000B2968" w:rsidRPr="00C455FB" w14:paraId="655E59D2" w14:textId="77777777" w:rsidTr="00DB3DB9">
        <w:trPr>
          <w:trHeight w:val="690"/>
        </w:trPr>
        <w:tc>
          <w:tcPr>
            <w:tcW w:w="840" w:type="dxa"/>
            <w:shd w:val="clear" w:color="000000" w:fill="FFFFFF"/>
            <w:noWrap/>
            <w:vAlign w:val="center"/>
          </w:tcPr>
          <w:p w14:paraId="4E53822D"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6</w:t>
            </w:r>
          </w:p>
        </w:tc>
        <w:tc>
          <w:tcPr>
            <w:tcW w:w="2485" w:type="dxa"/>
            <w:shd w:val="clear" w:color="auto" w:fill="auto"/>
            <w:noWrap/>
            <w:vAlign w:val="center"/>
          </w:tcPr>
          <w:p w14:paraId="74B5DF39" w14:textId="660646D3"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Bra</w:t>
            </w:r>
            <w:r w:rsidR="00FB62D6" w:rsidRPr="00C455FB">
              <w:rPr>
                <w:rFonts w:ascii="Cambria" w:eastAsia="Times New Roman" w:hAnsi="Cambria" w:cs="Calibri"/>
                <w:color w:val="000000"/>
                <w:sz w:val="20"/>
                <w:szCs w:val="20"/>
              </w:rPr>
              <w:t>z</w:t>
            </w:r>
            <w:r w:rsidRPr="00C455FB">
              <w:rPr>
                <w:rFonts w:ascii="Cambria" w:eastAsia="Times New Roman" w:hAnsi="Cambria" w:cs="Calibri"/>
                <w:color w:val="000000"/>
                <w:sz w:val="20"/>
                <w:szCs w:val="20"/>
              </w:rPr>
              <w:t>il</w:t>
            </w:r>
          </w:p>
        </w:tc>
        <w:tc>
          <w:tcPr>
            <w:tcW w:w="2520" w:type="dxa"/>
            <w:shd w:val="clear" w:color="auto" w:fill="auto"/>
            <w:vAlign w:val="center"/>
          </w:tcPr>
          <w:p w14:paraId="0041769C" w14:textId="77777777" w:rsidR="000B2968" w:rsidRPr="001875DA" w:rsidRDefault="000B2968" w:rsidP="00DB3DB9">
            <w:pPr>
              <w:rPr>
                <w:rFonts w:ascii="Cambria" w:eastAsia="Times New Roman" w:hAnsi="Cambria" w:cs="Calibri"/>
                <w:sz w:val="20"/>
                <w:szCs w:val="20"/>
              </w:rPr>
            </w:pPr>
            <w:r w:rsidRPr="001875DA">
              <w:rPr>
                <w:rFonts w:ascii="Cambria" w:eastAsia="Times New Roman" w:hAnsi="Cambria" w:cs="Calibri"/>
                <w:sz w:val="20"/>
                <w:szCs w:val="20"/>
              </w:rPr>
              <w:t>Orlando Sierra</w:t>
            </w:r>
          </w:p>
        </w:tc>
        <w:tc>
          <w:tcPr>
            <w:tcW w:w="2123" w:type="dxa"/>
            <w:shd w:val="clear" w:color="auto" w:fill="auto"/>
            <w:vAlign w:val="center"/>
          </w:tcPr>
          <w:p w14:paraId="6A6FFD89" w14:textId="31E2D7C4"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Special Rapporteur for Freedom of Expression (RFOE)</w:t>
            </w:r>
          </w:p>
        </w:tc>
      </w:tr>
      <w:tr w:rsidR="000B2968" w:rsidRPr="00C455FB" w14:paraId="28322C48" w14:textId="77777777" w:rsidTr="001875DA">
        <w:trPr>
          <w:trHeight w:val="458"/>
        </w:trPr>
        <w:tc>
          <w:tcPr>
            <w:tcW w:w="840" w:type="dxa"/>
            <w:shd w:val="clear" w:color="000000" w:fill="FFFFFF"/>
            <w:noWrap/>
            <w:vAlign w:val="center"/>
          </w:tcPr>
          <w:p w14:paraId="6FA8A879"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7</w:t>
            </w:r>
          </w:p>
        </w:tc>
        <w:tc>
          <w:tcPr>
            <w:tcW w:w="2485" w:type="dxa"/>
            <w:shd w:val="clear" w:color="auto" w:fill="auto"/>
            <w:noWrap/>
            <w:vAlign w:val="center"/>
          </w:tcPr>
          <w:p w14:paraId="34542C55" w14:textId="30C18BC5" w:rsidR="000B2968" w:rsidRPr="00C455FB" w:rsidRDefault="00FB62D6"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Peru</w:t>
            </w:r>
          </w:p>
        </w:tc>
        <w:tc>
          <w:tcPr>
            <w:tcW w:w="2520" w:type="dxa"/>
            <w:shd w:val="clear" w:color="auto" w:fill="auto"/>
            <w:vAlign w:val="center"/>
          </w:tcPr>
          <w:p w14:paraId="1C3594D2"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PUCP</w:t>
            </w:r>
          </w:p>
        </w:tc>
        <w:tc>
          <w:tcPr>
            <w:tcW w:w="2123" w:type="dxa"/>
            <w:shd w:val="clear" w:color="auto" w:fill="auto"/>
            <w:vAlign w:val="center"/>
          </w:tcPr>
          <w:p w14:paraId="4E9AEAE5" w14:textId="46F9867A"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Cas</w:t>
            </w:r>
            <w:r w:rsidR="00900551" w:rsidRPr="00C455FB">
              <w:rPr>
                <w:rFonts w:ascii="Cambria" w:eastAsia="Times New Roman" w:hAnsi="Cambria" w:cs="Calibri"/>
                <w:color w:val="000000"/>
                <w:sz w:val="20"/>
                <w:szCs w:val="20"/>
              </w:rPr>
              <w:t>e</w:t>
            </w:r>
            <w:r w:rsidRPr="00C455FB">
              <w:rPr>
                <w:rFonts w:ascii="Cambria" w:eastAsia="Times New Roman" w:hAnsi="Cambria" w:cs="Calibri"/>
                <w:color w:val="000000"/>
                <w:sz w:val="20"/>
                <w:szCs w:val="20"/>
              </w:rPr>
              <w:t>s</w:t>
            </w:r>
          </w:p>
        </w:tc>
      </w:tr>
      <w:tr w:rsidR="000B2968" w:rsidRPr="00C455FB" w14:paraId="3C52E859" w14:textId="77777777" w:rsidTr="001875DA">
        <w:trPr>
          <w:trHeight w:val="530"/>
        </w:trPr>
        <w:tc>
          <w:tcPr>
            <w:tcW w:w="840" w:type="dxa"/>
            <w:shd w:val="clear" w:color="000000" w:fill="FFFFFF"/>
            <w:noWrap/>
            <w:vAlign w:val="center"/>
          </w:tcPr>
          <w:p w14:paraId="27D99EE0"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8</w:t>
            </w:r>
          </w:p>
        </w:tc>
        <w:tc>
          <w:tcPr>
            <w:tcW w:w="2485" w:type="dxa"/>
            <w:shd w:val="clear" w:color="auto" w:fill="auto"/>
            <w:noWrap/>
            <w:vAlign w:val="center"/>
          </w:tcPr>
          <w:p w14:paraId="62B0AD3F" w14:textId="6DD7BE7F" w:rsidR="000B2968" w:rsidRPr="00C455FB" w:rsidRDefault="00FB62D6"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 xml:space="preserve">United States </w:t>
            </w:r>
          </w:p>
        </w:tc>
        <w:tc>
          <w:tcPr>
            <w:tcW w:w="2520" w:type="dxa"/>
            <w:shd w:val="clear" w:color="auto" w:fill="auto"/>
            <w:vAlign w:val="center"/>
          </w:tcPr>
          <w:p w14:paraId="2EF33ABB"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Caribe</w:t>
            </w:r>
          </w:p>
        </w:tc>
        <w:tc>
          <w:tcPr>
            <w:tcW w:w="2123" w:type="dxa"/>
            <w:shd w:val="clear" w:color="auto" w:fill="auto"/>
            <w:vAlign w:val="center"/>
          </w:tcPr>
          <w:p w14:paraId="4420E08A" w14:textId="392D3323"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Monitoring</w:t>
            </w:r>
            <w:r w:rsidR="000B2968" w:rsidRPr="00C455FB">
              <w:rPr>
                <w:rFonts w:ascii="Cambria" w:eastAsia="Times New Roman" w:hAnsi="Cambria" w:cs="Calibri"/>
                <w:color w:val="000000"/>
                <w:sz w:val="20"/>
                <w:szCs w:val="20"/>
              </w:rPr>
              <w:t xml:space="preserve"> III</w:t>
            </w:r>
          </w:p>
        </w:tc>
      </w:tr>
      <w:tr w:rsidR="000B2968" w:rsidRPr="00C455FB" w14:paraId="66B7C0ED" w14:textId="77777777" w:rsidTr="001875DA">
        <w:trPr>
          <w:trHeight w:val="539"/>
        </w:trPr>
        <w:tc>
          <w:tcPr>
            <w:tcW w:w="840" w:type="dxa"/>
            <w:shd w:val="clear" w:color="000000" w:fill="FFFFFF"/>
            <w:noWrap/>
            <w:vAlign w:val="center"/>
          </w:tcPr>
          <w:p w14:paraId="53A86C7B"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9</w:t>
            </w:r>
          </w:p>
        </w:tc>
        <w:tc>
          <w:tcPr>
            <w:tcW w:w="2485" w:type="dxa"/>
            <w:shd w:val="clear" w:color="auto" w:fill="auto"/>
            <w:noWrap/>
            <w:vAlign w:val="center"/>
          </w:tcPr>
          <w:p w14:paraId="7F5695D4" w14:textId="08B3EEB9" w:rsidR="000B2968" w:rsidRPr="00C455FB" w:rsidRDefault="00FB62D6"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 xml:space="preserve">United States </w:t>
            </w:r>
          </w:p>
        </w:tc>
        <w:tc>
          <w:tcPr>
            <w:tcW w:w="2520" w:type="dxa"/>
            <w:shd w:val="clear" w:color="auto" w:fill="auto"/>
            <w:vAlign w:val="center"/>
          </w:tcPr>
          <w:p w14:paraId="37BEDC7A"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Yale Law School</w:t>
            </w:r>
          </w:p>
        </w:tc>
        <w:tc>
          <w:tcPr>
            <w:tcW w:w="2123" w:type="dxa"/>
            <w:shd w:val="clear" w:color="auto" w:fill="auto"/>
            <w:vAlign w:val="center"/>
          </w:tcPr>
          <w:p w14:paraId="301D14E7" w14:textId="6DBCBB09"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Monitoring</w:t>
            </w:r>
            <w:r w:rsidR="000B2968" w:rsidRPr="00C455FB">
              <w:rPr>
                <w:rFonts w:ascii="Cambria" w:eastAsia="Times New Roman" w:hAnsi="Cambria" w:cs="Calibri"/>
                <w:color w:val="000000"/>
                <w:sz w:val="20"/>
                <w:szCs w:val="20"/>
              </w:rPr>
              <w:t xml:space="preserve"> II</w:t>
            </w:r>
          </w:p>
        </w:tc>
      </w:tr>
      <w:tr w:rsidR="000B2968" w:rsidRPr="00C455FB" w14:paraId="46C34827" w14:textId="77777777" w:rsidTr="001875DA">
        <w:trPr>
          <w:trHeight w:val="521"/>
        </w:trPr>
        <w:tc>
          <w:tcPr>
            <w:tcW w:w="840" w:type="dxa"/>
            <w:shd w:val="clear" w:color="000000" w:fill="FFFFFF"/>
            <w:noWrap/>
            <w:vAlign w:val="center"/>
          </w:tcPr>
          <w:p w14:paraId="32712A3A"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10</w:t>
            </w:r>
          </w:p>
        </w:tc>
        <w:tc>
          <w:tcPr>
            <w:tcW w:w="2485" w:type="dxa"/>
            <w:shd w:val="clear" w:color="auto" w:fill="auto"/>
            <w:noWrap/>
            <w:vAlign w:val="center"/>
          </w:tcPr>
          <w:p w14:paraId="3A6DBCA7" w14:textId="21E2C7F8" w:rsidR="000B2968" w:rsidRPr="00C455FB" w:rsidRDefault="00FB62D6"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Peru</w:t>
            </w:r>
          </w:p>
        </w:tc>
        <w:tc>
          <w:tcPr>
            <w:tcW w:w="2520" w:type="dxa"/>
            <w:shd w:val="clear" w:color="auto" w:fill="auto"/>
            <w:vAlign w:val="center"/>
          </w:tcPr>
          <w:p w14:paraId="1EEB1462"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PUCP</w:t>
            </w:r>
          </w:p>
        </w:tc>
        <w:tc>
          <w:tcPr>
            <w:tcW w:w="2123" w:type="dxa"/>
            <w:shd w:val="clear" w:color="auto" w:fill="auto"/>
            <w:vAlign w:val="center"/>
          </w:tcPr>
          <w:p w14:paraId="3B79B28B" w14:textId="1F06F481"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Cas</w:t>
            </w:r>
            <w:r w:rsidR="00900551" w:rsidRPr="00C455FB">
              <w:rPr>
                <w:rFonts w:ascii="Cambria" w:eastAsia="Times New Roman" w:hAnsi="Cambria" w:cs="Calibri"/>
                <w:color w:val="000000"/>
                <w:sz w:val="20"/>
                <w:szCs w:val="20"/>
              </w:rPr>
              <w:t>e</w:t>
            </w:r>
            <w:r w:rsidRPr="00C455FB">
              <w:rPr>
                <w:rFonts w:ascii="Cambria" w:eastAsia="Times New Roman" w:hAnsi="Cambria" w:cs="Calibri"/>
                <w:color w:val="000000"/>
                <w:sz w:val="20"/>
                <w:szCs w:val="20"/>
              </w:rPr>
              <w:t>s</w:t>
            </w:r>
          </w:p>
        </w:tc>
      </w:tr>
      <w:tr w:rsidR="000B2968" w:rsidRPr="00C455FB" w14:paraId="1F3F70D5" w14:textId="77777777" w:rsidTr="001875DA">
        <w:trPr>
          <w:trHeight w:val="530"/>
        </w:trPr>
        <w:tc>
          <w:tcPr>
            <w:tcW w:w="840" w:type="dxa"/>
            <w:shd w:val="clear" w:color="000000" w:fill="FFFFFF"/>
            <w:noWrap/>
            <w:vAlign w:val="center"/>
          </w:tcPr>
          <w:p w14:paraId="4CB3C8D9"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11</w:t>
            </w:r>
          </w:p>
        </w:tc>
        <w:tc>
          <w:tcPr>
            <w:tcW w:w="2485" w:type="dxa"/>
            <w:shd w:val="clear" w:color="auto" w:fill="auto"/>
            <w:noWrap/>
            <w:vAlign w:val="center"/>
          </w:tcPr>
          <w:p w14:paraId="282D0E04" w14:textId="37A35C32"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M</w:t>
            </w:r>
            <w:r w:rsidR="00FB62D6" w:rsidRPr="00C455FB">
              <w:rPr>
                <w:rFonts w:ascii="Cambria" w:eastAsia="Times New Roman" w:hAnsi="Cambria" w:cs="Calibri"/>
                <w:color w:val="000000"/>
                <w:sz w:val="20"/>
                <w:szCs w:val="20"/>
              </w:rPr>
              <w:t>e</w:t>
            </w:r>
            <w:r w:rsidRPr="00C455FB">
              <w:rPr>
                <w:rFonts w:ascii="Cambria" w:eastAsia="Times New Roman" w:hAnsi="Cambria" w:cs="Calibri"/>
                <w:color w:val="000000"/>
                <w:sz w:val="20"/>
                <w:szCs w:val="20"/>
              </w:rPr>
              <w:t>xico</w:t>
            </w:r>
          </w:p>
        </w:tc>
        <w:tc>
          <w:tcPr>
            <w:tcW w:w="2520" w:type="dxa"/>
            <w:shd w:val="clear" w:color="auto" w:fill="auto"/>
            <w:vAlign w:val="center"/>
          </w:tcPr>
          <w:p w14:paraId="637F797B"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UNAM</w:t>
            </w:r>
          </w:p>
        </w:tc>
        <w:tc>
          <w:tcPr>
            <w:tcW w:w="2123" w:type="dxa"/>
            <w:shd w:val="clear" w:color="auto" w:fill="auto"/>
            <w:vAlign w:val="center"/>
          </w:tcPr>
          <w:p w14:paraId="2C644F35" w14:textId="43973F7B"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Cas</w:t>
            </w:r>
            <w:r w:rsidR="00900551" w:rsidRPr="00C455FB">
              <w:rPr>
                <w:rFonts w:ascii="Cambria" w:eastAsia="Times New Roman" w:hAnsi="Cambria" w:cs="Calibri"/>
                <w:color w:val="000000"/>
                <w:sz w:val="20"/>
                <w:szCs w:val="20"/>
              </w:rPr>
              <w:t>e</w:t>
            </w:r>
            <w:r w:rsidRPr="00C455FB">
              <w:rPr>
                <w:rFonts w:ascii="Cambria" w:eastAsia="Times New Roman" w:hAnsi="Cambria" w:cs="Calibri"/>
                <w:color w:val="000000"/>
                <w:sz w:val="20"/>
                <w:szCs w:val="20"/>
              </w:rPr>
              <w:t>s</w:t>
            </w:r>
          </w:p>
        </w:tc>
      </w:tr>
      <w:tr w:rsidR="000B2968" w:rsidRPr="00C455FB" w14:paraId="29590EC9" w14:textId="77777777" w:rsidTr="00DB3DB9">
        <w:trPr>
          <w:trHeight w:val="690"/>
        </w:trPr>
        <w:tc>
          <w:tcPr>
            <w:tcW w:w="840" w:type="dxa"/>
            <w:shd w:val="clear" w:color="000000" w:fill="FFFFFF"/>
            <w:noWrap/>
            <w:vAlign w:val="center"/>
          </w:tcPr>
          <w:p w14:paraId="5FD86748"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12</w:t>
            </w:r>
          </w:p>
        </w:tc>
        <w:tc>
          <w:tcPr>
            <w:tcW w:w="2485" w:type="dxa"/>
            <w:shd w:val="clear" w:color="auto" w:fill="auto"/>
            <w:noWrap/>
            <w:vAlign w:val="center"/>
          </w:tcPr>
          <w:p w14:paraId="0BFF0F13" w14:textId="61A24F36"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M</w:t>
            </w:r>
            <w:r w:rsidR="00FB62D6" w:rsidRPr="00C455FB">
              <w:rPr>
                <w:rFonts w:ascii="Cambria" w:eastAsia="Times New Roman" w:hAnsi="Cambria" w:cs="Calibri"/>
                <w:color w:val="000000"/>
                <w:sz w:val="20"/>
                <w:szCs w:val="20"/>
              </w:rPr>
              <w:t>e</w:t>
            </w:r>
            <w:r w:rsidRPr="00C455FB">
              <w:rPr>
                <w:rFonts w:ascii="Cambria" w:eastAsia="Times New Roman" w:hAnsi="Cambria" w:cs="Calibri"/>
                <w:color w:val="000000"/>
                <w:sz w:val="20"/>
                <w:szCs w:val="20"/>
              </w:rPr>
              <w:t>xico</w:t>
            </w:r>
          </w:p>
        </w:tc>
        <w:tc>
          <w:tcPr>
            <w:tcW w:w="2520" w:type="dxa"/>
            <w:shd w:val="clear" w:color="auto" w:fill="auto"/>
            <w:vAlign w:val="center"/>
          </w:tcPr>
          <w:p w14:paraId="52F1FE2E"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Universidad de Monterrey</w:t>
            </w:r>
          </w:p>
        </w:tc>
        <w:tc>
          <w:tcPr>
            <w:tcW w:w="2123" w:type="dxa"/>
            <w:shd w:val="clear" w:color="auto" w:fill="auto"/>
            <w:vAlign w:val="center"/>
          </w:tcPr>
          <w:p w14:paraId="28B0FFFB" w14:textId="38E873AD"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Special Rapporteurship on Economic, Social, Cultural, and Environmental Rights (</w:t>
            </w:r>
            <w:r w:rsidR="000B2968" w:rsidRPr="00C455FB">
              <w:rPr>
                <w:rFonts w:ascii="Cambria" w:eastAsia="Times New Roman" w:hAnsi="Cambria" w:cs="Calibri"/>
                <w:color w:val="000000"/>
                <w:sz w:val="20"/>
                <w:szCs w:val="20"/>
              </w:rPr>
              <w:t>REDESCA</w:t>
            </w:r>
            <w:r w:rsidRPr="00C455FB">
              <w:rPr>
                <w:rFonts w:ascii="Cambria" w:eastAsia="Times New Roman" w:hAnsi="Cambria" w:cs="Calibri"/>
                <w:color w:val="000000"/>
                <w:sz w:val="20"/>
                <w:szCs w:val="20"/>
              </w:rPr>
              <w:t>/ESCER)</w:t>
            </w:r>
          </w:p>
        </w:tc>
      </w:tr>
      <w:tr w:rsidR="000B2968" w:rsidRPr="00C455FB" w14:paraId="5E1E4EF6" w14:textId="77777777" w:rsidTr="00DB3DB9">
        <w:trPr>
          <w:trHeight w:val="690"/>
        </w:trPr>
        <w:tc>
          <w:tcPr>
            <w:tcW w:w="840" w:type="dxa"/>
            <w:shd w:val="clear" w:color="000000" w:fill="FFFFFF"/>
            <w:noWrap/>
            <w:vAlign w:val="center"/>
          </w:tcPr>
          <w:p w14:paraId="5898FD40"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13</w:t>
            </w:r>
          </w:p>
        </w:tc>
        <w:tc>
          <w:tcPr>
            <w:tcW w:w="2485" w:type="dxa"/>
            <w:shd w:val="clear" w:color="auto" w:fill="auto"/>
            <w:noWrap/>
            <w:vAlign w:val="center"/>
          </w:tcPr>
          <w:p w14:paraId="00385DFD" w14:textId="77777777"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Venezuela</w:t>
            </w:r>
          </w:p>
        </w:tc>
        <w:tc>
          <w:tcPr>
            <w:tcW w:w="2520" w:type="dxa"/>
            <w:shd w:val="clear" w:color="auto" w:fill="auto"/>
            <w:vAlign w:val="center"/>
          </w:tcPr>
          <w:p w14:paraId="0D7A6F4E"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Save The Children</w:t>
            </w:r>
          </w:p>
        </w:tc>
        <w:tc>
          <w:tcPr>
            <w:tcW w:w="2123" w:type="dxa"/>
            <w:shd w:val="clear" w:color="auto" w:fill="auto"/>
            <w:vAlign w:val="center"/>
          </w:tcPr>
          <w:p w14:paraId="2D0CC640" w14:textId="1239B931"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Monitoring</w:t>
            </w:r>
            <w:r w:rsidR="000B2968" w:rsidRPr="00C455FB">
              <w:rPr>
                <w:rFonts w:ascii="Cambria" w:eastAsia="Times New Roman" w:hAnsi="Cambria" w:cs="Calibri"/>
                <w:color w:val="000000"/>
                <w:sz w:val="20"/>
                <w:szCs w:val="20"/>
              </w:rPr>
              <w:t xml:space="preserve"> III</w:t>
            </w:r>
          </w:p>
        </w:tc>
      </w:tr>
      <w:tr w:rsidR="000B2968" w:rsidRPr="00C455FB" w14:paraId="679D5587" w14:textId="77777777" w:rsidTr="001875DA">
        <w:trPr>
          <w:trHeight w:val="566"/>
        </w:trPr>
        <w:tc>
          <w:tcPr>
            <w:tcW w:w="840" w:type="dxa"/>
            <w:shd w:val="clear" w:color="000000" w:fill="FFFFFF"/>
            <w:noWrap/>
            <w:vAlign w:val="center"/>
          </w:tcPr>
          <w:p w14:paraId="4BC80AE2"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14</w:t>
            </w:r>
          </w:p>
        </w:tc>
        <w:tc>
          <w:tcPr>
            <w:tcW w:w="2485" w:type="dxa"/>
            <w:shd w:val="clear" w:color="auto" w:fill="auto"/>
            <w:noWrap/>
            <w:vAlign w:val="center"/>
          </w:tcPr>
          <w:p w14:paraId="54565FEF" w14:textId="77777777" w:rsidR="000B2968" w:rsidRPr="00C455FB" w:rsidRDefault="000B2968"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Costa Rica</w:t>
            </w:r>
          </w:p>
        </w:tc>
        <w:tc>
          <w:tcPr>
            <w:tcW w:w="2520" w:type="dxa"/>
            <w:shd w:val="clear" w:color="auto" w:fill="auto"/>
            <w:vAlign w:val="center"/>
          </w:tcPr>
          <w:p w14:paraId="10AB39E1"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LGBTI - ARCUS</w:t>
            </w:r>
          </w:p>
        </w:tc>
        <w:tc>
          <w:tcPr>
            <w:tcW w:w="2123" w:type="dxa"/>
            <w:shd w:val="clear" w:color="auto" w:fill="auto"/>
            <w:vAlign w:val="center"/>
          </w:tcPr>
          <w:p w14:paraId="13D82F5A" w14:textId="62BA097E"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Monitoring</w:t>
            </w:r>
            <w:r w:rsidR="000B2968" w:rsidRPr="00C455FB">
              <w:rPr>
                <w:rFonts w:ascii="Cambria" w:eastAsia="Times New Roman" w:hAnsi="Cambria" w:cs="Calibri"/>
                <w:color w:val="000000"/>
                <w:sz w:val="20"/>
                <w:szCs w:val="20"/>
              </w:rPr>
              <w:t xml:space="preserve"> II</w:t>
            </w:r>
          </w:p>
        </w:tc>
      </w:tr>
      <w:tr w:rsidR="000B2968" w:rsidRPr="00C455FB" w14:paraId="650D7CD1" w14:textId="77777777" w:rsidTr="001875DA">
        <w:trPr>
          <w:trHeight w:val="539"/>
        </w:trPr>
        <w:tc>
          <w:tcPr>
            <w:tcW w:w="840" w:type="dxa"/>
            <w:shd w:val="clear" w:color="000000" w:fill="FFFFFF"/>
            <w:noWrap/>
            <w:vAlign w:val="center"/>
          </w:tcPr>
          <w:p w14:paraId="19E700F9"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15</w:t>
            </w:r>
          </w:p>
        </w:tc>
        <w:tc>
          <w:tcPr>
            <w:tcW w:w="2485" w:type="dxa"/>
            <w:shd w:val="clear" w:color="auto" w:fill="auto"/>
            <w:noWrap/>
            <w:vAlign w:val="center"/>
          </w:tcPr>
          <w:p w14:paraId="4E1D1DA2" w14:textId="64159A10" w:rsidR="000B2968" w:rsidRPr="00C455FB" w:rsidRDefault="00FB62D6"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Peru</w:t>
            </w:r>
          </w:p>
        </w:tc>
        <w:tc>
          <w:tcPr>
            <w:tcW w:w="2520" w:type="dxa"/>
            <w:shd w:val="clear" w:color="auto" w:fill="auto"/>
            <w:vAlign w:val="center"/>
          </w:tcPr>
          <w:p w14:paraId="4E06AD23"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PUCP</w:t>
            </w:r>
          </w:p>
        </w:tc>
        <w:tc>
          <w:tcPr>
            <w:tcW w:w="2123" w:type="dxa"/>
            <w:shd w:val="clear" w:color="auto" w:fill="auto"/>
            <w:vAlign w:val="center"/>
          </w:tcPr>
          <w:p w14:paraId="712CF705" w14:textId="396F1BFD"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Cases</w:t>
            </w:r>
          </w:p>
        </w:tc>
      </w:tr>
      <w:tr w:rsidR="000B2968" w:rsidRPr="00C455FB" w14:paraId="03CBA1C3" w14:textId="77777777" w:rsidTr="001875DA">
        <w:trPr>
          <w:trHeight w:val="530"/>
        </w:trPr>
        <w:tc>
          <w:tcPr>
            <w:tcW w:w="840" w:type="dxa"/>
            <w:shd w:val="clear" w:color="000000" w:fill="FFFFFF"/>
            <w:noWrap/>
            <w:vAlign w:val="center"/>
          </w:tcPr>
          <w:p w14:paraId="517A3D75" w14:textId="77777777" w:rsidR="000B2968" w:rsidRPr="00C455FB" w:rsidRDefault="000B2968" w:rsidP="00DB3DB9">
            <w:pPr>
              <w:jc w:val="center"/>
              <w:rPr>
                <w:rFonts w:ascii="Cambria" w:eastAsia="Times New Roman" w:hAnsi="Cambria" w:cs="Calibri"/>
                <w:bCs/>
                <w:sz w:val="20"/>
                <w:szCs w:val="20"/>
              </w:rPr>
            </w:pPr>
            <w:r w:rsidRPr="00C455FB">
              <w:rPr>
                <w:rFonts w:ascii="Cambria" w:eastAsia="Times New Roman" w:hAnsi="Cambria" w:cs="Calibri"/>
                <w:bCs/>
                <w:sz w:val="20"/>
                <w:szCs w:val="20"/>
              </w:rPr>
              <w:t>16</w:t>
            </w:r>
          </w:p>
        </w:tc>
        <w:tc>
          <w:tcPr>
            <w:tcW w:w="2485" w:type="dxa"/>
            <w:shd w:val="clear" w:color="auto" w:fill="auto"/>
            <w:noWrap/>
            <w:vAlign w:val="center"/>
          </w:tcPr>
          <w:p w14:paraId="5994A20C" w14:textId="2349A778" w:rsidR="000B2968" w:rsidRPr="00C455FB" w:rsidRDefault="00FB62D6"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Peru</w:t>
            </w:r>
          </w:p>
        </w:tc>
        <w:tc>
          <w:tcPr>
            <w:tcW w:w="2520" w:type="dxa"/>
            <w:shd w:val="clear" w:color="auto" w:fill="auto"/>
            <w:vAlign w:val="center"/>
          </w:tcPr>
          <w:p w14:paraId="36197975" w14:textId="77777777" w:rsidR="000B2968" w:rsidRPr="00C455FB" w:rsidRDefault="000B2968" w:rsidP="00DB3DB9">
            <w:pPr>
              <w:rPr>
                <w:rFonts w:ascii="Cambria" w:eastAsia="Times New Roman" w:hAnsi="Cambria" w:cs="Calibri"/>
                <w:sz w:val="20"/>
                <w:szCs w:val="20"/>
              </w:rPr>
            </w:pPr>
            <w:r w:rsidRPr="00C455FB">
              <w:rPr>
                <w:rFonts w:ascii="Cambria" w:eastAsia="Times New Roman" w:hAnsi="Cambria" w:cs="Calibri"/>
                <w:sz w:val="20"/>
                <w:szCs w:val="20"/>
              </w:rPr>
              <w:t>PUCP</w:t>
            </w:r>
          </w:p>
        </w:tc>
        <w:tc>
          <w:tcPr>
            <w:tcW w:w="2123" w:type="dxa"/>
            <w:shd w:val="clear" w:color="auto" w:fill="auto"/>
            <w:vAlign w:val="center"/>
          </w:tcPr>
          <w:p w14:paraId="0A5541D8" w14:textId="47C937AA" w:rsidR="000B2968" w:rsidRPr="00C455FB" w:rsidRDefault="00900551" w:rsidP="00DB3DB9">
            <w:pPr>
              <w:rPr>
                <w:rFonts w:ascii="Cambria" w:eastAsia="Times New Roman" w:hAnsi="Cambria" w:cs="Calibri"/>
                <w:color w:val="000000"/>
                <w:sz w:val="20"/>
                <w:szCs w:val="20"/>
              </w:rPr>
            </w:pPr>
            <w:r w:rsidRPr="00C455FB">
              <w:rPr>
                <w:rFonts w:ascii="Cambria" w:eastAsia="Times New Roman" w:hAnsi="Cambria" w:cs="Calibri"/>
                <w:color w:val="000000"/>
                <w:sz w:val="20"/>
                <w:szCs w:val="20"/>
              </w:rPr>
              <w:t>Cases</w:t>
            </w:r>
          </w:p>
        </w:tc>
      </w:tr>
    </w:tbl>
    <w:p w14:paraId="36096259" w14:textId="77777777" w:rsidR="000B2968" w:rsidRPr="00C455FB" w:rsidRDefault="000B2968" w:rsidP="00FF50E7">
      <w:pPr>
        <w:pStyle w:val="paragraphs"/>
        <w:numPr>
          <w:ilvl w:val="0"/>
          <w:numId w:val="0"/>
        </w:numPr>
      </w:pPr>
    </w:p>
    <w:bookmarkEnd w:id="0"/>
    <w:p w14:paraId="293180C0" w14:textId="77777777" w:rsidR="00386236" w:rsidRDefault="00386236">
      <w:pPr>
        <w:rPr>
          <w:rFonts w:ascii="Cambria" w:eastAsia="Calibri" w:hAnsi="Cambria" w:cs="Times New Roman"/>
          <w:sz w:val="20"/>
          <w:szCs w:val="20"/>
        </w:rPr>
      </w:pPr>
      <w:r>
        <w:br w:type="page"/>
      </w:r>
    </w:p>
    <w:p w14:paraId="210EC621" w14:textId="276D5A64" w:rsidR="000B2968" w:rsidRPr="00C455FB" w:rsidRDefault="00F16947" w:rsidP="00FF50E7">
      <w:pPr>
        <w:pStyle w:val="paragraphs"/>
      </w:pPr>
      <w:r w:rsidRPr="00C455FB">
        <w:lastRenderedPageBreak/>
        <w:t xml:space="preserve">In addition, thanks to the support of the following institutions, </w:t>
      </w:r>
      <w:r w:rsidR="00D511B1" w:rsidRPr="00C455FB">
        <w:t>in</w:t>
      </w:r>
      <w:r w:rsidRPr="00C455FB">
        <w:t xml:space="preserve"> 2021 the ES/IACHR welcomed five of its staff members as associate personnel</w:t>
      </w:r>
      <w:r w:rsidR="000B2968" w:rsidRPr="00C455FB">
        <w:t>:</w:t>
      </w:r>
    </w:p>
    <w:tbl>
      <w:tblPr>
        <w:tblW w:w="82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73"/>
        <w:gridCol w:w="4337"/>
        <w:gridCol w:w="3053"/>
      </w:tblGrid>
      <w:tr w:rsidR="000B2968" w:rsidRPr="00C455FB" w14:paraId="2651A2B2" w14:textId="77777777" w:rsidTr="00900551">
        <w:trPr>
          <w:trHeight w:val="300"/>
          <w:jc w:val="center"/>
        </w:trPr>
        <w:tc>
          <w:tcPr>
            <w:tcW w:w="873" w:type="dxa"/>
            <w:shd w:val="clear" w:color="auto" w:fill="D9E2F3" w:themeFill="accent1" w:themeFillTint="33"/>
            <w:noWrap/>
            <w:tcMar>
              <w:top w:w="0" w:type="dxa"/>
              <w:left w:w="108" w:type="dxa"/>
              <w:bottom w:w="0" w:type="dxa"/>
              <w:right w:w="108" w:type="dxa"/>
            </w:tcMar>
            <w:vAlign w:val="bottom"/>
            <w:hideMark/>
          </w:tcPr>
          <w:p w14:paraId="4ED392A4" w14:textId="77777777" w:rsidR="000B2968" w:rsidRPr="00C455FB" w:rsidRDefault="000B2968" w:rsidP="00FF50E7">
            <w:pPr>
              <w:pStyle w:val="paragraphs"/>
              <w:numPr>
                <w:ilvl w:val="0"/>
                <w:numId w:val="0"/>
              </w:numPr>
              <w:ind w:left="360"/>
            </w:pPr>
            <w:r w:rsidRPr="00C455FB">
              <w:t>No.</w:t>
            </w:r>
          </w:p>
        </w:tc>
        <w:tc>
          <w:tcPr>
            <w:tcW w:w="4337" w:type="dxa"/>
            <w:shd w:val="clear" w:color="auto" w:fill="D9E2F3" w:themeFill="accent1" w:themeFillTint="33"/>
            <w:noWrap/>
            <w:tcMar>
              <w:top w:w="0" w:type="dxa"/>
              <w:left w:w="108" w:type="dxa"/>
              <w:bottom w:w="0" w:type="dxa"/>
              <w:right w:w="108" w:type="dxa"/>
            </w:tcMar>
            <w:vAlign w:val="bottom"/>
            <w:hideMark/>
          </w:tcPr>
          <w:p w14:paraId="25AD6F54" w14:textId="3B9EE16F" w:rsidR="000B2968" w:rsidRPr="00C455FB" w:rsidRDefault="00F16947" w:rsidP="00FF50E7">
            <w:pPr>
              <w:pStyle w:val="paragraphs"/>
              <w:numPr>
                <w:ilvl w:val="0"/>
                <w:numId w:val="0"/>
              </w:numPr>
              <w:ind w:left="360"/>
            </w:pPr>
            <w:r w:rsidRPr="00C455FB">
              <w:t>Institution</w:t>
            </w:r>
          </w:p>
        </w:tc>
        <w:tc>
          <w:tcPr>
            <w:tcW w:w="3053" w:type="dxa"/>
            <w:shd w:val="clear" w:color="auto" w:fill="D9E2F3" w:themeFill="accent1" w:themeFillTint="33"/>
            <w:noWrap/>
            <w:tcMar>
              <w:top w:w="0" w:type="dxa"/>
              <w:left w:w="108" w:type="dxa"/>
              <w:bottom w:w="0" w:type="dxa"/>
              <w:right w:w="108" w:type="dxa"/>
            </w:tcMar>
            <w:vAlign w:val="bottom"/>
            <w:hideMark/>
          </w:tcPr>
          <w:p w14:paraId="0994A384" w14:textId="04222075" w:rsidR="000B2968" w:rsidRPr="00C455FB" w:rsidRDefault="00F16947" w:rsidP="00FF50E7">
            <w:pPr>
              <w:pStyle w:val="paragraphs"/>
              <w:numPr>
                <w:ilvl w:val="0"/>
                <w:numId w:val="0"/>
              </w:numPr>
              <w:ind w:left="360"/>
            </w:pPr>
            <w:r w:rsidRPr="00C455FB">
              <w:t>Assignment</w:t>
            </w:r>
          </w:p>
        </w:tc>
      </w:tr>
      <w:tr w:rsidR="000B2968" w:rsidRPr="00C455FB" w14:paraId="2CA09104" w14:textId="77777777" w:rsidTr="00900551">
        <w:trPr>
          <w:trHeight w:val="300"/>
          <w:jc w:val="center"/>
        </w:trPr>
        <w:tc>
          <w:tcPr>
            <w:tcW w:w="873" w:type="dxa"/>
            <w:noWrap/>
            <w:tcMar>
              <w:top w:w="0" w:type="dxa"/>
              <w:left w:w="108" w:type="dxa"/>
              <w:bottom w:w="0" w:type="dxa"/>
              <w:right w:w="108" w:type="dxa"/>
            </w:tcMar>
            <w:vAlign w:val="center"/>
          </w:tcPr>
          <w:p w14:paraId="24DB52CB" w14:textId="77777777" w:rsidR="000B2968" w:rsidRPr="00C455FB" w:rsidRDefault="000B2968" w:rsidP="00FF50E7">
            <w:pPr>
              <w:pStyle w:val="paragraphs"/>
              <w:numPr>
                <w:ilvl w:val="0"/>
                <w:numId w:val="0"/>
              </w:numPr>
              <w:ind w:left="360"/>
            </w:pPr>
            <w:r w:rsidRPr="00C455FB">
              <w:t>1</w:t>
            </w:r>
          </w:p>
        </w:tc>
        <w:tc>
          <w:tcPr>
            <w:tcW w:w="4337" w:type="dxa"/>
            <w:noWrap/>
            <w:tcMar>
              <w:top w:w="0" w:type="dxa"/>
              <w:left w:w="108" w:type="dxa"/>
              <w:bottom w:w="0" w:type="dxa"/>
              <w:right w:w="108" w:type="dxa"/>
            </w:tcMar>
            <w:vAlign w:val="center"/>
            <w:hideMark/>
          </w:tcPr>
          <w:p w14:paraId="0D03FE35" w14:textId="0E03F660" w:rsidR="000B2968" w:rsidRPr="00C455FB" w:rsidRDefault="00F16947" w:rsidP="00FF50E7">
            <w:pPr>
              <w:pStyle w:val="paragraphs"/>
              <w:numPr>
                <w:ilvl w:val="0"/>
                <w:numId w:val="0"/>
              </w:numPr>
              <w:ind w:left="360"/>
            </w:pPr>
            <w:r w:rsidRPr="00C455FB">
              <w:t>The Trust for the Americas</w:t>
            </w:r>
          </w:p>
        </w:tc>
        <w:tc>
          <w:tcPr>
            <w:tcW w:w="3053" w:type="dxa"/>
            <w:noWrap/>
            <w:tcMar>
              <w:top w:w="0" w:type="dxa"/>
              <w:left w:w="108" w:type="dxa"/>
              <w:bottom w:w="0" w:type="dxa"/>
              <w:right w:w="108" w:type="dxa"/>
            </w:tcMar>
            <w:vAlign w:val="center"/>
            <w:hideMark/>
          </w:tcPr>
          <w:p w14:paraId="6D3BDD2A" w14:textId="7DA8C4B2" w:rsidR="000B2968" w:rsidRPr="00C455FB" w:rsidRDefault="00900551" w:rsidP="00FF50E7">
            <w:pPr>
              <w:pStyle w:val="paragraphs"/>
              <w:numPr>
                <w:ilvl w:val="0"/>
                <w:numId w:val="0"/>
              </w:numPr>
              <w:ind w:left="360"/>
              <w:rPr>
                <w:rFonts w:eastAsia="Cambria"/>
              </w:rPr>
            </w:pPr>
            <w:r w:rsidRPr="00C455FB">
              <w:t>Special Rapporteur for Freedom of Expression (RFOE)</w:t>
            </w:r>
          </w:p>
        </w:tc>
      </w:tr>
      <w:tr w:rsidR="000B2968" w:rsidRPr="00C455FB" w14:paraId="574E9A43" w14:textId="77777777" w:rsidTr="00900551">
        <w:trPr>
          <w:trHeight w:val="300"/>
          <w:jc w:val="center"/>
        </w:trPr>
        <w:tc>
          <w:tcPr>
            <w:tcW w:w="873" w:type="dxa"/>
            <w:noWrap/>
            <w:tcMar>
              <w:top w:w="0" w:type="dxa"/>
              <w:left w:w="108" w:type="dxa"/>
              <w:bottom w:w="0" w:type="dxa"/>
              <w:right w:w="108" w:type="dxa"/>
            </w:tcMar>
            <w:vAlign w:val="center"/>
          </w:tcPr>
          <w:p w14:paraId="26E80A91" w14:textId="77777777" w:rsidR="000B2968" w:rsidRPr="00C455FB" w:rsidRDefault="000B2968" w:rsidP="00FF50E7">
            <w:pPr>
              <w:pStyle w:val="paragraphs"/>
              <w:numPr>
                <w:ilvl w:val="0"/>
                <w:numId w:val="0"/>
              </w:numPr>
              <w:ind w:left="360"/>
            </w:pPr>
            <w:r w:rsidRPr="00C455FB">
              <w:t>2</w:t>
            </w:r>
          </w:p>
        </w:tc>
        <w:tc>
          <w:tcPr>
            <w:tcW w:w="4337" w:type="dxa"/>
            <w:noWrap/>
            <w:tcMar>
              <w:top w:w="0" w:type="dxa"/>
              <w:left w:w="108" w:type="dxa"/>
              <w:bottom w:w="0" w:type="dxa"/>
              <w:right w:w="108" w:type="dxa"/>
            </w:tcMar>
            <w:vAlign w:val="center"/>
            <w:hideMark/>
          </w:tcPr>
          <w:p w14:paraId="2EEA146C" w14:textId="6A7EA816" w:rsidR="000B2968" w:rsidRPr="00C455FB" w:rsidRDefault="00F16947" w:rsidP="00FF50E7">
            <w:pPr>
              <w:pStyle w:val="paragraphs"/>
              <w:numPr>
                <w:ilvl w:val="0"/>
                <w:numId w:val="0"/>
              </w:numPr>
              <w:ind w:left="360"/>
            </w:pPr>
            <w:r w:rsidRPr="00C455FB">
              <w:t>The Trust for the Americas</w:t>
            </w:r>
          </w:p>
        </w:tc>
        <w:tc>
          <w:tcPr>
            <w:tcW w:w="3053" w:type="dxa"/>
            <w:noWrap/>
            <w:tcMar>
              <w:top w:w="0" w:type="dxa"/>
              <w:left w:w="108" w:type="dxa"/>
              <w:bottom w:w="0" w:type="dxa"/>
              <w:right w:w="108" w:type="dxa"/>
            </w:tcMar>
            <w:vAlign w:val="center"/>
            <w:hideMark/>
          </w:tcPr>
          <w:p w14:paraId="651E5277" w14:textId="41CF79ED" w:rsidR="000B2968" w:rsidRPr="00C455FB" w:rsidRDefault="00900551" w:rsidP="00FF50E7">
            <w:pPr>
              <w:pStyle w:val="paragraphs"/>
              <w:numPr>
                <w:ilvl w:val="0"/>
                <w:numId w:val="0"/>
              </w:numPr>
              <w:ind w:left="360"/>
            </w:pPr>
            <w:r w:rsidRPr="00C455FB">
              <w:t>Monitoring</w:t>
            </w:r>
            <w:r w:rsidR="000B2968" w:rsidRPr="00C455FB">
              <w:t xml:space="preserve"> II</w:t>
            </w:r>
          </w:p>
        </w:tc>
      </w:tr>
      <w:tr w:rsidR="000B2968" w:rsidRPr="00C455FB" w14:paraId="4DB014DC" w14:textId="77777777" w:rsidTr="00900551">
        <w:trPr>
          <w:trHeight w:val="300"/>
          <w:jc w:val="center"/>
        </w:trPr>
        <w:tc>
          <w:tcPr>
            <w:tcW w:w="873" w:type="dxa"/>
            <w:noWrap/>
            <w:tcMar>
              <w:top w:w="0" w:type="dxa"/>
              <w:left w:w="108" w:type="dxa"/>
              <w:bottom w:w="0" w:type="dxa"/>
              <w:right w:w="108" w:type="dxa"/>
            </w:tcMar>
            <w:vAlign w:val="center"/>
          </w:tcPr>
          <w:p w14:paraId="7D80DFEB" w14:textId="77777777" w:rsidR="000B2968" w:rsidRPr="00C455FB" w:rsidRDefault="000B2968" w:rsidP="00FF50E7">
            <w:pPr>
              <w:pStyle w:val="paragraphs"/>
              <w:numPr>
                <w:ilvl w:val="0"/>
                <w:numId w:val="0"/>
              </w:numPr>
              <w:ind w:left="360"/>
            </w:pPr>
            <w:r w:rsidRPr="00C455FB">
              <w:t>3</w:t>
            </w:r>
          </w:p>
        </w:tc>
        <w:tc>
          <w:tcPr>
            <w:tcW w:w="4337" w:type="dxa"/>
            <w:noWrap/>
            <w:tcMar>
              <w:top w:w="0" w:type="dxa"/>
              <w:left w:w="108" w:type="dxa"/>
              <w:bottom w:w="0" w:type="dxa"/>
              <w:right w:w="108" w:type="dxa"/>
            </w:tcMar>
            <w:vAlign w:val="center"/>
          </w:tcPr>
          <w:p w14:paraId="541B2392" w14:textId="3095EFEB" w:rsidR="000B2968" w:rsidRPr="00C455FB" w:rsidRDefault="004E55CC" w:rsidP="00FF50E7">
            <w:pPr>
              <w:pStyle w:val="paragraphs"/>
              <w:numPr>
                <w:ilvl w:val="0"/>
                <w:numId w:val="0"/>
              </w:numPr>
              <w:ind w:left="360"/>
              <w:rPr>
                <w:rFonts w:cs="Calibri"/>
              </w:rPr>
            </w:pPr>
            <w:r w:rsidRPr="00C455FB">
              <w:t>Office of the Labor Public Prosecutor</w:t>
            </w:r>
            <w:r w:rsidR="00F16947" w:rsidRPr="00C455FB">
              <w:t xml:space="preserve"> of Brazil</w:t>
            </w:r>
          </w:p>
        </w:tc>
        <w:tc>
          <w:tcPr>
            <w:tcW w:w="3053" w:type="dxa"/>
            <w:noWrap/>
            <w:tcMar>
              <w:top w:w="0" w:type="dxa"/>
              <w:left w:w="108" w:type="dxa"/>
              <w:bottom w:w="0" w:type="dxa"/>
              <w:right w:w="108" w:type="dxa"/>
            </w:tcMar>
            <w:vAlign w:val="center"/>
          </w:tcPr>
          <w:p w14:paraId="303072C7" w14:textId="377961A5" w:rsidR="000B2968" w:rsidRPr="00C455FB" w:rsidRDefault="00900551" w:rsidP="00FF50E7">
            <w:pPr>
              <w:pStyle w:val="paragraphs"/>
              <w:numPr>
                <w:ilvl w:val="0"/>
                <w:numId w:val="0"/>
              </w:numPr>
              <w:ind w:left="360"/>
            </w:pPr>
            <w:r w:rsidRPr="00C455FB">
              <w:t>Special Rapporteurship on Economic, Social, Cultural, and Environmental Rights (</w:t>
            </w:r>
            <w:r w:rsidR="000B2968" w:rsidRPr="00C455FB">
              <w:t>REDESCA</w:t>
            </w:r>
            <w:r w:rsidRPr="00C455FB">
              <w:t>/ESCER)</w:t>
            </w:r>
          </w:p>
        </w:tc>
      </w:tr>
      <w:tr w:rsidR="000B2968" w:rsidRPr="00C455FB" w14:paraId="7A8FC12E" w14:textId="77777777" w:rsidTr="00900551">
        <w:trPr>
          <w:trHeight w:val="300"/>
          <w:jc w:val="center"/>
        </w:trPr>
        <w:tc>
          <w:tcPr>
            <w:tcW w:w="873" w:type="dxa"/>
            <w:noWrap/>
            <w:tcMar>
              <w:top w:w="0" w:type="dxa"/>
              <w:left w:w="108" w:type="dxa"/>
              <w:bottom w:w="0" w:type="dxa"/>
              <w:right w:w="108" w:type="dxa"/>
            </w:tcMar>
            <w:vAlign w:val="center"/>
          </w:tcPr>
          <w:p w14:paraId="771D0A38" w14:textId="77777777" w:rsidR="000B2968" w:rsidRPr="00C455FB" w:rsidRDefault="000B2968" w:rsidP="00FF50E7">
            <w:pPr>
              <w:pStyle w:val="paragraphs"/>
              <w:numPr>
                <w:ilvl w:val="0"/>
                <w:numId w:val="0"/>
              </w:numPr>
              <w:ind w:left="360"/>
            </w:pPr>
            <w:r w:rsidRPr="00C455FB">
              <w:t>4</w:t>
            </w:r>
          </w:p>
        </w:tc>
        <w:tc>
          <w:tcPr>
            <w:tcW w:w="4337" w:type="dxa"/>
            <w:noWrap/>
            <w:tcMar>
              <w:top w:w="0" w:type="dxa"/>
              <w:left w:w="108" w:type="dxa"/>
              <w:bottom w:w="0" w:type="dxa"/>
              <w:right w:w="108" w:type="dxa"/>
            </w:tcMar>
            <w:vAlign w:val="center"/>
            <w:hideMark/>
          </w:tcPr>
          <w:p w14:paraId="301DFF6E" w14:textId="77777777" w:rsidR="000B2968" w:rsidRPr="00C455FB" w:rsidRDefault="000B2968" w:rsidP="00FF50E7">
            <w:pPr>
              <w:pStyle w:val="paragraphs"/>
              <w:numPr>
                <w:ilvl w:val="0"/>
                <w:numId w:val="0"/>
              </w:numPr>
              <w:ind w:left="360"/>
              <w:rPr>
                <w:rFonts w:eastAsia="Cambria" w:cs="Calibri"/>
              </w:rPr>
            </w:pPr>
            <w:r w:rsidRPr="00C455FB">
              <w:t>Justice Rapid Response (JRR)</w:t>
            </w:r>
          </w:p>
        </w:tc>
        <w:tc>
          <w:tcPr>
            <w:tcW w:w="3053" w:type="dxa"/>
            <w:noWrap/>
            <w:tcMar>
              <w:top w:w="0" w:type="dxa"/>
              <w:left w:w="108" w:type="dxa"/>
              <w:bottom w:w="0" w:type="dxa"/>
              <w:right w:w="108" w:type="dxa"/>
            </w:tcMar>
            <w:vAlign w:val="center"/>
            <w:hideMark/>
          </w:tcPr>
          <w:p w14:paraId="09DCE6D2" w14:textId="77777777" w:rsidR="000B2968" w:rsidRPr="00C455FB" w:rsidRDefault="000B2968" w:rsidP="00FF50E7">
            <w:pPr>
              <w:pStyle w:val="paragraphs"/>
              <w:numPr>
                <w:ilvl w:val="0"/>
                <w:numId w:val="0"/>
              </w:numPr>
              <w:ind w:left="360"/>
            </w:pPr>
            <w:r w:rsidRPr="00C455FB">
              <w:t>GIEI Bolivia</w:t>
            </w:r>
          </w:p>
        </w:tc>
      </w:tr>
      <w:tr w:rsidR="000B2968" w:rsidRPr="00C455FB" w14:paraId="7C656701" w14:textId="77777777" w:rsidTr="00900551">
        <w:trPr>
          <w:trHeight w:val="300"/>
          <w:jc w:val="center"/>
        </w:trPr>
        <w:tc>
          <w:tcPr>
            <w:tcW w:w="873" w:type="dxa"/>
            <w:noWrap/>
            <w:tcMar>
              <w:top w:w="0" w:type="dxa"/>
              <w:left w:w="108" w:type="dxa"/>
              <w:bottom w:w="0" w:type="dxa"/>
              <w:right w:w="108" w:type="dxa"/>
            </w:tcMar>
            <w:vAlign w:val="center"/>
          </w:tcPr>
          <w:p w14:paraId="77F2F912" w14:textId="77777777" w:rsidR="000B2968" w:rsidRPr="00C455FB" w:rsidRDefault="000B2968" w:rsidP="00FF50E7">
            <w:pPr>
              <w:pStyle w:val="paragraphs"/>
              <w:numPr>
                <w:ilvl w:val="0"/>
                <w:numId w:val="0"/>
              </w:numPr>
              <w:ind w:left="360"/>
            </w:pPr>
            <w:r w:rsidRPr="00C455FB">
              <w:t xml:space="preserve">5 </w:t>
            </w:r>
          </w:p>
        </w:tc>
        <w:tc>
          <w:tcPr>
            <w:tcW w:w="4337" w:type="dxa"/>
            <w:noWrap/>
            <w:tcMar>
              <w:top w:w="0" w:type="dxa"/>
              <w:left w:w="108" w:type="dxa"/>
              <w:bottom w:w="0" w:type="dxa"/>
              <w:right w:w="108" w:type="dxa"/>
            </w:tcMar>
            <w:vAlign w:val="center"/>
          </w:tcPr>
          <w:p w14:paraId="3F4A0F04" w14:textId="2125F68C" w:rsidR="000B2968" w:rsidRPr="00C455FB" w:rsidRDefault="004E55CC" w:rsidP="00FF50E7">
            <w:pPr>
              <w:pStyle w:val="paragraphs"/>
              <w:numPr>
                <w:ilvl w:val="0"/>
                <w:numId w:val="0"/>
              </w:numPr>
              <w:ind w:left="360"/>
            </w:pPr>
            <w:r w:rsidRPr="00C455FB">
              <w:t>Chilean Public Defender</w:t>
            </w:r>
            <w:r w:rsidR="000467C4" w:rsidRPr="00C455FB">
              <w:t>’</w:t>
            </w:r>
            <w:r w:rsidRPr="00C455FB">
              <w:t>s Office</w:t>
            </w:r>
          </w:p>
        </w:tc>
        <w:tc>
          <w:tcPr>
            <w:tcW w:w="3053" w:type="dxa"/>
            <w:noWrap/>
            <w:tcMar>
              <w:top w:w="0" w:type="dxa"/>
              <w:left w:w="108" w:type="dxa"/>
              <w:bottom w:w="0" w:type="dxa"/>
              <w:right w:w="108" w:type="dxa"/>
            </w:tcMar>
            <w:vAlign w:val="center"/>
          </w:tcPr>
          <w:p w14:paraId="172EE073" w14:textId="1EAAF638" w:rsidR="000B2968" w:rsidRPr="00C455FB" w:rsidRDefault="00900551" w:rsidP="00FF50E7">
            <w:pPr>
              <w:pStyle w:val="paragraphs"/>
              <w:numPr>
                <w:ilvl w:val="0"/>
                <w:numId w:val="0"/>
              </w:numPr>
              <w:ind w:left="360"/>
            </w:pPr>
            <w:r w:rsidRPr="00C455FB">
              <w:t>Cases</w:t>
            </w:r>
          </w:p>
        </w:tc>
      </w:tr>
    </w:tbl>
    <w:p w14:paraId="592D794A" w14:textId="77777777" w:rsidR="000B2968" w:rsidRPr="00C455FB" w:rsidRDefault="000B2968" w:rsidP="000B2968">
      <w:pPr>
        <w:rPr>
          <w:rFonts w:ascii="Cambria" w:hAnsi="Cambria"/>
          <w:sz w:val="20"/>
          <w:szCs w:val="20"/>
        </w:rPr>
      </w:pPr>
    </w:p>
    <w:p w14:paraId="4092E353" w14:textId="0F843179" w:rsidR="000B2968" w:rsidRPr="00C455FB" w:rsidRDefault="00267FF0" w:rsidP="00FF50E7">
      <w:pPr>
        <w:pStyle w:val="Heading2"/>
      </w:pPr>
      <w:r w:rsidRPr="00C455FB">
        <w:t>Jointly drafted workplace environment plan in the process of implementation</w:t>
      </w:r>
      <w:r w:rsidR="000B2968" w:rsidRPr="00C455FB">
        <w:t xml:space="preserve"> </w:t>
      </w:r>
    </w:p>
    <w:p w14:paraId="5E27C004" w14:textId="4C1067A4" w:rsidR="000B2968" w:rsidRPr="00C455FB" w:rsidRDefault="004E55CC" w:rsidP="00FF50E7">
      <w:pPr>
        <w:pStyle w:val="paragraphs"/>
      </w:pPr>
      <w:r w:rsidRPr="00C455FB">
        <w:t>In the first quarter of 2021, the results of the ES/IACHR workplace environment diagnostic assessment were received</w:t>
      </w:r>
      <w:r w:rsidR="000B2968" w:rsidRPr="00C455FB">
        <w:t xml:space="preserve">. </w:t>
      </w:r>
      <w:r w:rsidRPr="00C455FB">
        <w:t xml:space="preserve">The </w:t>
      </w:r>
      <w:r w:rsidR="0074192B" w:rsidRPr="00C455FB">
        <w:t xml:space="preserve">expert </w:t>
      </w:r>
      <w:r w:rsidRPr="00C455FB">
        <w:t>consulting firm hired</w:t>
      </w:r>
      <w:r w:rsidR="0074192B" w:rsidRPr="00C455FB">
        <w:t xml:space="preserve"> to conduct the assessment </w:t>
      </w:r>
      <w:r w:rsidRPr="00C455FB">
        <w:t xml:space="preserve">presented </w:t>
      </w:r>
      <w:r w:rsidR="0074192B" w:rsidRPr="00C455FB">
        <w:t xml:space="preserve">its </w:t>
      </w:r>
      <w:r w:rsidRPr="00C455FB">
        <w:t>findings, recommendations, and proposed actions to the IACHR and to all staff</w:t>
      </w:r>
      <w:r w:rsidR="000B2968" w:rsidRPr="00C455FB">
        <w:t xml:space="preserve">. </w:t>
      </w:r>
    </w:p>
    <w:p w14:paraId="35FE43A1" w14:textId="56B8AE52" w:rsidR="000B2968" w:rsidRPr="00C455FB" w:rsidRDefault="0074192B" w:rsidP="00FF50E7">
      <w:pPr>
        <w:pStyle w:val="paragraphs"/>
      </w:pPr>
      <w:r w:rsidRPr="00C455FB">
        <w:t>As an initiative of the ES/IACHR</w:t>
      </w:r>
      <w:r w:rsidR="000467C4" w:rsidRPr="00C455FB">
        <w:t>’</w:t>
      </w:r>
      <w:r w:rsidRPr="00C455FB">
        <w:t>s Workplace Environment Committee, the entire staff was surveyed for their opinions on the proposals presented by the consulting firm</w:t>
      </w:r>
      <w:r w:rsidR="000B2968" w:rsidRPr="00C455FB">
        <w:t xml:space="preserve">. </w:t>
      </w:r>
      <w:r w:rsidRPr="00C455FB">
        <w:t xml:space="preserve">With the results of this consultation and the report of the consulting </w:t>
      </w:r>
      <w:proofErr w:type="spellStart"/>
      <w:proofErr w:type="gramStart"/>
      <w:r w:rsidRPr="00C455FB">
        <w:t>firm</w:t>
      </w:r>
      <w:r w:rsidR="00EF0391" w:rsidRPr="00C455FB">
        <w:t>,options</w:t>
      </w:r>
      <w:proofErr w:type="spellEnd"/>
      <w:proofErr w:type="gramEnd"/>
      <w:r w:rsidR="00EF0391" w:rsidRPr="00C455FB">
        <w:t xml:space="preserve"> have been explored for consulting firms with expertise in human resources and organizational development to work on a strategy to improve the working environment. A bidding process will be carried out for the selection and contracting of the consulting firm. Its work is expected to begin in mid 2022.</w:t>
      </w:r>
    </w:p>
    <w:p w14:paraId="0A345DEE" w14:textId="630C3FC9" w:rsidR="000B2968" w:rsidRPr="00C455FB" w:rsidRDefault="00DE23DC" w:rsidP="00FF50E7">
      <w:pPr>
        <w:pStyle w:val="paragraphs"/>
      </w:pPr>
      <w:r w:rsidRPr="00C455FB">
        <w:t>For</w:t>
      </w:r>
      <w:r w:rsidR="00D3028F" w:rsidRPr="00C455FB">
        <w:t xml:space="preserve"> the people who were part of the mission to Colombia in June, emotional support sessions were offered. Those interested were provided with eight sessions in which they received practical tools to help them manage their emotions</w:t>
      </w:r>
      <w:r w:rsidR="000B2968" w:rsidRPr="00C455FB">
        <w:t>.</w:t>
      </w:r>
    </w:p>
    <w:p w14:paraId="16042059" w14:textId="4B30F2EB" w:rsidR="000B2968" w:rsidRPr="00C455FB" w:rsidRDefault="00D3028F" w:rsidP="00FF50E7">
      <w:pPr>
        <w:pStyle w:val="paragraphs"/>
      </w:pPr>
      <w:r w:rsidRPr="00C455FB">
        <w:t>In early 2022, executive coaching sessions will be offered to all interested persons in charge of staff to support them and strengthen their supervisory and leadership skills</w:t>
      </w:r>
      <w:r w:rsidR="000B2968" w:rsidRPr="00C455FB">
        <w:t>.</w:t>
      </w:r>
    </w:p>
    <w:p w14:paraId="3759A23E" w14:textId="51A2AEB0" w:rsidR="000B2968" w:rsidRPr="00C455FB" w:rsidRDefault="00D3028F" w:rsidP="00FF50E7">
      <w:pPr>
        <w:pStyle w:val="paragraphs"/>
      </w:pPr>
      <w:r w:rsidRPr="00C455FB">
        <w:t xml:space="preserve">The </w:t>
      </w:r>
      <w:r w:rsidR="000467C4" w:rsidRPr="00C455FB">
        <w:t>“</w:t>
      </w:r>
      <w:r w:rsidRPr="00C455FB">
        <w:t>Open Door Policy</w:t>
      </w:r>
      <w:r w:rsidR="000467C4" w:rsidRPr="00C455FB">
        <w:t>”</w:t>
      </w:r>
      <w:r w:rsidRPr="00C455FB">
        <w:t xml:space="preserve"> continued, where staff </w:t>
      </w:r>
      <w:r w:rsidR="00D31F8E" w:rsidRPr="00C455FB">
        <w:t xml:space="preserve">can meet </w:t>
      </w:r>
      <w:r w:rsidRPr="00C455FB">
        <w:t>with the Executive Secretary to raise issues of interest to them</w:t>
      </w:r>
      <w:r w:rsidR="000B2968" w:rsidRPr="00C455FB">
        <w:t xml:space="preserve">. </w:t>
      </w:r>
    </w:p>
    <w:p w14:paraId="04B1E8F0" w14:textId="4D823F88" w:rsidR="000B2968" w:rsidRPr="00C455FB" w:rsidRDefault="00D3028F" w:rsidP="00FF50E7">
      <w:pPr>
        <w:pStyle w:val="paragraphs"/>
      </w:pPr>
      <w:r w:rsidRPr="00C455FB">
        <w:t>The Executive Secretary has held periodic meetings with staff to report on current events and the status of competitive hiring processes, and to listen to proposals and/or requests from staff</w:t>
      </w:r>
      <w:r w:rsidR="000B2968" w:rsidRPr="00C455FB">
        <w:t>.</w:t>
      </w:r>
    </w:p>
    <w:p w14:paraId="621F18EE" w14:textId="03183672" w:rsidR="006D09DD" w:rsidRPr="00C455FB" w:rsidRDefault="003E2BF5" w:rsidP="001875DA">
      <w:pPr>
        <w:pStyle w:val="Heading1"/>
      </w:pPr>
      <w:r w:rsidRPr="00C455FB">
        <w:t xml:space="preserve">Financial </w:t>
      </w:r>
      <w:r w:rsidR="001E0AC0" w:rsidRPr="00C455FB">
        <w:t xml:space="preserve">Resources </w:t>
      </w:r>
      <w:r w:rsidRPr="00C455FB">
        <w:t xml:space="preserve">and </w:t>
      </w:r>
      <w:r w:rsidR="001E0AC0" w:rsidRPr="00C455FB">
        <w:t xml:space="preserve">Budget Execution </w:t>
      </w:r>
    </w:p>
    <w:p w14:paraId="5D6BC817" w14:textId="0E4A38C9" w:rsidR="000B2968" w:rsidRPr="00C455FB" w:rsidRDefault="00D3028F" w:rsidP="00FF50E7">
      <w:pPr>
        <w:pStyle w:val="paragraphs"/>
      </w:pPr>
      <w:r w:rsidRPr="00C455FB">
        <w:t>In</w:t>
      </w:r>
      <w:r w:rsidR="000B2968" w:rsidRPr="00C455FB">
        <w:t xml:space="preserve"> 2021, </w:t>
      </w:r>
      <w:r w:rsidRPr="00C455FB">
        <w:t xml:space="preserve">the General Assembly approved a budget for the IACHR of $10,081,900, of which $6,960,100 is for </w:t>
      </w:r>
      <w:r w:rsidR="00CF0E71" w:rsidRPr="00C455FB">
        <w:t>personnel costs</w:t>
      </w:r>
      <w:r w:rsidRPr="00C455FB">
        <w:t xml:space="preserve"> and $3,121,800 for operating expenses</w:t>
      </w:r>
      <w:r w:rsidR="000B2968" w:rsidRPr="00C455FB">
        <w:t xml:space="preserve">.  </w:t>
      </w:r>
      <w:r w:rsidRPr="00C455FB">
        <w:t xml:space="preserve">Despite a reduction in the </w:t>
      </w:r>
      <w:r w:rsidRPr="00C455FB">
        <w:lastRenderedPageBreak/>
        <w:t>Organization</w:t>
      </w:r>
      <w:r w:rsidR="000467C4" w:rsidRPr="00C455FB">
        <w:t>’</w:t>
      </w:r>
      <w:r w:rsidRPr="00C455FB">
        <w:t xml:space="preserve">s regular fund budget for 2021 compared to the previous year, the </w:t>
      </w:r>
      <w:r w:rsidR="00307F55" w:rsidRPr="00C455FB">
        <w:t>share</w:t>
      </w:r>
      <w:r w:rsidRPr="00C455FB">
        <w:t xml:space="preserve"> approved for the IACHR remained at 13%.</w:t>
      </w:r>
    </w:p>
    <w:p w14:paraId="58FEBE77" w14:textId="77777777" w:rsidR="00386236" w:rsidRDefault="00386236" w:rsidP="000B2968">
      <w:pPr>
        <w:pStyle w:val="Default"/>
        <w:ind w:firstLine="851"/>
        <w:jc w:val="center"/>
        <w:rPr>
          <w:rFonts w:ascii="Cambria" w:hAnsi="Cambria"/>
          <w:b/>
          <w:color w:val="auto"/>
          <w:sz w:val="20"/>
          <w:szCs w:val="20"/>
        </w:rPr>
      </w:pPr>
    </w:p>
    <w:p w14:paraId="39E52947" w14:textId="77777777" w:rsidR="00386236" w:rsidRDefault="00386236" w:rsidP="000B2968">
      <w:pPr>
        <w:pStyle w:val="Default"/>
        <w:ind w:firstLine="851"/>
        <w:jc w:val="center"/>
        <w:rPr>
          <w:rFonts w:ascii="Cambria" w:hAnsi="Cambria"/>
          <w:b/>
          <w:color w:val="auto"/>
          <w:sz w:val="20"/>
          <w:szCs w:val="20"/>
        </w:rPr>
      </w:pPr>
    </w:p>
    <w:p w14:paraId="25F3F2F7" w14:textId="3FDDC541" w:rsidR="003E2BF5" w:rsidRPr="00C455FB" w:rsidRDefault="000B2968" w:rsidP="000B2968">
      <w:pPr>
        <w:pStyle w:val="Default"/>
        <w:ind w:firstLine="851"/>
        <w:jc w:val="center"/>
        <w:rPr>
          <w:rFonts w:ascii="Cambria" w:hAnsi="Cambria"/>
          <w:b/>
          <w:color w:val="auto"/>
          <w:sz w:val="20"/>
          <w:szCs w:val="20"/>
        </w:rPr>
      </w:pPr>
      <w:r w:rsidRPr="00C455FB">
        <w:rPr>
          <w:rFonts w:ascii="Cambria" w:hAnsi="Cambria"/>
          <w:b/>
          <w:color w:val="auto"/>
          <w:sz w:val="20"/>
          <w:szCs w:val="20"/>
        </w:rPr>
        <w:t>Figur</w:t>
      </w:r>
      <w:r w:rsidR="003E2BF5" w:rsidRPr="00C455FB">
        <w:rPr>
          <w:rFonts w:ascii="Cambria" w:hAnsi="Cambria"/>
          <w:b/>
          <w:color w:val="auto"/>
          <w:sz w:val="20"/>
          <w:szCs w:val="20"/>
        </w:rPr>
        <w:t>e</w:t>
      </w:r>
      <w:r w:rsidRPr="00C455FB">
        <w:rPr>
          <w:rFonts w:ascii="Cambria" w:hAnsi="Cambria"/>
          <w:b/>
          <w:color w:val="auto"/>
          <w:sz w:val="20"/>
          <w:szCs w:val="20"/>
        </w:rPr>
        <w:t xml:space="preserve"> 1.   </w:t>
      </w:r>
      <w:r w:rsidR="003E2BF5" w:rsidRPr="00C455FB">
        <w:rPr>
          <w:rFonts w:ascii="Cambria" w:hAnsi="Cambria"/>
          <w:b/>
          <w:color w:val="auto"/>
          <w:sz w:val="20"/>
          <w:szCs w:val="20"/>
        </w:rPr>
        <w:t>Distribution of the Approved Budget from the OAS Regular Fund for</w:t>
      </w:r>
      <w:r w:rsidRPr="00C455FB">
        <w:rPr>
          <w:rFonts w:ascii="Cambria" w:hAnsi="Cambria"/>
          <w:b/>
          <w:color w:val="auto"/>
          <w:sz w:val="20"/>
          <w:szCs w:val="20"/>
        </w:rPr>
        <w:t xml:space="preserve"> 2021 </w:t>
      </w:r>
    </w:p>
    <w:p w14:paraId="0AE7FDDD" w14:textId="7FD4E8CD" w:rsidR="000B2968" w:rsidRPr="00C455FB" w:rsidRDefault="000B2968" w:rsidP="000B2968">
      <w:pPr>
        <w:pStyle w:val="Default"/>
        <w:ind w:firstLine="851"/>
        <w:jc w:val="center"/>
        <w:rPr>
          <w:rFonts w:ascii="Cambria" w:hAnsi="Cambria"/>
          <w:b/>
          <w:color w:val="auto"/>
          <w:sz w:val="20"/>
          <w:szCs w:val="20"/>
        </w:rPr>
      </w:pPr>
      <w:r w:rsidRPr="00C455FB">
        <w:rPr>
          <w:rFonts w:ascii="Cambria" w:hAnsi="Cambria"/>
          <w:b/>
          <w:color w:val="auto"/>
          <w:sz w:val="20"/>
          <w:szCs w:val="20"/>
        </w:rPr>
        <w:t>(</w:t>
      </w:r>
      <w:proofErr w:type="gramStart"/>
      <w:r w:rsidR="003E2BF5" w:rsidRPr="00C455FB">
        <w:rPr>
          <w:rFonts w:ascii="Cambria" w:hAnsi="Cambria"/>
          <w:b/>
          <w:color w:val="auto"/>
          <w:sz w:val="20"/>
          <w:szCs w:val="20"/>
        </w:rPr>
        <w:t>in</w:t>
      </w:r>
      <w:proofErr w:type="gramEnd"/>
      <w:r w:rsidR="003E2BF5" w:rsidRPr="00C455FB">
        <w:rPr>
          <w:rFonts w:ascii="Cambria" w:hAnsi="Cambria"/>
          <w:b/>
          <w:color w:val="auto"/>
          <w:sz w:val="20"/>
          <w:szCs w:val="20"/>
        </w:rPr>
        <w:t xml:space="preserve"> thousands of US$</w:t>
      </w:r>
      <w:r w:rsidRPr="00C455FB">
        <w:rPr>
          <w:rFonts w:ascii="Cambria" w:hAnsi="Cambria"/>
          <w:b/>
          <w:color w:val="auto"/>
          <w:sz w:val="20"/>
          <w:szCs w:val="20"/>
        </w:rPr>
        <w:t>)</w:t>
      </w:r>
      <w:r w:rsidRPr="00C455FB">
        <w:rPr>
          <w:rStyle w:val="FootnoteReference"/>
          <w:rFonts w:ascii="Cambria" w:hAnsi="Cambria"/>
          <w:b/>
          <w:color w:val="auto"/>
          <w:sz w:val="20"/>
          <w:szCs w:val="20"/>
        </w:rPr>
        <w:footnoteReference w:id="1"/>
      </w:r>
    </w:p>
    <w:p w14:paraId="0102C328" w14:textId="77777777" w:rsidR="000B2968" w:rsidRPr="00C455FB" w:rsidRDefault="000B2968" w:rsidP="000B2968">
      <w:pPr>
        <w:pStyle w:val="Default"/>
        <w:ind w:firstLine="851"/>
        <w:rPr>
          <w:rFonts w:ascii="Cambria" w:hAnsi="Cambria"/>
          <w:b/>
          <w:sz w:val="20"/>
          <w:szCs w:val="20"/>
        </w:rPr>
      </w:pPr>
    </w:p>
    <w:p w14:paraId="62058E07" w14:textId="692FBA8D" w:rsidR="000B2968" w:rsidRPr="00C455FB" w:rsidRDefault="00135C65" w:rsidP="000B2968">
      <w:pPr>
        <w:pStyle w:val="Default"/>
        <w:ind w:firstLine="851"/>
        <w:jc w:val="center"/>
        <w:rPr>
          <w:rFonts w:ascii="Cambria" w:hAnsi="Cambria"/>
          <w:b/>
          <w:sz w:val="20"/>
          <w:szCs w:val="20"/>
        </w:rPr>
      </w:pPr>
      <w:r w:rsidRPr="00C455FB">
        <w:rPr>
          <w:noProof/>
        </w:rPr>
        <w:drawing>
          <wp:inline distT="0" distB="0" distL="0" distR="0" wp14:anchorId="6714B05A" wp14:editId="348BAA48">
            <wp:extent cx="5943600" cy="3947160"/>
            <wp:effectExtent l="0" t="0" r="12700" b="15240"/>
            <wp:docPr id="1" name="Chart 1">
              <a:extLst xmlns:a="http://schemas.openxmlformats.org/drawingml/2006/main">
                <a:ext uri="{FF2B5EF4-FFF2-40B4-BE49-F238E27FC236}">
                  <a16:creationId xmlns:a16="http://schemas.microsoft.com/office/drawing/2014/main" id="{351FA903-BA46-42CB-AE5A-AF30E8DE82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267ABD" w14:textId="77777777" w:rsidR="000B2968" w:rsidRPr="00C455FB" w:rsidRDefault="000B2968" w:rsidP="000B2968">
      <w:pPr>
        <w:pStyle w:val="Default"/>
        <w:ind w:firstLine="851"/>
        <w:rPr>
          <w:rFonts w:ascii="Cambria" w:hAnsi="Cambria"/>
          <w:b/>
          <w:sz w:val="20"/>
          <w:szCs w:val="20"/>
        </w:rPr>
      </w:pPr>
    </w:p>
    <w:p w14:paraId="013F5B96" w14:textId="77777777" w:rsidR="000B2968" w:rsidRPr="00C455FB" w:rsidRDefault="000B2968" w:rsidP="000B2968">
      <w:pPr>
        <w:ind w:right="2880" w:firstLine="850"/>
        <w:jc w:val="center"/>
        <w:rPr>
          <w:rFonts w:ascii="Cambria" w:eastAsia="Times New Roman" w:hAnsi="Cambria"/>
          <w:color w:val="000000"/>
          <w:sz w:val="20"/>
          <w:szCs w:val="20"/>
        </w:rPr>
      </w:pPr>
    </w:p>
    <w:p w14:paraId="76A9426F" w14:textId="51C4863B" w:rsidR="000B2968" w:rsidRPr="00C455FB" w:rsidRDefault="000B2968" w:rsidP="00FF50E7">
      <w:pPr>
        <w:pStyle w:val="paragraphs"/>
      </w:pPr>
      <w:r w:rsidRPr="00C455FB">
        <w:t>A</w:t>
      </w:r>
      <w:r w:rsidR="00CF0E71" w:rsidRPr="00C455FB">
        <w:t>s of</w:t>
      </w:r>
      <w:r w:rsidRPr="00C455FB">
        <w:t xml:space="preserve"> </w:t>
      </w:r>
      <w:r w:rsidR="0052758F" w:rsidRPr="00C455FB">
        <w:t>December 31, 2021</w:t>
      </w:r>
      <w:r w:rsidRPr="00C455FB">
        <w:t xml:space="preserve">, </w:t>
      </w:r>
      <w:r w:rsidR="00CF0E71" w:rsidRPr="00C455FB">
        <w:t xml:space="preserve">the </w:t>
      </w:r>
      <w:r w:rsidR="006B15E2" w:rsidRPr="00C455FB">
        <w:t>original</w:t>
      </w:r>
      <w:r w:rsidR="00CF0E71" w:rsidRPr="00C455FB">
        <w:t xml:space="preserve"> regular fund budget </w:t>
      </w:r>
      <w:r w:rsidR="006B15E2" w:rsidRPr="00C455FB">
        <w:t xml:space="preserve">appropriation </w:t>
      </w:r>
      <w:r w:rsidR="00CF0E71" w:rsidRPr="00C455FB">
        <w:t>was</w:t>
      </w:r>
      <w:r w:rsidR="006B15E2" w:rsidRPr="00C455FB">
        <w:t xml:space="preserve"> </w:t>
      </w:r>
      <w:r w:rsidR="00CF0E71" w:rsidRPr="00C455FB">
        <w:t>changed to $</w:t>
      </w:r>
      <w:r w:rsidR="006B15E2" w:rsidRPr="00C455FB">
        <w:t>10</w:t>
      </w:r>
      <w:r w:rsidR="00CF0E71" w:rsidRPr="00C455FB">
        <w:t>,</w:t>
      </w:r>
      <w:r w:rsidR="006B15E2" w:rsidRPr="00C455FB">
        <w:t>074</w:t>
      </w:r>
      <w:r w:rsidR="00CF0E71" w:rsidRPr="00C455FB">
        <w:t>,</w:t>
      </w:r>
      <w:r w:rsidR="006B15E2" w:rsidRPr="00C455FB">
        <w:t>837</w:t>
      </w:r>
      <w:r w:rsidR="00CF0E71" w:rsidRPr="00C455FB">
        <w:t>.7, with a distribution of $6,</w:t>
      </w:r>
      <w:r w:rsidR="006B15E2" w:rsidRPr="00C455FB">
        <w:t>916</w:t>
      </w:r>
      <w:r w:rsidR="00CF0E71" w:rsidRPr="00C455FB">
        <w:t>,</w:t>
      </w:r>
      <w:r w:rsidR="006B15E2" w:rsidRPr="00C455FB">
        <w:t>787</w:t>
      </w:r>
      <w:r w:rsidR="00CF0E71" w:rsidRPr="00C455FB">
        <w:t>.</w:t>
      </w:r>
      <w:r w:rsidR="006B15E2" w:rsidRPr="00C455FB">
        <w:t xml:space="preserve"> </w:t>
      </w:r>
      <w:r w:rsidR="00CF0E71" w:rsidRPr="00C455FB">
        <w:t>7 for personnel costs and $3,158,050.00 for non-personnel costs</w:t>
      </w:r>
      <w:r w:rsidRPr="00C455FB">
        <w:t xml:space="preserve">. </w:t>
      </w:r>
      <w:r w:rsidR="00CF0E71" w:rsidRPr="00C455FB">
        <w:t xml:space="preserve">The portion corresponding to personnel costs is under-executed </w:t>
      </w:r>
      <w:r w:rsidR="00F955B2" w:rsidRPr="00C455FB">
        <w:t>because</w:t>
      </w:r>
      <w:r w:rsidR="00CF0E71" w:rsidRPr="00C455FB">
        <w:t>, during 2021, the ES/IACHR had vacant positions for part of the year, which are still in the process of being filled</w:t>
      </w:r>
      <w:r w:rsidRPr="00C455FB">
        <w:t xml:space="preserve">. </w:t>
      </w:r>
    </w:p>
    <w:p w14:paraId="56669E53" w14:textId="7C26A87A" w:rsidR="000B2968" w:rsidRPr="00C455FB" w:rsidRDefault="008433C2" w:rsidP="00FF50E7">
      <w:pPr>
        <w:pStyle w:val="paragraphs"/>
      </w:pPr>
      <w:proofErr w:type="gramStart"/>
      <w:r w:rsidRPr="00C455FB">
        <w:t>With regard to</w:t>
      </w:r>
      <w:proofErr w:type="gramEnd"/>
      <w:r w:rsidRPr="00C455FB">
        <w:t xml:space="preserve"> securing specific funds, US$</w:t>
      </w:r>
      <w:r w:rsidR="006B15E2" w:rsidRPr="00C455FB">
        <w:t>7</w:t>
      </w:r>
      <w:r w:rsidRPr="00C455FB">
        <w:t>,</w:t>
      </w:r>
      <w:r w:rsidR="006B15E2" w:rsidRPr="00C455FB">
        <w:t>252</w:t>
      </w:r>
      <w:r w:rsidRPr="00C455FB">
        <w:t>,</w:t>
      </w:r>
      <w:r w:rsidR="006B15E2" w:rsidRPr="00C455FB">
        <w:t>911.5</w:t>
      </w:r>
      <w:r w:rsidR="000B2968" w:rsidRPr="00C455FB">
        <w:t xml:space="preserve"> </w:t>
      </w:r>
      <w:r w:rsidRPr="00C455FB">
        <w:t xml:space="preserve">has been raised as of </w:t>
      </w:r>
      <w:r w:rsidR="0052758F" w:rsidRPr="00C455FB">
        <w:t>December 31, 2021</w:t>
      </w:r>
      <w:r w:rsidR="000B4BF3" w:rsidRPr="00C455FB">
        <w:t>, as a result of the resource mobilization strategy and thanks to the trust placed in the IACHR</w:t>
      </w:r>
      <w:r w:rsidR="000B2968" w:rsidRPr="00C455FB">
        <w:t xml:space="preserve">. </w:t>
      </w:r>
      <w:r w:rsidRPr="00C455FB">
        <w:t>The following chart shows the distribution of funds received by the IACHR by source of funding</w:t>
      </w:r>
      <w:r w:rsidR="000B2968" w:rsidRPr="00C455FB">
        <w:t xml:space="preserve">. </w:t>
      </w:r>
    </w:p>
    <w:p w14:paraId="39D4C13A" w14:textId="77777777" w:rsidR="000B2968" w:rsidRPr="00C455FB" w:rsidRDefault="000B2968" w:rsidP="000B2968">
      <w:pPr>
        <w:pStyle w:val="Default"/>
        <w:rPr>
          <w:rFonts w:ascii="Cambria" w:hAnsi="Cambria"/>
          <w:b/>
          <w:sz w:val="20"/>
          <w:szCs w:val="20"/>
        </w:rPr>
      </w:pPr>
    </w:p>
    <w:p w14:paraId="04EE8B70" w14:textId="77777777" w:rsidR="001875DA" w:rsidRDefault="001875DA">
      <w:pPr>
        <w:rPr>
          <w:rFonts w:ascii="Cambria" w:eastAsia="Times New Roman" w:hAnsi="Cambria" w:cs="Calibri"/>
          <w:b/>
          <w:color w:val="000000"/>
          <w:sz w:val="20"/>
          <w:szCs w:val="20"/>
        </w:rPr>
      </w:pPr>
      <w:r>
        <w:rPr>
          <w:rFonts w:ascii="Cambria" w:hAnsi="Cambria"/>
          <w:b/>
          <w:sz w:val="20"/>
          <w:szCs w:val="20"/>
        </w:rPr>
        <w:br w:type="page"/>
      </w:r>
    </w:p>
    <w:p w14:paraId="0AC5CEC3" w14:textId="77777777" w:rsidR="00386236" w:rsidRDefault="00386236" w:rsidP="000B2968">
      <w:pPr>
        <w:pStyle w:val="Default"/>
        <w:ind w:left="2127" w:hanging="2127"/>
        <w:jc w:val="center"/>
        <w:rPr>
          <w:rFonts w:ascii="Cambria" w:hAnsi="Cambria"/>
          <w:b/>
          <w:sz w:val="20"/>
          <w:szCs w:val="20"/>
        </w:rPr>
      </w:pPr>
    </w:p>
    <w:p w14:paraId="6424DF0F" w14:textId="77777777" w:rsidR="00386236" w:rsidRDefault="00386236" w:rsidP="000B2968">
      <w:pPr>
        <w:pStyle w:val="Default"/>
        <w:ind w:left="2127" w:hanging="2127"/>
        <w:jc w:val="center"/>
        <w:rPr>
          <w:rFonts w:ascii="Cambria" w:hAnsi="Cambria"/>
          <w:b/>
          <w:sz w:val="20"/>
          <w:szCs w:val="20"/>
        </w:rPr>
      </w:pPr>
    </w:p>
    <w:p w14:paraId="6BB72853" w14:textId="77777777" w:rsidR="00386236" w:rsidRDefault="00386236" w:rsidP="000B2968">
      <w:pPr>
        <w:pStyle w:val="Default"/>
        <w:ind w:left="2127" w:hanging="2127"/>
        <w:jc w:val="center"/>
        <w:rPr>
          <w:rFonts w:ascii="Cambria" w:hAnsi="Cambria"/>
          <w:b/>
          <w:sz w:val="20"/>
          <w:szCs w:val="20"/>
        </w:rPr>
      </w:pPr>
    </w:p>
    <w:p w14:paraId="32059734" w14:textId="758E35E9" w:rsidR="000B2968" w:rsidRPr="00C455FB" w:rsidRDefault="000B2968" w:rsidP="000B2968">
      <w:pPr>
        <w:pStyle w:val="Default"/>
        <w:ind w:left="2127" w:hanging="2127"/>
        <w:jc w:val="center"/>
        <w:rPr>
          <w:rFonts w:ascii="Cambria" w:hAnsi="Cambria"/>
          <w:b/>
          <w:sz w:val="20"/>
          <w:szCs w:val="20"/>
        </w:rPr>
      </w:pPr>
      <w:r w:rsidRPr="00C455FB">
        <w:rPr>
          <w:rFonts w:ascii="Cambria" w:hAnsi="Cambria"/>
          <w:b/>
          <w:sz w:val="20"/>
          <w:szCs w:val="20"/>
        </w:rPr>
        <w:t>Figur</w:t>
      </w:r>
      <w:r w:rsidR="003E2BF5" w:rsidRPr="00C455FB">
        <w:rPr>
          <w:rFonts w:ascii="Cambria" w:hAnsi="Cambria"/>
          <w:b/>
          <w:sz w:val="20"/>
          <w:szCs w:val="20"/>
        </w:rPr>
        <w:t>e</w:t>
      </w:r>
      <w:r w:rsidRPr="00C455FB">
        <w:rPr>
          <w:rFonts w:ascii="Cambria" w:hAnsi="Cambria"/>
          <w:b/>
          <w:sz w:val="20"/>
          <w:szCs w:val="20"/>
        </w:rPr>
        <w:t xml:space="preserve"> 2.     </w:t>
      </w:r>
      <w:r w:rsidR="003E2BF5" w:rsidRPr="00C455FB">
        <w:rPr>
          <w:rFonts w:ascii="Cambria" w:hAnsi="Cambria"/>
          <w:b/>
          <w:sz w:val="20"/>
          <w:szCs w:val="20"/>
        </w:rPr>
        <w:t xml:space="preserve">Funding received by the IACHR as of </w:t>
      </w:r>
      <w:r w:rsidR="0052758F" w:rsidRPr="00C455FB">
        <w:rPr>
          <w:rFonts w:ascii="Cambria" w:hAnsi="Cambria"/>
          <w:b/>
          <w:sz w:val="20"/>
          <w:szCs w:val="20"/>
        </w:rPr>
        <w:t>December 31, 2021</w:t>
      </w:r>
      <w:r w:rsidR="003E2BF5" w:rsidRPr="00C455FB">
        <w:rPr>
          <w:rFonts w:ascii="Cambria" w:hAnsi="Cambria"/>
          <w:b/>
          <w:sz w:val="20"/>
          <w:szCs w:val="20"/>
        </w:rPr>
        <w:t>,</w:t>
      </w:r>
      <w:r w:rsidRPr="00C455FB">
        <w:rPr>
          <w:rFonts w:ascii="Cambria" w:hAnsi="Cambria"/>
          <w:b/>
          <w:sz w:val="20"/>
          <w:szCs w:val="20"/>
        </w:rPr>
        <w:t xml:space="preserve"> </w:t>
      </w:r>
      <w:r w:rsidR="003E2BF5" w:rsidRPr="00C455FB">
        <w:rPr>
          <w:rFonts w:ascii="Cambria" w:hAnsi="Cambria"/>
          <w:b/>
          <w:sz w:val="20"/>
          <w:szCs w:val="20"/>
        </w:rPr>
        <w:t>by source of funding</w:t>
      </w:r>
    </w:p>
    <w:p w14:paraId="1B866429" w14:textId="1A6F5390" w:rsidR="000B2968" w:rsidRPr="00C455FB" w:rsidRDefault="000B2968" w:rsidP="000B2968">
      <w:pPr>
        <w:pStyle w:val="Default"/>
        <w:ind w:left="2127" w:hanging="2127"/>
        <w:jc w:val="center"/>
        <w:rPr>
          <w:rFonts w:ascii="Cambria" w:hAnsi="Cambria"/>
          <w:b/>
          <w:color w:val="auto"/>
          <w:sz w:val="20"/>
          <w:szCs w:val="20"/>
        </w:rPr>
      </w:pPr>
      <w:r w:rsidRPr="00C455FB">
        <w:rPr>
          <w:rFonts w:ascii="Cambria" w:hAnsi="Cambria"/>
          <w:b/>
          <w:color w:val="auto"/>
          <w:sz w:val="20"/>
          <w:szCs w:val="20"/>
        </w:rPr>
        <w:t>(</w:t>
      </w:r>
      <w:proofErr w:type="gramStart"/>
      <w:r w:rsidR="003E2BF5" w:rsidRPr="00C455FB">
        <w:rPr>
          <w:rFonts w:ascii="Cambria" w:hAnsi="Cambria"/>
          <w:b/>
          <w:color w:val="auto"/>
          <w:sz w:val="20"/>
          <w:szCs w:val="20"/>
        </w:rPr>
        <w:t>preliminary</w:t>
      </w:r>
      <w:proofErr w:type="gramEnd"/>
      <w:r w:rsidR="003E2BF5" w:rsidRPr="00C455FB">
        <w:rPr>
          <w:rFonts w:ascii="Cambria" w:hAnsi="Cambria"/>
          <w:b/>
          <w:color w:val="auto"/>
          <w:sz w:val="20"/>
          <w:szCs w:val="20"/>
        </w:rPr>
        <w:t xml:space="preserve"> and unaudited figures in thousands of US$</w:t>
      </w:r>
      <w:r w:rsidRPr="00C455FB">
        <w:rPr>
          <w:rFonts w:ascii="Cambria" w:hAnsi="Cambria"/>
          <w:b/>
          <w:color w:val="auto"/>
          <w:sz w:val="20"/>
          <w:szCs w:val="20"/>
        </w:rPr>
        <w:t>)</w:t>
      </w:r>
    </w:p>
    <w:p w14:paraId="0DBD2A33" w14:textId="77777777" w:rsidR="000B2968" w:rsidRPr="00C455FB" w:rsidRDefault="000B2968" w:rsidP="000B2968">
      <w:pPr>
        <w:pStyle w:val="Default"/>
        <w:ind w:left="2127" w:hanging="2127"/>
        <w:jc w:val="center"/>
        <w:rPr>
          <w:rFonts w:ascii="Cambria" w:hAnsi="Cambria"/>
          <w:b/>
          <w:color w:val="auto"/>
          <w:sz w:val="20"/>
          <w:szCs w:val="20"/>
        </w:rPr>
      </w:pPr>
    </w:p>
    <w:p w14:paraId="2D08ADEF" w14:textId="3069B1C9" w:rsidR="000B2968" w:rsidRPr="00C455FB" w:rsidRDefault="00135C65" w:rsidP="000B2968">
      <w:pPr>
        <w:pStyle w:val="Default"/>
        <w:ind w:left="2127" w:hanging="2127"/>
        <w:jc w:val="center"/>
        <w:rPr>
          <w:rFonts w:ascii="Cambria" w:hAnsi="Cambria"/>
          <w:b/>
          <w:color w:val="auto"/>
          <w:sz w:val="20"/>
          <w:szCs w:val="20"/>
        </w:rPr>
      </w:pPr>
      <w:r w:rsidRPr="00C455FB">
        <w:rPr>
          <w:noProof/>
        </w:rPr>
        <w:drawing>
          <wp:inline distT="0" distB="0" distL="0" distR="0" wp14:anchorId="61D63466" wp14:editId="71A518B9">
            <wp:extent cx="5143500" cy="3459480"/>
            <wp:effectExtent l="0" t="0" r="0" b="7620"/>
            <wp:docPr id="2" name="Chart 2">
              <a:extLst xmlns:a="http://schemas.openxmlformats.org/drawingml/2006/main">
                <a:ext uri="{FF2B5EF4-FFF2-40B4-BE49-F238E27FC236}">
                  <a16:creationId xmlns:a16="http://schemas.microsoft.com/office/drawing/2014/main" id="{0AE7DE94-8D4A-4C39-9D7E-2F0CEC0CD2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0587A2" w14:textId="77777777" w:rsidR="000B2968" w:rsidRPr="00C455FB" w:rsidRDefault="000B2968" w:rsidP="000B2968">
      <w:pPr>
        <w:pStyle w:val="Default"/>
        <w:ind w:left="2127" w:hanging="2127"/>
        <w:rPr>
          <w:rFonts w:ascii="Cambria" w:hAnsi="Cambria"/>
          <w:b/>
          <w:sz w:val="20"/>
          <w:szCs w:val="20"/>
        </w:rPr>
      </w:pPr>
    </w:p>
    <w:p w14:paraId="0C313B94" w14:textId="77777777" w:rsidR="000B2968" w:rsidRPr="00C455FB" w:rsidRDefault="000B2968" w:rsidP="000B2968">
      <w:pPr>
        <w:pStyle w:val="Default"/>
        <w:ind w:left="2127" w:hanging="2127"/>
        <w:rPr>
          <w:rFonts w:ascii="Cambria" w:hAnsi="Cambria"/>
          <w:b/>
          <w:sz w:val="20"/>
          <w:szCs w:val="20"/>
        </w:rPr>
      </w:pPr>
    </w:p>
    <w:p w14:paraId="57C75B8E" w14:textId="4A78E8C4" w:rsidR="000B2968" w:rsidRPr="00C455FB" w:rsidRDefault="00894B45" w:rsidP="00FF50E7">
      <w:pPr>
        <w:pStyle w:val="paragraphs"/>
      </w:pPr>
      <w:r w:rsidRPr="00C455FB">
        <w:t>The table below shows the contributions of funds received by the IACHR by source of funding</w:t>
      </w:r>
      <w:r w:rsidR="000B2968" w:rsidRPr="00C455FB">
        <w:t>.</w:t>
      </w:r>
    </w:p>
    <w:p w14:paraId="161038AC" w14:textId="5FA9806F" w:rsidR="000B2968" w:rsidRPr="00C455FB" w:rsidRDefault="000B2968" w:rsidP="000B2968">
      <w:pPr>
        <w:jc w:val="center"/>
        <w:rPr>
          <w:rFonts w:ascii="Cambria" w:hAnsi="Cambria"/>
          <w:b/>
          <w:sz w:val="20"/>
          <w:szCs w:val="20"/>
        </w:rPr>
      </w:pPr>
      <w:r w:rsidRPr="00C455FB">
        <w:rPr>
          <w:rFonts w:ascii="Cambria" w:hAnsi="Cambria"/>
          <w:b/>
          <w:sz w:val="20"/>
          <w:szCs w:val="20"/>
        </w:rPr>
        <w:t>Tabl</w:t>
      </w:r>
      <w:r w:rsidR="003E2BF5" w:rsidRPr="00C455FB">
        <w:rPr>
          <w:rFonts w:ascii="Cambria" w:hAnsi="Cambria"/>
          <w:b/>
          <w:sz w:val="20"/>
          <w:szCs w:val="20"/>
        </w:rPr>
        <w:t>e</w:t>
      </w:r>
      <w:r w:rsidRPr="00C455FB">
        <w:rPr>
          <w:rFonts w:ascii="Cambria" w:hAnsi="Cambria"/>
          <w:b/>
          <w:sz w:val="20"/>
          <w:szCs w:val="20"/>
        </w:rPr>
        <w:t xml:space="preserve"> 1.  </w:t>
      </w:r>
      <w:r w:rsidR="00894B45" w:rsidRPr="00C455FB">
        <w:rPr>
          <w:rFonts w:ascii="Cambria" w:hAnsi="Cambria"/>
          <w:b/>
          <w:sz w:val="20"/>
          <w:szCs w:val="20"/>
        </w:rPr>
        <w:t xml:space="preserve">Contributions of Funds Received by the IACHR as of </w:t>
      </w:r>
      <w:r w:rsidR="0052758F" w:rsidRPr="00C455FB">
        <w:rPr>
          <w:rFonts w:ascii="Cambria" w:hAnsi="Cambria"/>
          <w:b/>
          <w:sz w:val="20"/>
          <w:szCs w:val="20"/>
        </w:rPr>
        <w:t>December 31, 2021</w:t>
      </w:r>
    </w:p>
    <w:p w14:paraId="22FA4CFC" w14:textId="77777777" w:rsidR="00894B45" w:rsidRPr="00C455FB" w:rsidRDefault="00894B45" w:rsidP="000B2968">
      <w:pPr>
        <w:pStyle w:val="Default"/>
        <w:jc w:val="center"/>
        <w:rPr>
          <w:rFonts w:ascii="Cambria" w:eastAsiaTheme="minorHAnsi" w:hAnsi="Cambria" w:cstheme="minorBidi"/>
          <w:b/>
          <w:color w:val="auto"/>
          <w:sz w:val="20"/>
          <w:szCs w:val="20"/>
        </w:rPr>
      </w:pPr>
      <w:r w:rsidRPr="00C455FB">
        <w:rPr>
          <w:rFonts w:ascii="Cambria" w:eastAsiaTheme="minorHAnsi" w:hAnsi="Cambria" w:cstheme="minorBidi"/>
          <w:b/>
          <w:color w:val="auto"/>
          <w:sz w:val="20"/>
          <w:szCs w:val="20"/>
        </w:rPr>
        <w:t xml:space="preserve">By source of funding and special theme </w:t>
      </w:r>
    </w:p>
    <w:p w14:paraId="40DF8B6E" w14:textId="5A775B81" w:rsidR="000B2968" w:rsidRPr="00C455FB" w:rsidRDefault="000B2968" w:rsidP="000B2968">
      <w:pPr>
        <w:pStyle w:val="Default"/>
        <w:jc w:val="center"/>
        <w:rPr>
          <w:rFonts w:ascii="Cambria" w:hAnsi="Cambria"/>
          <w:b/>
          <w:sz w:val="20"/>
          <w:szCs w:val="20"/>
        </w:rPr>
      </w:pPr>
      <w:r w:rsidRPr="00C455FB">
        <w:rPr>
          <w:rFonts w:ascii="Cambria" w:hAnsi="Cambria"/>
          <w:b/>
          <w:sz w:val="20"/>
          <w:szCs w:val="20"/>
        </w:rPr>
        <w:t>(</w:t>
      </w:r>
      <w:proofErr w:type="gramStart"/>
      <w:r w:rsidR="003E2BF5" w:rsidRPr="00C455FB">
        <w:rPr>
          <w:rFonts w:ascii="Cambria" w:hAnsi="Cambria"/>
          <w:b/>
          <w:sz w:val="20"/>
          <w:szCs w:val="20"/>
        </w:rPr>
        <w:t>preliminary</w:t>
      </w:r>
      <w:proofErr w:type="gramEnd"/>
      <w:r w:rsidR="003E2BF5" w:rsidRPr="00C455FB">
        <w:rPr>
          <w:rFonts w:ascii="Cambria" w:hAnsi="Cambria"/>
          <w:b/>
          <w:sz w:val="20"/>
          <w:szCs w:val="20"/>
        </w:rPr>
        <w:t xml:space="preserve"> and unaudited figures in US$</w:t>
      </w:r>
      <w:r w:rsidRPr="00C455FB">
        <w:rPr>
          <w:rFonts w:ascii="Cambria" w:hAnsi="Cambria"/>
          <w:b/>
          <w:sz w:val="20"/>
          <w:szCs w:val="20"/>
        </w:rPr>
        <w:t>)</w:t>
      </w:r>
      <w:bookmarkStart w:id="1" w:name="OLE_LINK1"/>
      <w:r w:rsidRPr="00C455FB">
        <w:rPr>
          <w:rStyle w:val="FootnoteReference"/>
          <w:rFonts w:ascii="Cambria" w:hAnsi="Cambria"/>
          <w:b/>
          <w:sz w:val="20"/>
          <w:szCs w:val="20"/>
        </w:rPr>
        <w:footnoteReference w:id="2"/>
      </w:r>
      <w:r w:rsidR="00C455FB" w:rsidRPr="00C455FB">
        <w:rPr>
          <w:rFonts w:ascii="Cambria" w:hAnsi="Cambria"/>
          <w:b/>
          <w:color w:val="auto"/>
          <w:sz w:val="20"/>
          <w:szCs w:val="20"/>
          <w:vertAlign w:val="superscript"/>
        </w:rPr>
        <w:t>,</w:t>
      </w:r>
      <w:r w:rsidRPr="00C455FB">
        <w:rPr>
          <w:rStyle w:val="FootnoteReference"/>
          <w:rFonts w:ascii="Cambria" w:hAnsi="Cambria"/>
          <w:b/>
          <w:sz w:val="20"/>
          <w:szCs w:val="20"/>
        </w:rPr>
        <w:footnoteReference w:id="3"/>
      </w:r>
    </w:p>
    <w:p w14:paraId="5AF4CC08" w14:textId="50AFE33F" w:rsidR="000B2968" w:rsidRPr="00C455FB" w:rsidRDefault="00135C65" w:rsidP="00FF50E7">
      <w:pPr>
        <w:pStyle w:val="paragraphs"/>
        <w:numPr>
          <w:ilvl w:val="0"/>
          <w:numId w:val="0"/>
        </w:numPr>
      </w:pPr>
      <w:r w:rsidRPr="00C455FB">
        <w:rPr>
          <w:noProof/>
        </w:rPr>
        <w:lastRenderedPageBreak/>
        <w:drawing>
          <wp:inline distT="0" distB="0" distL="0" distR="0" wp14:anchorId="06ADC33A" wp14:editId="7B73167F">
            <wp:extent cx="5943600" cy="71621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162165"/>
                    </a:xfrm>
                    <a:prstGeom prst="rect">
                      <a:avLst/>
                    </a:prstGeom>
                    <a:noFill/>
                    <a:ln>
                      <a:noFill/>
                    </a:ln>
                  </pic:spPr>
                </pic:pic>
              </a:graphicData>
            </a:graphic>
          </wp:inline>
        </w:drawing>
      </w:r>
    </w:p>
    <w:p w14:paraId="696812D4" w14:textId="77777777" w:rsidR="001875DA" w:rsidRDefault="001875DA">
      <w:pPr>
        <w:rPr>
          <w:rFonts w:ascii="Cambria" w:eastAsia="Calibri" w:hAnsi="Cambria" w:cs="Times New Roman"/>
          <w:sz w:val="20"/>
          <w:szCs w:val="20"/>
        </w:rPr>
      </w:pPr>
      <w:r>
        <w:br w:type="page"/>
      </w:r>
    </w:p>
    <w:p w14:paraId="7C443D46" w14:textId="7558C41A" w:rsidR="000B2968" w:rsidRPr="00C455FB" w:rsidRDefault="00AD5BE2" w:rsidP="00FF50E7">
      <w:pPr>
        <w:pStyle w:val="paragraphs"/>
        <w:rPr>
          <w:rFonts w:eastAsia="Times New Roman" w:cs="Calibri"/>
          <w:b/>
        </w:rPr>
      </w:pPr>
      <w:r w:rsidRPr="00C455FB">
        <w:lastRenderedPageBreak/>
        <w:t xml:space="preserve">The table below shows the </w:t>
      </w:r>
      <w:r w:rsidR="00C643FF" w:rsidRPr="00C455FB">
        <w:t xml:space="preserve">statement of changes in fund balance of projects </w:t>
      </w:r>
      <w:r w:rsidRPr="00C455FB">
        <w:t>financed with specific funds of the IACHR as of</w:t>
      </w:r>
      <w:r w:rsidR="000B2968" w:rsidRPr="00C455FB">
        <w:t xml:space="preserve"> </w:t>
      </w:r>
      <w:r w:rsidR="0052758F" w:rsidRPr="00C455FB">
        <w:t>December 31, 2021</w:t>
      </w:r>
      <w:r w:rsidR="000B2968" w:rsidRPr="00C455FB">
        <w:t>.</w:t>
      </w:r>
    </w:p>
    <w:p w14:paraId="52E27028" w14:textId="141713E9" w:rsidR="003C7E1E" w:rsidRPr="00C455FB" w:rsidRDefault="000B2968" w:rsidP="000B2968">
      <w:pPr>
        <w:pStyle w:val="Default"/>
        <w:ind w:left="1843" w:hanging="850"/>
        <w:jc w:val="center"/>
        <w:rPr>
          <w:rFonts w:ascii="Cambria" w:hAnsi="Cambria"/>
          <w:b/>
          <w:color w:val="auto"/>
          <w:sz w:val="20"/>
          <w:szCs w:val="20"/>
        </w:rPr>
      </w:pPr>
      <w:r w:rsidRPr="00C455FB">
        <w:rPr>
          <w:rFonts w:ascii="Cambria" w:hAnsi="Cambria"/>
          <w:b/>
          <w:color w:val="auto"/>
          <w:sz w:val="20"/>
          <w:szCs w:val="20"/>
        </w:rPr>
        <w:t>Tabl</w:t>
      </w:r>
      <w:r w:rsidR="003C7E1E" w:rsidRPr="00C455FB">
        <w:rPr>
          <w:rFonts w:ascii="Cambria" w:hAnsi="Cambria"/>
          <w:b/>
          <w:color w:val="auto"/>
          <w:sz w:val="20"/>
          <w:szCs w:val="20"/>
        </w:rPr>
        <w:t>e</w:t>
      </w:r>
      <w:r w:rsidRPr="00C455FB">
        <w:rPr>
          <w:rFonts w:ascii="Cambria" w:hAnsi="Cambria"/>
          <w:b/>
          <w:color w:val="auto"/>
          <w:sz w:val="20"/>
          <w:szCs w:val="20"/>
        </w:rPr>
        <w:t xml:space="preserve"> 2. </w:t>
      </w:r>
      <w:r w:rsidR="003C7E1E" w:rsidRPr="00C455FB">
        <w:rPr>
          <w:rFonts w:ascii="Cambria" w:hAnsi="Cambria"/>
          <w:b/>
          <w:color w:val="auto"/>
          <w:sz w:val="20"/>
          <w:szCs w:val="20"/>
        </w:rPr>
        <w:t xml:space="preserve">Statement of Changes in Fund Balance of Specific Funds by Projects. </w:t>
      </w:r>
    </w:p>
    <w:p w14:paraId="624BE3E1" w14:textId="20754165" w:rsidR="000B2968" w:rsidRPr="00C455FB" w:rsidRDefault="003C7E1E" w:rsidP="000B2968">
      <w:pPr>
        <w:pStyle w:val="Default"/>
        <w:ind w:left="1843" w:hanging="850"/>
        <w:jc w:val="center"/>
        <w:rPr>
          <w:rFonts w:ascii="Cambria" w:hAnsi="Cambria"/>
          <w:b/>
          <w:sz w:val="20"/>
          <w:szCs w:val="20"/>
        </w:rPr>
      </w:pPr>
      <w:r w:rsidRPr="00C455FB">
        <w:rPr>
          <w:rFonts w:ascii="Cambria" w:hAnsi="Cambria"/>
          <w:b/>
          <w:color w:val="auto"/>
          <w:sz w:val="20"/>
          <w:szCs w:val="20"/>
        </w:rPr>
        <w:t xml:space="preserve">Information as of </w:t>
      </w:r>
      <w:r w:rsidR="0052758F" w:rsidRPr="00C455FB">
        <w:rPr>
          <w:rFonts w:ascii="Cambria" w:hAnsi="Cambria"/>
          <w:b/>
          <w:color w:val="auto"/>
          <w:sz w:val="20"/>
          <w:szCs w:val="20"/>
        </w:rPr>
        <w:t>December 31, 2021</w:t>
      </w:r>
      <w:r w:rsidR="000B2968" w:rsidRPr="00C455FB">
        <w:rPr>
          <w:rStyle w:val="FootnoteReference"/>
          <w:rFonts w:ascii="Cambria" w:hAnsi="Cambria"/>
          <w:b/>
          <w:color w:val="auto"/>
          <w:sz w:val="20"/>
          <w:szCs w:val="20"/>
        </w:rPr>
        <w:footnoteReference w:id="4"/>
      </w:r>
      <w:r w:rsidR="000B2968" w:rsidRPr="00C455FB">
        <w:rPr>
          <w:rStyle w:val="FootnoteReference"/>
        </w:rPr>
        <w:t xml:space="preserve">, </w:t>
      </w:r>
      <w:r w:rsidR="000B2968" w:rsidRPr="00C455FB">
        <w:rPr>
          <w:rStyle w:val="FootnoteReference"/>
          <w:rFonts w:ascii="Cambria" w:hAnsi="Cambria"/>
          <w:b/>
          <w:color w:val="auto"/>
          <w:sz w:val="20"/>
          <w:szCs w:val="20"/>
        </w:rPr>
        <w:footnoteReference w:id="5"/>
      </w:r>
      <w:r w:rsidR="00DF4E8E" w:rsidRPr="00C455FB">
        <w:rPr>
          <w:rStyle w:val="FootnoteReference"/>
        </w:rPr>
        <w:t xml:space="preserve">, </w:t>
      </w:r>
      <w:r w:rsidR="00DF4E8E" w:rsidRPr="00C455FB">
        <w:rPr>
          <w:rStyle w:val="FootnoteReference"/>
          <w:rFonts w:ascii="Cambria" w:hAnsi="Cambria"/>
          <w:b/>
          <w:color w:val="auto"/>
          <w:sz w:val="20"/>
          <w:szCs w:val="20"/>
        </w:rPr>
        <w:footnoteReference w:id="6"/>
      </w:r>
      <w:r w:rsidR="00DF4E8E" w:rsidRPr="00C455FB">
        <w:rPr>
          <w:rStyle w:val="FootnoteReference"/>
        </w:rPr>
        <w:t xml:space="preserve">, </w:t>
      </w:r>
      <w:r w:rsidR="00DF4E8E" w:rsidRPr="00C455FB">
        <w:rPr>
          <w:rStyle w:val="FootnoteReference"/>
          <w:rFonts w:ascii="Cambria" w:hAnsi="Cambria"/>
          <w:b/>
          <w:color w:val="auto"/>
          <w:sz w:val="20"/>
          <w:szCs w:val="20"/>
        </w:rPr>
        <w:footnoteReference w:id="7"/>
      </w:r>
    </w:p>
    <w:bookmarkEnd w:id="1"/>
    <w:p w14:paraId="147216E4" w14:textId="4D0B5C86" w:rsidR="000B2968" w:rsidRPr="00C455FB" w:rsidRDefault="000B2968" w:rsidP="000B2968">
      <w:pPr>
        <w:pStyle w:val="Default"/>
        <w:ind w:firstLine="993"/>
        <w:jc w:val="center"/>
        <w:rPr>
          <w:rFonts w:ascii="Cambria" w:hAnsi="Cambria"/>
          <w:b/>
          <w:color w:val="auto"/>
          <w:sz w:val="20"/>
          <w:szCs w:val="20"/>
        </w:rPr>
      </w:pPr>
      <w:r w:rsidRPr="00C455FB">
        <w:rPr>
          <w:rFonts w:ascii="Cambria" w:hAnsi="Cambria"/>
          <w:b/>
          <w:color w:val="auto"/>
          <w:sz w:val="20"/>
          <w:szCs w:val="20"/>
        </w:rPr>
        <w:t>(</w:t>
      </w:r>
      <w:proofErr w:type="gramStart"/>
      <w:r w:rsidR="003C7E1E" w:rsidRPr="00C455FB">
        <w:rPr>
          <w:rFonts w:ascii="Cambria" w:hAnsi="Cambria"/>
          <w:b/>
          <w:sz w:val="20"/>
          <w:szCs w:val="20"/>
        </w:rPr>
        <w:t>preliminary</w:t>
      </w:r>
      <w:proofErr w:type="gramEnd"/>
      <w:r w:rsidR="003C7E1E" w:rsidRPr="00C455FB">
        <w:rPr>
          <w:rFonts w:ascii="Cambria" w:hAnsi="Cambria"/>
          <w:b/>
          <w:sz w:val="20"/>
          <w:szCs w:val="20"/>
        </w:rPr>
        <w:t xml:space="preserve"> and unaudited figures in US$</w:t>
      </w:r>
      <w:r w:rsidRPr="00C455FB">
        <w:rPr>
          <w:rFonts w:ascii="Cambria" w:hAnsi="Cambria"/>
          <w:b/>
          <w:color w:val="auto"/>
          <w:sz w:val="20"/>
          <w:szCs w:val="20"/>
        </w:rPr>
        <w:t>)</w:t>
      </w:r>
    </w:p>
    <w:p w14:paraId="77E4EEBC" w14:textId="77777777" w:rsidR="000B2968" w:rsidRPr="00C455FB" w:rsidRDefault="000B2968" w:rsidP="000B2968">
      <w:pPr>
        <w:pStyle w:val="Default"/>
        <w:ind w:firstLine="993"/>
        <w:jc w:val="center"/>
        <w:rPr>
          <w:rFonts w:ascii="Cambria" w:hAnsi="Cambria"/>
          <w:sz w:val="20"/>
          <w:szCs w:val="20"/>
        </w:rPr>
      </w:pPr>
    </w:p>
    <w:p w14:paraId="24A78E32" w14:textId="2748FDAC" w:rsidR="000B2968" w:rsidRPr="00C455FB" w:rsidRDefault="00135C65" w:rsidP="000B2968">
      <w:pPr>
        <w:pStyle w:val="Default"/>
        <w:tabs>
          <w:tab w:val="left" w:pos="6600"/>
        </w:tabs>
        <w:ind w:firstLine="90"/>
        <w:jc w:val="center"/>
        <w:rPr>
          <w:rFonts w:ascii="Cambria" w:hAnsi="Cambria"/>
          <w:b/>
          <w:sz w:val="20"/>
          <w:szCs w:val="20"/>
        </w:rPr>
      </w:pPr>
      <w:r w:rsidRPr="00C455FB">
        <w:rPr>
          <w:noProof/>
        </w:rPr>
        <w:drawing>
          <wp:inline distT="0" distB="0" distL="0" distR="0" wp14:anchorId="36386775" wp14:editId="2BC6BCF9">
            <wp:extent cx="5943600" cy="368989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89893"/>
                    </a:xfrm>
                    <a:prstGeom prst="rect">
                      <a:avLst/>
                    </a:prstGeom>
                    <a:noFill/>
                    <a:ln>
                      <a:noFill/>
                    </a:ln>
                  </pic:spPr>
                </pic:pic>
              </a:graphicData>
            </a:graphic>
          </wp:inline>
        </w:drawing>
      </w:r>
    </w:p>
    <w:p w14:paraId="4B06DD38" w14:textId="77777777" w:rsidR="000B2968" w:rsidRPr="00C455FB" w:rsidRDefault="000B2968" w:rsidP="000B2968">
      <w:pPr>
        <w:pStyle w:val="Default"/>
        <w:tabs>
          <w:tab w:val="left" w:pos="6600"/>
        </w:tabs>
        <w:ind w:firstLine="851"/>
        <w:rPr>
          <w:rFonts w:ascii="Cambria" w:hAnsi="Cambria"/>
          <w:b/>
          <w:sz w:val="20"/>
          <w:szCs w:val="20"/>
        </w:rPr>
      </w:pPr>
    </w:p>
    <w:p w14:paraId="61618B01" w14:textId="77777777" w:rsidR="000B2968" w:rsidRPr="00C455FB" w:rsidRDefault="000B2968" w:rsidP="000B2968">
      <w:pPr>
        <w:pStyle w:val="Default"/>
        <w:tabs>
          <w:tab w:val="left" w:pos="6600"/>
        </w:tabs>
        <w:rPr>
          <w:rFonts w:ascii="Cambria" w:hAnsi="Cambria"/>
          <w:b/>
          <w:sz w:val="20"/>
          <w:szCs w:val="20"/>
        </w:rPr>
      </w:pPr>
    </w:p>
    <w:p w14:paraId="761E8126" w14:textId="307BE54F" w:rsidR="000B2968" w:rsidRPr="00C455FB" w:rsidRDefault="0035549E" w:rsidP="00FF50E7">
      <w:pPr>
        <w:pStyle w:val="paragraphs"/>
      </w:pPr>
      <w:r w:rsidRPr="00C455FB">
        <w:t xml:space="preserve">The figure below shows the distribution of IACHR spending by source of funding as of </w:t>
      </w:r>
      <w:r w:rsidR="0052758F" w:rsidRPr="00C455FB">
        <w:t>December 31, 2021</w:t>
      </w:r>
      <w:r w:rsidRPr="00C455FB">
        <w:t>.</w:t>
      </w:r>
      <w:r w:rsidR="000B2968" w:rsidRPr="00C455FB">
        <w:t xml:space="preserve"> </w:t>
      </w:r>
      <w:r w:rsidR="00DF4E8E" w:rsidRPr="00C455FB">
        <w:t>48%</w:t>
      </w:r>
      <w:r w:rsidRPr="00C455FB">
        <w:t xml:space="preserve"> percent of expenditures were financed from Specific Funds and 5</w:t>
      </w:r>
      <w:r w:rsidR="00DF4E8E" w:rsidRPr="00C455FB">
        <w:t>2</w:t>
      </w:r>
      <w:r w:rsidRPr="00C455FB">
        <w:t>% from the Regular Fund.</w:t>
      </w:r>
    </w:p>
    <w:p w14:paraId="0B4D7C34" w14:textId="77777777" w:rsidR="000B2968" w:rsidRPr="00C455FB" w:rsidRDefault="000B2968" w:rsidP="000B2968">
      <w:pPr>
        <w:rPr>
          <w:rFonts w:ascii="Cambria" w:eastAsia="Times New Roman" w:hAnsi="Cambria" w:cs="Calibri"/>
          <w:b/>
          <w:sz w:val="20"/>
          <w:szCs w:val="20"/>
        </w:rPr>
      </w:pPr>
      <w:r w:rsidRPr="00C455FB">
        <w:rPr>
          <w:rFonts w:ascii="Cambria" w:hAnsi="Cambria"/>
          <w:b/>
          <w:sz w:val="20"/>
          <w:szCs w:val="20"/>
        </w:rPr>
        <w:br w:type="page"/>
      </w:r>
    </w:p>
    <w:p w14:paraId="36A291DC" w14:textId="33F27022" w:rsidR="000B2968" w:rsidRPr="00C455FB" w:rsidRDefault="000B2968" w:rsidP="000B2968">
      <w:pPr>
        <w:pStyle w:val="Default"/>
        <w:ind w:left="1985" w:hanging="992"/>
        <w:jc w:val="center"/>
        <w:rPr>
          <w:rFonts w:ascii="Cambria" w:hAnsi="Cambria"/>
          <w:b/>
          <w:color w:val="auto"/>
          <w:sz w:val="20"/>
          <w:szCs w:val="20"/>
        </w:rPr>
      </w:pPr>
      <w:r w:rsidRPr="00C455FB">
        <w:rPr>
          <w:rFonts w:ascii="Cambria" w:hAnsi="Cambria"/>
          <w:b/>
          <w:color w:val="auto"/>
          <w:sz w:val="20"/>
          <w:szCs w:val="20"/>
        </w:rPr>
        <w:lastRenderedPageBreak/>
        <w:t>Figur</w:t>
      </w:r>
      <w:r w:rsidR="006250DE" w:rsidRPr="00C455FB">
        <w:rPr>
          <w:rFonts w:ascii="Cambria" w:hAnsi="Cambria"/>
          <w:b/>
          <w:color w:val="auto"/>
          <w:sz w:val="20"/>
          <w:szCs w:val="20"/>
        </w:rPr>
        <w:t>e</w:t>
      </w:r>
      <w:r w:rsidRPr="00C455FB">
        <w:rPr>
          <w:rFonts w:ascii="Cambria" w:hAnsi="Cambria"/>
          <w:b/>
          <w:color w:val="auto"/>
          <w:sz w:val="20"/>
          <w:szCs w:val="20"/>
        </w:rPr>
        <w:t xml:space="preserve"> 3. </w:t>
      </w:r>
      <w:r w:rsidR="00663BD1" w:rsidRPr="00C455FB">
        <w:rPr>
          <w:rFonts w:ascii="Cambria" w:hAnsi="Cambria"/>
          <w:b/>
          <w:color w:val="auto"/>
          <w:sz w:val="20"/>
          <w:szCs w:val="20"/>
        </w:rPr>
        <w:t xml:space="preserve">Distribution of IACHR Spending by Source of Funding </w:t>
      </w:r>
      <w:r w:rsidRPr="00C455FB">
        <w:rPr>
          <w:rFonts w:ascii="Cambria" w:hAnsi="Cambria"/>
          <w:b/>
          <w:color w:val="auto"/>
          <w:sz w:val="20"/>
          <w:szCs w:val="20"/>
        </w:rPr>
        <w:t>a</w:t>
      </w:r>
      <w:r w:rsidR="00663BD1" w:rsidRPr="00C455FB">
        <w:rPr>
          <w:rFonts w:ascii="Cambria" w:hAnsi="Cambria"/>
          <w:b/>
          <w:color w:val="auto"/>
          <w:sz w:val="20"/>
          <w:szCs w:val="20"/>
        </w:rPr>
        <w:t>s of</w:t>
      </w:r>
      <w:r w:rsidRPr="00C455FB">
        <w:rPr>
          <w:rFonts w:ascii="Cambria" w:hAnsi="Cambria"/>
          <w:b/>
          <w:color w:val="auto"/>
          <w:sz w:val="20"/>
          <w:szCs w:val="20"/>
        </w:rPr>
        <w:t xml:space="preserve"> </w:t>
      </w:r>
      <w:r w:rsidR="0052758F" w:rsidRPr="00C455FB">
        <w:rPr>
          <w:rFonts w:ascii="Cambria" w:hAnsi="Cambria"/>
          <w:b/>
          <w:color w:val="auto"/>
          <w:sz w:val="20"/>
          <w:szCs w:val="20"/>
        </w:rPr>
        <w:t>December 31, 2021</w:t>
      </w:r>
    </w:p>
    <w:p w14:paraId="15C27CE4" w14:textId="1CFB66A2" w:rsidR="000B2968" w:rsidRPr="00C455FB" w:rsidRDefault="000B2968" w:rsidP="000B2968">
      <w:pPr>
        <w:pStyle w:val="Default"/>
        <w:ind w:left="1985" w:hanging="992"/>
        <w:jc w:val="center"/>
        <w:rPr>
          <w:rFonts w:ascii="Cambria" w:hAnsi="Cambria"/>
          <w:b/>
          <w:color w:val="auto"/>
          <w:sz w:val="20"/>
          <w:szCs w:val="20"/>
        </w:rPr>
      </w:pPr>
      <w:r w:rsidRPr="00C455FB">
        <w:rPr>
          <w:rFonts w:ascii="Cambria" w:hAnsi="Cambria"/>
          <w:b/>
          <w:color w:val="auto"/>
          <w:sz w:val="20"/>
          <w:szCs w:val="20"/>
        </w:rPr>
        <w:t>(</w:t>
      </w:r>
      <w:r w:rsidR="00663BD1" w:rsidRPr="00C455FB">
        <w:rPr>
          <w:rFonts w:ascii="Cambria" w:hAnsi="Cambria"/>
          <w:b/>
          <w:color w:val="auto"/>
          <w:sz w:val="20"/>
          <w:szCs w:val="20"/>
        </w:rPr>
        <w:t>Preliminary and unaudited figures in thousands of US$</w:t>
      </w:r>
      <w:r w:rsidRPr="00C455FB">
        <w:rPr>
          <w:rFonts w:ascii="Cambria" w:hAnsi="Cambria"/>
          <w:b/>
          <w:color w:val="auto"/>
          <w:sz w:val="20"/>
          <w:szCs w:val="20"/>
        </w:rPr>
        <w:t>)</w:t>
      </w:r>
    </w:p>
    <w:p w14:paraId="20BCB3B7" w14:textId="3D32775A" w:rsidR="000B2968" w:rsidRPr="00C455FB" w:rsidRDefault="00135C65" w:rsidP="00B856A6">
      <w:pPr>
        <w:pStyle w:val="Default"/>
        <w:jc w:val="center"/>
        <w:rPr>
          <w:noProof/>
          <w:lang w:eastAsia="es-CO"/>
        </w:rPr>
      </w:pPr>
      <w:r w:rsidRPr="00C455FB">
        <w:rPr>
          <w:noProof/>
        </w:rPr>
        <w:drawing>
          <wp:inline distT="0" distB="0" distL="0" distR="0" wp14:anchorId="5419973A" wp14:editId="74CB7C9C">
            <wp:extent cx="5067300" cy="3550920"/>
            <wp:effectExtent l="0" t="0" r="0" b="0"/>
            <wp:docPr id="3" name="Chart 3">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473858" w14:textId="77777777" w:rsidR="000B2968" w:rsidRPr="00C455FB" w:rsidRDefault="000B2968" w:rsidP="000B2968">
      <w:pPr>
        <w:pStyle w:val="Default"/>
        <w:ind w:firstLine="851"/>
        <w:jc w:val="center"/>
        <w:rPr>
          <w:rFonts w:ascii="Cambria" w:hAnsi="Cambria"/>
          <w:sz w:val="20"/>
          <w:szCs w:val="20"/>
        </w:rPr>
      </w:pPr>
    </w:p>
    <w:p w14:paraId="710FFADF" w14:textId="5E14CF9E" w:rsidR="000B2968" w:rsidRPr="00C455FB" w:rsidRDefault="00663BD1" w:rsidP="00FF50E7">
      <w:pPr>
        <w:pStyle w:val="paragraphs"/>
      </w:pPr>
      <w:r w:rsidRPr="00C455FB">
        <w:t xml:space="preserve">The following table and graph show the distribution of </w:t>
      </w:r>
      <w:r w:rsidR="00C43C17" w:rsidRPr="00C455FB">
        <w:t>IACHR</w:t>
      </w:r>
      <w:r w:rsidRPr="00C455FB">
        <w:t xml:space="preserve"> expenditures by source of funding and </w:t>
      </w:r>
      <w:r w:rsidR="009E0974" w:rsidRPr="00C455FB">
        <w:t>object of expenditure</w:t>
      </w:r>
      <w:r w:rsidR="000B2968" w:rsidRPr="00C455FB">
        <w:t>.</w:t>
      </w:r>
    </w:p>
    <w:p w14:paraId="736D1C26" w14:textId="6C33B5A6" w:rsidR="000B2968" w:rsidRPr="00C455FB" w:rsidRDefault="000B2968" w:rsidP="00B856A6">
      <w:pPr>
        <w:pStyle w:val="Default"/>
        <w:jc w:val="center"/>
        <w:rPr>
          <w:rFonts w:ascii="Cambria" w:hAnsi="Cambria"/>
          <w:b/>
          <w:color w:val="auto"/>
          <w:sz w:val="20"/>
          <w:szCs w:val="20"/>
        </w:rPr>
      </w:pPr>
      <w:r w:rsidRPr="00C455FB">
        <w:rPr>
          <w:rFonts w:ascii="Cambria" w:hAnsi="Cambria"/>
          <w:b/>
          <w:sz w:val="20"/>
          <w:szCs w:val="20"/>
        </w:rPr>
        <w:t>Tabl</w:t>
      </w:r>
      <w:r w:rsidR="00663BD1" w:rsidRPr="00C455FB">
        <w:rPr>
          <w:rFonts w:ascii="Cambria" w:hAnsi="Cambria"/>
          <w:b/>
          <w:sz w:val="20"/>
          <w:szCs w:val="20"/>
        </w:rPr>
        <w:t>e</w:t>
      </w:r>
      <w:r w:rsidRPr="00C455FB">
        <w:rPr>
          <w:rFonts w:ascii="Cambria" w:hAnsi="Cambria"/>
          <w:b/>
          <w:sz w:val="20"/>
          <w:szCs w:val="20"/>
        </w:rPr>
        <w:t xml:space="preserve"> 3. </w:t>
      </w:r>
      <w:r w:rsidR="009E0974" w:rsidRPr="00C455FB">
        <w:rPr>
          <w:rFonts w:ascii="Cambria" w:hAnsi="Cambria"/>
          <w:b/>
          <w:sz w:val="20"/>
          <w:szCs w:val="20"/>
        </w:rPr>
        <w:t xml:space="preserve">Distribution of IACHR Expenses by Source of Funding in 2020 and Object of Expenditure </w:t>
      </w:r>
      <w:r w:rsidRPr="00C455FB">
        <w:rPr>
          <w:rFonts w:ascii="Cambria" w:hAnsi="Cambria"/>
          <w:b/>
          <w:color w:val="auto"/>
          <w:sz w:val="20"/>
          <w:szCs w:val="20"/>
        </w:rPr>
        <w:t>(</w:t>
      </w:r>
      <w:r w:rsidR="00B856A6" w:rsidRPr="00C455FB">
        <w:rPr>
          <w:rFonts w:ascii="Cambria" w:hAnsi="Cambria"/>
          <w:b/>
          <w:color w:val="auto"/>
          <w:sz w:val="20"/>
          <w:szCs w:val="20"/>
        </w:rPr>
        <w:t>preliminary unaudited figures in US$, rounded</w:t>
      </w:r>
      <w:r w:rsidRPr="00C455FB">
        <w:rPr>
          <w:rFonts w:ascii="Cambria" w:hAnsi="Cambria"/>
          <w:b/>
          <w:color w:val="auto"/>
          <w:sz w:val="20"/>
          <w:szCs w:val="20"/>
        </w:rPr>
        <w:t>) a</w:t>
      </w:r>
      <w:r w:rsidR="009E0974" w:rsidRPr="00C455FB">
        <w:rPr>
          <w:rFonts w:ascii="Cambria" w:hAnsi="Cambria"/>
          <w:b/>
          <w:color w:val="auto"/>
          <w:sz w:val="20"/>
          <w:szCs w:val="20"/>
        </w:rPr>
        <w:t>s of</w:t>
      </w:r>
      <w:r w:rsidRPr="00C455FB">
        <w:rPr>
          <w:rFonts w:ascii="Cambria" w:hAnsi="Cambria"/>
          <w:b/>
          <w:color w:val="auto"/>
          <w:sz w:val="20"/>
          <w:szCs w:val="20"/>
        </w:rPr>
        <w:t xml:space="preserve"> </w:t>
      </w:r>
      <w:r w:rsidR="0052758F" w:rsidRPr="00C455FB">
        <w:rPr>
          <w:rFonts w:ascii="Cambria" w:hAnsi="Cambria"/>
          <w:b/>
          <w:color w:val="auto"/>
          <w:sz w:val="20"/>
          <w:szCs w:val="20"/>
        </w:rPr>
        <w:t>December 31, 2021</w:t>
      </w:r>
    </w:p>
    <w:p w14:paraId="1A9DCFAC" w14:textId="77777777" w:rsidR="000B2968" w:rsidRPr="00C455FB" w:rsidRDefault="000B2968" w:rsidP="000B2968">
      <w:pPr>
        <w:pStyle w:val="Default"/>
        <w:jc w:val="center"/>
        <w:rPr>
          <w:rFonts w:ascii="Cambria" w:hAnsi="Cambria"/>
          <w:b/>
          <w:color w:val="FF0000"/>
          <w:sz w:val="20"/>
          <w:szCs w:val="20"/>
        </w:rPr>
      </w:pPr>
    </w:p>
    <w:tbl>
      <w:tblPr>
        <w:tblStyle w:val="GridTable4-Accent5"/>
        <w:tblW w:w="8491" w:type="dxa"/>
        <w:tblLook w:val="04A0" w:firstRow="1" w:lastRow="0" w:firstColumn="1" w:lastColumn="0" w:noHBand="0" w:noVBand="1"/>
      </w:tblPr>
      <w:tblGrid>
        <w:gridCol w:w="3097"/>
        <w:gridCol w:w="1790"/>
        <w:gridCol w:w="1895"/>
        <w:gridCol w:w="1709"/>
      </w:tblGrid>
      <w:tr w:rsidR="00135C65" w:rsidRPr="00C455FB" w14:paraId="0BDAFCD2" w14:textId="77777777" w:rsidTr="000D4BCA">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097" w:type="dxa"/>
            <w:noWrap/>
            <w:hideMark/>
          </w:tcPr>
          <w:p w14:paraId="7AB494D1" w14:textId="77777777" w:rsidR="00135C65" w:rsidRPr="00C455FB" w:rsidRDefault="00135C65" w:rsidP="000D4BCA">
            <w:pPr>
              <w:jc w:val="center"/>
              <w:rPr>
                <w:rFonts w:ascii="Cambria" w:eastAsia="Times New Roman" w:hAnsi="Cambria" w:cs="Calibri"/>
              </w:rPr>
            </w:pPr>
            <w:r w:rsidRPr="00C455FB">
              <w:rPr>
                <w:rFonts w:ascii="Cambria" w:eastAsia="Times New Roman" w:hAnsi="Cambria" w:cs="Calibri"/>
              </w:rPr>
              <w:t xml:space="preserve">Item of Expenditure </w:t>
            </w:r>
          </w:p>
        </w:tc>
        <w:tc>
          <w:tcPr>
            <w:tcW w:w="1790" w:type="dxa"/>
            <w:noWrap/>
            <w:hideMark/>
          </w:tcPr>
          <w:p w14:paraId="7CBE166D" w14:textId="77777777" w:rsidR="00135C65" w:rsidRPr="00C455FB" w:rsidRDefault="00135C65" w:rsidP="000D4BC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 xml:space="preserve"> Regular Fund </w:t>
            </w:r>
          </w:p>
        </w:tc>
        <w:tc>
          <w:tcPr>
            <w:tcW w:w="1895" w:type="dxa"/>
            <w:noWrap/>
            <w:hideMark/>
          </w:tcPr>
          <w:p w14:paraId="236F4138" w14:textId="77777777" w:rsidR="00135C65" w:rsidRPr="00C455FB" w:rsidRDefault="00135C65" w:rsidP="000D4BC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 xml:space="preserve"> Specific Funds </w:t>
            </w:r>
          </w:p>
        </w:tc>
        <w:tc>
          <w:tcPr>
            <w:tcW w:w="1709" w:type="dxa"/>
            <w:noWrap/>
            <w:hideMark/>
          </w:tcPr>
          <w:p w14:paraId="7E25D14A" w14:textId="77777777" w:rsidR="00135C65" w:rsidRPr="00C455FB" w:rsidRDefault="00135C65" w:rsidP="000D4BC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 xml:space="preserve"> Total </w:t>
            </w:r>
          </w:p>
        </w:tc>
      </w:tr>
      <w:tr w:rsidR="00135C65" w:rsidRPr="00C455FB" w14:paraId="06220DF8" w14:textId="77777777" w:rsidTr="000D4BC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7" w:type="dxa"/>
            <w:noWrap/>
            <w:hideMark/>
          </w:tcPr>
          <w:p w14:paraId="6B21BE5B" w14:textId="77777777" w:rsidR="00135C65" w:rsidRPr="00C455FB" w:rsidRDefault="00135C65" w:rsidP="00DF4E8E">
            <w:pPr>
              <w:jc w:val="center"/>
              <w:rPr>
                <w:rFonts w:ascii="Cambria" w:eastAsia="Times New Roman" w:hAnsi="Cambria" w:cs="Calibri"/>
              </w:rPr>
            </w:pPr>
            <w:r w:rsidRPr="00C455FB">
              <w:rPr>
                <w:rFonts w:ascii="Cambria" w:eastAsia="Times New Roman" w:hAnsi="Cambria" w:cs="Calibri"/>
              </w:rPr>
              <w:t>Salaries</w:t>
            </w:r>
          </w:p>
        </w:tc>
        <w:tc>
          <w:tcPr>
            <w:tcW w:w="1790" w:type="dxa"/>
            <w:noWrap/>
            <w:hideMark/>
          </w:tcPr>
          <w:p w14:paraId="0890A07F" w14:textId="75EF5EAF"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6,179,566.6</w:t>
            </w:r>
          </w:p>
        </w:tc>
        <w:tc>
          <w:tcPr>
            <w:tcW w:w="1895" w:type="dxa"/>
            <w:noWrap/>
            <w:hideMark/>
          </w:tcPr>
          <w:p w14:paraId="2F69F04B" w14:textId="3BDB8233"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1,122,346.8</w:t>
            </w:r>
          </w:p>
        </w:tc>
        <w:tc>
          <w:tcPr>
            <w:tcW w:w="1709" w:type="dxa"/>
            <w:noWrap/>
            <w:hideMark/>
          </w:tcPr>
          <w:p w14:paraId="0E344404" w14:textId="070711AC"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7,301,913.4</w:t>
            </w:r>
          </w:p>
        </w:tc>
      </w:tr>
      <w:tr w:rsidR="00135C65" w:rsidRPr="00C455FB" w14:paraId="48CB1310" w14:textId="77777777" w:rsidTr="000D4BCA">
        <w:trPr>
          <w:trHeight w:val="285"/>
        </w:trPr>
        <w:tc>
          <w:tcPr>
            <w:cnfStyle w:val="001000000000" w:firstRow="0" w:lastRow="0" w:firstColumn="1" w:lastColumn="0" w:oddVBand="0" w:evenVBand="0" w:oddHBand="0" w:evenHBand="0" w:firstRowFirstColumn="0" w:firstRowLastColumn="0" w:lastRowFirstColumn="0" w:lastRowLastColumn="0"/>
            <w:tcW w:w="3097" w:type="dxa"/>
            <w:noWrap/>
            <w:hideMark/>
          </w:tcPr>
          <w:p w14:paraId="637EA5A1" w14:textId="77777777" w:rsidR="00135C65" w:rsidRPr="00C455FB" w:rsidRDefault="00135C65" w:rsidP="00DF4E8E">
            <w:pPr>
              <w:jc w:val="center"/>
              <w:rPr>
                <w:rFonts w:ascii="Cambria" w:eastAsia="Times New Roman" w:hAnsi="Cambria" w:cs="Calibri"/>
                <w:color w:val="000000"/>
              </w:rPr>
            </w:pPr>
            <w:r w:rsidRPr="00C455FB">
              <w:rPr>
                <w:rFonts w:ascii="Cambria" w:eastAsia="Times New Roman" w:hAnsi="Cambria" w:cs="Calibri"/>
                <w:color w:val="000000"/>
              </w:rPr>
              <w:t>Result-Based Contracts</w:t>
            </w:r>
          </w:p>
        </w:tc>
        <w:tc>
          <w:tcPr>
            <w:tcW w:w="1790" w:type="dxa"/>
            <w:noWrap/>
            <w:hideMark/>
          </w:tcPr>
          <w:p w14:paraId="0CA4F6B8" w14:textId="18270975"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2,481,373.6</w:t>
            </w:r>
          </w:p>
        </w:tc>
        <w:tc>
          <w:tcPr>
            <w:tcW w:w="1895" w:type="dxa"/>
            <w:noWrap/>
            <w:hideMark/>
          </w:tcPr>
          <w:p w14:paraId="2F99B388" w14:textId="72F59AF0"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5,200,025.8</w:t>
            </w:r>
          </w:p>
        </w:tc>
        <w:tc>
          <w:tcPr>
            <w:tcW w:w="1709" w:type="dxa"/>
            <w:noWrap/>
            <w:hideMark/>
          </w:tcPr>
          <w:p w14:paraId="36893535" w14:textId="38E717CE"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7,681,399.5</w:t>
            </w:r>
          </w:p>
        </w:tc>
      </w:tr>
      <w:tr w:rsidR="00135C65" w:rsidRPr="00C455FB" w14:paraId="7BB0F564" w14:textId="77777777" w:rsidTr="000D4BC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7" w:type="dxa"/>
            <w:noWrap/>
            <w:hideMark/>
          </w:tcPr>
          <w:p w14:paraId="31A71A5D" w14:textId="77777777" w:rsidR="00135C65" w:rsidRPr="00C455FB" w:rsidRDefault="00135C65" w:rsidP="00DF4E8E">
            <w:pPr>
              <w:jc w:val="center"/>
              <w:rPr>
                <w:rFonts w:ascii="Cambria" w:eastAsia="Times New Roman" w:hAnsi="Cambria" w:cs="Calibri"/>
              </w:rPr>
            </w:pPr>
            <w:r w:rsidRPr="00C455FB">
              <w:rPr>
                <w:rFonts w:ascii="Cambria" w:eastAsia="Times New Roman" w:hAnsi="Cambria" w:cs="Calibri"/>
              </w:rPr>
              <w:t>Fellowships</w:t>
            </w:r>
          </w:p>
        </w:tc>
        <w:tc>
          <w:tcPr>
            <w:tcW w:w="1790" w:type="dxa"/>
            <w:noWrap/>
            <w:hideMark/>
          </w:tcPr>
          <w:p w14:paraId="72AB3B8C" w14:textId="67EA5ADB"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w:t>
            </w:r>
          </w:p>
        </w:tc>
        <w:tc>
          <w:tcPr>
            <w:tcW w:w="1895" w:type="dxa"/>
            <w:noWrap/>
            <w:hideMark/>
          </w:tcPr>
          <w:p w14:paraId="2E185AED" w14:textId="07A11487"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174,400.0</w:t>
            </w:r>
          </w:p>
        </w:tc>
        <w:tc>
          <w:tcPr>
            <w:tcW w:w="1709" w:type="dxa"/>
            <w:noWrap/>
            <w:hideMark/>
          </w:tcPr>
          <w:p w14:paraId="776513AE" w14:textId="2D63189B"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174,400.0</w:t>
            </w:r>
          </w:p>
        </w:tc>
      </w:tr>
      <w:tr w:rsidR="00135C65" w:rsidRPr="00C455FB" w14:paraId="06AE6E9D" w14:textId="77777777" w:rsidTr="000D4BCA">
        <w:trPr>
          <w:trHeight w:val="285"/>
        </w:trPr>
        <w:tc>
          <w:tcPr>
            <w:cnfStyle w:val="001000000000" w:firstRow="0" w:lastRow="0" w:firstColumn="1" w:lastColumn="0" w:oddVBand="0" w:evenVBand="0" w:oddHBand="0" w:evenHBand="0" w:firstRowFirstColumn="0" w:firstRowLastColumn="0" w:lastRowFirstColumn="0" w:lastRowLastColumn="0"/>
            <w:tcW w:w="3097" w:type="dxa"/>
            <w:noWrap/>
            <w:hideMark/>
          </w:tcPr>
          <w:p w14:paraId="4EC2EED8" w14:textId="77777777" w:rsidR="00135C65" w:rsidRPr="00C455FB" w:rsidRDefault="00135C65" w:rsidP="00DF4E8E">
            <w:pPr>
              <w:jc w:val="center"/>
              <w:rPr>
                <w:rFonts w:ascii="Cambria" w:eastAsia="Times New Roman" w:hAnsi="Cambria" w:cs="Calibri"/>
              </w:rPr>
            </w:pPr>
            <w:r w:rsidRPr="00C455FB">
              <w:rPr>
                <w:rFonts w:ascii="Cambria" w:eastAsia="Times New Roman" w:hAnsi="Cambria" w:cs="Calibri"/>
              </w:rPr>
              <w:t>Travel</w:t>
            </w:r>
          </w:p>
        </w:tc>
        <w:tc>
          <w:tcPr>
            <w:tcW w:w="1790" w:type="dxa"/>
            <w:noWrap/>
            <w:hideMark/>
          </w:tcPr>
          <w:p w14:paraId="2751B581" w14:textId="00A6B94A"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137,308.6</w:t>
            </w:r>
          </w:p>
        </w:tc>
        <w:tc>
          <w:tcPr>
            <w:tcW w:w="1895" w:type="dxa"/>
            <w:noWrap/>
            <w:hideMark/>
          </w:tcPr>
          <w:p w14:paraId="04ACD1F6" w14:textId="1B3FDDB6"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278,185.2</w:t>
            </w:r>
          </w:p>
        </w:tc>
        <w:tc>
          <w:tcPr>
            <w:tcW w:w="1709" w:type="dxa"/>
            <w:noWrap/>
            <w:hideMark/>
          </w:tcPr>
          <w:p w14:paraId="74FF7167" w14:textId="55BA4527"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415,493.7</w:t>
            </w:r>
          </w:p>
        </w:tc>
      </w:tr>
      <w:tr w:rsidR="00135C65" w:rsidRPr="00C455FB" w14:paraId="3D58EC5A" w14:textId="77777777" w:rsidTr="000D4BC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7" w:type="dxa"/>
            <w:noWrap/>
            <w:hideMark/>
          </w:tcPr>
          <w:p w14:paraId="6CD6299D" w14:textId="77777777" w:rsidR="00135C65" w:rsidRPr="00C455FB" w:rsidRDefault="00135C65" w:rsidP="00DF4E8E">
            <w:pPr>
              <w:jc w:val="center"/>
              <w:rPr>
                <w:rFonts w:ascii="Cambria" w:eastAsia="Times New Roman" w:hAnsi="Cambria" w:cs="Calibri"/>
                <w:color w:val="000000"/>
              </w:rPr>
            </w:pPr>
            <w:r w:rsidRPr="00C455FB">
              <w:rPr>
                <w:rFonts w:ascii="Cambria" w:eastAsia="Times New Roman" w:hAnsi="Cambria" w:cs="Calibri"/>
                <w:color w:val="000000"/>
              </w:rPr>
              <w:t>Documents</w:t>
            </w:r>
          </w:p>
        </w:tc>
        <w:tc>
          <w:tcPr>
            <w:tcW w:w="1790" w:type="dxa"/>
            <w:noWrap/>
            <w:hideMark/>
          </w:tcPr>
          <w:p w14:paraId="6F076F28" w14:textId="08971CD5"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752.7</w:t>
            </w:r>
          </w:p>
        </w:tc>
        <w:tc>
          <w:tcPr>
            <w:tcW w:w="1895" w:type="dxa"/>
            <w:noWrap/>
            <w:hideMark/>
          </w:tcPr>
          <w:p w14:paraId="0B404CF1" w14:textId="49BB212A"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3,298.6</w:t>
            </w:r>
          </w:p>
        </w:tc>
        <w:tc>
          <w:tcPr>
            <w:tcW w:w="1709" w:type="dxa"/>
            <w:noWrap/>
            <w:hideMark/>
          </w:tcPr>
          <w:p w14:paraId="3CD47352" w14:textId="73E69E14"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4,051.2</w:t>
            </w:r>
          </w:p>
        </w:tc>
      </w:tr>
      <w:tr w:rsidR="00135C65" w:rsidRPr="00C455FB" w14:paraId="50996AE7" w14:textId="77777777" w:rsidTr="000D4BCA">
        <w:trPr>
          <w:trHeight w:val="285"/>
        </w:trPr>
        <w:tc>
          <w:tcPr>
            <w:cnfStyle w:val="001000000000" w:firstRow="0" w:lastRow="0" w:firstColumn="1" w:lastColumn="0" w:oddVBand="0" w:evenVBand="0" w:oddHBand="0" w:evenHBand="0" w:firstRowFirstColumn="0" w:firstRowLastColumn="0" w:lastRowFirstColumn="0" w:lastRowLastColumn="0"/>
            <w:tcW w:w="3097" w:type="dxa"/>
            <w:noWrap/>
            <w:hideMark/>
          </w:tcPr>
          <w:p w14:paraId="17701130" w14:textId="714B50C9" w:rsidR="00135C65" w:rsidRPr="00C455FB" w:rsidRDefault="00135C65" w:rsidP="00DF4E8E">
            <w:pPr>
              <w:jc w:val="center"/>
              <w:rPr>
                <w:rFonts w:ascii="Cambria" w:eastAsia="Times New Roman" w:hAnsi="Cambria" w:cs="Calibri"/>
                <w:color w:val="000000"/>
              </w:rPr>
            </w:pPr>
            <w:r w:rsidRPr="00C455FB">
              <w:rPr>
                <w:rFonts w:ascii="Cambria" w:eastAsia="Times New Roman" w:hAnsi="Cambria" w:cs="Calibri"/>
                <w:color w:val="000000"/>
              </w:rPr>
              <w:t>Equipment and supplies</w:t>
            </w:r>
          </w:p>
        </w:tc>
        <w:tc>
          <w:tcPr>
            <w:tcW w:w="1790" w:type="dxa"/>
            <w:noWrap/>
            <w:hideMark/>
          </w:tcPr>
          <w:p w14:paraId="415025C5" w14:textId="1C918638"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62,002.2</w:t>
            </w:r>
          </w:p>
        </w:tc>
        <w:tc>
          <w:tcPr>
            <w:tcW w:w="1895" w:type="dxa"/>
            <w:noWrap/>
            <w:hideMark/>
          </w:tcPr>
          <w:p w14:paraId="3AC5CD69" w14:textId="6BE2D5C9"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17,146.0</w:t>
            </w:r>
          </w:p>
        </w:tc>
        <w:tc>
          <w:tcPr>
            <w:tcW w:w="1709" w:type="dxa"/>
            <w:noWrap/>
            <w:hideMark/>
          </w:tcPr>
          <w:p w14:paraId="5165FCA0" w14:textId="75EDB0E2"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79,148.2</w:t>
            </w:r>
          </w:p>
        </w:tc>
      </w:tr>
      <w:tr w:rsidR="00135C65" w:rsidRPr="00C455FB" w14:paraId="59075903" w14:textId="77777777" w:rsidTr="000D4BC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7" w:type="dxa"/>
            <w:noWrap/>
            <w:hideMark/>
          </w:tcPr>
          <w:p w14:paraId="28A70586" w14:textId="77777777" w:rsidR="00135C65" w:rsidRPr="00C455FB" w:rsidRDefault="00135C65" w:rsidP="00DF4E8E">
            <w:pPr>
              <w:jc w:val="center"/>
              <w:rPr>
                <w:rFonts w:ascii="Cambria" w:eastAsia="Times New Roman" w:hAnsi="Cambria" w:cs="Calibri"/>
                <w:color w:val="000000"/>
              </w:rPr>
            </w:pPr>
            <w:r w:rsidRPr="00C455FB">
              <w:rPr>
                <w:rFonts w:ascii="Cambria" w:eastAsia="Times New Roman" w:hAnsi="Cambria" w:cs="Calibri"/>
                <w:color w:val="000000"/>
              </w:rPr>
              <w:t>Building Lease and Maintenance</w:t>
            </w:r>
          </w:p>
        </w:tc>
        <w:tc>
          <w:tcPr>
            <w:tcW w:w="1790" w:type="dxa"/>
            <w:noWrap/>
            <w:hideMark/>
          </w:tcPr>
          <w:p w14:paraId="2A8BA4D9" w14:textId="53770E83"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w:t>
            </w:r>
          </w:p>
        </w:tc>
        <w:tc>
          <w:tcPr>
            <w:tcW w:w="1895" w:type="dxa"/>
            <w:noWrap/>
            <w:hideMark/>
          </w:tcPr>
          <w:p w14:paraId="4A3FD107" w14:textId="2940CC05"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23,445.3</w:t>
            </w:r>
          </w:p>
        </w:tc>
        <w:tc>
          <w:tcPr>
            <w:tcW w:w="1709" w:type="dxa"/>
            <w:noWrap/>
            <w:hideMark/>
          </w:tcPr>
          <w:p w14:paraId="0D42DC3A" w14:textId="616B69A9"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23,445.3</w:t>
            </w:r>
          </w:p>
        </w:tc>
      </w:tr>
      <w:tr w:rsidR="00135C65" w:rsidRPr="00C455FB" w14:paraId="6893DF0A" w14:textId="77777777" w:rsidTr="000D4BCA">
        <w:trPr>
          <w:trHeight w:val="285"/>
        </w:trPr>
        <w:tc>
          <w:tcPr>
            <w:cnfStyle w:val="001000000000" w:firstRow="0" w:lastRow="0" w:firstColumn="1" w:lastColumn="0" w:oddVBand="0" w:evenVBand="0" w:oddHBand="0" w:evenHBand="0" w:firstRowFirstColumn="0" w:firstRowLastColumn="0" w:lastRowFirstColumn="0" w:lastRowLastColumn="0"/>
            <w:tcW w:w="3097" w:type="dxa"/>
            <w:noWrap/>
            <w:hideMark/>
          </w:tcPr>
          <w:p w14:paraId="09EEADEC" w14:textId="77777777" w:rsidR="00135C65" w:rsidRPr="00C455FB" w:rsidRDefault="00135C65" w:rsidP="00DF4E8E">
            <w:pPr>
              <w:jc w:val="center"/>
              <w:rPr>
                <w:rFonts w:ascii="Cambria" w:eastAsia="Times New Roman" w:hAnsi="Cambria" w:cs="Calibri"/>
              </w:rPr>
            </w:pPr>
            <w:r w:rsidRPr="00C455FB">
              <w:rPr>
                <w:rFonts w:ascii="Cambria" w:eastAsia="Times New Roman" w:hAnsi="Cambria" w:cs="Calibri"/>
              </w:rPr>
              <w:t>Other Costs</w:t>
            </w:r>
          </w:p>
        </w:tc>
        <w:tc>
          <w:tcPr>
            <w:tcW w:w="1790" w:type="dxa"/>
            <w:noWrap/>
            <w:hideMark/>
          </w:tcPr>
          <w:p w14:paraId="2492E471" w14:textId="44FAE845"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97,777.9</w:t>
            </w:r>
          </w:p>
        </w:tc>
        <w:tc>
          <w:tcPr>
            <w:tcW w:w="1895" w:type="dxa"/>
            <w:noWrap/>
            <w:hideMark/>
          </w:tcPr>
          <w:p w14:paraId="32529540" w14:textId="604F419C"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144,725.1</w:t>
            </w:r>
          </w:p>
        </w:tc>
        <w:tc>
          <w:tcPr>
            <w:tcW w:w="1709" w:type="dxa"/>
            <w:noWrap/>
            <w:hideMark/>
          </w:tcPr>
          <w:p w14:paraId="253475B1" w14:textId="79EE394F"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242,503.0</w:t>
            </w:r>
          </w:p>
        </w:tc>
      </w:tr>
      <w:tr w:rsidR="00135C65" w:rsidRPr="00C455FB" w14:paraId="06E281F5" w14:textId="77777777" w:rsidTr="000D4BC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097" w:type="dxa"/>
            <w:noWrap/>
            <w:hideMark/>
          </w:tcPr>
          <w:p w14:paraId="0BE07760" w14:textId="77777777" w:rsidR="00135C65" w:rsidRPr="00C455FB" w:rsidRDefault="00135C65" w:rsidP="00DF4E8E">
            <w:pPr>
              <w:jc w:val="center"/>
              <w:rPr>
                <w:rFonts w:ascii="Cambria" w:eastAsia="Times New Roman" w:hAnsi="Cambria" w:cs="Calibri"/>
                <w:color w:val="000000"/>
              </w:rPr>
            </w:pPr>
            <w:r w:rsidRPr="00C455FB">
              <w:rPr>
                <w:rFonts w:ascii="Cambria" w:eastAsia="Times New Roman" w:hAnsi="Cambria" w:cs="Calibri"/>
                <w:color w:val="000000"/>
              </w:rPr>
              <w:t>Indirect cost recovery (ICR)</w:t>
            </w:r>
          </w:p>
        </w:tc>
        <w:tc>
          <w:tcPr>
            <w:tcW w:w="1790" w:type="dxa"/>
            <w:noWrap/>
            <w:hideMark/>
          </w:tcPr>
          <w:p w14:paraId="3D505134" w14:textId="43B78A15"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w:t>
            </w:r>
          </w:p>
        </w:tc>
        <w:tc>
          <w:tcPr>
            <w:tcW w:w="1895" w:type="dxa"/>
            <w:noWrap/>
            <w:hideMark/>
          </w:tcPr>
          <w:p w14:paraId="4D47FBA0" w14:textId="71726E03"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1,448,886.7</w:t>
            </w:r>
          </w:p>
        </w:tc>
        <w:tc>
          <w:tcPr>
            <w:tcW w:w="1709" w:type="dxa"/>
            <w:noWrap/>
            <w:hideMark/>
          </w:tcPr>
          <w:p w14:paraId="5D8D0AC1" w14:textId="0EB66D03" w:rsidR="00135C65" w:rsidRPr="00C455FB" w:rsidRDefault="00135C65" w:rsidP="00DF4E8E">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rPr>
            </w:pPr>
            <w:r w:rsidRPr="00C455FB">
              <w:rPr>
                <w:rFonts w:ascii="Cambria" w:eastAsia="Times New Roman" w:hAnsi="Cambria" w:cs="Calibri"/>
              </w:rPr>
              <w:t>1,448,886.7</w:t>
            </w:r>
          </w:p>
        </w:tc>
      </w:tr>
      <w:tr w:rsidR="00135C65" w:rsidRPr="00C455FB" w14:paraId="134FA46A" w14:textId="77777777" w:rsidTr="000D4BCA">
        <w:trPr>
          <w:trHeight w:val="285"/>
        </w:trPr>
        <w:tc>
          <w:tcPr>
            <w:cnfStyle w:val="001000000000" w:firstRow="0" w:lastRow="0" w:firstColumn="1" w:lastColumn="0" w:oddVBand="0" w:evenVBand="0" w:oddHBand="0" w:evenHBand="0" w:firstRowFirstColumn="0" w:firstRowLastColumn="0" w:lastRowFirstColumn="0" w:lastRowLastColumn="0"/>
            <w:tcW w:w="3097" w:type="dxa"/>
            <w:noWrap/>
            <w:hideMark/>
          </w:tcPr>
          <w:p w14:paraId="3AA04070" w14:textId="0780CDBB" w:rsidR="00135C65" w:rsidRPr="00C455FB" w:rsidRDefault="00135C65" w:rsidP="00DF4E8E">
            <w:pPr>
              <w:jc w:val="center"/>
              <w:rPr>
                <w:rFonts w:ascii="Cambria" w:eastAsia="Times New Roman" w:hAnsi="Cambria" w:cs="Calibri"/>
                <w:color w:val="000000"/>
              </w:rPr>
            </w:pPr>
            <w:r w:rsidRPr="00C455FB">
              <w:rPr>
                <w:rFonts w:ascii="Cambria" w:eastAsia="Times New Roman" w:hAnsi="Cambria" w:cs="Calibri"/>
                <w:color w:val="000000"/>
              </w:rPr>
              <w:t>Total</w:t>
            </w:r>
          </w:p>
        </w:tc>
        <w:tc>
          <w:tcPr>
            <w:tcW w:w="1790" w:type="dxa"/>
            <w:noWrap/>
            <w:hideMark/>
          </w:tcPr>
          <w:p w14:paraId="30D4D783" w14:textId="7384300E"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sidRPr="00C455FB">
              <w:rPr>
                <w:rFonts w:ascii="Cambria" w:eastAsia="Times New Roman" w:hAnsi="Cambria" w:cs="Calibri"/>
                <w:b/>
                <w:bCs/>
                <w:color w:val="000000"/>
              </w:rPr>
              <w:t>8,958,781.6</w:t>
            </w:r>
          </w:p>
        </w:tc>
        <w:tc>
          <w:tcPr>
            <w:tcW w:w="1895" w:type="dxa"/>
            <w:noWrap/>
            <w:hideMark/>
          </w:tcPr>
          <w:p w14:paraId="2B8245F2" w14:textId="77777777" w:rsidR="00135C65" w:rsidRPr="00C455FB" w:rsidRDefault="00135C65" w:rsidP="0089357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sidRPr="00C455FB">
              <w:rPr>
                <w:rFonts w:ascii="Cambria" w:eastAsia="Times New Roman" w:hAnsi="Cambria" w:cs="Calibri"/>
                <w:b/>
                <w:bCs/>
                <w:color w:val="000000"/>
              </w:rPr>
              <w:t>8,412,459.5</w:t>
            </w:r>
          </w:p>
        </w:tc>
        <w:tc>
          <w:tcPr>
            <w:tcW w:w="1709" w:type="dxa"/>
            <w:noWrap/>
            <w:hideMark/>
          </w:tcPr>
          <w:p w14:paraId="3FC21295" w14:textId="31D8E337" w:rsidR="00135C65" w:rsidRPr="00C455FB" w:rsidRDefault="00135C65" w:rsidP="00DF4E8E">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rPr>
            </w:pPr>
            <w:r w:rsidRPr="00C455FB">
              <w:rPr>
                <w:rFonts w:ascii="Cambria" w:eastAsia="Times New Roman" w:hAnsi="Cambria" w:cs="Calibri"/>
                <w:b/>
                <w:bCs/>
                <w:color w:val="000000"/>
              </w:rPr>
              <w:t>17,371,241.1</w:t>
            </w:r>
          </w:p>
        </w:tc>
      </w:tr>
    </w:tbl>
    <w:p w14:paraId="67281DA6" w14:textId="77777777" w:rsidR="000B2968" w:rsidRPr="00C455FB" w:rsidRDefault="000B2968" w:rsidP="000B2968">
      <w:pPr>
        <w:rPr>
          <w:rFonts w:ascii="Cambria" w:eastAsia="Times New Roman" w:hAnsi="Cambria" w:cs="Calibri"/>
          <w:b/>
          <w:sz w:val="20"/>
          <w:szCs w:val="20"/>
        </w:rPr>
      </w:pPr>
    </w:p>
    <w:p w14:paraId="21529A29" w14:textId="77777777" w:rsidR="001875DA" w:rsidRDefault="001875DA">
      <w:pPr>
        <w:rPr>
          <w:rFonts w:ascii="Cambria" w:eastAsia="Times New Roman" w:hAnsi="Cambria" w:cs="Calibri"/>
          <w:b/>
          <w:sz w:val="20"/>
          <w:szCs w:val="20"/>
        </w:rPr>
      </w:pPr>
      <w:r>
        <w:rPr>
          <w:rFonts w:ascii="Cambria" w:hAnsi="Cambria"/>
          <w:b/>
          <w:sz w:val="20"/>
          <w:szCs w:val="20"/>
        </w:rPr>
        <w:br w:type="page"/>
      </w:r>
    </w:p>
    <w:p w14:paraId="666C221C" w14:textId="58A732BE" w:rsidR="00B856A6" w:rsidRPr="00C455FB" w:rsidRDefault="000B2968" w:rsidP="000B2968">
      <w:pPr>
        <w:pStyle w:val="Default"/>
        <w:jc w:val="center"/>
        <w:rPr>
          <w:rFonts w:ascii="Cambria" w:hAnsi="Cambria"/>
          <w:b/>
          <w:color w:val="auto"/>
          <w:sz w:val="20"/>
          <w:szCs w:val="20"/>
        </w:rPr>
      </w:pPr>
      <w:r w:rsidRPr="00C455FB">
        <w:rPr>
          <w:rFonts w:ascii="Cambria" w:hAnsi="Cambria"/>
          <w:b/>
          <w:color w:val="auto"/>
          <w:sz w:val="20"/>
          <w:szCs w:val="20"/>
        </w:rPr>
        <w:lastRenderedPageBreak/>
        <w:t>Figur</w:t>
      </w:r>
      <w:r w:rsidR="00B856A6" w:rsidRPr="00C455FB">
        <w:rPr>
          <w:rFonts w:ascii="Cambria" w:hAnsi="Cambria"/>
          <w:b/>
          <w:color w:val="auto"/>
          <w:sz w:val="20"/>
          <w:szCs w:val="20"/>
        </w:rPr>
        <w:t>e</w:t>
      </w:r>
      <w:r w:rsidRPr="00C455FB">
        <w:rPr>
          <w:rFonts w:ascii="Cambria" w:hAnsi="Cambria"/>
          <w:b/>
          <w:color w:val="auto"/>
          <w:sz w:val="20"/>
          <w:szCs w:val="20"/>
        </w:rPr>
        <w:t xml:space="preserve"> 4. </w:t>
      </w:r>
      <w:r w:rsidR="00B856A6" w:rsidRPr="00C455FB">
        <w:rPr>
          <w:rFonts w:ascii="Cambria" w:hAnsi="Cambria"/>
          <w:b/>
          <w:color w:val="auto"/>
          <w:sz w:val="20"/>
          <w:szCs w:val="20"/>
        </w:rPr>
        <w:t xml:space="preserve">Distribution of IACHR Expenses by Object of Expenditure as of </w:t>
      </w:r>
      <w:r w:rsidR="0052758F" w:rsidRPr="00C455FB">
        <w:rPr>
          <w:rFonts w:ascii="Cambria" w:hAnsi="Cambria"/>
          <w:b/>
          <w:color w:val="auto"/>
          <w:sz w:val="20"/>
          <w:szCs w:val="20"/>
        </w:rPr>
        <w:t>December 31, 2021</w:t>
      </w:r>
      <w:r w:rsidRPr="00C455FB">
        <w:rPr>
          <w:rFonts w:ascii="Cambria" w:hAnsi="Cambria"/>
          <w:b/>
          <w:color w:val="auto"/>
          <w:sz w:val="20"/>
          <w:szCs w:val="20"/>
        </w:rPr>
        <w:t xml:space="preserve"> </w:t>
      </w:r>
    </w:p>
    <w:p w14:paraId="09064FBC" w14:textId="12CF3907" w:rsidR="000B2968" w:rsidRPr="00C455FB" w:rsidRDefault="000B2968" w:rsidP="000B2968">
      <w:pPr>
        <w:pStyle w:val="Default"/>
        <w:jc w:val="center"/>
        <w:rPr>
          <w:rFonts w:ascii="Cambria" w:hAnsi="Cambria"/>
          <w:b/>
          <w:color w:val="auto"/>
          <w:sz w:val="20"/>
          <w:szCs w:val="20"/>
        </w:rPr>
      </w:pPr>
      <w:r w:rsidRPr="00C455FB">
        <w:rPr>
          <w:rFonts w:ascii="Cambria" w:hAnsi="Cambria"/>
          <w:b/>
          <w:color w:val="auto"/>
          <w:sz w:val="20"/>
          <w:szCs w:val="20"/>
        </w:rPr>
        <w:t>(</w:t>
      </w:r>
      <w:r w:rsidR="00663BD1" w:rsidRPr="00C455FB">
        <w:rPr>
          <w:rFonts w:ascii="Cambria" w:hAnsi="Cambria"/>
          <w:b/>
          <w:color w:val="auto"/>
          <w:sz w:val="20"/>
          <w:szCs w:val="20"/>
        </w:rPr>
        <w:t>Preliminary and unaudited figures in thousands of US$</w:t>
      </w:r>
      <w:r w:rsidRPr="00C455FB">
        <w:rPr>
          <w:rFonts w:ascii="Cambria" w:hAnsi="Cambria"/>
          <w:b/>
          <w:color w:val="auto"/>
          <w:sz w:val="20"/>
          <w:szCs w:val="20"/>
        </w:rPr>
        <w:t>)</w:t>
      </w:r>
      <w:r w:rsidRPr="00C455FB">
        <w:rPr>
          <w:rStyle w:val="FootnoteReference"/>
          <w:rFonts w:ascii="Cambria" w:hAnsi="Cambria"/>
          <w:b/>
          <w:color w:val="auto"/>
          <w:sz w:val="20"/>
          <w:szCs w:val="20"/>
        </w:rPr>
        <w:footnoteReference w:id="8"/>
      </w:r>
      <w:r w:rsidR="00B106E5" w:rsidRPr="00C455FB">
        <w:rPr>
          <w:rFonts w:ascii="Cambria" w:hAnsi="Cambria"/>
          <w:b/>
          <w:color w:val="auto"/>
          <w:sz w:val="20"/>
          <w:szCs w:val="20"/>
          <w:vertAlign w:val="superscript"/>
        </w:rPr>
        <w:t>,</w:t>
      </w:r>
      <w:r w:rsidRPr="00C455FB">
        <w:rPr>
          <w:rStyle w:val="FootnoteReference"/>
          <w:rFonts w:ascii="Cambria" w:hAnsi="Cambria"/>
          <w:b/>
          <w:color w:val="auto"/>
          <w:sz w:val="20"/>
          <w:szCs w:val="20"/>
        </w:rPr>
        <w:footnoteReference w:id="9"/>
      </w:r>
      <w:r w:rsidR="00B106E5" w:rsidRPr="00C455FB">
        <w:rPr>
          <w:rFonts w:ascii="Cambria" w:hAnsi="Cambria"/>
          <w:b/>
          <w:color w:val="auto"/>
          <w:sz w:val="20"/>
          <w:szCs w:val="20"/>
          <w:vertAlign w:val="superscript"/>
        </w:rPr>
        <w:t>,</w:t>
      </w:r>
      <w:r w:rsidRPr="00C455FB">
        <w:rPr>
          <w:rStyle w:val="FootnoteReference"/>
          <w:rFonts w:ascii="Cambria" w:hAnsi="Cambria"/>
          <w:b/>
          <w:color w:val="auto"/>
          <w:sz w:val="20"/>
          <w:szCs w:val="20"/>
        </w:rPr>
        <w:footnoteReference w:id="10"/>
      </w:r>
      <w:r w:rsidR="00B106E5" w:rsidRPr="00C455FB">
        <w:rPr>
          <w:rFonts w:ascii="Cambria" w:hAnsi="Cambria"/>
          <w:b/>
          <w:color w:val="auto"/>
          <w:sz w:val="20"/>
          <w:szCs w:val="20"/>
          <w:vertAlign w:val="superscript"/>
        </w:rPr>
        <w:t>,</w:t>
      </w:r>
      <w:r w:rsidRPr="00C455FB">
        <w:rPr>
          <w:rStyle w:val="FootnoteReference"/>
          <w:rFonts w:ascii="Cambria" w:hAnsi="Cambria"/>
          <w:b/>
          <w:color w:val="auto"/>
          <w:sz w:val="20"/>
          <w:szCs w:val="20"/>
        </w:rPr>
        <w:footnoteReference w:id="11"/>
      </w:r>
    </w:p>
    <w:p w14:paraId="522D9E63" w14:textId="77777777" w:rsidR="000B2968" w:rsidRPr="00C455FB" w:rsidRDefault="000B2968" w:rsidP="000B2968">
      <w:pPr>
        <w:pStyle w:val="Default"/>
        <w:ind w:left="1843" w:hanging="992"/>
        <w:rPr>
          <w:rFonts w:ascii="Cambria" w:hAnsi="Cambria"/>
          <w:b/>
          <w:sz w:val="20"/>
          <w:szCs w:val="20"/>
        </w:rPr>
      </w:pPr>
    </w:p>
    <w:p w14:paraId="3B22138E" w14:textId="2F254577" w:rsidR="000B2968" w:rsidRPr="00C455FB" w:rsidRDefault="00135C65" w:rsidP="000B2968">
      <w:pPr>
        <w:pStyle w:val="Default"/>
        <w:ind w:firstLine="851"/>
        <w:jc w:val="center"/>
        <w:rPr>
          <w:rFonts w:ascii="Cambria" w:hAnsi="Cambria"/>
          <w:sz w:val="20"/>
          <w:szCs w:val="20"/>
        </w:rPr>
      </w:pPr>
      <w:r w:rsidRPr="00C455FB">
        <w:rPr>
          <w:noProof/>
        </w:rPr>
        <w:drawing>
          <wp:inline distT="0" distB="0" distL="0" distR="0" wp14:anchorId="43E6B787" wp14:editId="1F287BA7">
            <wp:extent cx="5943600" cy="4853940"/>
            <wp:effectExtent l="0" t="0" r="12700" b="10160"/>
            <wp:docPr id="4" name="Chart 4">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551564" w14:textId="77777777" w:rsidR="000B2968" w:rsidRPr="00C455FB" w:rsidRDefault="000B2968" w:rsidP="000B2968">
      <w:pPr>
        <w:pStyle w:val="Default"/>
        <w:jc w:val="center"/>
        <w:rPr>
          <w:rFonts w:ascii="Cambria" w:hAnsi="Cambria"/>
          <w:sz w:val="20"/>
          <w:szCs w:val="20"/>
        </w:rPr>
      </w:pPr>
    </w:p>
    <w:p w14:paraId="1DD4FA70" w14:textId="62B9AD01" w:rsidR="00C81467" w:rsidRPr="00C455FB" w:rsidRDefault="00C81467" w:rsidP="001875DA">
      <w:pPr>
        <w:pStyle w:val="Heading1"/>
      </w:pPr>
      <w:r w:rsidRPr="00C455FB">
        <w:t>Pl</w:t>
      </w:r>
      <w:r w:rsidR="00D1764F" w:rsidRPr="00C455FB">
        <w:t xml:space="preserve">anning, </w:t>
      </w:r>
      <w:r w:rsidR="001E0AC0" w:rsidRPr="00C455FB">
        <w:t>Resource Mobilization</w:t>
      </w:r>
      <w:r w:rsidR="00D1764F" w:rsidRPr="00C455FB">
        <w:t xml:space="preserve">, and </w:t>
      </w:r>
      <w:r w:rsidR="001E0AC0" w:rsidRPr="00C455FB">
        <w:t xml:space="preserve">Project Administration </w:t>
      </w:r>
    </w:p>
    <w:p w14:paraId="0E9856C9" w14:textId="0A0A1DA6" w:rsidR="00C81467" w:rsidRPr="00C455FB" w:rsidRDefault="00D1764F" w:rsidP="001875DA">
      <w:pPr>
        <w:pStyle w:val="Heading2"/>
        <w:numPr>
          <w:ilvl w:val="0"/>
          <w:numId w:val="22"/>
        </w:numPr>
        <w:ind w:left="1440" w:hanging="720"/>
      </w:pPr>
      <w:r w:rsidRPr="00C455FB">
        <w:t xml:space="preserve">Financial </w:t>
      </w:r>
      <w:r w:rsidR="001E0AC0" w:rsidRPr="00C455FB">
        <w:t xml:space="preserve">Planning </w:t>
      </w:r>
      <w:r w:rsidRPr="00C455FB">
        <w:t>of the IACHR</w:t>
      </w:r>
    </w:p>
    <w:p w14:paraId="05460410" w14:textId="48C1C4D8" w:rsidR="00C81467" w:rsidRPr="00C455FB" w:rsidRDefault="00D1764F" w:rsidP="00FF50E7">
      <w:pPr>
        <w:pStyle w:val="paragraphs"/>
      </w:pPr>
      <w:r w:rsidRPr="00C455FB">
        <w:t xml:space="preserve">The Executive Secretariat moved forward with annual financial planning for </w:t>
      </w:r>
      <w:r w:rsidR="00C81467" w:rsidRPr="00C455FB">
        <w:t>202</w:t>
      </w:r>
      <w:r w:rsidR="006766B1" w:rsidRPr="00C455FB">
        <w:t>2</w:t>
      </w:r>
      <w:r w:rsidR="00C81467" w:rsidRPr="00C455FB">
        <w:t xml:space="preserve"> </w:t>
      </w:r>
      <w:r w:rsidRPr="00C455FB">
        <w:t xml:space="preserve">based on funding sources from the regular fund ($10.3 million) and specific funds (estimated $8.1 million) for a total of </w:t>
      </w:r>
      <w:r w:rsidRPr="00C455FB">
        <w:lastRenderedPageBreak/>
        <w:t>$18.4 million</w:t>
      </w:r>
      <w:r w:rsidR="00C81467" w:rsidRPr="00C455FB">
        <w:t xml:space="preserve">. </w:t>
      </w:r>
      <w:r w:rsidRPr="00C455FB">
        <w:t>To this end, the execution status of current projects, the outlook for potential revenues based on multi-year projects, and ongoing negotiations were reviewed</w:t>
      </w:r>
      <w:r w:rsidR="00C81467" w:rsidRPr="00C455FB">
        <w:t xml:space="preserve">. </w:t>
      </w:r>
    </w:p>
    <w:p w14:paraId="6A167F46" w14:textId="79997E9A" w:rsidR="00C81467" w:rsidRPr="00C455FB" w:rsidRDefault="00D1764F" w:rsidP="001875DA">
      <w:pPr>
        <w:pStyle w:val="Heading2"/>
      </w:pPr>
      <w:r w:rsidRPr="00C455FB">
        <w:t xml:space="preserve">Projects </w:t>
      </w:r>
      <w:r w:rsidR="001E0AC0" w:rsidRPr="00C455FB">
        <w:t xml:space="preserve">Executed </w:t>
      </w:r>
      <w:r w:rsidRPr="00C455FB">
        <w:t>in</w:t>
      </w:r>
      <w:r w:rsidR="00C81467" w:rsidRPr="00C455FB">
        <w:t xml:space="preserve"> 202</w:t>
      </w:r>
      <w:r w:rsidR="00201917" w:rsidRPr="00C455FB">
        <w:t>1</w:t>
      </w:r>
    </w:p>
    <w:p w14:paraId="7C1D99BC" w14:textId="72BCC497" w:rsidR="00C81467" w:rsidRPr="00C455FB" w:rsidRDefault="00D1764F" w:rsidP="00FF50E7">
      <w:pPr>
        <w:pStyle w:val="paragraphs"/>
      </w:pPr>
      <w:r w:rsidRPr="00C455FB">
        <w:t>In</w:t>
      </w:r>
      <w:r w:rsidR="00C81467" w:rsidRPr="00C455FB">
        <w:t xml:space="preserve"> 202</w:t>
      </w:r>
      <w:r w:rsidR="00F90C35" w:rsidRPr="00C455FB">
        <w:t>1</w:t>
      </w:r>
      <w:r w:rsidR="00C81467" w:rsidRPr="00C455FB">
        <w:t xml:space="preserve">, </w:t>
      </w:r>
      <w:r w:rsidRPr="00C455FB">
        <w:t xml:space="preserve">the IACHR Executive Secretariat drafted and submitted </w:t>
      </w:r>
      <w:r w:rsidR="00CF7385" w:rsidRPr="00C455FB">
        <w:t>3</w:t>
      </w:r>
      <w:r w:rsidR="00F90C35" w:rsidRPr="00C455FB">
        <w:t>7</w:t>
      </w:r>
      <w:r w:rsidR="00C81467" w:rsidRPr="00C455FB">
        <w:t xml:space="preserve"> </w:t>
      </w:r>
      <w:r w:rsidRPr="00C455FB">
        <w:t>mid-term or final narrative reports for</w:t>
      </w:r>
      <w:r w:rsidR="00C81467" w:rsidRPr="00C455FB">
        <w:t xml:space="preserve"> </w:t>
      </w:r>
      <w:r w:rsidR="00651652" w:rsidRPr="00C455FB">
        <w:t xml:space="preserve">22 </w:t>
      </w:r>
      <w:r w:rsidRPr="00C455FB">
        <w:t>grant agreements to finance 18 projects</w:t>
      </w:r>
      <w:r w:rsidR="00C81467" w:rsidRPr="00C455FB">
        <w:t xml:space="preserve">. </w:t>
      </w:r>
      <w:r w:rsidRPr="00C455FB">
        <w:t>Below is a list of completed and ongoing projects in 2021 and their respective donors</w:t>
      </w:r>
      <w:r w:rsidR="00C81467" w:rsidRPr="00C455FB">
        <w:t>:</w:t>
      </w:r>
    </w:p>
    <w:tbl>
      <w:tblPr>
        <w:tblW w:w="9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457"/>
        <w:gridCol w:w="176"/>
        <w:gridCol w:w="3525"/>
        <w:gridCol w:w="181"/>
        <w:gridCol w:w="1890"/>
        <w:gridCol w:w="182"/>
        <w:gridCol w:w="1258"/>
        <w:gridCol w:w="182"/>
        <w:gridCol w:w="1447"/>
      </w:tblGrid>
      <w:tr w:rsidR="00C81467" w:rsidRPr="00C455FB" w14:paraId="3B31F898" w14:textId="77777777" w:rsidTr="00035D30">
        <w:trPr>
          <w:trHeight w:val="584"/>
        </w:trPr>
        <w:tc>
          <w:tcPr>
            <w:tcW w:w="633" w:type="dxa"/>
            <w:gridSpan w:val="2"/>
            <w:tcBorders>
              <w:top w:val="single" w:sz="4" w:space="0" w:color="FFFFFF"/>
              <w:left w:val="single" w:sz="4" w:space="0" w:color="FFFFFF"/>
              <w:right w:val="nil"/>
            </w:tcBorders>
            <w:shd w:val="clear" w:color="auto" w:fill="2E74B5" w:themeFill="accent5" w:themeFillShade="BF"/>
            <w:hideMark/>
          </w:tcPr>
          <w:p w14:paraId="169FC46D" w14:textId="77777777" w:rsidR="00C81467" w:rsidRPr="00C455FB" w:rsidRDefault="00C81467" w:rsidP="00CC71AE">
            <w:pPr>
              <w:jc w:val="center"/>
              <w:rPr>
                <w:rFonts w:eastAsia="Times New Roman" w:cs="Arial"/>
                <w:b/>
                <w:bCs/>
                <w:color w:val="FFFFFF"/>
                <w:sz w:val="20"/>
                <w:szCs w:val="20"/>
              </w:rPr>
            </w:pPr>
          </w:p>
        </w:tc>
        <w:tc>
          <w:tcPr>
            <w:tcW w:w="3706" w:type="dxa"/>
            <w:gridSpan w:val="2"/>
            <w:tcBorders>
              <w:top w:val="single" w:sz="4" w:space="0" w:color="FFFFFF"/>
              <w:left w:val="nil"/>
              <w:right w:val="nil"/>
            </w:tcBorders>
            <w:shd w:val="clear" w:color="auto" w:fill="2E74B5" w:themeFill="accent5" w:themeFillShade="BF"/>
            <w:hideMark/>
          </w:tcPr>
          <w:p w14:paraId="0A3F3848" w14:textId="49CE2C53" w:rsidR="00C81467" w:rsidRPr="00C455FB" w:rsidRDefault="00D1764F" w:rsidP="00CC71AE">
            <w:pPr>
              <w:jc w:val="center"/>
              <w:rPr>
                <w:rFonts w:eastAsia="Times New Roman" w:cs="Arial"/>
                <w:b/>
                <w:bCs/>
                <w:color w:val="FFFFFF"/>
                <w:sz w:val="20"/>
                <w:szCs w:val="20"/>
              </w:rPr>
            </w:pPr>
            <w:r w:rsidRPr="00C455FB">
              <w:rPr>
                <w:rFonts w:eastAsia="Times New Roman" w:cs="Arial"/>
                <w:b/>
                <w:bCs/>
                <w:color w:val="FFFFFF"/>
                <w:sz w:val="20"/>
                <w:szCs w:val="20"/>
              </w:rPr>
              <w:t>Project</w:t>
            </w:r>
          </w:p>
        </w:tc>
        <w:tc>
          <w:tcPr>
            <w:tcW w:w="2072" w:type="dxa"/>
            <w:gridSpan w:val="2"/>
            <w:tcBorders>
              <w:top w:val="single" w:sz="4" w:space="0" w:color="FFFFFF"/>
              <w:left w:val="nil"/>
              <w:right w:val="nil"/>
            </w:tcBorders>
            <w:shd w:val="clear" w:color="auto" w:fill="2E74B5" w:themeFill="accent5" w:themeFillShade="BF"/>
          </w:tcPr>
          <w:p w14:paraId="709539B2" w14:textId="77777777" w:rsidR="00D1764F" w:rsidRPr="00C455FB" w:rsidRDefault="00D1764F" w:rsidP="00CC71AE">
            <w:pPr>
              <w:jc w:val="center"/>
              <w:rPr>
                <w:rFonts w:eastAsia="Times New Roman" w:cs="Arial"/>
                <w:b/>
                <w:bCs/>
                <w:color w:val="FFFFFF"/>
                <w:sz w:val="20"/>
                <w:szCs w:val="20"/>
              </w:rPr>
            </w:pPr>
            <w:r w:rsidRPr="00C455FB">
              <w:rPr>
                <w:rFonts w:eastAsia="Times New Roman" w:cs="Arial"/>
                <w:b/>
                <w:bCs/>
                <w:color w:val="FFFFFF"/>
                <w:sz w:val="20"/>
                <w:szCs w:val="20"/>
              </w:rPr>
              <w:t xml:space="preserve">Total </w:t>
            </w:r>
          </w:p>
          <w:p w14:paraId="365EDBDA" w14:textId="0D28C834" w:rsidR="00C81467" w:rsidRPr="00C455FB" w:rsidRDefault="00D1764F" w:rsidP="00CC71AE">
            <w:pPr>
              <w:jc w:val="center"/>
              <w:rPr>
                <w:rFonts w:eastAsia="Times New Roman" w:cs="Arial"/>
                <w:b/>
                <w:bCs/>
                <w:color w:val="FFFFFF"/>
                <w:sz w:val="20"/>
                <w:szCs w:val="20"/>
              </w:rPr>
            </w:pPr>
            <w:r w:rsidRPr="00C455FB">
              <w:rPr>
                <w:rFonts w:eastAsia="Times New Roman" w:cs="Arial"/>
                <w:b/>
                <w:bCs/>
                <w:color w:val="FFFFFF"/>
                <w:sz w:val="20"/>
                <w:szCs w:val="20"/>
              </w:rPr>
              <w:t>project amount</w:t>
            </w:r>
          </w:p>
        </w:tc>
        <w:tc>
          <w:tcPr>
            <w:tcW w:w="1440" w:type="dxa"/>
            <w:gridSpan w:val="2"/>
            <w:tcBorders>
              <w:top w:val="single" w:sz="4" w:space="0" w:color="FFFFFF"/>
              <w:left w:val="nil"/>
              <w:right w:val="nil"/>
            </w:tcBorders>
            <w:shd w:val="clear" w:color="auto" w:fill="2E74B5" w:themeFill="accent5" w:themeFillShade="BF"/>
            <w:hideMark/>
          </w:tcPr>
          <w:p w14:paraId="70250EC9" w14:textId="0D7CF0A6" w:rsidR="00C81467" w:rsidRPr="00C455FB" w:rsidRDefault="00D1764F" w:rsidP="00CC71AE">
            <w:pPr>
              <w:jc w:val="center"/>
              <w:rPr>
                <w:rFonts w:eastAsia="Times New Roman" w:cs="Arial"/>
                <w:b/>
                <w:bCs/>
                <w:color w:val="FFFFFF"/>
                <w:sz w:val="20"/>
                <w:szCs w:val="20"/>
              </w:rPr>
            </w:pPr>
            <w:r w:rsidRPr="00C455FB">
              <w:rPr>
                <w:rFonts w:eastAsia="Times New Roman" w:cs="Arial"/>
                <w:b/>
                <w:bCs/>
                <w:color w:val="FFFFFF"/>
                <w:sz w:val="20"/>
                <w:szCs w:val="20"/>
              </w:rPr>
              <w:t>Donor</w:t>
            </w:r>
          </w:p>
        </w:tc>
        <w:tc>
          <w:tcPr>
            <w:tcW w:w="1447" w:type="dxa"/>
            <w:tcBorders>
              <w:top w:val="single" w:sz="4" w:space="0" w:color="FFFFFF"/>
              <w:left w:val="nil"/>
              <w:right w:val="single" w:sz="4" w:space="0" w:color="FFFFFF"/>
            </w:tcBorders>
            <w:shd w:val="clear" w:color="auto" w:fill="2E74B5" w:themeFill="accent5" w:themeFillShade="BF"/>
            <w:hideMark/>
          </w:tcPr>
          <w:p w14:paraId="58B537FE" w14:textId="2C2CC13B" w:rsidR="00C81467" w:rsidRPr="00C455FB" w:rsidRDefault="00D1764F" w:rsidP="00CC71AE">
            <w:pPr>
              <w:jc w:val="center"/>
              <w:rPr>
                <w:rFonts w:eastAsia="Times New Roman" w:cs="Arial"/>
                <w:b/>
                <w:bCs/>
                <w:color w:val="FFFFFF"/>
                <w:sz w:val="20"/>
                <w:szCs w:val="20"/>
              </w:rPr>
            </w:pPr>
            <w:r w:rsidRPr="00C455FB">
              <w:rPr>
                <w:rFonts w:eastAsia="Times New Roman" w:cs="Arial"/>
                <w:b/>
                <w:bCs/>
                <w:color w:val="FFFFFF"/>
                <w:sz w:val="20"/>
                <w:szCs w:val="20"/>
              </w:rPr>
              <w:t>Reports submitted</w:t>
            </w:r>
          </w:p>
        </w:tc>
      </w:tr>
      <w:tr w:rsidR="00C81467" w:rsidRPr="00C455FB" w14:paraId="4F65FBA5" w14:textId="77777777" w:rsidTr="00CC71AE">
        <w:trPr>
          <w:trHeight w:val="535"/>
        </w:trPr>
        <w:tc>
          <w:tcPr>
            <w:tcW w:w="457" w:type="dxa"/>
            <w:shd w:val="clear" w:color="auto" w:fill="DEEAF6"/>
          </w:tcPr>
          <w:p w14:paraId="0A278BDF" w14:textId="77777777" w:rsidR="00C81467" w:rsidRPr="00C455FB" w:rsidRDefault="00C81467" w:rsidP="00C8146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tcPr>
          <w:p w14:paraId="2A2D96F8" w14:textId="67D98367" w:rsidR="00C81467" w:rsidRPr="00C455FB" w:rsidRDefault="0025671E" w:rsidP="00CC71AE">
            <w:pPr>
              <w:rPr>
                <w:rFonts w:ascii="Cambria" w:eastAsia="Times New Roman" w:hAnsi="Cambria" w:cs="Arial"/>
                <w:sz w:val="20"/>
                <w:szCs w:val="20"/>
              </w:rPr>
            </w:pPr>
            <w:r w:rsidRPr="00C455FB">
              <w:rPr>
                <w:rFonts w:ascii="Cambria" w:eastAsia="Times New Roman" w:hAnsi="Cambria" w:cs="Arial"/>
                <w:sz w:val="20"/>
                <w:szCs w:val="20"/>
                <w:lang w:eastAsia="es-US"/>
              </w:rPr>
              <w:t>Strengthening international protection in the Americas</w:t>
            </w:r>
          </w:p>
        </w:tc>
        <w:tc>
          <w:tcPr>
            <w:tcW w:w="2071" w:type="dxa"/>
            <w:gridSpan w:val="2"/>
            <w:shd w:val="clear" w:color="auto" w:fill="DEEAF6"/>
          </w:tcPr>
          <w:p w14:paraId="32058156" w14:textId="326901AA" w:rsidR="00C81467" w:rsidRPr="00C455FB" w:rsidRDefault="00D1764F" w:rsidP="00035D30">
            <w:pPr>
              <w:tabs>
                <w:tab w:val="center" w:pos="948"/>
                <w:tab w:val="right" w:pos="1896"/>
              </w:tabs>
              <w:jc w:val="center"/>
              <w:rPr>
                <w:rFonts w:ascii="Cambria" w:eastAsia="Times New Roman" w:hAnsi="Cambria" w:cs="Arial"/>
                <w:sz w:val="20"/>
                <w:szCs w:val="20"/>
              </w:rPr>
            </w:pPr>
            <w:r w:rsidRPr="00C455FB">
              <w:rPr>
                <w:rFonts w:ascii="Cambria" w:eastAsia="Times New Roman" w:hAnsi="Cambria" w:cs="Arial"/>
                <w:sz w:val="20"/>
                <w:szCs w:val="20"/>
              </w:rPr>
              <w:t>US</w:t>
            </w:r>
            <w:r w:rsidR="00C81467" w:rsidRPr="00C455FB">
              <w:rPr>
                <w:rFonts w:ascii="Cambria" w:eastAsia="Times New Roman" w:hAnsi="Cambria" w:cs="Arial"/>
                <w:sz w:val="20"/>
                <w:szCs w:val="20"/>
              </w:rPr>
              <w:t xml:space="preserve">$80,000 </w:t>
            </w:r>
          </w:p>
        </w:tc>
        <w:tc>
          <w:tcPr>
            <w:tcW w:w="1440" w:type="dxa"/>
            <w:gridSpan w:val="2"/>
            <w:shd w:val="clear" w:color="auto" w:fill="DEEAF6"/>
          </w:tcPr>
          <w:p w14:paraId="183F8089" w14:textId="54DDDA87" w:rsidR="00C81467" w:rsidRPr="00C455FB" w:rsidRDefault="00C06A64" w:rsidP="00CC71AE">
            <w:pPr>
              <w:jc w:val="both"/>
              <w:rPr>
                <w:rFonts w:ascii="Cambria" w:eastAsia="Times New Roman" w:hAnsi="Cambria" w:cs="Arial"/>
                <w:sz w:val="20"/>
                <w:szCs w:val="20"/>
              </w:rPr>
            </w:pPr>
            <w:r w:rsidRPr="00C455FB">
              <w:rPr>
                <w:rFonts w:ascii="Cambria" w:eastAsia="Times New Roman" w:hAnsi="Cambria" w:cs="Arial"/>
                <w:sz w:val="20"/>
                <w:szCs w:val="20"/>
              </w:rPr>
              <w:t>UNHCR</w:t>
            </w:r>
          </w:p>
        </w:tc>
        <w:tc>
          <w:tcPr>
            <w:tcW w:w="1629" w:type="dxa"/>
            <w:gridSpan w:val="2"/>
            <w:shd w:val="clear" w:color="auto" w:fill="DEEAF6"/>
          </w:tcPr>
          <w:p w14:paraId="4B2182FA" w14:textId="37038020" w:rsidR="00C81467" w:rsidRPr="00C455FB" w:rsidRDefault="004C1C68" w:rsidP="00E51654">
            <w:pPr>
              <w:ind w:left="-42"/>
              <w:jc w:val="right"/>
              <w:rPr>
                <w:rFonts w:ascii="Cambria" w:eastAsia="Times New Roman" w:hAnsi="Cambria" w:cs="Arial"/>
                <w:sz w:val="20"/>
                <w:szCs w:val="20"/>
              </w:rPr>
            </w:pPr>
            <w:r w:rsidRPr="00C455FB">
              <w:rPr>
                <w:rFonts w:ascii="Cambria" w:eastAsia="Times New Roman" w:hAnsi="Cambria" w:cs="Arial"/>
                <w:sz w:val="20"/>
                <w:szCs w:val="20"/>
              </w:rPr>
              <w:t>Mid-term report</w:t>
            </w:r>
            <w:r w:rsidR="00E51654" w:rsidRPr="00C455FB">
              <w:rPr>
                <w:rFonts w:ascii="Cambria" w:eastAsia="Times New Roman" w:hAnsi="Cambria" w:cs="Arial"/>
                <w:sz w:val="20"/>
                <w:szCs w:val="20"/>
              </w:rPr>
              <w:t xml:space="preserve"> 2021</w:t>
            </w:r>
          </w:p>
          <w:p w14:paraId="5732B566" w14:textId="0AAA4896" w:rsidR="00E51654" w:rsidRPr="00C455FB" w:rsidRDefault="004C1C68" w:rsidP="00E51654">
            <w:pPr>
              <w:ind w:left="-42"/>
              <w:jc w:val="right"/>
              <w:rPr>
                <w:rFonts w:ascii="Cambria" w:eastAsia="Times New Roman" w:hAnsi="Cambria" w:cs="Arial"/>
                <w:sz w:val="20"/>
                <w:szCs w:val="20"/>
              </w:rPr>
            </w:pPr>
            <w:r w:rsidRPr="00C455FB">
              <w:rPr>
                <w:rFonts w:ascii="Cambria" w:eastAsia="Times New Roman" w:hAnsi="Cambria" w:cs="Arial"/>
                <w:sz w:val="20"/>
                <w:szCs w:val="20"/>
              </w:rPr>
              <w:t>Final report</w:t>
            </w:r>
            <w:r w:rsidR="00E51654" w:rsidRPr="00C455FB">
              <w:rPr>
                <w:rFonts w:ascii="Cambria" w:eastAsia="Times New Roman" w:hAnsi="Cambria" w:cs="Arial"/>
                <w:sz w:val="20"/>
                <w:szCs w:val="20"/>
              </w:rPr>
              <w:t xml:space="preserve"> 2020</w:t>
            </w:r>
          </w:p>
        </w:tc>
      </w:tr>
      <w:tr w:rsidR="00C81467" w:rsidRPr="00C455FB" w14:paraId="6EE1B476" w14:textId="77777777" w:rsidTr="00CC71AE">
        <w:trPr>
          <w:trHeight w:val="520"/>
        </w:trPr>
        <w:tc>
          <w:tcPr>
            <w:tcW w:w="457" w:type="dxa"/>
            <w:shd w:val="clear" w:color="auto" w:fill="BDD6EE"/>
          </w:tcPr>
          <w:p w14:paraId="1673D0DF" w14:textId="77777777" w:rsidR="00C81467" w:rsidRPr="00C455FB" w:rsidRDefault="00C81467" w:rsidP="00C81467">
            <w:pPr>
              <w:numPr>
                <w:ilvl w:val="0"/>
                <w:numId w:val="12"/>
              </w:numPr>
              <w:spacing w:after="200" w:line="276" w:lineRule="auto"/>
              <w:ind w:left="360"/>
              <w:jc w:val="center"/>
              <w:rPr>
                <w:rFonts w:ascii="Cambria" w:eastAsia="Times New Roman" w:hAnsi="Cambria" w:cs="Arial"/>
                <w:sz w:val="20"/>
                <w:szCs w:val="20"/>
              </w:rPr>
            </w:pPr>
          </w:p>
        </w:tc>
        <w:tc>
          <w:tcPr>
            <w:tcW w:w="3701" w:type="dxa"/>
            <w:gridSpan w:val="2"/>
            <w:shd w:val="clear" w:color="auto" w:fill="BDD6EE"/>
          </w:tcPr>
          <w:p w14:paraId="7420AC03" w14:textId="373DDE05" w:rsidR="00C81467" w:rsidRPr="00C455FB" w:rsidRDefault="00C81467" w:rsidP="00CC71AE">
            <w:pPr>
              <w:rPr>
                <w:rFonts w:ascii="Cambria" w:eastAsia="Times New Roman" w:hAnsi="Cambria" w:cs="Arial"/>
                <w:sz w:val="20"/>
                <w:szCs w:val="20"/>
              </w:rPr>
            </w:pPr>
            <w:r w:rsidRPr="00C455FB">
              <w:rPr>
                <w:rFonts w:ascii="Cambria" w:hAnsi="Cambria" w:cs="Arial"/>
                <w:sz w:val="20"/>
                <w:szCs w:val="20"/>
              </w:rPr>
              <w:t xml:space="preserve">Protection and promotion of the Rights of Lesbian, Gay, Bisexual, </w:t>
            </w:r>
            <w:proofErr w:type="gramStart"/>
            <w:r w:rsidRPr="00C455FB">
              <w:rPr>
                <w:rFonts w:ascii="Cambria" w:hAnsi="Cambria" w:cs="Arial"/>
                <w:sz w:val="20"/>
                <w:szCs w:val="20"/>
              </w:rPr>
              <w:t>Trans</w:t>
            </w:r>
            <w:proofErr w:type="gramEnd"/>
            <w:r w:rsidRPr="00C455FB">
              <w:rPr>
                <w:rFonts w:ascii="Cambria" w:hAnsi="Cambria" w:cs="Arial"/>
                <w:sz w:val="20"/>
                <w:szCs w:val="20"/>
              </w:rPr>
              <w:t xml:space="preserve"> and Intersex Persons</w:t>
            </w:r>
            <w:r w:rsidR="00E51654" w:rsidRPr="00C455FB">
              <w:rPr>
                <w:rFonts w:ascii="Cambria" w:hAnsi="Cambria" w:cs="Arial"/>
                <w:sz w:val="20"/>
                <w:szCs w:val="20"/>
              </w:rPr>
              <w:t xml:space="preserve"> (2021-2024)</w:t>
            </w:r>
          </w:p>
        </w:tc>
        <w:tc>
          <w:tcPr>
            <w:tcW w:w="2071" w:type="dxa"/>
            <w:gridSpan w:val="2"/>
            <w:shd w:val="clear" w:color="auto" w:fill="BDD6EE"/>
          </w:tcPr>
          <w:p w14:paraId="2473E75A" w14:textId="0171A18A" w:rsidR="00C81467" w:rsidRPr="00C455FB" w:rsidRDefault="00D1764F" w:rsidP="00035D30">
            <w:pPr>
              <w:jc w:val="center"/>
              <w:rPr>
                <w:rFonts w:ascii="Cambria" w:eastAsia="Times New Roman" w:hAnsi="Cambria" w:cs="Arial"/>
                <w:sz w:val="20"/>
                <w:szCs w:val="20"/>
              </w:rPr>
            </w:pPr>
            <w:r w:rsidRPr="00C455FB">
              <w:rPr>
                <w:rFonts w:ascii="Cambria" w:hAnsi="Cambria" w:cs="Arial"/>
                <w:sz w:val="20"/>
                <w:szCs w:val="20"/>
              </w:rPr>
              <w:t>US</w:t>
            </w:r>
            <w:r w:rsidR="00C81467" w:rsidRPr="00C455FB">
              <w:rPr>
                <w:rFonts w:ascii="Cambria" w:hAnsi="Cambria" w:cs="Arial"/>
                <w:sz w:val="20"/>
                <w:szCs w:val="20"/>
              </w:rPr>
              <w:t>$1</w:t>
            </w:r>
            <w:r w:rsidR="004E6485" w:rsidRPr="00C455FB">
              <w:rPr>
                <w:rFonts w:ascii="Cambria" w:hAnsi="Cambria" w:cs="Arial"/>
                <w:sz w:val="20"/>
                <w:szCs w:val="20"/>
              </w:rPr>
              <w:t>5</w:t>
            </w:r>
            <w:r w:rsidR="00C81467" w:rsidRPr="00C455FB">
              <w:rPr>
                <w:rFonts w:ascii="Cambria" w:hAnsi="Cambria" w:cs="Arial"/>
                <w:sz w:val="20"/>
                <w:szCs w:val="20"/>
              </w:rPr>
              <w:t xml:space="preserve">0,000 </w:t>
            </w:r>
          </w:p>
        </w:tc>
        <w:tc>
          <w:tcPr>
            <w:tcW w:w="1440" w:type="dxa"/>
            <w:gridSpan w:val="2"/>
            <w:shd w:val="clear" w:color="auto" w:fill="BDD6EE"/>
          </w:tcPr>
          <w:p w14:paraId="0D7F2FB4" w14:textId="77777777" w:rsidR="00C81467" w:rsidRPr="00C455FB" w:rsidRDefault="00C81467" w:rsidP="00CC71AE">
            <w:pPr>
              <w:jc w:val="both"/>
              <w:rPr>
                <w:rFonts w:ascii="Cambria" w:eastAsia="Times New Roman" w:hAnsi="Cambria" w:cs="Arial"/>
                <w:sz w:val="20"/>
                <w:szCs w:val="20"/>
              </w:rPr>
            </w:pPr>
            <w:r w:rsidRPr="00C455FB">
              <w:rPr>
                <w:rFonts w:ascii="Cambria" w:eastAsia="Times New Roman" w:hAnsi="Cambria" w:cs="Arial"/>
                <w:sz w:val="20"/>
                <w:szCs w:val="20"/>
              </w:rPr>
              <w:t>ARCUS</w:t>
            </w:r>
          </w:p>
        </w:tc>
        <w:tc>
          <w:tcPr>
            <w:tcW w:w="1629" w:type="dxa"/>
            <w:gridSpan w:val="2"/>
            <w:shd w:val="clear" w:color="auto" w:fill="BDD6EE"/>
          </w:tcPr>
          <w:p w14:paraId="6355D538" w14:textId="0E8CC479" w:rsidR="00C81467" w:rsidRPr="00C455FB" w:rsidRDefault="004C1C68" w:rsidP="00CC71AE">
            <w:pPr>
              <w:jc w:val="right"/>
              <w:rPr>
                <w:rFonts w:ascii="Cambria" w:eastAsia="Times New Roman" w:hAnsi="Cambria" w:cs="Arial"/>
                <w:sz w:val="20"/>
                <w:szCs w:val="20"/>
              </w:rPr>
            </w:pPr>
            <w:r w:rsidRPr="00C455FB">
              <w:rPr>
                <w:rFonts w:ascii="Cambria" w:eastAsia="Times New Roman" w:hAnsi="Cambria" w:cs="Arial"/>
                <w:sz w:val="20"/>
                <w:szCs w:val="20"/>
              </w:rPr>
              <w:t>Ongoing</w:t>
            </w:r>
          </w:p>
        </w:tc>
      </w:tr>
      <w:tr w:rsidR="00C81467" w:rsidRPr="00C455FB" w14:paraId="6D707238" w14:textId="77777777" w:rsidTr="00CC71AE">
        <w:trPr>
          <w:trHeight w:val="773"/>
        </w:trPr>
        <w:tc>
          <w:tcPr>
            <w:tcW w:w="457" w:type="dxa"/>
            <w:shd w:val="clear" w:color="auto" w:fill="DEEAF6"/>
          </w:tcPr>
          <w:p w14:paraId="63D4FB04" w14:textId="77777777" w:rsidR="00C81467" w:rsidRPr="00C455FB" w:rsidRDefault="00C81467" w:rsidP="00C8146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hideMark/>
          </w:tcPr>
          <w:p w14:paraId="7CAEB4DF" w14:textId="0BC6DE73" w:rsidR="00C81467" w:rsidRPr="00C455FB" w:rsidRDefault="0025671E" w:rsidP="00CC71AE">
            <w:pPr>
              <w:rPr>
                <w:rFonts w:ascii="Cambria" w:eastAsia="Times New Roman" w:hAnsi="Cambria" w:cs="Arial"/>
                <w:sz w:val="20"/>
                <w:szCs w:val="20"/>
              </w:rPr>
            </w:pPr>
            <w:r w:rsidRPr="00C455FB">
              <w:rPr>
                <w:rFonts w:ascii="Cambria" w:eastAsia="Times New Roman" w:hAnsi="Cambria" w:cs="Arial"/>
                <w:sz w:val="20"/>
                <w:szCs w:val="20"/>
              </w:rPr>
              <w:t>Combating discrimination and violence against women and girls in Latin America and the Caribbean</w:t>
            </w:r>
          </w:p>
        </w:tc>
        <w:tc>
          <w:tcPr>
            <w:tcW w:w="2071" w:type="dxa"/>
            <w:gridSpan w:val="2"/>
            <w:shd w:val="clear" w:color="auto" w:fill="DEEAF6"/>
          </w:tcPr>
          <w:p w14:paraId="555DC8D8" w14:textId="64BCDBE8" w:rsidR="00C81467" w:rsidRPr="00C455FB" w:rsidRDefault="00296580" w:rsidP="00035D30">
            <w:pPr>
              <w:jc w:val="center"/>
              <w:rPr>
                <w:rFonts w:ascii="Cambria" w:eastAsia="Times New Roman" w:hAnsi="Cambria" w:cs="Arial"/>
                <w:sz w:val="20"/>
                <w:szCs w:val="20"/>
              </w:rPr>
            </w:pPr>
            <w:r w:rsidRPr="00C455FB">
              <w:rPr>
                <w:rFonts w:ascii="Cambria" w:eastAsia="Times New Roman" w:hAnsi="Cambria" w:cs="Arial"/>
                <w:sz w:val="20"/>
                <w:szCs w:val="20"/>
              </w:rPr>
              <w:t>Can $</w:t>
            </w:r>
            <w:r w:rsidR="00C81467" w:rsidRPr="00C455FB">
              <w:rPr>
                <w:rFonts w:ascii="Cambria" w:eastAsia="Times New Roman" w:hAnsi="Cambria" w:cs="Arial"/>
                <w:sz w:val="20"/>
                <w:szCs w:val="20"/>
              </w:rPr>
              <w:t xml:space="preserve">2,988,609 </w:t>
            </w:r>
          </w:p>
        </w:tc>
        <w:tc>
          <w:tcPr>
            <w:tcW w:w="1440" w:type="dxa"/>
            <w:gridSpan w:val="2"/>
            <w:shd w:val="clear" w:color="auto" w:fill="DEEAF6"/>
            <w:hideMark/>
          </w:tcPr>
          <w:p w14:paraId="09EEEDCC" w14:textId="0462F981" w:rsidR="00C81467" w:rsidRPr="00C455FB" w:rsidRDefault="00C06A64" w:rsidP="00CC71AE">
            <w:pPr>
              <w:jc w:val="both"/>
              <w:rPr>
                <w:rFonts w:ascii="Cambria" w:eastAsia="Times New Roman" w:hAnsi="Cambria" w:cs="Arial"/>
                <w:sz w:val="20"/>
                <w:szCs w:val="20"/>
              </w:rPr>
            </w:pPr>
            <w:r w:rsidRPr="00C455FB">
              <w:rPr>
                <w:rFonts w:ascii="Cambria" w:eastAsia="Times New Roman" w:hAnsi="Cambria" w:cs="Arial"/>
                <w:sz w:val="20"/>
                <w:szCs w:val="20"/>
              </w:rPr>
              <w:t>Canada</w:t>
            </w:r>
          </w:p>
        </w:tc>
        <w:tc>
          <w:tcPr>
            <w:tcW w:w="1629" w:type="dxa"/>
            <w:gridSpan w:val="2"/>
            <w:shd w:val="clear" w:color="auto" w:fill="DEEAF6"/>
            <w:hideMark/>
          </w:tcPr>
          <w:p w14:paraId="2E257118" w14:textId="64FB5D40" w:rsidR="00C81467" w:rsidRPr="00C455FB" w:rsidRDefault="004C1C68" w:rsidP="00CC71AE">
            <w:pPr>
              <w:jc w:val="right"/>
              <w:rPr>
                <w:rFonts w:ascii="Cambria" w:eastAsia="Times New Roman" w:hAnsi="Cambria" w:cs="Arial"/>
                <w:sz w:val="20"/>
                <w:szCs w:val="20"/>
              </w:rPr>
            </w:pPr>
            <w:r w:rsidRPr="00C455FB">
              <w:rPr>
                <w:rFonts w:ascii="Cambria" w:eastAsia="Times New Roman" w:hAnsi="Cambria" w:cs="Arial"/>
                <w:sz w:val="20"/>
                <w:szCs w:val="20"/>
              </w:rPr>
              <w:t>Final report</w:t>
            </w:r>
            <w:r w:rsidR="00C81467" w:rsidRPr="00C455FB">
              <w:rPr>
                <w:rFonts w:ascii="Cambria" w:eastAsia="Times New Roman" w:hAnsi="Cambria" w:cs="Arial"/>
                <w:sz w:val="20"/>
                <w:szCs w:val="20"/>
              </w:rPr>
              <w:t xml:space="preserve"> </w:t>
            </w:r>
            <w:r w:rsidR="00C06A64" w:rsidRPr="00C455FB">
              <w:rPr>
                <w:rFonts w:ascii="Cambria" w:eastAsia="Times New Roman" w:hAnsi="Cambria" w:cs="Arial"/>
                <w:sz w:val="20"/>
                <w:szCs w:val="20"/>
              </w:rPr>
              <w:t>and half-yearly report</w:t>
            </w:r>
            <w:r w:rsidR="00C81467" w:rsidRPr="00C455FB">
              <w:rPr>
                <w:rFonts w:ascii="Cambria" w:eastAsia="Times New Roman" w:hAnsi="Cambria" w:cs="Arial"/>
                <w:sz w:val="20"/>
                <w:szCs w:val="20"/>
              </w:rPr>
              <w:t xml:space="preserve"> </w:t>
            </w:r>
          </w:p>
        </w:tc>
      </w:tr>
      <w:tr w:rsidR="00C81467" w:rsidRPr="00C455FB" w14:paraId="685111B7" w14:textId="77777777" w:rsidTr="00CC71AE">
        <w:trPr>
          <w:trHeight w:val="267"/>
        </w:trPr>
        <w:tc>
          <w:tcPr>
            <w:tcW w:w="457" w:type="dxa"/>
            <w:shd w:val="clear" w:color="auto" w:fill="BDD6EE"/>
          </w:tcPr>
          <w:p w14:paraId="0DDAB9A5" w14:textId="77777777" w:rsidR="00C81467" w:rsidRPr="00C455FB" w:rsidRDefault="00C81467" w:rsidP="00C8146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BDD6EE"/>
          </w:tcPr>
          <w:p w14:paraId="1B10A69E" w14:textId="1C96963D" w:rsidR="00C81467" w:rsidRPr="00C455FB" w:rsidRDefault="0025671E" w:rsidP="00CC71AE">
            <w:pPr>
              <w:rPr>
                <w:rFonts w:ascii="Cambria" w:hAnsi="Cambria" w:cs="Arial"/>
                <w:sz w:val="20"/>
                <w:szCs w:val="20"/>
              </w:rPr>
            </w:pPr>
            <w:r w:rsidRPr="00C455FB">
              <w:rPr>
                <w:rFonts w:ascii="Cambria" w:hAnsi="Cambria" w:cs="Arial"/>
                <w:sz w:val="20"/>
                <w:szCs w:val="20"/>
              </w:rPr>
              <w:t>Access to international justice through individual petitions submitted to the IACHR by alleged victims of human rights violations in the hemisphere</w:t>
            </w:r>
          </w:p>
        </w:tc>
        <w:tc>
          <w:tcPr>
            <w:tcW w:w="2071" w:type="dxa"/>
            <w:gridSpan w:val="2"/>
            <w:shd w:val="clear" w:color="auto" w:fill="BDD6EE"/>
          </w:tcPr>
          <w:p w14:paraId="68D4AD4C" w14:textId="5FE9C14F" w:rsidR="00C81467" w:rsidRPr="00C455FB" w:rsidRDefault="00296580" w:rsidP="00035D30">
            <w:pPr>
              <w:jc w:val="center"/>
              <w:rPr>
                <w:rFonts w:ascii="Cambria" w:hAnsi="Cambria" w:cs="Arial"/>
                <w:sz w:val="20"/>
                <w:szCs w:val="20"/>
              </w:rPr>
            </w:pPr>
            <w:r w:rsidRPr="00C455FB">
              <w:rPr>
                <w:rFonts w:ascii="Cambria" w:hAnsi="Cambria" w:cs="Arial"/>
                <w:sz w:val="20"/>
                <w:szCs w:val="20"/>
              </w:rPr>
              <w:t>€</w:t>
            </w:r>
            <w:r w:rsidR="00C81467" w:rsidRPr="00C455FB">
              <w:rPr>
                <w:rFonts w:ascii="Cambria" w:hAnsi="Cambria" w:cs="Arial"/>
                <w:sz w:val="20"/>
                <w:szCs w:val="20"/>
              </w:rPr>
              <w:t xml:space="preserve">1,000,000 </w:t>
            </w:r>
          </w:p>
        </w:tc>
        <w:tc>
          <w:tcPr>
            <w:tcW w:w="1440" w:type="dxa"/>
            <w:gridSpan w:val="2"/>
            <w:shd w:val="clear" w:color="auto" w:fill="BDD6EE"/>
          </w:tcPr>
          <w:p w14:paraId="42093BC3" w14:textId="1467E175" w:rsidR="00C81467" w:rsidRPr="00C455FB" w:rsidRDefault="00C06A64" w:rsidP="00CC71AE">
            <w:pPr>
              <w:jc w:val="both"/>
              <w:rPr>
                <w:rFonts w:ascii="Cambria" w:eastAsia="Times New Roman" w:hAnsi="Cambria" w:cs="Arial"/>
                <w:sz w:val="20"/>
                <w:szCs w:val="20"/>
              </w:rPr>
            </w:pPr>
            <w:r w:rsidRPr="00C455FB">
              <w:rPr>
                <w:rFonts w:ascii="Cambria" w:eastAsia="Times New Roman" w:hAnsi="Cambria" w:cs="Arial"/>
                <w:sz w:val="20"/>
                <w:szCs w:val="20"/>
              </w:rPr>
              <w:t>European Commission</w:t>
            </w:r>
          </w:p>
        </w:tc>
        <w:tc>
          <w:tcPr>
            <w:tcW w:w="1629" w:type="dxa"/>
            <w:gridSpan w:val="2"/>
            <w:shd w:val="clear" w:color="auto" w:fill="BDD6EE"/>
          </w:tcPr>
          <w:p w14:paraId="77468B0B" w14:textId="7CF45B14" w:rsidR="00C81467" w:rsidRPr="00C455FB" w:rsidRDefault="004C1C68" w:rsidP="00CC71AE">
            <w:pPr>
              <w:jc w:val="right"/>
              <w:rPr>
                <w:rFonts w:ascii="Cambria" w:eastAsia="Times New Roman" w:hAnsi="Cambria" w:cs="Calibri Light"/>
                <w:sz w:val="20"/>
                <w:szCs w:val="20"/>
              </w:rPr>
            </w:pPr>
            <w:r w:rsidRPr="00C455FB">
              <w:rPr>
                <w:rFonts w:ascii="Cambria" w:eastAsia="Times New Roman" w:hAnsi="Cambria" w:cs="Calibri Light"/>
                <w:sz w:val="20"/>
                <w:szCs w:val="20"/>
              </w:rPr>
              <w:t>Annual</w:t>
            </w:r>
          </w:p>
        </w:tc>
      </w:tr>
      <w:tr w:rsidR="00C81467" w:rsidRPr="00C455FB" w14:paraId="08CB34FA" w14:textId="77777777" w:rsidTr="00CC71AE">
        <w:trPr>
          <w:trHeight w:val="355"/>
        </w:trPr>
        <w:tc>
          <w:tcPr>
            <w:tcW w:w="457" w:type="dxa"/>
            <w:shd w:val="clear" w:color="auto" w:fill="DEEAF6"/>
          </w:tcPr>
          <w:p w14:paraId="092188E7" w14:textId="77777777" w:rsidR="00C81467" w:rsidRPr="00C455FB" w:rsidRDefault="00C81467" w:rsidP="00C8146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tcPr>
          <w:p w14:paraId="668DBD37" w14:textId="654CDFA3" w:rsidR="00C81467" w:rsidRPr="00C455FB" w:rsidRDefault="0025671E" w:rsidP="0025671E">
            <w:pPr>
              <w:tabs>
                <w:tab w:val="left" w:pos="1634"/>
              </w:tabs>
              <w:jc w:val="both"/>
              <w:rPr>
                <w:rFonts w:ascii="Cambria" w:eastAsia="Times New Roman" w:hAnsi="Cambria" w:cs="Arial"/>
                <w:sz w:val="20"/>
                <w:szCs w:val="20"/>
              </w:rPr>
            </w:pPr>
            <w:r w:rsidRPr="00C455FB">
              <w:rPr>
                <w:rFonts w:ascii="Cambria" w:eastAsia="Times New Roman" w:hAnsi="Cambria" w:cs="Arial"/>
                <w:sz w:val="20"/>
                <w:szCs w:val="20"/>
              </w:rPr>
              <w:t>Protecting and defending human rights in Nicaragua</w:t>
            </w:r>
          </w:p>
        </w:tc>
        <w:tc>
          <w:tcPr>
            <w:tcW w:w="2071" w:type="dxa"/>
            <w:gridSpan w:val="2"/>
            <w:shd w:val="clear" w:color="auto" w:fill="DEEAF6"/>
          </w:tcPr>
          <w:p w14:paraId="66A0C2C4" w14:textId="7DE5DCCF" w:rsidR="00C81467" w:rsidRPr="00C455FB" w:rsidRDefault="00296580" w:rsidP="00035D30">
            <w:pPr>
              <w:jc w:val="center"/>
              <w:rPr>
                <w:rFonts w:ascii="Cambria" w:eastAsia="Times New Roman" w:hAnsi="Cambria" w:cs="Arial"/>
                <w:sz w:val="20"/>
                <w:szCs w:val="20"/>
              </w:rPr>
            </w:pPr>
            <w:r w:rsidRPr="00C455FB">
              <w:rPr>
                <w:rFonts w:ascii="Cambria" w:hAnsi="Cambria" w:cs="Arial"/>
                <w:sz w:val="20"/>
                <w:szCs w:val="20"/>
              </w:rPr>
              <w:t>€</w:t>
            </w:r>
            <w:r w:rsidR="00C81467" w:rsidRPr="00C455FB">
              <w:rPr>
                <w:rFonts w:ascii="Cambria" w:hAnsi="Cambria" w:cs="Arial"/>
                <w:sz w:val="20"/>
                <w:szCs w:val="20"/>
              </w:rPr>
              <w:t xml:space="preserve">739,317 </w:t>
            </w:r>
          </w:p>
        </w:tc>
        <w:tc>
          <w:tcPr>
            <w:tcW w:w="1440" w:type="dxa"/>
            <w:gridSpan w:val="2"/>
            <w:shd w:val="clear" w:color="auto" w:fill="DEEAF6"/>
          </w:tcPr>
          <w:p w14:paraId="405CC699" w14:textId="08AA5EBA" w:rsidR="00C81467" w:rsidRPr="00C455FB" w:rsidRDefault="00C06A64" w:rsidP="00CC71AE">
            <w:pPr>
              <w:jc w:val="both"/>
              <w:rPr>
                <w:rFonts w:ascii="Cambria" w:eastAsia="Times New Roman" w:hAnsi="Cambria" w:cs="Arial"/>
                <w:sz w:val="20"/>
                <w:szCs w:val="20"/>
              </w:rPr>
            </w:pPr>
            <w:r w:rsidRPr="00C455FB">
              <w:rPr>
                <w:rFonts w:ascii="Cambria" w:eastAsia="Times New Roman" w:hAnsi="Cambria" w:cs="Arial"/>
                <w:sz w:val="20"/>
                <w:szCs w:val="20"/>
              </w:rPr>
              <w:t>European Commission</w:t>
            </w:r>
          </w:p>
        </w:tc>
        <w:tc>
          <w:tcPr>
            <w:tcW w:w="1629" w:type="dxa"/>
            <w:gridSpan w:val="2"/>
            <w:shd w:val="clear" w:color="auto" w:fill="DEEAF6"/>
          </w:tcPr>
          <w:p w14:paraId="423BBCEA" w14:textId="5AE33CF2" w:rsidR="00C81467" w:rsidRPr="00C455FB" w:rsidRDefault="004C1C68" w:rsidP="00CC71AE">
            <w:pPr>
              <w:jc w:val="right"/>
              <w:rPr>
                <w:rFonts w:ascii="Cambria" w:eastAsia="Times New Roman" w:hAnsi="Cambria" w:cs="Arial"/>
                <w:sz w:val="20"/>
                <w:szCs w:val="20"/>
              </w:rPr>
            </w:pPr>
            <w:r w:rsidRPr="00C455FB">
              <w:rPr>
                <w:rFonts w:ascii="Cambria" w:eastAsia="Times New Roman" w:hAnsi="Cambria" w:cs="Arial"/>
                <w:sz w:val="20"/>
                <w:szCs w:val="20"/>
              </w:rPr>
              <w:t>Final report</w:t>
            </w:r>
          </w:p>
        </w:tc>
      </w:tr>
      <w:tr w:rsidR="00C81467" w:rsidRPr="00C455FB" w14:paraId="2180C122" w14:textId="77777777" w:rsidTr="00CC71AE">
        <w:trPr>
          <w:trHeight w:val="267"/>
        </w:trPr>
        <w:tc>
          <w:tcPr>
            <w:tcW w:w="457" w:type="dxa"/>
            <w:shd w:val="clear" w:color="auto" w:fill="BDD6EE"/>
          </w:tcPr>
          <w:p w14:paraId="76BC17BC" w14:textId="77777777" w:rsidR="00C81467" w:rsidRPr="00C455FB" w:rsidRDefault="00C81467" w:rsidP="00C8146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BDD6EE"/>
          </w:tcPr>
          <w:p w14:paraId="28E77AFD" w14:textId="22BFA18F" w:rsidR="00C81467" w:rsidRPr="00C455FB" w:rsidRDefault="0025671E" w:rsidP="00CC71AE">
            <w:pPr>
              <w:rPr>
                <w:rFonts w:ascii="Cambria" w:hAnsi="Cambria" w:cs="Arial"/>
                <w:sz w:val="20"/>
                <w:szCs w:val="20"/>
              </w:rPr>
            </w:pPr>
            <w:r w:rsidRPr="00C455FB">
              <w:rPr>
                <w:rFonts w:ascii="Cambria" w:hAnsi="Cambria" w:cs="Arial"/>
                <w:sz w:val="20"/>
                <w:szCs w:val="20"/>
              </w:rPr>
              <w:t>Increasing the effectiveness of the IACHR</w:t>
            </w:r>
            <w:r w:rsidR="000467C4" w:rsidRPr="00C455FB">
              <w:rPr>
                <w:rFonts w:ascii="Cambria" w:hAnsi="Cambria" w:cs="Arial"/>
                <w:sz w:val="20"/>
                <w:szCs w:val="20"/>
              </w:rPr>
              <w:t>’</w:t>
            </w:r>
            <w:r w:rsidRPr="00C455FB">
              <w:rPr>
                <w:rFonts w:ascii="Cambria" w:hAnsi="Cambria" w:cs="Arial"/>
                <w:sz w:val="20"/>
                <w:szCs w:val="20"/>
              </w:rPr>
              <w:t xml:space="preserve">s work in </w:t>
            </w:r>
            <w:r w:rsidR="00C81467" w:rsidRPr="00C455FB">
              <w:rPr>
                <w:rFonts w:ascii="Cambria" w:hAnsi="Cambria" w:cs="Arial"/>
                <w:sz w:val="20"/>
                <w:szCs w:val="20"/>
              </w:rPr>
              <w:t>2018-2022</w:t>
            </w:r>
          </w:p>
        </w:tc>
        <w:tc>
          <w:tcPr>
            <w:tcW w:w="2071" w:type="dxa"/>
            <w:gridSpan w:val="2"/>
            <w:shd w:val="clear" w:color="auto" w:fill="BDD6EE"/>
          </w:tcPr>
          <w:p w14:paraId="0B385CA3" w14:textId="3383F75E" w:rsidR="00C81467" w:rsidRPr="00C455FB" w:rsidRDefault="00296580" w:rsidP="00035D30">
            <w:pPr>
              <w:jc w:val="center"/>
              <w:rPr>
                <w:rFonts w:ascii="Cambria" w:hAnsi="Cambria"/>
                <w:sz w:val="20"/>
                <w:szCs w:val="20"/>
              </w:rPr>
            </w:pPr>
            <w:r w:rsidRPr="00C455FB">
              <w:rPr>
                <w:rFonts w:ascii="Cambria" w:hAnsi="Cambria" w:cs="Arial"/>
                <w:sz w:val="20"/>
                <w:szCs w:val="20"/>
              </w:rPr>
              <w:t>US$</w:t>
            </w:r>
            <w:r w:rsidR="003E2DD7" w:rsidRPr="00C455FB">
              <w:rPr>
                <w:rFonts w:ascii="Cambria" w:eastAsia="Helvetica" w:hAnsi="Cambria" w:cs="Calibri"/>
                <w:sz w:val="20"/>
                <w:szCs w:val="20"/>
                <w:lang w:eastAsia="es-US"/>
              </w:rPr>
              <w:t>14,263,887</w:t>
            </w:r>
            <w:r w:rsidR="00F92100" w:rsidRPr="00C455FB">
              <w:rPr>
                <w:rFonts w:ascii="Cambria" w:eastAsia="Helvetica" w:hAnsi="Cambria" w:cs="Calibri"/>
                <w:sz w:val="20"/>
                <w:szCs w:val="20"/>
                <w:lang w:eastAsia="es-US"/>
              </w:rPr>
              <w:t xml:space="preserve"> </w:t>
            </w:r>
          </w:p>
        </w:tc>
        <w:tc>
          <w:tcPr>
            <w:tcW w:w="1440" w:type="dxa"/>
            <w:gridSpan w:val="2"/>
            <w:shd w:val="clear" w:color="auto" w:fill="BDD6EE"/>
          </w:tcPr>
          <w:p w14:paraId="0C468F3E" w14:textId="1EF59489" w:rsidR="00C81467" w:rsidRPr="00C455FB" w:rsidRDefault="00C06A64" w:rsidP="00CC71AE">
            <w:pPr>
              <w:jc w:val="both"/>
              <w:rPr>
                <w:rFonts w:ascii="Cambria" w:eastAsia="Times New Roman" w:hAnsi="Cambria" w:cs="Arial"/>
                <w:sz w:val="20"/>
                <w:szCs w:val="20"/>
              </w:rPr>
            </w:pPr>
            <w:r w:rsidRPr="00C455FB">
              <w:rPr>
                <w:rFonts w:ascii="Cambria" w:eastAsia="Times New Roman" w:hAnsi="Cambria" w:cs="Arial"/>
                <w:sz w:val="20"/>
                <w:szCs w:val="20"/>
              </w:rPr>
              <w:t>United States</w:t>
            </w:r>
          </w:p>
        </w:tc>
        <w:tc>
          <w:tcPr>
            <w:tcW w:w="1629" w:type="dxa"/>
            <w:gridSpan w:val="2"/>
            <w:shd w:val="clear" w:color="auto" w:fill="BDD6EE"/>
          </w:tcPr>
          <w:p w14:paraId="09F1EF94" w14:textId="4E325496" w:rsidR="00C81467" w:rsidRPr="00C455FB" w:rsidRDefault="00C81467" w:rsidP="00CC71AE">
            <w:pPr>
              <w:jc w:val="right"/>
              <w:rPr>
                <w:rFonts w:ascii="Cambria" w:eastAsia="Times New Roman" w:hAnsi="Cambria" w:cs="Calibri Light"/>
                <w:sz w:val="20"/>
                <w:szCs w:val="20"/>
              </w:rPr>
            </w:pPr>
            <w:r w:rsidRPr="00C455FB">
              <w:rPr>
                <w:rFonts w:ascii="Cambria" w:eastAsia="Times New Roman" w:hAnsi="Cambria" w:cs="Calibri Light"/>
                <w:sz w:val="20"/>
                <w:szCs w:val="20"/>
              </w:rPr>
              <w:t xml:space="preserve">4 </w:t>
            </w:r>
            <w:r w:rsidR="00C06A64" w:rsidRPr="00C455FB">
              <w:rPr>
                <w:rFonts w:ascii="Cambria" w:eastAsia="Times New Roman" w:hAnsi="Cambria" w:cs="Calibri Light"/>
                <w:sz w:val="20"/>
                <w:szCs w:val="20"/>
              </w:rPr>
              <w:t>Quarterly reports</w:t>
            </w:r>
          </w:p>
        </w:tc>
      </w:tr>
      <w:tr w:rsidR="003E2DD7" w:rsidRPr="00C455FB" w14:paraId="786AA216" w14:textId="77777777" w:rsidTr="00035D30">
        <w:trPr>
          <w:trHeight w:val="520"/>
        </w:trPr>
        <w:tc>
          <w:tcPr>
            <w:tcW w:w="457" w:type="dxa"/>
            <w:shd w:val="clear" w:color="auto" w:fill="DEEAF6" w:themeFill="accent5" w:themeFillTint="33"/>
          </w:tcPr>
          <w:p w14:paraId="6DBE631F"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themeFill="accent5" w:themeFillTint="33"/>
          </w:tcPr>
          <w:p w14:paraId="3BED907A" w14:textId="02490591" w:rsidR="003E2DD7" w:rsidRPr="00C455FB" w:rsidRDefault="0025671E" w:rsidP="003E2DD7">
            <w:pPr>
              <w:tabs>
                <w:tab w:val="left" w:pos="1246"/>
              </w:tabs>
              <w:rPr>
                <w:rFonts w:ascii="Cambria" w:eastAsia="Helvetica" w:hAnsi="Cambria" w:cs="Calibri"/>
                <w:sz w:val="20"/>
                <w:szCs w:val="20"/>
                <w:lang w:eastAsia="es-US"/>
              </w:rPr>
            </w:pPr>
            <w:r w:rsidRPr="00C455FB">
              <w:rPr>
                <w:rFonts w:ascii="Cambria" w:eastAsia="Helvetica" w:hAnsi="Cambria" w:cs="Calibri"/>
                <w:sz w:val="20"/>
                <w:szCs w:val="20"/>
                <w:lang w:eastAsia="es-US"/>
              </w:rPr>
              <w:t xml:space="preserve">Increasing the protection and defense of human rights in the Americas in </w:t>
            </w:r>
            <w:r w:rsidR="003E2DD7" w:rsidRPr="00C455FB">
              <w:rPr>
                <w:rFonts w:ascii="Cambria" w:eastAsia="Helvetica" w:hAnsi="Cambria" w:cs="Calibri"/>
                <w:sz w:val="20"/>
                <w:szCs w:val="20"/>
                <w:lang w:eastAsia="es-US"/>
              </w:rPr>
              <w:t xml:space="preserve">2021-2024 </w:t>
            </w:r>
          </w:p>
        </w:tc>
        <w:tc>
          <w:tcPr>
            <w:tcW w:w="2071" w:type="dxa"/>
            <w:gridSpan w:val="2"/>
            <w:shd w:val="clear" w:color="auto" w:fill="DEEAF6" w:themeFill="accent5" w:themeFillTint="33"/>
          </w:tcPr>
          <w:p w14:paraId="23CC67AC" w14:textId="60B7739C" w:rsidR="003E2DD7" w:rsidRPr="00C455FB" w:rsidRDefault="00296580" w:rsidP="00035D30">
            <w:pPr>
              <w:tabs>
                <w:tab w:val="left" w:pos="1060"/>
              </w:tabs>
              <w:jc w:val="center"/>
              <w:rPr>
                <w:rFonts w:ascii="Cambria" w:eastAsia="Helvetica" w:hAnsi="Cambria" w:cs="Times New Roman"/>
                <w:sz w:val="20"/>
                <w:szCs w:val="20"/>
                <w:lang w:eastAsia="es-US"/>
              </w:rPr>
            </w:pPr>
            <w:r w:rsidRPr="00C455FB">
              <w:rPr>
                <w:rFonts w:ascii="Cambria" w:hAnsi="Cambria" w:cs="Arial"/>
                <w:sz w:val="20"/>
                <w:szCs w:val="20"/>
              </w:rPr>
              <w:t>US$</w:t>
            </w:r>
            <w:r w:rsidR="003E2DD7" w:rsidRPr="00C455FB">
              <w:rPr>
                <w:rFonts w:ascii="Cambria" w:eastAsia="Helvetica" w:hAnsi="Cambria" w:cs="Times New Roman"/>
                <w:sz w:val="20"/>
                <w:szCs w:val="20"/>
                <w:lang w:eastAsia="es-US"/>
              </w:rPr>
              <w:t>4,937,500</w:t>
            </w:r>
            <w:r w:rsidR="00F92100" w:rsidRPr="00C455FB">
              <w:rPr>
                <w:rFonts w:ascii="Cambria" w:eastAsia="Helvetica" w:hAnsi="Cambria" w:cs="Times New Roman"/>
                <w:sz w:val="20"/>
                <w:szCs w:val="20"/>
                <w:lang w:eastAsia="es-US"/>
              </w:rPr>
              <w:t xml:space="preserve"> </w:t>
            </w:r>
          </w:p>
        </w:tc>
        <w:tc>
          <w:tcPr>
            <w:tcW w:w="1440" w:type="dxa"/>
            <w:gridSpan w:val="2"/>
            <w:shd w:val="clear" w:color="auto" w:fill="DEEAF6" w:themeFill="accent5" w:themeFillTint="33"/>
          </w:tcPr>
          <w:p w14:paraId="73B1F2AB" w14:textId="6D92AA78" w:rsidR="003E2DD7" w:rsidRPr="00C455FB" w:rsidRDefault="00C06A64" w:rsidP="003E2DD7">
            <w:pPr>
              <w:jc w:val="both"/>
              <w:rPr>
                <w:rFonts w:ascii="Cambria" w:eastAsia="Times New Roman" w:hAnsi="Cambria" w:cs="Arial"/>
                <w:sz w:val="20"/>
                <w:szCs w:val="20"/>
              </w:rPr>
            </w:pPr>
            <w:r w:rsidRPr="00C455FB">
              <w:rPr>
                <w:rFonts w:ascii="Cambria" w:eastAsia="Times New Roman" w:hAnsi="Cambria" w:cs="Arial"/>
                <w:sz w:val="20"/>
                <w:szCs w:val="20"/>
              </w:rPr>
              <w:t>United States</w:t>
            </w:r>
          </w:p>
        </w:tc>
        <w:tc>
          <w:tcPr>
            <w:tcW w:w="1629" w:type="dxa"/>
            <w:gridSpan w:val="2"/>
            <w:shd w:val="clear" w:color="auto" w:fill="DEEAF6" w:themeFill="accent5" w:themeFillTint="33"/>
          </w:tcPr>
          <w:p w14:paraId="0CB78B60" w14:textId="73C4131C" w:rsidR="003E2DD7" w:rsidRPr="00C455FB" w:rsidRDefault="00C06A64" w:rsidP="003E2DD7">
            <w:pPr>
              <w:jc w:val="right"/>
              <w:rPr>
                <w:rFonts w:ascii="Cambria" w:eastAsia="Times New Roman" w:hAnsi="Cambria" w:cs="Arial"/>
                <w:sz w:val="20"/>
                <w:szCs w:val="20"/>
              </w:rPr>
            </w:pPr>
            <w:r w:rsidRPr="00C455FB">
              <w:rPr>
                <w:rFonts w:ascii="Cambria" w:eastAsia="Times New Roman" w:hAnsi="Cambria" w:cs="Arial"/>
                <w:sz w:val="20"/>
                <w:szCs w:val="20"/>
              </w:rPr>
              <w:t>1 Quarterly report</w:t>
            </w:r>
          </w:p>
        </w:tc>
      </w:tr>
      <w:tr w:rsidR="003E2DD7" w:rsidRPr="00C455FB" w14:paraId="14615859" w14:textId="77777777" w:rsidTr="00CF7385">
        <w:trPr>
          <w:trHeight w:val="520"/>
        </w:trPr>
        <w:tc>
          <w:tcPr>
            <w:tcW w:w="457" w:type="dxa"/>
            <w:shd w:val="clear" w:color="auto" w:fill="9CC2E5" w:themeFill="accent5" w:themeFillTint="99"/>
          </w:tcPr>
          <w:p w14:paraId="0C79876B"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9CC2E5" w:themeFill="accent5" w:themeFillTint="99"/>
          </w:tcPr>
          <w:p w14:paraId="2D4CD356" w14:textId="4E9251A7" w:rsidR="003E2DD7" w:rsidRPr="00C455FB" w:rsidRDefault="0025671E" w:rsidP="003E2DD7">
            <w:pPr>
              <w:tabs>
                <w:tab w:val="left" w:pos="1246"/>
              </w:tabs>
              <w:rPr>
                <w:rFonts w:ascii="Cambria" w:eastAsia="Helvetica" w:hAnsi="Cambria" w:cs="Calibri"/>
                <w:sz w:val="20"/>
                <w:szCs w:val="20"/>
                <w:lang w:eastAsia="es-US"/>
              </w:rPr>
            </w:pPr>
            <w:r w:rsidRPr="00C455FB">
              <w:rPr>
                <w:rFonts w:ascii="Cambria" w:eastAsia="Helvetica" w:hAnsi="Cambria" w:cs="Calibri"/>
                <w:sz w:val="20"/>
                <w:szCs w:val="20"/>
                <w:lang w:eastAsia="es-US"/>
              </w:rPr>
              <w:t>Support for the implementation of the GIEI Bolivia</w:t>
            </w:r>
          </w:p>
        </w:tc>
        <w:tc>
          <w:tcPr>
            <w:tcW w:w="2071" w:type="dxa"/>
            <w:gridSpan w:val="2"/>
            <w:shd w:val="clear" w:color="auto" w:fill="9CC2E5" w:themeFill="accent5" w:themeFillTint="99"/>
          </w:tcPr>
          <w:p w14:paraId="77545E4F" w14:textId="5814703D" w:rsidR="003E2DD7" w:rsidRPr="00C455FB" w:rsidRDefault="00296580" w:rsidP="00035D30">
            <w:pPr>
              <w:tabs>
                <w:tab w:val="left" w:pos="1060"/>
              </w:tabs>
              <w:jc w:val="center"/>
              <w:rPr>
                <w:rFonts w:ascii="Cambria" w:eastAsia="Helvetica" w:hAnsi="Cambria" w:cs="Times New Roman"/>
                <w:sz w:val="20"/>
                <w:szCs w:val="20"/>
                <w:lang w:eastAsia="es-US"/>
              </w:rPr>
            </w:pPr>
            <w:r w:rsidRPr="00C455FB">
              <w:rPr>
                <w:rFonts w:ascii="Cambria" w:hAnsi="Cambria" w:cs="Arial"/>
                <w:sz w:val="20"/>
                <w:szCs w:val="20"/>
              </w:rPr>
              <w:t>US$</w:t>
            </w:r>
            <w:r w:rsidR="003E2DD7" w:rsidRPr="00C455FB">
              <w:rPr>
                <w:rFonts w:ascii="Cambria" w:eastAsia="Helvetica" w:hAnsi="Cambria" w:cs="Times New Roman"/>
                <w:sz w:val="20"/>
                <w:szCs w:val="20"/>
                <w:lang w:eastAsia="es-US"/>
              </w:rPr>
              <w:t>189,000</w:t>
            </w:r>
            <w:r w:rsidR="00F92100" w:rsidRPr="00C455FB">
              <w:rPr>
                <w:rFonts w:ascii="Cambria" w:eastAsia="Helvetica" w:hAnsi="Cambria" w:cs="Times New Roman"/>
                <w:sz w:val="20"/>
                <w:szCs w:val="20"/>
                <w:lang w:eastAsia="es-US"/>
              </w:rPr>
              <w:t xml:space="preserve"> </w:t>
            </w:r>
          </w:p>
        </w:tc>
        <w:tc>
          <w:tcPr>
            <w:tcW w:w="1440" w:type="dxa"/>
            <w:gridSpan w:val="2"/>
            <w:shd w:val="clear" w:color="auto" w:fill="9CC2E5" w:themeFill="accent5" w:themeFillTint="99"/>
          </w:tcPr>
          <w:p w14:paraId="7AB2F541" w14:textId="34BF8834" w:rsidR="003E2DD7" w:rsidRPr="00C455FB" w:rsidRDefault="00C06A64" w:rsidP="003E2DD7">
            <w:pPr>
              <w:jc w:val="both"/>
              <w:rPr>
                <w:rFonts w:ascii="Cambria" w:eastAsia="Times New Roman" w:hAnsi="Cambria" w:cs="Arial"/>
                <w:sz w:val="20"/>
                <w:szCs w:val="20"/>
              </w:rPr>
            </w:pPr>
            <w:r w:rsidRPr="00C455FB">
              <w:rPr>
                <w:rFonts w:ascii="Cambria" w:eastAsia="Times New Roman" w:hAnsi="Cambria" w:cs="Arial"/>
                <w:sz w:val="20"/>
                <w:szCs w:val="20"/>
              </w:rPr>
              <w:t>United States</w:t>
            </w:r>
          </w:p>
        </w:tc>
        <w:tc>
          <w:tcPr>
            <w:tcW w:w="1629" w:type="dxa"/>
            <w:gridSpan w:val="2"/>
            <w:shd w:val="clear" w:color="auto" w:fill="9CC2E5" w:themeFill="accent5" w:themeFillTint="99"/>
          </w:tcPr>
          <w:p w14:paraId="3E77C8DB" w14:textId="6D653844" w:rsidR="003E2DD7" w:rsidRPr="00C455FB" w:rsidRDefault="00C06A64" w:rsidP="003E2DD7">
            <w:pPr>
              <w:jc w:val="right"/>
              <w:rPr>
                <w:rFonts w:ascii="Cambria" w:eastAsia="Times New Roman" w:hAnsi="Cambria" w:cs="Arial"/>
                <w:sz w:val="20"/>
                <w:szCs w:val="20"/>
              </w:rPr>
            </w:pPr>
            <w:r w:rsidRPr="00C455FB">
              <w:rPr>
                <w:rFonts w:ascii="Cambria" w:eastAsia="Times New Roman" w:hAnsi="Cambria" w:cs="Arial"/>
                <w:sz w:val="20"/>
                <w:szCs w:val="20"/>
              </w:rPr>
              <w:t>2 Quarterly reports</w:t>
            </w:r>
          </w:p>
        </w:tc>
      </w:tr>
      <w:tr w:rsidR="003E2DD7" w:rsidRPr="00C455FB" w14:paraId="4A28823F" w14:textId="77777777" w:rsidTr="00047560">
        <w:trPr>
          <w:trHeight w:val="520"/>
        </w:trPr>
        <w:tc>
          <w:tcPr>
            <w:tcW w:w="457" w:type="dxa"/>
            <w:shd w:val="clear" w:color="auto" w:fill="DEEAF6" w:themeFill="accent5" w:themeFillTint="33"/>
          </w:tcPr>
          <w:p w14:paraId="243D2E02"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themeFill="accent5" w:themeFillTint="33"/>
          </w:tcPr>
          <w:p w14:paraId="5A1AC94F" w14:textId="27F29D13" w:rsidR="003E2DD7" w:rsidRPr="00C455FB" w:rsidRDefault="0025671E" w:rsidP="003E2DD7">
            <w:pPr>
              <w:tabs>
                <w:tab w:val="left" w:pos="1246"/>
              </w:tabs>
              <w:rPr>
                <w:rFonts w:ascii="Cambria" w:eastAsia="Times New Roman" w:hAnsi="Cambria" w:cs="Arial"/>
                <w:sz w:val="20"/>
                <w:szCs w:val="20"/>
              </w:rPr>
            </w:pPr>
            <w:r w:rsidRPr="00C455FB">
              <w:rPr>
                <w:rFonts w:ascii="Cambria" w:eastAsia="Helvetica" w:hAnsi="Cambria" w:cs="Calibri"/>
                <w:sz w:val="20"/>
                <w:szCs w:val="20"/>
                <w:lang w:eastAsia="es-US"/>
              </w:rPr>
              <w:t>Monitoring the human rights situation in Nicaragua II</w:t>
            </w:r>
          </w:p>
        </w:tc>
        <w:tc>
          <w:tcPr>
            <w:tcW w:w="2071" w:type="dxa"/>
            <w:gridSpan w:val="2"/>
            <w:shd w:val="clear" w:color="auto" w:fill="DEEAF6" w:themeFill="accent5" w:themeFillTint="33"/>
          </w:tcPr>
          <w:p w14:paraId="50A9B995" w14:textId="35311BC3" w:rsidR="003E2DD7" w:rsidRPr="00C455FB" w:rsidRDefault="00296580" w:rsidP="00035D30">
            <w:pPr>
              <w:tabs>
                <w:tab w:val="left" w:pos="1060"/>
              </w:tabs>
              <w:jc w:val="center"/>
              <w:rPr>
                <w:rFonts w:ascii="Cambria" w:eastAsia="Times New Roman" w:hAnsi="Cambria" w:cs="Arial"/>
                <w:sz w:val="20"/>
                <w:szCs w:val="20"/>
              </w:rPr>
            </w:pPr>
            <w:r w:rsidRPr="00C455FB">
              <w:rPr>
                <w:rFonts w:ascii="Cambria" w:hAnsi="Cambria" w:cs="Arial"/>
                <w:sz w:val="20"/>
                <w:szCs w:val="20"/>
              </w:rPr>
              <w:t>US$</w:t>
            </w:r>
            <w:r w:rsidR="003E2DD7" w:rsidRPr="00C455FB">
              <w:rPr>
                <w:rFonts w:ascii="Cambria" w:eastAsia="Helvetica" w:hAnsi="Cambria" w:cs="Times New Roman"/>
                <w:sz w:val="20"/>
                <w:szCs w:val="20"/>
                <w:lang w:eastAsia="es-US"/>
              </w:rPr>
              <w:t>119,870</w:t>
            </w:r>
            <w:r w:rsidR="00F92100" w:rsidRPr="00C455FB">
              <w:rPr>
                <w:rFonts w:ascii="Cambria" w:eastAsia="Helvetica" w:hAnsi="Cambria" w:cs="Times New Roman"/>
                <w:sz w:val="20"/>
                <w:szCs w:val="20"/>
                <w:lang w:eastAsia="es-US"/>
              </w:rPr>
              <w:t xml:space="preserve"> </w:t>
            </w:r>
          </w:p>
        </w:tc>
        <w:tc>
          <w:tcPr>
            <w:tcW w:w="1440" w:type="dxa"/>
            <w:gridSpan w:val="2"/>
            <w:shd w:val="clear" w:color="auto" w:fill="DEEAF6" w:themeFill="accent5" w:themeFillTint="33"/>
          </w:tcPr>
          <w:p w14:paraId="1A4179D3" w14:textId="0124C488" w:rsidR="003E2DD7" w:rsidRPr="00C455FB" w:rsidRDefault="00C06A64" w:rsidP="003E2DD7">
            <w:pPr>
              <w:jc w:val="both"/>
              <w:rPr>
                <w:rFonts w:ascii="Cambria" w:eastAsia="Times New Roman" w:hAnsi="Cambria" w:cs="Arial"/>
                <w:sz w:val="20"/>
                <w:szCs w:val="20"/>
              </w:rPr>
            </w:pPr>
            <w:r w:rsidRPr="00C455FB">
              <w:rPr>
                <w:rFonts w:ascii="Cambria" w:eastAsia="Times New Roman" w:hAnsi="Cambria" w:cs="Arial"/>
                <w:sz w:val="20"/>
                <w:szCs w:val="20"/>
              </w:rPr>
              <w:t>Spanish Fund for the OAS</w:t>
            </w:r>
          </w:p>
        </w:tc>
        <w:tc>
          <w:tcPr>
            <w:tcW w:w="1629" w:type="dxa"/>
            <w:gridSpan w:val="2"/>
            <w:shd w:val="clear" w:color="auto" w:fill="DEEAF6" w:themeFill="accent5" w:themeFillTint="33"/>
          </w:tcPr>
          <w:p w14:paraId="5CEB4E52" w14:textId="2048008E"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Ongoing</w:t>
            </w:r>
          </w:p>
        </w:tc>
      </w:tr>
      <w:tr w:rsidR="003E2DD7" w:rsidRPr="00C455FB" w14:paraId="259240E6" w14:textId="77777777" w:rsidTr="00CC71AE">
        <w:trPr>
          <w:trHeight w:val="520"/>
        </w:trPr>
        <w:tc>
          <w:tcPr>
            <w:tcW w:w="457" w:type="dxa"/>
            <w:shd w:val="clear" w:color="auto" w:fill="BDD6EE"/>
          </w:tcPr>
          <w:p w14:paraId="3F2AE2D9"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BDD6EE"/>
          </w:tcPr>
          <w:p w14:paraId="6B4D8508" w14:textId="082EA0E6" w:rsidR="003E2DD7" w:rsidRPr="00C455FB" w:rsidRDefault="008402B6" w:rsidP="003E2DD7">
            <w:pPr>
              <w:tabs>
                <w:tab w:val="left" w:pos="1246"/>
              </w:tabs>
              <w:rPr>
                <w:rFonts w:ascii="Cambria" w:hAnsi="Cambria" w:cs="Arial"/>
                <w:sz w:val="20"/>
                <w:szCs w:val="20"/>
              </w:rPr>
            </w:pPr>
            <w:r w:rsidRPr="00C455FB">
              <w:rPr>
                <w:rFonts w:ascii="Cambria" w:hAnsi="Cambria" w:cs="Arial"/>
                <w:sz w:val="20"/>
                <w:szCs w:val="20"/>
              </w:rPr>
              <w:t>Improving available tools to enhance protection of the right to life and humane treatment of human rights defenders in Latin America</w:t>
            </w:r>
          </w:p>
        </w:tc>
        <w:tc>
          <w:tcPr>
            <w:tcW w:w="2071" w:type="dxa"/>
            <w:gridSpan w:val="2"/>
            <w:shd w:val="clear" w:color="auto" w:fill="BDD6EE"/>
          </w:tcPr>
          <w:p w14:paraId="17F57AD2" w14:textId="4F1493E6" w:rsidR="003E2DD7" w:rsidRPr="00C455FB" w:rsidRDefault="00296580" w:rsidP="00035D30">
            <w:pPr>
              <w:tabs>
                <w:tab w:val="left" w:pos="1060"/>
              </w:tabs>
              <w:jc w:val="center"/>
              <w:rPr>
                <w:rFonts w:ascii="Cambria" w:eastAsia="Times New Roman" w:hAnsi="Cambria" w:cs="Arial"/>
                <w:sz w:val="20"/>
                <w:szCs w:val="20"/>
              </w:rPr>
            </w:pPr>
            <w:r w:rsidRPr="00C455FB">
              <w:rPr>
                <w:rFonts w:ascii="Cambria" w:hAnsi="Cambria" w:cs="Arial"/>
                <w:sz w:val="20"/>
                <w:szCs w:val="20"/>
              </w:rPr>
              <w:t>US$</w:t>
            </w:r>
            <w:r w:rsidR="003E2DD7" w:rsidRPr="00C455FB">
              <w:rPr>
                <w:rFonts w:ascii="Cambria" w:eastAsia="Times New Roman" w:hAnsi="Cambria" w:cs="Arial"/>
                <w:sz w:val="20"/>
                <w:szCs w:val="20"/>
              </w:rPr>
              <w:t xml:space="preserve">131,675 </w:t>
            </w:r>
          </w:p>
        </w:tc>
        <w:tc>
          <w:tcPr>
            <w:tcW w:w="1440" w:type="dxa"/>
            <w:gridSpan w:val="2"/>
            <w:shd w:val="clear" w:color="auto" w:fill="BDD6EE"/>
          </w:tcPr>
          <w:p w14:paraId="3F7587F5" w14:textId="244FC833" w:rsidR="003E2DD7" w:rsidRPr="00C455FB" w:rsidRDefault="00C06A64" w:rsidP="003E2DD7">
            <w:pPr>
              <w:jc w:val="both"/>
              <w:rPr>
                <w:rFonts w:ascii="Cambria" w:eastAsia="Times New Roman" w:hAnsi="Cambria" w:cs="Arial"/>
                <w:sz w:val="20"/>
                <w:szCs w:val="20"/>
              </w:rPr>
            </w:pPr>
            <w:r w:rsidRPr="00C455FB">
              <w:rPr>
                <w:rFonts w:ascii="Cambria" w:eastAsia="Times New Roman" w:hAnsi="Cambria" w:cs="Arial"/>
                <w:sz w:val="20"/>
                <w:szCs w:val="20"/>
              </w:rPr>
              <w:t>Spanish Fund for the OAS</w:t>
            </w:r>
          </w:p>
        </w:tc>
        <w:tc>
          <w:tcPr>
            <w:tcW w:w="1629" w:type="dxa"/>
            <w:gridSpan w:val="2"/>
            <w:shd w:val="clear" w:color="auto" w:fill="BDD6EE"/>
          </w:tcPr>
          <w:p w14:paraId="1AED884A" w14:textId="2D8EDA0D"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Final report</w:t>
            </w:r>
          </w:p>
        </w:tc>
      </w:tr>
      <w:tr w:rsidR="003E2DD7" w:rsidRPr="00C455FB" w14:paraId="2C973FF5" w14:textId="77777777" w:rsidTr="00047560">
        <w:trPr>
          <w:trHeight w:val="267"/>
        </w:trPr>
        <w:tc>
          <w:tcPr>
            <w:tcW w:w="457" w:type="dxa"/>
            <w:shd w:val="clear" w:color="auto" w:fill="DEEAF6" w:themeFill="accent5" w:themeFillTint="33"/>
          </w:tcPr>
          <w:p w14:paraId="7A6DAC4B"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themeFill="accent5" w:themeFillTint="33"/>
          </w:tcPr>
          <w:p w14:paraId="5C77B5C7" w14:textId="0C4CEC41" w:rsidR="003E2DD7" w:rsidRPr="00C455FB" w:rsidRDefault="004C1C68" w:rsidP="003E2DD7">
            <w:pPr>
              <w:rPr>
                <w:rFonts w:ascii="Cambria" w:hAnsi="Cambria" w:cs="Arial"/>
                <w:sz w:val="20"/>
                <w:szCs w:val="20"/>
              </w:rPr>
            </w:pPr>
            <w:r w:rsidRPr="00C455FB">
              <w:rPr>
                <w:rFonts w:ascii="Cambria" w:eastAsia="Helvetica" w:hAnsi="Cambria" w:cs="Calibri"/>
                <w:sz w:val="20"/>
                <w:szCs w:val="20"/>
                <w:lang w:eastAsia="es-US"/>
              </w:rPr>
              <w:t xml:space="preserve">Strengthening legal standards and recommendations to combat structural racial discrimination in the Americas through the mechanisms of the IACHR - Phase II. </w:t>
            </w:r>
            <w:r w:rsidR="003E2DD7" w:rsidRPr="00C455FB">
              <w:rPr>
                <w:rFonts w:ascii="Cambria" w:eastAsia="Helvetica" w:hAnsi="Cambria" w:cs="Calibri"/>
                <w:sz w:val="20"/>
                <w:szCs w:val="20"/>
                <w:lang w:eastAsia="es-US"/>
              </w:rPr>
              <w:t>CDH2004</w:t>
            </w:r>
          </w:p>
        </w:tc>
        <w:tc>
          <w:tcPr>
            <w:tcW w:w="2071" w:type="dxa"/>
            <w:gridSpan w:val="2"/>
            <w:shd w:val="clear" w:color="auto" w:fill="DEEAF6" w:themeFill="accent5" w:themeFillTint="33"/>
          </w:tcPr>
          <w:p w14:paraId="77857FDC" w14:textId="48CDA529" w:rsidR="003E2DD7" w:rsidRPr="00C455FB" w:rsidRDefault="00296580" w:rsidP="00035D30">
            <w:pPr>
              <w:jc w:val="center"/>
              <w:rPr>
                <w:rFonts w:ascii="Cambria" w:hAnsi="Cambria" w:cs="Arial"/>
                <w:sz w:val="20"/>
                <w:szCs w:val="20"/>
              </w:rPr>
            </w:pPr>
            <w:r w:rsidRPr="00C455FB">
              <w:rPr>
                <w:rFonts w:ascii="Cambria" w:hAnsi="Cambria" w:cs="Arial"/>
                <w:sz w:val="20"/>
                <w:szCs w:val="20"/>
              </w:rPr>
              <w:t>US$</w:t>
            </w:r>
            <w:r w:rsidR="003E2DD7" w:rsidRPr="00C455FB">
              <w:rPr>
                <w:rFonts w:ascii="Cambria" w:eastAsia="Helvetica" w:hAnsi="Cambria" w:cs="Times New Roman"/>
                <w:sz w:val="20"/>
                <w:szCs w:val="20"/>
                <w:lang w:eastAsia="es-US"/>
              </w:rPr>
              <w:t>299,675</w:t>
            </w:r>
            <w:r w:rsidR="00F92100" w:rsidRPr="00C455FB">
              <w:rPr>
                <w:rFonts w:ascii="Cambria" w:eastAsia="Helvetica" w:hAnsi="Cambria" w:cs="Times New Roman"/>
                <w:sz w:val="20"/>
                <w:szCs w:val="20"/>
                <w:lang w:eastAsia="es-US"/>
              </w:rPr>
              <w:t xml:space="preserve"> </w:t>
            </w:r>
          </w:p>
        </w:tc>
        <w:tc>
          <w:tcPr>
            <w:tcW w:w="1440" w:type="dxa"/>
            <w:gridSpan w:val="2"/>
            <w:shd w:val="clear" w:color="auto" w:fill="DEEAF6" w:themeFill="accent5" w:themeFillTint="33"/>
          </w:tcPr>
          <w:p w14:paraId="578722B1" w14:textId="1D2AFA38" w:rsidR="003E2DD7" w:rsidRPr="00C455FB" w:rsidRDefault="00C06A64" w:rsidP="003E2DD7">
            <w:pPr>
              <w:jc w:val="both"/>
              <w:rPr>
                <w:rFonts w:ascii="Cambria" w:eastAsia="Times New Roman" w:hAnsi="Cambria" w:cs="Arial"/>
                <w:sz w:val="20"/>
                <w:szCs w:val="20"/>
              </w:rPr>
            </w:pPr>
            <w:r w:rsidRPr="00C455FB">
              <w:rPr>
                <w:rFonts w:ascii="Cambria" w:eastAsia="Times New Roman" w:hAnsi="Cambria" w:cs="Arial"/>
                <w:sz w:val="20"/>
                <w:szCs w:val="20"/>
              </w:rPr>
              <w:t>Spanish Fund for the OAS</w:t>
            </w:r>
          </w:p>
        </w:tc>
        <w:tc>
          <w:tcPr>
            <w:tcW w:w="1629" w:type="dxa"/>
            <w:gridSpan w:val="2"/>
            <w:shd w:val="clear" w:color="auto" w:fill="DEEAF6" w:themeFill="accent5" w:themeFillTint="33"/>
          </w:tcPr>
          <w:p w14:paraId="764ABF3B" w14:textId="06225918"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Ongoing</w:t>
            </w:r>
          </w:p>
        </w:tc>
      </w:tr>
      <w:tr w:rsidR="003E2DD7" w:rsidRPr="00C455FB" w14:paraId="1387911C" w14:textId="77777777" w:rsidTr="00CC71AE">
        <w:trPr>
          <w:trHeight w:val="267"/>
        </w:trPr>
        <w:tc>
          <w:tcPr>
            <w:tcW w:w="457" w:type="dxa"/>
            <w:shd w:val="clear" w:color="auto" w:fill="BDD6EE"/>
          </w:tcPr>
          <w:p w14:paraId="5EFA9567"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BDD6EE"/>
          </w:tcPr>
          <w:p w14:paraId="4E4277F8" w14:textId="19FE3F79" w:rsidR="003E2DD7" w:rsidRPr="00C455FB" w:rsidRDefault="003E2DD7" w:rsidP="003E2DD7">
            <w:pPr>
              <w:rPr>
                <w:rFonts w:ascii="Cambria" w:hAnsi="Cambria" w:cs="Arial"/>
                <w:sz w:val="20"/>
                <w:szCs w:val="20"/>
              </w:rPr>
            </w:pPr>
            <w:r w:rsidRPr="00C455FB">
              <w:rPr>
                <w:rFonts w:ascii="Cambria" w:hAnsi="Cambria" w:cs="Arial"/>
                <w:sz w:val="20"/>
                <w:szCs w:val="20"/>
              </w:rPr>
              <w:t>Supporting the Special Group for the Supervision of Precautionary Measures, SACROI COVID-19 and GIEI Bolivia</w:t>
            </w:r>
          </w:p>
        </w:tc>
        <w:tc>
          <w:tcPr>
            <w:tcW w:w="2071" w:type="dxa"/>
            <w:gridSpan w:val="2"/>
            <w:shd w:val="clear" w:color="auto" w:fill="BDD6EE"/>
          </w:tcPr>
          <w:p w14:paraId="67013FFB" w14:textId="1D01365E" w:rsidR="003E2DD7" w:rsidRPr="00C455FB" w:rsidRDefault="00296580" w:rsidP="00035D30">
            <w:pPr>
              <w:jc w:val="center"/>
              <w:rPr>
                <w:rFonts w:ascii="Cambria" w:hAnsi="Cambria" w:cs="Arial"/>
                <w:sz w:val="20"/>
                <w:szCs w:val="20"/>
              </w:rPr>
            </w:pPr>
            <w:r w:rsidRPr="00C455FB">
              <w:rPr>
                <w:rFonts w:ascii="Cambria" w:hAnsi="Cambria" w:cs="Arial"/>
                <w:sz w:val="20"/>
                <w:szCs w:val="20"/>
              </w:rPr>
              <w:t>US$</w:t>
            </w:r>
            <w:r w:rsidR="003E2DD7" w:rsidRPr="00C455FB">
              <w:rPr>
                <w:rFonts w:ascii="Cambria" w:hAnsi="Cambria" w:cs="Arial"/>
                <w:sz w:val="20"/>
                <w:szCs w:val="20"/>
              </w:rPr>
              <w:t>450,000</w:t>
            </w:r>
            <w:r w:rsidR="003E2DD7" w:rsidRPr="00C455FB">
              <w:rPr>
                <w:rFonts w:ascii="Cambria" w:eastAsia="Times New Roman" w:hAnsi="Cambria" w:cs="Arial"/>
                <w:sz w:val="20"/>
                <w:szCs w:val="20"/>
              </w:rPr>
              <w:t xml:space="preserve"> </w:t>
            </w:r>
          </w:p>
        </w:tc>
        <w:tc>
          <w:tcPr>
            <w:tcW w:w="1440" w:type="dxa"/>
            <w:gridSpan w:val="2"/>
            <w:shd w:val="clear" w:color="auto" w:fill="BDD6EE"/>
          </w:tcPr>
          <w:p w14:paraId="360066B0" w14:textId="2FDC6F2F" w:rsidR="003E2DD7" w:rsidRPr="00C455FB" w:rsidRDefault="00C06A64" w:rsidP="003E2DD7">
            <w:pPr>
              <w:jc w:val="both"/>
              <w:rPr>
                <w:rFonts w:ascii="Cambria" w:eastAsia="Times New Roman" w:hAnsi="Cambria" w:cs="Arial"/>
                <w:sz w:val="20"/>
                <w:szCs w:val="20"/>
              </w:rPr>
            </w:pPr>
            <w:r w:rsidRPr="00C455FB">
              <w:rPr>
                <w:rFonts w:ascii="Cambria" w:eastAsia="Times New Roman" w:hAnsi="Cambria" w:cs="Arial"/>
                <w:sz w:val="20"/>
                <w:szCs w:val="20"/>
              </w:rPr>
              <w:t>Ford Foundation</w:t>
            </w:r>
          </w:p>
        </w:tc>
        <w:tc>
          <w:tcPr>
            <w:tcW w:w="1629" w:type="dxa"/>
            <w:gridSpan w:val="2"/>
            <w:shd w:val="clear" w:color="auto" w:fill="BDD6EE"/>
          </w:tcPr>
          <w:p w14:paraId="487033FF" w14:textId="57CC0650"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Mid-term report</w:t>
            </w:r>
          </w:p>
        </w:tc>
      </w:tr>
      <w:tr w:rsidR="003E2DD7" w:rsidRPr="00C455FB" w14:paraId="4BA22608" w14:textId="77777777" w:rsidTr="00CC71AE">
        <w:trPr>
          <w:trHeight w:val="267"/>
        </w:trPr>
        <w:tc>
          <w:tcPr>
            <w:tcW w:w="457" w:type="dxa"/>
            <w:shd w:val="clear" w:color="auto" w:fill="DEEAF6"/>
          </w:tcPr>
          <w:p w14:paraId="52D69FFC"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tcPr>
          <w:p w14:paraId="0EC464F6" w14:textId="708DE784" w:rsidR="003E2DD7" w:rsidRPr="00C455FB" w:rsidRDefault="004C1C68" w:rsidP="003E2DD7">
            <w:pPr>
              <w:rPr>
                <w:rFonts w:ascii="Cambria" w:eastAsia="Times New Roman" w:hAnsi="Cambria" w:cs="Arial"/>
                <w:sz w:val="20"/>
                <w:szCs w:val="20"/>
              </w:rPr>
            </w:pPr>
            <w:r w:rsidRPr="00C455FB">
              <w:rPr>
                <w:rFonts w:ascii="Cambria" w:hAnsi="Cambria" w:cs="Arial"/>
                <w:sz w:val="20"/>
                <w:szCs w:val="20"/>
              </w:rPr>
              <w:t xml:space="preserve">Support for the work of the IACHR Rapporteurship on the Rights of Lesbian, Gay, Bisexual, Trans, and Intersex Persons </w:t>
            </w:r>
            <w:r w:rsidR="003E2DD7" w:rsidRPr="00C455FB">
              <w:rPr>
                <w:rFonts w:ascii="Cambria" w:hAnsi="Cambria" w:cs="Arial"/>
                <w:sz w:val="20"/>
                <w:szCs w:val="20"/>
              </w:rPr>
              <w:t>(20</w:t>
            </w:r>
            <w:r w:rsidR="000D31EF" w:rsidRPr="00C455FB">
              <w:rPr>
                <w:rFonts w:ascii="Cambria" w:hAnsi="Cambria" w:cs="Arial"/>
                <w:sz w:val="20"/>
                <w:szCs w:val="20"/>
              </w:rPr>
              <w:t>20-2023</w:t>
            </w:r>
            <w:r w:rsidR="003E2DD7" w:rsidRPr="00C455FB">
              <w:rPr>
                <w:rFonts w:ascii="Cambria" w:hAnsi="Cambria" w:cs="Arial"/>
                <w:sz w:val="20"/>
                <w:szCs w:val="20"/>
              </w:rPr>
              <w:t>)</w:t>
            </w:r>
          </w:p>
        </w:tc>
        <w:tc>
          <w:tcPr>
            <w:tcW w:w="2071" w:type="dxa"/>
            <w:gridSpan w:val="2"/>
            <w:shd w:val="clear" w:color="auto" w:fill="DEEAF6"/>
          </w:tcPr>
          <w:p w14:paraId="1F61DFC0" w14:textId="1BE052D4" w:rsidR="003E2DD7" w:rsidRPr="00C455FB" w:rsidRDefault="00296580" w:rsidP="00035D30">
            <w:pPr>
              <w:jc w:val="center"/>
              <w:rPr>
                <w:rFonts w:ascii="Cambria" w:eastAsia="Times New Roman" w:hAnsi="Cambria" w:cs="Arial"/>
                <w:sz w:val="20"/>
                <w:szCs w:val="20"/>
              </w:rPr>
            </w:pPr>
            <w:r w:rsidRPr="00C455FB">
              <w:rPr>
                <w:rFonts w:ascii="Cambria" w:hAnsi="Cambria" w:cs="Arial"/>
                <w:sz w:val="20"/>
                <w:szCs w:val="20"/>
              </w:rPr>
              <w:t>US$</w:t>
            </w:r>
            <w:r w:rsidR="000D31EF" w:rsidRPr="00C455FB">
              <w:rPr>
                <w:rFonts w:ascii="Cambria" w:hAnsi="Cambria" w:cs="Arial"/>
                <w:sz w:val="20"/>
                <w:szCs w:val="20"/>
              </w:rPr>
              <w:t>4</w:t>
            </w:r>
            <w:r w:rsidR="003E2DD7" w:rsidRPr="00C455FB">
              <w:rPr>
                <w:rFonts w:ascii="Cambria" w:hAnsi="Cambria" w:cs="Arial"/>
                <w:sz w:val="20"/>
                <w:szCs w:val="20"/>
              </w:rPr>
              <w:t>50,000</w:t>
            </w:r>
            <w:r w:rsidR="003E2DD7" w:rsidRPr="00C455FB">
              <w:rPr>
                <w:rFonts w:ascii="Cambria" w:eastAsia="Times New Roman" w:hAnsi="Cambria" w:cs="Arial"/>
                <w:sz w:val="20"/>
                <w:szCs w:val="20"/>
              </w:rPr>
              <w:t xml:space="preserve"> </w:t>
            </w:r>
          </w:p>
        </w:tc>
        <w:tc>
          <w:tcPr>
            <w:tcW w:w="1440" w:type="dxa"/>
            <w:gridSpan w:val="2"/>
            <w:shd w:val="clear" w:color="auto" w:fill="DEEAF6"/>
          </w:tcPr>
          <w:p w14:paraId="08D18CF0" w14:textId="3B227A24" w:rsidR="003E2DD7" w:rsidRPr="00C455FB" w:rsidRDefault="00C06A64" w:rsidP="00C06A64">
            <w:pPr>
              <w:rPr>
                <w:rFonts w:ascii="Cambria" w:eastAsia="Times New Roman" w:hAnsi="Cambria" w:cs="Arial"/>
                <w:sz w:val="20"/>
                <w:szCs w:val="20"/>
              </w:rPr>
            </w:pPr>
            <w:r w:rsidRPr="00C455FB">
              <w:rPr>
                <w:rFonts w:ascii="Cambria" w:eastAsia="Times New Roman" w:hAnsi="Cambria" w:cs="Arial"/>
                <w:sz w:val="20"/>
                <w:szCs w:val="20"/>
              </w:rPr>
              <w:t>Foundation of the Americas</w:t>
            </w:r>
          </w:p>
        </w:tc>
        <w:tc>
          <w:tcPr>
            <w:tcW w:w="1629" w:type="dxa"/>
            <w:gridSpan w:val="2"/>
            <w:shd w:val="clear" w:color="auto" w:fill="DEEAF6"/>
          </w:tcPr>
          <w:p w14:paraId="6A1891E6" w14:textId="7F03443D"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Final report</w:t>
            </w:r>
            <w:r w:rsidR="000D31EF" w:rsidRPr="00C455FB">
              <w:rPr>
                <w:rFonts w:ascii="Cambria" w:eastAsia="Times New Roman" w:hAnsi="Cambria" w:cs="Arial"/>
                <w:sz w:val="20"/>
                <w:szCs w:val="20"/>
              </w:rPr>
              <w:t xml:space="preserve"> (2018)</w:t>
            </w:r>
          </w:p>
        </w:tc>
      </w:tr>
      <w:tr w:rsidR="003E2DD7" w:rsidRPr="00C455FB" w14:paraId="67F085BA" w14:textId="77777777" w:rsidTr="00CF7385">
        <w:trPr>
          <w:trHeight w:val="520"/>
        </w:trPr>
        <w:tc>
          <w:tcPr>
            <w:tcW w:w="457" w:type="dxa"/>
            <w:shd w:val="clear" w:color="auto" w:fill="9CC2E5" w:themeFill="accent5" w:themeFillTint="99"/>
          </w:tcPr>
          <w:p w14:paraId="09EBDB39"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9CC2E5" w:themeFill="accent5" w:themeFillTint="99"/>
          </w:tcPr>
          <w:p w14:paraId="3845C35E" w14:textId="5829C13E" w:rsidR="003E2DD7" w:rsidRPr="00C455FB" w:rsidRDefault="004C1C68" w:rsidP="003E2DD7">
            <w:pPr>
              <w:rPr>
                <w:rFonts w:ascii="Cambria" w:eastAsia="Times New Roman" w:hAnsi="Cambria" w:cs="Arial"/>
                <w:sz w:val="20"/>
                <w:szCs w:val="20"/>
              </w:rPr>
            </w:pPr>
            <w:r w:rsidRPr="00C455FB">
              <w:rPr>
                <w:rFonts w:ascii="Cambria" w:eastAsia="Times New Roman" w:hAnsi="Cambria" w:cs="Arial"/>
                <w:sz w:val="20"/>
                <w:szCs w:val="20"/>
              </w:rPr>
              <w:t xml:space="preserve">Supporting the IACHR in implementing its Strategic Plan </w:t>
            </w:r>
            <w:r w:rsidR="003E2DD7" w:rsidRPr="00C455FB">
              <w:rPr>
                <w:rFonts w:ascii="Cambria" w:eastAsia="Times New Roman" w:hAnsi="Cambria" w:cs="Arial"/>
                <w:sz w:val="20"/>
                <w:szCs w:val="20"/>
              </w:rPr>
              <w:t>2017-2021</w:t>
            </w:r>
          </w:p>
        </w:tc>
        <w:tc>
          <w:tcPr>
            <w:tcW w:w="2071" w:type="dxa"/>
            <w:gridSpan w:val="2"/>
            <w:shd w:val="clear" w:color="auto" w:fill="9CC2E5" w:themeFill="accent5" w:themeFillTint="99"/>
          </w:tcPr>
          <w:p w14:paraId="6764C6B0" w14:textId="3834E166" w:rsidR="003E2DD7" w:rsidRPr="00C455FB" w:rsidRDefault="00296580" w:rsidP="00035D30">
            <w:pPr>
              <w:jc w:val="center"/>
              <w:rPr>
                <w:rFonts w:ascii="Cambria" w:eastAsia="Times New Roman" w:hAnsi="Cambria" w:cs="Arial"/>
                <w:sz w:val="20"/>
                <w:szCs w:val="20"/>
              </w:rPr>
            </w:pPr>
            <w:r w:rsidRPr="00C455FB">
              <w:rPr>
                <w:rFonts w:ascii="Cambria" w:hAnsi="Cambria" w:cs="Arial"/>
                <w:sz w:val="20"/>
                <w:szCs w:val="20"/>
              </w:rPr>
              <w:t>US$</w:t>
            </w:r>
            <w:r w:rsidR="003E2DD7" w:rsidRPr="00C455FB">
              <w:rPr>
                <w:rFonts w:ascii="Cambria" w:eastAsia="Times New Roman" w:hAnsi="Cambria" w:cs="Arial"/>
                <w:sz w:val="20"/>
                <w:szCs w:val="20"/>
              </w:rPr>
              <w:t>1,120,000</w:t>
            </w:r>
          </w:p>
        </w:tc>
        <w:tc>
          <w:tcPr>
            <w:tcW w:w="1440" w:type="dxa"/>
            <w:gridSpan w:val="2"/>
            <w:shd w:val="clear" w:color="auto" w:fill="9CC2E5" w:themeFill="accent5" w:themeFillTint="99"/>
          </w:tcPr>
          <w:p w14:paraId="20272A1A" w14:textId="1583B12D" w:rsidR="003E2DD7" w:rsidRPr="00C455FB" w:rsidRDefault="00880DD8" w:rsidP="003E2DD7">
            <w:pPr>
              <w:jc w:val="both"/>
              <w:rPr>
                <w:rFonts w:ascii="Cambria" w:eastAsia="Times New Roman" w:hAnsi="Cambria" w:cs="Arial"/>
                <w:sz w:val="20"/>
                <w:szCs w:val="20"/>
              </w:rPr>
            </w:pPr>
            <w:r w:rsidRPr="00C455FB">
              <w:rPr>
                <w:rFonts w:ascii="Cambria" w:eastAsia="Times New Roman" w:hAnsi="Cambria" w:cs="Arial"/>
                <w:sz w:val="20"/>
                <w:szCs w:val="20"/>
              </w:rPr>
              <w:t>The Netherlands</w:t>
            </w:r>
          </w:p>
        </w:tc>
        <w:tc>
          <w:tcPr>
            <w:tcW w:w="1629" w:type="dxa"/>
            <w:gridSpan w:val="2"/>
            <w:shd w:val="clear" w:color="auto" w:fill="9CC2E5" w:themeFill="accent5" w:themeFillTint="99"/>
          </w:tcPr>
          <w:p w14:paraId="1986EAF5" w14:textId="49753F6B"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Annual</w:t>
            </w:r>
          </w:p>
        </w:tc>
      </w:tr>
      <w:tr w:rsidR="003E2DD7" w:rsidRPr="00C455FB" w14:paraId="5591FBDC" w14:textId="77777777" w:rsidTr="002A128B">
        <w:trPr>
          <w:trHeight w:val="520"/>
        </w:trPr>
        <w:tc>
          <w:tcPr>
            <w:tcW w:w="457" w:type="dxa"/>
            <w:shd w:val="clear" w:color="auto" w:fill="DEEAF6" w:themeFill="accent5" w:themeFillTint="33"/>
          </w:tcPr>
          <w:p w14:paraId="114730C7"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themeFill="accent5" w:themeFillTint="33"/>
          </w:tcPr>
          <w:p w14:paraId="7326ED99" w14:textId="77777777" w:rsidR="003E2DD7" w:rsidRPr="00C455FB" w:rsidRDefault="003E2DD7" w:rsidP="003E2DD7">
            <w:pPr>
              <w:rPr>
                <w:rFonts w:ascii="Cambria" w:eastAsia="Times New Roman" w:hAnsi="Cambria" w:cs="Arial"/>
                <w:sz w:val="20"/>
                <w:szCs w:val="20"/>
              </w:rPr>
            </w:pPr>
            <w:r w:rsidRPr="00C455FB">
              <w:rPr>
                <w:rFonts w:ascii="Cambria" w:eastAsia="Times New Roman" w:hAnsi="Cambria" w:cs="Arial"/>
                <w:sz w:val="20"/>
                <w:szCs w:val="20"/>
              </w:rPr>
              <w:t>MESEVE Venezuela</w:t>
            </w:r>
          </w:p>
        </w:tc>
        <w:tc>
          <w:tcPr>
            <w:tcW w:w="2071" w:type="dxa"/>
            <w:gridSpan w:val="2"/>
            <w:shd w:val="clear" w:color="auto" w:fill="DEEAF6" w:themeFill="accent5" w:themeFillTint="33"/>
          </w:tcPr>
          <w:p w14:paraId="37760656" w14:textId="5FF9CB98" w:rsidR="003E2DD7" w:rsidRPr="00C455FB" w:rsidRDefault="00296580" w:rsidP="00035D30">
            <w:pPr>
              <w:jc w:val="center"/>
              <w:rPr>
                <w:rFonts w:ascii="Cambria" w:eastAsia="Times New Roman" w:hAnsi="Cambria" w:cs="Arial"/>
                <w:sz w:val="20"/>
                <w:szCs w:val="20"/>
              </w:rPr>
            </w:pPr>
            <w:r w:rsidRPr="00C455FB">
              <w:rPr>
                <w:rFonts w:ascii="Cambria" w:hAnsi="Cambria" w:cs="Arial"/>
                <w:sz w:val="20"/>
                <w:szCs w:val="20"/>
              </w:rPr>
              <w:t>US$</w:t>
            </w:r>
            <w:r w:rsidR="003E2DD7" w:rsidRPr="00C455FB">
              <w:rPr>
                <w:rFonts w:ascii="Cambria" w:eastAsia="Times New Roman" w:hAnsi="Cambria" w:cs="Arial"/>
                <w:sz w:val="20"/>
                <w:szCs w:val="20"/>
              </w:rPr>
              <w:t xml:space="preserve">29,410 </w:t>
            </w:r>
          </w:p>
          <w:p w14:paraId="45DDDF8B" w14:textId="1BAEA539" w:rsidR="003E2DD7" w:rsidRPr="00C455FB" w:rsidRDefault="00296580" w:rsidP="00035D30">
            <w:pPr>
              <w:ind w:left="-30" w:right="-144"/>
              <w:jc w:val="center"/>
              <w:rPr>
                <w:rFonts w:ascii="Cambria" w:eastAsia="Times New Roman" w:hAnsi="Cambria" w:cs="Arial"/>
                <w:sz w:val="20"/>
                <w:szCs w:val="20"/>
              </w:rPr>
            </w:pPr>
            <w:r w:rsidRPr="00C455FB">
              <w:rPr>
                <w:rFonts w:ascii="Cambria" w:hAnsi="Cambria" w:cs="Arial"/>
                <w:sz w:val="20"/>
                <w:szCs w:val="20"/>
              </w:rPr>
              <w:t>US$</w:t>
            </w:r>
            <w:r w:rsidR="003E2DD7" w:rsidRPr="00C455FB">
              <w:rPr>
                <w:rFonts w:ascii="Cambria" w:eastAsia="Times New Roman" w:hAnsi="Cambria" w:cs="Arial"/>
                <w:sz w:val="20"/>
                <w:szCs w:val="20"/>
              </w:rPr>
              <w:t xml:space="preserve">217,000  </w:t>
            </w:r>
          </w:p>
        </w:tc>
        <w:tc>
          <w:tcPr>
            <w:tcW w:w="1440" w:type="dxa"/>
            <w:gridSpan w:val="2"/>
            <w:shd w:val="clear" w:color="auto" w:fill="DEEAF6" w:themeFill="accent5" w:themeFillTint="33"/>
          </w:tcPr>
          <w:p w14:paraId="6BD5AA37" w14:textId="0249087E" w:rsidR="003E2DD7" w:rsidRPr="00C455FB" w:rsidRDefault="00880DD8" w:rsidP="003E2DD7">
            <w:pPr>
              <w:jc w:val="both"/>
              <w:rPr>
                <w:rFonts w:ascii="Cambria" w:eastAsia="Times New Roman" w:hAnsi="Cambria" w:cs="Arial"/>
                <w:sz w:val="20"/>
                <w:szCs w:val="20"/>
              </w:rPr>
            </w:pPr>
            <w:r w:rsidRPr="00C455FB">
              <w:rPr>
                <w:rFonts w:ascii="Cambria" w:eastAsia="Times New Roman" w:hAnsi="Cambria" w:cs="Arial"/>
                <w:sz w:val="20"/>
                <w:szCs w:val="20"/>
              </w:rPr>
              <w:t>The Netherlands</w:t>
            </w:r>
          </w:p>
        </w:tc>
        <w:tc>
          <w:tcPr>
            <w:tcW w:w="1629" w:type="dxa"/>
            <w:gridSpan w:val="2"/>
            <w:shd w:val="clear" w:color="auto" w:fill="DEEAF6" w:themeFill="accent5" w:themeFillTint="33"/>
          </w:tcPr>
          <w:p w14:paraId="7EEFEE32" w14:textId="2EC58A81"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Mid-term report</w:t>
            </w:r>
          </w:p>
        </w:tc>
      </w:tr>
      <w:tr w:rsidR="003E2DD7" w:rsidRPr="00C455FB" w14:paraId="209DCDED" w14:textId="77777777" w:rsidTr="002A128B">
        <w:trPr>
          <w:trHeight w:val="773"/>
        </w:trPr>
        <w:tc>
          <w:tcPr>
            <w:tcW w:w="457" w:type="dxa"/>
            <w:shd w:val="clear" w:color="auto" w:fill="9CC2E5" w:themeFill="accent5" w:themeFillTint="99"/>
          </w:tcPr>
          <w:p w14:paraId="51034A70"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9CC2E5" w:themeFill="accent5" w:themeFillTint="99"/>
          </w:tcPr>
          <w:p w14:paraId="064B85F4" w14:textId="7FDF57E1" w:rsidR="003E2DD7" w:rsidRPr="00C455FB" w:rsidRDefault="003E2DD7" w:rsidP="003E2DD7">
            <w:pPr>
              <w:rPr>
                <w:rFonts w:ascii="Cambria" w:eastAsia="Times New Roman" w:hAnsi="Cambria" w:cs="Arial"/>
                <w:sz w:val="20"/>
                <w:szCs w:val="20"/>
              </w:rPr>
            </w:pPr>
            <w:r w:rsidRPr="00C455FB">
              <w:rPr>
                <w:rFonts w:ascii="Cambria" w:eastAsia="Times New Roman" w:hAnsi="Cambria" w:cs="Arial"/>
                <w:sz w:val="20"/>
                <w:szCs w:val="20"/>
              </w:rPr>
              <w:t>MESENI</w:t>
            </w:r>
            <w:r w:rsidR="008402B6" w:rsidRPr="00C455FB">
              <w:rPr>
                <w:rFonts w:ascii="Cambria" w:eastAsia="Times New Roman" w:hAnsi="Cambria" w:cs="Arial"/>
                <w:sz w:val="20"/>
                <w:szCs w:val="20"/>
              </w:rPr>
              <w:t xml:space="preserve"> </w:t>
            </w:r>
            <w:r w:rsidRPr="00C455FB">
              <w:rPr>
                <w:rFonts w:ascii="Cambria" w:eastAsia="Times New Roman" w:hAnsi="Cambria" w:cs="Arial"/>
                <w:sz w:val="20"/>
                <w:szCs w:val="20"/>
              </w:rPr>
              <w:t>- Nicaragua</w:t>
            </w:r>
          </w:p>
        </w:tc>
        <w:tc>
          <w:tcPr>
            <w:tcW w:w="2071" w:type="dxa"/>
            <w:gridSpan w:val="2"/>
            <w:shd w:val="clear" w:color="auto" w:fill="9CC2E5" w:themeFill="accent5" w:themeFillTint="99"/>
          </w:tcPr>
          <w:p w14:paraId="1A5E9E43" w14:textId="7D26D06E" w:rsidR="003E2DD7" w:rsidRPr="00C455FB" w:rsidRDefault="00296580" w:rsidP="00035D30">
            <w:pPr>
              <w:jc w:val="center"/>
              <w:rPr>
                <w:rFonts w:ascii="Cambria" w:hAnsi="Cambria" w:cs="Arial"/>
                <w:sz w:val="20"/>
                <w:szCs w:val="20"/>
              </w:rPr>
            </w:pPr>
            <w:r w:rsidRPr="00C455FB">
              <w:rPr>
                <w:rFonts w:ascii="Cambria" w:hAnsi="Cambria" w:cs="Arial"/>
                <w:sz w:val="20"/>
                <w:szCs w:val="20"/>
              </w:rPr>
              <w:t>US$</w:t>
            </w:r>
            <w:r w:rsidR="00035D30" w:rsidRPr="00C455FB">
              <w:rPr>
                <w:rFonts w:ascii="Cambria" w:eastAsia="Times New Roman" w:hAnsi="Cambria" w:cs="Arial"/>
                <w:sz w:val="20"/>
                <w:szCs w:val="20"/>
              </w:rPr>
              <w:t>56,798</w:t>
            </w:r>
            <w:r w:rsidR="003E2DD7" w:rsidRPr="00C455FB">
              <w:rPr>
                <w:rFonts w:ascii="Cambria" w:eastAsia="Times New Roman" w:hAnsi="Cambria" w:cs="Arial"/>
                <w:sz w:val="20"/>
                <w:szCs w:val="20"/>
              </w:rPr>
              <w:t xml:space="preserve"> </w:t>
            </w:r>
          </w:p>
        </w:tc>
        <w:tc>
          <w:tcPr>
            <w:tcW w:w="1440" w:type="dxa"/>
            <w:gridSpan w:val="2"/>
            <w:shd w:val="clear" w:color="auto" w:fill="9CC2E5" w:themeFill="accent5" w:themeFillTint="99"/>
          </w:tcPr>
          <w:p w14:paraId="3AEA21CB" w14:textId="5107334A" w:rsidR="003E2DD7" w:rsidRPr="00C455FB" w:rsidRDefault="00880DD8" w:rsidP="003E2DD7">
            <w:pPr>
              <w:jc w:val="both"/>
              <w:rPr>
                <w:rFonts w:ascii="Cambria" w:eastAsia="Times New Roman" w:hAnsi="Cambria" w:cs="Arial"/>
                <w:sz w:val="20"/>
                <w:szCs w:val="20"/>
              </w:rPr>
            </w:pPr>
            <w:r w:rsidRPr="00C455FB">
              <w:rPr>
                <w:rFonts w:ascii="Cambria" w:eastAsia="Times New Roman" w:hAnsi="Cambria" w:cs="Arial"/>
                <w:sz w:val="20"/>
                <w:szCs w:val="20"/>
              </w:rPr>
              <w:t>The Netherlands</w:t>
            </w:r>
          </w:p>
        </w:tc>
        <w:tc>
          <w:tcPr>
            <w:tcW w:w="1629" w:type="dxa"/>
            <w:gridSpan w:val="2"/>
            <w:shd w:val="clear" w:color="auto" w:fill="9CC2E5" w:themeFill="accent5" w:themeFillTint="99"/>
          </w:tcPr>
          <w:p w14:paraId="431F3E17" w14:textId="18A16C5D"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Final report</w:t>
            </w:r>
          </w:p>
        </w:tc>
      </w:tr>
      <w:tr w:rsidR="003E2DD7" w:rsidRPr="00C455FB" w14:paraId="5A6A1013" w14:textId="77777777" w:rsidTr="00CC71AE">
        <w:trPr>
          <w:trHeight w:val="773"/>
        </w:trPr>
        <w:tc>
          <w:tcPr>
            <w:tcW w:w="457" w:type="dxa"/>
            <w:shd w:val="clear" w:color="auto" w:fill="DEEAF6"/>
          </w:tcPr>
          <w:p w14:paraId="5C77FEF6"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hideMark/>
          </w:tcPr>
          <w:p w14:paraId="027D0D9F" w14:textId="15F0AD0B" w:rsidR="003E2DD7" w:rsidRPr="00C455FB" w:rsidRDefault="00987975" w:rsidP="003E2DD7">
            <w:pPr>
              <w:rPr>
                <w:rFonts w:ascii="Cambria" w:eastAsia="Times New Roman" w:hAnsi="Cambria" w:cs="Arial"/>
                <w:sz w:val="20"/>
                <w:szCs w:val="20"/>
              </w:rPr>
            </w:pPr>
            <w:r w:rsidRPr="00C455FB">
              <w:rPr>
                <w:rFonts w:ascii="Cambria" w:eastAsia="Times New Roman" w:hAnsi="Cambria" w:cs="Arial"/>
                <w:sz w:val="20"/>
                <w:szCs w:val="20"/>
              </w:rPr>
              <w:t>Access to international justice by processing petitions submitted to the IACHR for persons discriminated against in the Hemisphere</w:t>
            </w:r>
          </w:p>
        </w:tc>
        <w:tc>
          <w:tcPr>
            <w:tcW w:w="2071" w:type="dxa"/>
            <w:gridSpan w:val="2"/>
            <w:shd w:val="clear" w:color="auto" w:fill="DEEAF6"/>
          </w:tcPr>
          <w:p w14:paraId="12802F9B" w14:textId="35925929" w:rsidR="003E2DD7" w:rsidRPr="00C455FB" w:rsidRDefault="00296580" w:rsidP="00035D30">
            <w:pPr>
              <w:jc w:val="center"/>
              <w:rPr>
                <w:rFonts w:ascii="Cambria" w:eastAsia="Times New Roman" w:hAnsi="Cambria" w:cs="Arial"/>
                <w:sz w:val="20"/>
                <w:szCs w:val="20"/>
              </w:rPr>
            </w:pPr>
            <w:r w:rsidRPr="00C455FB">
              <w:rPr>
                <w:rFonts w:ascii="Cambria" w:hAnsi="Cambria" w:cs="Arial"/>
                <w:sz w:val="20"/>
                <w:szCs w:val="20"/>
              </w:rPr>
              <w:t>€</w:t>
            </w:r>
            <w:r w:rsidR="003E2DD7" w:rsidRPr="00C455FB">
              <w:rPr>
                <w:rFonts w:ascii="Cambria" w:hAnsi="Cambria" w:cs="Arial"/>
                <w:sz w:val="20"/>
                <w:szCs w:val="20"/>
              </w:rPr>
              <w:t xml:space="preserve">50,000 </w:t>
            </w:r>
          </w:p>
        </w:tc>
        <w:tc>
          <w:tcPr>
            <w:tcW w:w="1440" w:type="dxa"/>
            <w:gridSpan w:val="2"/>
            <w:shd w:val="clear" w:color="auto" w:fill="DEEAF6"/>
            <w:hideMark/>
          </w:tcPr>
          <w:p w14:paraId="5AAF128B" w14:textId="52509142" w:rsidR="003E2DD7" w:rsidRPr="00C455FB" w:rsidRDefault="00880DD8" w:rsidP="003E2DD7">
            <w:pPr>
              <w:jc w:val="both"/>
              <w:rPr>
                <w:rFonts w:ascii="Cambria" w:eastAsia="Times New Roman" w:hAnsi="Cambria" w:cs="Arial"/>
                <w:sz w:val="20"/>
                <w:szCs w:val="20"/>
              </w:rPr>
            </w:pPr>
            <w:r w:rsidRPr="00C455FB">
              <w:rPr>
                <w:rFonts w:ascii="Cambria" w:eastAsia="Times New Roman" w:hAnsi="Cambria" w:cs="Arial"/>
                <w:sz w:val="20"/>
                <w:szCs w:val="20"/>
              </w:rPr>
              <w:t>Ireland</w:t>
            </w:r>
          </w:p>
        </w:tc>
        <w:tc>
          <w:tcPr>
            <w:tcW w:w="1629" w:type="dxa"/>
            <w:gridSpan w:val="2"/>
            <w:shd w:val="clear" w:color="auto" w:fill="DEEAF6"/>
            <w:hideMark/>
          </w:tcPr>
          <w:p w14:paraId="0967490C" w14:textId="7F0583CB"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Final report</w:t>
            </w:r>
          </w:p>
        </w:tc>
      </w:tr>
      <w:tr w:rsidR="003E2DD7" w:rsidRPr="00C455FB" w14:paraId="55D901BB" w14:textId="77777777" w:rsidTr="002A128B">
        <w:trPr>
          <w:trHeight w:val="520"/>
        </w:trPr>
        <w:tc>
          <w:tcPr>
            <w:tcW w:w="457" w:type="dxa"/>
            <w:shd w:val="clear" w:color="auto" w:fill="9CC2E5" w:themeFill="accent5" w:themeFillTint="99"/>
          </w:tcPr>
          <w:p w14:paraId="46ED5B48"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9CC2E5" w:themeFill="accent5" w:themeFillTint="99"/>
          </w:tcPr>
          <w:p w14:paraId="1AD3B120" w14:textId="367AA37A" w:rsidR="003E2DD7" w:rsidRPr="00C455FB" w:rsidRDefault="00987975" w:rsidP="003E2DD7">
            <w:pPr>
              <w:rPr>
                <w:rFonts w:ascii="Cambria" w:eastAsia="Times New Roman" w:hAnsi="Cambria" w:cs="Arial"/>
                <w:sz w:val="20"/>
                <w:szCs w:val="20"/>
              </w:rPr>
            </w:pPr>
            <w:r w:rsidRPr="00C455FB">
              <w:rPr>
                <w:rFonts w:ascii="Cambria" w:eastAsia="Helvetica" w:hAnsi="Cambria" w:cs="Calibri"/>
                <w:sz w:val="20"/>
                <w:szCs w:val="20"/>
                <w:lang w:eastAsia="es-US"/>
              </w:rPr>
              <w:t>Supporting the IACHR Petition and Case System</w:t>
            </w:r>
            <w:r w:rsidR="00836E21" w:rsidRPr="00C455FB">
              <w:rPr>
                <w:rFonts w:ascii="Cambria" w:eastAsia="Helvetica" w:hAnsi="Cambria" w:cs="Calibri"/>
                <w:sz w:val="20"/>
                <w:szCs w:val="20"/>
                <w:lang w:eastAsia="es-US"/>
              </w:rPr>
              <w:t xml:space="preserve"> – </w:t>
            </w:r>
            <w:r w:rsidRPr="00C455FB">
              <w:rPr>
                <w:rFonts w:ascii="Cambria" w:eastAsia="Helvetica" w:hAnsi="Cambria" w:cs="Calibri"/>
                <w:sz w:val="20"/>
                <w:szCs w:val="20"/>
                <w:lang w:eastAsia="es-US"/>
              </w:rPr>
              <w:t>Backlog Program</w:t>
            </w:r>
          </w:p>
        </w:tc>
        <w:tc>
          <w:tcPr>
            <w:tcW w:w="2071" w:type="dxa"/>
            <w:gridSpan w:val="2"/>
            <w:shd w:val="clear" w:color="auto" w:fill="9CC2E5" w:themeFill="accent5" w:themeFillTint="99"/>
            <w:vAlign w:val="center"/>
          </w:tcPr>
          <w:p w14:paraId="463ED58B" w14:textId="2FF3AE0D" w:rsidR="003E2DD7" w:rsidRPr="00C455FB" w:rsidRDefault="00296580" w:rsidP="00035D30">
            <w:pPr>
              <w:jc w:val="center"/>
              <w:rPr>
                <w:rFonts w:ascii="Cambria" w:eastAsia="Times New Roman" w:hAnsi="Cambria" w:cs="Arial"/>
                <w:sz w:val="20"/>
                <w:szCs w:val="20"/>
              </w:rPr>
            </w:pPr>
            <w:r w:rsidRPr="00C455FB">
              <w:rPr>
                <w:rFonts w:ascii="Cambria" w:eastAsia="Helvetica" w:hAnsi="Cambria" w:cs="Calibri"/>
                <w:sz w:val="20"/>
                <w:szCs w:val="20"/>
                <w:lang w:eastAsia="es-US"/>
              </w:rPr>
              <w:t>€</w:t>
            </w:r>
            <w:r w:rsidR="003E2DD7" w:rsidRPr="00C455FB">
              <w:rPr>
                <w:rFonts w:ascii="Cambria" w:eastAsia="Helvetica" w:hAnsi="Cambria" w:cs="Calibri"/>
                <w:sz w:val="20"/>
                <w:szCs w:val="20"/>
                <w:lang w:eastAsia="es-US"/>
              </w:rPr>
              <w:t>50</w:t>
            </w:r>
            <w:r w:rsidRPr="00C455FB">
              <w:rPr>
                <w:rFonts w:ascii="Cambria" w:eastAsia="Helvetica" w:hAnsi="Cambria" w:cs="Calibri"/>
                <w:sz w:val="20"/>
                <w:szCs w:val="20"/>
                <w:lang w:eastAsia="es-US"/>
              </w:rPr>
              <w:t>,</w:t>
            </w:r>
            <w:r w:rsidR="003E2DD7" w:rsidRPr="00C455FB">
              <w:rPr>
                <w:rFonts w:ascii="Cambria" w:eastAsia="Helvetica" w:hAnsi="Cambria" w:cs="Calibri"/>
                <w:sz w:val="20"/>
                <w:szCs w:val="20"/>
                <w:lang w:eastAsia="es-US"/>
              </w:rPr>
              <w:t xml:space="preserve">000 </w:t>
            </w:r>
          </w:p>
        </w:tc>
        <w:tc>
          <w:tcPr>
            <w:tcW w:w="1440" w:type="dxa"/>
            <w:gridSpan w:val="2"/>
            <w:shd w:val="clear" w:color="auto" w:fill="9CC2E5" w:themeFill="accent5" w:themeFillTint="99"/>
          </w:tcPr>
          <w:p w14:paraId="68C66E26" w14:textId="77777777" w:rsidR="003E2DD7" w:rsidRPr="00C455FB" w:rsidRDefault="003E2DD7" w:rsidP="003E2DD7">
            <w:pPr>
              <w:jc w:val="both"/>
              <w:rPr>
                <w:rFonts w:ascii="Cambria" w:eastAsia="Times New Roman" w:hAnsi="Cambria" w:cs="Arial"/>
                <w:sz w:val="20"/>
                <w:szCs w:val="20"/>
              </w:rPr>
            </w:pPr>
          </w:p>
          <w:p w14:paraId="739302D2" w14:textId="09C5E8A8" w:rsidR="003E2DD7" w:rsidRPr="00C455FB" w:rsidRDefault="00880DD8" w:rsidP="003E2DD7">
            <w:pPr>
              <w:jc w:val="both"/>
              <w:rPr>
                <w:rFonts w:ascii="Cambria" w:eastAsia="Times New Roman" w:hAnsi="Cambria" w:cs="Arial"/>
                <w:sz w:val="20"/>
                <w:szCs w:val="20"/>
              </w:rPr>
            </w:pPr>
            <w:r w:rsidRPr="00C455FB">
              <w:rPr>
                <w:rFonts w:ascii="Cambria" w:eastAsia="Times New Roman" w:hAnsi="Cambria" w:cs="Arial"/>
                <w:sz w:val="20"/>
                <w:szCs w:val="20"/>
              </w:rPr>
              <w:t>Ireland</w:t>
            </w:r>
          </w:p>
        </w:tc>
        <w:tc>
          <w:tcPr>
            <w:tcW w:w="1629" w:type="dxa"/>
            <w:gridSpan w:val="2"/>
            <w:shd w:val="clear" w:color="auto" w:fill="9CC2E5" w:themeFill="accent5" w:themeFillTint="99"/>
          </w:tcPr>
          <w:p w14:paraId="6FE8249D" w14:textId="77777777" w:rsidR="003E2DD7" w:rsidRPr="00C455FB" w:rsidRDefault="003E2DD7" w:rsidP="003E2DD7">
            <w:pPr>
              <w:jc w:val="right"/>
              <w:rPr>
                <w:rFonts w:ascii="Cambria" w:eastAsia="Times New Roman" w:hAnsi="Cambria" w:cs="Arial"/>
                <w:sz w:val="20"/>
                <w:szCs w:val="20"/>
              </w:rPr>
            </w:pPr>
          </w:p>
          <w:p w14:paraId="69E01D82" w14:textId="70959A15"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Ongoing</w:t>
            </w:r>
          </w:p>
        </w:tc>
      </w:tr>
      <w:tr w:rsidR="003E2DD7" w:rsidRPr="00C455FB" w14:paraId="5EBBA7B5" w14:textId="77777777" w:rsidTr="00CC71AE">
        <w:trPr>
          <w:trHeight w:val="520"/>
        </w:trPr>
        <w:tc>
          <w:tcPr>
            <w:tcW w:w="457" w:type="dxa"/>
            <w:shd w:val="clear" w:color="auto" w:fill="DEEAF6"/>
          </w:tcPr>
          <w:p w14:paraId="2EE88FE8"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hideMark/>
          </w:tcPr>
          <w:p w14:paraId="2AE5934B" w14:textId="1E93DBB3" w:rsidR="003E2DD7" w:rsidRPr="00C455FB" w:rsidRDefault="00836E21" w:rsidP="003E2DD7">
            <w:pPr>
              <w:rPr>
                <w:rFonts w:ascii="Cambria" w:eastAsia="Times New Roman" w:hAnsi="Cambria" w:cs="Arial"/>
                <w:sz w:val="20"/>
                <w:szCs w:val="20"/>
              </w:rPr>
            </w:pPr>
            <w:r w:rsidRPr="00C455FB">
              <w:rPr>
                <w:rFonts w:ascii="Cambria" w:eastAsia="Times New Roman" w:hAnsi="Cambria" w:cs="Arial"/>
                <w:sz w:val="20"/>
                <w:szCs w:val="20"/>
              </w:rPr>
              <w:t>Promoting and protecting human rights in the Northern Triangle of Central America</w:t>
            </w:r>
          </w:p>
        </w:tc>
        <w:tc>
          <w:tcPr>
            <w:tcW w:w="2071" w:type="dxa"/>
            <w:gridSpan w:val="2"/>
            <w:shd w:val="clear" w:color="auto" w:fill="DEEAF6"/>
          </w:tcPr>
          <w:p w14:paraId="5AC35B44" w14:textId="5D6155D1" w:rsidR="003E2DD7" w:rsidRPr="00C455FB" w:rsidRDefault="00296580" w:rsidP="00035D30">
            <w:pPr>
              <w:jc w:val="center"/>
              <w:rPr>
                <w:rFonts w:ascii="Cambria" w:eastAsia="Helvetica" w:hAnsi="Cambria" w:cs="Calibri"/>
                <w:sz w:val="20"/>
                <w:szCs w:val="20"/>
                <w:lang w:eastAsia="es-US"/>
              </w:rPr>
            </w:pPr>
            <w:r w:rsidRPr="00C455FB">
              <w:rPr>
                <w:rFonts w:ascii="Cambria" w:hAnsi="Cambria" w:cs="Arial"/>
                <w:sz w:val="20"/>
                <w:szCs w:val="20"/>
              </w:rPr>
              <w:t>US$</w:t>
            </w:r>
            <w:r w:rsidR="003E2DD7" w:rsidRPr="00C455FB">
              <w:rPr>
                <w:rFonts w:ascii="Cambria" w:eastAsia="Helvetica" w:hAnsi="Cambria" w:cs="Calibri"/>
                <w:sz w:val="20"/>
                <w:szCs w:val="20"/>
                <w:lang w:eastAsia="es-US"/>
              </w:rPr>
              <w:t>1,025,076</w:t>
            </w:r>
            <w:r w:rsidR="00035D30" w:rsidRPr="00C455FB">
              <w:rPr>
                <w:rFonts w:ascii="Cambria" w:eastAsia="Helvetica" w:hAnsi="Cambria" w:cs="Calibri"/>
                <w:sz w:val="20"/>
                <w:szCs w:val="20"/>
                <w:lang w:eastAsia="es-US"/>
              </w:rPr>
              <w:t xml:space="preserve"> </w:t>
            </w:r>
          </w:p>
          <w:p w14:paraId="4450802F" w14:textId="793C9832" w:rsidR="003E2DD7" w:rsidRPr="00C455FB" w:rsidRDefault="003E2DD7" w:rsidP="00035D30">
            <w:pPr>
              <w:jc w:val="center"/>
              <w:rPr>
                <w:rFonts w:ascii="Cambria" w:eastAsia="Times New Roman" w:hAnsi="Cambria" w:cs="Arial"/>
                <w:sz w:val="20"/>
                <w:szCs w:val="20"/>
              </w:rPr>
            </w:pPr>
          </w:p>
        </w:tc>
        <w:tc>
          <w:tcPr>
            <w:tcW w:w="1440" w:type="dxa"/>
            <w:gridSpan w:val="2"/>
            <w:shd w:val="clear" w:color="auto" w:fill="DEEAF6"/>
            <w:hideMark/>
          </w:tcPr>
          <w:p w14:paraId="5F52600B" w14:textId="77777777" w:rsidR="003E2DD7" w:rsidRPr="00C455FB" w:rsidRDefault="003E2DD7" w:rsidP="003E2DD7">
            <w:pPr>
              <w:jc w:val="both"/>
              <w:rPr>
                <w:rFonts w:ascii="Cambria" w:eastAsia="Times New Roman" w:hAnsi="Cambria" w:cs="Arial"/>
                <w:sz w:val="20"/>
                <w:szCs w:val="20"/>
              </w:rPr>
            </w:pPr>
            <w:r w:rsidRPr="00C455FB">
              <w:rPr>
                <w:rFonts w:ascii="Cambria" w:eastAsia="Times New Roman" w:hAnsi="Cambria" w:cs="Arial"/>
                <w:sz w:val="20"/>
                <w:szCs w:val="20"/>
              </w:rPr>
              <w:t>PADF</w:t>
            </w:r>
          </w:p>
        </w:tc>
        <w:tc>
          <w:tcPr>
            <w:tcW w:w="1629" w:type="dxa"/>
            <w:gridSpan w:val="2"/>
            <w:shd w:val="clear" w:color="auto" w:fill="DEEAF6"/>
            <w:hideMark/>
          </w:tcPr>
          <w:p w14:paraId="763B5F15" w14:textId="33C8939C" w:rsidR="003E2DD7" w:rsidRPr="00C455FB" w:rsidRDefault="003E2DD7" w:rsidP="003E2DD7">
            <w:pPr>
              <w:jc w:val="right"/>
              <w:rPr>
                <w:rFonts w:ascii="Cambria" w:eastAsia="Times New Roman" w:hAnsi="Cambria" w:cs="Arial"/>
                <w:sz w:val="20"/>
                <w:szCs w:val="20"/>
              </w:rPr>
            </w:pPr>
            <w:r w:rsidRPr="00C455FB">
              <w:rPr>
                <w:rFonts w:ascii="Cambria" w:eastAsia="Times New Roman" w:hAnsi="Cambria" w:cs="Arial"/>
                <w:sz w:val="20"/>
                <w:szCs w:val="20"/>
              </w:rPr>
              <w:t xml:space="preserve">4 </w:t>
            </w:r>
            <w:r w:rsidR="00C06A64" w:rsidRPr="00C455FB">
              <w:rPr>
                <w:rFonts w:ascii="Cambria" w:eastAsia="Times New Roman" w:hAnsi="Cambria" w:cs="Arial"/>
                <w:sz w:val="20"/>
                <w:szCs w:val="20"/>
              </w:rPr>
              <w:t>Quarterly reports</w:t>
            </w:r>
          </w:p>
        </w:tc>
      </w:tr>
      <w:tr w:rsidR="003E2DD7" w:rsidRPr="00C455FB" w14:paraId="100BBCA0" w14:textId="77777777" w:rsidTr="00CC71AE">
        <w:trPr>
          <w:trHeight w:val="520"/>
        </w:trPr>
        <w:tc>
          <w:tcPr>
            <w:tcW w:w="457" w:type="dxa"/>
            <w:shd w:val="clear" w:color="auto" w:fill="BDD6EE"/>
          </w:tcPr>
          <w:p w14:paraId="601DA6FD"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BDD6EE"/>
          </w:tcPr>
          <w:p w14:paraId="6C9C28C0" w14:textId="72ED02F0" w:rsidR="003E2DD7" w:rsidRPr="00C455FB" w:rsidRDefault="000437A9" w:rsidP="003E2DD7">
            <w:pPr>
              <w:rPr>
                <w:rFonts w:ascii="Cambria" w:eastAsia="Times New Roman" w:hAnsi="Cambria" w:cs="Arial"/>
                <w:sz w:val="20"/>
                <w:szCs w:val="20"/>
              </w:rPr>
            </w:pPr>
            <w:r w:rsidRPr="00C455FB">
              <w:rPr>
                <w:rFonts w:ascii="Cambria" w:eastAsia="Times New Roman" w:hAnsi="Cambria" w:cs="Arial"/>
                <w:sz w:val="20"/>
                <w:szCs w:val="20"/>
              </w:rPr>
              <w:t>Bases</w:t>
            </w:r>
            <w:r w:rsidR="00836E21" w:rsidRPr="00C455FB">
              <w:rPr>
                <w:rFonts w:ascii="Cambria" w:eastAsia="Times New Roman" w:hAnsi="Cambria" w:cs="Arial"/>
                <w:sz w:val="20"/>
                <w:szCs w:val="20"/>
              </w:rPr>
              <w:t xml:space="preserve"> for Transitional Justice in Nicaragua</w:t>
            </w:r>
          </w:p>
        </w:tc>
        <w:tc>
          <w:tcPr>
            <w:tcW w:w="2071" w:type="dxa"/>
            <w:gridSpan w:val="2"/>
            <w:shd w:val="clear" w:color="auto" w:fill="BDD6EE"/>
          </w:tcPr>
          <w:p w14:paraId="3DD43CB8" w14:textId="171538DE" w:rsidR="003E2DD7" w:rsidRPr="00C455FB" w:rsidRDefault="00296580" w:rsidP="00035D30">
            <w:pPr>
              <w:jc w:val="center"/>
              <w:rPr>
                <w:rFonts w:ascii="Cambria" w:eastAsia="Times New Roman" w:hAnsi="Cambria" w:cs="Arial"/>
                <w:sz w:val="20"/>
                <w:szCs w:val="20"/>
              </w:rPr>
            </w:pPr>
            <w:r w:rsidRPr="00C455FB">
              <w:rPr>
                <w:rFonts w:ascii="Cambria" w:hAnsi="Cambria" w:cs="Arial"/>
                <w:sz w:val="20"/>
                <w:szCs w:val="20"/>
              </w:rPr>
              <w:t>US$</w:t>
            </w:r>
            <w:r w:rsidR="003E2DD7" w:rsidRPr="00C455FB">
              <w:rPr>
                <w:rFonts w:ascii="Cambria" w:eastAsia="Times New Roman" w:hAnsi="Cambria" w:cs="Arial"/>
                <w:sz w:val="20"/>
                <w:szCs w:val="20"/>
              </w:rPr>
              <w:t xml:space="preserve">260,875 </w:t>
            </w:r>
          </w:p>
        </w:tc>
        <w:tc>
          <w:tcPr>
            <w:tcW w:w="1440" w:type="dxa"/>
            <w:gridSpan w:val="2"/>
            <w:shd w:val="clear" w:color="auto" w:fill="BDD6EE"/>
          </w:tcPr>
          <w:p w14:paraId="122A3923" w14:textId="77777777" w:rsidR="003E2DD7" w:rsidRPr="00C455FB" w:rsidRDefault="003E2DD7" w:rsidP="003E2DD7">
            <w:pPr>
              <w:jc w:val="both"/>
              <w:rPr>
                <w:rFonts w:ascii="Cambria" w:eastAsia="Times New Roman" w:hAnsi="Cambria" w:cs="Arial"/>
                <w:sz w:val="20"/>
                <w:szCs w:val="20"/>
              </w:rPr>
            </w:pPr>
            <w:r w:rsidRPr="00C455FB">
              <w:rPr>
                <w:rFonts w:ascii="Cambria" w:eastAsia="Times New Roman" w:hAnsi="Cambria" w:cs="Arial"/>
                <w:sz w:val="20"/>
                <w:szCs w:val="20"/>
              </w:rPr>
              <w:t>PADF</w:t>
            </w:r>
          </w:p>
        </w:tc>
        <w:tc>
          <w:tcPr>
            <w:tcW w:w="1629" w:type="dxa"/>
            <w:gridSpan w:val="2"/>
            <w:shd w:val="clear" w:color="auto" w:fill="BDD6EE"/>
          </w:tcPr>
          <w:p w14:paraId="78DEA278" w14:textId="3E86C2B1" w:rsidR="003E2DD7" w:rsidRPr="00C455FB" w:rsidRDefault="003E2DD7" w:rsidP="003E2DD7">
            <w:pPr>
              <w:jc w:val="right"/>
              <w:rPr>
                <w:rFonts w:ascii="Cambria" w:eastAsia="Times New Roman" w:hAnsi="Cambria" w:cs="Arial"/>
                <w:sz w:val="20"/>
                <w:szCs w:val="20"/>
              </w:rPr>
            </w:pPr>
            <w:r w:rsidRPr="00C455FB">
              <w:rPr>
                <w:rFonts w:ascii="Cambria" w:eastAsia="Times New Roman" w:hAnsi="Cambria" w:cs="Arial"/>
                <w:sz w:val="20"/>
                <w:szCs w:val="20"/>
              </w:rPr>
              <w:t xml:space="preserve">4 </w:t>
            </w:r>
            <w:r w:rsidR="00C06A64" w:rsidRPr="00C455FB">
              <w:rPr>
                <w:rFonts w:ascii="Cambria" w:eastAsia="Times New Roman" w:hAnsi="Cambria" w:cs="Arial"/>
                <w:sz w:val="20"/>
                <w:szCs w:val="20"/>
              </w:rPr>
              <w:t>Quarterly reports</w:t>
            </w:r>
          </w:p>
        </w:tc>
      </w:tr>
      <w:tr w:rsidR="003E2DD7" w:rsidRPr="00C455FB" w14:paraId="0DCE4B85" w14:textId="77777777" w:rsidTr="00CC71AE">
        <w:trPr>
          <w:trHeight w:val="355"/>
        </w:trPr>
        <w:tc>
          <w:tcPr>
            <w:tcW w:w="457" w:type="dxa"/>
            <w:shd w:val="clear" w:color="auto" w:fill="DEEAF6"/>
          </w:tcPr>
          <w:p w14:paraId="06414C6D"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DEEAF6"/>
          </w:tcPr>
          <w:p w14:paraId="121DB8A2" w14:textId="7922A3EC" w:rsidR="003E2DD7" w:rsidRPr="00C455FB" w:rsidRDefault="003E2DD7" w:rsidP="003E2DD7">
            <w:pPr>
              <w:rPr>
                <w:rFonts w:ascii="Cambria" w:eastAsia="Times New Roman" w:hAnsi="Cambria" w:cs="Arial"/>
                <w:sz w:val="20"/>
                <w:szCs w:val="20"/>
              </w:rPr>
            </w:pPr>
            <w:r w:rsidRPr="00C455FB">
              <w:rPr>
                <w:rFonts w:ascii="Cambria" w:eastAsia="Helvetica" w:hAnsi="Cambria" w:cs="Calibri"/>
                <w:sz w:val="20"/>
                <w:szCs w:val="20"/>
                <w:lang w:eastAsia="es-US"/>
              </w:rPr>
              <w:t xml:space="preserve"> </w:t>
            </w:r>
            <w:r w:rsidR="000437A9" w:rsidRPr="00C455FB">
              <w:rPr>
                <w:rFonts w:ascii="Cambria" w:eastAsia="Helvetica" w:hAnsi="Cambria" w:cs="Calibri"/>
                <w:sz w:val="20"/>
                <w:szCs w:val="20"/>
                <w:lang w:eastAsia="es-US"/>
              </w:rPr>
              <w:t>Labor rights in Cuba</w:t>
            </w:r>
          </w:p>
        </w:tc>
        <w:tc>
          <w:tcPr>
            <w:tcW w:w="2071" w:type="dxa"/>
            <w:gridSpan w:val="2"/>
            <w:shd w:val="clear" w:color="auto" w:fill="DEEAF6"/>
          </w:tcPr>
          <w:p w14:paraId="1940D9D3" w14:textId="46C94A4E" w:rsidR="003E2DD7" w:rsidRPr="00C455FB" w:rsidRDefault="00296580" w:rsidP="00035D30">
            <w:pPr>
              <w:jc w:val="center"/>
              <w:rPr>
                <w:rFonts w:ascii="Cambria" w:eastAsia="Times New Roman" w:hAnsi="Cambria" w:cs="Arial"/>
                <w:sz w:val="20"/>
                <w:szCs w:val="20"/>
              </w:rPr>
            </w:pPr>
            <w:r w:rsidRPr="00C455FB">
              <w:rPr>
                <w:rFonts w:ascii="Cambria" w:hAnsi="Cambria" w:cs="Arial"/>
                <w:sz w:val="20"/>
                <w:szCs w:val="20"/>
              </w:rPr>
              <w:t>US$</w:t>
            </w:r>
            <w:r w:rsidR="003E2DD7" w:rsidRPr="00C455FB">
              <w:rPr>
                <w:rFonts w:ascii="Cambria" w:eastAsia="Helvetica" w:hAnsi="Cambria" w:cs="Calibri"/>
                <w:sz w:val="20"/>
                <w:szCs w:val="20"/>
                <w:lang w:eastAsia="es-US"/>
              </w:rPr>
              <w:t>470,000</w:t>
            </w:r>
            <w:r w:rsidR="00035D30" w:rsidRPr="00C455FB">
              <w:rPr>
                <w:rFonts w:ascii="Cambria" w:eastAsia="Helvetica" w:hAnsi="Cambria" w:cs="Times New Roman"/>
                <w:sz w:val="20"/>
                <w:szCs w:val="20"/>
                <w:lang w:eastAsia="es-US"/>
              </w:rPr>
              <w:t xml:space="preserve"> </w:t>
            </w:r>
          </w:p>
        </w:tc>
        <w:tc>
          <w:tcPr>
            <w:tcW w:w="1440" w:type="dxa"/>
            <w:gridSpan w:val="2"/>
            <w:shd w:val="clear" w:color="auto" w:fill="DEEAF6"/>
          </w:tcPr>
          <w:p w14:paraId="67F12541" w14:textId="72FD5959" w:rsidR="003E2DD7" w:rsidRPr="00C455FB" w:rsidRDefault="003E2DD7" w:rsidP="003E2DD7">
            <w:pPr>
              <w:jc w:val="both"/>
              <w:rPr>
                <w:rFonts w:ascii="Cambria" w:eastAsia="Times New Roman" w:hAnsi="Cambria" w:cs="Arial"/>
                <w:sz w:val="20"/>
                <w:szCs w:val="20"/>
              </w:rPr>
            </w:pPr>
            <w:r w:rsidRPr="00C455FB">
              <w:rPr>
                <w:rFonts w:ascii="Cambria" w:eastAsia="Times New Roman" w:hAnsi="Cambria" w:cs="Arial"/>
                <w:sz w:val="20"/>
                <w:szCs w:val="20"/>
              </w:rPr>
              <w:t>PADF</w:t>
            </w:r>
          </w:p>
        </w:tc>
        <w:tc>
          <w:tcPr>
            <w:tcW w:w="1629" w:type="dxa"/>
            <w:gridSpan w:val="2"/>
            <w:shd w:val="clear" w:color="auto" w:fill="DEEAF6"/>
          </w:tcPr>
          <w:p w14:paraId="292F11E5" w14:textId="21F4EC4F" w:rsidR="003E2DD7" w:rsidRPr="00C455FB" w:rsidRDefault="003E2DD7" w:rsidP="003E2DD7">
            <w:pPr>
              <w:jc w:val="right"/>
              <w:rPr>
                <w:rFonts w:ascii="Cambria" w:eastAsia="Times New Roman" w:hAnsi="Cambria" w:cs="Arial"/>
                <w:sz w:val="20"/>
                <w:szCs w:val="20"/>
              </w:rPr>
            </w:pPr>
            <w:r w:rsidRPr="00C455FB">
              <w:rPr>
                <w:rFonts w:ascii="Cambria" w:eastAsia="Times New Roman" w:hAnsi="Cambria" w:cs="Arial"/>
                <w:sz w:val="20"/>
                <w:szCs w:val="20"/>
              </w:rPr>
              <w:t xml:space="preserve">3 </w:t>
            </w:r>
            <w:r w:rsidR="00C06A64" w:rsidRPr="00C455FB">
              <w:rPr>
                <w:rFonts w:ascii="Cambria" w:eastAsia="Times New Roman" w:hAnsi="Cambria" w:cs="Arial"/>
                <w:sz w:val="20"/>
                <w:szCs w:val="20"/>
              </w:rPr>
              <w:t>Quarterly reports</w:t>
            </w:r>
          </w:p>
        </w:tc>
      </w:tr>
      <w:tr w:rsidR="003E2DD7" w:rsidRPr="00C455FB" w14:paraId="291D2212" w14:textId="77777777" w:rsidTr="002A128B">
        <w:trPr>
          <w:trHeight w:val="355"/>
        </w:trPr>
        <w:tc>
          <w:tcPr>
            <w:tcW w:w="457" w:type="dxa"/>
            <w:shd w:val="clear" w:color="auto" w:fill="9CC2E5" w:themeFill="accent5" w:themeFillTint="99"/>
          </w:tcPr>
          <w:p w14:paraId="2D4FF050" w14:textId="77777777" w:rsidR="003E2DD7" w:rsidRPr="00C455FB"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9CC2E5" w:themeFill="accent5" w:themeFillTint="99"/>
            <w:hideMark/>
          </w:tcPr>
          <w:p w14:paraId="6EC2EAA7" w14:textId="2DABBE99" w:rsidR="003E2DD7" w:rsidRPr="00C455FB" w:rsidRDefault="000437A9" w:rsidP="003E2DD7">
            <w:pPr>
              <w:rPr>
                <w:rFonts w:ascii="Cambria" w:eastAsia="Times New Roman" w:hAnsi="Cambria" w:cs="Arial"/>
                <w:sz w:val="20"/>
                <w:szCs w:val="20"/>
              </w:rPr>
            </w:pPr>
            <w:r w:rsidRPr="00C455FB">
              <w:rPr>
                <w:rFonts w:ascii="Cambria" w:eastAsia="Times New Roman" w:hAnsi="Cambria" w:cs="Arial"/>
                <w:sz w:val="20"/>
                <w:szCs w:val="20"/>
              </w:rPr>
              <w:t>Strengthening governance and human rights in Central America – Phase II</w:t>
            </w:r>
          </w:p>
        </w:tc>
        <w:tc>
          <w:tcPr>
            <w:tcW w:w="2071" w:type="dxa"/>
            <w:gridSpan w:val="2"/>
            <w:shd w:val="clear" w:color="auto" w:fill="9CC2E5" w:themeFill="accent5" w:themeFillTint="99"/>
          </w:tcPr>
          <w:p w14:paraId="46B0EE58" w14:textId="1B540DA5" w:rsidR="003E2DD7" w:rsidRPr="00C455FB" w:rsidRDefault="00296580" w:rsidP="00035D30">
            <w:pPr>
              <w:jc w:val="center"/>
              <w:rPr>
                <w:rFonts w:ascii="Cambria" w:eastAsia="Times New Roman" w:hAnsi="Cambria" w:cs="Arial"/>
                <w:sz w:val="20"/>
                <w:szCs w:val="20"/>
              </w:rPr>
            </w:pPr>
            <w:r w:rsidRPr="00C455FB">
              <w:rPr>
                <w:rFonts w:ascii="Cambria" w:hAnsi="Cambria" w:cs="Arial"/>
                <w:sz w:val="20"/>
                <w:szCs w:val="20"/>
              </w:rPr>
              <w:t>US$</w:t>
            </w:r>
            <w:r w:rsidR="003E2DD7" w:rsidRPr="00C455FB">
              <w:rPr>
                <w:rFonts w:ascii="Cambria" w:eastAsia="Times New Roman" w:hAnsi="Cambria" w:cs="Arial"/>
                <w:sz w:val="20"/>
                <w:szCs w:val="20"/>
              </w:rPr>
              <w:t>2,600,000</w:t>
            </w:r>
          </w:p>
        </w:tc>
        <w:tc>
          <w:tcPr>
            <w:tcW w:w="1440" w:type="dxa"/>
            <w:gridSpan w:val="2"/>
            <w:shd w:val="clear" w:color="auto" w:fill="9CC2E5" w:themeFill="accent5" w:themeFillTint="99"/>
            <w:hideMark/>
          </w:tcPr>
          <w:p w14:paraId="0CB4928B" w14:textId="0F111F2B" w:rsidR="003E2DD7" w:rsidRPr="00C455FB" w:rsidRDefault="00880DD8" w:rsidP="003E2DD7">
            <w:pPr>
              <w:jc w:val="both"/>
              <w:rPr>
                <w:rFonts w:ascii="Cambria" w:eastAsia="Times New Roman" w:hAnsi="Cambria" w:cs="Arial"/>
                <w:sz w:val="20"/>
                <w:szCs w:val="20"/>
              </w:rPr>
            </w:pPr>
            <w:r w:rsidRPr="00C455FB">
              <w:rPr>
                <w:rFonts w:ascii="Cambria" w:eastAsia="Times New Roman" w:hAnsi="Cambria" w:cs="Arial"/>
                <w:sz w:val="20"/>
                <w:szCs w:val="20"/>
              </w:rPr>
              <w:t>Switzerland</w:t>
            </w:r>
          </w:p>
        </w:tc>
        <w:tc>
          <w:tcPr>
            <w:tcW w:w="1629" w:type="dxa"/>
            <w:gridSpan w:val="2"/>
            <w:shd w:val="clear" w:color="auto" w:fill="9CC2E5" w:themeFill="accent5" w:themeFillTint="99"/>
            <w:hideMark/>
          </w:tcPr>
          <w:p w14:paraId="496F0BCF" w14:textId="3DC29373" w:rsidR="003E2DD7" w:rsidRPr="00C455FB" w:rsidRDefault="004C1C68" w:rsidP="003E2DD7">
            <w:pPr>
              <w:jc w:val="right"/>
              <w:rPr>
                <w:rFonts w:ascii="Cambria" w:eastAsia="Times New Roman" w:hAnsi="Cambria" w:cs="Arial"/>
                <w:sz w:val="20"/>
                <w:szCs w:val="20"/>
              </w:rPr>
            </w:pPr>
            <w:r w:rsidRPr="00C455FB">
              <w:rPr>
                <w:rFonts w:ascii="Cambria" w:eastAsia="Times New Roman" w:hAnsi="Cambria" w:cs="Arial"/>
                <w:sz w:val="20"/>
                <w:szCs w:val="20"/>
              </w:rPr>
              <w:t>Mid-term report</w:t>
            </w:r>
          </w:p>
          <w:p w14:paraId="0666998B" w14:textId="1BCBA5BE" w:rsidR="003E2DD7" w:rsidRPr="00C455FB" w:rsidRDefault="000D31EF" w:rsidP="003E2DD7">
            <w:pPr>
              <w:jc w:val="right"/>
              <w:rPr>
                <w:rFonts w:ascii="Cambria" w:eastAsia="Times New Roman" w:hAnsi="Cambria" w:cs="Arial"/>
                <w:sz w:val="20"/>
                <w:szCs w:val="20"/>
              </w:rPr>
            </w:pPr>
            <w:r w:rsidRPr="00C455FB">
              <w:rPr>
                <w:rFonts w:ascii="Cambria" w:eastAsia="Times New Roman" w:hAnsi="Cambria" w:cs="Arial"/>
                <w:sz w:val="20"/>
                <w:szCs w:val="20"/>
              </w:rPr>
              <w:t>5</w:t>
            </w:r>
            <w:r w:rsidR="003E2DD7" w:rsidRPr="00C455FB">
              <w:rPr>
                <w:rFonts w:ascii="Cambria" w:eastAsia="Times New Roman" w:hAnsi="Cambria" w:cs="Arial"/>
                <w:sz w:val="20"/>
                <w:szCs w:val="20"/>
              </w:rPr>
              <w:t xml:space="preserve"> </w:t>
            </w:r>
            <w:r w:rsidR="00C06A64" w:rsidRPr="00C455FB">
              <w:rPr>
                <w:rFonts w:ascii="Cambria" w:eastAsia="Times New Roman" w:hAnsi="Cambria" w:cs="Arial"/>
                <w:sz w:val="20"/>
                <w:szCs w:val="20"/>
              </w:rPr>
              <w:t>Bimonthly reports</w:t>
            </w:r>
          </w:p>
        </w:tc>
      </w:tr>
    </w:tbl>
    <w:p w14:paraId="6B3F4682" w14:textId="77777777" w:rsidR="00CF7385" w:rsidRPr="00C455FB" w:rsidRDefault="00CF7385" w:rsidP="00F90C35">
      <w:pPr>
        <w:spacing w:after="240"/>
        <w:jc w:val="both"/>
        <w:rPr>
          <w:rFonts w:ascii="Cambria" w:eastAsia="Calibri" w:hAnsi="Cambria"/>
          <w:b/>
          <w:sz w:val="20"/>
          <w:szCs w:val="20"/>
        </w:rPr>
      </w:pPr>
    </w:p>
    <w:p w14:paraId="618F41F1" w14:textId="103D10D5" w:rsidR="00C81467" w:rsidRPr="00C455FB" w:rsidRDefault="00FB67C3" w:rsidP="001875DA">
      <w:pPr>
        <w:pStyle w:val="Heading2"/>
      </w:pPr>
      <w:r w:rsidRPr="00C455FB">
        <w:t xml:space="preserve">Project </w:t>
      </w:r>
      <w:r w:rsidR="001E0AC0" w:rsidRPr="00C455FB">
        <w:t>Funding Proposals</w:t>
      </w:r>
    </w:p>
    <w:p w14:paraId="4FE1A240" w14:textId="5D0563EC" w:rsidR="00C81467" w:rsidRPr="00C455FB" w:rsidRDefault="00FB67C3" w:rsidP="001875DA">
      <w:pPr>
        <w:pStyle w:val="paragraphs"/>
      </w:pPr>
      <w:r w:rsidRPr="00C455FB">
        <w:t>In</w:t>
      </w:r>
      <w:r w:rsidR="00C81467" w:rsidRPr="00C455FB">
        <w:t xml:space="preserve"> 202</w:t>
      </w:r>
      <w:r w:rsidR="00E1198F" w:rsidRPr="00C455FB">
        <w:t>1</w:t>
      </w:r>
      <w:r w:rsidRPr="00C455FB">
        <w:t>,</w:t>
      </w:r>
      <w:r w:rsidR="00C81467" w:rsidRPr="00C455FB">
        <w:t xml:space="preserve"> </w:t>
      </w:r>
      <w:r w:rsidRPr="00C455FB">
        <w:t xml:space="preserve">the IACHR Executive Secretariat drafted 12 project funding proposals for submission to donors. Most of the </w:t>
      </w:r>
      <w:r w:rsidRPr="001875DA">
        <w:t>proposals</w:t>
      </w:r>
      <w:r w:rsidRPr="00C455FB">
        <w:t xml:space="preserve"> were approved</w:t>
      </w:r>
      <w:r w:rsidR="00C81467" w:rsidRPr="00C455FB">
        <w:t>.</w:t>
      </w:r>
    </w:p>
    <w:p w14:paraId="0F05C853" w14:textId="2B490327" w:rsidR="00E1198F" w:rsidRPr="00C455FB" w:rsidRDefault="00FB67C3"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Project proposal to UNHCR to support the activities of the Rapporteurship on the Rights of Migrants for $80,000 </w:t>
      </w:r>
      <w:r w:rsidR="008C59AE" w:rsidRPr="00C455FB">
        <w:rPr>
          <w:rFonts w:ascii="Cambria" w:hAnsi="Cambria"/>
          <w:sz w:val="20"/>
          <w:szCs w:val="20"/>
        </w:rPr>
        <w:t>(</w:t>
      </w:r>
      <w:r w:rsidRPr="00C455FB">
        <w:rPr>
          <w:rFonts w:ascii="Cambria" w:hAnsi="Cambria"/>
          <w:sz w:val="20"/>
          <w:szCs w:val="20"/>
        </w:rPr>
        <w:t>approved</w:t>
      </w:r>
      <w:r w:rsidR="008C59AE" w:rsidRPr="00C455FB">
        <w:rPr>
          <w:rFonts w:ascii="Cambria" w:hAnsi="Cambria"/>
          <w:sz w:val="20"/>
          <w:szCs w:val="20"/>
        </w:rPr>
        <w:t>)</w:t>
      </w:r>
      <w:r w:rsidR="00E1198F" w:rsidRPr="00C455FB">
        <w:rPr>
          <w:rFonts w:ascii="Cambria" w:hAnsi="Cambria"/>
          <w:sz w:val="20"/>
          <w:szCs w:val="20"/>
        </w:rPr>
        <w:t>.</w:t>
      </w:r>
    </w:p>
    <w:p w14:paraId="64EA8058" w14:textId="796C17B8" w:rsidR="00E1198F" w:rsidRPr="00C455FB" w:rsidRDefault="00FB67C3"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Proposal for the extension of the project on Bases for Transitional Justice in Nicaragua - Phase II, funded by PADF for $200,000 </w:t>
      </w:r>
      <w:r w:rsidR="008C59AE" w:rsidRPr="00C455FB">
        <w:rPr>
          <w:rFonts w:ascii="Cambria" w:hAnsi="Cambria"/>
          <w:sz w:val="20"/>
          <w:szCs w:val="20"/>
        </w:rPr>
        <w:t>(</w:t>
      </w:r>
      <w:r w:rsidRPr="00C455FB">
        <w:rPr>
          <w:rFonts w:ascii="Cambria" w:hAnsi="Cambria"/>
          <w:sz w:val="20"/>
          <w:szCs w:val="20"/>
        </w:rPr>
        <w:t>approved</w:t>
      </w:r>
      <w:r w:rsidR="008C59AE" w:rsidRPr="00C455FB">
        <w:rPr>
          <w:rFonts w:ascii="Cambria" w:hAnsi="Cambria"/>
          <w:sz w:val="20"/>
          <w:szCs w:val="20"/>
        </w:rPr>
        <w:t>)</w:t>
      </w:r>
      <w:r w:rsidR="00304E0E" w:rsidRPr="00C455FB">
        <w:rPr>
          <w:rFonts w:ascii="Cambria" w:hAnsi="Cambria"/>
          <w:sz w:val="20"/>
          <w:szCs w:val="20"/>
        </w:rPr>
        <w:t>.</w:t>
      </w:r>
    </w:p>
    <w:p w14:paraId="134AA3E3" w14:textId="65F0C3F1" w:rsidR="00E1198F" w:rsidRPr="00C455FB" w:rsidRDefault="00FB67C3"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Proposal for the extension of the Democracy and Human Rights Program in Honduras, Guatemala, and El Salvador, Phase III, funded by PADF for $250,000 </w:t>
      </w:r>
      <w:r w:rsidR="008C59AE" w:rsidRPr="00C455FB">
        <w:rPr>
          <w:rFonts w:ascii="Cambria" w:hAnsi="Cambria"/>
          <w:sz w:val="20"/>
          <w:szCs w:val="20"/>
        </w:rPr>
        <w:t>(</w:t>
      </w:r>
      <w:r w:rsidRPr="00C455FB">
        <w:rPr>
          <w:rFonts w:ascii="Cambria" w:hAnsi="Cambria"/>
          <w:sz w:val="20"/>
          <w:szCs w:val="20"/>
        </w:rPr>
        <w:t>approved</w:t>
      </w:r>
      <w:r w:rsidR="008C59AE" w:rsidRPr="00C455FB">
        <w:rPr>
          <w:rFonts w:ascii="Cambria" w:hAnsi="Cambria"/>
          <w:sz w:val="20"/>
          <w:szCs w:val="20"/>
        </w:rPr>
        <w:t>)</w:t>
      </w:r>
      <w:r w:rsidR="00304E0E" w:rsidRPr="00C455FB">
        <w:rPr>
          <w:rFonts w:ascii="Cambria" w:hAnsi="Cambria"/>
          <w:sz w:val="20"/>
          <w:szCs w:val="20"/>
        </w:rPr>
        <w:t>.</w:t>
      </w:r>
    </w:p>
    <w:p w14:paraId="317DEEDE" w14:textId="63B56E9F" w:rsidR="00E1198F" w:rsidRPr="00C455FB" w:rsidRDefault="00FB67C3"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Proposal to the Arcus Foundation to support the Professional Fellowship for the Rapporteurship on the Rights of LGBTI Persons, funded for $150,000 </w:t>
      </w:r>
      <w:r w:rsidR="008C59AE" w:rsidRPr="00C455FB">
        <w:rPr>
          <w:rFonts w:ascii="Cambria" w:hAnsi="Cambria"/>
          <w:sz w:val="20"/>
          <w:szCs w:val="20"/>
        </w:rPr>
        <w:t>(</w:t>
      </w:r>
      <w:r w:rsidRPr="00C455FB">
        <w:rPr>
          <w:rFonts w:ascii="Cambria" w:hAnsi="Cambria"/>
          <w:sz w:val="20"/>
          <w:szCs w:val="20"/>
        </w:rPr>
        <w:t>approved</w:t>
      </w:r>
      <w:r w:rsidR="008C59AE" w:rsidRPr="00C455FB">
        <w:rPr>
          <w:rFonts w:ascii="Cambria" w:hAnsi="Cambria"/>
          <w:sz w:val="20"/>
          <w:szCs w:val="20"/>
        </w:rPr>
        <w:t>)</w:t>
      </w:r>
      <w:r w:rsidR="00304E0E" w:rsidRPr="00C455FB">
        <w:rPr>
          <w:rFonts w:ascii="Cambria" w:hAnsi="Cambria"/>
          <w:sz w:val="20"/>
          <w:szCs w:val="20"/>
        </w:rPr>
        <w:t>.</w:t>
      </w:r>
    </w:p>
    <w:p w14:paraId="4741855A" w14:textId="3163F947" w:rsidR="00E1198F" w:rsidRPr="00C455FB" w:rsidRDefault="00FB67C3"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Proposed activities and </w:t>
      </w:r>
      <w:r w:rsidR="00FA0DA9" w:rsidRPr="00C455FB">
        <w:rPr>
          <w:rFonts w:ascii="Cambria" w:hAnsi="Cambria"/>
          <w:sz w:val="20"/>
          <w:szCs w:val="20"/>
        </w:rPr>
        <w:t>extension of</w:t>
      </w:r>
      <w:r w:rsidRPr="00C455FB">
        <w:rPr>
          <w:rFonts w:ascii="Cambria" w:hAnsi="Cambria"/>
          <w:sz w:val="20"/>
          <w:szCs w:val="20"/>
        </w:rPr>
        <w:t xml:space="preserve"> the </w:t>
      </w:r>
      <w:r w:rsidR="001E731A" w:rsidRPr="001E731A">
        <w:rPr>
          <w:rFonts w:ascii="Cambria" w:hAnsi="Cambria"/>
          <w:sz w:val="20"/>
          <w:szCs w:val="20"/>
        </w:rPr>
        <w:t>“Special Protection Monitoring Group”</w:t>
      </w:r>
      <w:r w:rsidR="001E731A">
        <w:rPr>
          <w:rFonts w:ascii="Cambria" w:hAnsi="Cambria"/>
          <w:sz w:val="20"/>
          <w:szCs w:val="20"/>
        </w:rPr>
        <w:t xml:space="preserve"> (</w:t>
      </w:r>
      <w:r w:rsidRPr="00C455FB">
        <w:rPr>
          <w:rFonts w:ascii="Cambria" w:hAnsi="Cambria"/>
          <w:sz w:val="20"/>
          <w:szCs w:val="20"/>
        </w:rPr>
        <w:t>GESP</w:t>
      </w:r>
      <w:r w:rsidR="001E731A">
        <w:rPr>
          <w:rFonts w:ascii="Cambria" w:hAnsi="Cambria"/>
          <w:sz w:val="20"/>
          <w:szCs w:val="20"/>
        </w:rPr>
        <w:t>, Spanish acronym)</w:t>
      </w:r>
      <w:r w:rsidRPr="00C455FB">
        <w:rPr>
          <w:rFonts w:ascii="Cambria" w:hAnsi="Cambria"/>
          <w:sz w:val="20"/>
          <w:szCs w:val="20"/>
        </w:rPr>
        <w:t xml:space="preserve"> project to support GIEI Bolivia for $100,000 </w:t>
      </w:r>
      <w:r w:rsidR="008C59AE" w:rsidRPr="00C455FB">
        <w:rPr>
          <w:rFonts w:ascii="Cambria" w:hAnsi="Cambria"/>
          <w:sz w:val="20"/>
          <w:szCs w:val="20"/>
        </w:rPr>
        <w:t>(</w:t>
      </w:r>
      <w:r w:rsidRPr="00C455FB">
        <w:rPr>
          <w:rFonts w:ascii="Cambria" w:hAnsi="Cambria"/>
          <w:sz w:val="20"/>
          <w:szCs w:val="20"/>
        </w:rPr>
        <w:t>approved</w:t>
      </w:r>
      <w:r w:rsidR="008C59AE" w:rsidRPr="00C455FB">
        <w:rPr>
          <w:rFonts w:ascii="Cambria" w:hAnsi="Cambria"/>
          <w:sz w:val="20"/>
          <w:szCs w:val="20"/>
        </w:rPr>
        <w:t>)</w:t>
      </w:r>
      <w:r w:rsidR="00304E0E" w:rsidRPr="00C455FB">
        <w:rPr>
          <w:rFonts w:ascii="Cambria" w:hAnsi="Cambria"/>
          <w:sz w:val="20"/>
          <w:szCs w:val="20"/>
        </w:rPr>
        <w:t>.</w:t>
      </w:r>
    </w:p>
    <w:p w14:paraId="3BD48BCC" w14:textId="0059BBED" w:rsidR="00E1198F" w:rsidRPr="00C455FB" w:rsidRDefault="00FA0DA9"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Proposal to the U.S. Permanent Mission to the OAS to support the completion of the GIEI Bolivia Report for $180,000 </w:t>
      </w:r>
      <w:r w:rsidR="00E1198F" w:rsidRPr="00C455FB">
        <w:rPr>
          <w:rFonts w:ascii="Cambria" w:hAnsi="Cambria"/>
          <w:sz w:val="20"/>
          <w:szCs w:val="20"/>
        </w:rPr>
        <w:t>(</w:t>
      </w:r>
      <w:r w:rsidR="00FB67C3" w:rsidRPr="00C455FB">
        <w:rPr>
          <w:rFonts w:ascii="Cambria" w:hAnsi="Cambria"/>
          <w:sz w:val="20"/>
          <w:szCs w:val="20"/>
        </w:rPr>
        <w:t>approved</w:t>
      </w:r>
      <w:r w:rsidR="00E1198F" w:rsidRPr="00C455FB">
        <w:rPr>
          <w:rFonts w:ascii="Cambria" w:hAnsi="Cambria"/>
          <w:sz w:val="20"/>
          <w:szCs w:val="20"/>
        </w:rPr>
        <w:t>)</w:t>
      </w:r>
      <w:r w:rsidR="00304E0E" w:rsidRPr="00C455FB">
        <w:rPr>
          <w:rFonts w:ascii="Cambria" w:hAnsi="Cambria"/>
          <w:sz w:val="20"/>
          <w:szCs w:val="20"/>
        </w:rPr>
        <w:t>.</w:t>
      </w:r>
    </w:p>
    <w:p w14:paraId="20EFDFF7" w14:textId="02A8AC57" w:rsidR="008C59AE" w:rsidRPr="00C455FB" w:rsidRDefault="00FA0DA9"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Proposal submitted for Ireland to support the Petition and Case System </w:t>
      </w:r>
      <w:r w:rsidR="008C59AE" w:rsidRPr="00C455FB">
        <w:rPr>
          <w:rFonts w:ascii="Cambria" w:hAnsi="Cambria"/>
          <w:sz w:val="20"/>
          <w:szCs w:val="20"/>
        </w:rPr>
        <w:t>(</w:t>
      </w:r>
      <w:r w:rsidRPr="00C455FB">
        <w:rPr>
          <w:rFonts w:ascii="Cambria" w:hAnsi="Cambria"/>
          <w:sz w:val="20"/>
          <w:szCs w:val="20"/>
        </w:rPr>
        <w:t>€</w:t>
      </w:r>
      <w:r w:rsidR="008C59AE" w:rsidRPr="00C455FB">
        <w:rPr>
          <w:rFonts w:ascii="Cambria" w:hAnsi="Cambria"/>
          <w:sz w:val="20"/>
          <w:szCs w:val="20"/>
        </w:rPr>
        <w:t>50,000</w:t>
      </w:r>
      <w:r w:rsidR="00F90C35" w:rsidRPr="00C455FB">
        <w:rPr>
          <w:rFonts w:ascii="Cambria" w:hAnsi="Cambria"/>
          <w:sz w:val="20"/>
          <w:szCs w:val="20"/>
        </w:rPr>
        <w:t>)</w:t>
      </w:r>
      <w:r w:rsidR="008C59AE" w:rsidRPr="00C455FB">
        <w:rPr>
          <w:rFonts w:ascii="Cambria" w:hAnsi="Cambria"/>
          <w:sz w:val="20"/>
          <w:szCs w:val="20"/>
        </w:rPr>
        <w:t xml:space="preserve"> </w:t>
      </w:r>
      <w:r w:rsidR="00F11C16" w:rsidRPr="00C455FB">
        <w:rPr>
          <w:rFonts w:ascii="Cambria" w:hAnsi="Cambria"/>
          <w:sz w:val="20"/>
          <w:szCs w:val="20"/>
        </w:rPr>
        <w:t>(</w:t>
      </w:r>
      <w:r w:rsidRPr="00C455FB">
        <w:rPr>
          <w:rFonts w:ascii="Cambria" w:hAnsi="Cambria"/>
          <w:sz w:val="20"/>
          <w:szCs w:val="20"/>
        </w:rPr>
        <w:t>a</w:t>
      </w:r>
      <w:r w:rsidR="00FB67C3" w:rsidRPr="00C455FB">
        <w:rPr>
          <w:rFonts w:ascii="Cambria" w:hAnsi="Cambria"/>
          <w:sz w:val="20"/>
          <w:szCs w:val="20"/>
        </w:rPr>
        <w:t>pproved</w:t>
      </w:r>
      <w:r w:rsidR="00F11C16" w:rsidRPr="00C455FB">
        <w:rPr>
          <w:rFonts w:ascii="Cambria" w:hAnsi="Cambria"/>
          <w:sz w:val="20"/>
          <w:szCs w:val="20"/>
        </w:rPr>
        <w:t>)</w:t>
      </w:r>
      <w:r w:rsidR="00304E0E" w:rsidRPr="00C455FB">
        <w:rPr>
          <w:rFonts w:ascii="Cambria" w:hAnsi="Cambria"/>
          <w:sz w:val="20"/>
          <w:szCs w:val="20"/>
        </w:rPr>
        <w:t>.</w:t>
      </w:r>
    </w:p>
    <w:p w14:paraId="6403D7B1" w14:textId="5785ACAA" w:rsidR="00E1198F" w:rsidRPr="00C455FB" w:rsidRDefault="00FA0DA9"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Proposal to increase the protection and defense of human rights in the Americas, submitted to the United States </w:t>
      </w:r>
      <w:r w:rsidR="00E1198F" w:rsidRPr="00C455FB">
        <w:rPr>
          <w:rFonts w:ascii="Cambria" w:hAnsi="Cambria"/>
          <w:sz w:val="20"/>
          <w:szCs w:val="20"/>
        </w:rPr>
        <w:t>($4,9</w:t>
      </w:r>
      <w:r w:rsidR="002E3224" w:rsidRPr="00C455FB">
        <w:rPr>
          <w:rFonts w:ascii="Cambria" w:hAnsi="Cambria"/>
          <w:sz w:val="20"/>
          <w:szCs w:val="20"/>
        </w:rPr>
        <w:t>37,500</w:t>
      </w:r>
      <w:r w:rsidR="00E1198F" w:rsidRPr="00C455FB">
        <w:rPr>
          <w:rFonts w:ascii="Cambria" w:hAnsi="Cambria"/>
          <w:sz w:val="20"/>
          <w:szCs w:val="20"/>
        </w:rPr>
        <w:t>) (</w:t>
      </w:r>
      <w:r w:rsidRPr="00C455FB">
        <w:rPr>
          <w:rFonts w:ascii="Cambria" w:hAnsi="Cambria"/>
          <w:sz w:val="20"/>
          <w:szCs w:val="20"/>
        </w:rPr>
        <w:t>a</w:t>
      </w:r>
      <w:r w:rsidR="00FB67C3" w:rsidRPr="00C455FB">
        <w:rPr>
          <w:rFonts w:ascii="Cambria" w:hAnsi="Cambria"/>
          <w:sz w:val="20"/>
          <w:szCs w:val="20"/>
        </w:rPr>
        <w:t>pproved</w:t>
      </w:r>
      <w:r w:rsidR="00E1198F" w:rsidRPr="00C455FB">
        <w:rPr>
          <w:rFonts w:ascii="Cambria" w:hAnsi="Cambria"/>
          <w:sz w:val="20"/>
          <w:szCs w:val="20"/>
        </w:rPr>
        <w:t>)</w:t>
      </w:r>
      <w:r w:rsidR="00304E0E" w:rsidRPr="00C455FB">
        <w:rPr>
          <w:rFonts w:ascii="Cambria" w:hAnsi="Cambria"/>
          <w:sz w:val="20"/>
          <w:szCs w:val="20"/>
        </w:rPr>
        <w:t>.</w:t>
      </w:r>
      <w:r w:rsidR="00E1198F" w:rsidRPr="00C455FB">
        <w:rPr>
          <w:rFonts w:ascii="Cambria" w:hAnsi="Cambria"/>
          <w:sz w:val="20"/>
          <w:szCs w:val="20"/>
        </w:rPr>
        <w:t xml:space="preserve"> </w:t>
      </w:r>
    </w:p>
    <w:p w14:paraId="02767F31" w14:textId="7F8CCC47" w:rsidR="00E1198F" w:rsidRPr="00C455FB" w:rsidRDefault="00FA0DA9"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Proposal to strengthen the protection and guarantee of the human rights of other special groups in conditions of vulnerability in the Americas, submitted to the Netherlands </w:t>
      </w:r>
      <w:r w:rsidR="00E1198F" w:rsidRPr="00C455FB">
        <w:rPr>
          <w:rFonts w:ascii="Cambria" w:hAnsi="Cambria"/>
          <w:sz w:val="20"/>
          <w:szCs w:val="20"/>
        </w:rPr>
        <w:t>($1,200,000) (</w:t>
      </w:r>
      <w:r w:rsidRPr="00C455FB">
        <w:rPr>
          <w:rFonts w:ascii="Cambria" w:hAnsi="Cambria"/>
          <w:sz w:val="20"/>
          <w:szCs w:val="20"/>
        </w:rPr>
        <w:t>under study</w:t>
      </w:r>
      <w:r w:rsidR="00E1198F" w:rsidRPr="00C455FB">
        <w:rPr>
          <w:rFonts w:ascii="Cambria" w:hAnsi="Cambria"/>
          <w:sz w:val="20"/>
          <w:szCs w:val="20"/>
        </w:rPr>
        <w:t>)</w:t>
      </w:r>
      <w:r w:rsidR="00304E0E" w:rsidRPr="00C455FB">
        <w:rPr>
          <w:rFonts w:ascii="Cambria" w:hAnsi="Cambria"/>
          <w:sz w:val="20"/>
          <w:szCs w:val="20"/>
        </w:rPr>
        <w:t>.</w:t>
      </w:r>
    </w:p>
    <w:p w14:paraId="16FA1EC5" w14:textId="43EFADD0" w:rsidR="00E1198F" w:rsidRPr="00C455FB" w:rsidRDefault="00FA0DA9"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Concept Note for continued support for the petition and case system, submitted to the European Commission </w:t>
      </w:r>
      <w:r w:rsidR="00E1198F" w:rsidRPr="00C455FB">
        <w:rPr>
          <w:rFonts w:ascii="Cambria" w:hAnsi="Cambria"/>
          <w:sz w:val="20"/>
          <w:szCs w:val="20"/>
        </w:rPr>
        <w:t>(</w:t>
      </w:r>
      <w:r w:rsidRPr="00C455FB">
        <w:rPr>
          <w:rFonts w:ascii="Cambria" w:hAnsi="Cambria"/>
          <w:sz w:val="20"/>
          <w:szCs w:val="20"/>
        </w:rPr>
        <w:t>€</w:t>
      </w:r>
      <w:r w:rsidR="00E1198F" w:rsidRPr="00C455FB">
        <w:rPr>
          <w:rFonts w:ascii="Cambria" w:hAnsi="Cambria"/>
          <w:sz w:val="20"/>
          <w:szCs w:val="20"/>
        </w:rPr>
        <w:t xml:space="preserve">1 </w:t>
      </w:r>
      <w:r w:rsidRPr="00C455FB">
        <w:rPr>
          <w:rFonts w:ascii="Cambria" w:hAnsi="Cambria"/>
          <w:sz w:val="20"/>
          <w:szCs w:val="20"/>
        </w:rPr>
        <w:t>million</w:t>
      </w:r>
      <w:r w:rsidR="00E1198F" w:rsidRPr="00C455FB">
        <w:rPr>
          <w:rFonts w:ascii="Cambria" w:hAnsi="Cambria"/>
          <w:sz w:val="20"/>
          <w:szCs w:val="20"/>
        </w:rPr>
        <w:t>)</w:t>
      </w:r>
      <w:r w:rsidR="00304E0E" w:rsidRPr="00C455FB">
        <w:rPr>
          <w:rFonts w:ascii="Cambria" w:hAnsi="Cambria"/>
          <w:sz w:val="20"/>
          <w:szCs w:val="20"/>
        </w:rPr>
        <w:t>.</w:t>
      </w:r>
    </w:p>
    <w:p w14:paraId="147B263E" w14:textId="3ED58016" w:rsidR="00E1198F" w:rsidRPr="00C455FB" w:rsidRDefault="00C81294"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t xml:space="preserve">Concept Note for KAS to support Human Mobility Trainings </w:t>
      </w:r>
      <w:r w:rsidR="00E1198F" w:rsidRPr="00C455FB">
        <w:rPr>
          <w:rFonts w:ascii="Cambria" w:hAnsi="Cambria"/>
          <w:sz w:val="20"/>
          <w:szCs w:val="20"/>
        </w:rPr>
        <w:t>(</w:t>
      </w:r>
      <w:r w:rsidRPr="00C455FB">
        <w:rPr>
          <w:rFonts w:ascii="Cambria" w:hAnsi="Cambria"/>
          <w:sz w:val="20"/>
          <w:szCs w:val="20"/>
        </w:rPr>
        <w:t xml:space="preserve">in-kind contribution equal to </w:t>
      </w:r>
      <w:r w:rsidR="00E1198F" w:rsidRPr="00C455FB">
        <w:rPr>
          <w:rFonts w:ascii="Cambria" w:hAnsi="Cambria"/>
          <w:sz w:val="20"/>
          <w:szCs w:val="20"/>
        </w:rPr>
        <w:t>$56,000)</w:t>
      </w:r>
      <w:r w:rsidR="00F11C16" w:rsidRPr="00C455FB">
        <w:rPr>
          <w:rFonts w:ascii="Cambria" w:hAnsi="Cambria"/>
          <w:sz w:val="20"/>
          <w:szCs w:val="20"/>
        </w:rPr>
        <w:t xml:space="preserve"> </w:t>
      </w:r>
      <w:r w:rsidR="00304E0E" w:rsidRPr="00C455FB">
        <w:rPr>
          <w:rFonts w:ascii="Cambria" w:hAnsi="Cambria"/>
          <w:sz w:val="20"/>
          <w:szCs w:val="20"/>
        </w:rPr>
        <w:t>(</w:t>
      </w:r>
      <w:r w:rsidR="00FA0DA9" w:rsidRPr="00C455FB">
        <w:rPr>
          <w:rFonts w:ascii="Cambria" w:hAnsi="Cambria"/>
          <w:sz w:val="20"/>
          <w:szCs w:val="20"/>
        </w:rPr>
        <w:t>under study</w:t>
      </w:r>
      <w:r w:rsidR="00304E0E" w:rsidRPr="00C455FB">
        <w:rPr>
          <w:rFonts w:ascii="Cambria" w:hAnsi="Cambria"/>
          <w:sz w:val="20"/>
          <w:szCs w:val="20"/>
        </w:rPr>
        <w:t>)</w:t>
      </w:r>
      <w:r w:rsidR="00F11C16" w:rsidRPr="00C455FB">
        <w:rPr>
          <w:rFonts w:ascii="Cambria" w:hAnsi="Cambria"/>
          <w:sz w:val="20"/>
          <w:szCs w:val="20"/>
        </w:rPr>
        <w:t>.</w:t>
      </w:r>
    </w:p>
    <w:p w14:paraId="5376C541" w14:textId="57F08969" w:rsidR="00E1198F" w:rsidRPr="00C455FB" w:rsidRDefault="00C81294" w:rsidP="00F92100">
      <w:pPr>
        <w:pStyle w:val="ListParagraph"/>
        <w:numPr>
          <w:ilvl w:val="0"/>
          <w:numId w:val="11"/>
        </w:numPr>
        <w:spacing w:after="160"/>
        <w:jc w:val="both"/>
        <w:rPr>
          <w:rFonts w:ascii="Cambria" w:hAnsi="Cambria"/>
          <w:sz w:val="20"/>
          <w:szCs w:val="20"/>
        </w:rPr>
      </w:pPr>
      <w:r w:rsidRPr="00C455FB">
        <w:rPr>
          <w:rFonts w:ascii="Cambria" w:hAnsi="Cambria"/>
          <w:sz w:val="20"/>
          <w:szCs w:val="20"/>
        </w:rPr>
        <w:lastRenderedPageBreak/>
        <w:t xml:space="preserve">Concept Note for </w:t>
      </w:r>
      <w:r w:rsidR="00E1198F" w:rsidRPr="00C455FB">
        <w:rPr>
          <w:rFonts w:ascii="Cambria" w:hAnsi="Cambria"/>
          <w:sz w:val="20"/>
          <w:szCs w:val="20"/>
        </w:rPr>
        <w:t xml:space="preserve">Open Society Foundations – </w:t>
      </w:r>
      <w:r w:rsidRPr="00C455FB">
        <w:rPr>
          <w:rFonts w:ascii="Cambria" w:hAnsi="Cambria"/>
          <w:sz w:val="20"/>
          <w:szCs w:val="20"/>
        </w:rPr>
        <w:t xml:space="preserve">preventing and combating racial profiling </w:t>
      </w:r>
      <w:r w:rsidR="00E1198F" w:rsidRPr="00C455FB">
        <w:rPr>
          <w:rFonts w:ascii="Cambria" w:hAnsi="Cambria"/>
          <w:sz w:val="20"/>
          <w:szCs w:val="20"/>
        </w:rPr>
        <w:t>(US$100,000)</w:t>
      </w:r>
      <w:r w:rsidR="00F11C16" w:rsidRPr="00C455FB">
        <w:rPr>
          <w:rFonts w:ascii="Cambria" w:hAnsi="Cambria"/>
          <w:sz w:val="20"/>
          <w:szCs w:val="20"/>
        </w:rPr>
        <w:t xml:space="preserve"> </w:t>
      </w:r>
      <w:r w:rsidR="00304E0E" w:rsidRPr="00C455FB">
        <w:rPr>
          <w:rFonts w:ascii="Cambria" w:hAnsi="Cambria"/>
          <w:sz w:val="20"/>
          <w:szCs w:val="20"/>
        </w:rPr>
        <w:t>(</w:t>
      </w:r>
      <w:r w:rsidR="00FA0DA9" w:rsidRPr="00C455FB">
        <w:rPr>
          <w:rFonts w:ascii="Cambria" w:hAnsi="Cambria"/>
          <w:sz w:val="20"/>
          <w:szCs w:val="20"/>
        </w:rPr>
        <w:t>under study</w:t>
      </w:r>
      <w:r w:rsidR="00304E0E" w:rsidRPr="00C455FB">
        <w:rPr>
          <w:rFonts w:ascii="Cambria" w:hAnsi="Cambria"/>
          <w:sz w:val="20"/>
          <w:szCs w:val="20"/>
        </w:rPr>
        <w:t>)</w:t>
      </w:r>
      <w:r w:rsidR="00F11C16" w:rsidRPr="00C455FB">
        <w:rPr>
          <w:rFonts w:ascii="Cambria" w:hAnsi="Cambria"/>
          <w:sz w:val="20"/>
          <w:szCs w:val="20"/>
        </w:rPr>
        <w:t>.</w:t>
      </w:r>
    </w:p>
    <w:p w14:paraId="34DC1E53" w14:textId="0A8C58D8" w:rsidR="00F93D87" w:rsidRPr="00C455FB" w:rsidRDefault="00C81294" w:rsidP="001875DA">
      <w:pPr>
        <w:pStyle w:val="Heading1"/>
      </w:pPr>
      <w:r w:rsidRPr="00C455FB">
        <w:t xml:space="preserve">Technological </w:t>
      </w:r>
      <w:r w:rsidR="001E0AC0" w:rsidRPr="00C455FB">
        <w:t>Breakthroughs</w:t>
      </w:r>
    </w:p>
    <w:p w14:paraId="119E75B4" w14:textId="7D2C6F40" w:rsidR="00F93D87" w:rsidRPr="00C455FB" w:rsidRDefault="00C81294" w:rsidP="00FF50E7">
      <w:pPr>
        <w:pStyle w:val="paragraphs"/>
      </w:pPr>
      <w:r w:rsidRPr="00C455FB">
        <w:t xml:space="preserve">Given the specific situation of the COVID-19 pandemic and the need to create new working methodologies under special circumstances, </w:t>
      </w:r>
      <w:r w:rsidR="00F955B2" w:rsidRPr="00C455FB">
        <w:t xml:space="preserve">the Commission </w:t>
      </w:r>
      <w:r w:rsidR="00091B16" w:rsidRPr="00C455FB">
        <w:t>will</w:t>
      </w:r>
      <w:r w:rsidR="00F955B2" w:rsidRPr="00C455FB">
        <w:t xml:space="preserve"> continue </w:t>
      </w:r>
      <w:r w:rsidRPr="00C455FB">
        <w:t>to focus on and prioritize continuity of remote work</w:t>
      </w:r>
      <w:r w:rsidR="002E3AD3" w:rsidRPr="00C455FB">
        <w:t>.</w:t>
      </w:r>
      <w:r w:rsidRPr="00C455FB">
        <w:t xml:space="preserve"> </w:t>
      </w:r>
      <w:r w:rsidR="002E3AD3" w:rsidRPr="00C455FB">
        <w:t>T</w:t>
      </w:r>
      <w:r w:rsidRPr="00C455FB">
        <w:t xml:space="preserve">he Technology and Systems Section </w:t>
      </w:r>
      <w:r w:rsidR="00F93D87" w:rsidRPr="00C455FB">
        <w:t>(STS)</w:t>
      </w:r>
      <w:r w:rsidR="002E3AD3" w:rsidRPr="00C455FB">
        <w:t>,</w:t>
      </w:r>
      <w:r w:rsidR="00F93D87" w:rsidRPr="00C455FB">
        <w:t xml:space="preserve"> </w:t>
      </w:r>
      <w:r w:rsidR="002E3AD3" w:rsidRPr="00C455FB">
        <w:t>acting as a catalyst to meet the new technological challenges,</w:t>
      </w:r>
      <w:r w:rsidR="00F93D87" w:rsidRPr="00C455FB">
        <w:t xml:space="preserve"> </w:t>
      </w:r>
      <w:r w:rsidR="002E3AD3" w:rsidRPr="00C455FB">
        <w:t>has concentrated on updating state-of-the-art tools and on analyzing, examining, applying, implementing, and starting up the technological advances used within the Commission and the Executive Secretariat</w:t>
      </w:r>
      <w:r w:rsidR="006D09DD" w:rsidRPr="00C455FB">
        <w:t>.</w:t>
      </w:r>
    </w:p>
    <w:p w14:paraId="780FF925" w14:textId="14CABE88" w:rsidR="00F93D87" w:rsidRPr="00C455FB" w:rsidRDefault="00ED471B" w:rsidP="00FF50E7">
      <w:pPr>
        <w:pStyle w:val="paragraphs"/>
      </w:pPr>
      <w:r w:rsidRPr="00C455FB">
        <w:t xml:space="preserve">Work continued </w:t>
      </w:r>
      <w:proofErr w:type="gramStart"/>
      <w:r w:rsidRPr="00C455FB">
        <w:t>in the area of</w:t>
      </w:r>
      <w:proofErr w:type="gramEnd"/>
      <w:r w:rsidRPr="00C455FB">
        <w:t xml:space="preserve"> technological innovation, given</w:t>
      </w:r>
      <w:r w:rsidR="000451E7" w:rsidRPr="00C455FB">
        <w:t xml:space="preserve"> the constant growth of technology and its </w:t>
      </w:r>
      <w:r w:rsidR="007F4AE5" w:rsidRPr="00C455FB">
        <w:t>capacity</w:t>
      </w:r>
      <w:r w:rsidR="000451E7" w:rsidRPr="00C455FB">
        <w:t xml:space="preserve">, </w:t>
      </w:r>
      <w:r w:rsidR="00091B16" w:rsidRPr="00C455FB">
        <w:t xml:space="preserve">along </w:t>
      </w:r>
      <w:r w:rsidR="000451E7" w:rsidRPr="00C455FB">
        <w:t>with the need to reach more people who can exercise their human rights</w:t>
      </w:r>
      <w:r w:rsidR="00726C25" w:rsidRPr="00C455FB">
        <w:t>,</w:t>
      </w:r>
      <w:r w:rsidR="000451E7" w:rsidRPr="00C455FB">
        <w:t xml:space="preserve"> and </w:t>
      </w:r>
      <w:r w:rsidR="00F955B2" w:rsidRPr="00C455FB">
        <w:t xml:space="preserve">to continue </w:t>
      </w:r>
      <w:r w:rsidR="000451E7" w:rsidRPr="00C455FB">
        <w:t xml:space="preserve">to develop and facilitate communication for the Commission and the ES/IACHR during </w:t>
      </w:r>
      <w:r w:rsidR="007F4AE5" w:rsidRPr="00C455FB">
        <w:t>s</w:t>
      </w:r>
      <w:r w:rsidR="000451E7" w:rsidRPr="00C455FB">
        <w:t>essions</w:t>
      </w:r>
      <w:r w:rsidRPr="00C455FB">
        <w:t>.</w:t>
      </w:r>
      <w:r w:rsidR="000451E7" w:rsidRPr="00C455FB">
        <w:t xml:space="preserve"> </w:t>
      </w:r>
      <w:r w:rsidRPr="00C455FB">
        <w:t>The STS</w:t>
      </w:r>
      <w:r w:rsidR="000451E7" w:rsidRPr="00C455FB">
        <w:t xml:space="preserve"> </w:t>
      </w:r>
      <w:r w:rsidRPr="00C455FB">
        <w:t>worked</w:t>
      </w:r>
      <w:r w:rsidR="000451E7" w:rsidRPr="00C455FB">
        <w:t xml:space="preserve"> on </w:t>
      </w:r>
      <w:proofErr w:type="gramStart"/>
      <w:r w:rsidR="000451E7" w:rsidRPr="00C455FB">
        <w:t xml:space="preserve">logistics, </w:t>
      </w:r>
      <w:r w:rsidRPr="00C455FB">
        <w:t>and</w:t>
      </w:r>
      <w:proofErr w:type="gramEnd"/>
      <w:r w:rsidRPr="00C455FB">
        <w:t xml:space="preserve"> offered </w:t>
      </w:r>
      <w:r w:rsidR="000451E7" w:rsidRPr="00C455FB">
        <w:t>advice and recommendations for making the different events and types of meetings virtual</w:t>
      </w:r>
      <w:r w:rsidR="00F93D87" w:rsidRPr="00C455FB">
        <w:t xml:space="preserve">. </w:t>
      </w:r>
      <w:r w:rsidR="00BE703D" w:rsidRPr="00C455FB">
        <w:t>Steps were taken</w:t>
      </w:r>
      <w:r w:rsidR="00726C25" w:rsidRPr="00C455FB">
        <w:t xml:space="preserve"> to purchase and assess </w:t>
      </w:r>
      <w:r w:rsidR="00092676" w:rsidRPr="00C455FB">
        <w:t xml:space="preserve">innovative </w:t>
      </w:r>
      <w:r w:rsidR="00726C25" w:rsidRPr="00C455FB">
        <w:t xml:space="preserve">tools </w:t>
      </w:r>
      <w:r w:rsidR="00092676" w:rsidRPr="00C455FB">
        <w:t>for use during sessions that will</w:t>
      </w:r>
      <w:r w:rsidR="00726C25" w:rsidRPr="00C455FB">
        <w:t xml:space="preserve"> facilitate multilingual transcriptions of virtual meetings</w:t>
      </w:r>
      <w:r w:rsidR="00092676" w:rsidRPr="00C455FB">
        <w:t xml:space="preserve">, </w:t>
      </w:r>
      <w:r w:rsidR="00726C25" w:rsidRPr="00C455FB">
        <w:t>live subtitling</w:t>
      </w:r>
      <w:r w:rsidR="00092676" w:rsidRPr="00C455FB">
        <w:t>,</w:t>
      </w:r>
      <w:r w:rsidR="00726C25" w:rsidRPr="00C455FB">
        <w:t xml:space="preserve"> and the use of virtual documents.</w:t>
      </w:r>
      <w:r w:rsidR="00F93D87" w:rsidRPr="00C455FB">
        <w:t xml:space="preserve"> </w:t>
      </w:r>
      <w:r w:rsidR="00092676" w:rsidRPr="00C455FB">
        <w:t xml:space="preserve">Since its implementation, the webinar broadcasting tool has expanded the reach of the 179th, 180th, and 181st sessions </w:t>
      </w:r>
      <w:r w:rsidR="00091B16" w:rsidRPr="00C455FB">
        <w:t>as</w:t>
      </w:r>
      <w:r w:rsidR="00092676" w:rsidRPr="00C455FB">
        <w:t xml:space="preserve"> </w:t>
      </w:r>
      <w:r w:rsidR="00F955B2" w:rsidRPr="00C455FB">
        <w:t>never</w:t>
      </w:r>
      <w:r w:rsidR="00091B16" w:rsidRPr="00C455FB">
        <w:t xml:space="preserve"> before</w:t>
      </w:r>
      <w:r w:rsidR="00F93D87" w:rsidRPr="00C455FB">
        <w:t xml:space="preserve">. </w:t>
      </w:r>
      <w:r w:rsidR="00B946E7" w:rsidRPr="00C455FB">
        <w:t xml:space="preserve">After </w:t>
      </w:r>
      <w:r w:rsidR="00493AED" w:rsidRPr="00C455FB">
        <w:t xml:space="preserve">performing </w:t>
      </w:r>
      <w:r w:rsidR="00B946E7" w:rsidRPr="00C455FB">
        <w:t xml:space="preserve">tests, research, </w:t>
      </w:r>
      <w:r w:rsidR="00493AED" w:rsidRPr="00C455FB">
        <w:t xml:space="preserve">and </w:t>
      </w:r>
      <w:r w:rsidR="00B946E7" w:rsidRPr="00C455FB">
        <w:t>analysis, and</w:t>
      </w:r>
      <w:r w:rsidR="00493AED" w:rsidRPr="00C455FB">
        <w:t xml:space="preserve"> studying the</w:t>
      </w:r>
      <w:r w:rsidR="00B946E7" w:rsidRPr="00C455FB">
        <w:t xml:space="preserve"> advantages of f</w:t>
      </w:r>
      <w:r w:rsidR="00B037B6" w:rsidRPr="00C455FB">
        <w:t>eatures</w:t>
      </w:r>
      <w:r w:rsidR="00B946E7" w:rsidRPr="00C455FB">
        <w:t xml:space="preserve"> to </w:t>
      </w:r>
      <w:r w:rsidR="00493AED" w:rsidRPr="00C455FB">
        <w:t>increase the</w:t>
      </w:r>
      <w:r w:rsidR="00B946E7" w:rsidRPr="00C455FB">
        <w:t xml:space="preserve"> reach </w:t>
      </w:r>
      <w:r w:rsidR="00493AED" w:rsidRPr="00C455FB">
        <w:t xml:space="preserve">of </w:t>
      </w:r>
      <w:r w:rsidR="00B946E7" w:rsidRPr="00C455FB">
        <w:t>transmission</w:t>
      </w:r>
      <w:r w:rsidR="00493AED" w:rsidRPr="00C455FB">
        <w:t>s</w:t>
      </w:r>
      <w:r w:rsidR="00B946E7" w:rsidRPr="00C455FB">
        <w:t xml:space="preserve">, we achieved the first live broadcast of the virtual hearings through an additional social media platform (Twitter), maintaining the commitment to innovation by making it possible to </w:t>
      </w:r>
      <w:r w:rsidR="005B451C" w:rsidRPr="00C455FB">
        <w:t>engage with</w:t>
      </w:r>
      <w:r w:rsidR="00B946E7" w:rsidRPr="00C455FB">
        <w:t xml:space="preserve"> the Commission</w:t>
      </w:r>
      <w:r w:rsidR="000467C4" w:rsidRPr="00C455FB">
        <w:t>’</w:t>
      </w:r>
      <w:r w:rsidR="00B946E7" w:rsidRPr="00C455FB">
        <w:t>s work in real time</w:t>
      </w:r>
      <w:r w:rsidR="00F93D87" w:rsidRPr="00C455FB">
        <w:t xml:space="preserve">. </w:t>
      </w:r>
      <w:r w:rsidR="0009766A" w:rsidRPr="00C455FB">
        <w:t>Work was also done to develop and implement an application that would enable timekeeping within webinars and virtual meetings, thus improving the allocation of time through an automated process</w:t>
      </w:r>
      <w:r w:rsidR="00F93D87" w:rsidRPr="00C455FB">
        <w:t xml:space="preserve">. </w:t>
      </w:r>
      <w:r w:rsidR="0009766A" w:rsidRPr="00C455FB">
        <w:t>After its launch, new f</w:t>
      </w:r>
      <w:r w:rsidR="00B037B6" w:rsidRPr="00C455FB">
        <w:t>eatures</w:t>
      </w:r>
      <w:r w:rsidR="0009766A" w:rsidRPr="00C455FB">
        <w:t xml:space="preserve"> and additions were studied to improve the quality of this tool during the meetings held with the States and civil society, which allowed </w:t>
      </w:r>
      <w:r w:rsidR="00D57A96" w:rsidRPr="00C455FB">
        <w:t>for</w:t>
      </w:r>
      <w:r w:rsidR="0009766A" w:rsidRPr="00C455FB">
        <w:t xml:space="preserve"> quick and agile use of the platform, as well as new designs that display the different functionalities offered by the tool</w:t>
      </w:r>
      <w:r w:rsidR="00F93D87" w:rsidRPr="00C455FB">
        <w:t>.</w:t>
      </w:r>
    </w:p>
    <w:p w14:paraId="08C3C19B" w14:textId="5D4E59B7" w:rsidR="00F93D87" w:rsidRPr="00C455FB" w:rsidRDefault="00F955B2" w:rsidP="00FF50E7">
      <w:pPr>
        <w:pStyle w:val="paragraphs"/>
      </w:pPr>
      <w:r w:rsidRPr="00C455FB">
        <w:t xml:space="preserve">Continuous </w:t>
      </w:r>
      <w:r w:rsidR="005A555C" w:rsidRPr="00C455FB">
        <w:t xml:space="preserve">support was provided </w:t>
      </w:r>
      <w:r w:rsidR="00A4364D" w:rsidRPr="00C455FB">
        <w:t>in</w:t>
      </w:r>
      <w:r w:rsidR="005A555C" w:rsidRPr="00C455FB">
        <w:t xml:space="preserve"> all the meetings held during this time to ensure the proper functioning and management of the platforms </w:t>
      </w:r>
      <w:r w:rsidRPr="00C455FB">
        <w:t xml:space="preserve">and </w:t>
      </w:r>
      <w:r w:rsidR="005A555C" w:rsidRPr="00C455FB">
        <w:t>to ensure that the live broadcasting was carried out properly, efficiently, and optimally</w:t>
      </w:r>
      <w:r w:rsidR="00F93D87" w:rsidRPr="00C455FB">
        <w:t xml:space="preserve">. </w:t>
      </w:r>
      <w:r w:rsidR="005A555C" w:rsidRPr="00C455FB">
        <w:t>Technical tests were also performed, with support and assistance to ensure the proper use of technological resources in meetings with civil society and in advance of hearings</w:t>
      </w:r>
      <w:r w:rsidR="00F93D87" w:rsidRPr="00C455FB">
        <w:t xml:space="preserve">. </w:t>
      </w:r>
      <w:r w:rsidR="005A555C" w:rsidRPr="00C455FB">
        <w:t xml:space="preserve">A </w:t>
      </w:r>
      <w:r w:rsidR="00A4364D" w:rsidRPr="00C455FB">
        <w:t>vitally important</w:t>
      </w:r>
      <w:r w:rsidR="005A555C" w:rsidRPr="00C455FB">
        <w:t xml:space="preserve"> webinar management group was maintained, with training and supervision by STS, </w:t>
      </w:r>
      <w:r w:rsidR="00A4364D" w:rsidRPr="00C455FB">
        <w:t>to</w:t>
      </w:r>
      <w:r w:rsidR="005A555C" w:rsidRPr="00C455FB">
        <w:t xml:space="preserve"> train to meeting managers and room administrators </w:t>
      </w:r>
      <w:r w:rsidRPr="00C455FB">
        <w:t xml:space="preserve">and </w:t>
      </w:r>
      <w:r w:rsidR="005A555C" w:rsidRPr="00C455FB">
        <w:t>new team members, while also ensuring the proper operation and management of the interconnection platforms</w:t>
      </w:r>
      <w:r w:rsidR="00F93D87" w:rsidRPr="00C455FB">
        <w:t xml:space="preserve">. </w:t>
      </w:r>
      <w:r w:rsidR="005A555C" w:rsidRPr="00C455FB">
        <w:t>Similarly, support was provided to the Commission, the ES</w:t>
      </w:r>
      <w:r w:rsidR="00D4225D" w:rsidRPr="00C455FB">
        <w:t>,</w:t>
      </w:r>
      <w:r w:rsidR="005A555C" w:rsidRPr="00C455FB">
        <w:t xml:space="preserve"> and other members of the IACHR, who held bilateral or working meetings with a technological emphasis</w:t>
      </w:r>
      <w:r w:rsidR="00F93D87" w:rsidRPr="00C455FB">
        <w:t>.</w:t>
      </w:r>
    </w:p>
    <w:p w14:paraId="58E702C4" w14:textId="6B178DC7" w:rsidR="00F93D87" w:rsidRPr="00C455FB" w:rsidRDefault="008A61B8" w:rsidP="00FF50E7">
      <w:pPr>
        <w:pStyle w:val="paragraphs"/>
      </w:pPr>
      <w:r w:rsidRPr="00C455FB">
        <w:t>Thanks to the state-of-the-art technologies implemented, the Commission has been able to broadcast its events, including 2</w:t>
      </w:r>
      <w:r w:rsidR="006D61E7" w:rsidRPr="00C455FB">
        <w:t>5</w:t>
      </w:r>
      <w:r w:rsidRPr="00C455FB">
        <w:t xml:space="preserve"> thematic webinars and its public hearings</w:t>
      </w:r>
      <w:r w:rsidR="00A75C51" w:rsidRPr="00C455FB">
        <w:t>,</w:t>
      </w:r>
      <w:r w:rsidRPr="00C455FB">
        <w:t xml:space="preserve"> through various technological platforms </w:t>
      </w:r>
      <w:r w:rsidR="00F955B2" w:rsidRPr="00C455FB">
        <w:t xml:space="preserve">to reach </w:t>
      </w:r>
      <w:r w:rsidRPr="00C455FB">
        <w:t>a wider audience in its dissemination of information, allowing the IACHR to cover broad topics through different social networks and media outlets</w:t>
      </w:r>
      <w:r w:rsidR="00F93D87" w:rsidRPr="00C455FB">
        <w:t xml:space="preserve">. </w:t>
      </w:r>
    </w:p>
    <w:p w14:paraId="31620088" w14:textId="1CA65387" w:rsidR="00F93D87" w:rsidRPr="00C455FB" w:rsidRDefault="008A61B8" w:rsidP="00FF50E7">
      <w:pPr>
        <w:pStyle w:val="paragraphs"/>
      </w:pPr>
      <w:r w:rsidRPr="00C455FB">
        <w:t xml:space="preserve">The Commission has kept itself </w:t>
      </w:r>
      <w:proofErr w:type="gramStart"/>
      <w:r w:rsidRPr="00C455FB">
        <w:t>up-to-date</w:t>
      </w:r>
      <w:proofErr w:type="gramEnd"/>
      <w:r w:rsidRPr="00C455FB">
        <w:t xml:space="preserve"> with technological innovations</w:t>
      </w:r>
      <w:r w:rsidR="00A75C51" w:rsidRPr="00C455FB">
        <w:t xml:space="preserve"> and</w:t>
      </w:r>
      <w:r w:rsidRPr="00C455FB">
        <w:t xml:space="preserve"> research on functionalities that offer new features that can be integrated into its work advantageously and efficiently</w:t>
      </w:r>
      <w:r w:rsidR="00A75C51" w:rsidRPr="00C455FB">
        <w:t>,</w:t>
      </w:r>
      <w:r w:rsidRPr="00C455FB">
        <w:t xml:space="preserve"> </w:t>
      </w:r>
      <w:r w:rsidR="00A75C51" w:rsidRPr="00C455FB">
        <w:t xml:space="preserve">in order </w:t>
      </w:r>
      <w:r w:rsidRPr="00C455FB">
        <w:t>to continue to promote and provide tools that facilitate the work mechanisms</w:t>
      </w:r>
      <w:r w:rsidR="00F93D87" w:rsidRPr="00C455FB">
        <w:t>.</w:t>
      </w:r>
    </w:p>
    <w:p w14:paraId="17BB2764" w14:textId="113D0709" w:rsidR="00F93D87" w:rsidRPr="00C455FB" w:rsidRDefault="00827768" w:rsidP="00FF50E7">
      <w:pPr>
        <w:pStyle w:val="paragraphs"/>
      </w:pPr>
      <w:r w:rsidRPr="00C455FB">
        <w:t>To</w:t>
      </w:r>
      <w:r w:rsidR="00DE6AE4" w:rsidRPr="00C455FB">
        <w:t xml:space="preserve"> consistently provide</w:t>
      </w:r>
      <w:r w:rsidR="0069732B" w:rsidRPr="00C455FB">
        <w:t xml:space="preserve"> effective solutions, an internal virtual training project was developed at the Executive Secretariat on </w:t>
      </w:r>
      <w:r w:rsidR="00DE6AE4" w:rsidRPr="00C455FB">
        <w:t>using</w:t>
      </w:r>
      <w:r w:rsidR="0069732B" w:rsidRPr="00C455FB">
        <w:t xml:space="preserve"> the </w:t>
      </w:r>
      <w:r w:rsidR="00C43C17" w:rsidRPr="00C455FB">
        <w:t>central</w:t>
      </w:r>
      <w:r w:rsidR="0069732B" w:rsidRPr="00C455FB">
        <w:t xml:space="preserve"> systems</w:t>
      </w:r>
      <w:r w:rsidR="00C43C17" w:rsidRPr="00C455FB">
        <w:t xml:space="preserve"> of the IACHR</w:t>
      </w:r>
      <w:r w:rsidR="00F93D87" w:rsidRPr="00C455FB">
        <w:t xml:space="preserve">. </w:t>
      </w:r>
      <w:r w:rsidR="0069732B" w:rsidRPr="00C455FB">
        <w:t xml:space="preserve">This project was designed and developed based on the e-learning methodology, promoting knowledge and performance at a distance </w:t>
      </w:r>
      <w:r w:rsidR="00DF6565" w:rsidRPr="00C455FB">
        <w:t>to facilitate</w:t>
      </w:r>
      <w:r w:rsidR="0069732B" w:rsidRPr="00C455FB">
        <w:t xml:space="preserve"> the training experience</w:t>
      </w:r>
      <w:r w:rsidR="00F93D87" w:rsidRPr="00C455FB">
        <w:t xml:space="preserve">. </w:t>
      </w:r>
      <w:r w:rsidR="0069732B" w:rsidRPr="00C455FB">
        <w:t>After the success obtained through its implementation, this project continues to promote knowledge and performance, facilitating the distance learning and training experience with training modules for people working with the ES/IACHR.</w:t>
      </w:r>
      <w:r w:rsidR="00F93D87" w:rsidRPr="00C455FB">
        <w:t xml:space="preserve"> </w:t>
      </w:r>
      <w:r w:rsidR="0069732B" w:rsidRPr="00C455FB">
        <w:t xml:space="preserve">The </w:t>
      </w:r>
      <w:r w:rsidR="00491415" w:rsidRPr="00C455FB">
        <w:t>digital</w:t>
      </w:r>
      <w:r w:rsidR="0069732B" w:rsidRPr="00C455FB">
        <w:t xml:space="preserve"> and audiovisual training modules consist of subtitled videos </w:t>
      </w:r>
      <w:r w:rsidR="0069732B" w:rsidRPr="00C455FB">
        <w:lastRenderedPageBreak/>
        <w:t>focused on the operation and proper use of the systems for the different roles that the user will play in the central systems of the ES/IACHR, while also strengthening and sharing knowledge with existing staff</w:t>
      </w:r>
      <w:r w:rsidR="00F93D87" w:rsidRPr="00C455FB">
        <w:t>.</w:t>
      </w:r>
    </w:p>
    <w:p w14:paraId="01E2F3D6" w14:textId="30EF481E" w:rsidR="00F93D87" w:rsidRPr="00C455FB" w:rsidRDefault="0069732B" w:rsidP="00FF50E7">
      <w:pPr>
        <w:pStyle w:val="paragraphs"/>
      </w:pPr>
      <w:r w:rsidRPr="00C455FB">
        <w:t>In addition, as technological innovations continue to evolve and new tools and functions are incorporated into the different platforms managed and implemented at the Commission and the ES/IACHR</w:t>
      </w:r>
      <w:r w:rsidR="00F93D87" w:rsidRPr="00C455FB">
        <w:t xml:space="preserve">, </w:t>
      </w:r>
      <w:r w:rsidRPr="00C455FB">
        <w:t xml:space="preserve">training products and documents have been created, developed, and kept up to date to offer new advantages </w:t>
      </w:r>
      <w:r w:rsidR="00DE6AE4" w:rsidRPr="00C455FB">
        <w:t xml:space="preserve">with </w:t>
      </w:r>
      <w:r w:rsidRPr="00C455FB">
        <w:t>the latest technological advances in the tools being used</w:t>
      </w:r>
      <w:r w:rsidR="00F93D87" w:rsidRPr="00C455FB">
        <w:t xml:space="preserve">. </w:t>
      </w:r>
      <w:r w:rsidRPr="00C455FB">
        <w:t>In this way, support is provided for solving problems and planning the use of new technology applications that improve work performance.</w:t>
      </w:r>
      <w:r w:rsidR="00F93D87" w:rsidRPr="00C455FB">
        <w:t xml:space="preserve"> </w:t>
      </w:r>
      <w:r w:rsidR="00505981" w:rsidRPr="00C455FB">
        <w:t>Research includes updates to platforms in use, configurations, and new features, as well as new applications that help us automate our processes</w:t>
      </w:r>
      <w:r w:rsidR="00F93D87" w:rsidRPr="00C455FB">
        <w:t xml:space="preserve">. </w:t>
      </w:r>
    </w:p>
    <w:p w14:paraId="7AB0F74F" w14:textId="40E28BC3" w:rsidR="00F93D87" w:rsidRPr="00C455FB" w:rsidRDefault="002829BF" w:rsidP="00FF50E7">
      <w:pPr>
        <w:pStyle w:val="paragraphs"/>
      </w:pPr>
      <w:r w:rsidRPr="00C455FB">
        <w:t xml:space="preserve">Focusing on the advancement, development, continuity, and commitment to efficiently perform remote work, we have implemented a collaborative digital information tool, developing strategies for the centralization of information and the integrations </w:t>
      </w:r>
      <w:r w:rsidR="00DE6AE4" w:rsidRPr="00C455FB">
        <w:t xml:space="preserve">needed </w:t>
      </w:r>
      <w:r w:rsidRPr="00C455FB">
        <w:t>for interconnection with the different internal work groups</w:t>
      </w:r>
      <w:r w:rsidR="00F93D87" w:rsidRPr="00C455FB">
        <w:t xml:space="preserve">. </w:t>
      </w:r>
      <w:r w:rsidRPr="00C455FB">
        <w:t>Its advantages include the real-time synchronization of information, which ensures that the latest version is obtained when data is modified or updated</w:t>
      </w:r>
      <w:r w:rsidR="00F93D87" w:rsidRPr="00C455FB">
        <w:t xml:space="preserve">. </w:t>
      </w:r>
      <w:r w:rsidR="00F955B2" w:rsidRPr="00C455FB">
        <w:t xml:space="preserve">This </w:t>
      </w:r>
      <w:r w:rsidRPr="00C455FB">
        <w:t xml:space="preserve">tool has created advantages </w:t>
      </w:r>
      <w:r w:rsidR="003E1B74" w:rsidRPr="00C455FB">
        <w:t xml:space="preserve">by improving </w:t>
      </w:r>
      <w:r w:rsidRPr="00C455FB">
        <w:t>work times, data structure and systematization, and shared planning.</w:t>
      </w:r>
      <w:r w:rsidR="00F93D87" w:rsidRPr="00C455FB">
        <w:t xml:space="preserve"> </w:t>
      </w:r>
      <w:r w:rsidR="00BD44F6" w:rsidRPr="00C455FB">
        <w:t>To date, 5</w:t>
      </w:r>
      <w:r w:rsidR="006D61E7" w:rsidRPr="00C455FB">
        <w:t>2</w:t>
      </w:r>
      <w:r w:rsidR="00BD44F6" w:rsidRPr="00C455FB">
        <w:t xml:space="preserve"> databases have been created and implemented for 15 areas of the ES/IACHR, thus simplifying, streamlining, and consolidating the information used by the different work teams of the Executive Secretariat</w:t>
      </w:r>
      <w:r w:rsidR="00F93D87" w:rsidRPr="00C455FB">
        <w:t>.</w:t>
      </w:r>
    </w:p>
    <w:p w14:paraId="720C9619" w14:textId="7BBE9E95" w:rsidR="00F93D87" w:rsidRPr="00C455FB" w:rsidRDefault="00BD44F6" w:rsidP="00FF50E7">
      <w:pPr>
        <w:pStyle w:val="paragraphs"/>
      </w:pPr>
      <w:r w:rsidRPr="00C455FB">
        <w:t>The electronic voting system for queries to the IACHR, E-Vote, continues to be an indispensable and vital tool for the Commission</w:t>
      </w:r>
      <w:r w:rsidR="000467C4" w:rsidRPr="00C455FB">
        <w:t>’</w:t>
      </w:r>
      <w:r w:rsidRPr="00C455FB">
        <w:t>s consultations and decision-making</w:t>
      </w:r>
      <w:r w:rsidR="00F93D87" w:rsidRPr="00C455FB">
        <w:t xml:space="preserve">. </w:t>
      </w:r>
      <w:r w:rsidRPr="00C455FB">
        <w:t>There is constant support and updating of new features for the system, which are evaluated beforehand in the test environment</w:t>
      </w:r>
      <w:r w:rsidR="00F93D87" w:rsidRPr="00C455FB">
        <w:t xml:space="preserve">. </w:t>
      </w:r>
      <w:r w:rsidRPr="00C455FB">
        <w:t>Improvements and upgrades have been implemented to enhance the effectiveness of use</w:t>
      </w:r>
      <w:r w:rsidR="00F93D87" w:rsidRPr="00C455FB">
        <w:t xml:space="preserve">. </w:t>
      </w:r>
      <w:r w:rsidRPr="00C455FB">
        <w:t>With the improvement and evolution of procedures for this system, the Commission makes better use of technological solutions</w:t>
      </w:r>
      <w:r w:rsidR="00F93D87" w:rsidRPr="00C455FB">
        <w:t xml:space="preserve">. </w:t>
      </w:r>
      <w:r w:rsidRPr="00C455FB">
        <w:t>The E-Vote system has automated and streamlined internal consultation communications based on its wide operational diversity</w:t>
      </w:r>
      <w:r w:rsidR="00F93D87" w:rsidRPr="00C455FB">
        <w:t xml:space="preserve">. </w:t>
      </w:r>
    </w:p>
    <w:p w14:paraId="67E72C59" w14:textId="1743DE11" w:rsidR="00F93D87" w:rsidRPr="00C455FB" w:rsidRDefault="00BD44F6" w:rsidP="00FF50E7">
      <w:pPr>
        <w:pStyle w:val="paragraphs"/>
      </w:pPr>
      <w:r w:rsidRPr="00C455FB">
        <w:t>Member States and civil society have at their constant disposal an automated technological tool developed for searching for and monitoring information</w:t>
      </w:r>
      <w:r w:rsidR="00F93D87" w:rsidRPr="00C455FB">
        <w:t xml:space="preserve">. </w:t>
      </w:r>
      <w:r w:rsidRPr="00C455FB">
        <w:t>The Inter-American System for Monitoring Recommendations</w:t>
      </w:r>
      <w:r w:rsidR="00F93D87" w:rsidRPr="00C455FB">
        <w:t xml:space="preserve"> (SIMORE), </w:t>
      </w:r>
      <w:r w:rsidRPr="00C455FB">
        <w:t>within its functions and advantages of use, has played an important role in providing users with reliable and consistent information on compliance with recommendations</w:t>
      </w:r>
      <w:r w:rsidR="00F93D87" w:rsidRPr="00C455FB">
        <w:t xml:space="preserve">. </w:t>
      </w:r>
    </w:p>
    <w:p w14:paraId="2A9D487F" w14:textId="7B43FA36" w:rsidR="00F93D87" w:rsidRPr="00C455FB" w:rsidRDefault="00C43C17" w:rsidP="00FF50E7">
      <w:pPr>
        <w:pStyle w:val="paragraphs"/>
      </w:pPr>
      <w:r w:rsidRPr="00C455FB">
        <w:t xml:space="preserve">Progress continues to be made </w:t>
      </w:r>
      <w:r w:rsidR="00F955B2" w:rsidRPr="00C455FB">
        <w:t xml:space="preserve">in developing </w:t>
      </w:r>
      <w:r w:rsidRPr="00C455FB">
        <w:t>the project to redefine and redesign the central systems of the Commission and the ES/IACHR, with meetings being held with the different areas involved in the tasks and processes underway for the collection and organization of information</w:t>
      </w:r>
      <w:r w:rsidR="00F93D87" w:rsidRPr="00C455FB">
        <w:t xml:space="preserve">. </w:t>
      </w:r>
      <w:r w:rsidRPr="00C455FB">
        <w:t>In addition, a test environment has been provided for the work teams, so they can engage with the system design, interact, test, and see the development of the first phase</w:t>
      </w:r>
      <w:r w:rsidR="00F93D87" w:rsidRPr="00C455FB">
        <w:t xml:space="preserve">. </w:t>
      </w:r>
      <w:r w:rsidRPr="00C455FB">
        <w:t>Some advances include</w:t>
      </w:r>
      <w:r w:rsidR="00F93D87" w:rsidRPr="00C455FB">
        <w:t xml:space="preserve"> </w:t>
      </w:r>
      <w:r w:rsidRPr="00C455FB">
        <w:t>improvements and enhancements to various features such as the production of eBooks;</w:t>
      </w:r>
      <w:r w:rsidR="00F93D87" w:rsidRPr="00C455FB">
        <w:t xml:space="preserve"> </w:t>
      </w:r>
      <w:r w:rsidRPr="00C455FB">
        <w:t>improvements in the creation of new petition/case and precautionary measure registries; and multiple file upload functionality</w:t>
      </w:r>
      <w:r w:rsidR="00F93D87" w:rsidRPr="00C455FB">
        <w:t xml:space="preserve">. </w:t>
      </w:r>
      <w:r w:rsidR="00C71B92" w:rsidRPr="00C455FB">
        <w:t>New SIMORE fields have also been incorporated in PM, among others</w:t>
      </w:r>
      <w:r w:rsidR="00F93D87" w:rsidRPr="00C455FB">
        <w:t xml:space="preserve">. </w:t>
      </w:r>
      <w:r w:rsidR="00C71B92" w:rsidRPr="00C455FB">
        <w:t xml:space="preserve">The rebuilding and reconstruction of these systems </w:t>
      </w:r>
      <w:r w:rsidR="00F955B2" w:rsidRPr="00C455FB">
        <w:t xml:space="preserve">to streamline </w:t>
      </w:r>
      <w:r w:rsidR="00C71B92" w:rsidRPr="00C455FB">
        <w:t xml:space="preserve">information will automate and simplify the production and processes of the work performed by the ES/IACHR </w:t>
      </w:r>
      <w:r w:rsidR="00F955B2" w:rsidRPr="00C455FB">
        <w:t xml:space="preserve">and </w:t>
      </w:r>
      <w:r w:rsidR="00C71B92" w:rsidRPr="00C455FB">
        <w:t>reduce response times for the organization</w:t>
      </w:r>
      <w:r w:rsidR="000467C4" w:rsidRPr="00C455FB">
        <w:t>’</w:t>
      </w:r>
      <w:r w:rsidR="00C71B92" w:rsidRPr="00C455FB">
        <w:t>s users</w:t>
      </w:r>
      <w:r w:rsidR="00F93D87" w:rsidRPr="00C455FB">
        <w:t>.</w:t>
      </w:r>
    </w:p>
    <w:p w14:paraId="6EF2F4C5" w14:textId="28F1A57B" w:rsidR="00F93D87" w:rsidRPr="00C455FB" w:rsidRDefault="004B66A5" w:rsidP="00FF50E7">
      <w:pPr>
        <w:pStyle w:val="paragraphs"/>
      </w:pPr>
      <w:r w:rsidRPr="00C455FB">
        <w:t>Continuing with the Commission</w:t>
      </w:r>
      <w:r w:rsidR="000467C4" w:rsidRPr="00C455FB">
        <w:t>’</w:t>
      </w:r>
      <w:r w:rsidRPr="00C455FB">
        <w:t xml:space="preserve">s commitment, support, and assistance to those who use the Individual Petition System Portal (Portal), </w:t>
      </w:r>
      <w:r w:rsidR="00F955B2" w:rsidRPr="00C455FB">
        <w:t xml:space="preserve">over </w:t>
      </w:r>
      <w:r w:rsidR="006D61E7" w:rsidRPr="00C455FB">
        <w:t>14,321</w:t>
      </w:r>
      <w:r w:rsidR="00F955B2" w:rsidRPr="00C455FB">
        <w:t xml:space="preserve"> </w:t>
      </w:r>
      <w:r w:rsidRPr="00C455FB">
        <w:t>queries were answered in 2021 through the Portal</w:t>
      </w:r>
      <w:r w:rsidR="000467C4" w:rsidRPr="00C455FB">
        <w:t>’</w:t>
      </w:r>
      <w:r w:rsidRPr="00C455FB">
        <w:t>s electronic mailbox, providing technical support and assistance, as well as help with the proper operation and digital management of the system</w:t>
      </w:r>
      <w:r w:rsidR="00F93D87" w:rsidRPr="00C455FB">
        <w:t xml:space="preserve">. </w:t>
      </w:r>
      <w:r w:rsidRPr="00C455FB">
        <w:t xml:space="preserve">We currently have </w:t>
      </w:r>
      <w:r w:rsidR="006D61E7" w:rsidRPr="00C455FB">
        <w:t>4</w:t>
      </w:r>
      <w:r w:rsidRPr="00C455FB">
        <w:t>,</w:t>
      </w:r>
      <w:r w:rsidR="006D61E7" w:rsidRPr="00C455FB">
        <w:t>159</w:t>
      </w:r>
      <w:r w:rsidRPr="00C455FB">
        <w:t xml:space="preserve"> subscribed accounts.</w:t>
      </w:r>
      <w:r w:rsidR="00F93D87" w:rsidRPr="00C455FB">
        <w:t xml:space="preserve">  </w:t>
      </w:r>
      <w:r w:rsidRPr="00C455FB">
        <w:t xml:space="preserve">In addition, </w:t>
      </w:r>
      <w:r w:rsidR="006D61E7" w:rsidRPr="00C455FB">
        <w:t>1</w:t>
      </w:r>
      <w:r w:rsidRPr="00C455FB">
        <w:t>,</w:t>
      </w:r>
      <w:r w:rsidR="006D61E7" w:rsidRPr="00C455FB">
        <w:t>941</w:t>
      </w:r>
      <w:r w:rsidRPr="00C455FB">
        <w:t xml:space="preserve"> new accounts have been registered, including 12 new activations by States this year</w:t>
      </w:r>
      <w:r w:rsidR="00F93D87" w:rsidRPr="00C455FB">
        <w:t xml:space="preserve">. </w:t>
      </w:r>
      <w:r w:rsidR="00FC1914" w:rsidRPr="00C455FB">
        <w:t>In all,</w:t>
      </w:r>
      <w:r w:rsidRPr="00C455FB">
        <w:t xml:space="preserve"> </w:t>
      </w:r>
      <w:r w:rsidR="006D61E7" w:rsidRPr="00C455FB">
        <w:t>44</w:t>
      </w:r>
      <w:r w:rsidRPr="00C455FB">
        <w:t>,</w:t>
      </w:r>
      <w:r w:rsidR="006D61E7" w:rsidRPr="00C455FB">
        <w:t>645</w:t>
      </w:r>
      <w:r w:rsidRPr="00C455FB">
        <w:t xml:space="preserve"> additional information documents have been processed automatically through the Portal</w:t>
      </w:r>
      <w:r w:rsidR="00F93D87" w:rsidRPr="00C455FB">
        <w:t xml:space="preserve">. </w:t>
      </w:r>
      <w:r w:rsidR="006D61E7" w:rsidRPr="00C455FB">
        <w:t>80</w:t>
      </w:r>
      <w:r w:rsidR="00E21ABC" w:rsidRPr="00C455FB">
        <w:t xml:space="preserve"> instructional videos have been created and shared on the Portal </w:t>
      </w:r>
      <w:r w:rsidR="00F955B2" w:rsidRPr="00C455FB">
        <w:t xml:space="preserve">to support </w:t>
      </w:r>
      <w:r w:rsidR="00E21ABC" w:rsidRPr="00C455FB">
        <w:t>and maintain</w:t>
      </w:r>
      <w:r w:rsidR="00FC1914" w:rsidRPr="00C455FB">
        <w:t xml:space="preserve"> </w:t>
      </w:r>
      <w:r w:rsidR="00E21ABC" w:rsidRPr="00C455FB">
        <w:t>digital trainings with audiovisual material that provides immediate answers to frequently asked questions or concerns that users may have about the management and use of the platform</w:t>
      </w:r>
      <w:r w:rsidR="00F93D87" w:rsidRPr="00C455FB">
        <w:t xml:space="preserve">. </w:t>
      </w:r>
    </w:p>
    <w:p w14:paraId="4CB3E52E" w14:textId="55564E67" w:rsidR="00F93D87" w:rsidRPr="00C455FB" w:rsidRDefault="00F955B2" w:rsidP="00FF50E7">
      <w:pPr>
        <w:pStyle w:val="paragraphs"/>
      </w:pPr>
      <w:r w:rsidRPr="00C455FB">
        <w:lastRenderedPageBreak/>
        <w:t xml:space="preserve">To </w:t>
      </w:r>
      <w:r w:rsidR="00E21ABC" w:rsidRPr="00C455FB">
        <w:t>keep information centralized and automated, helping to improve the systematization of data and response times of the different areas of the ES/IACHR Secretariat, the following systems were put online for collaboration in the digital collection and retrieval of information, making it accessible and affordable</w:t>
      </w:r>
      <w:r w:rsidR="00F93D87" w:rsidRPr="00C455FB">
        <w:t>:</w:t>
      </w:r>
    </w:p>
    <w:p w14:paraId="2C6BF40C" w14:textId="21488347" w:rsidR="00F93D87" w:rsidRPr="00C455FB" w:rsidRDefault="00E21ABC" w:rsidP="00723C19">
      <w:pPr>
        <w:pStyle w:val="paragraphs"/>
        <w:numPr>
          <w:ilvl w:val="0"/>
          <w:numId w:val="23"/>
        </w:numPr>
        <w:spacing w:after="120"/>
        <w:ind w:left="1080"/>
      </w:pPr>
      <w:r w:rsidRPr="00C455FB">
        <w:t xml:space="preserve">Requests for hearings and working meetings - 179th, 180th, 181st, </w:t>
      </w:r>
      <w:r w:rsidR="009B0034" w:rsidRPr="00C455FB">
        <w:t xml:space="preserve">and </w:t>
      </w:r>
      <w:r w:rsidRPr="00C455FB">
        <w:t xml:space="preserve">182nd Virtual </w:t>
      </w:r>
      <w:r w:rsidR="00BA39B8" w:rsidRPr="00C455FB">
        <w:t xml:space="preserve">Periods of </w:t>
      </w:r>
      <w:r w:rsidRPr="00C455FB">
        <w:t>Sessions, in the four official languages</w:t>
      </w:r>
      <w:r w:rsidR="00F93D87" w:rsidRPr="00C455FB">
        <w:t>.</w:t>
      </w:r>
    </w:p>
    <w:p w14:paraId="447E3E23" w14:textId="06CA7DCB" w:rsidR="00F93D87" w:rsidRPr="00C455FB" w:rsidRDefault="009B0034" w:rsidP="00723C19">
      <w:pPr>
        <w:pStyle w:val="paragraphs"/>
        <w:numPr>
          <w:ilvl w:val="0"/>
          <w:numId w:val="23"/>
        </w:numPr>
        <w:spacing w:after="120"/>
        <w:ind w:left="1080"/>
      </w:pPr>
      <w:r w:rsidRPr="00C455FB">
        <w:t xml:space="preserve">Call to participate in hearings requested by the IACHR in the </w:t>
      </w:r>
      <w:r w:rsidR="00E21ABC" w:rsidRPr="00C455FB">
        <w:t xml:space="preserve">179th, 180th, 181st, </w:t>
      </w:r>
      <w:r w:rsidRPr="00C455FB">
        <w:t xml:space="preserve">and </w:t>
      </w:r>
      <w:r w:rsidR="00E21ABC" w:rsidRPr="00C455FB">
        <w:t xml:space="preserve">182nd Virtual </w:t>
      </w:r>
      <w:r w:rsidR="00BA39B8" w:rsidRPr="00C455FB">
        <w:t xml:space="preserve">Periods of </w:t>
      </w:r>
      <w:r w:rsidR="00E21ABC" w:rsidRPr="00C455FB">
        <w:t>Sessions</w:t>
      </w:r>
      <w:r w:rsidR="00F93D87" w:rsidRPr="00C455FB">
        <w:t>.</w:t>
      </w:r>
    </w:p>
    <w:p w14:paraId="3A228D05" w14:textId="3D6E9D73" w:rsidR="00F93D87" w:rsidRPr="00C455FB" w:rsidRDefault="009B0034" w:rsidP="00723C19">
      <w:pPr>
        <w:pStyle w:val="paragraphs"/>
        <w:numPr>
          <w:ilvl w:val="0"/>
          <w:numId w:val="23"/>
        </w:numPr>
        <w:spacing w:after="120"/>
        <w:ind w:left="1080"/>
      </w:pPr>
      <w:r w:rsidRPr="00C455FB">
        <w:t>Call to participate in hearings requested by the State in the</w:t>
      </w:r>
      <w:r w:rsidR="00F93D87" w:rsidRPr="00C455FB">
        <w:t xml:space="preserve"> </w:t>
      </w:r>
      <w:r w:rsidRPr="00C455FB">
        <w:t xml:space="preserve">179th Virtual </w:t>
      </w:r>
      <w:r w:rsidR="00BA39B8" w:rsidRPr="00C455FB">
        <w:t xml:space="preserve">Period of </w:t>
      </w:r>
      <w:r w:rsidRPr="00C455FB">
        <w:t>Session</w:t>
      </w:r>
      <w:r w:rsidR="00BA39B8" w:rsidRPr="00C455FB">
        <w:t>s</w:t>
      </w:r>
      <w:r w:rsidR="00F93D87" w:rsidRPr="00C455FB">
        <w:t>.</w:t>
      </w:r>
    </w:p>
    <w:p w14:paraId="5A88DD85" w14:textId="06D201A8" w:rsidR="00F93D87" w:rsidRPr="00C455FB" w:rsidRDefault="009B0034" w:rsidP="00723C19">
      <w:pPr>
        <w:pStyle w:val="paragraphs"/>
        <w:numPr>
          <w:ilvl w:val="0"/>
          <w:numId w:val="23"/>
        </w:numPr>
        <w:spacing w:after="120"/>
        <w:ind w:left="1080"/>
      </w:pPr>
      <w:r w:rsidRPr="00C455FB">
        <w:t>Registration forms for participation in meetings with civil society</w:t>
      </w:r>
      <w:r w:rsidR="00F93D87" w:rsidRPr="00C455FB">
        <w:t xml:space="preserve"> </w:t>
      </w:r>
      <w:r w:rsidRPr="00C455FB">
        <w:t>during the</w:t>
      </w:r>
      <w:r w:rsidR="00F93D87" w:rsidRPr="00C455FB">
        <w:t xml:space="preserve"> </w:t>
      </w:r>
      <w:r w:rsidRPr="00C455FB">
        <w:t xml:space="preserve">179th, 180th, 181st, and 182nd Virtual </w:t>
      </w:r>
      <w:r w:rsidR="00BA39B8" w:rsidRPr="00C455FB">
        <w:t xml:space="preserve">Periods of </w:t>
      </w:r>
      <w:r w:rsidRPr="00C455FB">
        <w:t>Sessions</w:t>
      </w:r>
      <w:r w:rsidR="00F93D87" w:rsidRPr="00C455FB">
        <w:t xml:space="preserve">, </w:t>
      </w:r>
      <w:r w:rsidRPr="00C455FB">
        <w:t>in English and Spanish</w:t>
      </w:r>
      <w:r w:rsidR="00F93D87" w:rsidRPr="00C455FB">
        <w:t>.</w:t>
      </w:r>
    </w:p>
    <w:p w14:paraId="4FA715F3" w14:textId="73B09E25" w:rsidR="00F93D87" w:rsidRPr="00C455FB" w:rsidRDefault="009B0034" w:rsidP="00723C19">
      <w:pPr>
        <w:pStyle w:val="paragraphs"/>
        <w:numPr>
          <w:ilvl w:val="0"/>
          <w:numId w:val="23"/>
        </w:numPr>
        <w:spacing w:after="120"/>
        <w:ind w:left="1080"/>
      </w:pPr>
      <w:r w:rsidRPr="00C455FB">
        <w:t xml:space="preserve">Registration </w:t>
      </w:r>
      <w:r w:rsidR="006212C6" w:rsidRPr="00C455FB">
        <w:t xml:space="preserve">form for comments on finalists </w:t>
      </w:r>
      <w:r w:rsidR="006654D6" w:rsidRPr="00C455FB">
        <w:t>for</w:t>
      </w:r>
      <w:r w:rsidRPr="00C455FB">
        <w:t xml:space="preserve"> Executive Secretary of the IACHR</w:t>
      </w:r>
      <w:r w:rsidR="00F93D87" w:rsidRPr="00C455FB">
        <w:t>.</w:t>
      </w:r>
    </w:p>
    <w:p w14:paraId="5801F4ED" w14:textId="3F88DD8F" w:rsidR="00F93D87" w:rsidRPr="00C455FB" w:rsidRDefault="006533B6" w:rsidP="00723C19">
      <w:pPr>
        <w:pStyle w:val="paragraphs"/>
        <w:numPr>
          <w:ilvl w:val="0"/>
          <w:numId w:val="23"/>
        </w:numPr>
        <w:spacing w:after="120"/>
        <w:ind w:left="1080"/>
      </w:pPr>
      <w:r w:rsidRPr="00C455FB">
        <w:t>Questionnaire for States, Indigenous and tribal peoples and organizations, and civil society organizations</w:t>
      </w:r>
      <w:r w:rsidR="00F93D87" w:rsidRPr="00C455FB">
        <w:t>.</w:t>
      </w:r>
    </w:p>
    <w:p w14:paraId="5E1E0648" w14:textId="2E4D8E1C" w:rsidR="00F93D87" w:rsidRPr="00C455FB" w:rsidRDefault="006533B6" w:rsidP="00723C19">
      <w:pPr>
        <w:pStyle w:val="paragraphs"/>
        <w:numPr>
          <w:ilvl w:val="0"/>
          <w:numId w:val="23"/>
        </w:numPr>
        <w:spacing w:after="120"/>
        <w:ind w:left="1080"/>
      </w:pPr>
      <w:r w:rsidRPr="00C455FB">
        <w:t>Fellowship for attorneys from CARICOM countries</w:t>
      </w:r>
      <w:r w:rsidR="00F93D87" w:rsidRPr="00C455FB">
        <w:t>.</w:t>
      </w:r>
    </w:p>
    <w:p w14:paraId="40E3DE5C" w14:textId="6015F722" w:rsidR="00F93D87" w:rsidRPr="00C455FB" w:rsidRDefault="006533B6" w:rsidP="00723C19">
      <w:pPr>
        <w:pStyle w:val="paragraphs"/>
        <w:numPr>
          <w:ilvl w:val="0"/>
          <w:numId w:val="23"/>
        </w:numPr>
        <w:spacing w:after="120"/>
        <w:ind w:left="1080"/>
      </w:pPr>
      <w:r w:rsidRPr="00C455FB">
        <w:t>Fellowship for the Rapporteurship on the Rights of Persons of African Descent and against Racial Discrimination</w:t>
      </w:r>
      <w:r w:rsidR="00F93D87" w:rsidRPr="00C455FB">
        <w:t>.</w:t>
      </w:r>
    </w:p>
    <w:p w14:paraId="00D63FF9" w14:textId="4B170F5D" w:rsidR="00F93D87" w:rsidRPr="00C455FB" w:rsidRDefault="006533B6" w:rsidP="00723C19">
      <w:pPr>
        <w:pStyle w:val="paragraphs"/>
        <w:numPr>
          <w:ilvl w:val="0"/>
          <w:numId w:val="23"/>
        </w:numPr>
        <w:spacing w:after="120"/>
        <w:ind w:left="1080"/>
      </w:pPr>
      <w:r w:rsidRPr="00C455FB">
        <w:t xml:space="preserve">Registration for </w:t>
      </w:r>
      <w:r w:rsidR="006212C6" w:rsidRPr="00C455FB">
        <w:t>offering testimonies</w:t>
      </w:r>
      <w:r w:rsidRPr="00C455FB">
        <w:t xml:space="preserve"> during the working visit to Colombia</w:t>
      </w:r>
      <w:r w:rsidR="00F93D87" w:rsidRPr="00C455FB">
        <w:t xml:space="preserve">. </w:t>
      </w:r>
    </w:p>
    <w:p w14:paraId="3660F10D" w14:textId="75716E67" w:rsidR="00F93D87" w:rsidRPr="00C455FB" w:rsidRDefault="006212C6" w:rsidP="00723C19">
      <w:pPr>
        <w:pStyle w:val="paragraphs"/>
        <w:numPr>
          <w:ilvl w:val="0"/>
          <w:numId w:val="23"/>
        </w:numPr>
        <w:spacing w:after="120"/>
        <w:ind w:left="1080"/>
      </w:pPr>
      <w:r w:rsidRPr="00C455FB">
        <w:t>Fellowship of the Rapporteurship on the Rights of LGBTI Persons for the 2021-2022 period</w:t>
      </w:r>
      <w:r w:rsidR="00F93D87" w:rsidRPr="00C455FB">
        <w:t>.</w:t>
      </w:r>
    </w:p>
    <w:p w14:paraId="30DB343B" w14:textId="0A9B1542" w:rsidR="00F93D87" w:rsidRPr="00C455FB" w:rsidRDefault="006212C6" w:rsidP="00723C19">
      <w:pPr>
        <w:pStyle w:val="paragraphs"/>
        <w:numPr>
          <w:ilvl w:val="0"/>
          <w:numId w:val="23"/>
        </w:numPr>
        <w:spacing w:after="120"/>
        <w:ind w:left="1080"/>
      </w:pPr>
      <w:r w:rsidRPr="00C455FB">
        <w:t>Form for the PADF Project on Labor Rights in Cuba</w:t>
      </w:r>
      <w:r w:rsidR="00F9479E" w:rsidRPr="00C455FB">
        <w:t>.</w:t>
      </w:r>
    </w:p>
    <w:p w14:paraId="16383738" w14:textId="77777777" w:rsidR="00F93D87" w:rsidRPr="008A5742" w:rsidRDefault="00F93D87" w:rsidP="00F93D87">
      <w:pPr>
        <w:spacing w:after="160"/>
        <w:jc w:val="both"/>
        <w:rPr>
          <w:rFonts w:ascii="Cambria" w:hAnsi="Cambria"/>
          <w:sz w:val="20"/>
          <w:szCs w:val="20"/>
        </w:rPr>
      </w:pPr>
    </w:p>
    <w:sectPr w:rsidR="00F93D87" w:rsidRPr="008A5742" w:rsidSect="00C61FCB">
      <w:headerReference w:type="default" r:id="rId14"/>
      <w:footerReference w:type="default" r:id="rId15"/>
      <w:headerReference w:type="first" r:id="rId16"/>
      <w:pgSz w:w="12240" w:h="15840" w:code="1"/>
      <w:pgMar w:top="1440" w:right="1440" w:bottom="1440" w:left="1440" w:header="706" w:footer="706" w:gutter="0"/>
      <w:pgNumType w:start="112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7FDC" w14:textId="77777777" w:rsidR="00DC0258" w:rsidRDefault="00DC0258" w:rsidP="00672733">
      <w:r>
        <w:separator/>
      </w:r>
    </w:p>
  </w:endnote>
  <w:endnote w:type="continuationSeparator" w:id="0">
    <w:p w14:paraId="03D7B5C2" w14:textId="77777777" w:rsidR="00DC0258" w:rsidRDefault="00DC025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0E6BB617" w:rsidR="00E516AB" w:rsidRPr="00E970A9" w:rsidRDefault="00E516AB" w:rsidP="00E970A9">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C938" w14:textId="77777777" w:rsidR="00DC0258" w:rsidRDefault="00DC0258" w:rsidP="00672733">
      <w:r>
        <w:separator/>
      </w:r>
    </w:p>
  </w:footnote>
  <w:footnote w:type="continuationSeparator" w:id="0">
    <w:p w14:paraId="24CADDD6" w14:textId="77777777" w:rsidR="00DC0258" w:rsidRDefault="00DC0258" w:rsidP="00672733">
      <w:r>
        <w:continuationSeparator/>
      </w:r>
    </w:p>
  </w:footnote>
  <w:footnote w:id="1">
    <w:p w14:paraId="27CEDC29" w14:textId="39C91ABD" w:rsidR="000B2968" w:rsidRPr="00365B35" w:rsidRDefault="000B2968" w:rsidP="000B2968">
      <w:pPr>
        <w:pStyle w:val="FootnoteText"/>
        <w:spacing w:after="120"/>
        <w:ind w:firstLine="720"/>
        <w:jc w:val="both"/>
        <w:rPr>
          <w:rFonts w:ascii="Cambria" w:eastAsia="Calibri" w:hAnsi="Cambria"/>
          <w:sz w:val="16"/>
          <w:szCs w:val="16"/>
        </w:rPr>
      </w:pPr>
      <w:r w:rsidRPr="003E2BF5">
        <w:rPr>
          <w:rStyle w:val="FootnoteReference"/>
          <w:rFonts w:ascii="Cambria" w:hAnsi="Cambria"/>
          <w:sz w:val="16"/>
          <w:szCs w:val="16"/>
        </w:rPr>
        <w:footnoteRef/>
      </w:r>
      <w:r w:rsidRPr="003E2BF5">
        <w:rPr>
          <w:rFonts w:ascii="Cambria" w:hAnsi="Cambria"/>
          <w:sz w:val="16"/>
          <w:szCs w:val="16"/>
        </w:rPr>
        <w:t xml:space="preserve"> </w:t>
      </w:r>
      <w:r w:rsidR="00365B35">
        <w:rPr>
          <w:rFonts w:ascii="Cambria" w:eastAsia="Calibri" w:hAnsi="Cambria"/>
          <w:sz w:val="16"/>
          <w:szCs w:val="16"/>
        </w:rPr>
        <w:t xml:space="preserve">The </w:t>
      </w:r>
      <w:r w:rsidR="00307F55" w:rsidRPr="00307F55">
        <w:rPr>
          <w:rFonts w:ascii="Cambria" w:eastAsia="Calibri" w:hAnsi="Cambria"/>
          <w:sz w:val="16"/>
          <w:szCs w:val="16"/>
        </w:rPr>
        <w:t xml:space="preserve">distribution of the program budget </w:t>
      </w:r>
      <w:r w:rsidR="00365B35">
        <w:rPr>
          <w:rFonts w:ascii="Cambria" w:eastAsia="Calibri" w:hAnsi="Cambria"/>
          <w:sz w:val="16"/>
          <w:szCs w:val="16"/>
        </w:rPr>
        <w:t xml:space="preserve">was </w:t>
      </w:r>
      <w:r w:rsidR="00307F55" w:rsidRPr="00307F55">
        <w:rPr>
          <w:rFonts w:ascii="Cambria" w:eastAsia="Calibri" w:hAnsi="Cambria"/>
          <w:sz w:val="16"/>
          <w:szCs w:val="16"/>
        </w:rPr>
        <w:t>approved by the General Assembly at its 50th regular session in October 2020 through AG/RES.2957 (L-O/20) for the period from January 1 to December 31, 2021</w:t>
      </w:r>
      <w:r w:rsidRPr="003E2BF5">
        <w:rPr>
          <w:rFonts w:ascii="Cambria" w:eastAsia="Calibri" w:hAnsi="Cambria"/>
          <w:sz w:val="16"/>
          <w:szCs w:val="16"/>
        </w:rPr>
        <w:t xml:space="preserve">. </w:t>
      </w:r>
      <w:r w:rsidR="00365B35" w:rsidRPr="00365B35">
        <w:rPr>
          <w:rFonts w:ascii="Cambria" w:eastAsia="Calibri" w:hAnsi="Cambria"/>
          <w:sz w:val="16"/>
          <w:szCs w:val="16"/>
        </w:rPr>
        <w:t>The figures show the modified budget as of December 31, 2021.</w:t>
      </w:r>
    </w:p>
    <w:p w14:paraId="45E0D681" w14:textId="3DD95449" w:rsidR="000B2968" w:rsidRPr="003E2BF5" w:rsidRDefault="00307F55" w:rsidP="000B2968">
      <w:pPr>
        <w:pStyle w:val="FootnoteText"/>
        <w:spacing w:after="120"/>
        <w:ind w:firstLine="720"/>
        <w:jc w:val="both"/>
        <w:rPr>
          <w:rFonts w:ascii="Cambria" w:hAnsi="Cambria"/>
          <w:sz w:val="16"/>
          <w:szCs w:val="16"/>
        </w:rPr>
      </w:pPr>
      <w:r w:rsidRPr="00307F55">
        <w:rPr>
          <w:rFonts w:ascii="Cambria" w:eastAsia="Calibri" w:hAnsi="Cambria"/>
          <w:sz w:val="16"/>
          <w:szCs w:val="16"/>
        </w:rPr>
        <w:t>The figure under Administration corresponds to the Secretariat for Administration and Finance (Chapter 11).</w:t>
      </w:r>
    </w:p>
  </w:footnote>
  <w:footnote w:id="2">
    <w:p w14:paraId="6E791AA8" w14:textId="65439D4E" w:rsidR="006B15E2" w:rsidRPr="00A2475C" w:rsidRDefault="000B2968" w:rsidP="00A2475C">
      <w:pPr>
        <w:pStyle w:val="FootnoteText"/>
        <w:spacing w:after="120"/>
        <w:ind w:firstLine="720"/>
        <w:jc w:val="both"/>
        <w:rPr>
          <w:rStyle w:val="FootnoteReference"/>
          <w:rFonts w:ascii="Cambria" w:hAnsi="Cambria"/>
          <w:sz w:val="16"/>
          <w:szCs w:val="16"/>
          <w:vertAlign w:val="baseline"/>
        </w:rPr>
      </w:pPr>
      <w:r w:rsidRPr="003E2BF5">
        <w:rPr>
          <w:rStyle w:val="FootnoteReference"/>
          <w:rFonts w:ascii="Cambria" w:hAnsi="Cambria"/>
          <w:sz w:val="16"/>
          <w:szCs w:val="16"/>
        </w:rPr>
        <w:footnoteRef/>
      </w:r>
      <w:r w:rsidRPr="003E2BF5">
        <w:rPr>
          <w:rStyle w:val="FootnoteReference"/>
          <w:rFonts w:ascii="Cambria" w:hAnsi="Cambria"/>
          <w:sz w:val="16"/>
          <w:szCs w:val="16"/>
        </w:rPr>
        <w:t xml:space="preserve"> </w:t>
      </w:r>
      <w:r w:rsidR="00894B45" w:rsidRPr="00894B45">
        <w:rPr>
          <w:rFonts w:ascii="Cambria" w:hAnsi="Cambria"/>
          <w:sz w:val="16"/>
          <w:szCs w:val="16"/>
        </w:rPr>
        <w:t>The IACHR entered into an assistance agreement with the United States in the amount of US$14.2 million for the period 2018-2022</w:t>
      </w:r>
      <w:r w:rsidR="006B15E2">
        <w:rPr>
          <w:rFonts w:ascii="Cambria" w:hAnsi="Cambria"/>
          <w:sz w:val="16"/>
          <w:szCs w:val="16"/>
        </w:rPr>
        <w:t xml:space="preserve"> </w:t>
      </w:r>
      <w:r w:rsidR="006B15E2" w:rsidRPr="006B15E2">
        <w:rPr>
          <w:rFonts w:ascii="Cambria" w:hAnsi="Cambria"/>
          <w:sz w:val="16"/>
          <w:szCs w:val="16"/>
        </w:rPr>
        <w:t xml:space="preserve">and another agreement for USD 4.9 million for the period 2021 </w:t>
      </w:r>
      <w:r w:rsidR="006B15E2">
        <w:rPr>
          <w:rFonts w:ascii="Cambria" w:hAnsi="Cambria"/>
          <w:sz w:val="16"/>
          <w:szCs w:val="16"/>
        </w:rPr>
        <w:t>–</w:t>
      </w:r>
      <w:r w:rsidR="006B15E2" w:rsidRPr="006B15E2">
        <w:rPr>
          <w:rFonts w:ascii="Cambria" w:hAnsi="Cambria"/>
          <w:sz w:val="16"/>
          <w:szCs w:val="16"/>
        </w:rPr>
        <w:t xml:space="preserve"> 2023</w:t>
      </w:r>
      <w:r w:rsidR="006B15E2">
        <w:rPr>
          <w:rFonts w:ascii="Cambria" w:hAnsi="Cambria"/>
          <w:sz w:val="16"/>
          <w:szCs w:val="16"/>
        </w:rPr>
        <w:t xml:space="preserve">. </w:t>
      </w:r>
      <w:r w:rsidR="00A2475C" w:rsidRPr="006B15E2">
        <w:rPr>
          <w:rFonts w:ascii="Cambria" w:hAnsi="Cambria"/>
          <w:sz w:val="16"/>
          <w:szCs w:val="16"/>
        </w:rPr>
        <w:t>Both agreements are implemented under the modality of disbursements against the financial execution of the project</w:t>
      </w:r>
      <w:r w:rsidR="00894B45" w:rsidRPr="00894B45">
        <w:rPr>
          <w:rFonts w:ascii="Cambria" w:hAnsi="Cambria"/>
          <w:sz w:val="16"/>
          <w:szCs w:val="16"/>
        </w:rPr>
        <w:t>. The Special Rapporteurship for Freedom of Expression has been allocated USS1.2 million</w:t>
      </w:r>
      <w:r w:rsidR="00A2475C" w:rsidRPr="006B15E2">
        <w:rPr>
          <w:rFonts w:ascii="Cambria" w:hAnsi="Cambria"/>
          <w:sz w:val="16"/>
          <w:szCs w:val="16"/>
        </w:rPr>
        <w:t xml:space="preserve"> (direct costs) </w:t>
      </w:r>
      <w:r w:rsidR="00A2475C">
        <w:rPr>
          <w:rFonts w:ascii="Cambria" w:hAnsi="Cambria"/>
          <w:sz w:val="16"/>
          <w:szCs w:val="16"/>
        </w:rPr>
        <w:t xml:space="preserve">under </w:t>
      </w:r>
      <w:r w:rsidR="00A2475C" w:rsidRPr="006B15E2">
        <w:rPr>
          <w:rFonts w:ascii="Cambria" w:hAnsi="Cambria"/>
          <w:sz w:val="16"/>
          <w:szCs w:val="16"/>
        </w:rPr>
        <w:t>the first agreement and USD 0.4</w:t>
      </w:r>
      <w:r w:rsidR="00A2475C">
        <w:rPr>
          <w:rFonts w:ascii="Cambria" w:hAnsi="Cambria"/>
          <w:sz w:val="16"/>
          <w:szCs w:val="16"/>
        </w:rPr>
        <w:t xml:space="preserve"> million</w:t>
      </w:r>
      <w:r w:rsidR="00A2475C" w:rsidRPr="006B15E2">
        <w:rPr>
          <w:rFonts w:ascii="Cambria" w:hAnsi="Cambria"/>
          <w:sz w:val="16"/>
          <w:szCs w:val="16"/>
        </w:rPr>
        <w:t xml:space="preserve"> (direct costs) </w:t>
      </w:r>
      <w:r w:rsidR="00A2475C">
        <w:rPr>
          <w:rFonts w:ascii="Cambria" w:hAnsi="Cambria"/>
          <w:sz w:val="16"/>
          <w:szCs w:val="16"/>
        </w:rPr>
        <w:t>under</w:t>
      </w:r>
      <w:r w:rsidR="00A2475C" w:rsidRPr="006B15E2">
        <w:rPr>
          <w:rFonts w:ascii="Cambria" w:hAnsi="Cambria"/>
          <w:sz w:val="16"/>
          <w:szCs w:val="16"/>
        </w:rPr>
        <w:t xml:space="preserve"> the second agreement.</w:t>
      </w:r>
    </w:p>
  </w:footnote>
  <w:footnote w:id="3">
    <w:p w14:paraId="40B9F801" w14:textId="29E09701" w:rsidR="000B2968" w:rsidRPr="003E2BF5" w:rsidRDefault="000B2968" w:rsidP="00C643FF">
      <w:pPr>
        <w:pStyle w:val="FootnoteText"/>
        <w:ind w:firstLine="720"/>
        <w:jc w:val="both"/>
      </w:pPr>
      <w:r w:rsidRPr="003E2BF5">
        <w:rPr>
          <w:rStyle w:val="FootnoteReference"/>
          <w:rFonts w:ascii="Cambria" w:hAnsi="Cambria"/>
          <w:sz w:val="16"/>
          <w:szCs w:val="16"/>
        </w:rPr>
        <w:footnoteRef/>
      </w:r>
      <w:r w:rsidRPr="003E2BF5">
        <w:rPr>
          <w:rFonts w:ascii="Cambria" w:hAnsi="Cambria"/>
          <w:sz w:val="16"/>
          <w:szCs w:val="16"/>
        </w:rPr>
        <w:t xml:space="preserve"> </w:t>
      </w:r>
      <w:r w:rsidR="00894B45" w:rsidRPr="00894B45">
        <w:rPr>
          <w:rFonts w:ascii="Cambria" w:hAnsi="Cambria"/>
          <w:sz w:val="16"/>
          <w:szCs w:val="16"/>
        </w:rPr>
        <w:t>The Interdisciplinary Group of Independent Experts (GIEI) Bolivia received financial support from the United States in the amount of US $180,000 in 2021. These funds are also disbursed as the project budget is executed</w:t>
      </w:r>
      <w:r w:rsidRPr="003E2BF5">
        <w:rPr>
          <w:rFonts w:ascii="Cambria" w:hAnsi="Cambria"/>
          <w:sz w:val="16"/>
          <w:szCs w:val="16"/>
        </w:rPr>
        <w:t>.</w:t>
      </w:r>
    </w:p>
  </w:footnote>
  <w:footnote w:id="4">
    <w:p w14:paraId="396C1A87" w14:textId="20B1BAF8" w:rsidR="000B2968" w:rsidRPr="003E2BF5" w:rsidRDefault="000B2968" w:rsidP="000B2968">
      <w:pPr>
        <w:pStyle w:val="FootnoteText"/>
        <w:spacing w:after="120"/>
        <w:ind w:firstLine="720"/>
        <w:jc w:val="both"/>
        <w:rPr>
          <w:rFonts w:ascii="Cambria" w:hAnsi="Cambria"/>
          <w:sz w:val="16"/>
          <w:szCs w:val="16"/>
        </w:rPr>
      </w:pPr>
      <w:r w:rsidRPr="003E2BF5">
        <w:rPr>
          <w:rStyle w:val="FootnoteReference"/>
          <w:rFonts w:ascii="Cambria" w:hAnsi="Cambria"/>
          <w:sz w:val="16"/>
          <w:szCs w:val="16"/>
        </w:rPr>
        <w:footnoteRef/>
      </w:r>
      <w:r w:rsidRPr="003E2BF5">
        <w:rPr>
          <w:rFonts w:ascii="Cambria" w:hAnsi="Cambria"/>
          <w:sz w:val="16"/>
          <w:szCs w:val="16"/>
        </w:rPr>
        <w:t xml:space="preserve"> </w:t>
      </w:r>
      <w:r w:rsidR="0035549E" w:rsidRPr="0035549E">
        <w:rPr>
          <w:rFonts w:ascii="Cambria" w:hAnsi="Cambria"/>
          <w:sz w:val="16"/>
          <w:szCs w:val="16"/>
        </w:rPr>
        <w:t>This table is a summary of the</w:t>
      </w:r>
      <w:r w:rsidR="00575F2B">
        <w:rPr>
          <w:rFonts w:ascii="Cambria" w:hAnsi="Cambria"/>
          <w:sz w:val="16"/>
          <w:szCs w:val="16"/>
        </w:rPr>
        <w:t xml:space="preserve"> report</w:t>
      </w:r>
      <w:r w:rsidR="0035549E" w:rsidRPr="0035549E">
        <w:rPr>
          <w:rFonts w:ascii="Cambria" w:hAnsi="Cambria"/>
          <w:sz w:val="16"/>
          <w:szCs w:val="16"/>
        </w:rPr>
        <w:t xml:space="preserve"> </w:t>
      </w:r>
      <w:r w:rsidR="00575F2B" w:rsidRPr="00575F2B">
        <w:rPr>
          <w:rFonts w:ascii="Cambria" w:hAnsi="Cambria"/>
          <w:sz w:val="16"/>
          <w:szCs w:val="16"/>
        </w:rPr>
        <w:t>“</w:t>
      </w:r>
      <w:r w:rsidR="00575F2B">
        <w:rPr>
          <w:rFonts w:ascii="Cambria" w:hAnsi="Cambria"/>
          <w:sz w:val="16"/>
          <w:szCs w:val="16"/>
        </w:rPr>
        <w:t xml:space="preserve">Statement </w:t>
      </w:r>
      <w:r w:rsidR="00575F2B" w:rsidRPr="00575F2B">
        <w:rPr>
          <w:rFonts w:ascii="Cambria" w:hAnsi="Cambria"/>
          <w:sz w:val="16"/>
          <w:szCs w:val="16"/>
        </w:rPr>
        <w:t xml:space="preserve">of Changes in Fund Balance” </w:t>
      </w:r>
      <w:r w:rsidR="0035549E" w:rsidRPr="0035549E">
        <w:rPr>
          <w:rFonts w:ascii="Cambria" w:hAnsi="Cambria"/>
          <w:sz w:val="16"/>
          <w:szCs w:val="16"/>
        </w:rPr>
        <w:t xml:space="preserve">by activity and donor, published by the GS/OAS Department of Financial Services as of </w:t>
      </w:r>
      <w:r w:rsidR="0052758F">
        <w:rPr>
          <w:rFonts w:ascii="Cambria" w:hAnsi="Cambria"/>
          <w:sz w:val="16"/>
          <w:szCs w:val="16"/>
        </w:rPr>
        <w:t>December 31, 2021</w:t>
      </w:r>
      <w:r w:rsidRPr="003E2BF5">
        <w:rPr>
          <w:rFonts w:ascii="Cambria" w:hAnsi="Cambria"/>
          <w:sz w:val="16"/>
          <w:szCs w:val="16"/>
        </w:rPr>
        <w:t>.</w:t>
      </w:r>
    </w:p>
  </w:footnote>
  <w:footnote w:id="5">
    <w:p w14:paraId="0342708F" w14:textId="407BB9C1" w:rsidR="000B2968" w:rsidRPr="003E2BF5" w:rsidRDefault="000B2968" w:rsidP="000B2968">
      <w:pPr>
        <w:pStyle w:val="FootnoteText"/>
        <w:spacing w:after="120"/>
        <w:ind w:firstLine="720"/>
        <w:jc w:val="both"/>
        <w:rPr>
          <w:rFonts w:ascii="Cambria" w:hAnsi="Cambria"/>
          <w:sz w:val="16"/>
          <w:szCs w:val="16"/>
        </w:rPr>
      </w:pPr>
      <w:r w:rsidRPr="003E2BF5">
        <w:rPr>
          <w:rStyle w:val="FootnoteReference"/>
          <w:rFonts w:ascii="Cambria" w:hAnsi="Cambria"/>
          <w:sz w:val="16"/>
          <w:szCs w:val="16"/>
        </w:rPr>
        <w:footnoteRef/>
      </w:r>
      <w:r w:rsidRPr="003E2BF5">
        <w:rPr>
          <w:rFonts w:ascii="Cambria" w:hAnsi="Cambria"/>
          <w:sz w:val="16"/>
          <w:szCs w:val="16"/>
        </w:rPr>
        <w:t xml:space="preserve"> </w:t>
      </w:r>
      <w:r w:rsidR="0035549E" w:rsidRPr="0035549E">
        <w:rPr>
          <w:rFonts w:ascii="Cambria" w:hAnsi="Cambria"/>
          <w:sz w:val="16"/>
          <w:szCs w:val="16"/>
        </w:rPr>
        <w:t xml:space="preserve">The final negative balances are </w:t>
      </w:r>
      <w:r w:rsidR="006250DE" w:rsidRPr="0035549E">
        <w:rPr>
          <w:rFonts w:ascii="Cambria" w:hAnsi="Cambria"/>
          <w:sz w:val="16"/>
          <w:szCs w:val="16"/>
        </w:rPr>
        <w:t>presented since</w:t>
      </w:r>
      <w:r w:rsidR="0035549E" w:rsidRPr="0035549E">
        <w:rPr>
          <w:rFonts w:ascii="Cambria" w:hAnsi="Cambria"/>
          <w:sz w:val="16"/>
          <w:szCs w:val="16"/>
        </w:rPr>
        <w:t xml:space="preserve"> some agreements are implemented under the modality of </w:t>
      </w:r>
      <w:r w:rsidR="00DD6456" w:rsidRPr="00DD6456">
        <w:rPr>
          <w:rFonts w:ascii="Cambria" w:hAnsi="Cambria"/>
          <w:sz w:val="16"/>
          <w:szCs w:val="16"/>
        </w:rPr>
        <w:t>disburs</w:t>
      </w:r>
      <w:r w:rsidR="00DD6456">
        <w:rPr>
          <w:rFonts w:ascii="Cambria" w:hAnsi="Cambria"/>
          <w:sz w:val="16"/>
          <w:szCs w:val="16"/>
        </w:rPr>
        <w:t>ing the funds</w:t>
      </w:r>
      <w:r w:rsidR="00DD6456" w:rsidRPr="00DD6456">
        <w:rPr>
          <w:rFonts w:ascii="Cambria" w:hAnsi="Cambria"/>
          <w:sz w:val="16"/>
          <w:szCs w:val="16"/>
        </w:rPr>
        <w:t xml:space="preserve"> as the project budget is executed</w:t>
      </w:r>
      <w:r w:rsidRPr="003E2BF5">
        <w:rPr>
          <w:rFonts w:ascii="Cambria" w:hAnsi="Cambria"/>
          <w:sz w:val="16"/>
          <w:szCs w:val="16"/>
        </w:rPr>
        <w:t>.</w:t>
      </w:r>
    </w:p>
  </w:footnote>
  <w:footnote w:id="6">
    <w:p w14:paraId="2AC5B334" w14:textId="64CAAF9F" w:rsidR="00DF4E8E" w:rsidRPr="00DF4E8E" w:rsidRDefault="00DF4E8E" w:rsidP="00DF4E8E">
      <w:pPr>
        <w:pStyle w:val="FootnoteText"/>
        <w:spacing w:after="120"/>
        <w:ind w:firstLine="720"/>
        <w:jc w:val="both"/>
      </w:pPr>
      <w:r>
        <w:rPr>
          <w:rStyle w:val="FootnoteReference"/>
        </w:rPr>
        <w:footnoteRef/>
      </w:r>
      <w:r w:rsidRPr="00DF4E8E">
        <w:t xml:space="preserve"> </w:t>
      </w:r>
      <w:r w:rsidRPr="00DF4E8E">
        <w:rPr>
          <w:rFonts w:ascii="Cambria" w:hAnsi="Cambria"/>
          <w:sz w:val="16"/>
          <w:szCs w:val="16"/>
        </w:rPr>
        <w:t>This table includes the Oliver Jackman Fund of the IACHR.</w:t>
      </w:r>
    </w:p>
  </w:footnote>
  <w:footnote w:id="7">
    <w:p w14:paraId="7D78A26F" w14:textId="6EBA009F" w:rsidR="00DF4E8E" w:rsidRPr="00DF4E8E" w:rsidRDefault="00DF4E8E" w:rsidP="00DF4E8E">
      <w:pPr>
        <w:pStyle w:val="FootnoteText"/>
        <w:spacing w:after="120"/>
        <w:ind w:firstLine="720"/>
        <w:jc w:val="both"/>
        <w:rPr>
          <w:rFonts w:ascii="Cambria" w:hAnsi="Cambria"/>
          <w:sz w:val="16"/>
          <w:szCs w:val="16"/>
        </w:rPr>
      </w:pPr>
      <w:r>
        <w:rPr>
          <w:rStyle w:val="FootnoteReference"/>
        </w:rPr>
        <w:footnoteRef/>
      </w:r>
      <w:r w:rsidRPr="00DF4E8E">
        <w:rPr>
          <w:rFonts w:ascii="Cambria" w:hAnsi="Cambria"/>
          <w:sz w:val="16"/>
          <w:szCs w:val="16"/>
        </w:rPr>
        <w:t xml:space="preserve">. The difference </w:t>
      </w:r>
      <w:r>
        <w:rPr>
          <w:rFonts w:ascii="Cambria" w:hAnsi="Cambria"/>
          <w:sz w:val="16"/>
          <w:szCs w:val="16"/>
        </w:rPr>
        <w:t xml:space="preserve">in the amount </w:t>
      </w:r>
      <w:r w:rsidRPr="00DF4E8E">
        <w:rPr>
          <w:rFonts w:ascii="Cambria" w:hAnsi="Cambria"/>
          <w:sz w:val="16"/>
          <w:szCs w:val="16"/>
        </w:rPr>
        <w:t>of $-194.13 between the "Stat</w:t>
      </w:r>
      <w:r>
        <w:rPr>
          <w:rFonts w:ascii="Cambria" w:hAnsi="Cambria"/>
          <w:sz w:val="16"/>
          <w:szCs w:val="16"/>
        </w:rPr>
        <w:t>ement</w:t>
      </w:r>
      <w:r w:rsidRPr="00DF4E8E">
        <w:rPr>
          <w:rFonts w:ascii="Cambria" w:hAnsi="Cambria"/>
          <w:sz w:val="16"/>
          <w:szCs w:val="16"/>
        </w:rPr>
        <w:t xml:space="preserve"> of Changes in Fund</w:t>
      </w:r>
      <w:r>
        <w:rPr>
          <w:rFonts w:ascii="Cambria" w:hAnsi="Cambria"/>
          <w:sz w:val="16"/>
          <w:szCs w:val="16"/>
        </w:rPr>
        <w:t xml:space="preserve"> Balance of Specific Funds by Project</w:t>
      </w:r>
      <w:r w:rsidRPr="00DF4E8E">
        <w:rPr>
          <w:rFonts w:ascii="Cambria" w:hAnsi="Cambria"/>
          <w:sz w:val="16"/>
          <w:szCs w:val="16"/>
        </w:rPr>
        <w:t xml:space="preserve">" and Table 1 of Contributions of Funds Received by the </w:t>
      </w:r>
      <w:r>
        <w:rPr>
          <w:rFonts w:ascii="Cambria" w:hAnsi="Cambria"/>
          <w:sz w:val="16"/>
          <w:szCs w:val="16"/>
        </w:rPr>
        <w:t>ES/</w:t>
      </w:r>
      <w:r w:rsidRPr="00DF4E8E">
        <w:rPr>
          <w:rFonts w:ascii="Cambria" w:hAnsi="Cambria"/>
          <w:sz w:val="16"/>
          <w:szCs w:val="16"/>
        </w:rPr>
        <w:t>IACHR is presented since said amount was returned to the donor's unscheduled account.</w:t>
      </w:r>
    </w:p>
    <w:p w14:paraId="17FC86A5" w14:textId="77777777" w:rsidR="00DF4E8E" w:rsidRPr="00DF4E8E" w:rsidRDefault="00DF4E8E" w:rsidP="00DF4E8E">
      <w:pPr>
        <w:pStyle w:val="FootnoteText"/>
      </w:pPr>
    </w:p>
  </w:footnote>
  <w:footnote w:id="8">
    <w:p w14:paraId="26E4C450" w14:textId="19351866" w:rsidR="000B2968" w:rsidRPr="003E2BF5" w:rsidRDefault="000B2968" w:rsidP="000B2968">
      <w:pPr>
        <w:pStyle w:val="FootnoteText"/>
        <w:spacing w:after="120"/>
        <w:ind w:firstLine="720"/>
        <w:jc w:val="both"/>
        <w:rPr>
          <w:rFonts w:ascii="Cambria" w:hAnsi="Cambria"/>
          <w:sz w:val="16"/>
          <w:szCs w:val="16"/>
        </w:rPr>
      </w:pPr>
      <w:r w:rsidRPr="003E2BF5">
        <w:rPr>
          <w:rStyle w:val="FootnoteReference"/>
          <w:rFonts w:ascii="Cambria" w:hAnsi="Cambria"/>
          <w:sz w:val="16"/>
          <w:szCs w:val="16"/>
        </w:rPr>
        <w:footnoteRef/>
      </w:r>
      <w:r w:rsidRPr="003E2BF5">
        <w:rPr>
          <w:rFonts w:ascii="Cambria" w:hAnsi="Cambria"/>
          <w:sz w:val="16"/>
          <w:szCs w:val="16"/>
        </w:rPr>
        <w:t xml:space="preserve"> </w:t>
      </w:r>
      <w:r w:rsidR="00163997" w:rsidRPr="00163997">
        <w:rPr>
          <w:rFonts w:ascii="Cambria" w:hAnsi="Cambria"/>
          <w:sz w:val="16"/>
          <w:szCs w:val="16"/>
        </w:rPr>
        <w:t>The distribution includes only expenses as of December 31, 2020, which were financed with contributions received in 2020 and previous years (in the case of specific funds</w:t>
      </w:r>
      <w:r w:rsidRPr="003E2BF5">
        <w:rPr>
          <w:rFonts w:ascii="Cambria" w:hAnsi="Cambria"/>
          <w:sz w:val="16"/>
          <w:szCs w:val="16"/>
        </w:rPr>
        <w:t>).</w:t>
      </w:r>
    </w:p>
  </w:footnote>
  <w:footnote w:id="9">
    <w:p w14:paraId="314C0AE8" w14:textId="0262A0C4" w:rsidR="000B2968" w:rsidRPr="003E2BF5" w:rsidRDefault="000B2968" w:rsidP="000B2968">
      <w:pPr>
        <w:pStyle w:val="FootnoteText"/>
        <w:spacing w:after="120"/>
        <w:ind w:firstLine="720"/>
        <w:jc w:val="both"/>
        <w:rPr>
          <w:rFonts w:ascii="Cambria" w:hAnsi="Cambria"/>
          <w:sz w:val="16"/>
          <w:szCs w:val="16"/>
        </w:rPr>
      </w:pPr>
      <w:r w:rsidRPr="003E2BF5">
        <w:rPr>
          <w:rStyle w:val="FootnoteReference"/>
          <w:rFonts w:ascii="Cambria" w:hAnsi="Cambria"/>
          <w:sz w:val="16"/>
          <w:szCs w:val="16"/>
        </w:rPr>
        <w:footnoteRef/>
      </w:r>
      <w:r w:rsidRPr="003E2BF5">
        <w:rPr>
          <w:rFonts w:ascii="Cambria" w:hAnsi="Cambria"/>
          <w:sz w:val="16"/>
          <w:szCs w:val="16"/>
        </w:rPr>
        <w:t xml:space="preserve"> </w:t>
      </w:r>
      <w:r w:rsidR="00163997" w:rsidRPr="00163997">
        <w:rPr>
          <w:rFonts w:ascii="Cambria" w:hAnsi="Cambria"/>
          <w:sz w:val="16"/>
          <w:szCs w:val="16"/>
        </w:rPr>
        <w:t>Personnel/</w:t>
      </w:r>
      <w:r w:rsidR="00163997">
        <w:rPr>
          <w:rFonts w:ascii="Cambria" w:hAnsi="Cambria"/>
          <w:sz w:val="16"/>
          <w:szCs w:val="16"/>
        </w:rPr>
        <w:t>s</w:t>
      </w:r>
      <w:r w:rsidR="00163997" w:rsidRPr="00163997">
        <w:rPr>
          <w:rFonts w:ascii="Cambria" w:hAnsi="Cambria"/>
          <w:sz w:val="16"/>
          <w:szCs w:val="16"/>
        </w:rPr>
        <w:t>taff costs are included under Salaries</w:t>
      </w:r>
      <w:r w:rsidRPr="003E2BF5">
        <w:rPr>
          <w:rFonts w:ascii="Cambria" w:hAnsi="Cambria"/>
          <w:sz w:val="16"/>
          <w:szCs w:val="16"/>
        </w:rPr>
        <w:t>.</w:t>
      </w:r>
    </w:p>
  </w:footnote>
  <w:footnote w:id="10">
    <w:p w14:paraId="4D4B2898" w14:textId="4D7B17E2" w:rsidR="000B2968" w:rsidRPr="003E2BF5" w:rsidRDefault="000B2968" w:rsidP="000B2968">
      <w:pPr>
        <w:pStyle w:val="FootnoteText"/>
        <w:spacing w:after="120"/>
        <w:ind w:firstLine="720"/>
        <w:jc w:val="both"/>
        <w:rPr>
          <w:rFonts w:ascii="Cambria" w:hAnsi="Cambria"/>
          <w:sz w:val="16"/>
          <w:szCs w:val="16"/>
        </w:rPr>
      </w:pPr>
      <w:r w:rsidRPr="003E2BF5">
        <w:rPr>
          <w:rStyle w:val="FootnoteReference"/>
          <w:rFonts w:ascii="Cambria" w:hAnsi="Cambria"/>
          <w:sz w:val="16"/>
          <w:szCs w:val="16"/>
        </w:rPr>
        <w:footnoteRef/>
      </w:r>
      <w:r w:rsidRPr="003E2BF5">
        <w:rPr>
          <w:rFonts w:ascii="Cambria" w:hAnsi="Cambria"/>
          <w:sz w:val="16"/>
          <w:szCs w:val="16"/>
        </w:rPr>
        <w:t xml:space="preserve"> </w:t>
      </w:r>
      <w:r w:rsidR="00F431B8" w:rsidRPr="00F431B8">
        <w:rPr>
          <w:rFonts w:ascii="Cambria" w:hAnsi="Cambria"/>
          <w:sz w:val="16"/>
          <w:szCs w:val="16"/>
        </w:rPr>
        <w:t>Results-based contracts include conference services, honoraria, special services of commissioners, interpretation, translation, administrative and professional support, and consultants</w:t>
      </w:r>
      <w:r w:rsidRPr="003E2BF5">
        <w:rPr>
          <w:rFonts w:ascii="Cambria" w:hAnsi="Cambria"/>
          <w:sz w:val="16"/>
          <w:szCs w:val="16"/>
        </w:rPr>
        <w:t>.</w:t>
      </w:r>
      <w:r w:rsidR="00163997">
        <w:rPr>
          <w:rFonts w:ascii="Cambria" w:hAnsi="Cambria"/>
          <w:sz w:val="16"/>
          <w:szCs w:val="16"/>
        </w:rPr>
        <w:t xml:space="preserve"> </w:t>
      </w:r>
    </w:p>
  </w:footnote>
  <w:footnote w:id="11">
    <w:p w14:paraId="57611F8A" w14:textId="3225C5A8" w:rsidR="000B2968" w:rsidRPr="003E2BF5" w:rsidRDefault="000B2968" w:rsidP="000B2968">
      <w:pPr>
        <w:pStyle w:val="FootnoteText"/>
        <w:spacing w:after="120"/>
        <w:ind w:firstLine="720"/>
        <w:jc w:val="both"/>
        <w:rPr>
          <w:rFonts w:ascii="Cambria" w:hAnsi="Cambria"/>
          <w:sz w:val="16"/>
          <w:szCs w:val="16"/>
        </w:rPr>
      </w:pPr>
      <w:r w:rsidRPr="003E2BF5">
        <w:rPr>
          <w:rStyle w:val="FootnoteReference"/>
          <w:rFonts w:ascii="Cambria" w:hAnsi="Cambria"/>
          <w:sz w:val="16"/>
          <w:szCs w:val="16"/>
        </w:rPr>
        <w:footnoteRef/>
      </w:r>
      <w:r w:rsidRPr="003E2BF5">
        <w:rPr>
          <w:rFonts w:ascii="Cambria" w:hAnsi="Cambria"/>
          <w:sz w:val="16"/>
          <w:szCs w:val="16"/>
        </w:rPr>
        <w:t xml:space="preserve"> </w:t>
      </w:r>
      <w:r w:rsidR="00241203" w:rsidRPr="00241203">
        <w:rPr>
          <w:rFonts w:ascii="Cambria" w:hAnsi="Cambria"/>
          <w:sz w:val="16"/>
          <w:szCs w:val="16"/>
        </w:rPr>
        <w:t>Other Expenses include office and equipment rental, courier fees, other conference services, local area network (LAN), telephones, transportation, and office expenses</w:t>
      </w:r>
      <w:r w:rsidRPr="003E2BF5">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DB36" w14:textId="0C8D495C" w:rsidR="00463226" w:rsidRDefault="00463226" w:rsidP="00463226">
    <w:pPr>
      <w:pStyle w:val="Header"/>
      <w:rPr>
        <w:rFonts w:ascii="Arial" w:hAnsi="Arial" w:cs="Arial"/>
        <w:color w:val="3B3838" w:themeColor="background2" w:themeShade="40"/>
        <w:sz w:val="22"/>
        <w:szCs w:val="28"/>
      </w:rPr>
    </w:pPr>
    <w:r>
      <w:rPr>
        <w:noProof/>
      </w:rPr>
      <w:drawing>
        <wp:anchor distT="0" distB="0" distL="114300" distR="114300" simplePos="0" relativeHeight="251659776" behindDoc="0" locked="0" layoutInCell="1" allowOverlap="1" wp14:anchorId="3544127A" wp14:editId="0B671495">
          <wp:simplePos x="0" y="0"/>
          <wp:positionH relativeFrom="column">
            <wp:posOffset>4787900</wp:posOffset>
          </wp:positionH>
          <wp:positionV relativeFrom="paragraph">
            <wp:posOffset>-3175</wp:posOffset>
          </wp:positionV>
          <wp:extent cx="1360170" cy="313055"/>
          <wp:effectExtent l="0" t="0" r="0" b="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313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955050" wp14:editId="1545DEB9">
          <wp:extent cx="1314450" cy="304800"/>
          <wp:effectExtent l="0" t="0" r="0" b="0"/>
          <wp:docPr id="18" name="Picture 18"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1314450" cy="304800"/>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6D8491C3" w14:textId="3B4204AF" w:rsidR="00463226" w:rsidRDefault="00463226" w:rsidP="00463226">
    <w:pPr>
      <w:pStyle w:val="Header"/>
      <w:rPr>
        <w:rFonts w:ascii="Arial" w:hAnsi="Arial" w:cs="Arial"/>
        <w:b/>
        <w:bCs/>
        <w:color w:val="404040" w:themeColor="text1" w:themeTint="BF"/>
        <w:sz w:val="44"/>
        <w:szCs w:val="44"/>
        <w:lang w:val="es-ES"/>
      </w:rPr>
    </w:pPr>
    <w:r>
      <w:rPr>
        <w:noProof/>
      </w:rPr>
      <mc:AlternateContent>
        <mc:Choice Requires="wps">
          <w:drawing>
            <wp:anchor distT="0" distB="0" distL="114300" distR="114300" simplePos="0" relativeHeight="251658752" behindDoc="0" locked="0" layoutInCell="1" allowOverlap="1" wp14:anchorId="0F859AEE" wp14:editId="46E78765">
              <wp:simplePos x="0" y="0"/>
              <wp:positionH relativeFrom="column">
                <wp:posOffset>-5080</wp:posOffset>
              </wp:positionH>
              <wp:positionV relativeFrom="paragraph">
                <wp:posOffset>173990</wp:posOffset>
              </wp:positionV>
              <wp:extent cx="6148070" cy="0"/>
              <wp:effectExtent l="0" t="0" r="24130" b="38100"/>
              <wp:wrapNone/>
              <wp:docPr id="19" name="Straight Connector 19"/>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79C8B"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EC29" w14:textId="525F3188" w:rsidR="00463226" w:rsidRDefault="00463226" w:rsidP="00463226">
    <w:pPr>
      <w:pStyle w:val="Header"/>
      <w:spacing w:line="216" w:lineRule="auto"/>
      <w:rPr>
        <w:rFonts w:ascii="Arial" w:hAnsi="Arial" w:cs="Arial"/>
        <w:color w:val="3B3838" w:themeColor="background2" w:themeShade="40"/>
        <w:sz w:val="28"/>
        <w:szCs w:val="28"/>
        <w:lang w:val="es-ES"/>
      </w:rPr>
    </w:pPr>
    <w:r>
      <w:rPr>
        <w:noProof/>
      </w:rPr>
      <w:drawing>
        <wp:anchor distT="0" distB="0" distL="114300" distR="114300" simplePos="0" relativeHeight="251655680" behindDoc="0" locked="0" layoutInCell="1" allowOverlap="1" wp14:anchorId="6C9E17E9" wp14:editId="1394E699">
          <wp:simplePos x="0" y="0"/>
          <wp:positionH relativeFrom="column">
            <wp:posOffset>4076065</wp:posOffset>
          </wp:positionH>
          <wp:positionV relativeFrom="paragraph">
            <wp:posOffset>78740</wp:posOffset>
          </wp:positionV>
          <wp:extent cx="2210435" cy="508635"/>
          <wp:effectExtent l="0" t="0" r="0" b="0"/>
          <wp:wrapSquare wrapText="bothSides"/>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508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80848B3" wp14:editId="785297F0">
              <wp:simplePos x="0" y="0"/>
              <wp:positionH relativeFrom="column">
                <wp:posOffset>-166370</wp:posOffset>
              </wp:positionH>
              <wp:positionV relativeFrom="paragraph">
                <wp:posOffset>48895</wp:posOffset>
              </wp:positionV>
              <wp:extent cx="2936875" cy="66484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2936875" cy="664845"/>
                      </a:xfrm>
                      <a:prstGeom prst="rect">
                        <a:avLst/>
                      </a:prstGeom>
                      <a:noFill/>
                      <a:ln w="6350">
                        <a:noFill/>
                      </a:ln>
                    </wps:spPr>
                    <wps:txbx>
                      <w:txbxContent>
                        <w:p w14:paraId="1E5D7270" w14:textId="74B3889A" w:rsidR="00463226" w:rsidRDefault="00463226" w:rsidP="00463226">
                          <w:r>
                            <w:rPr>
                              <w:noProof/>
                              <w:sz w:val="20"/>
                              <w:szCs w:val="20"/>
                            </w:rPr>
                            <w:drawing>
                              <wp:inline distT="0" distB="0" distL="0" distR="0" wp14:anchorId="784230F7" wp14:editId="064DE0BE">
                                <wp:extent cx="2019300" cy="476250"/>
                                <wp:effectExtent l="0" t="0" r="0" b="0"/>
                                <wp:docPr id="14" name="Picture 14"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0848B3" id="_x0000_t202" coordsize="21600,21600" o:spt="202" path="m,l,21600r21600,l21600,xe">
              <v:stroke joinstyle="miter"/>
              <v:path gradientshapeok="t" o:connecttype="rect"/>
            </v:shapetype>
            <v:shape id="Text Box 15" o:spid="_x0000_s1026" type="#_x0000_t202" style="position:absolute;margin-left:-13.1pt;margin-top:3.85pt;width:231.2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wuFwIAACQEAAAOAAAAZHJzL2Uyb0RvYy54bWysU01vGjEQvVfqf7B8LwsECFmxRDQRVSWU&#10;RCJVzsZrsyvZHtc27NJf37GXL5Fb1YvX9sy+mXnvefbYakX2wvkaTEEHvT4lwnAoa7Mt6K/35bcp&#10;JT4wUzIFRhT0IDx9nH/9MmtsLoZQgSqFIwhifN7YglYh2DzLPK+EZr4HVhgMSnCaBTy6bVY61iC6&#10;Vtmw359kDbjSOuDCe7x97oJ0nvClFDy8SulFIKqg2FtIq0vrJq7ZfMbyrWO2qvmxDfYPXWhWGyx6&#10;hnpmgZGdqz9B6Zo78CBDj4POQMqaizQDTjPo30yzrpgVaRYkx9szTf7/wfKX/dq+ORLa79CigJGQ&#10;xvrc42Wcp5VOxy92SjCOFB7OtIk2EI6Xw4e7yfR+TAnH2GQymo7GESa7/G2dDz8EaBI3BXUoS2KL&#10;7Vc+dKmnlFjMwLJWKkmjDGkQ9G7cTz+cIwiuDNa49Bp3od20xwE2UB5wLged5N7yZY3FV8yHN+ZQ&#10;YxwFfRtecZEKsAhXtaWkAvfn9i7mIeUYoaRBrxTU/94xJyhRPw2K8TAYjaK50mE0vh/iwV1HNtcR&#10;s9NPgHYc4MuwPG1jflCnrXSgP9DWi1gVQ8xwrF3QcNo+hc7B+Cy4WCxSEtrJsrAya8sjdKQxUvre&#10;fjBnj7wHVOwFTq5i+Q39XW4nwGIXQNZJm0hsx+aRb7RiUvf4bKLXr88p6/K4538BAAD//wMAUEsD&#10;BBQABgAIAAAAIQDAt7o74QAAAAkBAAAPAAAAZHJzL2Rvd25yZXYueG1sTI/BbsIwEETvlfoP1lbq&#10;DRwMDSjEQSgSqlS1ByiX3pzYJBH2Oo0NpP36bk/tcTVPM2/zzegsu5ohdB4lzKYJMIO11x02Eo7v&#10;u8kKWIgKtbIejYQvE2BT3N/lKtP+hntzPcSGUQmGTEloY+wzzkPdGqfC1PcGKTv5walI59BwPagb&#10;lTvLRZKk3KkOaaFVvSlbU58PFyfhpdy9qX0l3Orbls+vp23/efx4kvLxYdyugUUzxj8YfvVJHQpy&#10;qvwFdWBWwkSkglAJyyUwyhfzdA6sInAmFsCLnP//oPgBAAD//wMAUEsBAi0AFAAGAAgAAAAhALaD&#10;OJL+AAAA4QEAABMAAAAAAAAAAAAAAAAAAAAAAFtDb250ZW50X1R5cGVzXS54bWxQSwECLQAUAAYA&#10;CAAAACEAOP0h/9YAAACUAQAACwAAAAAAAAAAAAAAAAAvAQAAX3JlbHMvLnJlbHNQSwECLQAUAAYA&#10;CAAAACEAVAksLhcCAAAkBAAADgAAAAAAAAAAAAAAAAAuAgAAZHJzL2Uyb0RvYy54bWxQSwECLQAU&#10;AAYACAAAACEAwLe6O+EAAAAJAQAADwAAAAAAAAAAAAAAAABxBAAAZHJzL2Rvd25yZXYueG1sUEsF&#10;BgAAAAAEAAQA8wAAAH8FAAAAAA==&#10;" filled="f" stroked="f" strokeweight=".5pt">
              <v:textbox>
                <w:txbxContent>
                  <w:p w14:paraId="1E5D7270" w14:textId="74B3889A" w:rsidR="00463226" w:rsidRDefault="00463226" w:rsidP="00463226">
                    <w:r>
                      <w:rPr>
                        <w:noProof/>
                        <w:sz w:val="20"/>
                        <w:szCs w:val="20"/>
                      </w:rPr>
                      <w:drawing>
                        <wp:inline distT="0" distB="0" distL="0" distR="0" wp14:anchorId="784230F7" wp14:editId="064DE0BE">
                          <wp:extent cx="2019300" cy="476250"/>
                          <wp:effectExtent l="0" t="0" r="0" b="0"/>
                          <wp:docPr id="14" name="Picture 14"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p>
  <w:p w14:paraId="389FA096" w14:textId="77777777" w:rsidR="00463226" w:rsidRDefault="00463226" w:rsidP="00463226">
    <w:pPr>
      <w:pStyle w:val="Header"/>
      <w:spacing w:line="216" w:lineRule="auto"/>
      <w:rPr>
        <w:rFonts w:ascii="Arial" w:hAnsi="Arial" w:cs="Arial"/>
        <w:color w:val="3B3838" w:themeColor="background2" w:themeShade="40"/>
        <w:sz w:val="28"/>
        <w:szCs w:val="28"/>
        <w:lang w:val="es-ES"/>
      </w:rPr>
    </w:pPr>
  </w:p>
  <w:p w14:paraId="5EE05D1B" w14:textId="77777777" w:rsidR="00463226" w:rsidRDefault="00463226" w:rsidP="00463226">
    <w:pPr>
      <w:pStyle w:val="Header"/>
      <w:spacing w:line="216" w:lineRule="auto"/>
      <w:rPr>
        <w:rFonts w:ascii="Arial" w:hAnsi="Arial" w:cs="Arial"/>
        <w:color w:val="3B3838" w:themeColor="background2" w:themeShade="40"/>
        <w:sz w:val="28"/>
        <w:szCs w:val="28"/>
        <w:lang w:val="es-ES"/>
      </w:rPr>
    </w:pPr>
  </w:p>
  <w:p w14:paraId="6060B1A5" w14:textId="41DA7730" w:rsidR="00463226" w:rsidRDefault="00463226" w:rsidP="00463226">
    <w:pPr>
      <w:pStyle w:val="Header"/>
      <w:spacing w:line="216" w:lineRule="auto"/>
      <w:rPr>
        <w:rFonts w:ascii="Arial" w:hAnsi="Arial" w:cs="Arial"/>
        <w:b/>
        <w:bCs/>
        <w:color w:val="404040" w:themeColor="text1" w:themeTint="BF"/>
        <w:sz w:val="44"/>
        <w:szCs w:val="44"/>
        <w:lang w:val="es-ES"/>
      </w:rPr>
    </w:pPr>
    <w:r>
      <w:rPr>
        <w:noProof/>
      </w:rPr>
      <mc:AlternateContent>
        <mc:Choice Requires="wps">
          <w:drawing>
            <wp:anchor distT="0" distB="0" distL="114300" distR="114300" simplePos="0" relativeHeight="251657728" behindDoc="0" locked="0" layoutInCell="1" allowOverlap="1" wp14:anchorId="40D9A2AA" wp14:editId="65F34CE9">
              <wp:simplePos x="0" y="0"/>
              <wp:positionH relativeFrom="column">
                <wp:posOffset>-5715</wp:posOffset>
              </wp:positionH>
              <wp:positionV relativeFrom="paragraph">
                <wp:posOffset>167640</wp:posOffset>
              </wp:positionV>
              <wp:extent cx="6148070" cy="0"/>
              <wp:effectExtent l="0" t="0" r="24130" b="38100"/>
              <wp:wrapNone/>
              <wp:docPr id="12" name="Straight Connector 12"/>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519A5"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APmOEP3AAAAAcBAAAPAAAAZHJzL2Rvd25yZXYueG1sTI7NTsMwEITvSLyDtUhcUOsQaGhD&#10;nAohlVsRFDj0to2XOGq8DrHThrfHiEM5zo9mvmI52lYcqPeNYwXX0wQEceV0w7WC97fVZA7CB2SN&#10;rWNS8E0eluX5WYG5dkd+pcMm1CKOsM9RgQmhy6X0lSGLfuo64ph9ut5iiLKvpe7xGMdtK9MkyaTF&#10;huODwY4eDVX7zWAVIK1dN8xMmjytPsK43V+9fK2flbq8GB/uQQQaw6kMv/gRHcrItHMDay9aBZNF&#10;LCpIs1sQMV5kdzcgdn+GLAv5n7/8AQAA//8DAFBLAQItABQABgAIAAAAIQC2gziS/gAAAOEBAAAT&#10;AAAAAAAAAAAAAAAAAAAAAABbQ29udGVudF9UeXBlc10ueG1sUEsBAi0AFAAGAAgAAAAhADj9If/W&#10;AAAAlAEAAAsAAAAAAAAAAAAAAAAALwEAAF9yZWxzLy5yZWxzUEsBAi0AFAAGAAgAAAAhAGoKG9HY&#10;AQAAGQQAAA4AAAAAAAAAAAAAAAAALgIAAGRycy9lMm9Eb2MueG1sUEsBAi0AFAAGAAgAAAAhAA+Y&#10;4Q/cAAAABwEAAA8AAAAAAAAAAAAAAAAAMgQAAGRycy9kb3ducmV2LnhtbFBLBQYAAAAABAAEAPMA&#10;AAA7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741B"/>
    <w:multiLevelType w:val="hybridMultilevel"/>
    <w:tmpl w:val="E3E8DB38"/>
    <w:lvl w:ilvl="0" w:tplc="C4BAC3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EF42EA2"/>
    <w:multiLevelType w:val="hybridMultilevel"/>
    <w:tmpl w:val="F3385642"/>
    <w:lvl w:ilvl="0" w:tplc="A1B07C8A">
      <w:start w:val="1"/>
      <w:numFmt w:val="upperLetter"/>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A7800"/>
    <w:multiLevelType w:val="hybridMultilevel"/>
    <w:tmpl w:val="9A0C3F96"/>
    <w:lvl w:ilvl="0" w:tplc="449CA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00C791C"/>
    <w:multiLevelType w:val="hybridMultilevel"/>
    <w:tmpl w:val="1D84AC4C"/>
    <w:lvl w:ilvl="0" w:tplc="8B420464">
      <w:start w:val="1"/>
      <w:numFmt w:val="decimal"/>
      <w:pStyle w:val="Heading2"/>
      <w:lvlText w:val="%1."/>
      <w:lvlJc w:val="left"/>
      <w:pPr>
        <w:ind w:left="1080" w:hanging="360"/>
      </w:pPr>
      <w:rPr>
        <w:rFonts w:hint="default"/>
        <w:b/>
        <w:bCs/>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1785A01"/>
    <w:multiLevelType w:val="hybridMultilevel"/>
    <w:tmpl w:val="21EA6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E37AC"/>
    <w:multiLevelType w:val="hybridMultilevel"/>
    <w:tmpl w:val="F600FA0E"/>
    <w:lvl w:ilvl="0" w:tplc="04090001">
      <w:start w:val="1"/>
      <w:numFmt w:val="bullet"/>
      <w:lvlText w:val=""/>
      <w:lvlJc w:val="left"/>
      <w:pPr>
        <w:ind w:left="720" w:hanging="360"/>
      </w:pPr>
      <w:rPr>
        <w:rFonts w:ascii="Symbol" w:hAnsi="Symbol" w:hint="default"/>
        <w:b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7A58A3"/>
    <w:multiLevelType w:val="hybridMultilevel"/>
    <w:tmpl w:val="C376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E7674D"/>
    <w:multiLevelType w:val="hybridMultilevel"/>
    <w:tmpl w:val="C376400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F7924"/>
    <w:multiLevelType w:val="hybridMultilevel"/>
    <w:tmpl w:val="5404730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7614300F"/>
    <w:multiLevelType w:val="hybridMultilevel"/>
    <w:tmpl w:val="42CCD6B0"/>
    <w:lvl w:ilvl="0" w:tplc="CA50FE24">
      <w:start w:val="1"/>
      <w:numFmt w:val="decimal"/>
      <w:pStyle w:val="paragraphs"/>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17" w15:restartNumberingAfterBreak="0">
    <w:nsid w:val="7F635860"/>
    <w:multiLevelType w:val="hybridMultilevel"/>
    <w:tmpl w:val="23E438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8872299">
    <w:abstractNumId w:val="8"/>
  </w:num>
  <w:num w:numId="2" w16cid:durableId="1621254199">
    <w:abstractNumId w:val="16"/>
  </w:num>
  <w:num w:numId="3" w16cid:durableId="1139231381">
    <w:abstractNumId w:val="12"/>
  </w:num>
  <w:num w:numId="4" w16cid:durableId="1346201965">
    <w:abstractNumId w:val="3"/>
  </w:num>
  <w:num w:numId="5" w16cid:durableId="1789885040">
    <w:abstractNumId w:val="2"/>
  </w:num>
  <w:num w:numId="6" w16cid:durableId="2113813430">
    <w:abstractNumId w:val="6"/>
  </w:num>
  <w:num w:numId="7" w16cid:durableId="1922787232">
    <w:abstractNumId w:val="0"/>
  </w:num>
  <w:num w:numId="8" w16cid:durableId="1451392480">
    <w:abstractNumId w:val="4"/>
  </w:num>
  <w:num w:numId="9" w16cid:durableId="1113094670">
    <w:abstractNumId w:val="15"/>
  </w:num>
  <w:num w:numId="10" w16cid:durableId="525141751">
    <w:abstractNumId w:val="11"/>
  </w:num>
  <w:num w:numId="11" w16cid:durableId="920984684">
    <w:abstractNumId w:val="17"/>
  </w:num>
  <w:num w:numId="12" w16cid:durableId="1006128340">
    <w:abstractNumId w:val="13"/>
  </w:num>
  <w:num w:numId="13" w16cid:durableId="1291666922">
    <w:abstractNumId w:val="1"/>
  </w:num>
  <w:num w:numId="14" w16cid:durableId="1657831154">
    <w:abstractNumId w:val="5"/>
  </w:num>
  <w:num w:numId="15" w16cid:durableId="1268197008">
    <w:abstractNumId w:val="9"/>
  </w:num>
  <w:num w:numId="16" w16cid:durableId="749666378">
    <w:abstractNumId w:val="14"/>
  </w:num>
  <w:num w:numId="17" w16cid:durableId="1276669735">
    <w:abstractNumId w:val="15"/>
  </w:num>
  <w:num w:numId="18" w16cid:durableId="304749401">
    <w:abstractNumId w:val="15"/>
  </w:num>
  <w:num w:numId="19" w16cid:durableId="87892986">
    <w:abstractNumId w:val="15"/>
  </w:num>
  <w:num w:numId="20" w16cid:durableId="1878397661">
    <w:abstractNumId w:val="15"/>
  </w:num>
  <w:num w:numId="21" w16cid:durableId="730538271">
    <w:abstractNumId w:val="7"/>
  </w:num>
  <w:num w:numId="22" w16cid:durableId="2078431296">
    <w:abstractNumId w:val="7"/>
    <w:lvlOverride w:ilvl="0">
      <w:startOverride w:val="1"/>
    </w:lvlOverride>
  </w:num>
  <w:num w:numId="23" w16cid:durableId="1501962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24BD"/>
    <w:rsid w:val="00034C43"/>
    <w:rsid w:val="00035D30"/>
    <w:rsid w:val="00037B37"/>
    <w:rsid w:val="00042A19"/>
    <w:rsid w:val="000437A9"/>
    <w:rsid w:val="000451E7"/>
    <w:rsid w:val="00045E5E"/>
    <w:rsid w:val="000467C4"/>
    <w:rsid w:val="00047560"/>
    <w:rsid w:val="000510C2"/>
    <w:rsid w:val="00086CC3"/>
    <w:rsid w:val="000900BC"/>
    <w:rsid w:val="00091B16"/>
    <w:rsid w:val="00092676"/>
    <w:rsid w:val="0009710B"/>
    <w:rsid w:val="0009766A"/>
    <w:rsid w:val="000B2968"/>
    <w:rsid w:val="000B4BF3"/>
    <w:rsid w:val="000B5E1D"/>
    <w:rsid w:val="000D0165"/>
    <w:rsid w:val="000D2E24"/>
    <w:rsid w:val="000D31EF"/>
    <w:rsid w:val="000E67CE"/>
    <w:rsid w:val="000F0A34"/>
    <w:rsid w:val="00105B23"/>
    <w:rsid w:val="001220F9"/>
    <w:rsid w:val="00125EBF"/>
    <w:rsid w:val="00135C65"/>
    <w:rsid w:val="00163997"/>
    <w:rsid w:val="00181DA0"/>
    <w:rsid w:val="001875DA"/>
    <w:rsid w:val="001E0AC0"/>
    <w:rsid w:val="001E731A"/>
    <w:rsid w:val="001F6FEF"/>
    <w:rsid w:val="00201917"/>
    <w:rsid w:val="00214C65"/>
    <w:rsid w:val="002248FB"/>
    <w:rsid w:val="00234E64"/>
    <w:rsid w:val="00241203"/>
    <w:rsid w:val="0025671E"/>
    <w:rsid w:val="00264F02"/>
    <w:rsid w:val="00267FF0"/>
    <w:rsid w:val="002829BF"/>
    <w:rsid w:val="00290A65"/>
    <w:rsid w:val="00296580"/>
    <w:rsid w:val="002A128B"/>
    <w:rsid w:val="002E3224"/>
    <w:rsid w:val="002E3AD3"/>
    <w:rsid w:val="00304E0E"/>
    <w:rsid w:val="00307F55"/>
    <w:rsid w:val="00322720"/>
    <w:rsid w:val="00330B86"/>
    <w:rsid w:val="0035549E"/>
    <w:rsid w:val="00365B35"/>
    <w:rsid w:val="00374EE7"/>
    <w:rsid w:val="00386236"/>
    <w:rsid w:val="003A2ECF"/>
    <w:rsid w:val="003C7E1E"/>
    <w:rsid w:val="003D293C"/>
    <w:rsid w:val="003E1B74"/>
    <w:rsid w:val="003E2BF5"/>
    <w:rsid w:val="003E2DD7"/>
    <w:rsid w:val="00406269"/>
    <w:rsid w:val="00441C6A"/>
    <w:rsid w:val="00444875"/>
    <w:rsid w:val="00453115"/>
    <w:rsid w:val="00456154"/>
    <w:rsid w:val="00463226"/>
    <w:rsid w:val="0046520F"/>
    <w:rsid w:val="004758C9"/>
    <w:rsid w:val="0048723C"/>
    <w:rsid w:val="00491415"/>
    <w:rsid w:val="00493AED"/>
    <w:rsid w:val="004A6AAB"/>
    <w:rsid w:val="004B66A5"/>
    <w:rsid w:val="004C1C68"/>
    <w:rsid w:val="004D258A"/>
    <w:rsid w:val="004E55CC"/>
    <w:rsid w:val="004E6485"/>
    <w:rsid w:val="00500FDE"/>
    <w:rsid w:val="00505981"/>
    <w:rsid w:val="0052758F"/>
    <w:rsid w:val="00547937"/>
    <w:rsid w:val="00566CD0"/>
    <w:rsid w:val="00575F2B"/>
    <w:rsid w:val="005A555C"/>
    <w:rsid w:val="005B451C"/>
    <w:rsid w:val="005C7A25"/>
    <w:rsid w:val="006212C6"/>
    <w:rsid w:val="006250DE"/>
    <w:rsid w:val="00631CF5"/>
    <w:rsid w:val="00637ED3"/>
    <w:rsid w:val="00651652"/>
    <w:rsid w:val="006533B6"/>
    <w:rsid w:val="006638E5"/>
    <w:rsid w:val="00663BD1"/>
    <w:rsid w:val="006654D6"/>
    <w:rsid w:val="00672733"/>
    <w:rsid w:val="006766B1"/>
    <w:rsid w:val="0069732B"/>
    <w:rsid w:val="006B15E2"/>
    <w:rsid w:val="006B1F24"/>
    <w:rsid w:val="006C18CB"/>
    <w:rsid w:val="006D09DD"/>
    <w:rsid w:val="006D61E7"/>
    <w:rsid w:val="00714300"/>
    <w:rsid w:val="00723C19"/>
    <w:rsid w:val="00726C25"/>
    <w:rsid w:val="0074192B"/>
    <w:rsid w:val="007718AB"/>
    <w:rsid w:val="007C4DCE"/>
    <w:rsid w:val="007F4AE5"/>
    <w:rsid w:val="007F644E"/>
    <w:rsid w:val="00807200"/>
    <w:rsid w:val="00815C58"/>
    <w:rsid w:val="00827768"/>
    <w:rsid w:val="00836E21"/>
    <w:rsid w:val="008402B6"/>
    <w:rsid w:val="008433C2"/>
    <w:rsid w:val="008463D3"/>
    <w:rsid w:val="00880DD8"/>
    <w:rsid w:val="008818B0"/>
    <w:rsid w:val="008861D6"/>
    <w:rsid w:val="00893570"/>
    <w:rsid w:val="00894B45"/>
    <w:rsid w:val="008A5742"/>
    <w:rsid w:val="008A61B8"/>
    <w:rsid w:val="008C59AE"/>
    <w:rsid w:val="008D1322"/>
    <w:rsid w:val="008D19CD"/>
    <w:rsid w:val="008D3248"/>
    <w:rsid w:val="008F3266"/>
    <w:rsid w:val="00900551"/>
    <w:rsid w:val="00987975"/>
    <w:rsid w:val="009B0034"/>
    <w:rsid w:val="009D76FA"/>
    <w:rsid w:val="009E0974"/>
    <w:rsid w:val="00A15E09"/>
    <w:rsid w:val="00A20AC3"/>
    <w:rsid w:val="00A2475C"/>
    <w:rsid w:val="00A4364D"/>
    <w:rsid w:val="00A61ADC"/>
    <w:rsid w:val="00A75C51"/>
    <w:rsid w:val="00A824FF"/>
    <w:rsid w:val="00AD5BE2"/>
    <w:rsid w:val="00B037B6"/>
    <w:rsid w:val="00B106E5"/>
    <w:rsid w:val="00B744FE"/>
    <w:rsid w:val="00B823E8"/>
    <w:rsid w:val="00B856A6"/>
    <w:rsid w:val="00B946E7"/>
    <w:rsid w:val="00BA39B8"/>
    <w:rsid w:val="00BD17B0"/>
    <w:rsid w:val="00BD44F6"/>
    <w:rsid w:val="00BD67B7"/>
    <w:rsid w:val="00BE0C30"/>
    <w:rsid w:val="00BE703D"/>
    <w:rsid w:val="00BF7A78"/>
    <w:rsid w:val="00C06A64"/>
    <w:rsid w:val="00C32477"/>
    <w:rsid w:val="00C43C17"/>
    <w:rsid w:val="00C455FB"/>
    <w:rsid w:val="00C61FCB"/>
    <w:rsid w:val="00C643FF"/>
    <w:rsid w:val="00C71B92"/>
    <w:rsid w:val="00C81294"/>
    <w:rsid w:val="00C81467"/>
    <w:rsid w:val="00CE682F"/>
    <w:rsid w:val="00CF0E71"/>
    <w:rsid w:val="00CF7385"/>
    <w:rsid w:val="00D1153B"/>
    <w:rsid w:val="00D1764F"/>
    <w:rsid w:val="00D3028F"/>
    <w:rsid w:val="00D31F8E"/>
    <w:rsid w:val="00D32B8E"/>
    <w:rsid w:val="00D4225D"/>
    <w:rsid w:val="00D511B1"/>
    <w:rsid w:val="00D56DC4"/>
    <w:rsid w:val="00D57A96"/>
    <w:rsid w:val="00D66267"/>
    <w:rsid w:val="00DB1E3D"/>
    <w:rsid w:val="00DC0258"/>
    <w:rsid w:val="00DD6456"/>
    <w:rsid w:val="00DE23DC"/>
    <w:rsid w:val="00DE6AE4"/>
    <w:rsid w:val="00DF4E8E"/>
    <w:rsid w:val="00DF6565"/>
    <w:rsid w:val="00E03620"/>
    <w:rsid w:val="00E042FE"/>
    <w:rsid w:val="00E1198F"/>
    <w:rsid w:val="00E21ABC"/>
    <w:rsid w:val="00E51654"/>
    <w:rsid w:val="00E516AB"/>
    <w:rsid w:val="00E53E70"/>
    <w:rsid w:val="00E714DA"/>
    <w:rsid w:val="00E77163"/>
    <w:rsid w:val="00E85897"/>
    <w:rsid w:val="00E90CB3"/>
    <w:rsid w:val="00E94569"/>
    <w:rsid w:val="00E970A9"/>
    <w:rsid w:val="00EA0262"/>
    <w:rsid w:val="00EC61E3"/>
    <w:rsid w:val="00ED0AAA"/>
    <w:rsid w:val="00ED1EBA"/>
    <w:rsid w:val="00ED471B"/>
    <w:rsid w:val="00EE5173"/>
    <w:rsid w:val="00EF0391"/>
    <w:rsid w:val="00F11C16"/>
    <w:rsid w:val="00F16947"/>
    <w:rsid w:val="00F31603"/>
    <w:rsid w:val="00F41E7E"/>
    <w:rsid w:val="00F431B8"/>
    <w:rsid w:val="00F66849"/>
    <w:rsid w:val="00F70A16"/>
    <w:rsid w:val="00F90C35"/>
    <w:rsid w:val="00F92100"/>
    <w:rsid w:val="00F93D87"/>
    <w:rsid w:val="00F9479E"/>
    <w:rsid w:val="00F955B2"/>
    <w:rsid w:val="00FA0DA9"/>
    <w:rsid w:val="00FB62D6"/>
    <w:rsid w:val="00FB67C3"/>
    <w:rsid w:val="00FC1914"/>
    <w:rsid w:val="00FC1FF9"/>
    <w:rsid w:val="00FE53C2"/>
    <w:rsid w:val="00FE699B"/>
    <w:rsid w:val="00FF09BB"/>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F50E7"/>
    <w:pPr>
      <w:numPr>
        <w:numId w:val="8"/>
      </w:numPr>
      <w:spacing w:before="240" w:after="240"/>
      <w:ind w:left="0" w:firstLine="720"/>
      <w:contextualSpacing w:val="0"/>
      <w:outlineLvl w:val="0"/>
    </w:pPr>
    <w:rPr>
      <w:rFonts w:ascii="Cambria" w:hAnsi="Cambria"/>
      <w:b/>
      <w:sz w:val="22"/>
      <w:szCs w:val="22"/>
    </w:rPr>
  </w:style>
  <w:style w:type="paragraph" w:styleId="Heading2">
    <w:name w:val="heading 2"/>
    <w:basedOn w:val="paragraphs"/>
    <w:next w:val="Normal"/>
    <w:link w:val="Heading2Char"/>
    <w:uiPriority w:val="9"/>
    <w:unhideWhenUsed/>
    <w:qFormat/>
    <w:rsid w:val="00FF50E7"/>
    <w:pPr>
      <w:numPr>
        <w:numId w:val="21"/>
      </w:numPr>
      <w:ind w:left="144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FF50E7"/>
    <w:rPr>
      <w:rFonts w:ascii="Cambria" w:hAnsi="Cambria"/>
      <w:b/>
      <w:sz w:val="22"/>
      <w:szCs w:val="22"/>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C81467"/>
  </w:style>
  <w:style w:type="paragraph" w:customStyle="1" w:styleId="paragraphs">
    <w:name w:val="paragraphs"/>
    <w:basedOn w:val="Normal"/>
    <w:link w:val="paragraphsChar"/>
    <w:qFormat/>
    <w:rsid w:val="00FF50E7"/>
    <w:pPr>
      <w:numPr>
        <w:numId w:val="9"/>
      </w:numPr>
      <w:spacing w:after="240"/>
      <w:ind w:left="-90" w:firstLine="810"/>
      <w:jc w:val="both"/>
    </w:pPr>
    <w:rPr>
      <w:rFonts w:ascii="Cambria" w:eastAsia="Calibri" w:hAnsi="Cambria" w:cs="Times New Roman"/>
      <w:sz w:val="20"/>
      <w:szCs w:val="20"/>
    </w:rPr>
  </w:style>
  <w:style w:type="character" w:customStyle="1" w:styleId="paragraphsChar">
    <w:name w:val="paragraphs Char"/>
    <w:link w:val="paragraphs"/>
    <w:rsid w:val="00FF50E7"/>
    <w:rPr>
      <w:rFonts w:ascii="Cambria" w:eastAsia="Calibri" w:hAnsi="Cambria" w:cs="Times New Roman"/>
      <w:sz w:val="20"/>
      <w:szCs w:val="20"/>
    </w:rPr>
  </w:style>
  <w:style w:type="character" w:styleId="CommentReference">
    <w:name w:val="annotation reference"/>
    <w:basedOn w:val="DefaultParagraphFont"/>
    <w:uiPriority w:val="99"/>
    <w:semiHidden/>
    <w:unhideWhenUsed/>
    <w:rsid w:val="00C81467"/>
    <w:rPr>
      <w:sz w:val="16"/>
      <w:szCs w:val="16"/>
    </w:rPr>
  </w:style>
  <w:style w:type="paragraph" w:styleId="CommentText">
    <w:name w:val="annotation text"/>
    <w:basedOn w:val="Normal"/>
    <w:link w:val="CommentTextChar"/>
    <w:uiPriority w:val="99"/>
    <w:unhideWhenUsed/>
    <w:rsid w:val="00C81467"/>
    <w:rPr>
      <w:sz w:val="20"/>
      <w:szCs w:val="20"/>
    </w:rPr>
  </w:style>
  <w:style w:type="character" w:customStyle="1" w:styleId="CommentTextChar">
    <w:name w:val="Comment Text Char"/>
    <w:basedOn w:val="DefaultParagraphFont"/>
    <w:link w:val="CommentText"/>
    <w:uiPriority w:val="99"/>
    <w:rsid w:val="00C81467"/>
    <w:rPr>
      <w:sz w:val="20"/>
      <w:szCs w:val="20"/>
    </w:rPr>
  </w:style>
  <w:style w:type="paragraph" w:styleId="CommentSubject">
    <w:name w:val="annotation subject"/>
    <w:basedOn w:val="CommentText"/>
    <w:next w:val="CommentText"/>
    <w:link w:val="CommentSubjectChar"/>
    <w:uiPriority w:val="99"/>
    <w:semiHidden/>
    <w:unhideWhenUsed/>
    <w:rsid w:val="00201917"/>
    <w:rPr>
      <w:b/>
      <w:bCs/>
    </w:rPr>
  </w:style>
  <w:style w:type="character" w:customStyle="1" w:styleId="CommentSubjectChar">
    <w:name w:val="Comment Subject Char"/>
    <w:basedOn w:val="CommentTextChar"/>
    <w:link w:val="CommentSubject"/>
    <w:uiPriority w:val="99"/>
    <w:semiHidden/>
    <w:rsid w:val="00201917"/>
    <w:rPr>
      <w:b/>
      <w:bCs/>
      <w:sz w:val="20"/>
      <w:szCs w:val="20"/>
    </w:rPr>
  </w:style>
  <w:style w:type="table" w:customStyle="1" w:styleId="GridTable4-Accent11">
    <w:name w:val="Grid Table 4 - Accent 11"/>
    <w:basedOn w:val="TableNormal"/>
    <w:uiPriority w:val="49"/>
    <w:rsid w:val="00201917"/>
    <w:rPr>
      <w:rFonts w:eastAsia="Helvetica"/>
      <w:sz w:val="21"/>
      <w:szCs w:val="21"/>
      <w:lang w:val="es-US" w:eastAsia="es-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enhum">
    <w:name w:val="Nenhum"/>
    <w:rsid w:val="00E1198F"/>
  </w:style>
  <w:style w:type="paragraph" w:customStyle="1" w:styleId="Default">
    <w:name w:val="Default"/>
    <w:rsid w:val="000B2968"/>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0B2968"/>
    <w:pPr>
      <w:spacing w:after="160" w:line="240" w:lineRule="exact"/>
    </w:pPr>
    <w:rPr>
      <w:vertAlign w:val="superscript"/>
    </w:rPr>
  </w:style>
  <w:style w:type="table" w:styleId="GridTable4-Accent5">
    <w:name w:val="Grid Table 4 Accent 5"/>
    <w:basedOn w:val="TableNormal"/>
    <w:uiPriority w:val="49"/>
    <w:rsid w:val="000B2968"/>
    <w:rPr>
      <w:rFonts w:ascii="Calibri" w:eastAsia="Calibri" w:hAnsi="Calibri" w:cs="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xxmsolistparagraph">
    <w:name w:val="x_xmsolistparagraph"/>
    <w:basedOn w:val="Normal"/>
    <w:rsid w:val="000B2968"/>
    <w:pPr>
      <w:spacing w:before="100" w:beforeAutospacing="1" w:after="100" w:afterAutospacing="1"/>
    </w:pPr>
    <w:rPr>
      <w:rFonts w:ascii="Calibri" w:eastAsia="MS Mincho" w:hAnsi="Calibri" w:cs="Calibri"/>
      <w:sz w:val="22"/>
      <w:szCs w:val="22"/>
    </w:rPr>
  </w:style>
  <w:style w:type="paragraph" w:customStyle="1" w:styleId="CorpoA">
    <w:name w:val="Corpo A"/>
    <w:rsid w:val="00F93D87"/>
    <w:pPr>
      <w:spacing w:after="200" w:line="276" w:lineRule="auto"/>
    </w:pPr>
    <w:rPr>
      <w:rFonts w:ascii="Calibri" w:eastAsia="Calibri" w:hAnsi="Calibri" w:cs="Calibri"/>
      <w:color w:val="000000"/>
      <w:sz w:val="22"/>
      <w:szCs w:val="22"/>
      <w:u w:color="000000"/>
      <w:lang w:val="es-ES_tradnl" w:eastAsia="es-US"/>
    </w:rPr>
  </w:style>
  <w:style w:type="table" w:styleId="ListTable1Light-Accent1">
    <w:name w:val="List Table 1 Light Accent 1"/>
    <w:basedOn w:val="TableNormal"/>
    <w:uiPriority w:val="46"/>
    <w:rsid w:val="00135C65"/>
    <w:rPr>
      <w:sz w:val="22"/>
      <w:szCs w:val="22"/>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FF50E7"/>
    <w:rPr>
      <w:rFonts w:ascii="Cambria" w:eastAsia="Calibri" w:hAnsi="Cambri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30888">
      <w:bodyDiv w:val="1"/>
      <w:marLeft w:val="0"/>
      <w:marRight w:val="0"/>
      <w:marTop w:val="0"/>
      <w:marBottom w:val="0"/>
      <w:divBdr>
        <w:top w:val="none" w:sz="0" w:space="0" w:color="auto"/>
        <w:left w:val="none" w:sz="0" w:space="0" w:color="auto"/>
        <w:bottom w:val="none" w:sz="0" w:space="0" w:color="auto"/>
        <w:right w:val="none" w:sz="0" w:space="0" w:color="auto"/>
      </w:divBdr>
    </w:div>
    <w:div w:id="14690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rivas\Documents\INFORMES\EJECUCION%20ANUAL\DIC%202021\020422-CIDH%20Report%20Ejecucion%20al%2031-DEC-2021.Updated%20DFS%20Comments.FINAL%20FO0218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irivas\Documents\INFORMES\EJECUCION%20ANUAL\DIC%202021\020422-CIDH%20Report%20Ejecucion%20al%2031-DEC-2021.Updated%20DFS%20Comments.FINAL%20FO02182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irivas\Documents\INFORMES\EJECUCION%20ANUAL\DIC%202021\020422-CIDH%20Report%20Ejecucion%20al%2031-DEC-2021.Updated%20DFS%20Comments.FINAL%20FO02182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irivas\Documents\INFORMES\EJECUCION%20ANUAL\DIC%202021\020422-CIDH%20Report%20Ejecucion%20al%2031-DEC-2021.Updated%20DFS%20Comments.FINAL%20FO0218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387017800631804E-2"/>
          <c:y val="0.23607860226546315"/>
          <c:w val="0.92972781736408694"/>
          <c:h val="0.6081644790185496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6F3-664B-B598-63344F2DC2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F3-664B-B598-63344F2DC29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F3-664B-B598-63344F2DC29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6F3-664B-B598-63344F2DC299}"/>
              </c:ext>
            </c:extLst>
          </c:dPt>
          <c:dPt>
            <c:idx val="4"/>
            <c:bubble3D val="0"/>
            <c:explosion val="9"/>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6F3-664B-B598-63344F2DC299}"/>
              </c:ext>
            </c:extLst>
          </c:dPt>
          <c:dLbls>
            <c:dLbl>
              <c:idx val="0"/>
              <c:layout>
                <c:manualLayout>
                  <c:x val="-0.11354071483483948"/>
                  <c:y val="-6.030895408040339E-3"/>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6F3-664B-B598-63344F2DC299}"/>
                </c:ext>
              </c:extLst>
            </c:dLbl>
            <c:dLbl>
              <c:idx val="1"/>
              <c:layout>
                <c:manualLayout>
                  <c:x val="-7.6832198390113626E-2"/>
                  <c:y val="-5.4617906757910867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6F3-664B-B598-63344F2DC299}"/>
                </c:ext>
              </c:extLst>
            </c:dLbl>
            <c:dLbl>
              <c:idx val="2"/>
              <c:layout>
                <c:manualLayout>
                  <c:x val="-2.5565912758378214E-2"/>
                  <c:y val="-6.67008102053961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9138302647609229"/>
                      <c:h val="8.1367574719752575E-2"/>
                    </c:manualLayout>
                  </c15:layout>
                </c:ext>
                <c:ext xmlns:c16="http://schemas.microsoft.com/office/drawing/2014/chart" uri="{C3380CC4-5D6E-409C-BE32-E72D297353CC}">
                  <c16:uniqueId val="{00000005-A6F3-664B-B598-63344F2DC299}"/>
                </c:ext>
              </c:extLst>
            </c:dLbl>
            <c:dLbl>
              <c:idx val="3"/>
              <c:layout>
                <c:manualLayout>
                  <c:x val="-2.2464456666357352E-2"/>
                  <c:y val="-9.955155107008385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5942487761375124"/>
                      <c:h val="0.11902371441327531"/>
                    </c:manualLayout>
                  </c15:layout>
                </c:ext>
                <c:ext xmlns:c16="http://schemas.microsoft.com/office/drawing/2014/chart" uri="{C3380CC4-5D6E-409C-BE32-E72D297353CC}">
                  <c16:uniqueId val="{00000007-A6F3-664B-B598-63344F2DC299}"/>
                </c:ext>
              </c:extLst>
            </c:dLbl>
            <c:dLbl>
              <c:idx val="4"/>
              <c:layout>
                <c:manualLayout>
                  <c:x val="0.21833227401626087"/>
                  <c:y val="-1.2242353738319807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6F3-664B-B598-63344F2DC299}"/>
                </c:ext>
              </c:extLst>
            </c:dLbl>
            <c:dLbl>
              <c:idx val="5"/>
              <c:layout>
                <c:manualLayout>
                  <c:x val="1.359761715849416E-2"/>
                  <c:y val="0.25027316927328619"/>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A6F3-664B-B598-63344F2DC2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'Figura 1. FR 2021 OEA-CIDH'!$A$4:$A$8</c:f>
              <c:strCache>
                <c:ptCount val="5"/>
                <c:pt idx="0">
                  <c:v>Administration (1)</c:v>
                </c:pt>
                <c:pt idx="1">
                  <c:v>IACHR</c:v>
                </c:pt>
                <c:pt idx="2">
                  <c:v>Court IDH</c:v>
                </c:pt>
                <c:pt idx="3">
                  <c:v>Infrastructure and Common Costs</c:v>
                </c:pt>
                <c:pt idx="4">
                  <c:v>Other Programs</c:v>
                </c:pt>
              </c:strCache>
            </c:strRef>
          </c:cat>
          <c:val>
            <c:numRef>
              <c:f>'Figura 1. FR 2021 OEA-CIDH'!$B$4:$B$8</c:f>
              <c:numCache>
                <c:formatCode>_("$"* #,##0.0_);_("$"* \(#,##0.0\);_("$"* "-"??_);_(@_)</c:formatCode>
                <c:ptCount val="5"/>
                <c:pt idx="0">
                  <c:v>9689.9086299999963</c:v>
                </c:pt>
                <c:pt idx="1">
                  <c:v>10074.83771</c:v>
                </c:pt>
                <c:pt idx="2">
                  <c:v>5024</c:v>
                </c:pt>
                <c:pt idx="3">
                  <c:v>10557.80277</c:v>
                </c:pt>
                <c:pt idx="4">
                  <c:v>43653.450890000036</c:v>
                </c:pt>
              </c:numCache>
            </c:numRef>
          </c:val>
          <c:extLst>
            <c:ext xmlns:c16="http://schemas.microsoft.com/office/drawing/2014/chart" uri="{C3380CC4-5D6E-409C-BE32-E72D297353CC}">
              <c16:uniqueId val="{0000000B-A6F3-664B-B598-63344F2DC29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3"/>
          <c:dLbls>
            <c:dLbl>
              <c:idx val="0"/>
              <c:layout>
                <c:manualLayout>
                  <c:x val="4.0902668416447942E-2"/>
                  <c:y val="-0.23264410776973721"/>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90DE-7343-AC84-7F442A712CCA}"/>
                </c:ext>
              </c:extLst>
            </c:dLbl>
            <c:dLbl>
              <c:idx val="1"/>
              <c:layout>
                <c:manualLayout>
                  <c:x val="-6.2446412948381443E-2"/>
                  <c:y val="6.7918595995081904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0DE-7343-AC84-7F442A712CCA}"/>
                </c:ext>
              </c:extLst>
            </c:dLbl>
            <c:spPr>
              <a:noFill/>
              <a:ln>
                <a:noFill/>
              </a:ln>
              <a:effectLst/>
            </c:spPr>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'Figura 2-Fondos recibidos DEC21'!$K$3:$L$3</c:f>
              <c:strCache>
                <c:ptCount val="2"/>
                <c:pt idx="0">
                  <c:v>Regular Fund</c:v>
                </c:pt>
                <c:pt idx="1">
                  <c:v>Specific Funds</c:v>
                </c:pt>
              </c:strCache>
            </c:strRef>
          </c:cat>
          <c:val>
            <c:numRef>
              <c:f>'Figura 2-Fondos recibidos DEC21'!$K$4:$L$4</c:f>
              <c:numCache>
                <c:formatCode>_(* #,##0.0_);_(* \(#,##0.0\);_(* "-"??_);_(@_)</c:formatCode>
                <c:ptCount val="2"/>
                <c:pt idx="0">
                  <c:v>10074.837710000002</c:v>
                </c:pt>
                <c:pt idx="1">
                  <c:v>7252.9115299999994</c:v>
                </c:pt>
              </c:numCache>
            </c:numRef>
          </c:val>
          <c:extLst>
            <c:ext xmlns:c16="http://schemas.microsoft.com/office/drawing/2014/chart" uri="{C3380CC4-5D6E-409C-BE32-E72D297353CC}">
              <c16:uniqueId val="{00000002-90DE-7343-AC84-7F442A712CCA}"/>
            </c:ext>
          </c:extLst>
        </c:ser>
        <c:dLbls>
          <c:showLegendKey val="0"/>
          <c:showVal val="1"/>
          <c:showCatName val="1"/>
          <c:showSerName val="0"/>
          <c:showPercent val="0"/>
          <c:showBubbleSize val="0"/>
          <c:showLeaderLines val="0"/>
        </c:dLbls>
        <c:firstSliceAng val="0"/>
      </c:pie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3"/>
          <c:dPt>
            <c:idx val="1"/>
            <c:bubble3D val="0"/>
            <c:explosion val="8"/>
            <c:extLst>
              <c:ext xmlns:c16="http://schemas.microsoft.com/office/drawing/2014/chart" uri="{C3380CC4-5D6E-409C-BE32-E72D297353CC}">
                <c16:uniqueId val="{00000001-891A-8E40-BFF7-28BF61B7DA14}"/>
              </c:ext>
            </c:extLst>
          </c:dPt>
          <c:dLbls>
            <c:dLbl>
              <c:idx val="0"/>
              <c:layout>
                <c:manualLayout>
                  <c:x val="-5.4799777387036612E-2"/>
                  <c:y val="-0.3503330379776371"/>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891A-8E40-BFF7-28BF61B7DA14}"/>
                </c:ext>
              </c:extLst>
            </c:dLbl>
            <c:dLbl>
              <c:idx val="1"/>
              <c:layout>
                <c:manualLayout>
                  <c:x val="8.3332258949768579E-3"/>
                  <c:y val="-0.28269907199770028"/>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891A-8E40-BFF7-28BF61B7DA14}"/>
                </c:ext>
              </c:extLst>
            </c:dLbl>
            <c:spPr>
              <a:noFill/>
              <a:ln>
                <a:noFill/>
              </a:ln>
              <a:effectLst/>
            </c:spPr>
            <c:dLblPos val="outEnd"/>
            <c:showLegendKey val="1"/>
            <c:showVal val="1"/>
            <c:showCatName val="1"/>
            <c:showSerName val="0"/>
            <c:showPercent val="1"/>
            <c:showBubbleSize val="0"/>
            <c:separator>
</c:separator>
            <c:showLeaderLines val="0"/>
            <c:extLst>
              <c:ext xmlns:c15="http://schemas.microsoft.com/office/drawing/2012/chart" uri="{CE6537A1-D6FC-4f65-9D91-7224C49458BB}"/>
            </c:extLst>
          </c:dLbls>
          <c:cat>
            <c:strRef>
              <c:f>'Figura 3-Gastos x S. Finance'!$G$15:$H$15</c:f>
              <c:strCache>
                <c:ptCount val="2"/>
                <c:pt idx="0">
                  <c:v>Regular Fund</c:v>
                </c:pt>
                <c:pt idx="1">
                  <c:v>Specific Funds</c:v>
                </c:pt>
              </c:strCache>
            </c:strRef>
          </c:cat>
          <c:val>
            <c:numRef>
              <c:f>'Figura 3-Gastos x S. Finance'!$G$16:$H$16</c:f>
              <c:numCache>
                <c:formatCode>_("$"* #,##0.0_);_("$"* \(#,##0.0\);_("$"* "-"??_);_(@_)</c:formatCode>
                <c:ptCount val="2"/>
                <c:pt idx="0">
                  <c:v>8958.7815500000033</c:v>
                </c:pt>
                <c:pt idx="1">
                  <c:v>8412.4595000000045</c:v>
                </c:pt>
              </c:numCache>
            </c:numRef>
          </c:val>
          <c:extLst>
            <c:ext xmlns:c16="http://schemas.microsoft.com/office/drawing/2014/chart" uri="{C3380CC4-5D6E-409C-BE32-E72D297353CC}">
              <c16:uniqueId val="{00000003-891A-8E40-BFF7-28BF61B7DA14}"/>
            </c:ext>
          </c:extLst>
        </c:ser>
        <c:dLbls>
          <c:showLegendKey val="0"/>
          <c:showVal val="1"/>
          <c:showCatName val="1"/>
          <c:showSerName val="0"/>
          <c:showPercent val="0"/>
          <c:showBubbleSize val="0"/>
          <c:showLeaderLines val="0"/>
        </c:dLbls>
      </c:pie3DChart>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57682737981764"/>
          <c:y val="0.27554669577255098"/>
          <c:w val="0.63984047697762125"/>
          <c:h val="0.57805184457799286"/>
        </c:manualLayout>
      </c:layout>
      <c:pie3DChart>
        <c:varyColors val="1"/>
        <c:ser>
          <c:idx val="3"/>
          <c:order val="3"/>
          <c:tx>
            <c:strRef>
              <c:f>'Figure 4-OBJ Gasto'!$R$2</c:f>
              <c:strCache>
                <c:ptCount val="1"/>
                <c:pt idx="0">
                  <c:v> Total (thousands) </c:v>
                </c:pt>
              </c:strCache>
            </c:strRef>
          </c:tx>
          <c:dLbls>
            <c:dLbl>
              <c:idx val="3"/>
              <c:layout>
                <c:manualLayout>
                  <c:x val="1.8406557330938805E-2"/>
                  <c:y val="-4.5816354667728553E-3"/>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6575-E243-BB48-0A6F7E918AF0}"/>
                </c:ext>
              </c:extLst>
            </c:dLbl>
            <c:dLbl>
              <c:idx val="4"/>
              <c:layout>
                <c:manualLayout>
                  <c:x val="-0.11143999009656341"/>
                  <c:y val="-7.4609924732171123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6575-E243-BB48-0A6F7E918AF0}"/>
                </c:ext>
              </c:extLst>
            </c:dLbl>
            <c:dLbl>
              <c:idx val="5"/>
              <c:layout>
                <c:manualLayout>
                  <c:x val="-1.3967345151281679E-2"/>
                  <c:y val="-0.11237170256441681"/>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6575-E243-BB48-0A6F7E918AF0}"/>
                </c:ext>
              </c:extLst>
            </c:dLbl>
            <c:dLbl>
              <c:idx val="6"/>
              <c:layout>
                <c:manualLayout>
                  <c:x val="8.7406449815663589E-2"/>
                  <c:y val="-0.12979767466173647"/>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6575-E243-BB48-0A6F7E918AF0}"/>
                </c:ext>
              </c:extLst>
            </c:dLbl>
            <c:dLbl>
              <c:idx val="8"/>
              <c:layout>
                <c:manualLayout>
                  <c:x val="0.25576317885637428"/>
                  <c:y val="-3.4496222563374562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6575-E243-BB48-0A6F7E918AF0}"/>
                </c:ext>
              </c:extLst>
            </c:dLbl>
            <c:spPr>
              <a:noFill/>
              <a:ln>
                <a:noFill/>
              </a:ln>
              <a:effectLst/>
            </c:spPr>
            <c:dLblPos val="bestFit"/>
            <c:showLegendKey val="1"/>
            <c:showVal val="1"/>
            <c:showCatName val="1"/>
            <c:showSerName val="0"/>
            <c:showPercent val="1"/>
            <c:showBubbleSize val="0"/>
            <c:separator>
</c:separator>
            <c:showLeaderLines val="1"/>
            <c:leaderLines>
              <c:spPr>
                <a:ln>
                  <a:solidFill>
                    <a:schemeClr val="accent1"/>
                  </a:solidFill>
                </a:ln>
              </c:spPr>
            </c:leaderLines>
            <c:extLst>
              <c:ext xmlns:c15="http://schemas.microsoft.com/office/drawing/2012/chart" uri="{CE6537A1-D6FC-4f65-9D91-7224C49458BB}"/>
            </c:extLst>
          </c:dLbls>
          <c:cat>
            <c:strRef>
              <c:f>'Figure 4-OBJ Gasto'!$N$3:$N$11</c:f>
              <c:strCache>
                <c:ptCount val="9"/>
                <c:pt idx="0">
                  <c:v>Salaries </c:v>
                </c:pt>
                <c:pt idx="1">
                  <c:v>Performance Contracts</c:v>
                </c:pt>
                <c:pt idx="2">
                  <c:v>Fellowships</c:v>
                </c:pt>
                <c:pt idx="3">
                  <c:v>Travels</c:v>
                </c:pt>
                <c:pt idx="4">
                  <c:v>Publications and documents</c:v>
                </c:pt>
                <c:pt idx="5">
                  <c:v>Equipment and supplies </c:v>
                </c:pt>
                <c:pt idx="6">
                  <c:v>Building and maintenance</c:v>
                </c:pt>
                <c:pt idx="7">
                  <c:v>Other expenses</c:v>
                </c:pt>
                <c:pt idx="8">
                  <c:v>Indirect cost recovery (ICR)</c:v>
                </c:pt>
              </c:strCache>
            </c:strRef>
          </c:cat>
          <c:val>
            <c:numRef>
              <c:f>'Figure 4-OBJ Gasto'!$R$3:$R$11</c:f>
              <c:numCache>
                <c:formatCode>_(* #,##0.0_);_(* \(#,##0.0\);_(* "-"??_);_(@_)</c:formatCode>
                <c:ptCount val="9"/>
                <c:pt idx="0">
                  <c:v>7301.9134400000003</c:v>
                </c:pt>
                <c:pt idx="1">
                  <c:v>7681.3994599999996</c:v>
                </c:pt>
                <c:pt idx="2">
                  <c:v>174.4</c:v>
                </c:pt>
                <c:pt idx="3">
                  <c:v>415.49372000000011</c:v>
                </c:pt>
                <c:pt idx="4">
                  <c:v>4.0512300000000003</c:v>
                </c:pt>
                <c:pt idx="5">
                  <c:v>79.148200000000003</c:v>
                </c:pt>
                <c:pt idx="6">
                  <c:v>23.445340000000002</c:v>
                </c:pt>
                <c:pt idx="7">
                  <c:v>242.50294999999997</c:v>
                </c:pt>
                <c:pt idx="8">
                  <c:v>1448.8867100000002</c:v>
                </c:pt>
              </c:numCache>
            </c:numRef>
          </c:val>
          <c:extLst>
            <c:ext xmlns:c16="http://schemas.microsoft.com/office/drawing/2014/chart" uri="{C3380CC4-5D6E-409C-BE32-E72D297353CC}">
              <c16:uniqueId val="{00000005-6575-E243-BB48-0A6F7E918AF0}"/>
            </c:ext>
          </c:extLst>
        </c:ser>
        <c:ser>
          <c:idx val="2"/>
          <c:order val="2"/>
          <c:tx>
            <c:strRef>
              <c:f>'Figure 4-OBJ Gasto'!$Q$2</c:f>
              <c:strCache>
                <c:ptCount val="1"/>
                <c:pt idx="0">
                  <c:v> Total </c:v>
                </c:pt>
              </c:strCache>
            </c:strRef>
          </c:tx>
          <c:cat>
            <c:strRef>
              <c:f>'Figure 4-OBJ Gasto'!$N$3:$N$11</c:f>
              <c:strCache>
                <c:ptCount val="9"/>
                <c:pt idx="0">
                  <c:v>Salaries </c:v>
                </c:pt>
                <c:pt idx="1">
                  <c:v>Performance Contracts</c:v>
                </c:pt>
                <c:pt idx="2">
                  <c:v>Fellowships</c:v>
                </c:pt>
                <c:pt idx="3">
                  <c:v>Travels</c:v>
                </c:pt>
                <c:pt idx="4">
                  <c:v>Publications and documents</c:v>
                </c:pt>
                <c:pt idx="5">
                  <c:v>Equipment and supplies </c:v>
                </c:pt>
                <c:pt idx="6">
                  <c:v>Building and maintenance</c:v>
                </c:pt>
                <c:pt idx="7">
                  <c:v>Other expenses</c:v>
                </c:pt>
                <c:pt idx="8">
                  <c:v>Indirect cost recovery (ICR)</c:v>
                </c:pt>
              </c:strCache>
            </c:strRef>
          </c:cat>
          <c:val>
            <c:numRef>
              <c:f>'Figure 4-OBJ Gasto'!$Q$3:$Q$11</c:f>
            </c:numRef>
          </c:val>
          <c:extLst>
            <c:ext xmlns:c16="http://schemas.microsoft.com/office/drawing/2014/chart" uri="{C3380CC4-5D6E-409C-BE32-E72D297353CC}">
              <c16:uniqueId val="{00000006-6575-E243-BB48-0A6F7E918AF0}"/>
            </c:ext>
          </c:extLst>
        </c:ser>
        <c:ser>
          <c:idx val="1"/>
          <c:order val="1"/>
          <c:tx>
            <c:strRef>
              <c:f>'Figure 4-OBJ Gasto'!$P$2</c:f>
              <c:strCache>
                <c:ptCount val="1"/>
                <c:pt idx="0">
                  <c:v> Specific Funds </c:v>
                </c:pt>
              </c:strCache>
            </c:strRef>
          </c:tx>
          <c:cat>
            <c:strRef>
              <c:f>'Figure 4-OBJ Gasto'!$N$3:$N$11</c:f>
              <c:strCache>
                <c:ptCount val="9"/>
                <c:pt idx="0">
                  <c:v>Salaries </c:v>
                </c:pt>
                <c:pt idx="1">
                  <c:v>Performance Contracts</c:v>
                </c:pt>
                <c:pt idx="2">
                  <c:v>Fellowships</c:v>
                </c:pt>
                <c:pt idx="3">
                  <c:v>Travels</c:v>
                </c:pt>
                <c:pt idx="4">
                  <c:v>Publications and documents</c:v>
                </c:pt>
                <c:pt idx="5">
                  <c:v>Equipment and supplies </c:v>
                </c:pt>
                <c:pt idx="6">
                  <c:v>Building and maintenance</c:v>
                </c:pt>
                <c:pt idx="7">
                  <c:v>Other expenses</c:v>
                </c:pt>
                <c:pt idx="8">
                  <c:v>Indirect cost recovery (ICR)</c:v>
                </c:pt>
              </c:strCache>
            </c:strRef>
          </c:cat>
          <c:val>
            <c:numRef>
              <c:f>'Figure 4-OBJ Gasto'!$P$3:$P$11</c:f>
            </c:numRef>
          </c:val>
          <c:extLst>
            <c:ext xmlns:c16="http://schemas.microsoft.com/office/drawing/2014/chart" uri="{C3380CC4-5D6E-409C-BE32-E72D297353CC}">
              <c16:uniqueId val="{00000007-6575-E243-BB48-0A6F7E918AF0}"/>
            </c:ext>
          </c:extLst>
        </c:ser>
        <c:ser>
          <c:idx val="0"/>
          <c:order val="0"/>
          <c:tx>
            <c:strRef>
              <c:f>'Figure 4-OBJ Gasto'!$O$2</c:f>
              <c:strCache>
                <c:ptCount val="1"/>
                <c:pt idx="0">
                  <c:v> Regular Fund </c:v>
                </c:pt>
              </c:strCache>
            </c:strRef>
          </c:tx>
          <c:cat>
            <c:strRef>
              <c:f>'Figure 4-OBJ Gasto'!$N$3:$N$11</c:f>
              <c:strCache>
                <c:ptCount val="9"/>
                <c:pt idx="0">
                  <c:v>Salaries </c:v>
                </c:pt>
                <c:pt idx="1">
                  <c:v>Performance Contracts</c:v>
                </c:pt>
                <c:pt idx="2">
                  <c:v>Fellowships</c:v>
                </c:pt>
                <c:pt idx="3">
                  <c:v>Travels</c:v>
                </c:pt>
                <c:pt idx="4">
                  <c:v>Publications and documents</c:v>
                </c:pt>
                <c:pt idx="5">
                  <c:v>Equipment and supplies </c:v>
                </c:pt>
                <c:pt idx="6">
                  <c:v>Building and maintenance</c:v>
                </c:pt>
                <c:pt idx="7">
                  <c:v>Other expenses</c:v>
                </c:pt>
                <c:pt idx="8">
                  <c:v>Indirect cost recovery (ICR)</c:v>
                </c:pt>
              </c:strCache>
            </c:strRef>
          </c:cat>
          <c:val>
            <c:numRef>
              <c:f>'Figure 4-OBJ Gasto'!$O$3:$O$11</c:f>
            </c:numRef>
          </c:val>
          <c:extLst>
            <c:ext xmlns:c16="http://schemas.microsoft.com/office/drawing/2014/chart" uri="{C3380CC4-5D6E-409C-BE32-E72D297353CC}">
              <c16:uniqueId val="{00000008-6575-E243-BB48-0A6F7E918AF0}"/>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0.06103</cdr:x>
      <cdr:y>0.83969</cdr:y>
    </cdr:from>
    <cdr:to>
      <cdr:x>0.20833</cdr:x>
      <cdr:y>0.90572</cdr:y>
    </cdr:to>
    <cdr:pic>
      <cdr:nvPicPr>
        <cdr:cNvPr id="2" name="chart">
          <a:extLst xmlns:a="http://schemas.openxmlformats.org/drawingml/2006/main">
            <a:ext uri="{FF2B5EF4-FFF2-40B4-BE49-F238E27FC236}">
              <a16:creationId xmlns:a16="http://schemas.microsoft.com/office/drawing/2014/main" id="{4F940BB1-C186-49BF-83E2-262F910C68D8}"/>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68966" y="3798794"/>
          <a:ext cx="1131794" cy="29873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0.725</cdr:x>
      <cdr:y>0.83103</cdr:y>
    </cdr:from>
    <cdr:to>
      <cdr:x>1</cdr:x>
      <cdr:y>1</cdr:y>
    </cdr:to>
    <cdr:sp macro="" textlink="">
      <cdr:nvSpPr>
        <cdr:cNvPr id="3" name="TextBox 1"/>
        <cdr:cNvSpPr txBox="1"/>
      </cdr:nvSpPr>
      <cdr:spPr>
        <a:xfrm xmlns:a="http://schemas.openxmlformats.org/drawingml/2006/main">
          <a:off x="3314700" y="2576513"/>
          <a:ext cx="1257300" cy="52387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1100" b="1"/>
            <a:t>Total: USD 17,327.7</a:t>
          </a:r>
        </a:p>
      </cdr:txBody>
    </cdr:sp>
  </cdr:relSizeAnchor>
</c:userShapes>
</file>

<file path=word/drawings/drawing3.xml><?xml version="1.0" encoding="utf-8"?>
<c:userShapes xmlns:c="http://schemas.openxmlformats.org/drawingml/2006/chart">
  <cdr:relSizeAnchor xmlns:cdr="http://schemas.openxmlformats.org/drawingml/2006/chartDrawing">
    <cdr:from>
      <cdr:x>0.61641</cdr:x>
      <cdr:y>0.86552</cdr:y>
    </cdr:from>
    <cdr:to>
      <cdr:x>1</cdr:x>
      <cdr:y>0.96914</cdr:y>
    </cdr:to>
    <cdr:sp macro="" textlink="">
      <cdr:nvSpPr>
        <cdr:cNvPr id="3" name="TextBox 2"/>
        <cdr:cNvSpPr txBox="1"/>
      </cdr:nvSpPr>
      <cdr:spPr>
        <a:xfrm xmlns:a="http://schemas.openxmlformats.org/drawingml/2006/main">
          <a:off x="2675286" y="3251757"/>
          <a:ext cx="1664803" cy="38928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CO" sz="1100" b="1"/>
            <a:t>Total: USD 17,371.2</a:t>
          </a:r>
        </a:p>
      </cdr:txBody>
    </cdr:sp>
  </cdr:relSizeAnchor>
</c:userShapes>
</file>

<file path=word/drawings/drawing4.xml><?xml version="1.0" encoding="utf-8"?>
<c:userShapes xmlns:c="http://schemas.openxmlformats.org/drawingml/2006/chart">
  <cdr:relSizeAnchor xmlns:cdr="http://schemas.openxmlformats.org/drawingml/2006/chartDrawing">
    <cdr:from>
      <cdr:x>0.69759</cdr:x>
      <cdr:y>0.86347</cdr:y>
    </cdr:from>
    <cdr:to>
      <cdr:x>0.90501</cdr:x>
      <cdr:y>0.92546</cdr:y>
    </cdr:to>
    <cdr:pic>
      <cdr:nvPicPr>
        <cdr:cNvPr id="2" name="chart">
          <a:extLst xmlns:a="http://schemas.openxmlformats.org/drawingml/2006/main">
            <a:ext uri="{FF2B5EF4-FFF2-40B4-BE49-F238E27FC236}">
              <a16:creationId xmlns:a16="http://schemas.microsoft.com/office/drawing/2014/main" id="{A31D0D17-A472-425D-8BEE-C91A66F769B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51947" y="4160922"/>
          <a:ext cx="1353429" cy="2987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DD7F3DBB-D105-4A80-99D8-3CB70F842257}"/>
</file>

<file path=customXml/itemProps3.xml><?xml version="1.0" encoding="utf-8"?>
<ds:datastoreItem xmlns:ds="http://schemas.openxmlformats.org/officeDocument/2006/customXml" ds:itemID="{85DE12DA-CCC1-4F0C-B0C2-98696721D545}"/>
</file>

<file path=customXml/itemProps4.xml><?xml version="1.0" encoding="utf-8"?>
<ds:datastoreItem xmlns:ds="http://schemas.openxmlformats.org/officeDocument/2006/customXml" ds:itemID="{F53B1E35-76FF-4FA3-A8EE-2B16464F9582}"/>
</file>

<file path=docProps/app.xml><?xml version="1.0" encoding="utf-8"?>
<Properties xmlns="http://schemas.openxmlformats.org/officeDocument/2006/extended-properties" xmlns:vt="http://schemas.openxmlformats.org/officeDocument/2006/docPropsVTypes">
  <Template>Normal</Template>
  <TotalTime>0</TotalTime>
  <Pages>16</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Chapter VI</dc:title>
  <dc:subject/>
  <dc:creator/>
  <cp:keywords/>
  <dc:description/>
  <cp:lastModifiedBy/>
  <cp:revision>1</cp:revision>
  <dcterms:created xsi:type="dcterms:W3CDTF">2022-03-09T19:35:00Z</dcterms:created>
  <dcterms:modified xsi:type="dcterms:W3CDTF">2022-05-04T15:51:00Z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