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C581" w14:textId="77777777" w:rsidR="00CE7E06" w:rsidRDefault="00CE7E06" w:rsidP="00C85932">
      <w:pPr>
        <w:pStyle w:val="Heading1"/>
        <w:spacing w:before="0" w:after="0" w:line="240" w:lineRule="auto"/>
        <w:jc w:val="center"/>
      </w:pPr>
      <w:bookmarkStart w:id="0" w:name="_GoBack"/>
      <w:bookmarkEnd w:id="0"/>
    </w:p>
    <w:p w14:paraId="0135F5A3" w14:textId="77777777" w:rsidR="00C85932" w:rsidRPr="00AF4293" w:rsidRDefault="00C85932" w:rsidP="00C85932">
      <w:pPr>
        <w:pStyle w:val="Heading1"/>
        <w:spacing w:before="0" w:after="0" w:line="240" w:lineRule="auto"/>
        <w:jc w:val="center"/>
      </w:pPr>
      <w:r w:rsidRPr="00AF4293">
        <w:t>C</w:t>
      </w:r>
      <w:r w:rsidR="002D5894" w:rsidRPr="00AF4293">
        <w:t>HAPTER</w:t>
      </w:r>
      <w:r w:rsidRPr="00AF4293">
        <w:t xml:space="preserve"> VI</w:t>
      </w:r>
    </w:p>
    <w:p w14:paraId="0E1D3088" w14:textId="77777777" w:rsidR="00C85932" w:rsidRPr="00AF4293" w:rsidRDefault="0000697A" w:rsidP="00C85932">
      <w:pPr>
        <w:pStyle w:val="Heading1"/>
        <w:spacing w:before="0" w:after="0" w:line="240" w:lineRule="auto"/>
        <w:jc w:val="center"/>
        <w:rPr>
          <w:sz w:val="28"/>
          <w:szCs w:val="28"/>
        </w:rPr>
      </w:pPr>
      <w:r>
        <w:t>INSTITUTIONAL DEVELOPMENT</w:t>
      </w:r>
    </w:p>
    <w:p w14:paraId="10DB7B5F" w14:textId="77777777" w:rsidR="00C85932" w:rsidRPr="00AF4293"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sz w:val="20"/>
          <w:lang w:val="en-US"/>
        </w:rPr>
      </w:pPr>
    </w:p>
    <w:p w14:paraId="4F189FB3" w14:textId="77777777" w:rsidR="00C85932" w:rsidRPr="00AF4293"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sz w:val="20"/>
          <w:lang w:val="en-US"/>
        </w:rPr>
      </w:pPr>
    </w:p>
    <w:p w14:paraId="7EB3705A" w14:textId="77777777" w:rsidR="00C85932" w:rsidRPr="00AF4293" w:rsidRDefault="002D5894" w:rsidP="00C85932">
      <w:pPr>
        <w:pStyle w:val="Heading2"/>
        <w:rPr>
          <w:lang w:val="en-US"/>
        </w:rPr>
      </w:pPr>
      <w:r w:rsidRPr="00AF4293">
        <w:rPr>
          <w:lang w:val="en-US"/>
        </w:rPr>
        <w:t>IACHR structure and staff</w:t>
      </w:r>
    </w:p>
    <w:p w14:paraId="44EA1871" w14:textId="77777777" w:rsidR="00C85932" w:rsidRPr="00AF4293"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14:paraId="63B888AE" w14:textId="39CD135B" w:rsidR="00167DDA" w:rsidRDefault="002D5894" w:rsidP="00167DDA">
      <w:pPr>
        <w:pStyle w:val="paragraphs"/>
        <w:numPr>
          <w:ilvl w:val="0"/>
          <w:numId w:val="19"/>
        </w:numPr>
        <w:ind w:left="0" w:firstLine="720"/>
        <w:rPr>
          <w:lang w:val="en-US"/>
        </w:rPr>
      </w:pPr>
      <w:r w:rsidRPr="00AF4293">
        <w:rPr>
          <w:lang w:val="en-US"/>
        </w:rPr>
        <w:t>On August 17, 2017, the Inter-American Commission on Human Rights</w:t>
      </w:r>
      <w:r w:rsidR="00C85932" w:rsidRPr="00AF4293">
        <w:rPr>
          <w:lang w:val="en-US"/>
        </w:rPr>
        <w:t xml:space="preserve"> (</w:t>
      </w:r>
      <w:r w:rsidRPr="00AF4293">
        <w:rPr>
          <w:lang w:val="en-US"/>
        </w:rPr>
        <w:t>IACHR</w:t>
      </w:r>
      <w:r w:rsidR="00C85932" w:rsidRPr="00AF4293">
        <w:rPr>
          <w:lang w:val="en-US"/>
        </w:rPr>
        <w:t xml:space="preserve">) </w:t>
      </w:r>
      <w:r w:rsidRPr="00AF4293">
        <w:rPr>
          <w:lang w:val="en-US"/>
        </w:rPr>
        <w:t>announced its new structure and institutional capacity building</w:t>
      </w:r>
      <w:r w:rsidR="00C85932" w:rsidRPr="00AF4293">
        <w:rPr>
          <w:lang w:val="en-US"/>
        </w:rPr>
        <w:t>.</w:t>
      </w:r>
      <w:r w:rsidRPr="00AF4293">
        <w:rPr>
          <w:lang w:val="en-US"/>
        </w:rPr>
        <w:t xml:space="preserve"> On July </w:t>
      </w:r>
      <w:r w:rsidR="00C85932" w:rsidRPr="00AF4293">
        <w:rPr>
          <w:lang w:val="en-US"/>
        </w:rPr>
        <w:t>26</w:t>
      </w:r>
      <w:r w:rsidRPr="00AF4293">
        <w:rPr>
          <w:lang w:val="en-US"/>
        </w:rPr>
        <w:t>,</w:t>
      </w:r>
      <w:r w:rsidR="00C85932" w:rsidRPr="00AF4293">
        <w:rPr>
          <w:lang w:val="en-US"/>
        </w:rPr>
        <w:t xml:space="preserve"> 2017, </w:t>
      </w:r>
      <w:r w:rsidRPr="00AF4293">
        <w:rPr>
          <w:lang w:val="en-US"/>
        </w:rPr>
        <w:t xml:space="preserve">the Secretary General of the OAS signed </w:t>
      </w:r>
      <w:r w:rsidR="00C0774B">
        <w:fldChar w:fldCharType="begin"/>
      </w:r>
      <w:r w:rsidR="00C0774B" w:rsidRPr="00843847">
        <w:rPr>
          <w:lang w:val="en-US"/>
        </w:rPr>
        <w:instrText xml:space="preserve"> HYPERLINK "http://www.oas.org/legal/spanish/gensec/EXOR1706.pdf" \t "_blank" </w:instrText>
      </w:r>
      <w:r w:rsidR="00C0774B">
        <w:fldChar w:fldCharType="separate"/>
      </w:r>
      <w:r w:rsidRPr="00AF4293">
        <w:rPr>
          <w:lang w:val="en-US"/>
        </w:rPr>
        <w:t>Executive Order</w:t>
      </w:r>
      <w:r w:rsidR="00C85932" w:rsidRPr="00AF4293">
        <w:rPr>
          <w:lang w:val="en-US"/>
        </w:rPr>
        <w:t xml:space="preserve"> 17-06</w:t>
      </w:r>
      <w:r w:rsidR="00C0774B">
        <w:rPr>
          <w:lang w:val="en-US"/>
        </w:rPr>
        <w:fldChar w:fldCharType="end"/>
      </w:r>
      <w:r w:rsidR="00C85932" w:rsidRPr="00AF4293">
        <w:rPr>
          <w:lang w:val="en-US"/>
        </w:rPr>
        <w:t xml:space="preserve">, </w:t>
      </w:r>
      <w:r w:rsidR="00E337EF" w:rsidRPr="00AF4293">
        <w:rPr>
          <w:lang w:val="en-US"/>
        </w:rPr>
        <w:t>which expands</w:t>
      </w:r>
      <w:r w:rsidRPr="00AF4293">
        <w:rPr>
          <w:lang w:val="en-US"/>
        </w:rPr>
        <w:t xml:space="preserve"> the administrative structure of the </w:t>
      </w:r>
      <w:r w:rsidR="00E337EF" w:rsidRPr="00AF4293">
        <w:rPr>
          <w:lang w:val="en-US"/>
        </w:rPr>
        <w:t xml:space="preserve">IACHR </w:t>
      </w:r>
      <w:r w:rsidRPr="00AF4293">
        <w:rPr>
          <w:lang w:val="en-US"/>
        </w:rPr>
        <w:t xml:space="preserve">Executive Secretariat and </w:t>
      </w:r>
      <w:r w:rsidR="00E337EF" w:rsidRPr="00AF4293">
        <w:rPr>
          <w:lang w:val="en-US"/>
        </w:rPr>
        <w:t>secures</w:t>
      </w:r>
      <w:r w:rsidRPr="00AF4293">
        <w:rPr>
          <w:lang w:val="en-US"/>
        </w:rPr>
        <w:t xml:space="preserve"> new positions </w:t>
      </w:r>
      <w:r w:rsidR="00E337EF" w:rsidRPr="00AF4293">
        <w:rPr>
          <w:lang w:val="en-US"/>
        </w:rPr>
        <w:t xml:space="preserve">so that the Commission can </w:t>
      </w:r>
      <w:r w:rsidRPr="00AF4293">
        <w:rPr>
          <w:lang w:val="en-US"/>
        </w:rPr>
        <w:t xml:space="preserve">continue </w:t>
      </w:r>
      <w:r w:rsidR="00E337EF" w:rsidRPr="00AF4293">
        <w:rPr>
          <w:lang w:val="en-US"/>
        </w:rPr>
        <w:t>carry</w:t>
      </w:r>
      <w:r w:rsidR="00D36B10">
        <w:rPr>
          <w:lang w:val="en-US"/>
        </w:rPr>
        <w:t>ing</w:t>
      </w:r>
      <w:r w:rsidR="00E337EF" w:rsidRPr="00AF4293">
        <w:rPr>
          <w:lang w:val="en-US"/>
        </w:rPr>
        <w:t xml:space="preserve"> out its functions and meet</w:t>
      </w:r>
      <w:r w:rsidR="00D36B10">
        <w:rPr>
          <w:lang w:val="en-US"/>
        </w:rPr>
        <w:t>ing</w:t>
      </w:r>
      <w:r w:rsidR="00E337EF" w:rsidRPr="00AF4293">
        <w:rPr>
          <w:lang w:val="en-US"/>
        </w:rPr>
        <w:t xml:space="preserve"> the </w:t>
      </w:r>
      <w:r w:rsidR="00FC6E8C" w:rsidRPr="00AF4293">
        <w:rPr>
          <w:lang w:val="en-US"/>
        </w:rPr>
        <w:t>objectives</w:t>
      </w:r>
      <w:r w:rsidR="00E337EF" w:rsidRPr="00AF4293">
        <w:rPr>
          <w:lang w:val="en-US"/>
        </w:rPr>
        <w:t xml:space="preserve"> laid out in the</w:t>
      </w:r>
      <w:r w:rsidRPr="00AF4293">
        <w:rPr>
          <w:lang w:val="en-US"/>
        </w:rPr>
        <w:t xml:space="preserve"> </w:t>
      </w:r>
      <w:r w:rsidR="00C0774B">
        <w:fldChar w:fldCharType="begin"/>
      </w:r>
      <w:r w:rsidR="00C0774B" w:rsidRPr="00843847">
        <w:rPr>
          <w:lang w:val="en-US"/>
        </w:rPr>
        <w:instrText xml:space="preserve"> HYPERLINK "http://www.oas.org/es/cidh/mandato/PlanEstrategico2017/docs/PlanEstrategico-2017-2021.pdf" \t</w:instrText>
      </w:r>
      <w:r w:rsidR="00C0774B" w:rsidRPr="00843847">
        <w:rPr>
          <w:lang w:val="en-US"/>
        </w:rPr>
        <w:instrText xml:space="preserve"> "_blank" </w:instrText>
      </w:r>
      <w:r w:rsidR="00C0774B">
        <w:fldChar w:fldCharType="separate"/>
      </w:r>
      <w:r w:rsidRPr="00AF4293">
        <w:rPr>
          <w:lang w:val="en-US"/>
        </w:rPr>
        <w:t>IACHR Strategic Plan</w:t>
      </w:r>
      <w:r w:rsidR="00C85932" w:rsidRPr="00AF4293">
        <w:rPr>
          <w:lang w:val="en-US"/>
        </w:rPr>
        <w:t xml:space="preserve"> 2017-2021</w:t>
      </w:r>
      <w:r w:rsidR="00C0774B">
        <w:rPr>
          <w:lang w:val="en-US"/>
        </w:rPr>
        <w:fldChar w:fldCharType="end"/>
      </w:r>
      <w:r w:rsidR="00C85932" w:rsidRPr="00AF4293">
        <w:rPr>
          <w:lang w:val="en-US"/>
        </w:rPr>
        <w:t xml:space="preserve">. </w:t>
      </w:r>
      <w:r w:rsidRPr="00AF4293">
        <w:rPr>
          <w:lang w:val="en-US"/>
        </w:rPr>
        <w:t xml:space="preserve">The </w:t>
      </w:r>
      <w:r w:rsidR="000C6287" w:rsidRPr="00AF4293">
        <w:rPr>
          <w:lang w:val="en-US"/>
        </w:rPr>
        <w:t xml:space="preserve">OAS </w:t>
      </w:r>
      <w:r w:rsidRPr="00AF4293">
        <w:rPr>
          <w:lang w:val="en-US"/>
        </w:rPr>
        <w:t>Secretary General authorized</w:t>
      </w:r>
      <w:r w:rsidR="006F3E07" w:rsidRPr="00AF4293">
        <w:rPr>
          <w:lang w:val="en-US"/>
        </w:rPr>
        <w:t xml:space="preserve"> it</w:t>
      </w:r>
      <w:r w:rsidRPr="00AF4293">
        <w:rPr>
          <w:lang w:val="en-US"/>
        </w:rPr>
        <w:t xml:space="preserve"> for administrative and financial purposes and published the Executive Order for immediate implementation.</w:t>
      </w:r>
    </w:p>
    <w:p w14:paraId="39606F0D" w14:textId="77777777" w:rsidR="00C85932" w:rsidRPr="00167DDA" w:rsidRDefault="002D5894" w:rsidP="00167DDA">
      <w:pPr>
        <w:pStyle w:val="paragraphs"/>
        <w:numPr>
          <w:ilvl w:val="0"/>
          <w:numId w:val="19"/>
        </w:numPr>
        <w:ind w:left="0" w:firstLine="720"/>
        <w:rPr>
          <w:lang w:val="en-US"/>
        </w:rPr>
      </w:pPr>
      <w:r w:rsidRPr="00167DDA">
        <w:rPr>
          <w:lang w:val="en-US"/>
        </w:rPr>
        <w:t xml:space="preserve">The new organizational chart of the </w:t>
      </w:r>
      <w:r w:rsidR="00E337EF" w:rsidRPr="00167DDA">
        <w:rPr>
          <w:lang w:val="en-US"/>
        </w:rPr>
        <w:t xml:space="preserve">IACHR </w:t>
      </w:r>
      <w:r w:rsidRPr="00167DDA">
        <w:rPr>
          <w:lang w:val="en-US"/>
        </w:rPr>
        <w:t>Executive Secre</w:t>
      </w:r>
      <w:r w:rsidR="00E337EF" w:rsidRPr="00167DDA">
        <w:rPr>
          <w:lang w:val="en-US"/>
        </w:rPr>
        <w:t xml:space="preserve">tariat is based on </w:t>
      </w:r>
      <w:r w:rsidRPr="00167DDA">
        <w:rPr>
          <w:lang w:val="en-US"/>
        </w:rPr>
        <w:t>the St</w:t>
      </w:r>
      <w:r w:rsidR="00E337EF" w:rsidRPr="00167DDA">
        <w:rPr>
          <w:lang w:val="en-US"/>
        </w:rPr>
        <w:t>rategic Plan, which established, under</w:t>
      </w:r>
      <w:r w:rsidRPr="00167DDA">
        <w:rPr>
          <w:lang w:val="en-US"/>
        </w:rPr>
        <w:t xml:space="preserve"> Program 17</w:t>
      </w:r>
      <w:r w:rsidR="00E337EF" w:rsidRPr="00167DDA">
        <w:rPr>
          <w:lang w:val="en-US"/>
        </w:rPr>
        <w:t xml:space="preserve">, </w:t>
      </w:r>
      <w:r w:rsidRPr="00167DDA">
        <w:rPr>
          <w:lang w:val="en-US"/>
        </w:rPr>
        <w:t xml:space="preserve">a “review of the administrative structure </w:t>
      </w:r>
      <w:r w:rsidR="00E337EF" w:rsidRPr="00167DDA">
        <w:rPr>
          <w:lang w:val="en-US"/>
        </w:rPr>
        <w:t>that</w:t>
      </w:r>
      <w:r w:rsidRPr="00167DDA">
        <w:rPr>
          <w:lang w:val="en-US"/>
        </w:rPr>
        <w:t xml:space="preserve"> reflects a more </w:t>
      </w:r>
      <w:r w:rsidR="00E337EF" w:rsidRPr="00167DDA">
        <w:rPr>
          <w:lang w:val="en-US"/>
        </w:rPr>
        <w:t>comprehensive</w:t>
      </w:r>
      <w:r w:rsidRPr="00167DDA">
        <w:rPr>
          <w:lang w:val="en-US"/>
        </w:rPr>
        <w:t xml:space="preserve"> and horizontal </w:t>
      </w:r>
      <w:r w:rsidR="00E337EF" w:rsidRPr="00167DDA">
        <w:rPr>
          <w:lang w:val="en-US"/>
        </w:rPr>
        <w:t>design.</w:t>
      </w:r>
      <w:r w:rsidRPr="00167DDA">
        <w:rPr>
          <w:lang w:val="en-US"/>
        </w:rPr>
        <w:t>” The new IAHCR structure stipulates that the Executive Secretariat shall</w:t>
      </w:r>
      <w:r w:rsidR="000C6287" w:rsidRPr="00167DDA">
        <w:rPr>
          <w:lang w:val="en-US"/>
        </w:rPr>
        <w:t xml:space="preserve"> be</w:t>
      </w:r>
      <w:r w:rsidRPr="00167DDA">
        <w:rPr>
          <w:lang w:val="en-US"/>
        </w:rPr>
        <w:t xml:space="preserve"> supported by two specific </w:t>
      </w:r>
      <w:r w:rsidR="000C6287" w:rsidRPr="00167DDA">
        <w:rPr>
          <w:lang w:val="en-US"/>
        </w:rPr>
        <w:t>A</w:t>
      </w:r>
      <w:r w:rsidR="006F3E07" w:rsidRPr="00167DDA">
        <w:rPr>
          <w:lang w:val="en-US"/>
        </w:rPr>
        <w:t>ssistant</w:t>
      </w:r>
      <w:r w:rsidRPr="00167DDA">
        <w:rPr>
          <w:lang w:val="en-US"/>
        </w:rPr>
        <w:t xml:space="preserve"> </w:t>
      </w:r>
      <w:r w:rsidR="000C6287" w:rsidRPr="00167DDA">
        <w:rPr>
          <w:lang w:val="en-US"/>
        </w:rPr>
        <w:t>Executive S</w:t>
      </w:r>
      <w:r w:rsidRPr="00167DDA">
        <w:rPr>
          <w:lang w:val="en-US"/>
        </w:rPr>
        <w:t xml:space="preserve">ecretariats </w:t>
      </w:r>
      <w:r w:rsidR="000C6287" w:rsidRPr="00167DDA">
        <w:rPr>
          <w:lang w:val="en-US"/>
        </w:rPr>
        <w:t xml:space="preserve">to carry out the essential functions of human rights </w:t>
      </w:r>
      <w:r w:rsidRPr="00167DDA">
        <w:rPr>
          <w:lang w:val="en-US"/>
        </w:rPr>
        <w:t>protecti</w:t>
      </w:r>
      <w:r w:rsidR="000C6287" w:rsidRPr="00167DDA">
        <w:rPr>
          <w:lang w:val="en-US"/>
        </w:rPr>
        <w:t>on</w:t>
      </w:r>
      <w:r w:rsidRPr="00167DDA">
        <w:rPr>
          <w:lang w:val="en-US"/>
        </w:rPr>
        <w:t>, monitoring, and technical cooperation in the Americas</w:t>
      </w:r>
      <w:r w:rsidR="00C85932" w:rsidRPr="00167DDA">
        <w:rPr>
          <w:lang w:val="en-US"/>
        </w:rPr>
        <w:t xml:space="preserve">. </w:t>
      </w:r>
    </w:p>
    <w:p w14:paraId="1528ECFA" w14:textId="77777777" w:rsidR="001D19CA" w:rsidRDefault="002D5894" w:rsidP="001D19CA">
      <w:pPr>
        <w:pStyle w:val="paragraphs"/>
        <w:numPr>
          <w:ilvl w:val="0"/>
          <w:numId w:val="19"/>
        </w:numPr>
        <w:ind w:left="0" w:firstLine="720"/>
        <w:rPr>
          <w:lang w:val="en-US"/>
        </w:rPr>
      </w:pPr>
      <w:r w:rsidRPr="00AF4293">
        <w:rPr>
          <w:lang w:val="en-US"/>
        </w:rPr>
        <w:t>The new administrative structure is divided into three major areas</w:t>
      </w:r>
      <w:r w:rsidR="00C85932" w:rsidRPr="00AF4293">
        <w:rPr>
          <w:lang w:val="en-US"/>
        </w:rPr>
        <w:t xml:space="preserve">: </w:t>
      </w:r>
    </w:p>
    <w:p w14:paraId="30667524" w14:textId="5E17E5EB" w:rsidR="00C85932" w:rsidRPr="001D19CA" w:rsidRDefault="00D76BF1" w:rsidP="001D19CA">
      <w:pPr>
        <w:pStyle w:val="paragraphs"/>
        <w:numPr>
          <w:ilvl w:val="0"/>
          <w:numId w:val="22"/>
        </w:numPr>
        <w:rPr>
          <w:lang w:val="en-US"/>
        </w:rPr>
      </w:pPr>
      <w:r w:rsidRPr="001D19CA">
        <w:rPr>
          <w:lang w:val="en-US"/>
        </w:rPr>
        <w:t xml:space="preserve">The </w:t>
      </w:r>
      <w:r w:rsidR="006F3E07" w:rsidRPr="001D19CA">
        <w:rPr>
          <w:lang w:val="en-US"/>
        </w:rPr>
        <w:t xml:space="preserve">Assistant </w:t>
      </w:r>
      <w:r w:rsidRPr="001D19CA">
        <w:rPr>
          <w:lang w:val="en-US"/>
        </w:rPr>
        <w:t>Executive Secretariat for Cases, Petitions, and Precautionary Measures focuses on prioritizing the system of petitions, cases, and precautionary</w:t>
      </w:r>
      <w:r w:rsidR="000C6287" w:rsidRPr="001D19CA">
        <w:rPr>
          <w:lang w:val="en-US"/>
        </w:rPr>
        <w:t xml:space="preserve"> measures</w:t>
      </w:r>
      <w:r w:rsidRPr="001D19CA">
        <w:rPr>
          <w:lang w:val="en-US"/>
        </w:rPr>
        <w:t>. It is comprised of the following sections</w:t>
      </w:r>
      <w:r w:rsidR="00C85932" w:rsidRPr="001D19CA">
        <w:rPr>
          <w:lang w:val="en-US"/>
        </w:rPr>
        <w:t>:</w:t>
      </w:r>
    </w:p>
    <w:p w14:paraId="65A8C336" w14:textId="77777777" w:rsidR="00C85932" w:rsidRPr="00AF4293" w:rsidRDefault="00D76BF1" w:rsidP="00AA2F66">
      <w:pPr>
        <w:pStyle w:val="ListParagraph"/>
        <w:numPr>
          <w:ilvl w:val="1"/>
          <w:numId w:val="3"/>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Registr</w:t>
      </w:r>
      <w:r w:rsidR="00D46019" w:rsidRPr="00AF4293">
        <w:rPr>
          <w:rFonts w:ascii="Cambria" w:hAnsi="Cambria" w:cs="Calibri"/>
          <w:sz w:val="20"/>
          <w:szCs w:val="20"/>
        </w:rPr>
        <w:t>y</w:t>
      </w:r>
      <w:r w:rsidRPr="00AF4293">
        <w:rPr>
          <w:rFonts w:ascii="Cambria" w:hAnsi="Cambria" w:cs="Calibri"/>
          <w:sz w:val="20"/>
          <w:szCs w:val="20"/>
        </w:rPr>
        <w:t xml:space="preserve"> Section</w:t>
      </w:r>
    </w:p>
    <w:p w14:paraId="1655E65B" w14:textId="77777777" w:rsidR="00C85932" w:rsidRPr="00AF4293" w:rsidRDefault="00D76BF1" w:rsidP="00AA2F66">
      <w:pPr>
        <w:pStyle w:val="ListParagraph"/>
        <w:numPr>
          <w:ilvl w:val="1"/>
          <w:numId w:val="3"/>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Admissibility Section</w:t>
      </w:r>
    </w:p>
    <w:p w14:paraId="7872EE92" w14:textId="77777777" w:rsidR="00C85932" w:rsidRPr="00AF4293" w:rsidRDefault="00D76BF1" w:rsidP="00AA2F66">
      <w:pPr>
        <w:pStyle w:val="ListParagraph"/>
        <w:numPr>
          <w:ilvl w:val="1"/>
          <w:numId w:val="3"/>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Cases Section</w:t>
      </w:r>
    </w:p>
    <w:p w14:paraId="6C375C1C" w14:textId="77777777" w:rsidR="00C85932" w:rsidRPr="00AF4293" w:rsidRDefault="00D76BF1" w:rsidP="00AA2F66">
      <w:pPr>
        <w:pStyle w:val="ListParagraph"/>
        <w:numPr>
          <w:ilvl w:val="1"/>
          <w:numId w:val="3"/>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Friendly S</w:t>
      </w:r>
      <w:r w:rsidR="00D46019" w:rsidRPr="00AF4293">
        <w:rPr>
          <w:rFonts w:ascii="Cambria" w:hAnsi="Cambria" w:cs="Calibri"/>
          <w:sz w:val="20"/>
          <w:szCs w:val="20"/>
        </w:rPr>
        <w:t>ettlement</w:t>
      </w:r>
      <w:r w:rsidRPr="00AF4293">
        <w:rPr>
          <w:rFonts w:ascii="Cambria" w:hAnsi="Cambria" w:cs="Calibri"/>
          <w:sz w:val="20"/>
          <w:szCs w:val="20"/>
        </w:rPr>
        <w:t xml:space="preserve"> Section</w:t>
      </w:r>
    </w:p>
    <w:p w14:paraId="22D58ECB" w14:textId="77777777" w:rsidR="00C85932" w:rsidRDefault="00D76BF1" w:rsidP="00AA2F66">
      <w:pPr>
        <w:pStyle w:val="ListParagraph"/>
        <w:numPr>
          <w:ilvl w:val="1"/>
          <w:numId w:val="3"/>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Precautionary Measures Section</w:t>
      </w:r>
    </w:p>
    <w:p w14:paraId="155FBCF4" w14:textId="77777777" w:rsidR="001D19CA" w:rsidRDefault="0000697A" w:rsidP="001D19CA">
      <w:pPr>
        <w:pStyle w:val="ListParagraph"/>
        <w:numPr>
          <w:ilvl w:val="1"/>
          <w:numId w:val="3"/>
        </w:numPr>
        <w:spacing w:after="0" w:line="240" w:lineRule="auto"/>
        <w:ind w:left="1080" w:firstLine="0"/>
        <w:contextualSpacing/>
        <w:jc w:val="both"/>
        <w:rPr>
          <w:rFonts w:ascii="Cambria" w:hAnsi="Cambria" w:cs="Calibri"/>
          <w:sz w:val="20"/>
          <w:szCs w:val="20"/>
        </w:rPr>
      </w:pPr>
      <w:r>
        <w:rPr>
          <w:rFonts w:ascii="Cambria" w:hAnsi="Cambria" w:cs="Calibri"/>
          <w:sz w:val="20"/>
          <w:szCs w:val="20"/>
        </w:rPr>
        <w:t>Processing Unit</w:t>
      </w:r>
    </w:p>
    <w:p w14:paraId="0FA06E34" w14:textId="77777777" w:rsidR="001D19CA" w:rsidRDefault="001D19CA" w:rsidP="001D19CA">
      <w:pPr>
        <w:ind w:left="1080"/>
        <w:contextualSpacing/>
        <w:rPr>
          <w:lang w:val="en-US"/>
        </w:rPr>
      </w:pPr>
    </w:p>
    <w:p w14:paraId="31799357" w14:textId="14E089D3" w:rsidR="00C85932" w:rsidRPr="001D19CA" w:rsidRDefault="00D76BF1" w:rsidP="001D19CA">
      <w:pPr>
        <w:pStyle w:val="paragraphs"/>
        <w:numPr>
          <w:ilvl w:val="0"/>
          <w:numId w:val="22"/>
        </w:numPr>
        <w:rPr>
          <w:lang w:val="en-US"/>
        </w:rPr>
      </w:pPr>
      <w:r w:rsidRPr="001D19CA">
        <w:rPr>
          <w:lang w:val="en-US"/>
        </w:rPr>
        <w:t xml:space="preserve">The </w:t>
      </w:r>
      <w:r w:rsidR="006F3E07" w:rsidRPr="001D19CA">
        <w:rPr>
          <w:lang w:val="en-US"/>
        </w:rPr>
        <w:t>Assistant</w:t>
      </w:r>
      <w:r w:rsidRPr="001D19CA">
        <w:rPr>
          <w:lang w:val="en-US"/>
        </w:rPr>
        <w:t xml:space="preserve"> Executive Secretariat for Monitoring, Promot</w:t>
      </w:r>
      <w:r w:rsidR="000C6287" w:rsidRPr="001D19CA">
        <w:rPr>
          <w:lang w:val="en-US"/>
        </w:rPr>
        <w:t>ion, and Technical Cooperation o</w:t>
      </w:r>
      <w:r w:rsidRPr="001D19CA">
        <w:rPr>
          <w:lang w:val="en-US"/>
        </w:rPr>
        <w:t xml:space="preserve">n Human Rights, which shall integrate activities </w:t>
      </w:r>
      <w:r w:rsidR="000C6287" w:rsidRPr="001D19CA">
        <w:rPr>
          <w:lang w:val="en-US"/>
        </w:rPr>
        <w:t xml:space="preserve">to monitor </w:t>
      </w:r>
      <w:r w:rsidRPr="001D19CA">
        <w:rPr>
          <w:lang w:val="en-US"/>
        </w:rPr>
        <w:t xml:space="preserve">priority issues with the monitoring of countries and cross-cutting </w:t>
      </w:r>
      <w:r w:rsidR="000C6287" w:rsidRPr="001D19CA">
        <w:rPr>
          <w:lang w:val="en-US"/>
        </w:rPr>
        <w:t>themes</w:t>
      </w:r>
      <w:r w:rsidRPr="001D19CA">
        <w:rPr>
          <w:lang w:val="en-US"/>
        </w:rPr>
        <w:t xml:space="preserve"> of the Strategic Plan. It is comprised of the following sections</w:t>
      </w:r>
      <w:r w:rsidR="00C85932" w:rsidRPr="001D19CA">
        <w:rPr>
          <w:lang w:val="en-US"/>
        </w:rPr>
        <w:t>:</w:t>
      </w:r>
    </w:p>
    <w:p w14:paraId="20164E45" w14:textId="77777777" w:rsidR="00C85932" w:rsidRPr="00AF4293" w:rsidRDefault="00D76BF1" w:rsidP="00AA2F66">
      <w:pPr>
        <w:pStyle w:val="ListParagraph"/>
        <w:numPr>
          <w:ilvl w:val="2"/>
          <w:numId w:val="5"/>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Monitoring Section</w:t>
      </w:r>
      <w:r w:rsidR="00C85932" w:rsidRPr="00AF4293">
        <w:rPr>
          <w:rFonts w:ascii="Cambria" w:hAnsi="Cambria" w:cs="Calibri"/>
          <w:sz w:val="20"/>
          <w:szCs w:val="20"/>
        </w:rPr>
        <w:t xml:space="preserve"> I</w:t>
      </w:r>
    </w:p>
    <w:p w14:paraId="12C5627E" w14:textId="77777777" w:rsidR="00C85932" w:rsidRPr="00AF4293" w:rsidRDefault="00D76BF1" w:rsidP="00AA2F66">
      <w:pPr>
        <w:pStyle w:val="ListParagraph"/>
        <w:numPr>
          <w:ilvl w:val="2"/>
          <w:numId w:val="5"/>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Monitoring Section</w:t>
      </w:r>
      <w:r w:rsidR="00C85932" w:rsidRPr="00AF4293">
        <w:rPr>
          <w:rFonts w:ascii="Cambria" w:hAnsi="Cambria" w:cs="Calibri"/>
          <w:sz w:val="20"/>
          <w:szCs w:val="20"/>
        </w:rPr>
        <w:t xml:space="preserve"> II</w:t>
      </w:r>
    </w:p>
    <w:p w14:paraId="396042CE" w14:textId="77777777" w:rsidR="00C85932" w:rsidRPr="00AF4293" w:rsidRDefault="00D76BF1" w:rsidP="00AA2F66">
      <w:pPr>
        <w:pStyle w:val="ListParagraph"/>
        <w:numPr>
          <w:ilvl w:val="2"/>
          <w:numId w:val="5"/>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Monitoring Section</w:t>
      </w:r>
      <w:r w:rsidR="00C85932" w:rsidRPr="00AF4293">
        <w:rPr>
          <w:rFonts w:ascii="Cambria" w:hAnsi="Cambria" w:cs="Calibri"/>
          <w:sz w:val="20"/>
          <w:szCs w:val="20"/>
        </w:rPr>
        <w:t xml:space="preserve"> III</w:t>
      </w:r>
    </w:p>
    <w:p w14:paraId="3CEFBA2B" w14:textId="77777777" w:rsidR="00C85932" w:rsidRPr="00AF4293" w:rsidRDefault="00D76BF1" w:rsidP="00AA2F66">
      <w:pPr>
        <w:pStyle w:val="ListParagraph"/>
        <w:numPr>
          <w:ilvl w:val="2"/>
          <w:numId w:val="5"/>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Technical Cooperation and Public Polic</w:t>
      </w:r>
      <w:r w:rsidR="00D46019" w:rsidRPr="00AF4293">
        <w:rPr>
          <w:rFonts w:ascii="Cambria" w:hAnsi="Cambria" w:cs="Calibri"/>
          <w:sz w:val="20"/>
          <w:szCs w:val="20"/>
        </w:rPr>
        <w:t>y</w:t>
      </w:r>
      <w:r w:rsidRPr="00AF4293">
        <w:rPr>
          <w:rFonts w:ascii="Cambria" w:hAnsi="Cambria" w:cs="Calibri"/>
          <w:sz w:val="20"/>
          <w:szCs w:val="20"/>
        </w:rPr>
        <w:t xml:space="preserve"> Section</w:t>
      </w:r>
    </w:p>
    <w:p w14:paraId="53C5DB96" w14:textId="77777777" w:rsidR="00C85932" w:rsidRPr="00AF4293" w:rsidRDefault="00D76BF1" w:rsidP="00AA2F66">
      <w:pPr>
        <w:pStyle w:val="ListParagraph"/>
        <w:numPr>
          <w:ilvl w:val="2"/>
          <w:numId w:val="5"/>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 xml:space="preserve">Recommendations </w:t>
      </w:r>
      <w:r w:rsidR="00AF4293" w:rsidRPr="00AF4293">
        <w:rPr>
          <w:rFonts w:ascii="Cambria" w:hAnsi="Cambria" w:cs="Calibri"/>
          <w:sz w:val="20"/>
          <w:szCs w:val="20"/>
        </w:rPr>
        <w:t>Monitoring</w:t>
      </w:r>
      <w:r w:rsidRPr="00AF4293">
        <w:rPr>
          <w:rFonts w:ascii="Cambria" w:hAnsi="Cambria" w:cs="Calibri"/>
          <w:sz w:val="20"/>
          <w:szCs w:val="20"/>
        </w:rPr>
        <w:t xml:space="preserve"> Section</w:t>
      </w:r>
    </w:p>
    <w:p w14:paraId="6885ECC5" w14:textId="77777777" w:rsidR="00C85932" w:rsidRDefault="00D76BF1" w:rsidP="00AA2F66">
      <w:pPr>
        <w:pStyle w:val="ListParagraph"/>
        <w:numPr>
          <w:ilvl w:val="2"/>
          <w:numId w:val="5"/>
        </w:numPr>
        <w:spacing w:after="0" w:line="240" w:lineRule="auto"/>
        <w:ind w:left="1080" w:firstLine="0"/>
        <w:contextualSpacing/>
        <w:jc w:val="both"/>
        <w:rPr>
          <w:rFonts w:ascii="Cambria" w:hAnsi="Cambria" w:cs="Calibri"/>
          <w:sz w:val="20"/>
          <w:szCs w:val="20"/>
        </w:rPr>
      </w:pPr>
      <w:r w:rsidRPr="00AF4293">
        <w:rPr>
          <w:rFonts w:ascii="Cambria" w:hAnsi="Cambria" w:cs="Calibri"/>
          <w:sz w:val="20"/>
          <w:szCs w:val="20"/>
        </w:rPr>
        <w:t>Promotion and Training Section</w:t>
      </w:r>
    </w:p>
    <w:p w14:paraId="674C6027" w14:textId="77777777" w:rsidR="001D19CA" w:rsidRDefault="00167DDA" w:rsidP="001D19CA">
      <w:pPr>
        <w:pStyle w:val="ListParagraph"/>
        <w:numPr>
          <w:ilvl w:val="2"/>
          <w:numId w:val="5"/>
        </w:numPr>
        <w:spacing w:after="0" w:line="240" w:lineRule="auto"/>
        <w:ind w:left="1440" w:hanging="360"/>
        <w:contextualSpacing/>
        <w:jc w:val="both"/>
        <w:rPr>
          <w:rFonts w:ascii="Cambria" w:hAnsi="Cambria" w:cs="Calibri"/>
          <w:sz w:val="20"/>
          <w:szCs w:val="20"/>
        </w:rPr>
      </w:pPr>
      <w:r w:rsidRPr="001D19CA">
        <w:rPr>
          <w:rFonts w:ascii="Cambria" w:hAnsi="Cambria" w:cs="Calibri"/>
          <w:sz w:val="20"/>
          <w:szCs w:val="20"/>
        </w:rPr>
        <w:t>Processing and Support unit</w:t>
      </w:r>
    </w:p>
    <w:p w14:paraId="69446B03" w14:textId="77777777" w:rsidR="001D19CA" w:rsidRDefault="001D19CA" w:rsidP="001D19CA">
      <w:pPr>
        <w:contextualSpacing/>
        <w:rPr>
          <w:lang w:val="en-US"/>
        </w:rPr>
      </w:pPr>
    </w:p>
    <w:p w14:paraId="75038DE2" w14:textId="7811A7BC" w:rsidR="00167DDA" w:rsidRPr="001D19CA" w:rsidRDefault="00CD2EEB" w:rsidP="001D19CA">
      <w:pPr>
        <w:pStyle w:val="ListParagraph"/>
        <w:numPr>
          <w:ilvl w:val="0"/>
          <w:numId w:val="22"/>
        </w:numPr>
        <w:contextualSpacing/>
        <w:rPr>
          <w:rFonts w:ascii="Cambria" w:hAnsi="Cambria"/>
          <w:sz w:val="20"/>
          <w:szCs w:val="20"/>
        </w:rPr>
      </w:pPr>
      <w:r w:rsidRPr="001D19CA">
        <w:rPr>
          <w:rFonts w:ascii="Cambria" w:hAnsi="Cambria"/>
          <w:sz w:val="20"/>
          <w:szCs w:val="20"/>
        </w:rPr>
        <w:t xml:space="preserve">The </w:t>
      </w:r>
      <w:r w:rsidR="00BA1993" w:rsidRPr="001D19CA">
        <w:rPr>
          <w:rFonts w:ascii="Cambria" w:hAnsi="Cambria"/>
          <w:sz w:val="20"/>
          <w:szCs w:val="20"/>
        </w:rPr>
        <w:t xml:space="preserve">Executive Secretary’s </w:t>
      </w:r>
      <w:r w:rsidR="00D46019" w:rsidRPr="001D19CA">
        <w:rPr>
          <w:rFonts w:ascii="Cambria" w:hAnsi="Cambria"/>
          <w:sz w:val="20"/>
          <w:szCs w:val="20"/>
        </w:rPr>
        <w:t>O</w:t>
      </w:r>
      <w:r w:rsidRPr="001D19CA">
        <w:rPr>
          <w:rFonts w:ascii="Cambria" w:hAnsi="Cambria"/>
          <w:sz w:val="20"/>
          <w:szCs w:val="20"/>
        </w:rPr>
        <w:t>ffice</w:t>
      </w:r>
      <w:r w:rsidR="00BA1993" w:rsidRPr="001D19CA">
        <w:rPr>
          <w:rFonts w:ascii="Cambria" w:hAnsi="Cambria"/>
          <w:sz w:val="20"/>
          <w:szCs w:val="20"/>
        </w:rPr>
        <w:t xml:space="preserve"> </w:t>
      </w:r>
      <w:r w:rsidR="000C6287" w:rsidRPr="001D19CA">
        <w:rPr>
          <w:rFonts w:ascii="Cambria" w:hAnsi="Cambria"/>
          <w:sz w:val="20"/>
          <w:szCs w:val="20"/>
        </w:rPr>
        <w:t xml:space="preserve">carries out functions related to </w:t>
      </w:r>
      <w:r w:rsidR="00167DDA" w:rsidRPr="001D19CA">
        <w:rPr>
          <w:rFonts w:ascii="Cambria" w:hAnsi="Cambria"/>
          <w:sz w:val="20"/>
          <w:szCs w:val="20"/>
        </w:rPr>
        <w:t xml:space="preserve">direction, </w:t>
      </w:r>
      <w:r w:rsidRPr="001D19CA">
        <w:rPr>
          <w:rFonts w:ascii="Cambria" w:hAnsi="Cambria"/>
          <w:sz w:val="20"/>
          <w:szCs w:val="20"/>
        </w:rPr>
        <w:t xml:space="preserve">coordination, advisory </w:t>
      </w:r>
      <w:r w:rsidR="000C6287" w:rsidRPr="001D19CA">
        <w:rPr>
          <w:rFonts w:ascii="Cambria" w:hAnsi="Cambria"/>
          <w:sz w:val="20"/>
          <w:szCs w:val="20"/>
        </w:rPr>
        <w:t>support, and administration</w:t>
      </w:r>
      <w:r w:rsidR="00167DDA" w:rsidRPr="001D19CA">
        <w:rPr>
          <w:rFonts w:ascii="Cambria" w:hAnsi="Cambria"/>
          <w:sz w:val="20"/>
          <w:szCs w:val="20"/>
        </w:rPr>
        <w:t>.  It is comprised of the following areas:</w:t>
      </w:r>
    </w:p>
    <w:p w14:paraId="2466FA75" w14:textId="77777777" w:rsidR="00167DDA" w:rsidRDefault="000C6287" w:rsidP="00167DDA">
      <w:pPr>
        <w:pStyle w:val="paragraphs"/>
        <w:numPr>
          <w:ilvl w:val="0"/>
          <w:numId w:val="17"/>
        </w:numPr>
        <w:tabs>
          <w:tab w:val="left" w:pos="360"/>
          <w:tab w:val="left" w:pos="1080"/>
        </w:tabs>
        <w:ind w:left="1440"/>
        <w:rPr>
          <w:lang w:val="en-US"/>
        </w:rPr>
      </w:pPr>
      <w:r w:rsidRPr="00AF4293">
        <w:rPr>
          <w:lang w:val="en-US"/>
        </w:rPr>
        <w:t xml:space="preserve">Chief of the </w:t>
      </w:r>
      <w:r w:rsidR="00CD2EEB" w:rsidRPr="00AF4293">
        <w:rPr>
          <w:lang w:val="en-US"/>
        </w:rPr>
        <w:t>Executive Secretary</w:t>
      </w:r>
      <w:r w:rsidR="00BA1993" w:rsidRPr="00AF4293">
        <w:rPr>
          <w:lang w:val="en-US"/>
        </w:rPr>
        <w:t>’s Office</w:t>
      </w:r>
      <w:r w:rsidR="00CD2EEB" w:rsidRPr="00AF4293">
        <w:rPr>
          <w:lang w:val="en-US"/>
        </w:rPr>
        <w:t xml:space="preserve">, </w:t>
      </w:r>
      <w:r w:rsidR="00BA1993" w:rsidRPr="00AF4293">
        <w:rPr>
          <w:lang w:val="en-US"/>
        </w:rPr>
        <w:t>who is responsible for all actions to coordinate the Commission’s work internally;</w:t>
      </w:r>
      <w:r w:rsidR="00CD2EEB" w:rsidRPr="00AF4293">
        <w:rPr>
          <w:lang w:val="en-US"/>
        </w:rPr>
        <w:t xml:space="preserve"> </w:t>
      </w:r>
      <w:r w:rsidR="00BA1993" w:rsidRPr="00AF4293">
        <w:rPr>
          <w:lang w:val="en-US"/>
        </w:rPr>
        <w:t xml:space="preserve">for the policy of </w:t>
      </w:r>
      <w:r w:rsidR="00CD2EEB" w:rsidRPr="00AF4293">
        <w:rPr>
          <w:lang w:val="en-US"/>
        </w:rPr>
        <w:t>transparency, management</w:t>
      </w:r>
      <w:r w:rsidR="00BA1993" w:rsidRPr="00AF4293">
        <w:rPr>
          <w:lang w:val="en-US"/>
        </w:rPr>
        <w:t>, and access to information; for</w:t>
      </w:r>
      <w:r w:rsidR="00CD2EEB" w:rsidRPr="00AF4293">
        <w:rPr>
          <w:lang w:val="en-US"/>
        </w:rPr>
        <w:t xml:space="preserve"> the press and communication</w:t>
      </w:r>
      <w:r w:rsidR="00BA1993" w:rsidRPr="00AF4293">
        <w:rPr>
          <w:lang w:val="en-US"/>
        </w:rPr>
        <w:t>s office;</w:t>
      </w:r>
      <w:r w:rsidR="00CD2EEB" w:rsidRPr="00AF4293">
        <w:rPr>
          <w:lang w:val="en-US"/>
        </w:rPr>
        <w:t xml:space="preserve"> and </w:t>
      </w:r>
      <w:r w:rsidR="00BA1993" w:rsidRPr="00AF4293">
        <w:rPr>
          <w:lang w:val="en-US"/>
        </w:rPr>
        <w:t xml:space="preserve">for </w:t>
      </w:r>
      <w:r w:rsidR="00CD2EEB" w:rsidRPr="00AF4293">
        <w:rPr>
          <w:lang w:val="en-US"/>
        </w:rPr>
        <w:t xml:space="preserve">special projects, including the </w:t>
      </w:r>
      <w:r w:rsidR="00BA1993" w:rsidRPr="00AF4293">
        <w:rPr>
          <w:lang w:val="en-US"/>
        </w:rPr>
        <w:lastRenderedPageBreak/>
        <w:t xml:space="preserve">Rapid and Integrated Response </w:t>
      </w:r>
      <w:r w:rsidR="00CD2EEB" w:rsidRPr="00AF4293">
        <w:rPr>
          <w:lang w:val="en-US"/>
        </w:rPr>
        <w:t xml:space="preserve">Coordination </w:t>
      </w:r>
      <w:r w:rsidR="00BA1993" w:rsidRPr="00AF4293">
        <w:rPr>
          <w:lang w:val="en-US"/>
        </w:rPr>
        <w:t xml:space="preserve">Unit </w:t>
      </w:r>
      <w:r w:rsidR="00CD2EEB" w:rsidRPr="00AF4293">
        <w:rPr>
          <w:lang w:val="en-US"/>
        </w:rPr>
        <w:t>(</w:t>
      </w:r>
      <w:proofErr w:type="spellStart"/>
      <w:r w:rsidR="00C85932" w:rsidRPr="00AF4293">
        <w:rPr>
          <w:i/>
          <w:lang w:val="en-US"/>
        </w:rPr>
        <w:t>Sala</w:t>
      </w:r>
      <w:proofErr w:type="spellEnd"/>
      <w:r w:rsidR="00C85932" w:rsidRPr="00AF4293">
        <w:rPr>
          <w:i/>
          <w:lang w:val="en-US"/>
        </w:rPr>
        <w:t xml:space="preserve"> de </w:t>
      </w:r>
      <w:proofErr w:type="spellStart"/>
      <w:r w:rsidR="00C85932" w:rsidRPr="00AF4293">
        <w:rPr>
          <w:i/>
          <w:lang w:val="en-US"/>
        </w:rPr>
        <w:t>Coordinación</w:t>
      </w:r>
      <w:proofErr w:type="spellEnd"/>
      <w:r w:rsidR="00C85932" w:rsidRPr="00AF4293">
        <w:rPr>
          <w:i/>
          <w:lang w:val="en-US"/>
        </w:rPr>
        <w:t xml:space="preserve"> y </w:t>
      </w:r>
      <w:proofErr w:type="spellStart"/>
      <w:r w:rsidR="00C85932" w:rsidRPr="00AF4293">
        <w:rPr>
          <w:i/>
          <w:lang w:val="en-US"/>
        </w:rPr>
        <w:t>Respuesta</w:t>
      </w:r>
      <w:proofErr w:type="spellEnd"/>
      <w:r w:rsidR="00C85932" w:rsidRPr="00AF4293">
        <w:rPr>
          <w:i/>
          <w:lang w:val="en-US"/>
        </w:rPr>
        <w:t xml:space="preserve"> </w:t>
      </w:r>
      <w:proofErr w:type="spellStart"/>
      <w:r w:rsidR="00CD2EEB" w:rsidRPr="00AF4293">
        <w:rPr>
          <w:i/>
          <w:lang w:val="en-US"/>
        </w:rPr>
        <w:t>Oportuna</w:t>
      </w:r>
      <w:proofErr w:type="spellEnd"/>
      <w:r w:rsidR="00CD2EEB" w:rsidRPr="00AF4293">
        <w:rPr>
          <w:i/>
          <w:lang w:val="en-US"/>
        </w:rPr>
        <w:t xml:space="preserve"> e </w:t>
      </w:r>
      <w:proofErr w:type="spellStart"/>
      <w:r w:rsidR="00CD2EEB" w:rsidRPr="00AF4293">
        <w:rPr>
          <w:i/>
          <w:lang w:val="en-US"/>
        </w:rPr>
        <w:t>Integrada</w:t>
      </w:r>
      <w:proofErr w:type="spellEnd"/>
      <w:r w:rsidR="00CD2EEB" w:rsidRPr="00AF4293">
        <w:rPr>
          <w:i/>
          <w:lang w:val="en-US"/>
        </w:rPr>
        <w:t>—</w:t>
      </w:r>
      <w:r w:rsidR="00C85932" w:rsidRPr="00AF4293">
        <w:rPr>
          <w:i/>
          <w:lang w:val="en-US"/>
        </w:rPr>
        <w:t>SACROI</w:t>
      </w:r>
      <w:r w:rsidR="00C85932" w:rsidRPr="00AF4293">
        <w:rPr>
          <w:lang w:val="en-US"/>
        </w:rPr>
        <w:t xml:space="preserve">). </w:t>
      </w:r>
    </w:p>
    <w:p w14:paraId="1DA32EF3" w14:textId="0B6C688C" w:rsidR="00167DDA" w:rsidRDefault="00BA1993" w:rsidP="00167DDA">
      <w:pPr>
        <w:pStyle w:val="paragraphs"/>
        <w:numPr>
          <w:ilvl w:val="0"/>
          <w:numId w:val="17"/>
        </w:numPr>
        <w:tabs>
          <w:tab w:val="left" w:pos="360"/>
          <w:tab w:val="left" w:pos="1080"/>
        </w:tabs>
        <w:rPr>
          <w:lang w:val="en-US"/>
        </w:rPr>
      </w:pPr>
      <w:r w:rsidRPr="00972C81">
        <w:rPr>
          <w:lang w:val="en-US"/>
        </w:rPr>
        <w:t xml:space="preserve">Office of </w:t>
      </w:r>
      <w:r w:rsidR="00CD2EEB" w:rsidRPr="00926947">
        <w:rPr>
          <w:lang w:val="en-US"/>
        </w:rPr>
        <w:t>Specialized Advisor</w:t>
      </w:r>
      <w:r w:rsidRPr="00926947">
        <w:rPr>
          <w:lang w:val="en-US"/>
        </w:rPr>
        <w:t>s</w:t>
      </w:r>
      <w:r w:rsidR="00CD2EEB" w:rsidRPr="00926947">
        <w:rPr>
          <w:lang w:val="en-US"/>
        </w:rPr>
        <w:t xml:space="preserve"> is responsible for </w:t>
      </w:r>
      <w:r w:rsidRPr="00926947">
        <w:rPr>
          <w:lang w:val="en-US"/>
        </w:rPr>
        <w:t>relations w</w:t>
      </w:r>
      <w:r w:rsidR="00CD2EEB" w:rsidRPr="00926947">
        <w:rPr>
          <w:lang w:val="en-US"/>
        </w:rPr>
        <w:t>ith</w:t>
      </w:r>
      <w:r w:rsidR="00167DDA" w:rsidRPr="001D19CA">
        <w:rPr>
          <w:lang w:val="en-US"/>
        </w:rPr>
        <w:t xml:space="preserve"> civil society, national human rights institutions, </w:t>
      </w:r>
      <w:r w:rsidR="00CD2EEB" w:rsidRPr="00972C81">
        <w:rPr>
          <w:lang w:val="en-US"/>
        </w:rPr>
        <w:t>other interna</w:t>
      </w:r>
      <w:r w:rsidR="00CD2EEB" w:rsidRPr="00926947">
        <w:rPr>
          <w:lang w:val="en-US"/>
        </w:rPr>
        <w:t xml:space="preserve">tional human rights </w:t>
      </w:r>
      <w:r w:rsidRPr="00926947">
        <w:rPr>
          <w:lang w:val="en-US"/>
        </w:rPr>
        <w:t>agencies</w:t>
      </w:r>
      <w:r w:rsidR="00CD2EEB" w:rsidRPr="00926947">
        <w:rPr>
          <w:lang w:val="en-US"/>
        </w:rPr>
        <w:t xml:space="preserve"> and systems</w:t>
      </w:r>
      <w:r w:rsidRPr="00926947">
        <w:rPr>
          <w:lang w:val="en-US"/>
        </w:rPr>
        <w:t>,</w:t>
      </w:r>
      <w:r w:rsidR="00CD2EEB" w:rsidRPr="00926947">
        <w:rPr>
          <w:lang w:val="en-US"/>
        </w:rPr>
        <w:t xml:space="preserve"> and </w:t>
      </w:r>
      <w:r w:rsidR="00CD2EEB" w:rsidRPr="008414AB">
        <w:rPr>
          <w:lang w:val="en-US"/>
        </w:rPr>
        <w:t xml:space="preserve">with the political bodies of the OAS. </w:t>
      </w:r>
    </w:p>
    <w:p w14:paraId="07D6CA25" w14:textId="56159A19" w:rsidR="003244A6" w:rsidRPr="008414AB" w:rsidRDefault="003244A6" w:rsidP="00167DDA">
      <w:pPr>
        <w:pStyle w:val="paragraphs"/>
        <w:numPr>
          <w:ilvl w:val="0"/>
          <w:numId w:val="17"/>
        </w:numPr>
        <w:tabs>
          <w:tab w:val="left" w:pos="360"/>
          <w:tab w:val="left" w:pos="1080"/>
        </w:tabs>
        <w:rPr>
          <w:lang w:val="en-US"/>
        </w:rPr>
      </w:pPr>
      <w:r>
        <w:rPr>
          <w:lang w:val="en-US"/>
        </w:rPr>
        <w:t>Office of press and communication.</w:t>
      </w:r>
    </w:p>
    <w:p w14:paraId="184CEEF4" w14:textId="77777777" w:rsidR="00167DDA" w:rsidRPr="008414AB" w:rsidRDefault="00CD2EEB" w:rsidP="00167DDA">
      <w:pPr>
        <w:pStyle w:val="paragraphs"/>
        <w:numPr>
          <w:ilvl w:val="0"/>
          <w:numId w:val="18"/>
        </w:numPr>
        <w:rPr>
          <w:lang w:val="en-US"/>
        </w:rPr>
      </w:pPr>
      <w:r w:rsidRPr="008414AB">
        <w:rPr>
          <w:lang w:val="en-US"/>
        </w:rPr>
        <w:t xml:space="preserve">The Office of </w:t>
      </w:r>
      <w:r w:rsidR="00BA1993" w:rsidRPr="00F66D04">
        <w:rPr>
          <w:lang w:val="en-US"/>
        </w:rPr>
        <w:t>Management</w:t>
      </w:r>
      <w:r w:rsidRPr="00F66D04">
        <w:rPr>
          <w:lang w:val="en-US"/>
        </w:rPr>
        <w:t xml:space="preserve">, Planning, and Finance </w:t>
      </w:r>
      <w:r w:rsidR="0034053A" w:rsidRPr="00F66D04">
        <w:rPr>
          <w:lang w:val="en-US"/>
        </w:rPr>
        <w:t xml:space="preserve">is </w:t>
      </w:r>
      <w:r w:rsidR="0034053A" w:rsidRPr="001D19CA">
        <w:rPr>
          <w:lang w:val="en-US"/>
        </w:rPr>
        <w:t>comprised of the following areas</w:t>
      </w:r>
      <w:r w:rsidR="00167DDA" w:rsidRPr="008414AB">
        <w:rPr>
          <w:lang w:val="en-US"/>
        </w:rPr>
        <w:t>:</w:t>
      </w:r>
    </w:p>
    <w:p w14:paraId="5A77D5D7" w14:textId="58F37835" w:rsidR="00167DDA" w:rsidRPr="001D19CA" w:rsidRDefault="00926947" w:rsidP="00167DDA">
      <w:pPr>
        <w:pStyle w:val="paragraphs"/>
        <w:numPr>
          <w:ilvl w:val="1"/>
          <w:numId w:val="18"/>
        </w:numPr>
        <w:spacing w:after="0"/>
        <w:ind w:left="2563"/>
        <w:rPr>
          <w:lang w:val="en-US"/>
        </w:rPr>
      </w:pPr>
      <w:r w:rsidRPr="001D19CA">
        <w:rPr>
          <w:lang w:val="en-US"/>
        </w:rPr>
        <w:t xml:space="preserve">Section of Planning and Projects </w:t>
      </w:r>
    </w:p>
    <w:p w14:paraId="425372B8" w14:textId="0F576FAF" w:rsidR="00167DDA" w:rsidRPr="001D19CA" w:rsidRDefault="00926947" w:rsidP="00167DDA">
      <w:pPr>
        <w:pStyle w:val="paragraphs"/>
        <w:numPr>
          <w:ilvl w:val="1"/>
          <w:numId w:val="18"/>
        </w:numPr>
        <w:spacing w:after="0"/>
        <w:ind w:left="2563"/>
      </w:pPr>
      <w:proofErr w:type="spellStart"/>
      <w:r w:rsidRPr="001D19CA">
        <w:t>Administration</w:t>
      </w:r>
      <w:proofErr w:type="spellEnd"/>
      <w:r w:rsidRPr="001D19CA">
        <w:t xml:space="preserve"> Management </w:t>
      </w:r>
      <w:proofErr w:type="spellStart"/>
      <w:r w:rsidRPr="001D19CA">
        <w:t>Section</w:t>
      </w:r>
      <w:proofErr w:type="spellEnd"/>
    </w:p>
    <w:p w14:paraId="1C94527A" w14:textId="77777777" w:rsidR="001D19CA" w:rsidRDefault="00926947" w:rsidP="001D19CA">
      <w:pPr>
        <w:pStyle w:val="paragraphs"/>
        <w:numPr>
          <w:ilvl w:val="1"/>
          <w:numId w:val="18"/>
        </w:numPr>
        <w:spacing w:after="0"/>
        <w:ind w:left="2563"/>
      </w:pPr>
      <w:proofErr w:type="spellStart"/>
      <w:r w:rsidRPr="001D19CA">
        <w:t>Technology</w:t>
      </w:r>
      <w:proofErr w:type="spellEnd"/>
      <w:r w:rsidRPr="001D19CA">
        <w:t xml:space="preserve"> and </w:t>
      </w:r>
      <w:proofErr w:type="spellStart"/>
      <w:r w:rsidRPr="001D19CA">
        <w:t>Systems</w:t>
      </w:r>
      <w:proofErr w:type="spellEnd"/>
      <w:r w:rsidRPr="001D19CA">
        <w:t xml:space="preserve"> </w:t>
      </w:r>
      <w:proofErr w:type="spellStart"/>
      <w:r w:rsidRPr="001D19CA">
        <w:t>Unit</w:t>
      </w:r>
      <w:proofErr w:type="spellEnd"/>
    </w:p>
    <w:p w14:paraId="3B87D7B5" w14:textId="012CCA98" w:rsidR="001D19CA" w:rsidRPr="001D19CA" w:rsidRDefault="00926947" w:rsidP="001D19CA">
      <w:pPr>
        <w:pStyle w:val="paragraphs"/>
        <w:numPr>
          <w:ilvl w:val="1"/>
          <w:numId w:val="18"/>
        </w:numPr>
        <w:spacing w:after="0"/>
        <w:ind w:left="2563"/>
      </w:pPr>
      <w:r w:rsidRPr="001D19CA">
        <w:rPr>
          <w:lang w:val="en-US"/>
        </w:rPr>
        <w:t>Customer Service Central Unit</w:t>
      </w:r>
    </w:p>
    <w:p w14:paraId="2910FF2F" w14:textId="77777777" w:rsidR="001D19CA" w:rsidRPr="001D19CA" w:rsidRDefault="001D19CA" w:rsidP="001D19CA">
      <w:pPr>
        <w:pStyle w:val="paragraphs"/>
        <w:spacing w:after="0"/>
        <w:ind w:left="2563"/>
      </w:pPr>
    </w:p>
    <w:p w14:paraId="2CFB30B2" w14:textId="532A804B" w:rsidR="001D19CA" w:rsidRPr="00CE7E06" w:rsidRDefault="00CD2EEB" w:rsidP="001D19CA">
      <w:pPr>
        <w:pStyle w:val="paragraphs"/>
        <w:numPr>
          <w:ilvl w:val="0"/>
          <w:numId w:val="19"/>
        </w:numPr>
        <w:spacing w:after="0"/>
        <w:ind w:left="0" w:firstLine="720"/>
        <w:rPr>
          <w:lang w:val="en-US"/>
        </w:rPr>
      </w:pPr>
      <w:r w:rsidRPr="001D19CA">
        <w:rPr>
          <w:lang w:val="en-US"/>
        </w:rPr>
        <w:t xml:space="preserve">The new </w:t>
      </w:r>
      <w:r w:rsidR="00BA1993" w:rsidRPr="001D19CA">
        <w:rPr>
          <w:lang w:val="en-US"/>
        </w:rPr>
        <w:t xml:space="preserve">structure of the </w:t>
      </w:r>
      <w:r w:rsidRPr="001D19CA">
        <w:rPr>
          <w:lang w:val="en-US"/>
        </w:rPr>
        <w:t>IACHR is possible</w:t>
      </w:r>
      <w:r w:rsidR="00BA1993" w:rsidRPr="001D19CA">
        <w:rPr>
          <w:lang w:val="en-US"/>
        </w:rPr>
        <w:t xml:space="preserve"> only</w:t>
      </w:r>
      <w:r w:rsidRPr="001D19CA">
        <w:rPr>
          <w:lang w:val="en-US"/>
        </w:rPr>
        <w:t xml:space="preserve"> because of the </w:t>
      </w:r>
      <w:r w:rsidR="00BA1993" w:rsidRPr="001D19CA">
        <w:rPr>
          <w:lang w:val="en-US"/>
        </w:rPr>
        <w:t xml:space="preserve">OAS </w:t>
      </w:r>
      <w:r w:rsidRPr="001D19CA">
        <w:rPr>
          <w:lang w:val="en-US"/>
        </w:rPr>
        <w:t>G</w:t>
      </w:r>
      <w:r w:rsidR="00BA1993" w:rsidRPr="001D19CA">
        <w:rPr>
          <w:lang w:val="en-US"/>
        </w:rPr>
        <w:t xml:space="preserve">eneral Assembly’s decision to double the portion of the OAS Regular Fund </w:t>
      </w:r>
      <w:r w:rsidRPr="001D19CA">
        <w:rPr>
          <w:lang w:val="en-US"/>
        </w:rPr>
        <w:t xml:space="preserve">allocated to the Inter-American </w:t>
      </w:r>
      <w:r w:rsidR="00BA1993" w:rsidRPr="001D19CA">
        <w:rPr>
          <w:lang w:val="en-US"/>
        </w:rPr>
        <w:t xml:space="preserve">Human Rights </w:t>
      </w:r>
      <w:r w:rsidRPr="001D19CA">
        <w:rPr>
          <w:lang w:val="en-US"/>
        </w:rPr>
        <w:t xml:space="preserve">System </w:t>
      </w:r>
      <w:r w:rsidR="00BA1993" w:rsidRPr="001D19CA">
        <w:rPr>
          <w:lang w:val="en-US"/>
        </w:rPr>
        <w:t>over the next three years. The budget increase</w:t>
      </w:r>
      <w:r w:rsidRPr="001D19CA">
        <w:rPr>
          <w:lang w:val="en-US"/>
        </w:rPr>
        <w:t xml:space="preserve"> shall ensure that the IACHR can </w:t>
      </w:r>
      <w:r w:rsidR="00BA1993" w:rsidRPr="001D19CA">
        <w:rPr>
          <w:lang w:val="en-US"/>
        </w:rPr>
        <w:t>have a</w:t>
      </w:r>
      <w:r w:rsidRPr="001D19CA">
        <w:rPr>
          <w:lang w:val="en-US"/>
        </w:rPr>
        <w:t xml:space="preserve"> minimum </w:t>
      </w:r>
      <w:r w:rsidR="00BA1993" w:rsidRPr="001D19CA">
        <w:rPr>
          <w:lang w:val="en-US"/>
        </w:rPr>
        <w:t xml:space="preserve">number of </w:t>
      </w:r>
      <w:r w:rsidRPr="001D19CA">
        <w:rPr>
          <w:lang w:val="en-US"/>
        </w:rPr>
        <w:t>permanent s</w:t>
      </w:r>
      <w:r w:rsidR="00BA1993" w:rsidRPr="001D19CA">
        <w:rPr>
          <w:lang w:val="en-US"/>
        </w:rPr>
        <w:t>taff needed to fulfill the comprehensive</w:t>
      </w:r>
      <w:r w:rsidRPr="001D19CA">
        <w:rPr>
          <w:lang w:val="en-US"/>
        </w:rPr>
        <w:t xml:space="preserve"> mandate of the Inter-American Commission on Human Rights</w:t>
      </w:r>
      <w:r w:rsidR="00BA1993" w:rsidRPr="001D19CA">
        <w:rPr>
          <w:lang w:val="en-US"/>
        </w:rPr>
        <w:t xml:space="preserve"> and overcome</w:t>
      </w:r>
      <w:r w:rsidRPr="001D19CA">
        <w:rPr>
          <w:lang w:val="en-US"/>
        </w:rPr>
        <w:t xml:space="preserve"> the instability and uncertaint</w:t>
      </w:r>
      <w:r w:rsidR="00BA1993" w:rsidRPr="001D19CA">
        <w:rPr>
          <w:lang w:val="en-US"/>
        </w:rPr>
        <w:t>y that characterized its</w:t>
      </w:r>
      <w:r w:rsidRPr="001D19CA">
        <w:rPr>
          <w:lang w:val="en-US"/>
        </w:rPr>
        <w:t xml:space="preserve"> financial crisis in 2016.</w:t>
      </w:r>
    </w:p>
    <w:p w14:paraId="20889B22" w14:textId="77777777" w:rsidR="001D19CA" w:rsidRPr="00CE7E06" w:rsidRDefault="001D19CA" w:rsidP="001D19CA">
      <w:pPr>
        <w:pStyle w:val="paragraphs"/>
        <w:spacing w:after="0"/>
        <w:ind w:left="720"/>
        <w:rPr>
          <w:lang w:val="en-US"/>
        </w:rPr>
      </w:pPr>
    </w:p>
    <w:p w14:paraId="46504E53" w14:textId="77777777" w:rsidR="00097AB2" w:rsidRDefault="00CD2EEB" w:rsidP="00097AB2">
      <w:pPr>
        <w:pStyle w:val="paragraphs"/>
        <w:numPr>
          <w:ilvl w:val="0"/>
          <w:numId w:val="19"/>
        </w:numPr>
        <w:ind w:left="0" w:firstLine="720"/>
        <w:rPr>
          <w:lang w:val="en-US"/>
        </w:rPr>
      </w:pPr>
      <w:r w:rsidRPr="00097AB2">
        <w:rPr>
          <w:lang w:val="en-US"/>
        </w:rPr>
        <w:t xml:space="preserve">The </w:t>
      </w:r>
      <w:r w:rsidR="00C85C42" w:rsidRPr="00097AB2">
        <w:rPr>
          <w:lang w:val="en-US"/>
        </w:rPr>
        <w:t xml:space="preserve">mandate of the </w:t>
      </w:r>
      <w:r w:rsidRPr="00097AB2">
        <w:rPr>
          <w:lang w:val="en-US"/>
        </w:rPr>
        <w:t>Special Rapporteurship for Freedom of Expression is aimed at promoting freedom of expressi</w:t>
      </w:r>
      <w:r w:rsidR="00BA1993" w:rsidRPr="00097AB2">
        <w:rPr>
          <w:lang w:val="en-US"/>
        </w:rPr>
        <w:t>on</w:t>
      </w:r>
      <w:r w:rsidR="00742437" w:rsidRPr="00097AB2">
        <w:rPr>
          <w:lang w:val="en-US"/>
        </w:rPr>
        <w:t xml:space="preserve"> by drafting annual reports, engaging in dissemination activities, transmitting alerts, examining standards and practices that are contrary to international standards in this field, and supporting the preparation of reports on contentious cases and on precautionary measures associated with this issue</w:t>
      </w:r>
      <w:r w:rsidR="00C85932" w:rsidRPr="00097AB2">
        <w:rPr>
          <w:lang w:val="en-US"/>
        </w:rPr>
        <w:t>.</w:t>
      </w:r>
    </w:p>
    <w:p w14:paraId="11D9A16B" w14:textId="609D0EF7" w:rsidR="00C85932" w:rsidRPr="00D83FD9" w:rsidRDefault="00742437" w:rsidP="00097AB2">
      <w:pPr>
        <w:pStyle w:val="paragraphs"/>
        <w:numPr>
          <w:ilvl w:val="0"/>
          <w:numId w:val="19"/>
        </w:numPr>
        <w:ind w:left="0" w:firstLine="720"/>
        <w:rPr>
          <w:lang w:val="en-US"/>
        </w:rPr>
      </w:pPr>
      <w:r w:rsidRPr="008414AB">
        <w:rPr>
          <w:rFonts w:cs="Calibri"/>
          <w:lang w:val="en-US"/>
        </w:rPr>
        <w:t>The Special Rapporteurship on Economic, Social, Cultur</w:t>
      </w:r>
      <w:r w:rsidRPr="00F66D04">
        <w:rPr>
          <w:rFonts w:cs="Calibri"/>
          <w:lang w:val="en-US"/>
        </w:rPr>
        <w:t xml:space="preserve">al, and Environmental Rights </w:t>
      </w:r>
      <w:r w:rsidR="00D46019" w:rsidRPr="00F66D04">
        <w:rPr>
          <w:rFonts w:cs="Calibri"/>
          <w:lang w:val="en-US"/>
        </w:rPr>
        <w:t xml:space="preserve">(ESCER) </w:t>
      </w:r>
      <w:r w:rsidR="00097AB2" w:rsidRPr="001D19CA">
        <w:rPr>
          <w:rFonts w:cs="Calibri"/>
          <w:lang w:val="en-US"/>
        </w:rPr>
        <w:t>has started its operation</w:t>
      </w:r>
      <w:r w:rsidR="008414AB" w:rsidRPr="001D19CA">
        <w:rPr>
          <w:rFonts w:cs="Calibri"/>
          <w:lang w:val="en-US"/>
        </w:rPr>
        <w:t>s</w:t>
      </w:r>
      <w:r w:rsidR="00097AB2" w:rsidRPr="001D19CA">
        <w:rPr>
          <w:rFonts w:cs="Calibri"/>
          <w:lang w:val="en-US"/>
        </w:rPr>
        <w:t xml:space="preserve"> in 2017. It </w:t>
      </w:r>
      <w:r w:rsidR="00097AB2" w:rsidRPr="008414AB">
        <w:rPr>
          <w:rFonts w:cs="Calibri"/>
          <w:lang w:val="en-US"/>
        </w:rPr>
        <w:t xml:space="preserve"> </w:t>
      </w:r>
      <w:r w:rsidRPr="00F66D04">
        <w:rPr>
          <w:rFonts w:cs="Calibri"/>
          <w:lang w:val="en-US"/>
        </w:rPr>
        <w:t>cooperates in the review and evaluation of the situation of these rights in the Americas, advises the IACHR in processing individual petitions, cases, and requests for precautionar</w:t>
      </w:r>
      <w:r w:rsidRPr="002D6E2D">
        <w:rPr>
          <w:rFonts w:cs="Calibri"/>
          <w:lang w:val="en-US"/>
        </w:rPr>
        <w:t xml:space="preserve">y and provisional measures that address these rights, visits the OAS member states, and prepares studies and publications, in particular on international standards. In 2017, </w:t>
      </w:r>
      <w:r w:rsidRPr="001D19CA">
        <w:rPr>
          <w:rFonts w:cs="Calibri"/>
          <w:lang w:val="en-US"/>
        </w:rPr>
        <w:t xml:space="preserve">the </w:t>
      </w:r>
      <w:r w:rsidR="00BF24BC" w:rsidRPr="001D19CA">
        <w:rPr>
          <w:rFonts w:cs="Calibri"/>
          <w:lang w:val="en-US"/>
        </w:rPr>
        <w:t xml:space="preserve">first </w:t>
      </w:r>
      <w:r w:rsidRPr="008414AB">
        <w:rPr>
          <w:rFonts w:cs="Calibri"/>
          <w:lang w:val="en-US"/>
        </w:rPr>
        <w:t>Special Rapporteur on Economic, Social, Cultural, and Environmental Righ</w:t>
      </w:r>
      <w:r w:rsidRPr="002D6E2D">
        <w:rPr>
          <w:rFonts w:cs="Calibri"/>
          <w:lang w:val="en-US"/>
        </w:rPr>
        <w:t>ts, Soledad García Muñoz, was appointed. She joined the Executive Secretariat’s team in August</w:t>
      </w:r>
      <w:r w:rsidR="00C85932" w:rsidRPr="00D83FD9">
        <w:rPr>
          <w:lang w:val="en-US"/>
        </w:rPr>
        <w:t>.</w:t>
      </w:r>
    </w:p>
    <w:p w14:paraId="6512427C" w14:textId="77777777" w:rsidR="00C85932" w:rsidRPr="00AF4293" w:rsidRDefault="00742437" w:rsidP="00097AB2">
      <w:pPr>
        <w:pStyle w:val="paragraphs"/>
        <w:numPr>
          <w:ilvl w:val="0"/>
          <w:numId w:val="19"/>
        </w:numPr>
        <w:ind w:left="0" w:firstLine="720"/>
        <w:rPr>
          <w:lang w:val="en-US"/>
        </w:rPr>
      </w:pPr>
      <w:r w:rsidRPr="00AF4293">
        <w:rPr>
          <w:lang w:val="en-US"/>
        </w:rPr>
        <w:t>In</w:t>
      </w:r>
      <w:r w:rsidR="00C85932" w:rsidRPr="00AF4293">
        <w:rPr>
          <w:lang w:val="en-US"/>
        </w:rPr>
        <w:t xml:space="preserve"> 2017, </w:t>
      </w:r>
      <w:r w:rsidR="00D46019" w:rsidRPr="00AF4293">
        <w:rPr>
          <w:lang w:val="en-US"/>
        </w:rPr>
        <w:t xml:space="preserve">the competitive application </w:t>
      </w:r>
      <w:r w:rsidRPr="00AF4293">
        <w:rPr>
          <w:lang w:val="en-US"/>
        </w:rPr>
        <w:t>processes for the following positions were completed</w:t>
      </w:r>
      <w:r w:rsidR="00C85932" w:rsidRPr="00AF4293">
        <w:rPr>
          <w:lang w:val="en-US"/>
        </w:rPr>
        <w:t>:</w:t>
      </w:r>
    </w:p>
    <w:p w14:paraId="088D8D3B" w14:textId="77777777" w:rsidR="00C85932" w:rsidRPr="00AF4293" w:rsidRDefault="00742437" w:rsidP="00AA2F66">
      <w:pPr>
        <w:pStyle w:val="ListParagraph"/>
        <w:numPr>
          <w:ilvl w:val="1"/>
          <w:numId w:val="3"/>
        </w:numPr>
        <w:spacing w:after="0" w:line="240" w:lineRule="auto"/>
        <w:ind w:left="1080"/>
        <w:contextualSpacing/>
        <w:jc w:val="both"/>
        <w:rPr>
          <w:rFonts w:ascii="Cambria" w:hAnsi="Cambria" w:cs="Calibri"/>
          <w:sz w:val="20"/>
          <w:szCs w:val="20"/>
        </w:rPr>
      </w:pPr>
      <w:r w:rsidRPr="00AF4293">
        <w:rPr>
          <w:rFonts w:ascii="Cambria" w:hAnsi="Cambria" w:cs="Calibri"/>
          <w:sz w:val="20"/>
          <w:szCs w:val="20"/>
        </w:rPr>
        <w:t>Two</w:t>
      </w:r>
      <w:r w:rsidR="00C85932" w:rsidRPr="00AF4293">
        <w:rPr>
          <w:rFonts w:ascii="Cambria" w:hAnsi="Cambria" w:cs="Calibri"/>
          <w:sz w:val="20"/>
          <w:szCs w:val="20"/>
        </w:rPr>
        <w:t xml:space="preserve"> P04</w:t>
      </w:r>
      <w:r w:rsidRPr="00AF4293">
        <w:rPr>
          <w:rFonts w:ascii="Cambria" w:hAnsi="Cambria" w:cs="Calibri"/>
          <w:sz w:val="20"/>
          <w:szCs w:val="20"/>
        </w:rPr>
        <w:t xml:space="preserve"> positions</w:t>
      </w:r>
      <w:r w:rsidR="00C85932" w:rsidRPr="00AF4293">
        <w:rPr>
          <w:rFonts w:ascii="Cambria" w:hAnsi="Cambria" w:cs="Calibri"/>
          <w:sz w:val="20"/>
          <w:szCs w:val="20"/>
        </w:rPr>
        <w:t xml:space="preserve">, </w:t>
      </w:r>
      <w:r w:rsidRPr="00AF4293">
        <w:rPr>
          <w:rFonts w:ascii="Cambria" w:hAnsi="Cambria" w:cs="Calibri"/>
          <w:sz w:val="20"/>
          <w:szCs w:val="20"/>
        </w:rPr>
        <w:t>Human Rights Specialist</w:t>
      </w:r>
    </w:p>
    <w:p w14:paraId="396FBF6A" w14:textId="77777777" w:rsidR="00C85932" w:rsidRPr="00AF4293" w:rsidRDefault="00742437" w:rsidP="00AA2F66">
      <w:pPr>
        <w:pStyle w:val="ListParagraph"/>
        <w:numPr>
          <w:ilvl w:val="1"/>
          <w:numId w:val="3"/>
        </w:numPr>
        <w:spacing w:after="0" w:line="240" w:lineRule="auto"/>
        <w:ind w:left="1080"/>
        <w:contextualSpacing/>
        <w:jc w:val="both"/>
        <w:rPr>
          <w:rFonts w:ascii="Cambria" w:hAnsi="Cambria" w:cs="Calibri"/>
          <w:sz w:val="20"/>
          <w:szCs w:val="20"/>
        </w:rPr>
      </w:pPr>
      <w:r w:rsidRPr="00AF4293">
        <w:rPr>
          <w:rFonts w:ascii="Cambria" w:hAnsi="Cambria" w:cs="Calibri"/>
          <w:sz w:val="20"/>
          <w:szCs w:val="20"/>
        </w:rPr>
        <w:t xml:space="preserve">One </w:t>
      </w:r>
      <w:r w:rsidR="00C85932" w:rsidRPr="00AF4293">
        <w:rPr>
          <w:rFonts w:ascii="Cambria" w:hAnsi="Cambria" w:cs="Calibri"/>
          <w:sz w:val="20"/>
          <w:szCs w:val="20"/>
        </w:rPr>
        <w:t>P03</w:t>
      </w:r>
      <w:r w:rsidRPr="00AF4293">
        <w:rPr>
          <w:rFonts w:ascii="Cambria" w:hAnsi="Cambria" w:cs="Calibri"/>
          <w:sz w:val="20"/>
          <w:szCs w:val="20"/>
        </w:rPr>
        <w:t xml:space="preserve"> position</w:t>
      </w:r>
      <w:r w:rsidR="00C85932" w:rsidRPr="00AF4293">
        <w:rPr>
          <w:rFonts w:ascii="Cambria" w:hAnsi="Cambria" w:cs="Calibri"/>
          <w:sz w:val="20"/>
          <w:szCs w:val="20"/>
        </w:rPr>
        <w:t xml:space="preserve">, </w:t>
      </w:r>
      <w:r w:rsidRPr="00AF4293">
        <w:rPr>
          <w:rFonts w:ascii="Cambria" w:hAnsi="Cambria" w:cs="Calibri"/>
          <w:sz w:val="20"/>
          <w:szCs w:val="20"/>
        </w:rPr>
        <w:t>Human Rights Specialist</w:t>
      </w:r>
    </w:p>
    <w:p w14:paraId="0F0F1B14" w14:textId="77777777" w:rsidR="00C85932" w:rsidRPr="00AF4293" w:rsidRDefault="00742437" w:rsidP="00AA2F66">
      <w:pPr>
        <w:pStyle w:val="ListParagraph"/>
        <w:numPr>
          <w:ilvl w:val="1"/>
          <w:numId w:val="3"/>
        </w:numPr>
        <w:spacing w:after="0" w:line="240" w:lineRule="auto"/>
        <w:ind w:left="1080"/>
        <w:contextualSpacing/>
        <w:jc w:val="both"/>
        <w:rPr>
          <w:rFonts w:ascii="Cambria" w:hAnsi="Cambria" w:cs="Calibri"/>
          <w:sz w:val="20"/>
          <w:szCs w:val="20"/>
        </w:rPr>
      </w:pPr>
      <w:r w:rsidRPr="00AF4293">
        <w:rPr>
          <w:rFonts w:ascii="Cambria" w:hAnsi="Cambria" w:cs="Calibri"/>
          <w:sz w:val="20"/>
          <w:szCs w:val="20"/>
        </w:rPr>
        <w:t xml:space="preserve">One </w:t>
      </w:r>
      <w:r w:rsidR="00C85932" w:rsidRPr="00AF4293">
        <w:rPr>
          <w:rFonts w:ascii="Cambria" w:hAnsi="Cambria" w:cs="Calibri"/>
          <w:sz w:val="20"/>
          <w:szCs w:val="20"/>
        </w:rPr>
        <w:t>P03</w:t>
      </w:r>
      <w:r w:rsidRPr="00AF4293">
        <w:rPr>
          <w:rFonts w:ascii="Cambria" w:hAnsi="Cambria" w:cs="Calibri"/>
          <w:sz w:val="20"/>
          <w:szCs w:val="20"/>
        </w:rPr>
        <w:t xml:space="preserve"> position, Administrative Officer</w:t>
      </w:r>
    </w:p>
    <w:p w14:paraId="518E9260" w14:textId="77777777" w:rsidR="00C85932" w:rsidRPr="00AF4293" w:rsidRDefault="00742437" w:rsidP="00AA2F66">
      <w:pPr>
        <w:pStyle w:val="ListParagraph"/>
        <w:numPr>
          <w:ilvl w:val="1"/>
          <w:numId w:val="3"/>
        </w:numPr>
        <w:spacing w:after="0" w:line="240" w:lineRule="auto"/>
        <w:ind w:left="1080"/>
        <w:contextualSpacing/>
        <w:jc w:val="both"/>
        <w:rPr>
          <w:rFonts w:ascii="Cambria" w:hAnsi="Cambria" w:cs="Calibri"/>
          <w:sz w:val="20"/>
          <w:szCs w:val="20"/>
        </w:rPr>
      </w:pPr>
      <w:r w:rsidRPr="00AF4293">
        <w:rPr>
          <w:rFonts w:ascii="Cambria" w:hAnsi="Cambria" w:cs="Calibri"/>
          <w:sz w:val="20"/>
          <w:szCs w:val="20"/>
        </w:rPr>
        <w:t>One P03 position, Section Head</w:t>
      </w:r>
    </w:p>
    <w:p w14:paraId="65924AFC" w14:textId="77777777" w:rsidR="00C85932" w:rsidRPr="00AF4293" w:rsidRDefault="00742437" w:rsidP="00AA2F66">
      <w:pPr>
        <w:pStyle w:val="ListParagraph"/>
        <w:numPr>
          <w:ilvl w:val="1"/>
          <w:numId w:val="3"/>
        </w:numPr>
        <w:spacing w:after="0" w:line="240" w:lineRule="auto"/>
        <w:ind w:left="1080"/>
        <w:contextualSpacing/>
        <w:jc w:val="both"/>
        <w:rPr>
          <w:rFonts w:ascii="Cambria" w:hAnsi="Cambria" w:cs="Calibri"/>
          <w:sz w:val="20"/>
          <w:szCs w:val="20"/>
        </w:rPr>
      </w:pPr>
      <w:r w:rsidRPr="00AF4293">
        <w:rPr>
          <w:rFonts w:ascii="Cambria" w:hAnsi="Cambria" w:cs="Calibri"/>
          <w:sz w:val="20"/>
          <w:szCs w:val="20"/>
        </w:rPr>
        <w:t xml:space="preserve">One </w:t>
      </w:r>
      <w:r w:rsidR="00C85932" w:rsidRPr="00AF4293">
        <w:rPr>
          <w:rFonts w:ascii="Cambria" w:hAnsi="Cambria" w:cs="Calibri"/>
          <w:sz w:val="20"/>
          <w:szCs w:val="20"/>
        </w:rPr>
        <w:t>G06</w:t>
      </w:r>
      <w:r w:rsidRPr="00AF4293">
        <w:rPr>
          <w:rFonts w:ascii="Cambria" w:hAnsi="Cambria" w:cs="Calibri"/>
          <w:sz w:val="20"/>
          <w:szCs w:val="20"/>
        </w:rPr>
        <w:t xml:space="preserve"> position, Administrative </w:t>
      </w:r>
      <w:r w:rsidR="00AF4293" w:rsidRPr="00AF4293">
        <w:rPr>
          <w:rFonts w:ascii="Cambria" w:hAnsi="Cambria" w:cs="Calibri"/>
          <w:sz w:val="20"/>
          <w:szCs w:val="20"/>
        </w:rPr>
        <w:t>Assistant</w:t>
      </w:r>
    </w:p>
    <w:p w14:paraId="385384C8" w14:textId="77777777" w:rsidR="00C85932" w:rsidRPr="00AF4293" w:rsidRDefault="00742437" w:rsidP="00AA2F66">
      <w:pPr>
        <w:pStyle w:val="ListParagraph"/>
        <w:numPr>
          <w:ilvl w:val="1"/>
          <w:numId w:val="3"/>
        </w:numPr>
        <w:spacing w:after="0" w:line="240" w:lineRule="auto"/>
        <w:ind w:left="1080"/>
        <w:contextualSpacing/>
        <w:jc w:val="both"/>
        <w:rPr>
          <w:rFonts w:ascii="Cambria" w:hAnsi="Cambria" w:cs="Calibri"/>
          <w:sz w:val="20"/>
          <w:szCs w:val="20"/>
        </w:rPr>
      </w:pPr>
      <w:r w:rsidRPr="00AF4293">
        <w:rPr>
          <w:rFonts w:ascii="Cambria" w:hAnsi="Cambria" w:cs="Calibri"/>
          <w:sz w:val="20"/>
          <w:szCs w:val="20"/>
        </w:rPr>
        <w:t xml:space="preserve">Two </w:t>
      </w:r>
      <w:r w:rsidR="00C85932" w:rsidRPr="00AF4293">
        <w:rPr>
          <w:rFonts w:ascii="Cambria" w:hAnsi="Cambria" w:cs="Calibri"/>
          <w:sz w:val="20"/>
          <w:szCs w:val="20"/>
        </w:rPr>
        <w:t>G05</w:t>
      </w:r>
      <w:r w:rsidRPr="00AF4293">
        <w:rPr>
          <w:rFonts w:ascii="Cambria" w:hAnsi="Cambria" w:cs="Calibri"/>
          <w:sz w:val="20"/>
          <w:szCs w:val="20"/>
        </w:rPr>
        <w:t xml:space="preserve"> positions</w:t>
      </w:r>
      <w:r w:rsidR="00C85932" w:rsidRPr="00AF4293">
        <w:rPr>
          <w:rFonts w:ascii="Cambria" w:hAnsi="Cambria" w:cs="Calibri"/>
          <w:sz w:val="20"/>
          <w:szCs w:val="20"/>
        </w:rPr>
        <w:t xml:space="preserve">, </w:t>
      </w:r>
      <w:r w:rsidRPr="00AF4293">
        <w:rPr>
          <w:rFonts w:ascii="Cambria" w:hAnsi="Cambria" w:cs="Calibri"/>
          <w:sz w:val="20"/>
          <w:szCs w:val="20"/>
        </w:rPr>
        <w:t xml:space="preserve">Administrative </w:t>
      </w:r>
      <w:r w:rsidR="00AF4293" w:rsidRPr="00AF4293">
        <w:rPr>
          <w:rFonts w:ascii="Cambria" w:hAnsi="Cambria" w:cs="Calibri"/>
          <w:sz w:val="20"/>
          <w:szCs w:val="20"/>
        </w:rPr>
        <w:t>Assistant</w:t>
      </w:r>
    </w:p>
    <w:p w14:paraId="7719C152" w14:textId="77777777" w:rsidR="00C85932" w:rsidRPr="00AF4293" w:rsidRDefault="00C85932" w:rsidP="00C85932">
      <w:pPr>
        <w:pStyle w:val="ListParagraph"/>
        <w:spacing w:after="0" w:line="240" w:lineRule="auto"/>
        <w:ind w:left="1800"/>
        <w:contextualSpacing/>
        <w:jc w:val="both"/>
        <w:rPr>
          <w:rFonts w:ascii="Cambria" w:hAnsi="Cambria" w:cs="Calibri"/>
          <w:sz w:val="20"/>
          <w:szCs w:val="20"/>
        </w:rPr>
      </w:pPr>
    </w:p>
    <w:p w14:paraId="321A70BC" w14:textId="39F93175" w:rsidR="00C85932" w:rsidRPr="00AF4293" w:rsidRDefault="00742437" w:rsidP="00097AB2">
      <w:pPr>
        <w:pStyle w:val="paragraphs"/>
        <w:numPr>
          <w:ilvl w:val="0"/>
          <w:numId w:val="19"/>
        </w:numPr>
        <w:ind w:left="0" w:firstLine="720"/>
        <w:rPr>
          <w:lang w:val="en-US"/>
        </w:rPr>
      </w:pPr>
      <w:r w:rsidRPr="00AF4293">
        <w:rPr>
          <w:lang w:val="en-US"/>
        </w:rPr>
        <w:t xml:space="preserve">The Executive Secretariat has worked continuously to adjust its staff and resources to the reality </w:t>
      </w:r>
      <w:r w:rsidR="00C85C42" w:rsidRPr="00AF4293">
        <w:rPr>
          <w:lang w:val="en-US"/>
        </w:rPr>
        <w:t>of the IACHR’s</w:t>
      </w:r>
      <w:r w:rsidRPr="00AF4293">
        <w:rPr>
          <w:lang w:val="en-US"/>
        </w:rPr>
        <w:t xml:space="preserve"> mandates. In tha</w:t>
      </w:r>
      <w:r w:rsidR="00C63F25" w:rsidRPr="00AF4293">
        <w:rPr>
          <w:lang w:val="en-US"/>
        </w:rPr>
        <w:t xml:space="preserve">t respect, </w:t>
      </w:r>
      <w:r w:rsidR="00C85C42" w:rsidRPr="00AF4293">
        <w:rPr>
          <w:lang w:val="en-US"/>
        </w:rPr>
        <w:t xml:space="preserve">at December 31, </w:t>
      </w:r>
      <w:r w:rsidR="00C63F25" w:rsidRPr="00AF4293">
        <w:rPr>
          <w:lang w:val="en-US"/>
        </w:rPr>
        <w:t xml:space="preserve">the </w:t>
      </w:r>
      <w:r w:rsidR="00C85C42" w:rsidRPr="00AF4293">
        <w:rPr>
          <w:lang w:val="en-US"/>
        </w:rPr>
        <w:t xml:space="preserve">IACHR </w:t>
      </w:r>
      <w:r w:rsidR="00C63F25" w:rsidRPr="00AF4293">
        <w:rPr>
          <w:lang w:val="en-US"/>
        </w:rPr>
        <w:t>Executive Secreta</w:t>
      </w:r>
      <w:r w:rsidRPr="00AF4293">
        <w:rPr>
          <w:lang w:val="en-US"/>
        </w:rPr>
        <w:t>riat is comprised of 8</w:t>
      </w:r>
      <w:r w:rsidR="00F66D04">
        <w:rPr>
          <w:lang w:val="en-US"/>
        </w:rPr>
        <w:t>6</w:t>
      </w:r>
      <w:r w:rsidRPr="00AF4293">
        <w:rPr>
          <w:lang w:val="en-US"/>
        </w:rPr>
        <w:t xml:space="preserve"> </w:t>
      </w:r>
      <w:r w:rsidR="005B1435">
        <w:rPr>
          <w:lang w:val="en-US"/>
        </w:rPr>
        <w:t>employees</w:t>
      </w:r>
      <w:r w:rsidRPr="00AF4293">
        <w:rPr>
          <w:lang w:val="en-US"/>
        </w:rPr>
        <w:t xml:space="preserve"> (</w:t>
      </w:r>
      <w:r w:rsidR="00C85932" w:rsidRPr="00AF4293">
        <w:rPr>
          <w:lang w:val="en-US"/>
        </w:rPr>
        <w:t>50 staff, 3</w:t>
      </w:r>
      <w:r w:rsidR="00F66D04">
        <w:rPr>
          <w:lang w:val="en-US"/>
        </w:rPr>
        <w:t>4</w:t>
      </w:r>
      <w:r w:rsidR="00C85932" w:rsidRPr="00AF4293">
        <w:rPr>
          <w:lang w:val="en-US"/>
        </w:rPr>
        <w:t xml:space="preserve"> consult</w:t>
      </w:r>
      <w:r w:rsidRPr="00AF4293">
        <w:rPr>
          <w:lang w:val="en-US"/>
        </w:rPr>
        <w:t xml:space="preserve">ants, and </w:t>
      </w:r>
      <w:r w:rsidR="00C85932" w:rsidRPr="00AF4293">
        <w:rPr>
          <w:lang w:val="en-US"/>
        </w:rPr>
        <w:t>2</w:t>
      </w:r>
      <w:r w:rsidRPr="00AF4293">
        <w:rPr>
          <w:lang w:val="en-US"/>
        </w:rPr>
        <w:t xml:space="preserve"> associate professionals</w:t>
      </w:r>
      <w:r w:rsidR="00C85932" w:rsidRPr="00AF4293">
        <w:rPr>
          <w:lang w:val="en-US"/>
        </w:rPr>
        <w:t xml:space="preserve">). </w:t>
      </w:r>
      <w:r w:rsidR="00C63F25" w:rsidRPr="00AF4293">
        <w:rPr>
          <w:lang w:val="en-US"/>
        </w:rPr>
        <w:t xml:space="preserve">In addition, the IACHR has 11 </w:t>
      </w:r>
      <w:r w:rsidR="00D46019" w:rsidRPr="00AF4293">
        <w:rPr>
          <w:lang w:val="en-US"/>
        </w:rPr>
        <w:t>fellowship</w:t>
      </w:r>
      <w:r w:rsidR="00C85C42" w:rsidRPr="00AF4293">
        <w:rPr>
          <w:lang w:val="en-US"/>
        </w:rPr>
        <w:t xml:space="preserve"> beneficiaries. Although, at</w:t>
      </w:r>
      <w:r w:rsidR="00C63F25" w:rsidRPr="00AF4293">
        <w:rPr>
          <w:lang w:val="en-US"/>
        </w:rPr>
        <w:t xml:space="preserve"> the cut-off date for this report, the period of internships had </w:t>
      </w:r>
      <w:r w:rsidR="00C85C42" w:rsidRPr="00AF4293">
        <w:rPr>
          <w:lang w:val="en-US"/>
        </w:rPr>
        <w:t>concluded</w:t>
      </w:r>
      <w:r w:rsidR="00C63F25" w:rsidRPr="00AF4293">
        <w:rPr>
          <w:lang w:val="en-US"/>
        </w:rPr>
        <w:t>, the IACHR has had the opportunity</w:t>
      </w:r>
      <w:r w:rsidR="00C85C42" w:rsidRPr="00AF4293">
        <w:rPr>
          <w:lang w:val="en-US"/>
        </w:rPr>
        <w:t>, throughout the year,</w:t>
      </w:r>
      <w:r w:rsidR="00C63F25" w:rsidRPr="00AF4293">
        <w:rPr>
          <w:lang w:val="en-US"/>
        </w:rPr>
        <w:t xml:space="preserve"> to benefit from the work of 36 talented interns in each one of the three periods of the year (winter-spring, summer, and fall)</w:t>
      </w:r>
      <w:r w:rsidR="00C85932" w:rsidRPr="00AF4293">
        <w:rPr>
          <w:lang w:val="en-US"/>
        </w:rPr>
        <w:t>.</w:t>
      </w:r>
    </w:p>
    <w:p w14:paraId="3B639F35" w14:textId="77777777" w:rsidR="00C85932" w:rsidRDefault="00974C90" w:rsidP="00097AB2">
      <w:pPr>
        <w:pStyle w:val="paragraphs"/>
        <w:numPr>
          <w:ilvl w:val="0"/>
          <w:numId w:val="19"/>
        </w:numPr>
        <w:ind w:left="0" w:firstLine="720"/>
        <w:rPr>
          <w:lang w:val="en-US"/>
        </w:rPr>
      </w:pPr>
      <w:r w:rsidRPr="00A52931">
        <w:rPr>
          <w:lang w:val="en-US"/>
        </w:rPr>
        <w:t>The following table indicates</w:t>
      </w:r>
      <w:r w:rsidR="0000697A" w:rsidRPr="00A52931">
        <w:rPr>
          <w:lang w:val="en-US"/>
        </w:rPr>
        <w:t xml:space="preserve"> the </w:t>
      </w:r>
      <w:r w:rsidR="00A52931" w:rsidRPr="00A52931">
        <w:rPr>
          <w:lang w:val="en-US"/>
        </w:rPr>
        <w:t xml:space="preserve">number of staff members and consultants by </w:t>
      </w:r>
      <w:r w:rsidR="0000697A" w:rsidRPr="00A52931">
        <w:rPr>
          <w:lang w:val="en-US"/>
        </w:rPr>
        <w:t xml:space="preserve">source of funding </w:t>
      </w:r>
      <w:r w:rsidR="00A52931" w:rsidRPr="00A52931">
        <w:rPr>
          <w:lang w:val="en-US"/>
        </w:rPr>
        <w:t>as of December 31, 2017.</w:t>
      </w:r>
    </w:p>
    <w:p w14:paraId="33B431AE" w14:textId="77777777" w:rsidR="001D19CA" w:rsidRPr="00AF4293" w:rsidRDefault="001D19CA" w:rsidP="001D19CA">
      <w:pPr>
        <w:pStyle w:val="paragraphs"/>
        <w:rPr>
          <w:lang w:val="en-US"/>
        </w:rPr>
      </w:pPr>
    </w:p>
    <w:tbl>
      <w:tblPr>
        <w:tblW w:w="9558"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220"/>
        <w:gridCol w:w="1430"/>
        <w:gridCol w:w="1388"/>
        <w:gridCol w:w="1440"/>
        <w:gridCol w:w="1080"/>
      </w:tblGrid>
      <w:tr w:rsidR="00D83FD9" w:rsidRPr="00D83FD9" w14:paraId="6539E2AD" w14:textId="77777777" w:rsidTr="00C85932">
        <w:trPr>
          <w:trHeight w:val="600"/>
          <w:jc w:val="center"/>
        </w:trPr>
        <w:tc>
          <w:tcPr>
            <w:tcW w:w="4220" w:type="dxa"/>
            <w:tcBorders>
              <w:top w:val="single" w:sz="4" w:space="0" w:color="4F81BD"/>
              <w:left w:val="single" w:sz="4" w:space="0" w:color="4F81BD"/>
              <w:bottom w:val="single" w:sz="4" w:space="0" w:color="4F81BD"/>
              <w:right w:val="nil"/>
            </w:tcBorders>
            <w:shd w:val="clear" w:color="auto" w:fill="4F81BD"/>
            <w:hideMark/>
          </w:tcPr>
          <w:p w14:paraId="77DF95F5" w14:textId="77777777" w:rsidR="00C85932" w:rsidRPr="001D19CA" w:rsidRDefault="00C85932" w:rsidP="00A006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Categor</w:t>
            </w:r>
            <w:r w:rsidR="00974C90" w:rsidRPr="001D19CA">
              <w:rPr>
                <w:rFonts w:ascii="Cambria" w:hAnsi="Cambria" w:cs="Calibri"/>
                <w:b/>
                <w:bCs/>
                <w:sz w:val="20"/>
                <w:lang w:val="en-US" w:eastAsia="es-CO"/>
              </w:rPr>
              <w:t>y</w:t>
            </w:r>
          </w:p>
        </w:tc>
        <w:tc>
          <w:tcPr>
            <w:tcW w:w="1430" w:type="dxa"/>
            <w:tcBorders>
              <w:top w:val="single" w:sz="4" w:space="0" w:color="4F81BD"/>
              <w:left w:val="nil"/>
              <w:bottom w:val="single" w:sz="4" w:space="0" w:color="4F81BD"/>
              <w:right w:val="nil"/>
            </w:tcBorders>
            <w:shd w:val="clear" w:color="auto" w:fill="4F81BD"/>
            <w:hideMark/>
          </w:tcPr>
          <w:p w14:paraId="5788D2CF"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Regular Fund</w:t>
            </w:r>
          </w:p>
        </w:tc>
        <w:tc>
          <w:tcPr>
            <w:tcW w:w="1388" w:type="dxa"/>
            <w:tcBorders>
              <w:top w:val="single" w:sz="4" w:space="0" w:color="4F81BD"/>
              <w:left w:val="nil"/>
              <w:bottom w:val="single" w:sz="4" w:space="0" w:color="4F81BD"/>
              <w:right w:val="nil"/>
            </w:tcBorders>
            <w:shd w:val="clear" w:color="auto" w:fill="4F81BD"/>
            <w:hideMark/>
          </w:tcPr>
          <w:p w14:paraId="370C4450"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Specific Funds</w:t>
            </w:r>
          </w:p>
        </w:tc>
        <w:tc>
          <w:tcPr>
            <w:tcW w:w="1440" w:type="dxa"/>
            <w:tcBorders>
              <w:top w:val="single" w:sz="4" w:space="0" w:color="4F81BD"/>
              <w:left w:val="nil"/>
              <w:bottom w:val="single" w:sz="4" w:space="0" w:color="4F81BD"/>
              <w:right w:val="nil"/>
            </w:tcBorders>
            <w:shd w:val="clear" w:color="auto" w:fill="4F81BD"/>
            <w:hideMark/>
          </w:tcPr>
          <w:p w14:paraId="6CA5873A" w14:textId="77777777" w:rsidR="00C85932" w:rsidRPr="001D19CA" w:rsidRDefault="00C85C42" w:rsidP="00C85C4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At no cost to</w:t>
            </w:r>
            <w:r w:rsidR="00974C90" w:rsidRPr="001D19CA">
              <w:rPr>
                <w:rFonts w:ascii="Cambria" w:hAnsi="Cambria" w:cs="Calibri"/>
                <w:b/>
                <w:bCs/>
                <w:sz w:val="20"/>
                <w:lang w:val="en-US" w:eastAsia="es-CO"/>
              </w:rPr>
              <w:t xml:space="preserve"> the IACHR</w:t>
            </w:r>
          </w:p>
        </w:tc>
        <w:tc>
          <w:tcPr>
            <w:tcW w:w="1080" w:type="dxa"/>
            <w:tcBorders>
              <w:top w:val="single" w:sz="4" w:space="0" w:color="4F81BD"/>
              <w:left w:val="nil"/>
              <w:bottom w:val="single" w:sz="4" w:space="0" w:color="4F81BD"/>
              <w:right w:val="single" w:sz="4" w:space="0" w:color="4F81BD"/>
            </w:tcBorders>
            <w:shd w:val="clear" w:color="auto" w:fill="4F81BD"/>
            <w:hideMark/>
          </w:tcPr>
          <w:p w14:paraId="2541B7EE" w14:textId="3A2B49E3" w:rsidR="00C85932" w:rsidRPr="001D19CA" w:rsidRDefault="00C85932" w:rsidP="00A006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Tota</w:t>
            </w:r>
            <w:r w:rsidR="00A00632">
              <w:rPr>
                <w:rFonts w:ascii="Cambria" w:hAnsi="Cambria" w:cs="Calibri"/>
                <w:b/>
                <w:bCs/>
                <w:sz w:val="20"/>
                <w:lang w:val="en-US" w:eastAsia="es-CO"/>
              </w:rPr>
              <w:t>l</w:t>
            </w:r>
          </w:p>
        </w:tc>
      </w:tr>
      <w:tr w:rsidR="00D83FD9" w:rsidRPr="00D83FD9" w14:paraId="07421C0B" w14:textId="77777777" w:rsidTr="00C85932">
        <w:trPr>
          <w:trHeight w:val="300"/>
          <w:jc w:val="center"/>
        </w:trPr>
        <w:tc>
          <w:tcPr>
            <w:tcW w:w="4220" w:type="dxa"/>
            <w:shd w:val="clear" w:color="auto" w:fill="DBE5F1"/>
            <w:noWrap/>
            <w:hideMark/>
          </w:tcPr>
          <w:p w14:paraId="78B9F00B"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Executive Secretary</w:t>
            </w:r>
          </w:p>
        </w:tc>
        <w:tc>
          <w:tcPr>
            <w:tcW w:w="1430" w:type="dxa"/>
            <w:shd w:val="clear" w:color="auto" w:fill="DBE5F1"/>
            <w:noWrap/>
            <w:hideMark/>
          </w:tcPr>
          <w:p w14:paraId="103AD71A"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1</w:t>
            </w:r>
          </w:p>
        </w:tc>
        <w:tc>
          <w:tcPr>
            <w:tcW w:w="1388" w:type="dxa"/>
            <w:shd w:val="clear" w:color="auto" w:fill="DBE5F1"/>
            <w:noWrap/>
            <w:hideMark/>
          </w:tcPr>
          <w:p w14:paraId="3C5AB2B9"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440" w:type="dxa"/>
            <w:shd w:val="clear" w:color="auto" w:fill="DBE5F1"/>
            <w:noWrap/>
            <w:hideMark/>
          </w:tcPr>
          <w:p w14:paraId="7E873879"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p>
        </w:tc>
        <w:tc>
          <w:tcPr>
            <w:tcW w:w="1080" w:type="dxa"/>
            <w:shd w:val="clear" w:color="auto" w:fill="DBE5F1"/>
            <w:noWrap/>
            <w:hideMark/>
          </w:tcPr>
          <w:p w14:paraId="248E6EEC"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1</w:t>
            </w:r>
          </w:p>
        </w:tc>
      </w:tr>
      <w:tr w:rsidR="00D83FD9" w:rsidRPr="00D83FD9" w14:paraId="53451B3D" w14:textId="77777777" w:rsidTr="00C85932">
        <w:trPr>
          <w:trHeight w:val="300"/>
          <w:jc w:val="center"/>
        </w:trPr>
        <w:tc>
          <w:tcPr>
            <w:tcW w:w="4220" w:type="dxa"/>
            <w:shd w:val="clear" w:color="auto" w:fill="auto"/>
            <w:noWrap/>
            <w:hideMark/>
          </w:tcPr>
          <w:p w14:paraId="0E3A9057" w14:textId="77777777" w:rsidR="00C85932" w:rsidRPr="001D19CA" w:rsidRDefault="006F3E07" w:rsidP="006F3E07">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Assistant</w:t>
            </w:r>
            <w:r w:rsidR="00974C90" w:rsidRPr="001D19CA">
              <w:rPr>
                <w:rFonts w:ascii="Cambria" w:hAnsi="Cambria" w:cs="Calibri"/>
                <w:bCs/>
                <w:sz w:val="20"/>
                <w:lang w:val="en-US" w:eastAsia="es-CO"/>
              </w:rPr>
              <w:t xml:space="preserve"> Executive Secretariats</w:t>
            </w:r>
          </w:p>
        </w:tc>
        <w:tc>
          <w:tcPr>
            <w:tcW w:w="1430" w:type="dxa"/>
            <w:shd w:val="clear" w:color="auto" w:fill="auto"/>
            <w:noWrap/>
            <w:hideMark/>
          </w:tcPr>
          <w:p w14:paraId="77C011E0"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2</w:t>
            </w:r>
          </w:p>
        </w:tc>
        <w:tc>
          <w:tcPr>
            <w:tcW w:w="1388" w:type="dxa"/>
            <w:shd w:val="clear" w:color="auto" w:fill="auto"/>
            <w:noWrap/>
            <w:hideMark/>
          </w:tcPr>
          <w:p w14:paraId="1E7AA807"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440" w:type="dxa"/>
            <w:shd w:val="clear" w:color="auto" w:fill="auto"/>
            <w:noWrap/>
            <w:hideMark/>
          </w:tcPr>
          <w:p w14:paraId="628CCC83"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p>
        </w:tc>
        <w:tc>
          <w:tcPr>
            <w:tcW w:w="1080" w:type="dxa"/>
            <w:shd w:val="clear" w:color="auto" w:fill="auto"/>
            <w:noWrap/>
            <w:hideMark/>
          </w:tcPr>
          <w:p w14:paraId="4E8EB1BA"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2</w:t>
            </w:r>
          </w:p>
        </w:tc>
      </w:tr>
      <w:tr w:rsidR="00D83FD9" w:rsidRPr="00D83FD9" w14:paraId="0BDBA371" w14:textId="77777777" w:rsidTr="00C85932">
        <w:trPr>
          <w:trHeight w:val="300"/>
          <w:jc w:val="center"/>
        </w:trPr>
        <w:tc>
          <w:tcPr>
            <w:tcW w:w="4220" w:type="dxa"/>
            <w:shd w:val="clear" w:color="auto" w:fill="DBE5F1"/>
            <w:noWrap/>
            <w:hideMark/>
          </w:tcPr>
          <w:p w14:paraId="1D32D7DE" w14:textId="77777777" w:rsidR="00C85932" w:rsidRPr="001D19CA" w:rsidRDefault="00974C90" w:rsidP="00C85932">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Special Rapporteurs</w:t>
            </w:r>
          </w:p>
        </w:tc>
        <w:tc>
          <w:tcPr>
            <w:tcW w:w="1430" w:type="dxa"/>
            <w:shd w:val="clear" w:color="auto" w:fill="DBE5F1"/>
            <w:noWrap/>
            <w:hideMark/>
          </w:tcPr>
          <w:p w14:paraId="429017EB"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388" w:type="dxa"/>
            <w:shd w:val="clear" w:color="auto" w:fill="DBE5F1"/>
            <w:noWrap/>
            <w:hideMark/>
          </w:tcPr>
          <w:p w14:paraId="2CF27C05"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2</w:t>
            </w:r>
          </w:p>
        </w:tc>
        <w:tc>
          <w:tcPr>
            <w:tcW w:w="1440" w:type="dxa"/>
            <w:shd w:val="clear" w:color="auto" w:fill="DBE5F1"/>
            <w:noWrap/>
            <w:hideMark/>
          </w:tcPr>
          <w:p w14:paraId="6D8CAA00"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p>
        </w:tc>
        <w:tc>
          <w:tcPr>
            <w:tcW w:w="1080" w:type="dxa"/>
            <w:shd w:val="clear" w:color="auto" w:fill="DBE5F1"/>
            <w:noWrap/>
            <w:hideMark/>
          </w:tcPr>
          <w:p w14:paraId="4862A834"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2</w:t>
            </w:r>
          </w:p>
        </w:tc>
      </w:tr>
      <w:tr w:rsidR="00D83FD9" w:rsidRPr="00D83FD9" w14:paraId="73B8C380" w14:textId="77777777" w:rsidTr="00C85932">
        <w:trPr>
          <w:trHeight w:val="300"/>
          <w:jc w:val="center"/>
        </w:trPr>
        <w:tc>
          <w:tcPr>
            <w:tcW w:w="4220" w:type="dxa"/>
            <w:shd w:val="clear" w:color="auto" w:fill="auto"/>
            <w:noWrap/>
            <w:hideMark/>
          </w:tcPr>
          <w:p w14:paraId="0419E3A5" w14:textId="77777777" w:rsidR="00C85932" w:rsidRPr="001D19CA" w:rsidRDefault="00974C90" w:rsidP="00C85932">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Professionals</w:t>
            </w:r>
          </w:p>
        </w:tc>
        <w:tc>
          <w:tcPr>
            <w:tcW w:w="1430" w:type="dxa"/>
            <w:shd w:val="clear" w:color="auto" w:fill="auto"/>
            <w:noWrap/>
            <w:hideMark/>
          </w:tcPr>
          <w:p w14:paraId="703EF041"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18</w:t>
            </w:r>
          </w:p>
        </w:tc>
        <w:tc>
          <w:tcPr>
            <w:tcW w:w="1388" w:type="dxa"/>
            <w:shd w:val="clear" w:color="auto" w:fill="auto"/>
            <w:noWrap/>
            <w:hideMark/>
          </w:tcPr>
          <w:p w14:paraId="3993DA1C"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14</w:t>
            </w:r>
          </w:p>
        </w:tc>
        <w:tc>
          <w:tcPr>
            <w:tcW w:w="1440" w:type="dxa"/>
            <w:shd w:val="clear" w:color="auto" w:fill="auto"/>
            <w:noWrap/>
            <w:hideMark/>
          </w:tcPr>
          <w:p w14:paraId="78233E9B"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p>
        </w:tc>
        <w:tc>
          <w:tcPr>
            <w:tcW w:w="1080" w:type="dxa"/>
            <w:shd w:val="clear" w:color="auto" w:fill="auto"/>
            <w:noWrap/>
            <w:hideMark/>
          </w:tcPr>
          <w:p w14:paraId="7B25C9B9"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32</w:t>
            </w:r>
          </w:p>
        </w:tc>
      </w:tr>
      <w:tr w:rsidR="00D83FD9" w:rsidRPr="00D83FD9" w14:paraId="0936E936" w14:textId="77777777" w:rsidTr="00C85932">
        <w:trPr>
          <w:trHeight w:val="300"/>
          <w:jc w:val="center"/>
        </w:trPr>
        <w:tc>
          <w:tcPr>
            <w:tcW w:w="4220" w:type="dxa"/>
            <w:shd w:val="clear" w:color="auto" w:fill="DBE5F1"/>
            <w:noWrap/>
            <w:hideMark/>
          </w:tcPr>
          <w:p w14:paraId="12310B1A"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Administrative Staff</w:t>
            </w:r>
          </w:p>
        </w:tc>
        <w:tc>
          <w:tcPr>
            <w:tcW w:w="1430" w:type="dxa"/>
            <w:shd w:val="clear" w:color="auto" w:fill="DBE5F1"/>
            <w:noWrap/>
            <w:hideMark/>
          </w:tcPr>
          <w:p w14:paraId="7E8392D3"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12</w:t>
            </w:r>
          </w:p>
        </w:tc>
        <w:tc>
          <w:tcPr>
            <w:tcW w:w="1388" w:type="dxa"/>
            <w:shd w:val="clear" w:color="auto" w:fill="DBE5F1"/>
            <w:noWrap/>
            <w:hideMark/>
          </w:tcPr>
          <w:p w14:paraId="18A49334"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1</w:t>
            </w:r>
          </w:p>
        </w:tc>
        <w:tc>
          <w:tcPr>
            <w:tcW w:w="1440" w:type="dxa"/>
            <w:shd w:val="clear" w:color="auto" w:fill="DBE5F1"/>
            <w:noWrap/>
            <w:hideMark/>
          </w:tcPr>
          <w:p w14:paraId="7CAFF0C1"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p>
        </w:tc>
        <w:tc>
          <w:tcPr>
            <w:tcW w:w="1080" w:type="dxa"/>
            <w:shd w:val="clear" w:color="auto" w:fill="DBE5F1"/>
            <w:noWrap/>
            <w:hideMark/>
          </w:tcPr>
          <w:p w14:paraId="04B4052B"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13</w:t>
            </w:r>
          </w:p>
        </w:tc>
      </w:tr>
      <w:tr w:rsidR="00D83FD9" w:rsidRPr="00D83FD9" w14:paraId="4F314645" w14:textId="77777777" w:rsidTr="00C85932">
        <w:trPr>
          <w:trHeight w:val="300"/>
          <w:jc w:val="center"/>
        </w:trPr>
        <w:tc>
          <w:tcPr>
            <w:tcW w:w="4220" w:type="dxa"/>
            <w:shd w:val="clear" w:color="auto" w:fill="auto"/>
            <w:noWrap/>
            <w:hideMark/>
          </w:tcPr>
          <w:p w14:paraId="1A9D8500"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
                <w:bCs/>
                <w:sz w:val="20"/>
                <w:lang w:val="en-US" w:eastAsia="es-CO"/>
              </w:rPr>
              <w:t>Subtotal Staff</w:t>
            </w:r>
          </w:p>
        </w:tc>
        <w:tc>
          <w:tcPr>
            <w:tcW w:w="1430" w:type="dxa"/>
            <w:shd w:val="clear" w:color="auto" w:fill="auto"/>
            <w:noWrap/>
            <w:hideMark/>
          </w:tcPr>
          <w:p w14:paraId="2804164F"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33</w:t>
            </w:r>
          </w:p>
        </w:tc>
        <w:tc>
          <w:tcPr>
            <w:tcW w:w="1388" w:type="dxa"/>
            <w:shd w:val="clear" w:color="auto" w:fill="auto"/>
            <w:noWrap/>
            <w:hideMark/>
          </w:tcPr>
          <w:p w14:paraId="3FD8AF37"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17</w:t>
            </w:r>
          </w:p>
        </w:tc>
        <w:tc>
          <w:tcPr>
            <w:tcW w:w="1440" w:type="dxa"/>
            <w:shd w:val="clear" w:color="auto" w:fill="auto"/>
            <w:noWrap/>
            <w:hideMark/>
          </w:tcPr>
          <w:p w14:paraId="76C694A3"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w:t>
            </w:r>
          </w:p>
        </w:tc>
        <w:tc>
          <w:tcPr>
            <w:tcW w:w="1080" w:type="dxa"/>
            <w:shd w:val="clear" w:color="auto" w:fill="auto"/>
            <w:noWrap/>
            <w:hideMark/>
          </w:tcPr>
          <w:p w14:paraId="3B41323E"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50</w:t>
            </w:r>
          </w:p>
        </w:tc>
      </w:tr>
      <w:tr w:rsidR="00D83FD9" w:rsidRPr="00D83FD9" w14:paraId="5CE20E84" w14:textId="77777777" w:rsidTr="00C85932">
        <w:trPr>
          <w:trHeight w:val="300"/>
          <w:jc w:val="center"/>
        </w:trPr>
        <w:tc>
          <w:tcPr>
            <w:tcW w:w="4220" w:type="dxa"/>
            <w:shd w:val="clear" w:color="auto" w:fill="DBE5F1"/>
            <w:noWrap/>
            <w:hideMark/>
          </w:tcPr>
          <w:p w14:paraId="3061A56D"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Results-based Contracts (RBC</w:t>
            </w:r>
            <w:r w:rsidR="00C85C42" w:rsidRPr="001D19CA">
              <w:rPr>
                <w:rFonts w:ascii="Cambria" w:hAnsi="Cambria" w:cs="Calibri"/>
                <w:bCs/>
                <w:sz w:val="20"/>
                <w:lang w:val="en-US" w:eastAsia="es-CO"/>
              </w:rPr>
              <w:t>s</w:t>
            </w:r>
            <w:r w:rsidRPr="001D19CA">
              <w:rPr>
                <w:rFonts w:ascii="Cambria" w:hAnsi="Cambria" w:cs="Calibri"/>
                <w:bCs/>
                <w:sz w:val="20"/>
                <w:lang w:val="en-US" w:eastAsia="es-CO"/>
              </w:rPr>
              <w:t>)</w:t>
            </w:r>
          </w:p>
        </w:tc>
        <w:tc>
          <w:tcPr>
            <w:tcW w:w="1430" w:type="dxa"/>
            <w:shd w:val="clear" w:color="auto" w:fill="DBE5F1"/>
            <w:noWrap/>
            <w:hideMark/>
          </w:tcPr>
          <w:p w14:paraId="2D1410B4"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388" w:type="dxa"/>
            <w:shd w:val="clear" w:color="auto" w:fill="DBE5F1"/>
            <w:noWrap/>
            <w:hideMark/>
          </w:tcPr>
          <w:p w14:paraId="75D19584" w14:textId="27EB248E"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3</w:t>
            </w:r>
            <w:r w:rsidR="00F66D04" w:rsidRPr="001D19CA">
              <w:rPr>
                <w:rFonts w:ascii="Cambria" w:hAnsi="Cambria" w:cs="Calibri"/>
                <w:sz w:val="20"/>
                <w:lang w:val="en-US" w:eastAsia="es-CO"/>
              </w:rPr>
              <w:t>4</w:t>
            </w:r>
          </w:p>
        </w:tc>
        <w:tc>
          <w:tcPr>
            <w:tcW w:w="1440" w:type="dxa"/>
            <w:shd w:val="clear" w:color="auto" w:fill="DBE5F1"/>
            <w:noWrap/>
            <w:hideMark/>
          </w:tcPr>
          <w:p w14:paraId="0461D7C7"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080" w:type="dxa"/>
            <w:shd w:val="clear" w:color="auto" w:fill="DBE5F1"/>
            <w:noWrap/>
            <w:hideMark/>
          </w:tcPr>
          <w:p w14:paraId="389F9348" w14:textId="02E62744"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3</w:t>
            </w:r>
            <w:r w:rsidR="00F66D04" w:rsidRPr="001D19CA">
              <w:rPr>
                <w:rFonts w:ascii="Cambria" w:hAnsi="Cambria" w:cs="Calibri"/>
                <w:sz w:val="20"/>
                <w:lang w:val="en-US" w:eastAsia="es-CO"/>
              </w:rPr>
              <w:t>4</w:t>
            </w:r>
          </w:p>
        </w:tc>
      </w:tr>
      <w:tr w:rsidR="00D83FD9" w:rsidRPr="00D83FD9" w14:paraId="6A1F9268" w14:textId="77777777" w:rsidTr="00C85932">
        <w:trPr>
          <w:trHeight w:val="300"/>
          <w:jc w:val="center"/>
        </w:trPr>
        <w:tc>
          <w:tcPr>
            <w:tcW w:w="4220" w:type="dxa"/>
            <w:shd w:val="clear" w:color="auto" w:fill="auto"/>
            <w:noWrap/>
            <w:hideMark/>
          </w:tcPr>
          <w:p w14:paraId="6753C43A"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Associate staff</w:t>
            </w:r>
          </w:p>
        </w:tc>
        <w:tc>
          <w:tcPr>
            <w:tcW w:w="1430" w:type="dxa"/>
            <w:shd w:val="clear" w:color="auto" w:fill="auto"/>
            <w:noWrap/>
            <w:hideMark/>
          </w:tcPr>
          <w:p w14:paraId="139BE2F4"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388" w:type="dxa"/>
            <w:shd w:val="clear" w:color="auto" w:fill="auto"/>
            <w:noWrap/>
            <w:hideMark/>
          </w:tcPr>
          <w:p w14:paraId="5E5E641C"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2</w:t>
            </w:r>
          </w:p>
        </w:tc>
        <w:tc>
          <w:tcPr>
            <w:tcW w:w="1440" w:type="dxa"/>
            <w:shd w:val="clear" w:color="auto" w:fill="auto"/>
            <w:noWrap/>
            <w:hideMark/>
          </w:tcPr>
          <w:p w14:paraId="66336C39"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080" w:type="dxa"/>
            <w:shd w:val="clear" w:color="auto" w:fill="auto"/>
            <w:noWrap/>
            <w:hideMark/>
          </w:tcPr>
          <w:p w14:paraId="5DCBAFAE"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2</w:t>
            </w:r>
          </w:p>
        </w:tc>
      </w:tr>
      <w:tr w:rsidR="00D83FD9" w:rsidRPr="00D83FD9" w14:paraId="4E8DFF5B" w14:textId="77777777" w:rsidTr="00C85932">
        <w:trPr>
          <w:trHeight w:val="300"/>
          <w:jc w:val="center"/>
        </w:trPr>
        <w:tc>
          <w:tcPr>
            <w:tcW w:w="4220" w:type="dxa"/>
            <w:shd w:val="clear" w:color="auto" w:fill="DBE5F1"/>
            <w:noWrap/>
            <w:hideMark/>
          </w:tcPr>
          <w:p w14:paraId="584084B5"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
                <w:bCs/>
                <w:sz w:val="20"/>
                <w:lang w:val="en-US" w:eastAsia="es-CO"/>
              </w:rPr>
              <w:t>Subtotal Staff, RBCs, and Associate Staff</w:t>
            </w:r>
          </w:p>
        </w:tc>
        <w:tc>
          <w:tcPr>
            <w:tcW w:w="1430" w:type="dxa"/>
            <w:shd w:val="clear" w:color="auto" w:fill="DBE5F1"/>
            <w:noWrap/>
            <w:hideMark/>
          </w:tcPr>
          <w:p w14:paraId="3E30074B"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33</w:t>
            </w:r>
          </w:p>
        </w:tc>
        <w:tc>
          <w:tcPr>
            <w:tcW w:w="1388" w:type="dxa"/>
            <w:shd w:val="clear" w:color="auto" w:fill="DBE5F1"/>
            <w:noWrap/>
            <w:hideMark/>
          </w:tcPr>
          <w:p w14:paraId="5394A588" w14:textId="527D20B6"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5</w:t>
            </w:r>
            <w:r w:rsidR="00F66D04" w:rsidRPr="001D19CA">
              <w:rPr>
                <w:rFonts w:ascii="Cambria" w:hAnsi="Cambria" w:cs="Calibri"/>
                <w:b/>
                <w:bCs/>
                <w:sz w:val="20"/>
                <w:lang w:val="en-US" w:eastAsia="es-CO"/>
              </w:rPr>
              <w:t>3</w:t>
            </w:r>
          </w:p>
        </w:tc>
        <w:tc>
          <w:tcPr>
            <w:tcW w:w="1440" w:type="dxa"/>
            <w:shd w:val="clear" w:color="auto" w:fill="DBE5F1"/>
            <w:noWrap/>
            <w:hideMark/>
          </w:tcPr>
          <w:p w14:paraId="089F31B8"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w:t>
            </w:r>
          </w:p>
        </w:tc>
        <w:tc>
          <w:tcPr>
            <w:tcW w:w="1080" w:type="dxa"/>
            <w:shd w:val="clear" w:color="auto" w:fill="DBE5F1"/>
            <w:noWrap/>
            <w:hideMark/>
          </w:tcPr>
          <w:p w14:paraId="5E43151E" w14:textId="255CCB20"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8</w:t>
            </w:r>
            <w:r w:rsidR="00F66D04" w:rsidRPr="001D19CA">
              <w:rPr>
                <w:rFonts w:ascii="Cambria" w:hAnsi="Cambria" w:cs="Calibri"/>
                <w:b/>
                <w:bCs/>
                <w:sz w:val="20"/>
                <w:lang w:val="en-US" w:eastAsia="es-CO"/>
              </w:rPr>
              <w:t>6</w:t>
            </w:r>
          </w:p>
        </w:tc>
      </w:tr>
      <w:tr w:rsidR="00D83FD9" w:rsidRPr="00D83FD9" w14:paraId="1CE50708" w14:textId="77777777" w:rsidTr="00C85932">
        <w:trPr>
          <w:trHeight w:val="300"/>
          <w:jc w:val="center"/>
        </w:trPr>
        <w:tc>
          <w:tcPr>
            <w:tcW w:w="4220" w:type="dxa"/>
            <w:shd w:val="clear" w:color="auto" w:fill="auto"/>
            <w:noWrap/>
            <w:hideMark/>
          </w:tcPr>
          <w:p w14:paraId="388A2FA2" w14:textId="77777777" w:rsidR="00C85932" w:rsidRPr="001D19CA" w:rsidRDefault="00D46019" w:rsidP="00D46019">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Fellowship</w:t>
            </w:r>
            <w:r w:rsidR="00974C90" w:rsidRPr="001D19CA">
              <w:rPr>
                <w:rFonts w:ascii="Cambria" w:hAnsi="Cambria" w:cs="Calibri"/>
                <w:bCs/>
                <w:sz w:val="20"/>
                <w:lang w:val="en-US" w:eastAsia="es-CO"/>
              </w:rPr>
              <w:t xml:space="preserve"> beneficiaries</w:t>
            </w:r>
          </w:p>
        </w:tc>
        <w:tc>
          <w:tcPr>
            <w:tcW w:w="1430" w:type="dxa"/>
            <w:shd w:val="clear" w:color="auto" w:fill="auto"/>
            <w:noWrap/>
            <w:hideMark/>
          </w:tcPr>
          <w:p w14:paraId="28523112"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388" w:type="dxa"/>
            <w:shd w:val="clear" w:color="auto" w:fill="auto"/>
            <w:noWrap/>
            <w:hideMark/>
          </w:tcPr>
          <w:p w14:paraId="7431437F"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9</w:t>
            </w:r>
          </w:p>
        </w:tc>
        <w:tc>
          <w:tcPr>
            <w:tcW w:w="1440" w:type="dxa"/>
            <w:shd w:val="clear" w:color="auto" w:fill="auto"/>
            <w:noWrap/>
            <w:hideMark/>
          </w:tcPr>
          <w:p w14:paraId="20F755AD"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2</w:t>
            </w:r>
          </w:p>
        </w:tc>
        <w:tc>
          <w:tcPr>
            <w:tcW w:w="1080" w:type="dxa"/>
            <w:shd w:val="clear" w:color="auto" w:fill="auto"/>
            <w:noWrap/>
            <w:hideMark/>
          </w:tcPr>
          <w:p w14:paraId="4B9E8F1C"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11</w:t>
            </w:r>
          </w:p>
        </w:tc>
      </w:tr>
      <w:tr w:rsidR="00D83FD9" w:rsidRPr="00D83FD9" w14:paraId="4DE430F5" w14:textId="77777777" w:rsidTr="00C85932">
        <w:trPr>
          <w:trHeight w:val="300"/>
          <w:jc w:val="center"/>
        </w:trPr>
        <w:tc>
          <w:tcPr>
            <w:tcW w:w="4220" w:type="dxa"/>
            <w:shd w:val="clear" w:color="auto" w:fill="DBE5F1"/>
            <w:noWrap/>
            <w:hideMark/>
          </w:tcPr>
          <w:p w14:paraId="194B79ED" w14:textId="77777777" w:rsidR="00C85932" w:rsidRPr="001D19CA" w:rsidRDefault="00974C90" w:rsidP="00974C90">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Cs/>
                <w:sz w:val="20"/>
                <w:lang w:val="en-US" w:eastAsia="es-CO"/>
              </w:rPr>
              <w:t>Interns and volunteers</w:t>
            </w:r>
          </w:p>
        </w:tc>
        <w:tc>
          <w:tcPr>
            <w:tcW w:w="1430" w:type="dxa"/>
            <w:shd w:val="clear" w:color="auto" w:fill="DBE5F1"/>
            <w:noWrap/>
            <w:hideMark/>
          </w:tcPr>
          <w:p w14:paraId="7F913F87"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388" w:type="dxa"/>
            <w:shd w:val="clear" w:color="auto" w:fill="DBE5F1"/>
            <w:noWrap/>
            <w:hideMark/>
          </w:tcPr>
          <w:p w14:paraId="023F145C"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w:t>
            </w:r>
          </w:p>
        </w:tc>
        <w:tc>
          <w:tcPr>
            <w:tcW w:w="1440" w:type="dxa"/>
            <w:shd w:val="clear" w:color="auto" w:fill="DBE5F1"/>
            <w:noWrap/>
            <w:hideMark/>
          </w:tcPr>
          <w:p w14:paraId="48FCB9B4" w14:textId="77777777" w:rsidR="00C85932" w:rsidRPr="001D19CA" w:rsidRDefault="00BF24BC" w:rsidP="00BF24BC">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36</w:t>
            </w:r>
          </w:p>
        </w:tc>
        <w:tc>
          <w:tcPr>
            <w:tcW w:w="1080" w:type="dxa"/>
            <w:shd w:val="clear" w:color="auto" w:fill="DBE5F1"/>
            <w:noWrap/>
            <w:hideMark/>
          </w:tcPr>
          <w:p w14:paraId="226D15A5" w14:textId="77777777" w:rsidR="00C85932" w:rsidRPr="001D19CA" w:rsidRDefault="00BF24BC"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sz w:val="20"/>
                <w:lang w:val="en-US" w:eastAsia="es-CO"/>
              </w:rPr>
            </w:pPr>
            <w:r w:rsidRPr="001D19CA">
              <w:rPr>
                <w:rFonts w:ascii="Cambria" w:hAnsi="Cambria" w:cs="Calibri"/>
                <w:sz w:val="20"/>
                <w:lang w:val="en-US" w:eastAsia="es-CO"/>
              </w:rPr>
              <w:t>36</w:t>
            </w:r>
          </w:p>
        </w:tc>
      </w:tr>
      <w:tr w:rsidR="00D83FD9" w:rsidRPr="00D83FD9" w14:paraId="78C467F9" w14:textId="77777777" w:rsidTr="00C85932">
        <w:trPr>
          <w:trHeight w:val="300"/>
          <w:jc w:val="center"/>
        </w:trPr>
        <w:tc>
          <w:tcPr>
            <w:tcW w:w="4220" w:type="dxa"/>
            <w:shd w:val="clear" w:color="auto" w:fill="auto"/>
            <w:noWrap/>
            <w:hideMark/>
          </w:tcPr>
          <w:p w14:paraId="463714EC"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w:b/>
                <w:bCs/>
                <w:sz w:val="20"/>
                <w:lang w:val="en-US" w:eastAsia="es-CO"/>
              </w:rPr>
            </w:pPr>
            <w:r w:rsidRPr="001D19CA">
              <w:rPr>
                <w:rFonts w:ascii="Cambria" w:hAnsi="Cambria" w:cs="Calibri"/>
                <w:b/>
                <w:bCs/>
                <w:sz w:val="20"/>
                <w:lang w:val="en-US" w:eastAsia="es-CO"/>
              </w:rPr>
              <w:t>Total</w:t>
            </w:r>
          </w:p>
        </w:tc>
        <w:tc>
          <w:tcPr>
            <w:tcW w:w="1430" w:type="dxa"/>
            <w:shd w:val="clear" w:color="auto" w:fill="auto"/>
            <w:noWrap/>
            <w:hideMark/>
          </w:tcPr>
          <w:p w14:paraId="4A2A8D7B" w14:textId="77777777"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33</w:t>
            </w:r>
          </w:p>
        </w:tc>
        <w:tc>
          <w:tcPr>
            <w:tcW w:w="1388" w:type="dxa"/>
            <w:shd w:val="clear" w:color="auto" w:fill="auto"/>
            <w:noWrap/>
            <w:hideMark/>
          </w:tcPr>
          <w:p w14:paraId="5D82892A" w14:textId="73E94F68" w:rsidR="00C85932" w:rsidRPr="001D19CA"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6</w:t>
            </w:r>
            <w:r w:rsidR="00F66D04" w:rsidRPr="001D19CA">
              <w:rPr>
                <w:rFonts w:ascii="Cambria" w:hAnsi="Cambria" w:cs="Calibri"/>
                <w:b/>
                <w:bCs/>
                <w:sz w:val="20"/>
                <w:lang w:val="en-US" w:eastAsia="es-CO"/>
              </w:rPr>
              <w:t>2</w:t>
            </w:r>
          </w:p>
        </w:tc>
        <w:tc>
          <w:tcPr>
            <w:tcW w:w="1440" w:type="dxa"/>
            <w:shd w:val="clear" w:color="auto" w:fill="auto"/>
            <w:noWrap/>
            <w:hideMark/>
          </w:tcPr>
          <w:p w14:paraId="73D4F628" w14:textId="77777777" w:rsidR="00C85932" w:rsidRPr="001D19CA" w:rsidRDefault="00BF24BC" w:rsidP="00C859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38</w:t>
            </w:r>
          </w:p>
        </w:tc>
        <w:tc>
          <w:tcPr>
            <w:tcW w:w="1080" w:type="dxa"/>
            <w:shd w:val="clear" w:color="auto" w:fill="auto"/>
            <w:noWrap/>
            <w:hideMark/>
          </w:tcPr>
          <w:p w14:paraId="4BF45DEF" w14:textId="58983F3E" w:rsidR="00C85932" w:rsidRPr="001D19CA" w:rsidRDefault="00C85932" w:rsidP="00BF24BC">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Cambria" w:hAnsi="Cambria" w:cs="Calibri"/>
                <w:b/>
                <w:bCs/>
                <w:sz w:val="20"/>
                <w:lang w:val="en-US" w:eastAsia="es-CO"/>
              </w:rPr>
            </w:pPr>
            <w:r w:rsidRPr="001D19CA">
              <w:rPr>
                <w:rFonts w:ascii="Cambria" w:hAnsi="Cambria" w:cs="Calibri"/>
                <w:b/>
                <w:bCs/>
                <w:sz w:val="20"/>
                <w:lang w:val="en-US" w:eastAsia="es-CO"/>
              </w:rPr>
              <w:t>1</w:t>
            </w:r>
            <w:r w:rsidR="00BF24BC" w:rsidRPr="001D19CA">
              <w:rPr>
                <w:rFonts w:ascii="Cambria" w:hAnsi="Cambria" w:cs="Calibri"/>
                <w:b/>
                <w:bCs/>
                <w:sz w:val="20"/>
                <w:lang w:val="en-US" w:eastAsia="es-CO"/>
              </w:rPr>
              <w:t>3</w:t>
            </w:r>
            <w:r w:rsidR="00F66D04" w:rsidRPr="001D19CA">
              <w:rPr>
                <w:rFonts w:ascii="Cambria" w:hAnsi="Cambria" w:cs="Calibri"/>
                <w:b/>
                <w:bCs/>
                <w:sz w:val="20"/>
                <w:lang w:val="en-US" w:eastAsia="es-CO"/>
              </w:rPr>
              <w:t>3</w:t>
            </w:r>
          </w:p>
        </w:tc>
      </w:tr>
    </w:tbl>
    <w:p w14:paraId="21D5A69B" w14:textId="77777777" w:rsidR="00C85932" w:rsidRPr="00AF4293" w:rsidRDefault="00C85932" w:rsidP="00C85932">
      <w:pPr>
        <w:pStyle w:val="paragraphs"/>
        <w:ind w:left="1440" w:hanging="360"/>
        <w:rPr>
          <w:lang w:val="en-US"/>
        </w:rPr>
      </w:pPr>
    </w:p>
    <w:p w14:paraId="1C65588F" w14:textId="701C49FA" w:rsidR="00C85932" w:rsidRPr="00AF4293" w:rsidRDefault="00974C90" w:rsidP="00097AB2">
      <w:pPr>
        <w:pStyle w:val="paragraphs"/>
        <w:numPr>
          <w:ilvl w:val="0"/>
          <w:numId w:val="19"/>
        </w:numPr>
        <w:ind w:left="0" w:firstLine="720"/>
        <w:rPr>
          <w:lang w:val="en-US"/>
        </w:rPr>
      </w:pPr>
      <w:r w:rsidRPr="00AF4293">
        <w:rPr>
          <w:lang w:val="en-US"/>
        </w:rPr>
        <w:t xml:space="preserve">In terms of geographic representation and diversity, the above-mentioned </w:t>
      </w:r>
      <w:r w:rsidR="005B1435">
        <w:rPr>
          <w:lang w:val="en-US"/>
        </w:rPr>
        <w:t>employees</w:t>
      </w:r>
      <w:r w:rsidRPr="00AF4293">
        <w:rPr>
          <w:lang w:val="en-US"/>
        </w:rPr>
        <w:t xml:space="preserve"> come from 18 </w:t>
      </w:r>
      <w:r w:rsidR="00FA7DC4">
        <w:rPr>
          <w:lang w:val="en-US"/>
        </w:rPr>
        <w:t>different</w:t>
      </w:r>
      <w:r w:rsidR="00F66D04" w:rsidRPr="00AF4293">
        <w:rPr>
          <w:lang w:val="en-US"/>
        </w:rPr>
        <w:t xml:space="preserve"> </w:t>
      </w:r>
      <w:r w:rsidR="001D19CA" w:rsidRPr="00AF4293">
        <w:rPr>
          <w:lang w:val="en-US"/>
        </w:rPr>
        <w:t>states;</w:t>
      </w:r>
      <w:r w:rsidRPr="00AF4293">
        <w:rPr>
          <w:lang w:val="en-US"/>
        </w:rPr>
        <w:t xml:space="preserve"> 70% of the </w:t>
      </w:r>
      <w:r w:rsidR="005B1435">
        <w:rPr>
          <w:lang w:val="en-US"/>
        </w:rPr>
        <w:t>employees</w:t>
      </w:r>
      <w:r w:rsidRPr="00AF4293">
        <w:rPr>
          <w:lang w:val="en-US"/>
        </w:rPr>
        <w:t xml:space="preserve"> are women and 30% are men.  In the future, with the IACHR’s internal Working Environment Committee, an evaluation will be conducted regarding what other kind of information on diversity must be collected and examined to ensure a gender equality, inclusion, and diversity policy for the staff</w:t>
      </w:r>
      <w:r w:rsidR="00C85932" w:rsidRPr="00AF4293">
        <w:rPr>
          <w:lang w:val="en-US"/>
        </w:rPr>
        <w:t>.</w:t>
      </w:r>
    </w:p>
    <w:tbl>
      <w:tblPr>
        <w:tblStyle w:val="GridTable4-Accent110"/>
        <w:tblW w:w="7180" w:type="dxa"/>
        <w:jc w:val="center"/>
        <w:tblLook w:val="04A0" w:firstRow="1" w:lastRow="0" w:firstColumn="1" w:lastColumn="0" w:noHBand="0" w:noVBand="1"/>
      </w:tblPr>
      <w:tblGrid>
        <w:gridCol w:w="2540"/>
        <w:gridCol w:w="2620"/>
        <w:gridCol w:w="2020"/>
      </w:tblGrid>
      <w:tr w:rsidR="00837E46" w:rsidRPr="00A00632" w14:paraId="2B64F262" w14:textId="77777777" w:rsidTr="001D19C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4A008D19" w14:textId="11060381"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heme="majorHAnsi" w:hAnsiTheme="majorHAnsi" w:cs="Arial"/>
                <w:sz w:val="20"/>
                <w:szCs w:val="20"/>
                <w:lang w:val="es-CO" w:eastAsia="es-CO"/>
              </w:rPr>
            </w:pPr>
            <w:proofErr w:type="spellStart"/>
            <w:r w:rsidRPr="00A00632">
              <w:rPr>
                <w:rFonts w:asciiTheme="majorHAnsi" w:hAnsiTheme="majorHAnsi" w:cs="Arial"/>
                <w:sz w:val="20"/>
                <w:szCs w:val="20"/>
                <w:lang w:val="es-CO" w:eastAsia="es-CO"/>
              </w:rPr>
              <w:t>States</w:t>
            </w:r>
            <w:proofErr w:type="spellEnd"/>
            <w:r w:rsidRPr="00A00632">
              <w:rPr>
                <w:rStyle w:val="FootnoteReference"/>
                <w:rFonts w:asciiTheme="majorHAnsi" w:hAnsiTheme="majorHAnsi" w:cs="Arial"/>
                <w:color w:val="FFFFFF" w:themeColor="background1"/>
                <w:sz w:val="20"/>
                <w:szCs w:val="20"/>
                <w:lang w:val="es-CO" w:eastAsia="es-CO"/>
              </w:rPr>
              <w:footnoteReference w:id="1"/>
            </w:r>
          </w:p>
        </w:tc>
        <w:tc>
          <w:tcPr>
            <w:tcW w:w="2620" w:type="dxa"/>
            <w:hideMark/>
          </w:tcPr>
          <w:p w14:paraId="1231E448"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proofErr w:type="spellStart"/>
            <w:r w:rsidRPr="00A00632">
              <w:rPr>
                <w:rFonts w:asciiTheme="majorHAnsi" w:hAnsiTheme="majorHAnsi" w:cs="Arial"/>
                <w:sz w:val="20"/>
                <w:szCs w:val="20"/>
                <w:lang w:val="es-CO" w:eastAsia="es-CO"/>
              </w:rPr>
              <w:t>Nationality</w:t>
            </w:r>
            <w:proofErr w:type="spellEnd"/>
            <w:r w:rsidRPr="00A00632">
              <w:rPr>
                <w:rFonts w:asciiTheme="majorHAnsi" w:hAnsiTheme="majorHAnsi" w:cs="Arial"/>
                <w:sz w:val="20"/>
                <w:szCs w:val="20"/>
                <w:lang w:val="es-CO" w:eastAsia="es-CO"/>
              </w:rPr>
              <w:t xml:space="preserve"> at </w:t>
            </w:r>
            <w:proofErr w:type="spellStart"/>
            <w:r w:rsidRPr="00A00632">
              <w:rPr>
                <w:rFonts w:asciiTheme="majorHAnsi" w:hAnsiTheme="majorHAnsi" w:cs="Arial"/>
                <w:sz w:val="20"/>
                <w:szCs w:val="20"/>
                <w:lang w:val="es-CO" w:eastAsia="es-CO"/>
              </w:rPr>
              <w:t>start</w:t>
            </w:r>
            <w:proofErr w:type="spellEnd"/>
            <w:r w:rsidRPr="00A00632">
              <w:rPr>
                <w:rFonts w:asciiTheme="majorHAnsi" w:hAnsiTheme="majorHAnsi" w:cs="Arial"/>
                <w:sz w:val="20"/>
                <w:szCs w:val="20"/>
                <w:lang w:val="es-CO" w:eastAsia="es-CO"/>
              </w:rPr>
              <w:t xml:space="preserve"> date</w:t>
            </w:r>
          </w:p>
        </w:tc>
        <w:tc>
          <w:tcPr>
            <w:tcW w:w="2020" w:type="dxa"/>
            <w:hideMark/>
          </w:tcPr>
          <w:p w14:paraId="1F0F5CB9"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proofErr w:type="spellStart"/>
            <w:r w:rsidRPr="00A00632">
              <w:rPr>
                <w:rFonts w:asciiTheme="majorHAnsi" w:hAnsiTheme="majorHAnsi" w:cs="Arial"/>
                <w:sz w:val="20"/>
                <w:szCs w:val="20"/>
                <w:lang w:val="es-CO" w:eastAsia="es-CO"/>
              </w:rPr>
              <w:t>Current</w:t>
            </w:r>
            <w:proofErr w:type="spellEnd"/>
            <w:r w:rsidRPr="00A00632">
              <w:rPr>
                <w:rFonts w:asciiTheme="majorHAnsi" w:hAnsiTheme="majorHAnsi" w:cs="Arial"/>
                <w:sz w:val="20"/>
                <w:szCs w:val="20"/>
                <w:lang w:val="es-CO" w:eastAsia="es-CO"/>
              </w:rPr>
              <w:t xml:space="preserve"> </w:t>
            </w:r>
            <w:proofErr w:type="spellStart"/>
            <w:r w:rsidRPr="00A00632">
              <w:rPr>
                <w:rFonts w:asciiTheme="majorHAnsi" w:hAnsiTheme="majorHAnsi" w:cs="Arial"/>
                <w:sz w:val="20"/>
                <w:szCs w:val="20"/>
                <w:lang w:val="es-CO" w:eastAsia="es-CO"/>
              </w:rPr>
              <w:t>Nationality</w:t>
            </w:r>
            <w:proofErr w:type="spellEnd"/>
          </w:p>
        </w:tc>
      </w:tr>
      <w:tr w:rsidR="00837E46" w:rsidRPr="00A00632" w14:paraId="57B82E22"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5AB376E3"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Argentina</w:t>
            </w:r>
          </w:p>
        </w:tc>
        <w:tc>
          <w:tcPr>
            <w:tcW w:w="2620" w:type="dxa"/>
            <w:noWrap/>
            <w:hideMark/>
          </w:tcPr>
          <w:p w14:paraId="31E4C1C6"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7</w:t>
            </w:r>
          </w:p>
        </w:tc>
        <w:tc>
          <w:tcPr>
            <w:tcW w:w="2020" w:type="dxa"/>
            <w:noWrap/>
            <w:hideMark/>
          </w:tcPr>
          <w:p w14:paraId="2FEAA491"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6</w:t>
            </w:r>
          </w:p>
        </w:tc>
      </w:tr>
      <w:tr w:rsidR="00837E46" w:rsidRPr="00A00632" w14:paraId="79999723"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4FCEB7ED"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Barbados</w:t>
            </w:r>
          </w:p>
        </w:tc>
        <w:tc>
          <w:tcPr>
            <w:tcW w:w="2620" w:type="dxa"/>
            <w:noWrap/>
            <w:hideMark/>
          </w:tcPr>
          <w:p w14:paraId="4872D650"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c>
          <w:tcPr>
            <w:tcW w:w="2020" w:type="dxa"/>
            <w:noWrap/>
            <w:hideMark/>
          </w:tcPr>
          <w:p w14:paraId="7894A562"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r>
      <w:tr w:rsidR="00837E46" w:rsidRPr="00A00632" w14:paraId="2505FC93"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4480158"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Bolivia</w:t>
            </w:r>
          </w:p>
        </w:tc>
        <w:tc>
          <w:tcPr>
            <w:tcW w:w="2620" w:type="dxa"/>
            <w:noWrap/>
            <w:hideMark/>
          </w:tcPr>
          <w:p w14:paraId="2968488A"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3</w:t>
            </w:r>
          </w:p>
        </w:tc>
        <w:tc>
          <w:tcPr>
            <w:tcW w:w="2020" w:type="dxa"/>
            <w:noWrap/>
            <w:hideMark/>
          </w:tcPr>
          <w:p w14:paraId="20B3991F"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2</w:t>
            </w:r>
          </w:p>
        </w:tc>
      </w:tr>
      <w:tr w:rsidR="00837E46" w:rsidRPr="00A00632" w14:paraId="2B5BE3EF"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71B763B9"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Brazil</w:t>
            </w:r>
          </w:p>
        </w:tc>
        <w:tc>
          <w:tcPr>
            <w:tcW w:w="2620" w:type="dxa"/>
            <w:noWrap/>
            <w:hideMark/>
          </w:tcPr>
          <w:p w14:paraId="2379A59F"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10</w:t>
            </w:r>
          </w:p>
        </w:tc>
        <w:tc>
          <w:tcPr>
            <w:tcW w:w="2020" w:type="dxa"/>
            <w:noWrap/>
            <w:hideMark/>
          </w:tcPr>
          <w:p w14:paraId="0CD39085"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10</w:t>
            </w:r>
          </w:p>
        </w:tc>
      </w:tr>
      <w:tr w:rsidR="00837E46" w:rsidRPr="00A00632" w14:paraId="6151BF3D"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7F440257"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Chile</w:t>
            </w:r>
          </w:p>
        </w:tc>
        <w:tc>
          <w:tcPr>
            <w:tcW w:w="2620" w:type="dxa"/>
            <w:noWrap/>
            <w:hideMark/>
          </w:tcPr>
          <w:p w14:paraId="6F1ABE7C"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3</w:t>
            </w:r>
          </w:p>
        </w:tc>
        <w:tc>
          <w:tcPr>
            <w:tcW w:w="2020" w:type="dxa"/>
            <w:noWrap/>
            <w:hideMark/>
          </w:tcPr>
          <w:p w14:paraId="700A970D"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3</w:t>
            </w:r>
          </w:p>
        </w:tc>
      </w:tr>
      <w:tr w:rsidR="00837E46" w:rsidRPr="00A00632" w14:paraId="5A3F3424"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8226832"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Colombia</w:t>
            </w:r>
          </w:p>
        </w:tc>
        <w:tc>
          <w:tcPr>
            <w:tcW w:w="2620" w:type="dxa"/>
            <w:noWrap/>
            <w:hideMark/>
          </w:tcPr>
          <w:p w14:paraId="7B040241"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13</w:t>
            </w:r>
          </w:p>
        </w:tc>
        <w:tc>
          <w:tcPr>
            <w:tcW w:w="2020" w:type="dxa"/>
            <w:noWrap/>
            <w:hideMark/>
          </w:tcPr>
          <w:p w14:paraId="63D76B60"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12</w:t>
            </w:r>
          </w:p>
        </w:tc>
      </w:tr>
      <w:tr w:rsidR="00837E46" w:rsidRPr="00A00632" w14:paraId="1D32D28C"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45C022FE"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Costa Rica</w:t>
            </w:r>
          </w:p>
        </w:tc>
        <w:tc>
          <w:tcPr>
            <w:tcW w:w="2620" w:type="dxa"/>
            <w:noWrap/>
            <w:hideMark/>
          </w:tcPr>
          <w:p w14:paraId="770B42E9"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2</w:t>
            </w:r>
          </w:p>
        </w:tc>
        <w:tc>
          <w:tcPr>
            <w:tcW w:w="2020" w:type="dxa"/>
            <w:noWrap/>
            <w:hideMark/>
          </w:tcPr>
          <w:p w14:paraId="0612E048"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2</w:t>
            </w:r>
          </w:p>
        </w:tc>
      </w:tr>
      <w:tr w:rsidR="00837E46" w:rsidRPr="00A00632" w14:paraId="4E4AEB58"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41C3F4AA"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El Salvador</w:t>
            </w:r>
          </w:p>
        </w:tc>
        <w:tc>
          <w:tcPr>
            <w:tcW w:w="2620" w:type="dxa"/>
            <w:noWrap/>
            <w:hideMark/>
          </w:tcPr>
          <w:p w14:paraId="158DF341"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c>
          <w:tcPr>
            <w:tcW w:w="2020" w:type="dxa"/>
            <w:noWrap/>
            <w:hideMark/>
          </w:tcPr>
          <w:p w14:paraId="01B9C1C2"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r>
      <w:tr w:rsidR="00837E46" w:rsidRPr="00A00632" w14:paraId="0A16F9BE"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2B336DD5"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Guatemala</w:t>
            </w:r>
          </w:p>
        </w:tc>
        <w:tc>
          <w:tcPr>
            <w:tcW w:w="2620" w:type="dxa"/>
            <w:noWrap/>
            <w:hideMark/>
          </w:tcPr>
          <w:p w14:paraId="6F094D35"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2</w:t>
            </w:r>
          </w:p>
        </w:tc>
        <w:tc>
          <w:tcPr>
            <w:tcW w:w="2020" w:type="dxa"/>
            <w:noWrap/>
            <w:hideMark/>
          </w:tcPr>
          <w:p w14:paraId="52E3D95F"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2</w:t>
            </w:r>
          </w:p>
        </w:tc>
      </w:tr>
      <w:tr w:rsidR="00837E46" w:rsidRPr="00A00632" w14:paraId="169D3006"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2E77948A"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Italia</w:t>
            </w:r>
          </w:p>
        </w:tc>
        <w:tc>
          <w:tcPr>
            <w:tcW w:w="2620" w:type="dxa"/>
            <w:noWrap/>
            <w:hideMark/>
          </w:tcPr>
          <w:p w14:paraId="3C8A338C"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c>
          <w:tcPr>
            <w:tcW w:w="2020" w:type="dxa"/>
            <w:noWrap/>
            <w:hideMark/>
          </w:tcPr>
          <w:p w14:paraId="1CE84B4B"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r>
      <w:tr w:rsidR="00837E46" w:rsidRPr="00A00632" w14:paraId="1AFF1136"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27481D5D"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Mexico</w:t>
            </w:r>
          </w:p>
        </w:tc>
        <w:tc>
          <w:tcPr>
            <w:tcW w:w="2620" w:type="dxa"/>
            <w:noWrap/>
            <w:hideMark/>
          </w:tcPr>
          <w:p w14:paraId="149B41B2"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6</w:t>
            </w:r>
          </w:p>
        </w:tc>
        <w:tc>
          <w:tcPr>
            <w:tcW w:w="2020" w:type="dxa"/>
            <w:noWrap/>
            <w:hideMark/>
          </w:tcPr>
          <w:p w14:paraId="2333F307"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6</w:t>
            </w:r>
          </w:p>
        </w:tc>
      </w:tr>
      <w:tr w:rsidR="00837E46" w:rsidRPr="00A00632" w14:paraId="26EE76F7"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46440AE6"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Panama</w:t>
            </w:r>
          </w:p>
        </w:tc>
        <w:tc>
          <w:tcPr>
            <w:tcW w:w="2620" w:type="dxa"/>
            <w:noWrap/>
            <w:hideMark/>
          </w:tcPr>
          <w:p w14:paraId="3B6301EE"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c>
          <w:tcPr>
            <w:tcW w:w="2020" w:type="dxa"/>
            <w:noWrap/>
            <w:hideMark/>
          </w:tcPr>
          <w:p w14:paraId="604DE246"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r>
      <w:tr w:rsidR="00837E46" w:rsidRPr="00A00632" w14:paraId="13717B14"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2556ABE9"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Paraguay</w:t>
            </w:r>
          </w:p>
        </w:tc>
        <w:tc>
          <w:tcPr>
            <w:tcW w:w="2620" w:type="dxa"/>
            <w:noWrap/>
            <w:hideMark/>
          </w:tcPr>
          <w:p w14:paraId="090DDCBE"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c>
          <w:tcPr>
            <w:tcW w:w="2020" w:type="dxa"/>
            <w:noWrap/>
            <w:hideMark/>
          </w:tcPr>
          <w:p w14:paraId="73DA295B"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w:t>
            </w:r>
          </w:p>
        </w:tc>
      </w:tr>
      <w:tr w:rsidR="00837E46" w:rsidRPr="00A00632" w14:paraId="146FC1A9"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038B5ADA"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Peru</w:t>
            </w:r>
          </w:p>
        </w:tc>
        <w:tc>
          <w:tcPr>
            <w:tcW w:w="2620" w:type="dxa"/>
            <w:noWrap/>
            <w:hideMark/>
          </w:tcPr>
          <w:p w14:paraId="14291399"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11</w:t>
            </w:r>
          </w:p>
        </w:tc>
        <w:tc>
          <w:tcPr>
            <w:tcW w:w="2020" w:type="dxa"/>
            <w:noWrap/>
            <w:hideMark/>
          </w:tcPr>
          <w:p w14:paraId="06E1831E"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7</w:t>
            </w:r>
          </w:p>
        </w:tc>
      </w:tr>
      <w:tr w:rsidR="00837E46" w:rsidRPr="00A00632" w14:paraId="7AE6AF10"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E6526DF"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proofErr w:type="spellStart"/>
            <w:r w:rsidRPr="00A00632">
              <w:rPr>
                <w:rFonts w:asciiTheme="majorHAnsi" w:hAnsiTheme="majorHAnsi" w:cs="Arial"/>
                <w:b w:val="0"/>
                <w:sz w:val="20"/>
                <w:szCs w:val="20"/>
                <w:lang w:val="es-CO" w:eastAsia="es-CO"/>
              </w:rPr>
              <w:t>Spain</w:t>
            </w:r>
            <w:proofErr w:type="spellEnd"/>
          </w:p>
        </w:tc>
        <w:tc>
          <w:tcPr>
            <w:tcW w:w="2620" w:type="dxa"/>
            <w:noWrap/>
            <w:hideMark/>
          </w:tcPr>
          <w:p w14:paraId="2990EE83"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3</w:t>
            </w:r>
          </w:p>
        </w:tc>
        <w:tc>
          <w:tcPr>
            <w:tcW w:w="2020" w:type="dxa"/>
            <w:noWrap/>
            <w:hideMark/>
          </w:tcPr>
          <w:p w14:paraId="381AE597"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3</w:t>
            </w:r>
          </w:p>
        </w:tc>
      </w:tr>
      <w:tr w:rsidR="00837E46" w:rsidRPr="00A00632" w14:paraId="5D8A3E62"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7ED6F783"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Uruguay</w:t>
            </w:r>
          </w:p>
        </w:tc>
        <w:tc>
          <w:tcPr>
            <w:tcW w:w="2620" w:type="dxa"/>
            <w:noWrap/>
            <w:hideMark/>
          </w:tcPr>
          <w:p w14:paraId="17E262CA"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3</w:t>
            </w:r>
          </w:p>
        </w:tc>
        <w:tc>
          <w:tcPr>
            <w:tcW w:w="2020" w:type="dxa"/>
            <w:noWrap/>
            <w:hideMark/>
          </w:tcPr>
          <w:p w14:paraId="62F49F25"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3</w:t>
            </w:r>
          </w:p>
        </w:tc>
      </w:tr>
      <w:tr w:rsidR="00837E46" w:rsidRPr="00A00632" w14:paraId="24AC5756"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1B881DAE"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USA</w:t>
            </w:r>
          </w:p>
        </w:tc>
        <w:tc>
          <w:tcPr>
            <w:tcW w:w="2620" w:type="dxa"/>
            <w:noWrap/>
            <w:hideMark/>
          </w:tcPr>
          <w:p w14:paraId="4FE75B26"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13</w:t>
            </w:r>
          </w:p>
        </w:tc>
        <w:tc>
          <w:tcPr>
            <w:tcW w:w="2020" w:type="dxa"/>
            <w:noWrap/>
            <w:hideMark/>
          </w:tcPr>
          <w:p w14:paraId="79A0B0D2"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21</w:t>
            </w:r>
          </w:p>
        </w:tc>
      </w:tr>
      <w:tr w:rsidR="00837E46" w:rsidRPr="00A00632" w14:paraId="26985F7A" w14:textId="77777777" w:rsidTr="001D19CA">
        <w:trPr>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029F3937"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b w:val="0"/>
                <w:sz w:val="20"/>
                <w:szCs w:val="20"/>
                <w:lang w:val="es-CO" w:eastAsia="es-CO"/>
              </w:rPr>
            </w:pPr>
            <w:r w:rsidRPr="00A00632">
              <w:rPr>
                <w:rFonts w:asciiTheme="majorHAnsi" w:hAnsiTheme="majorHAnsi" w:cs="Arial"/>
                <w:b w:val="0"/>
                <w:sz w:val="20"/>
                <w:szCs w:val="20"/>
                <w:lang w:val="es-CO" w:eastAsia="es-CO"/>
              </w:rPr>
              <w:t>Venezuela</w:t>
            </w:r>
          </w:p>
        </w:tc>
        <w:tc>
          <w:tcPr>
            <w:tcW w:w="2620" w:type="dxa"/>
            <w:noWrap/>
            <w:hideMark/>
          </w:tcPr>
          <w:p w14:paraId="3162A496"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5</w:t>
            </w:r>
          </w:p>
        </w:tc>
        <w:tc>
          <w:tcPr>
            <w:tcW w:w="2020" w:type="dxa"/>
            <w:noWrap/>
            <w:hideMark/>
          </w:tcPr>
          <w:p w14:paraId="3050CB6A"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lang w:val="es-CO" w:eastAsia="es-CO"/>
              </w:rPr>
            </w:pPr>
            <w:r w:rsidRPr="00A00632">
              <w:rPr>
                <w:rFonts w:asciiTheme="majorHAnsi" w:hAnsiTheme="majorHAnsi" w:cs="Arial"/>
                <w:sz w:val="20"/>
                <w:szCs w:val="20"/>
                <w:lang w:val="es-CO" w:eastAsia="es-CO"/>
              </w:rPr>
              <w:t>4</w:t>
            </w:r>
          </w:p>
        </w:tc>
      </w:tr>
      <w:tr w:rsidR="00837E46" w:rsidRPr="00A00632" w14:paraId="4A58DC17" w14:textId="77777777" w:rsidTr="001D19C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0" w:type="dxa"/>
            <w:noWrap/>
            <w:hideMark/>
          </w:tcPr>
          <w:p w14:paraId="3E93871D" w14:textId="061CA2EB"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Arial"/>
                <w:sz w:val="20"/>
                <w:szCs w:val="20"/>
                <w:lang w:val="es-CO" w:eastAsia="es-CO"/>
              </w:rPr>
            </w:pPr>
            <w:r w:rsidRPr="00A00632">
              <w:rPr>
                <w:rFonts w:asciiTheme="majorHAnsi" w:hAnsiTheme="majorHAnsi" w:cs="Arial"/>
                <w:sz w:val="20"/>
                <w:szCs w:val="20"/>
                <w:lang w:val="es-CO" w:eastAsia="es-CO"/>
              </w:rPr>
              <w:t> </w:t>
            </w:r>
            <w:r w:rsidR="002D6E2D" w:rsidRPr="00A00632">
              <w:rPr>
                <w:rFonts w:asciiTheme="majorHAnsi" w:hAnsiTheme="majorHAnsi" w:cs="Arial"/>
                <w:sz w:val="20"/>
                <w:szCs w:val="20"/>
                <w:lang w:val="es-CO" w:eastAsia="es-CO"/>
              </w:rPr>
              <w:t>Total</w:t>
            </w:r>
          </w:p>
        </w:tc>
        <w:tc>
          <w:tcPr>
            <w:tcW w:w="2620" w:type="dxa"/>
            <w:noWrap/>
            <w:hideMark/>
          </w:tcPr>
          <w:p w14:paraId="3CB33B6D"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s-CO" w:eastAsia="es-CO"/>
              </w:rPr>
            </w:pPr>
            <w:r w:rsidRPr="00A00632">
              <w:rPr>
                <w:rFonts w:asciiTheme="majorHAnsi" w:hAnsiTheme="majorHAnsi" w:cs="Arial"/>
                <w:b/>
                <w:sz w:val="20"/>
                <w:szCs w:val="20"/>
                <w:lang w:val="es-CO" w:eastAsia="es-CO"/>
              </w:rPr>
              <w:t>86</w:t>
            </w:r>
          </w:p>
        </w:tc>
        <w:tc>
          <w:tcPr>
            <w:tcW w:w="2020" w:type="dxa"/>
            <w:noWrap/>
            <w:hideMark/>
          </w:tcPr>
          <w:p w14:paraId="42FBA0E9" w14:textId="77777777" w:rsidR="00837E46" w:rsidRPr="00A00632" w:rsidRDefault="00837E46" w:rsidP="00837E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s-CO" w:eastAsia="es-CO"/>
              </w:rPr>
            </w:pPr>
            <w:r w:rsidRPr="00A00632">
              <w:rPr>
                <w:rFonts w:asciiTheme="majorHAnsi" w:hAnsiTheme="majorHAnsi" w:cs="Arial"/>
                <w:b/>
                <w:sz w:val="20"/>
                <w:szCs w:val="20"/>
                <w:lang w:val="es-CO" w:eastAsia="es-CO"/>
              </w:rPr>
              <w:t>86</w:t>
            </w:r>
          </w:p>
        </w:tc>
      </w:tr>
    </w:tbl>
    <w:p w14:paraId="77032E07" w14:textId="77777777" w:rsidR="00C85932" w:rsidRPr="00AF4293"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sz w:val="20"/>
          <w:lang w:val="en-US"/>
        </w:rPr>
      </w:pPr>
      <w:r w:rsidRPr="00AF4293">
        <w:rPr>
          <w:rFonts w:ascii="Calibri" w:hAnsi="Calibri"/>
          <w:szCs w:val="22"/>
          <w:lang w:val="en-US"/>
        </w:rPr>
        <w:fldChar w:fldCharType="begin"/>
      </w:r>
      <w:r w:rsidRPr="00AF4293">
        <w:rPr>
          <w:lang w:val="en-US"/>
        </w:rPr>
        <w:instrText xml:space="preserve"> LINK Excel.Sheet.8 "C:\\Users\\ICifuentes\\AppData\\Local\\Microsoft\\Windows\\INetCache\\Content.Outlook\\5M4DVUAJ\\PERSONAL CIDH FECHA INGRESO UPDATED-December 31 2017.xls" "Presentación Geográfica!R3C1:R24C5" \a \f 4 \h  \* MERGEFORMAT </w:instrText>
      </w:r>
      <w:r w:rsidRPr="00AF4293">
        <w:rPr>
          <w:rFonts w:ascii="Calibri" w:hAnsi="Calibri"/>
          <w:szCs w:val="22"/>
          <w:lang w:val="en-US"/>
        </w:rPr>
        <w:fldChar w:fldCharType="separate"/>
      </w:r>
    </w:p>
    <w:p w14:paraId="2A254DA8" w14:textId="77777777" w:rsidR="00C85932" w:rsidRPr="00AF4293"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mbria" w:hAnsi="Cambria"/>
          <w:sz w:val="20"/>
          <w:lang w:val="en-US"/>
        </w:rPr>
      </w:pPr>
      <w:r w:rsidRPr="00AF4293">
        <w:rPr>
          <w:rFonts w:ascii="Cambria" w:hAnsi="Cambria"/>
          <w:sz w:val="20"/>
          <w:lang w:val="en-US"/>
        </w:rPr>
        <w:fldChar w:fldCharType="end"/>
      </w:r>
    </w:p>
    <w:p w14:paraId="3F246B76" w14:textId="7099A5CD" w:rsidR="00C85932" w:rsidRPr="00AF4293" w:rsidRDefault="00276AC7" w:rsidP="00C85932">
      <w:pPr>
        <w:pStyle w:val="Heading2"/>
        <w:rPr>
          <w:lang w:val="en-US"/>
        </w:rPr>
      </w:pPr>
      <w:r>
        <w:rPr>
          <w:lang w:val="en-US"/>
        </w:rPr>
        <w:lastRenderedPageBreak/>
        <w:t>Personnel T</w:t>
      </w:r>
      <w:r w:rsidR="00646B4B" w:rsidRPr="00AF4293">
        <w:rPr>
          <w:lang w:val="en-US"/>
        </w:rPr>
        <w:t>raining</w:t>
      </w:r>
    </w:p>
    <w:p w14:paraId="733B5E0A" w14:textId="77777777" w:rsidR="00C85932" w:rsidRPr="00AF4293" w:rsidRDefault="00C85932" w:rsidP="00C85932">
      <w:pPr>
        <w:pStyle w:val="ListParagraph"/>
        <w:spacing w:after="0" w:line="240" w:lineRule="auto"/>
        <w:ind w:firstLine="360"/>
        <w:jc w:val="both"/>
        <w:rPr>
          <w:rFonts w:ascii="Cambria" w:hAnsi="Cambria" w:cs="Calibri"/>
          <w:sz w:val="20"/>
          <w:szCs w:val="20"/>
        </w:rPr>
      </w:pPr>
    </w:p>
    <w:p w14:paraId="47938D1C" w14:textId="5D1C690B" w:rsidR="00621909" w:rsidRDefault="004F3C3E" w:rsidP="00CE7E06">
      <w:pPr>
        <w:pStyle w:val="paragraphs"/>
        <w:numPr>
          <w:ilvl w:val="0"/>
          <w:numId w:val="19"/>
        </w:numPr>
        <w:ind w:left="0" w:firstLine="720"/>
        <w:rPr>
          <w:lang w:val="en-US"/>
        </w:rPr>
      </w:pPr>
      <w:r w:rsidRPr="009338B6">
        <w:rPr>
          <w:lang w:val="en-US"/>
        </w:rPr>
        <w:t>A specific training was developed</w:t>
      </w:r>
      <w:r w:rsidR="00621909" w:rsidRPr="009338B6">
        <w:rPr>
          <w:lang w:val="en-US"/>
        </w:rPr>
        <w:t xml:space="preserve"> for the IACHR on financial resilience and tackling the challenges of sustainability, building leadership, and teamwork dynamics for collective action and impact to improve the Executive Secretariat’s internal capacities. It was aimed at the coordinators and staff who are implementing projects in the IACHR. </w:t>
      </w:r>
      <w:r w:rsidR="002D6E2D">
        <w:rPr>
          <w:lang w:val="en-US"/>
        </w:rPr>
        <w:t>In addition, t</w:t>
      </w:r>
      <w:r w:rsidR="00621909" w:rsidRPr="009338B6">
        <w:rPr>
          <w:lang w:val="en-US"/>
        </w:rPr>
        <w:t xml:space="preserve">wo workshops </w:t>
      </w:r>
      <w:r w:rsidRPr="009338B6">
        <w:rPr>
          <w:lang w:val="en-US"/>
        </w:rPr>
        <w:t>were</w:t>
      </w:r>
      <w:r w:rsidR="00621909" w:rsidRPr="009338B6">
        <w:rPr>
          <w:lang w:val="en-US"/>
        </w:rPr>
        <w:t xml:space="preserve"> held</w:t>
      </w:r>
      <w:r w:rsidRPr="009338B6">
        <w:rPr>
          <w:lang w:val="en-US"/>
        </w:rPr>
        <w:t>: from</w:t>
      </w:r>
      <w:r w:rsidR="00621909" w:rsidRPr="009338B6">
        <w:rPr>
          <w:lang w:val="en-US"/>
        </w:rPr>
        <w:t xml:space="preserve"> October 10 to 13 and on December 19 and 20, 2017, focusing on the issues of institutional management, leadership building, and team management, in addition to examining, more in depth, financial sustainability issues dealt with in the previous workshop. This training is in line with the commitments made by the IACHR Executive Secretariat in the Plan to Improve the Working Environment, the Financial Sustainability Plan, and the cooperation it has with UNHCR</w:t>
      </w:r>
      <w:r w:rsidR="00621909" w:rsidRPr="00CE7E06">
        <w:rPr>
          <w:lang w:val="en-US"/>
        </w:rPr>
        <w:t>.</w:t>
      </w:r>
    </w:p>
    <w:p w14:paraId="02993F2C" w14:textId="77777777" w:rsidR="00C85932" w:rsidRPr="00AF4293" w:rsidRDefault="00646B4B" w:rsidP="00C85932">
      <w:pPr>
        <w:pStyle w:val="Heading2"/>
        <w:rPr>
          <w:lang w:val="en-US"/>
        </w:rPr>
      </w:pPr>
      <w:r w:rsidRPr="00AF4293">
        <w:rPr>
          <w:lang w:val="en-US"/>
        </w:rPr>
        <w:t>Financial resources and budget implementation</w:t>
      </w:r>
    </w:p>
    <w:p w14:paraId="4C191FD9" w14:textId="3FAD1590" w:rsidR="00C85932" w:rsidRPr="00AF4293"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14:paraId="7AE7AFC2" w14:textId="1528D08A" w:rsidR="00C85932" w:rsidRPr="00AF4293" w:rsidRDefault="00646B4B" w:rsidP="00C85932">
      <w:pPr>
        <w:pStyle w:val="Heading3"/>
        <w:rPr>
          <w:lang w:val="en-US"/>
        </w:rPr>
      </w:pPr>
      <w:r w:rsidRPr="00AF4293">
        <w:rPr>
          <w:lang w:val="en-US"/>
        </w:rPr>
        <w:t>Regular Fund</w:t>
      </w:r>
    </w:p>
    <w:p w14:paraId="254E93D9" w14:textId="7544B33B" w:rsidR="00C85932" w:rsidRPr="00AF4293" w:rsidRDefault="00C85932" w:rsidP="00C85932">
      <w:pPr>
        <w:pStyle w:val="ListParagraph"/>
        <w:spacing w:after="0" w:line="240" w:lineRule="auto"/>
        <w:ind w:firstLine="360"/>
        <w:jc w:val="both"/>
        <w:rPr>
          <w:rFonts w:ascii="Cambria" w:hAnsi="Cambria" w:cs="Calibri"/>
          <w:sz w:val="20"/>
          <w:szCs w:val="20"/>
        </w:rPr>
      </w:pPr>
    </w:p>
    <w:p w14:paraId="3ADE0125" w14:textId="336BE80B" w:rsidR="002D6E2D" w:rsidRPr="001D19CA" w:rsidRDefault="002D6E2D" w:rsidP="00DE01BE">
      <w:pPr>
        <w:pStyle w:val="paragraphs"/>
        <w:numPr>
          <w:ilvl w:val="0"/>
          <w:numId w:val="19"/>
        </w:numPr>
        <w:ind w:left="0" w:firstLine="720"/>
        <w:rPr>
          <w:lang w:val="en-US"/>
        </w:rPr>
      </w:pPr>
      <w:r>
        <w:rPr>
          <w:noProof/>
          <w:lang w:val="en-US"/>
        </w:rPr>
        <w:drawing>
          <wp:anchor distT="0" distB="0" distL="114300" distR="114300" simplePos="0" relativeHeight="251658240" behindDoc="0" locked="0" layoutInCell="1" allowOverlap="1" wp14:anchorId="535C6E38" wp14:editId="516BCC3B">
            <wp:simplePos x="0" y="0"/>
            <wp:positionH relativeFrom="margin">
              <wp:posOffset>359</wp:posOffset>
            </wp:positionH>
            <wp:positionV relativeFrom="margin">
              <wp:posOffset>3390960</wp:posOffset>
            </wp:positionV>
            <wp:extent cx="5943600" cy="4315460"/>
            <wp:effectExtent l="0" t="0" r="0" b="889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46B4B" w:rsidRPr="00AF4293">
        <w:rPr>
          <w:lang w:val="en-US"/>
        </w:rPr>
        <w:t xml:space="preserve">For 2017, the General Assembly approved a budget for the IACHR in the amount of </w:t>
      </w:r>
      <w:r w:rsidR="00C85932" w:rsidRPr="00AF4293">
        <w:rPr>
          <w:lang w:val="en-US"/>
        </w:rPr>
        <w:t>$5,6</w:t>
      </w:r>
      <w:r w:rsidR="00646B4B" w:rsidRPr="00AF4293">
        <w:rPr>
          <w:lang w:val="en-US"/>
        </w:rPr>
        <w:t>43,</w:t>
      </w:r>
      <w:r w:rsidR="00C85932" w:rsidRPr="00AF4293">
        <w:rPr>
          <w:lang w:val="en-US"/>
        </w:rPr>
        <w:t>0</w:t>
      </w:r>
      <w:r w:rsidR="00646B4B" w:rsidRPr="00AF4293">
        <w:rPr>
          <w:lang w:val="en-US"/>
        </w:rPr>
        <w:t>00, of which</w:t>
      </w:r>
      <w:r w:rsidR="00C85932" w:rsidRPr="00AF4293">
        <w:rPr>
          <w:lang w:val="en-US"/>
        </w:rPr>
        <w:t xml:space="preserve"> $4,6</w:t>
      </w:r>
      <w:r w:rsidR="00646B4B" w:rsidRPr="00AF4293">
        <w:rPr>
          <w:lang w:val="en-US"/>
        </w:rPr>
        <w:t>60,</w:t>
      </w:r>
      <w:r w:rsidR="00C85932" w:rsidRPr="00AF4293">
        <w:rPr>
          <w:lang w:val="en-US"/>
        </w:rPr>
        <w:t xml:space="preserve">500 </w:t>
      </w:r>
      <w:r w:rsidR="00D46019" w:rsidRPr="00AF4293">
        <w:rPr>
          <w:lang w:val="en-US"/>
        </w:rPr>
        <w:t>are for staff expenditures</w:t>
      </w:r>
      <w:r w:rsidR="00646B4B" w:rsidRPr="00AF4293">
        <w:rPr>
          <w:lang w:val="en-US"/>
        </w:rPr>
        <w:t xml:space="preserve"> and $982,</w:t>
      </w:r>
      <w:r w:rsidR="00C85932" w:rsidRPr="00AF4293">
        <w:rPr>
          <w:lang w:val="en-US"/>
        </w:rPr>
        <w:t xml:space="preserve">500 </w:t>
      </w:r>
      <w:r w:rsidR="00D46019" w:rsidRPr="00AF4293">
        <w:rPr>
          <w:lang w:val="en-US"/>
        </w:rPr>
        <w:t>for</w:t>
      </w:r>
      <w:r w:rsidR="00646B4B" w:rsidRPr="00AF4293">
        <w:rPr>
          <w:lang w:val="en-US"/>
        </w:rPr>
        <w:t xml:space="preserve"> operati</w:t>
      </w:r>
      <w:r w:rsidR="00D46019" w:rsidRPr="00AF4293">
        <w:rPr>
          <w:lang w:val="en-US"/>
        </w:rPr>
        <w:t>onal</w:t>
      </w:r>
      <w:r w:rsidR="00646B4B" w:rsidRPr="00AF4293">
        <w:rPr>
          <w:lang w:val="en-US"/>
        </w:rPr>
        <w:t xml:space="preserve"> expenditures</w:t>
      </w:r>
      <w:r w:rsidR="00C85932" w:rsidRPr="00AF4293">
        <w:rPr>
          <w:lang w:val="en-US"/>
        </w:rPr>
        <w:t xml:space="preserve">.  </w:t>
      </w:r>
      <w:r w:rsidR="00646B4B" w:rsidRPr="00AF4293">
        <w:rPr>
          <w:lang w:val="en-US"/>
        </w:rPr>
        <w:t xml:space="preserve">Although </w:t>
      </w:r>
      <w:r w:rsidR="00D46019" w:rsidRPr="00AF4293">
        <w:rPr>
          <w:lang w:val="en-US"/>
        </w:rPr>
        <w:t>this budget</w:t>
      </w:r>
      <w:r w:rsidR="00646B4B" w:rsidRPr="00AF4293">
        <w:rPr>
          <w:lang w:val="en-US"/>
        </w:rPr>
        <w:t xml:space="preserve"> accounted for a marginal increase of </w:t>
      </w:r>
      <w:r w:rsidR="00C85932" w:rsidRPr="00AF4293">
        <w:rPr>
          <w:lang w:val="en-US"/>
        </w:rPr>
        <w:t>$</w:t>
      </w:r>
      <w:r w:rsidR="00646B4B" w:rsidRPr="00AF4293">
        <w:rPr>
          <w:lang w:val="en-US"/>
        </w:rPr>
        <w:t>8,</w:t>
      </w:r>
      <w:r w:rsidR="00C85932" w:rsidRPr="00AF4293">
        <w:rPr>
          <w:lang w:val="en-US"/>
        </w:rPr>
        <w:t>700</w:t>
      </w:r>
      <w:r w:rsidR="00646B4B" w:rsidRPr="00AF4293">
        <w:rPr>
          <w:lang w:val="en-US"/>
        </w:rPr>
        <w:t xml:space="preserve"> compared to 2016, the budget approved for 2018 by the General Assembly accounts for a substantial increase and reflects the commitment made to the I</w:t>
      </w:r>
      <w:r w:rsidR="00B15C4E" w:rsidRPr="00AF4293">
        <w:rPr>
          <w:lang w:val="en-US"/>
        </w:rPr>
        <w:t>nter-American Human Rights System</w:t>
      </w:r>
      <w:r w:rsidR="0010138D" w:rsidRPr="00AF4293">
        <w:rPr>
          <w:lang w:val="en-US"/>
        </w:rPr>
        <w:t>.</w:t>
      </w:r>
      <w:r w:rsidRPr="001D19CA">
        <w:rPr>
          <w:noProof/>
          <w:lang w:val="en-US" w:eastAsia="es-CO"/>
        </w:rPr>
        <w:t xml:space="preserve"> </w:t>
      </w:r>
    </w:p>
    <w:p w14:paraId="2E448663" w14:textId="3C709187" w:rsidR="00C85932" w:rsidRPr="000B36A9" w:rsidRDefault="006A2262" w:rsidP="000B36A9">
      <w:pPr>
        <w:pStyle w:val="paragraphs"/>
        <w:numPr>
          <w:ilvl w:val="0"/>
          <w:numId w:val="19"/>
        </w:numPr>
        <w:ind w:left="0" w:firstLine="720"/>
        <w:rPr>
          <w:lang w:val="en-US"/>
        </w:rPr>
      </w:pPr>
      <w:r w:rsidRPr="002D6E2D">
        <w:rPr>
          <w:lang w:val="en-US"/>
        </w:rPr>
        <w:t xml:space="preserve">As for staff matters, in the year 2017, there were various positions still involving </w:t>
      </w:r>
      <w:r w:rsidR="00D46019" w:rsidRPr="002D6E2D">
        <w:rPr>
          <w:lang w:val="en-US"/>
        </w:rPr>
        <w:t xml:space="preserve">competitive application </w:t>
      </w:r>
      <w:r w:rsidRPr="002D6E2D">
        <w:rPr>
          <w:lang w:val="en-US"/>
        </w:rPr>
        <w:t xml:space="preserve">processes, and additional vacancies were created over the year because of staff promotions. </w:t>
      </w:r>
      <w:r w:rsidRPr="000B36A9">
        <w:rPr>
          <w:lang w:val="en-US"/>
        </w:rPr>
        <w:t xml:space="preserve">Because of the above, taking into consideration the factor of vacant positions, the amount allocated to the </w:t>
      </w:r>
      <w:r w:rsidRPr="000B36A9">
        <w:rPr>
          <w:lang w:val="en-US"/>
        </w:rPr>
        <w:lastRenderedPageBreak/>
        <w:t xml:space="preserve">IAHCR </w:t>
      </w:r>
      <w:r w:rsidR="00B15C4E" w:rsidRPr="000B36A9">
        <w:rPr>
          <w:lang w:val="en-US"/>
        </w:rPr>
        <w:t>at</w:t>
      </w:r>
      <w:r w:rsidRPr="000B36A9">
        <w:rPr>
          <w:lang w:val="en-US"/>
        </w:rPr>
        <w:t xml:space="preserve"> </w:t>
      </w:r>
      <w:r w:rsidR="000B36A9">
        <w:rPr>
          <w:lang w:val="en-US"/>
        </w:rPr>
        <w:t>December</w:t>
      </w:r>
      <w:r w:rsidRPr="000B36A9">
        <w:rPr>
          <w:lang w:val="en-US"/>
        </w:rPr>
        <w:t xml:space="preserve"> 31, 2017 for staff expenditures is substantially lower than what was approved, amounting to a difference of </w:t>
      </w:r>
      <w:r w:rsidR="00C85932" w:rsidRPr="000B36A9">
        <w:rPr>
          <w:lang w:val="en-US"/>
        </w:rPr>
        <w:t>$</w:t>
      </w:r>
      <w:r w:rsidR="000B36A9">
        <w:rPr>
          <w:lang w:val="en-US"/>
        </w:rPr>
        <w:t>738,700</w:t>
      </w:r>
      <w:r w:rsidR="00C85932" w:rsidRPr="000B36A9">
        <w:rPr>
          <w:lang w:val="en-US"/>
        </w:rPr>
        <w:t>.</w:t>
      </w:r>
    </w:p>
    <w:p w14:paraId="15E441A2" w14:textId="2936D858" w:rsidR="00C85932" w:rsidRPr="00AF4293" w:rsidRDefault="006A2262" w:rsidP="00DE01BE">
      <w:pPr>
        <w:pStyle w:val="paragraphs"/>
        <w:numPr>
          <w:ilvl w:val="0"/>
          <w:numId w:val="19"/>
        </w:numPr>
        <w:ind w:left="0" w:firstLine="720"/>
        <w:rPr>
          <w:lang w:val="en-US"/>
        </w:rPr>
      </w:pPr>
      <w:r w:rsidRPr="00AF4293">
        <w:rPr>
          <w:lang w:val="en-US"/>
        </w:rPr>
        <w:t>As for 2018, it is of the u</w:t>
      </w:r>
      <w:r w:rsidR="00A85C97" w:rsidRPr="00AF4293">
        <w:rPr>
          <w:lang w:val="en-US"/>
        </w:rPr>
        <w:t>t</w:t>
      </w:r>
      <w:r w:rsidRPr="00AF4293">
        <w:rPr>
          <w:lang w:val="en-US"/>
        </w:rPr>
        <w:t xml:space="preserve">most importance to stress that, once again, despite drastic cuts </w:t>
      </w:r>
      <w:r w:rsidR="00A85C97" w:rsidRPr="00AF4293">
        <w:rPr>
          <w:lang w:val="en-US"/>
        </w:rPr>
        <w:t xml:space="preserve">made across the board in </w:t>
      </w:r>
      <w:r w:rsidRPr="00AF4293">
        <w:rPr>
          <w:lang w:val="en-US"/>
        </w:rPr>
        <w:t xml:space="preserve">the organization, the </w:t>
      </w:r>
      <w:r w:rsidR="00B15C4E" w:rsidRPr="00AF4293">
        <w:rPr>
          <w:lang w:val="en-US"/>
        </w:rPr>
        <w:t xml:space="preserve">OAS </w:t>
      </w:r>
      <w:r w:rsidRPr="00AF4293">
        <w:rPr>
          <w:lang w:val="en-US"/>
        </w:rPr>
        <w:t xml:space="preserve">General Assembly agreed to strengthen the Regular Fund to the </w:t>
      </w:r>
      <w:r w:rsidR="00B15C4E" w:rsidRPr="00AF4293">
        <w:rPr>
          <w:lang w:val="en-US"/>
        </w:rPr>
        <w:t xml:space="preserve">IACHR </w:t>
      </w:r>
      <w:r w:rsidRPr="00AF4293">
        <w:rPr>
          <w:lang w:val="en-US"/>
        </w:rPr>
        <w:t xml:space="preserve">Executive Secretariat, </w:t>
      </w:r>
      <w:r w:rsidR="00B15C4E" w:rsidRPr="00AF4293">
        <w:rPr>
          <w:lang w:val="en-US"/>
        </w:rPr>
        <w:t>doubling</w:t>
      </w:r>
      <w:r w:rsidRPr="00AF4293">
        <w:rPr>
          <w:lang w:val="en-US"/>
        </w:rPr>
        <w:t xml:space="preserve"> its budget for three years (</w:t>
      </w:r>
      <w:r w:rsidR="00C85932" w:rsidRPr="00AF4293">
        <w:rPr>
          <w:lang w:val="en-US"/>
        </w:rPr>
        <w:t xml:space="preserve">2018–2020). </w:t>
      </w:r>
      <w:r w:rsidRPr="00AF4293">
        <w:rPr>
          <w:lang w:val="en-US"/>
        </w:rPr>
        <w:t xml:space="preserve">This means that, for </w:t>
      </w:r>
      <w:r w:rsidR="00C85932" w:rsidRPr="00AF4293">
        <w:rPr>
          <w:lang w:val="en-US"/>
        </w:rPr>
        <w:t xml:space="preserve">2018, </w:t>
      </w:r>
      <w:r w:rsidRPr="00AF4293">
        <w:rPr>
          <w:lang w:val="en-US"/>
        </w:rPr>
        <w:t xml:space="preserve">the IACHR shall </w:t>
      </w:r>
      <w:r w:rsidR="00B15C4E" w:rsidRPr="00AF4293">
        <w:rPr>
          <w:lang w:val="en-US"/>
        </w:rPr>
        <w:t>have</w:t>
      </w:r>
      <w:r w:rsidRPr="00AF4293">
        <w:rPr>
          <w:lang w:val="en-US"/>
        </w:rPr>
        <w:t xml:space="preserve"> $7,505,</w:t>
      </w:r>
      <w:r w:rsidR="00C85932" w:rsidRPr="00AF4293">
        <w:rPr>
          <w:lang w:val="en-US"/>
        </w:rPr>
        <w:t>200.</w:t>
      </w:r>
    </w:p>
    <w:p w14:paraId="70B6AA22" w14:textId="4264CF39" w:rsidR="00C85932" w:rsidRPr="00D83FD9" w:rsidRDefault="00DA2D91" w:rsidP="00DE01BE">
      <w:pPr>
        <w:pStyle w:val="paragraphs"/>
        <w:numPr>
          <w:ilvl w:val="0"/>
          <w:numId w:val="19"/>
        </w:numPr>
        <w:ind w:left="0" w:firstLine="720"/>
        <w:rPr>
          <w:lang w:val="en-US"/>
        </w:rPr>
      </w:pPr>
      <w:r w:rsidRPr="007B632F">
        <w:rPr>
          <w:lang w:val="en-US"/>
        </w:rPr>
        <w:t xml:space="preserve">Regarding implementation of its allocations from the Regular Fund for 2017, </w:t>
      </w:r>
      <w:r w:rsidRPr="001D19CA">
        <w:rPr>
          <w:lang w:val="en-US"/>
        </w:rPr>
        <w:t xml:space="preserve">at </w:t>
      </w:r>
      <w:r w:rsidR="000B36A9" w:rsidRPr="001D19CA">
        <w:rPr>
          <w:lang w:val="en-US"/>
        </w:rPr>
        <w:t xml:space="preserve">December </w:t>
      </w:r>
      <w:r w:rsidRPr="001D19CA">
        <w:rPr>
          <w:lang w:val="en-US"/>
        </w:rPr>
        <w:t>31, 2017</w:t>
      </w:r>
      <w:r w:rsidR="00C85932" w:rsidRPr="001D19CA">
        <w:rPr>
          <w:lang w:val="en-US"/>
        </w:rPr>
        <w:t>,</w:t>
      </w:r>
      <w:r w:rsidR="000B36A9" w:rsidRPr="007B632F">
        <w:rPr>
          <w:lang w:val="en-US"/>
        </w:rPr>
        <w:t xml:space="preserve"> </w:t>
      </w:r>
      <w:r w:rsidRPr="007B632F">
        <w:rPr>
          <w:lang w:val="en-US"/>
        </w:rPr>
        <w:t>the IACHR had implemented</w:t>
      </w:r>
      <w:r w:rsidR="00C85932" w:rsidRPr="007B632F">
        <w:rPr>
          <w:lang w:val="en-US"/>
        </w:rPr>
        <w:t xml:space="preserve"> </w:t>
      </w:r>
      <w:r w:rsidR="000B36A9" w:rsidRPr="007B632F">
        <w:rPr>
          <w:lang w:val="en-US"/>
        </w:rPr>
        <w:t>97.6</w:t>
      </w:r>
      <w:r w:rsidR="00C85932" w:rsidRPr="007B632F">
        <w:rPr>
          <w:lang w:val="en-US"/>
        </w:rPr>
        <w:t xml:space="preserve">%, </w:t>
      </w:r>
      <w:r w:rsidRPr="007B632F">
        <w:rPr>
          <w:lang w:val="en-US"/>
        </w:rPr>
        <w:t xml:space="preserve">with an outstanding balance amounting to </w:t>
      </w:r>
      <w:r w:rsidR="00C85932" w:rsidRPr="00D83FD9">
        <w:rPr>
          <w:lang w:val="en-US"/>
        </w:rPr>
        <w:t>$</w:t>
      </w:r>
      <w:r w:rsidR="000B36A9" w:rsidRPr="00D83FD9">
        <w:rPr>
          <w:lang w:val="en-US"/>
        </w:rPr>
        <w:t>118,000</w:t>
      </w:r>
      <w:r w:rsidR="00C85932" w:rsidRPr="00D83FD9">
        <w:rPr>
          <w:lang w:val="en-US"/>
        </w:rPr>
        <w:t xml:space="preserve">, </w:t>
      </w:r>
      <w:r w:rsidRPr="00D83FD9">
        <w:rPr>
          <w:lang w:val="en-US"/>
        </w:rPr>
        <w:t>for which there were</w:t>
      </w:r>
      <w:r w:rsidR="00B15C4E" w:rsidRPr="00D83FD9">
        <w:rPr>
          <w:lang w:val="en-US"/>
        </w:rPr>
        <w:t xml:space="preserve"> already </w:t>
      </w:r>
      <w:r w:rsidRPr="00D83FD9">
        <w:rPr>
          <w:lang w:val="en-US"/>
        </w:rPr>
        <w:t>obligations</w:t>
      </w:r>
      <w:r w:rsidR="00B15C4E" w:rsidRPr="00D83FD9">
        <w:rPr>
          <w:lang w:val="en-US"/>
        </w:rPr>
        <w:t xml:space="preserve"> </w:t>
      </w:r>
      <w:r w:rsidR="007779DC" w:rsidRPr="00D83FD9">
        <w:rPr>
          <w:lang w:val="en-US"/>
        </w:rPr>
        <w:t>in its entirety.</w:t>
      </w:r>
    </w:p>
    <w:p w14:paraId="2AA9C2BA" w14:textId="77777777" w:rsidR="00C85932" w:rsidRPr="00AF4293" w:rsidRDefault="00DA2D91" w:rsidP="00C85932">
      <w:pPr>
        <w:pStyle w:val="Heading3"/>
        <w:rPr>
          <w:lang w:val="en-US"/>
        </w:rPr>
      </w:pPr>
      <w:r w:rsidRPr="00AF4293">
        <w:rPr>
          <w:lang w:val="en-US"/>
        </w:rPr>
        <w:t>Specific Funds</w:t>
      </w:r>
    </w:p>
    <w:p w14:paraId="4DA03475" w14:textId="77777777" w:rsidR="00C85932" w:rsidRPr="00AF4293" w:rsidRDefault="00C85932" w:rsidP="00C85932">
      <w:pPr>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Cambria" w:hAnsi="Cambria"/>
          <w:b/>
          <w:sz w:val="20"/>
          <w:lang w:val="en-US"/>
        </w:rPr>
      </w:pPr>
    </w:p>
    <w:p w14:paraId="16095302" w14:textId="516DE51D" w:rsidR="00C85932" w:rsidRDefault="00DE01BE" w:rsidP="00DE01BE">
      <w:pPr>
        <w:pStyle w:val="paragraphs"/>
        <w:numPr>
          <w:ilvl w:val="0"/>
          <w:numId w:val="19"/>
        </w:numPr>
        <w:ind w:left="0" w:firstLine="720"/>
        <w:rPr>
          <w:lang w:val="en-US"/>
        </w:rPr>
      </w:pPr>
      <w:r>
        <w:rPr>
          <w:lang w:val="en-US"/>
        </w:rPr>
        <w:t xml:space="preserve"> </w:t>
      </w:r>
      <w:r w:rsidR="00DA2D91" w:rsidRPr="001D19CA">
        <w:rPr>
          <w:lang w:val="en-US"/>
        </w:rPr>
        <w:t xml:space="preserve">At </w:t>
      </w:r>
      <w:r w:rsidR="00DD7981" w:rsidRPr="001D19CA">
        <w:rPr>
          <w:lang w:val="en-US"/>
        </w:rPr>
        <w:t>Decemb</w:t>
      </w:r>
      <w:r w:rsidR="00DA2D91" w:rsidRPr="001D19CA">
        <w:rPr>
          <w:lang w:val="en-US"/>
        </w:rPr>
        <w:t>er</w:t>
      </w:r>
      <w:r w:rsidR="00C85932" w:rsidRPr="001D19CA">
        <w:rPr>
          <w:lang w:val="en-US"/>
        </w:rPr>
        <w:t xml:space="preserve"> 31</w:t>
      </w:r>
      <w:r w:rsidR="00DA2D91" w:rsidRPr="007B632F">
        <w:rPr>
          <w:lang w:val="en-US"/>
        </w:rPr>
        <w:t>,</w:t>
      </w:r>
      <w:r w:rsidR="00C85932" w:rsidRPr="007B632F">
        <w:rPr>
          <w:lang w:val="en-US"/>
        </w:rPr>
        <w:t xml:space="preserve"> 2017, </w:t>
      </w:r>
      <w:r w:rsidR="00DA2D91" w:rsidRPr="007B632F">
        <w:rPr>
          <w:lang w:val="en-US"/>
        </w:rPr>
        <w:t>an amount of</w:t>
      </w:r>
      <w:r w:rsidR="00C85932" w:rsidRPr="007B632F">
        <w:rPr>
          <w:lang w:val="en-US"/>
        </w:rPr>
        <w:t xml:space="preserve"> $</w:t>
      </w:r>
      <w:r w:rsidR="007B632F" w:rsidRPr="007B632F">
        <w:rPr>
          <w:lang w:val="en-US"/>
        </w:rPr>
        <w:t>6,386,790</w:t>
      </w:r>
      <w:r w:rsidRPr="007B632F">
        <w:rPr>
          <w:rFonts w:ascii="Calibri" w:hAnsi="Calibri"/>
          <w:sz w:val="22"/>
          <w:szCs w:val="22"/>
          <w:lang w:val="en-US"/>
        </w:rPr>
        <w:t xml:space="preserve">  </w:t>
      </w:r>
      <w:r w:rsidR="00A85C97" w:rsidRPr="007B632F">
        <w:rPr>
          <w:lang w:val="en-US"/>
        </w:rPr>
        <w:t>was rece</w:t>
      </w:r>
      <w:r w:rsidR="00A85C97" w:rsidRPr="00AF4293">
        <w:rPr>
          <w:lang w:val="en-US"/>
        </w:rPr>
        <w:t>ived as a result of</w:t>
      </w:r>
      <w:r w:rsidR="00DA2D91" w:rsidRPr="00AF4293">
        <w:rPr>
          <w:lang w:val="en-US"/>
        </w:rPr>
        <w:t xml:space="preserve"> contributions made by the following member states</w:t>
      </w:r>
      <w:r w:rsidR="00C85932" w:rsidRPr="00AF4293">
        <w:rPr>
          <w:lang w:val="en-US"/>
        </w:rPr>
        <w:t>: Argentina, Canad</w:t>
      </w:r>
      <w:r w:rsidR="00DA2D91" w:rsidRPr="00AF4293">
        <w:rPr>
          <w:lang w:val="en-US"/>
        </w:rPr>
        <w:t>a</w:t>
      </w:r>
      <w:r w:rsidR="00C85932" w:rsidRPr="00AF4293">
        <w:rPr>
          <w:lang w:val="en-US"/>
        </w:rPr>
        <w:t xml:space="preserve">, Chile, Costa Rica, </w:t>
      </w:r>
      <w:r w:rsidR="00DA2D91" w:rsidRPr="00AF4293">
        <w:rPr>
          <w:lang w:val="en-US"/>
        </w:rPr>
        <w:t>Mexico, Panama</w:t>
      </w:r>
      <w:r w:rsidR="00C85932" w:rsidRPr="00AF4293">
        <w:rPr>
          <w:lang w:val="en-US"/>
        </w:rPr>
        <w:t xml:space="preserve">, </w:t>
      </w:r>
      <w:r w:rsidR="00DA2D91" w:rsidRPr="00AF4293">
        <w:rPr>
          <w:lang w:val="en-US"/>
        </w:rPr>
        <w:t>Paraguay, Peru, United States of America, and</w:t>
      </w:r>
      <w:r w:rsidR="00C85932" w:rsidRPr="00AF4293">
        <w:rPr>
          <w:lang w:val="en-US"/>
        </w:rPr>
        <w:t xml:space="preserve"> Uruguay; </w:t>
      </w:r>
      <w:r w:rsidR="00530EDF" w:rsidRPr="00AF4293">
        <w:rPr>
          <w:lang w:val="en-US"/>
        </w:rPr>
        <w:t>by the following permanent observers</w:t>
      </w:r>
      <w:r w:rsidR="00C85932" w:rsidRPr="00AF4293">
        <w:rPr>
          <w:lang w:val="en-US"/>
        </w:rPr>
        <w:t xml:space="preserve">: </w:t>
      </w:r>
      <w:r w:rsidR="00530EDF" w:rsidRPr="00AF4293">
        <w:rPr>
          <w:lang w:val="en-US"/>
        </w:rPr>
        <w:t>Spain, Ireland, the Netherlands</w:t>
      </w:r>
      <w:r w:rsidR="00530EDF" w:rsidRPr="007B632F">
        <w:rPr>
          <w:lang w:val="en-US"/>
        </w:rPr>
        <w:t>, Sweden,</w:t>
      </w:r>
      <w:r w:rsidRPr="007B632F">
        <w:rPr>
          <w:lang w:val="en-US"/>
        </w:rPr>
        <w:t xml:space="preserve"> </w:t>
      </w:r>
      <w:r w:rsidRPr="001D19CA">
        <w:rPr>
          <w:lang w:val="en-US"/>
        </w:rPr>
        <w:t>Switzerland</w:t>
      </w:r>
      <w:r w:rsidR="00530EDF" w:rsidRPr="001D19CA">
        <w:rPr>
          <w:lang w:val="en-US"/>
        </w:rPr>
        <w:t xml:space="preserve"> </w:t>
      </w:r>
      <w:r w:rsidR="00530EDF" w:rsidRPr="007B632F">
        <w:rPr>
          <w:lang w:val="en-US"/>
        </w:rPr>
        <w:t xml:space="preserve">and </w:t>
      </w:r>
      <w:r w:rsidR="00530EDF" w:rsidRPr="00AF4293">
        <w:rPr>
          <w:lang w:val="en-US"/>
        </w:rPr>
        <w:t>the European Union</w:t>
      </w:r>
      <w:r w:rsidR="00C85932" w:rsidRPr="00AF4293">
        <w:rPr>
          <w:lang w:val="en-US"/>
        </w:rPr>
        <w:t xml:space="preserve">; </w:t>
      </w:r>
      <w:r w:rsidR="00530EDF" w:rsidRPr="00AF4293">
        <w:rPr>
          <w:lang w:val="en-US"/>
        </w:rPr>
        <w:t>and by non-member states and others</w:t>
      </w:r>
      <w:r w:rsidR="00C85932" w:rsidRPr="00AF4293">
        <w:rPr>
          <w:lang w:val="en-US"/>
        </w:rPr>
        <w:t xml:space="preserve">: </w:t>
      </w:r>
      <w:r w:rsidR="00530EDF" w:rsidRPr="00AF4293">
        <w:rPr>
          <w:lang w:val="en-US"/>
        </w:rPr>
        <w:t>UNHCR</w:t>
      </w:r>
      <w:r w:rsidR="00C85932" w:rsidRPr="00AF4293">
        <w:rPr>
          <w:lang w:val="en-US"/>
        </w:rPr>
        <w:t xml:space="preserve">, </w:t>
      </w:r>
      <w:proofErr w:type="spellStart"/>
      <w:r w:rsidR="00C85932" w:rsidRPr="00AF4293">
        <w:rPr>
          <w:lang w:val="en-US"/>
        </w:rPr>
        <w:t>Avina</w:t>
      </w:r>
      <w:proofErr w:type="spellEnd"/>
      <w:r w:rsidR="00C85932" w:rsidRPr="00AF4293">
        <w:rPr>
          <w:lang w:val="en-US"/>
        </w:rPr>
        <w:t>/</w:t>
      </w:r>
      <w:proofErr w:type="spellStart"/>
      <w:r w:rsidR="00C85932" w:rsidRPr="00AF4293">
        <w:rPr>
          <w:lang w:val="en-US"/>
        </w:rPr>
        <w:t>Camina</w:t>
      </w:r>
      <w:proofErr w:type="spellEnd"/>
      <w:r w:rsidR="00C85932" w:rsidRPr="00AF4293">
        <w:rPr>
          <w:lang w:val="en-US"/>
        </w:rPr>
        <w:t xml:space="preserve">, </w:t>
      </w:r>
      <w:proofErr w:type="spellStart"/>
      <w:r w:rsidR="00A85C97" w:rsidRPr="00AF4293">
        <w:rPr>
          <w:lang w:val="en-US"/>
        </w:rPr>
        <w:t>Arcus</w:t>
      </w:r>
      <w:proofErr w:type="spellEnd"/>
      <w:r w:rsidR="00A85C97" w:rsidRPr="00AF4293">
        <w:rPr>
          <w:lang w:val="en-US"/>
        </w:rPr>
        <w:t xml:space="preserve"> Foundation</w:t>
      </w:r>
      <w:r w:rsidR="00C85932" w:rsidRPr="00AF4293">
        <w:rPr>
          <w:lang w:val="en-US"/>
        </w:rPr>
        <w:t xml:space="preserve">, </w:t>
      </w:r>
      <w:r w:rsidR="00530EDF" w:rsidRPr="00AF4293">
        <w:rPr>
          <w:lang w:val="en-US"/>
        </w:rPr>
        <w:t>Pan</w:t>
      </w:r>
      <w:r w:rsidR="00A85C97" w:rsidRPr="00AF4293">
        <w:rPr>
          <w:lang w:val="en-US"/>
        </w:rPr>
        <w:t xml:space="preserve"> </w:t>
      </w:r>
      <w:r w:rsidR="00530EDF" w:rsidRPr="00AF4293">
        <w:rPr>
          <w:lang w:val="en-US"/>
        </w:rPr>
        <w:t xml:space="preserve">American </w:t>
      </w:r>
      <w:r w:rsidR="00A85C97" w:rsidRPr="00AF4293">
        <w:rPr>
          <w:lang w:val="en-US"/>
        </w:rPr>
        <w:t xml:space="preserve">Development </w:t>
      </w:r>
      <w:r w:rsidR="00530EDF" w:rsidRPr="00AF4293">
        <w:rPr>
          <w:lang w:val="en-US"/>
        </w:rPr>
        <w:t>Foundation</w:t>
      </w:r>
      <w:r w:rsidR="00C85932" w:rsidRPr="00AF4293">
        <w:rPr>
          <w:lang w:val="en-US"/>
        </w:rPr>
        <w:t>, Google, Universi</w:t>
      </w:r>
      <w:r w:rsidR="00530EDF" w:rsidRPr="00AF4293">
        <w:rPr>
          <w:lang w:val="en-US"/>
        </w:rPr>
        <w:t>ty of</w:t>
      </w:r>
      <w:r w:rsidR="00C85932" w:rsidRPr="00AF4293">
        <w:rPr>
          <w:lang w:val="en-US"/>
        </w:rPr>
        <w:t xml:space="preserve"> Notre Dame, </w:t>
      </w:r>
      <w:r w:rsidR="00530EDF" w:rsidRPr="00AF4293">
        <w:rPr>
          <w:lang w:val="en-US"/>
        </w:rPr>
        <w:t>Stanford University, and others</w:t>
      </w:r>
      <w:r w:rsidR="00C85932" w:rsidRPr="00AF4293">
        <w:rPr>
          <w:lang w:val="en-US"/>
        </w:rPr>
        <w:t xml:space="preserve">. </w:t>
      </w:r>
      <w:r w:rsidR="00530EDF" w:rsidRPr="00AF4293">
        <w:rPr>
          <w:lang w:val="en-US"/>
        </w:rPr>
        <w:t xml:space="preserve">The following table shows the contributions made to the IACHR from January 1 to </w:t>
      </w:r>
      <w:r w:rsidR="007B632F">
        <w:rPr>
          <w:lang w:val="en-US"/>
        </w:rPr>
        <w:t>December</w:t>
      </w:r>
      <w:r w:rsidR="007B632F" w:rsidRPr="00AF4293">
        <w:rPr>
          <w:lang w:val="en-US"/>
        </w:rPr>
        <w:t xml:space="preserve"> </w:t>
      </w:r>
      <w:r w:rsidR="00530EDF" w:rsidRPr="00AF4293">
        <w:rPr>
          <w:lang w:val="en-US"/>
        </w:rPr>
        <w:t xml:space="preserve">31, </w:t>
      </w:r>
      <w:r w:rsidR="00C85932" w:rsidRPr="00AF4293">
        <w:rPr>
          <w:lang w:val="en-US"/>
        </w:rPr>
        <w:t>2017.</w:t>
      </w:r>
      <w:r w:rsidR="00530EDF" w:rsidRPr="00AF4293">
        <w:rPr>
          <w:lang w:val="en-US"/>
        </w:rPr>
        <w:t xml:space="preserve"> Specific funds consist of donations </w:t>
      </w:r>
      <w:r w:rsidR="00A85C97" w:rsidRPr="00AF4293">
        <w:rPr>
          <w:lang w:val="en-US"/>
        </w:rPr>
        <w:t>other than the</w:t>
      </w:r>
      <w:r w:rsidR="00530EDF" w:rsidRPr="00AF4293">
        <w:rPr>
          <w:lang w:val="en-US"/>
        </w:rPr>
        <w:t xml:space="preserve"> regular contributions made by the me</w:t>
      </w:r>
      <w:r w:rsidR="00A85C97" w:rsidRPr="00AF4293">
        <w:rPr>
          <w:lang w:val="en-US"/>
        </w:rPr>
        <w:t>mber states to the Organization; they</w:t>
      </w:r>
      <w:r w:rsidR="00530EDF" w:rsidRPr="00AF4293">
        <w:rPr>
          <w:lang w:val="en-US"/>
        </w:rPr>
        <w:t xml:space="preserve"> </w:t>
      </w:r>
      <w:r w:rsidR="00A85C97" w:rsidRPr="00AF4293">
        <w:rPr>
          <w:lang w:val="en-US"/>
        </w:rPr>
        <w:t xml:space="preserve">focus </w:t>
      </w:r>
      <w:r w:rsidR="00530EDF" w:rsidRPr="00AF4293">
        <w:rPr>
          <w:lang w:val="en-US"/>
        </w:rPr>
        <w:t xml:space="preserve">specifically </w:t>
      </w:r>
      <w:r w:rsidR="00A85C97" w:rsidRPr="00AF4293">
        <w:rPr>
          <w:lang w:val="en-US"/>
        </w:rPr>
        <w:t>on</w:t>
      </w:r>
      <w:r w:rsidR="00530EDF" w:rsidRPr="00AF4293">
        <w:rPr>
          <w:lang w:val="en-US"/>
        </w:rPr>
        <w:t xml:space="preserve"> certain purposes, </w:t>
      </w:r>
      <w:r w:rsidR="00B15C4E" w:rsidRPr="00AF4293">
        <w:rPr>
          <w:lang w:val="en-US"/>
        </w:rPr>
        <w:t>themes</w:t>
      </w:r>
      <w:r w:rsidR="00530EDF" w:rsidRPr="00AF4293">
        <w:rPr>
          <w:lang w:val="en-US"/>
        </w:rPr>
        <w:t>, or projects</w:t>
      </w:r>
      <w:r w:rsidR="00C85932" w:rsidRPr="00AF4293">
        <w:rPr>
          <w:lang w:val="en-US"/>
        </w:rPr>
        <w:t>.</w:t>
      </w:r>
    </w:p>
    <w:p w14:paraId="2C8E8BA5" w14:textId="124C9622" w:rsidR="00446680" w:rsidRPr="00AF4293" w:rsidRDefault="00B42C98" w:rsidP="00CE7E06">
      <w:pPr>
        <w:pStyle w:val="paragraphs"/>
        <w:ind w:left="720"/>
        <w:jc w:val="center"/>
        <w:rPr>
          <w:lang w:val="en-US"/>
        </w:rPr>
      </w:pPr>
      <w:r w:rsidRPr="00B42C98">
        <w:rPr>
          <w:noProof/>
          <w:lang w:val="en-US"/>
        </w:rPr>
        <w:lastRenderedPageBreak/>
        <w:drawing>
          <wp:inline distT="0" distB="0" distL="0" distR="0" wp14:anchorId="7ED5EEDC" wp14:editId="0849210F">
            <wp:extent cx="5943600" cy="8732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732139"/>
                    </a:xfrm>
                    <a:prstGeom prst="rect">
                      <a:avLst/>
                    </a:prstGeom>
                    <a:noFill/>
                    <a:ln>
                      <a:noFill/>
                    </a:ln>
                  </pic:spPr>
                </pic:pic>
              </a:graphicData>
            </a:graphic>
          </wp:inline>
        </w:drawing>
      </w:r>
    </w:p>
    <w:p w14:paraId="7EC239C8" w14:textId="34877B2A" w:rsidR="00D10425" w:rsidRDefault="00D10425" w:rsidP="00BF24BC">
      <w:pPr>
        <w:pStyle w:val="paragraphs"/>
        <w:ind w:left="90"/>
      </w:pPr>
    </w:p>
    <w:p w14:paraId="7C2FA77C" w14:textId="77777777" w:rsidR="00D10425" w:rsidRDefault="00D10425" w:rsidP="00D10425">
      <w:pPr>
        <w:pStyle w:val="paragraphs"/>
        <w:ind w:left="360"/>
        <w:rPr>
          <w:lang w:val="en-US"/>
        </w:rPr>
      </w:pPr>
    </w:p>
    <w:p w14:paraId="2F5579C3" w14:textId="77244D01" w:rsidR="00D83FD9" w:rsidRDefault="00D83FD9" w:rsidP="00D83FD9">
      <w:pPr>
        <w:pStyle w:val="paragraphs"/>
        <w:numPr>
          <w:ilvl w:val="0"/>
          <w:numId w:val="19"/>
        </w:numPr>
        <w:ind w:left="90" w:firstLine="630"/>
        <w:rPr>
          <w:lang w:val="en-US"/>
        </w:rPr>
      </w:pPr>
      <w:r w:rsidRPr="00D83FD9">
        <w:rPr>
          <w:lang w:val="en-US"/>
        </w:rPr>
        <w:t xml:space="preserve">According to the above figures, the Regular Fund represents 44% and </w:t>
      </w:r>
      <w:r>
        <w:rPr>
          <w:lang w:val="en-US"/>
        </w:rPr>
        <w:t>the specific</w:t>
      </w:r>
      <w:r w:rsidRPr="00D83FD9">
        <w:rPr>
          <w:lang w:val="en-US"/>
        </w:rPr>
        <w:t xml:space="preserve"> contributions represent 56% of the funds received by the SE / IACHR. It should be noted that, together with the resources </w:t>
      </w:r>
      <w:r w:rsidRPr="00B23D5C">
        <w:rPr>
          <w:lang w:val="en-US"/>
        </w:rPr>
        <w:t xml:space="preserve">transferred from the OAS regular fund (44%) and the specific contributions from the Member States (42%), member states contributed in 2017 to the equivalent of 86% of the IACHR's funds, which reflects the member states’ commitment to provide the IACHR with financial resources for its operation.  </w:t>
      </w:r>
    </w:p>
    <w:p w14:paraId="34642BAF" w14:textId="31577328" w:rsidR="005F3036" w:rsidRPr="001D19CA" w:rsidRDefault="005F3036" w:rsidP="005F3036">
      <w:pPr>
        <w:pStyle w:val="paragraphs"/>
        <w:ind w:left="720" w:hanging="630"/>
        <w:jc w:val="center"/>
        <w:rPr>
          <w:lang w:val="en-US"/>
        </w:rPr>
      </w:pPr>
      <w:r>
        <w:rPr>
          <w:noProof/>
          <w:lang w:val="en-US"/>
        </w:rPr>
        <w:drawing>
          <wp:inline distT="0" distB="0" distL="0" distR="0" wp14:anchorId="02E9964F" wp14:editId="21FD4368">
            <wp:extent cx="5943600" cy="4315460"/>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6811B7" w14:textId="5F493F92" w:rsidR="001B4679" w:rsidRPr="00AF4293" w:rsidRDefault="001B4679" w:rsidP="001B4679">
      <w:pPr>
        <w:pStyle w:val="Heading2"/>
        <w:rPr>
          <w:lang w:val="en-US"/>
        </w:rPr>
      </w:pPr>
      <w:r>
        <w:rPr>
          <w:lang w:val="en-US"/>
        </w:rPr>
        <w:t xml:space="preserve">Planning, </w:t>
      </w:r>
      <w:r w:rsidR="00276AC7">
        <w:rPr>
          <w:lang w:val="en-US"/>
        </w:rPr>
        <w:t>F</w:t>
      </w:r>
      <w:r w:rsidR="00276AC7" w:rsidRPr="00AF4293">
        <w:rPr>
          <w:lang w:val="en-US"/>
        </w:rPr>
        <w:t xml:space="preserve">undraising </w:t>
      </w:r>
      <w:r w:rsidRPr="00AF4293">
        <w:rPr>
          <w:lang w:val="en-US"/>
        </w:rPr>
        <w:t xml:space="preserve">and </w:t>
      </w:r>
      <w:r w:rsidR="00276AC7" w:rsidRPr="00AF4293">
        <w:rPr>
          <w:lang w:val="en-US"/>
        </w:rPr>
        <w:t>Project Administration</w:t>
      </w:r>
    </w:p>
    <w:p w14:paraId="637C9350" w14:textId="77777777" w:rsidR="001B4679" w:rsidRPr="00AF4293" w:rsidRDefault="001B4679" w:rsidP="001B4679">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14:paraId="3D2C4B64" w14:textId="77777777" w:rsidR="001B4679" w:rsidRPr="00AF4293" w:rsidRDefault="001B4679" w:rsidP="00DE01BE">
      <w:pPr>
        <w:pStyle w:val="paragraphs"/>
        <w:numPr>
          <w:ilvl w:val="0"/>
          <w:numId w:val="19"/>
        </w:numPr>
        <w:ind w:left="90" w:firstLine="630"/>
        <w:rPr>
          <w:lang w:val="en-US"/>
        </w:rPr>
      </w:pPr>
      <w:r w:rsidRPr="00AF4293">
        <w:rPr>
          <w:lang w:val="en-US"/>
        </w:rPr>
        <w:t>Review of IACHR’s working processes and flows to modernize and enhance the efficiency of the institution for a results-based management</w:t>
      </w:r>
      <w:r w:rsidRPr="00AF4293">
        <w:rPr>
          <w:rFonts w:cs="Calibri Light"/>
          <w:bCs/>
          <w:lang w:val="en-US"/>
        </w:rPr>
        <w:t>.</w:t>
      </w:r>
    </w:p>
    <w:p w14:paraId="6755014F" w14:textId="77777777" w:rsidR="001B4679" w:rsidRPr="00AF4293" w:rsidRDefault="001B4679" w:rsidP="009338B6">
      <w:pPr>
        <w:pStyle w:val="ListParagraph"/>
        <w:numPr>
          <w:ilvl w:val="0"/>
          <w:numId w:val="7"/>
        </w:numPr>
        <w:spacing w:after="0" w:line="240" w:lineRule="auto"/>
        <w:ind w:left="1080"/>
        <w:jc w:val="both"/>
        <w:rPr>
          <w:rFonts w:ascii="Cambria" w:eastAsia="Cambria" w:hAnsi="Cambria" w:cs="Calibri Light"/>
          <w:sz w:val="20"/>
          <w:szCs w:val="20"/>
        </w:rPr>
      </w:pPr>
      <w:r w:rsidRPr="00AF4293">
        <w:rPr>
          <w:rFonts w:ascii="Cambria" w:eastAsia="Cambria" w:hAnsi="Cambria" w:cs="Calibri Light"/>
          <w:sz w:val="20"/>
          <w:szCs w:val="20"/>
        </w:rPr>
        <w:t>In September, mapping of IACHR’s information and process flows started, for which the IACHR hired an expert in the matter, who has been working with the project planning team and the teams of the various areas of the IACHR.</w:t>
      </w:r>
    </w:p>
    <w:p w14:paraId="43202690" w14:textId="77777777" w:rsidR="001B4679" w:rsidRPr="00AF4293"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rPr>
          <w:rFonts w:ascii="Cambria" w:eastAsia="Cambria" w:hAnsi="Cambria" w:cs="Calibri Light"/>
          <w:sz w:val="20"/>
          <w:lang w:val="en-US"/>
        </w:rPr>
      </w:pPr>
    </w:p>
    <w:p w14:paraId="43744D9C" w14:textId="77777777" w:rsidR="001B4679" w:rsidRPr="00AF4293" w:rsidRDefault="001B4679" w:rsidP="009338B6">
      <w:pPr>
        <w:pStyle w:val="ListParagraph"/>
        <w:numPr>
          <w:ilvl w:val="0"/>
          <w:numId w:val="7"/>
        </w:numPr>
        <w:spacing w:after="0" w:line="240" w:lineRule="auto"/>
        <w:ind w:left="1080"/>
        <w:jc w:val="both"/>
        <w:rPr>
          <w:rFonts w:ascii="Cambria" w:eastAsia="Cambria" w:hAnsi="Cambria" w:cs="Calibri Light"/>
          <w:sz w:val="20"/>
          <w:szCs w:val="20"/>
        </w:rPr>
      </w:pPr>
      <w:r w:rsidRPr="00AF4293">
        <w:rPr>
          <w:rFonts w:ascii="Cambria" w:eastAsia="Cambria" w:hAnsi="Cambria" w:cs="Calibri Light"/>
          <w:sz w:val="20"/>
          <w:szCs w:val="20"/>
        </w:rPr>
        <w:t xml:space="preserve">In 2017, progress was made in preparing the work plan, the data-gathering methodology, and the documentation of processes. Progress was also made in drawing up and designing the flowcharts of the following processes: 1) System of petitions and cases: Registry Processing, Admissibility Processing, Case Processing, Processing with the Inter-American Court of Human Rights, Precautionary Measures Processing, Friendly Settlement Processing, and Documentation </w:t>
      </w:r>
      <w:r w:rsidRPr="00AF4293">
        <w:rPr>
          <w:rFonts w:ascii="Cambria" w:eastAsia="Cambria" w:hAnsi="Cambria" w:cs="Calibri Light"/>
          <w:sz w:val="20"/>
          <w:szCs w:val="20"/>
        </w:rPr>
        <w:lastRenderedPageBreak/>
        <w:t>Processing; 2) Human Rights Monitoring, Promotion, and Technical Cooperation System: Drafting of Chapters IV B and V of the Annual Report, Drafting of the Thematic and Geographic Reports, Processing of letters on Articles 18 and 41, Onsite Visits, Working Visits, and Promotional Visits, and international and external training processes; 3) press releases; and 4) IACHR public hearings.</w:t>
      </w:r>
    </w:p>
    <w:p w14:paraId="5FD237B5" w14:textId="77777777" w:rsidR="001B4679" w:rsidRPr="00AF4293"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rPr>
          <w:rFonts w:ascii="Cambria" w:eastAsia="Cambria" w:hAnsi="Cambria" w:cs="Calibri Light"/>
          <w:sz w:val="20"/>
          <w:lang w:val="en-US"/>
        </w:rPr>
      </w:pPr>
    </w:p>
    <w:p w14:paraId="1EAFF306" w14:textId="77777777" w:rsidR="001B4679" w:rsidRPr="00AF4293" w:rsidRDefault="001B4679" w:rsidP="009338B6">
      <w:pPr>
        <w:pStyle w:val="ListParagraph"/>
        <w:numPr>
          <w:ilvl w:val="0"/>
          <w:numId w:val="7"/>
        </w:numPr>
        <w:pBdr>
          <w:top w:val="nil"/>
          <w:left w:val="nil"/>
          <w:bottom w:val="nil"/>
          <w:right w:val="nil"/>
          <w:between w:val="nil"/>
          <w:bar w:val="nil"/>
        </w:pBdr>
        <w:spacing w:after="0" w:line="240" w:lineRule="auto"/>
        <w:ind w:left="1080"/>
        <w:jc w:val="both"/>
        <w:rPr>
          <w:rStyle w:val="Nenhum"/>
          <w:rFonts w:ascii="Cambria" w:hAnsi="Cambria" w:cs="Calibri Light"/>
          <w:sz w:val="20"/>
          <w:szCs w:val="20"/>
        </w:rPr>
      </w:pPr>
      <w:r w:rsidRPr="00AF4293">
        <w:rPr>
          <w:rStyle w:val="Nenhum"/>
          <w:rFonts w:ascii="Cambria" w:hAnsi="Cambria" w:cs="Calibri Light"/>
          <w:sz w:val="20"/>
          <w:szCs w:val="20"/>
        </w:rPr>
        <w:t>In the first quarter of 2018, the phase of designing the flowcharts for mission processes shall conclude and documentation and approval of the Working Procedures shall proceed.</w:t>
      </w:r>
    </w:p>
    <w:p w14:paraId="5F0ADF9B" w14:textId="77777777" w:rsidR="001B4679" w:rsidRPr="00AF4293" w:rsidRDefault="001B4679" w:rsidP="009338B6">
      <w:pPr>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rPr>
          <w:rStyle w:val="Nenhum"/>
          <w:rFonts w:ascii="Cambria" w:eastAsia="MS Mincho" w:hAnsi="Cambria" w:cs="Calibri Light"/>
          <w:sz w:val="20"/>
          <w:lang w:val="en-US"/>
        </w:rPr>
      </w:pPr>
    </w:p>
    <w:p w14:paraId="3F312084" w14:textId="77777777" w:rsidR="001B4679" w:rsidRPr="00AF4293" w:rsidRDefault="001B4679" w:rsidP="00DE01BE">
      <w:pPr>
        <w:pStyle w:val="paragraphs"/>
        <w:numPr>
          <w:ilvl w:val="0"/>
          <w:numId w:val="19"/>
        </w:numPr>
        <w:ind w:left="0" w:firstLine="720"/>
        <w:rPr>
          <w:rStyle w:val="Nenhum"/>
          <w:lang w:val="en-US"/>
        </w:rPr>
      </w:pPr>
      <w:r w:rsidRPr="00AF4293">
        <w:rPr>
          <w:lang w:val="en-US"/>
        </w:rPr>
        <w:t>Financial Planning of the IACHR</w:t>
      </w:r>
    </w:p>
    <w:p w14:paraId="5AB92E4F" w14:textId="77777777" w:rsidR="001B4679" w:rsidRPr="00AF4293" w:rsidRDefault="001B4679" w:rsidP="009338B6">
      <w:pPr>
        <w:pStyle w:val="ListParagraph"/>
        <w:numPr>
          <w:ilvl w:val="0"/>
          <w:numId w:val="8"/>
        </w:numPr>
        <w:spacing w:after="0" w:line="240" w:lineRule="auto"/>
        <w:ind w:left="1080"/>
        <w:jc w:val="both"/>
        <w:rPr>
          <w:rFonts w:ascii="Cambria" w:hAnsi="Cambria" w:cs="Calibri Light"/>
          <w:bCs/>
          <w:sz w:val="20"/>
          <w:szCs w:val="20"/>
        </w:rPr>
      </w:pPr>
      <w:r w:rsidRPr="00AF4293">
        <w:rPr>
          <w:rFonts w:ascii="Cambria" w:hAnsi="Cambria" w:cs="Calibri Light"/>
          <w:bCs/>
          <w:sz w:val="20"/>
          <w:szCs w:val="20"/>
        </w:rPr>
        <w:t xml:space="preserve">The Executive Secretariat has made progress in drafting the annual financial plan for 2018. To this end, the implementation status of current projects has been reviewed, as well as forecasting possible income on the basis of the multi-annual projects and negotiations under way. The recent decision of the OAS General Assembly to increase the Regular Fund has been incorporated into the planning. A strategy has also been drawn up to negotiate with the OAS the use of funds (boosting the Regular Fund) that would stop being implemented for the time it would take to conduct the competitive application processes to incorporate selected applicants into the permanent staff, that is, for at least six months. </w:t>
      </w:r>
    </w:p>
    <w:p w14:paraId="0D327C0C" w14:textId="77777777" w:rsidR="001B4679" w:rsidRPr="00AF4293"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rPr>
          <w:rFonts w:ascii="Cambria" w:hAnsi="Cambria" w:cs="Calibri Light"/>
          <w:bCs/>
          <w:sz w:val="20"/>
          <w:lang w:val="en-US"/>
        </w:rPr>
      </w:pPr>
    </w:p>
    <w:p w14:paraId="64CD88B0" w14:textId="77777777" w:rsidR="001B4679" w:rsidRPr="009338B6" w:rsidRDefault="001B4679" w:rsidP="009338B6">
      <w:pPr>
        <w:pStyle w:val="ListParagraph"/>
        <w:numPr>
          <w:ilvl w:val="0"/>
          <w:numId w:val="8"/>
        </w:numPr>
        <w:spacing w:after="0" w:line="240" w:lineRule="auto"/>
        <w:ind w:left="1080"/>
        <w:jc w:val="both"/>
        <w:rPr>
          <w:rFonts w:ascii="Cambria" w:hAnsi="Cambria" w:cs="Calibri Light"/>
          <w:bCs/>
          <w:sz w:val="20"/>
          <w:szCs w:val="20"/>
        </w:rPr>
      </w:pPr>
      <w:r w:rsidRPr="009338B6">
        <w:rPr>
          <w:rFonts w:ascii="Cambria" w:hAnsi="Cambria" w:cs="Calibri Light"/>
          <w:bCs/>
          <w:sz w:val="20"/>
          <w:szCs w:val="20"/>
        </w:rPr>
        <w:t>The IACHR Fundraising Committee has drafted a proposal for the Financial Sustainability Plan that is described below and a proposal of urgent actions for the management of fundraising. These actions include diplomatic dialogues to secure commitments to voluntary contributions for 2018 and anticipate some of them in order to guarantee the continuity of contracts. It also includes drafting new proposals, keeping current donors, and exploring new donors.</w:t>
      </w:r>
    </w:p>
    <w:p w14:paraId="3C01A7D9" w14:textId="77777777" w:rsidR="001B4679" w:rsidRPr="00AF4293" w:rsidRDefault="001B4679" w:rsidP="001B4679">
      <w:pPr>
        <w:tabs>
          <w:tab w:val="clear" w:pos="720"/>
          <w:tab w:val="clear" w:pos="1440"/>
          <w:tab w:val="clear" w:pos="2160"/>
          <w:tab w:val="clear" w:pos="2880"/>
          <w:tab w:val="clear" w:pos="3600"/>
          <w:tab w:val="clear" w:pos="4320"/>
          <w:tab w:val="clear" w:pos="5760"/>
          <w:tab w:val="clear" w:pos="6480"/>
          <w:tab w:val="clear" w:pos="7200"/>
          <w:tab w:val="clear" w:pos="7920"/>
        </w:tabs>
        <w:rPr>
          <w:rStyle w:val="Nenhum"/>
          <w:rFonts w:ascii="Cambria" w:eastAsia="MS Mincho" w:hAnsi="Cambria" w:cs="Calibri Light"/>
          <w:b/>
          <w:bCs/>
          <w:color w:val="E36C0A"/>
          <w:sz w:val="20"/>
          <w:u w:color="002060"/>
          <w:lang w:val="en-US"/>
        </w:rPr>
      </w:pPr>
    </w:p>
    <w:p w14:paraId="2690F67E" w14:textId="77777777" w:rsidR="001B4679" w:rsidRPr="001D19CA" w:rsidRDefault="001B4679" w:rsidP="00DE01BE">
      <w:pPr>
        <w:pStyle w:val="paragraphs"/>
        <w:numPr>
          <w:ilvl w:val="0"/>
          <w:numId w:val="19"/>
        </w:numPr>
        <w:ind w:left="0" w:firstLine="720"/>
        <w:rPr>
          <w:lang w:val="en-US"/>
        </w:rPr>
      </w:pPr>
      <w:r w:rsidRPr="001D19CA">
        <w:rPr>
          <w:lang w:val="en-US"/>
        </w:rPr>
        <w:t xml:space="preserve">Strategic </w:t>
      </w:r>
      <w:r w:rsidR="00DE01BE" w:rsidRPr="001D19CA">
        <w:rPr>
          <w:lang w:val="en-US"/>
        </w:rPr>
        <w:t xml:space="preserve">Action </w:t>
      </w:r>
      <w:r w:rsidRPr="001D19CA">
        <w:rPr>
          <w:lang w:val="en-US"/>
        </w:rPr>
        <w:t>Plan</w:t>
      </w:r>
      <w:r w:rsidR="00DE01BE" w:rsidRPr="001D19CA">
        <w:rPr>
          <w:lang w:val="en-US"/>
        </w:rPr>
        <w:t xml:space="preserve">s </w:t>
      </w:r>
    </w:p>
    <w:p w14:paraId="224CFE44" w14:textId="77777777" w:rsidR="001B4679" w:rsidRPr="00AF4293" w:rsidRDefault="001B4679" w:rsidP="009338B6">
      <w:pPr>
        <w:pStyle w:val="ListParagraph"/>
        <w:numPr>
          <w:ilvl w:val="0"/>
          <w:numId w:val="9"/>
        </w:numPr>
        <w:spacing w:after="0" w:line="240" w:lineRule="auto"/>
        <w:ind w:left="1080"/>
        <w:contextualSpacing/>
        <w:jc w:val="both"/>
        <w:rPr>
          <w:rFonts w:ascii="Cambria" w:hAnsi="Cambria" w:cs="Calibri Light"/>
          <w:sz w:val="20"/>
          <w:szCs w:val="20"/>
        </w:rPr>
      </w:pPr>
      <w:r w:rsidRPr="00AF4293">
        <w:rPr>
          <w:rFonts w:ascii="Cambria" w:eastAsia="Century Gothic" w:hAnsi="Cambria" w:cs="Calibri Light"/>
          <w:color w:val="000000"/>
          <w:sz w:val="20"/>
          <w:szCs w:val="20"/>
          <w:u w:color="000000"/>
          <w:bdr w:val="nil"/>
        </w:rPr>
        <w:t xml:space="preserve">With approval of the Strategic Plan 2017-2021, the Executive Secretariat started preparing the Action Plans relative to the Strategic Objectives. There were six projects relative to the actions plans of the Plan’s five strategic objectives and Special Program 21. At the cut-off date for the </w:t>
      </w:r>
      <w:r w:rsidRPr="001D19CA">
        <w:rPr>
          <w:rFonts w:ascii="Cambria" w:eastAsia="Century Gothic" w:hAnsi="Cambria" w:cs="Calibri Light"/>
          <w:sz w:val="20"/>
          <w:szCs w:val="20"/>
          <w:u w:color="000000"/>
          <w:bdr w:val="nil"/>
        </w:rPr>
        <w:t xml:space="preserve">present report, </w:t>
      </w:r>
      <w:r w:rsidR="005D21E1" w:rsidRPr="001D19CA">
        <w:rPr>
          <w:rFonts w:ascii="Cambria" w:eastAsia="Century Gothic" w:hAnsi="Cambria" w:cs="Calibri Light"/>
          <w:sz w:val="20"/>
          <w:szCs w:val="20"/>
          <w:u w:color="000000"/>
          <w:bdr w:val="nil"/>
        </w:rPr>
        <w:t>four</w:t>
      </w:r>
      <w:r w:rsidRPr="001D19CA">
        <w:rPr>
          <w:rFonts w:ascii="Cambria" w:eastAsia="Century Gothic" w:hAnsi="Cambria" w:cs="Calibri Light"/>
          <w:sz w:val="20"/>
          <w:szCs w:val="20"/>
          <w:u w:color="000000"/>
          <w:bdr w:val="nil"/>
        </w:rPr>
        <w:t xml:space="preserve"> documents </w:t>
      </w:r>
      <w:r w:rsidRPr="00AF4293">
        <w:rPr>
          <w:rFonts w:ascii="Cambria" w:eastAsia="Century Gothic" w:hAnsi="Cambria" w:cs="Calibri Light"/>
          <w:color w:val="000000"/>
          <w:sz w:val="20"/>
          <w:szCs w:val="20"/>
          <w:u w:color="000000"/>
          <w:bdr w:val="nil"/>
        </w:rPr>
        <w:t xml:space="preserve">had been submitted to the Project Evaluation Departments for review and subsequent referral to the Project Evaluation Committee (CEP) of the OAS. These documents were </w:t>
      </w:r>
      <w:r w:rsidRPr="00AF4293">
        <w:rPr>
          <w:rFonts w:ascii="Cambria" w:hAnsi="Cambria" w:cs="Calibri Light"/>
          <w:sz w:val="20"/>
          <w:szCs w:val="20"/>
        </w:rPr>
        <w:t>OE3, OE4, OE5, and P21. Approval has been secured for Strategic Objective 4 from the Project Evaluation Committee.</w:t>
      </w:r>
    </w:p>
    <w:p w14:paraId="7EC33CE8" w14:textId="77777777" w:rsidR="001B4679" w:rsidRPr="00AF4293" w:rsidRDefault="009338B6" w:rsidP="009338B6">
      <w:pPr>
        <w:tabs>
          <w:tab w:val="clear" w:pos="720"/>
          <w:tab w:val="clear" w:pos="1440"/>
          <w:tab w:val="clear" w:pos="2160"/>
          <w:tab w:val="clear" w:pos="2880"/>
          <w:tab w:val="clear" w:pos="3600"/>
          <w:tab w:val="clear" w:pos="4320"/>
          <w:tab w:val="clear" w:pos="5760"/>
          <w:tab w:val="clear" w:pos="6480"/>
          <w:tab w:val="clear" w:pos="7200"/>
          <w:tab w:val="clear" w:pos="7920"/>
          <w:tab w:val="left" w:pos="3165"/>
        </w:tabs>
        <w:ind w:left="1080" w:hanging="360"/>
        <w:contextualSpacing/>
        <w:rPr>
          <w:rFonts w:ascii="Cambria" w:hAnsi="Cambria" w:cs="Calibri Light"/>
          <w:sz w:val="20"/>
          <w:lang w:val="en-US"/>
        </w:rPr>
      </w:pPr>
      <w:r>
        <w:rPr>
          <w:rFonts w:ascii="Cambria" w:hAnsi="Cambria" w:cs="Calibri Light"/>
          <w:sz w:val="20"/>
          <w:lang w:val="en-US"/>
        </w:rPr>
        <w:tab/>
      </w:r>
    </w:p>
    <w:p w14:paraId="2304980E" w14:textId="77777777" w:rsidR="001B4679" w:rsidRPr="00AF4293" w:rsidRDefault="001B4679" w:rsidP="009338B6">
      <w:pPr>
        <w:pStyle w:val="ListParagraph"/>
        <w:numPr>
          <w:ilvl w:val="0"/>
          <w:numId w:val="9"/>
        </w:numPr>
        <w:spacing w:after="0" w:line="240" w:lineRule="auto"/>
        <w:ind w:left="1080"/>
        <w:contextualSpacing/>
        <w:jc w:val="both"/>
        <w:rPr>
          <w:rFonts w:ascii="Cambria" w:eastAsia="Century Gothic" w:hAnsi="Cambria" w:cs="Calibri Light"/>
          <w:color w:val="000000"/>
          <w:sz w:val="20"/>
          <w:szCs w:val="20"/>
          <w:u w:color="000000"/>
          <w:bdr w:val="nil"/>
        </w:rPr>
      </w:pPr>
      <w:r w:rsidRPr="00AF4293">
        <w:rPr>
          <w:rFonts w:ascii="Cambria" w:hAnsi="Cambria" w:cs="Calibri Light"/>
          <w:sz w:val="20"/>
          <w:szCs w:val="20"/>
        </w:rPr>
        <w:t xml:space="preserve">The Action Plans relative to Strategic Objectives </w:t>
      </w:r>
      <w:r w:rsidRPr="00AF4293">
        <w:rPr>
          <w:rFonts w:ascii="Cambria" w:eastAsia="Century Gothic" w:hAnsi="Cambria" w:cs="Calibri Light"/>
          <w:color w:val="000000"/>
          <w:sz w:val="20"/>
          <w:szCs w:val="20"/>
          <w:u w:color="000000"/>
          <w:bdr w:val="nil"/>
        </w:rPr>
        <w:t>1 and 2 are in the process of being revised by the respective areas of the IACHR.</w:t>
      </w:r>
    </w:p>
    <w:p w14:paraId="024A09A9" w14:textId="77777777" w:rsidR="001B4679" w:rsidRPr="00AF4293"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Cambria" w:eastAsia="Century Gothic" w:hAnsi="Cambria" w:cs="Calibri Light"/>
          <w:color w:val="000000"/>
          <w:sz w:val="20"/>
          <w:u w:color="000000"/>
          <w:bdr w:val="nil"/>
          <w:lang w:val="en-US"/>
        </w:rPr>
      </w:pPr>
    </w:p>
    <w:p w14:paraId="6D615130" w14:textId="77777777" w:rsidR="001B4679" w:rsidRPr="009338B6" w:rsidRDefault="001B4679" w:rsidP="009338B6">
      <w:pPr>
        <w:pStyle w:val="ListParagraph"/>
        <w:numPr>
          <w:ilvl w:val="0"/>
          <w:numId w:val="9"/>
        </w:numPr>
        <w:spacing w:after="0" w:line="240" w:lineRule="auto"/>
        <w:ind w:left="1080"/>
        <w:contextualSpacing/>
        <w:jc w:val="both"/>
        <w:rPr>
          <w:rFonts w:ascii="Cambria" w:hAnsi="Cambria" w:cs="Calibri Light"/>
          <w:bCs/>
          <w:sz w:val="20"/>
          <w:szCs w:val="20"/>
        </w:rPr>
      </w:pPr>
      <w:r w:rsidRPr="009338B6">
        <w:rPr>
          <w:rFonts w:ascii="Cambria" w:hAnsi="Cambria" w:cs="Calibri Light"/>
          <w:sz w:val="20"/>
          <w:szCs w:val="20"/>
        </w:rPr>
        <w:t xml:space="preserve">For the follow-up on the IACHR Strategic Plan </w:t>
      </w:r>
      <w:r w:rsidRPr="009338B6">
        <w:rPr>
          <w:rFonts w:ascii="Cambria" w:hAnsi="Cambria" w:cs="Calibri Light"/>
          <w:bCs/>
          <w:sz w:val="20"/>
          <w:szCs w:val="20"/>
        </w:rPr>
        <w:t>2017-2021, the</w:t>
      </w:r>
      <w:r w:rsidRPr="009338B6">
        <w:rPr>
          <w:rFonts w:ascii="Cambria" w:hAnsi="Cambria" w:cs="Calibri Light"/>
          <w:sz w:val="20"/>
          <w:szCs w:val="20"/>
        </w:rPr>
        <w:t xml:space="preserve"> Comprehensive Follow-up and Monitoring Plan</w:t>
      </w:r>
      <w:r w:rsidRPr="009338B6">
        <w:rPr>
          <w:rFonts w:ascii="Cambria" w:hAnsi="Cambria" w:cs="Calibri Light"/>
          <w:bCs/>
          <w:sz w:val="20"/>
          <w:szCs w:val="20"/>
        </w:rPr>
        <w:t xml:space="preserve"> was prepared. It is being revised by Coordination and must incorporate the indicators validated in the Action Plans in the process of being finalized by IACHR/ES.</w:t>
      </w:r>
    </w:p>
    <w:p w14:paraId="49749281" w14:textId="77777777" w:rsidR="001B4679" w:rsidRPr="00AF4293" w:rsidRDefault="001B4679" w:rsidP="001B4679">
      <w:pP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Light"/>
          <w:bCs/>
          <w:sz w:val="20"/>
          <w:lang w:val="en-US"/>
        </w:rPr>
      </w:pPr>
    </w:p>
    <w:p w14:paraId="18253735" w14:textId="77777777" w:rsidR="001B4679" w:rsidRPr="00AF4293" w:rsidRDefault="001B4679" w:rsidP="005D21E1">
      <w:pPr>
        <w:pStyle w:val="paragraphs"/>
        <w:numPr>
          <w:ilvl w:val="0"/>
          <w:numId w:val="19"/>
        </w:numPr>
        <w:ind w:left="90" w:firstLine="630"/>
        <w:rPr>
          <w:rStyle w:val="Nenhum"/>
          <w:lang w:val="en-US"/>
        </w:rPr>
      </w:pPr>
      <w:r w:rsidRPr="00AF4293">
        <w:rPr>
          <w:lang w:val="en-US"/>
        </w:rPr>
        <w:t>Monitoring of projects being implemented by the IACHR</w:t>
      </w:r>
    </w:p>
    <w:tbl>
      <w:tblPr>
        <w:tblW w:w="10393"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777"/>
        <w:gridCol w:w="1936"/>
        <w:gridCol w:w="1290"/>
        <w:gridCol w:w="1290"/>
        <w:gridCol w:w="1291"/>
        <w:gridCol w:w="1290"/>
        <w:gridCol w:w="1519"/>
      </w:tblGrid>
      <w:tr w:rsidR="001B4679" w:rsidRPr="00AF4293" w14:paraId="209D59AC" w14:textId="77777777" w:rsidTr="009338B6">
        <w:trPr>
          <w:trHeight w:val="675"/>
          <w:jc w:val="center"/>
        </w:trPr>
        <w:tc>
          <w:tcPr>
            <w:tcW w:w="1777" w:type="dxa"/>
            <w:tcBorders>
              <w:top w:val="single" w:sz="4" w:space="0" w:color="4F81BD"/>
              <w:left w:val="single" w:sz="4" w:space="0" w:color="4F81BD"/>
              <w:bottom w:val="single" w:sz="4" w:space="0" w:color="4F81BD"/>
              <w:right w:val="nil"/>
            </w:tcBorders>
            <w:shd w:val="clear" w:color="auto" w:fill="4F81BD"/>
            <w:vAlign w:val="center"/>
            <w:hideMark/>
          </w:tcPr>
          <w:p w14:paraId="66C3A5A6"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heme="majorHAnsi" w:hAnsiTheme="majorHAnsi" w:cs="Calibri Light"/>
                <w:b/>
                <w:bCs/>
                <w:color w:val="FFFFFF"/>
                <w:sz w:val="18"/>
                <w:szCs w:val="18"/>
                <w:lang w:val="en-US"/>
              </w:rPr>
            </w:pPr>
            <w:r w:rsidRPr="009338B6">
              <w:rPr>
                <w:rFonts w:asciiTheme="majorHAnsi" w:hAnsiTheme="majorHAnsi" w:cs="Calibri Light"/>
                <w:b/>
                <w:bCs/>
                <w:color w:val="FFFFFF"/>
                <w:sz w:val="18"/>
                <w:szCs w:val="18"/>
                <w:lang w:val="en-US"/>
              </w:rPr>
              <w:t>Country / cooperating agency</w:t>
            </w:r>
          </w:p>
        </w:tc>
        <w:tc>
          <w:tcPr>
            <w:tcW w:w="1936" w:type="dxa"/>
            <w:tcBorders>
              <w:top w:val="single" w:sz="4" w:space="0" w:color="4F81BD"/>
              <w:left w:val="nil"/>
              <w:bottom w:val="single" w:sz="4" w:space="0" w:color="4F81BD"/>
              <w:right w:val="nil"/>
            </w:tcBorders>
            <w:shd w:val="clear" w:color="auto" w:fill="4F81BD"/>
            <w:vAlign w:val="center"/>
            <w:hideMark/>
          </w:tcPr>
          <w:p w14:paraId="7AB6B063"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heme="majorHAnsi" w:hAnsiTheme="majorHAnsi" w:cs="Calibri Light"/>
                <w:b/>
                <w:bCs/>
                <w:color w:val="FFFFFF"/>
                <w:sz w:val="18"/>
                <w:szCs w:val="18"/>
                <w:lang w:val="en-US"/>
              </w:rPr>
            </w:pPr>
            <w:r w:rsidRPr="009338B6">
              <w:rPr>
                <w:rFonts w:asciiTheme="majorHAnsi" w:hAnsiTheme="majorHAnsi" w:cs="Calibri Light"/>
                <w:b/>
                <w:bCs/>
                <w:color w:val="FFFFFF"/>
                <w:sz w:val="18"/>
                <w:szCs w:val="18"/>
                <w:lang w:val="en-US"/>
              </w:rPr>
              <w:t>Project</w:t>
            </w:r>
          </w:p>
        </w:tc>
        <w:tc>
          <w:tcPr>
            <w:tcW w:w="1290" w:type="dxa"/>
            <w:tcBorders>
              <w:top w:val="single" w:sz="4" w:space="0" w:color="4F81BD"/>
              <w:left w:val="nil"/>
              <w:bottom w:val="single" w:sz="4" w:space="0" w:color="4F81BD"/>
              <w:right w:val="nil"/>
            </w:tcBorders>
            <w:shd w:val="clear" w:color="auto" w:fill="4F81BD"/>
            <w:vAlign w:val="center"/>
            <w:hideMark/>
          </w:tcPr>
          <w:p w14:paraId="4D99B30F"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heme="majorHAnsi" w:hAnsiTheme="majorHAnsi" w:cs="Calibri Light"/>
                <w:b/>
                <w:bCs/>
                <w:color w:val="FFFFFF"/>
                <w:sz w:val="18"/>
                <w:szCs w:val="18"/>
                <w:lang w:val="en-US"/>
              </w:rPr>
            </w:pPr>
            <w:r w:rsidRPr="009338B6">
              <w:rPr>
                <w:rFonts w:asciiTheme="majorHAnsi" w:hAnsiTheme="majorHAnsi" w:cs="Calibri Light"/>
                <w:b/>
                <w:bCs/>
                <w:color w:val="FFFFFF"/>
                <w:sz w:val="18"/>
                <w:szCs w:val="18"/>
                <w:lang w:val="en-US"/>
              </w:rPr>
              <w:t>Theme</w:t>
            </w:r>
          </w:p>
        </w:tc>
        <w:tc>
          <w:tcPr>
            <w:tcW w:w="1290" w:type="dxa"/>
            <w:tcBorders>
              <w:top w:val="single" w:sz="4" w:space="0" w:color="4F81BD"/>
              <w:left w:val="nil"/>
              <w:bottom w:val="single" w:sz="4" w:space="0" w:color="4F81BD"/>
              <w:right w:val="nil"/>
            </w:tcBorders>
            <w:shd w:val="clear" w:color="auto" w:fill="4F81BD"/>
            <w:vAlign w:val="center"/>
            <w:hideMark/>
          </w:tcPr>
          <w:p w14:paraId="1C773246"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heme="majorHAnsi" w:hAnsiTheme="majorHAnsi" w:cs="Calibri Light"/>
                <w:b/>
                <w:bCs/>
                <w:color w:val="FFFFFF"/>
                <w:sz w:val="18"/>
                <w:szCs w:val="18"/>
                <w:lang w:val="en-US"/>
              </w:rPr>
            </w:pPr>
            <w:r w:rsidRPr="009338B6">
              <w:rPr>
                <w:rFonts w:asciiTheme="majorHAnsi" w:hAnsiTheme="majorHAnsi" w:cs="Calibri Light"/>
                <w:b/>
                <w:bCs/>
                <w:color w:val="FFFFFF"/>
                <w:sz w:val="18"/>
                <w:szCs w:val="18"/>
                <w:lang w:val="en-US"/>
              </w:rPr>
              <w:t>Starting date</w:t>
            </w:r>
          </w:p>
        </w:tc>
        <w:tc>
          <w:tcPr>
            <w:tcW w:w="1291" w:type="dxa"/>
            <w:tcBorders>
              <w:top w:val="single" w:sz="4" w:space="0" w:color="4F81BD"/>
              <w:left w:val="nil"/>
              <w:bottom w:val="single" w:sz="4" w:space="0" w:color="4F81BD"/>
              <w:right w:val="nil"/>
            </w:tcBorders>
            <w:shd w:val="clear" w:color="auto" w:fill="4F81BD"/>
            <w:vAlign w:val="center"/>
            <w:hideMark/>
          </w:tcPr>
          <w:p w14:paraId="23D06985"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heme="majorHAnsi" w:hAnsiTheme="majorHAnsi" w:cs="Calibri Light"/>
                <w:b/>
                <w:bCs/>
                <w:color w:val="FFFFFF"/>
                <w:sz w:val="18"/>
                <w:szCs w:val="18"/>
                <w:lang w:val="en-US"/>
              </w:rPr>
            </w:pPr>
            <w:r w:rsidRPr="009338B6">
              <w:rPr>
                <w:rFonts w:asciiTheme="majorHAnsi" w:hAnsiTheme="majorHAnsi" w:cs="Calibri Light"/>
                <w:b/>
                <w:bCs/>
                <w:color w:val="FFFFFF"/>
                <w:sz w:val="18"/>
                <w:szCs w:val="18"/>
                <w:lang w:val="en-US"/>
              </w:rPr>
              <w:t>Ending date</w:t>
            </w:r>
          </w:p>
        </w:tc>
        <w:tc>
          <w:tcPr>
            <w:tcW w:w="1290" w:type="dxa"/>
            <w:tcBorders>
              <w:top w:val="single" w:sz="4" w:space="0" w:color="4F81BD"/>
              <w:left w:val="nil"/>
              <w:bottom w:val="single" w:sz="4" w:space="0" w:color="4F81BD"/>
              <w:right w:val="nil"/>
            </w:tcBorders>
            <w:shd w:val="clear" w:color="auto" w:fill="4F81BD"/>
            <w:vAlign w:val="center"/>
          </w:tcPr>
          <w:p w14:paraId="0D6CCEBD"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heme="majorHAnsi" w:hAnsiTheme="majorHAnsi" w:cs="Calibri Light"/>
                <w:b/>
                <w:bCs/>
                <w:color w:val="FFFFFF"/>
                <w:sz w:val="18"/>
                <w:szCs w:val="18"/>
                <w:lang w:val="en-US"/>
              </w:rPr>
            </w:pPr>
            <w:r w:rsidRPr="009338B6">
              <w:rPr>
                <w:rFonts w:asciiTheme="majorHAnsi" w:hAnsiTheme="majorHAnsi" w:cs="Calibri Light"/>
                <w:b/>
                <w:bCs/>
                <w:color w:val="FFFFFF"/>
                <w:sz w:val="18"/>
                <w:szCs w:val="18"/>
                <w:lang w:val="en-US"/>
              </w:rPr>
              <w:t>Overall budget US$</w:t>
            </w:r>
          </w:p>
        </w:tc>
        <w:tc>
          <w:tcPr>
            <w:tcW w:w="1519" w:type="dxa"/>
            <w:tcBorders>
              <w:top w:val="single" w:sz="4" w:space="0" w:color="4F81BD"/>
              <w:left w:val="nil"/>
              <w:bottom w:val="single" w:sz="4" w:space="0" w:color="4F81BD"/>
              <w:right w:val="single" w:sz="4" w:space="0" w:color="4F81BD"/>
            </w:tcBorders>
            <w:shd w:val="clear" w:color="auto" w:fill="4F81BD"/>
            <w:vAlign w:val="center"/>
          </w:tcPr>
          <w:p w14:paraId="2243DDB6"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heme="majorHAnsi" w:hAnsiTheme="majorHAnsi" w:cs="Calibri Light"/>
                <w:b/>
                <w:bCs/>
                <w:color w:val="FFFFFF"/>
                <w:sz w:val="18"/>
                <w:szCs w:val="18"/>
                <w:lang w:val="en-US"/>
              </w:rPr>
            </w:pPr>
            <w:r w:rsidRPr="009338B6">
              <w:rPr>
                <w:rFonts w:asciiTheme="majorHAnsi" w:hAnsiTheme="majorHAnsi" w:cs="Calibri Light"/>
                <w:b/>
                <w:bCs/>
                <w:color w:val="FFFFFF"/>
                <w:sz w:val="18"/>
                <w:szCs w:val="18"/>
                <w:lang w:val="en-US"/>
              </w:rPr>
              <w:t>Situation</w:t>
            </w:r>
          </w:p>
        </w:tc>
      </w:tr>
      <w:tr w:rsidR="001B4679" w:rsidRPr="00843847" w14:paraId="7FBE76D3" w14:textId="77777777" w:rsidTr="00A00309">
        <w:trPr>
          <w:trHeight w:val="422"/>
          <w:jc w:val="center"/>
        </w:trPr>
        <w:tc>
          <w:tcPr>
            <w:tcW w:w="1777" w:type="dxa"/>
            <w:shd w:val="clear" w:color="auto" w:fill="DBE5F1"/>
            <w:vAlign w:val="center"/>
          </w:tcPr>
          <w:p w14:paraId="4F85EB0F"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MEXICO</w:t>
            </w:r>
          </w:p>
        </w:tc>
        <w:tc>
          <w:tcPr>
            <w:tcW w:w="1936" w:type="dxa"/>
            <w:shd w:val="clear" w:color="auto" w:fill="DBE5F1"/>
            <w:vAlign w:val="center"/>
          </w:tcPr>
          <w:p w14:paraId="5F97748A"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Project for the follow-up mechanism on MC 409-14 </w:t>
            </w:r>
          </w:p>
        </w:tc>
        <w:tc>
          <w:tcPr>
            <w:tcW w:w="1290" w:type="dxa"/>
            <w:shd w:val="clear" w:color="auto" w:fill="DBE5F1"/>
            <w:vAlign w:val="center"/>
          </w:tcPr>
          <w:p w14:paraId="505EC705"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Follow-up on report GIE MC-MX</w:t>
            </w:r>
          </w:p>
        </w:tc>
        <w:tc>
          <w:tcPr>
            <w:tcW w:w="1290" w:type="dxa"/>
            <w:shd w:val="clear" w:color="auto" w:fill="DBE5F1"/>
            <w:vAlign w:val="center"/>
          </w:tcPr>
          <w:p w14:paraId="5F05F271"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Nov. 1, 2016</w:t>
            </w:r>
          </w:p>
        </w:tc>
        <w:tc>
          <w:tcPr>
            <w:tcW w:w="1291" w:type="dxa"/>
            <w:shd w:val="clear" w:color="auto" w:fill="DBE5F1"/>
            <w:vAlign w:val="center"/>
          </w:tcPr>
          <w:p w14:paraId="0232BAE9"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31/10/2017, extension to Dec. 31, 2017</w:t>
            </w:r>
          </w:p>
        </w:tc>
        <w:tc>
          <w:tcPr>
            <w:tcW w:w="1290" w:type="dxa"/>
            <w:shd w:val="clear" w:color="auto" w:fill="DBE5F1"/>
            <w:vAlign w:val="center"/>
          </w:tcPr>
          <w:p w14:paraId="6F3938A9"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       524,794 </w:t>
            </w:r>
          </w:p>
        </w:tc>
        <w:tc>
          <w:tcPr>
            <w:tcW w:w="1519" w:type="dxa"/>
            <w:shd w:val="clear" w:color="auto" w:fill="DBE5F1"/>
            <w:vAlign w:val="center"/>
          </w:tcPr>
          <w:p w14:paraId="013F9832"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implemented/monitoring. Extension requested to March 31, 2018</w:t>
            </w:r>
          </w:p>
        </w:tc>
      </w:tr>
      <w:tr w:rsidR="001B4679" w:rsidRPr="00AF4293" w14:paraId="4E4B28C5" w14:textId="77777777" w:rsidTr="00A00309">
        <w:trPr>
          <w:trHeight w:val="480"/>
          <w:jc w:val="center"/>
        </w:trPr>
        <w:tc>
          <w:tcPr>
            <w:tcW w:w="1777" w:type="dxa"/>
            <w:shd w:val="clear" w:color="auto" w:fill="auto"/>
            <w:vAlign w:val="center"/>
          </w:tcPr>
          <w:p w14:paraId="48E1737D"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lastRenderedPageBreak/>
              <w:t>FRANCE</w:t>
            </w:r>
          </w:p>
        </w:tc>
        <w:tc>
          <w:tcPr>
            <w:tcW w:w="1936" w:type="dxa"/>
            <w:shd w:val="clear" w:color="auto" w:fill="auto"/>
            <w:vAlign w:val="center"/>
          </w:tcPr>
          <w:p w14:paraId="0C186AF0"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Police violence and racial discrimination – Afro-descendants</w:t>
            </w:r>
          </w:p>
        </w:tc>
        <w:tc>
          <w:tcPr>
            <w:tcW w:w="1290" w:type="dxa"/>
            <w:shd w:val="clear" w:color="auto" w:fill="auto"/>
            <w:vAlign w:val="center"/>
          </w:tcPr>
          <w:p w14:paraId="1FCB3B94"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Afro-descendants</w:t>
            </w:r>
          </w:p>
        </w:tc>
        <w:tc>
          <w:tcPr>
            <w:tcW w:w="1290" w:type="dxa"/>
            <w:shd w:val="clear" w:color="auto" w:fill="auto"/>
            <w:vAlign w:val="center"/>
          </w:tcPr>
          <w:p w14:paraId="52B94DB1"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Oct. 26, 2015</w:t>
            </w:r>
          </w:p>
        </w:tc>
        <w:tc>
          <w:tcPr>
            <w:tcW w:w="1291" w:type="dxa"/>
            <w:shd w:val="clear" w:color="auto" w:fill="auto"/>
            <w:vAlign w:val="center"/>
          </w:tcPr>
          <w:p w14:paraId="29E67098"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2017</w:t>
            </w:r>
          </w:p>
        </w:tc>
        <w:tc>
          <w:tcPr>
            <w:tcW w:w="1290" w:type="dxa"/>
            <w:shd w:val="clear" w:color="auto" w:fill="auto"/>
            <w:vAlign w:val="center"/>
          </w:tcPr>
          <w:p w14:paraId="087A4346"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21,818</w:t>
            </w:r>
          </w:p>
        </w:tc>
        <w:tc>
          <w:tcPr>
            <w:tcW w:w="1519" w:type="dxa"/>
            <w:shd w:val="clear" w:color="auto" w:fill="auto"/>
            <w:vAlign w:val="center"/>
          </w:tcPr>
          <w:p w14:paraId="557395EB"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843847" w14:paraId="1EBFCE03" w14:textId="77777777" w:rsidTr="00A00309">
        <w:trPr>
          <w:trHeight w:val="773"/>
          <w:jc w:val="center"/>
        </w:trPr>
        <w:tc>
          <w:tcPr>
            <w:tcW w:w="1777" w:type="dxa"/>
            <w:shd w:val="clear" w:color="auto" w:fill="DBE5F1"/>
            <w:vAlign w:val="center"/>
          </w:tcPr>
          <w:p w14:paraId="3467E396"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FRANCE</w:t>
            </w:r>
          </w:p>
        </w:tc>
        <w:tc>
          <w:tcPr>
            <w:tcW w:w="1936" w:type="dxa"/>
            <w:shd w:val="clear" w:color="auto" w:fill="DBE5F1"/>
            <w:vAlign w:val="center"/>
          </w:tcPr>
          <w:p w14:paraId="1092B90D"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Death penalty</w:t>
            </w:r>
          </w:p>
        </w:tc>
        <w:tc>
          <w:tcPr>
            <w:tcW w:w="1290" w:type="dxa"/>
            <w:shd w:val="clear" w:color="auto" w:fill="DBE5F1"/>
            <w:vAlign w:val="center"/>
          </w:tcPr>
          <w:p w14:paraId="67D1ED1B"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Death penalty</w:t>
            </w:r>
          </w:p>
        </w:tc>
        <w:tc>
          <w:tcPr>
            <w:tcW w:w="1290" w:type="dxa"/>
            <w:shd w:val="clear" w:color="auto" w:fill="DBE5F1"/>
            <w:vAlign w:val="center"/>
          </w:tcPr>
          <w:p w14:paraId="7B820649"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Nov. 14, 2016</w:t>
            </w:r>
          </w:p>
        </w:tc>
        <w:tc>
          <w:tcPr>
            <w:tcW w:w="1291" w:type="dxa"/>
            <w:shd w:val="clear" w:color="auto" w:fill="DBE5F1"/>
            <w:vAlign w:val="center"/>
          </w:tcPr>
          <w:p w14:paraId="46382AC9"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2017</w:t>
            </w:r>
          </w:p>
        </w:tc>
        <w:tc>
          <w:tcPr>
            <w:tcW w:w="1290" w:type="dxa"/>
            <w:shd w:val="clear" w:color="auto" w:fill="DBE5F1"/>
            <w:vAlign w:val="center"/>
          </w:tcPr>
          <w:p w14:paraId="73CE3C0E"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7,6326 </w:t>
            </w:r>
          </w:p>
        </w:tc>
        <w:tc>
          <w:tcPr>
            <w:tcW w:w="1519" w:type="dxa"/>
            <w:shd w:val="clear" w:color="auto" w:fill="DBE5F1"/>
            <w:vAlign w:val="center"/>
          </w:tcPr>
          <w:p w14:paraId="49E2D986" w14:textId="08886122" w:rsidR="001B4679" w:rsidRPr="009338B6" w:rsidRDefault="004148B0" w:rsidP="004148B0">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Project completed. </w:t>
            </w:r>
            <w:r w:rsidR="001B4679" w:rsidRPr="009338B6">
              <w:rPr>
                <w:rFonts w:asciiTheme="majorHAnsi" w:hAnsiTheme="majorHAnsi" w:cs="Calibri Light"/>
                <w:sz w:val="18"/>
                <w:szCs w:val="18"/>
                <w:lang w:val="en-US"/>
              </w:rPr>
              <w:t xml:space="preserve">/ </w:t>
            </w:r>
            <w:r>
              <w:rPr>
                <w:rFonts w:asciiTheme="majorHAnsi" w:hAnsiTheme="majorHAnsi" w:cs="Calibri Light"/>
                <w:sz w:val="18"/>
                <w:szCs w:val="18"/>
                <w:lang w:val="en-US"/>
              </w:rPr>
              <w:t xml:space="preserve">Report is being prepared </w:t>
            </w:r>
          </w:p>
        </w:tc>
      </w:tr>
      <w:tr w:rsidR="001B4679" w:rsidRPr="00AF4293" w14:paraId="7BF3EEF7" w14:textId="77777777" w:rsidTr="00A00309">
        <w:trPr>
          <w:trHeight w:val="780"/>
          <w:jc w:val="center"/>
        </w:trPr>
        <w:tc>
          <w:tcPr>
            <w:tcW w:w="1777" w:type="dxa"/>
            <w:shd w:val="clear" w:color="auto" w:fill="auto"/>
            <w:vAlign w:val="center"/>
          </w:tcPr>
          <w:p w14:paraId="3F4F04E2"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USA/Emergency/Strategic Plan</w:t>
            </w:r>
          </w:p>
        </w:tc>
        <w:tc>
          <w:tcPr>
            <w:tcW w:w="1936" w:type="dxa"/>
            <w:shd w:val="clear" w:color="auto" w:fill="auto"/>
            <w:vAlign w:val="center"/>
          </w:tcPr>
          <w:p w14:paraId="557B29FE"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SE/IACHR/DIAA/039-16 – Support to management of the IACHR – drafting of the Strategic Plan</w:t>
            </w:r>
          </w:p>
        </w:tc>
        <w:tc>
          <w:tcPr>
            <w:tcW w:w="1290" w:type="dxa"/>
            <w:shd w:val="clear" w:color="auto" w:fill="auto"/>
            <w:vAlign w:val="center"/>
          </w:tcPr>
          <w:p w14:paraId="7106D195"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Strategic Plan, video, affirmative actions</w:t>
            </w:r>
          </w:p>
        </w:tc>
        <w:tc>
          <w:tcPr>
            <w:tcW w:w="1290" w:type="dxa"/>
            <w:shd w:val="clear" w:color="auto" w:fill="auto"/>
            <w:vAlign w:val="center"/>
          </w:tcPr>
          <w:p w14:paraId="2DA338F1"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Oct. 14, 2016</w:t>
            </w:r>
          </w:p>
        </w:tc>
        <w:tc>
          <w:tcPr>
            <w:tcW w:w="1291" w:type="dxa"/>
            <w:shd w:val="clear" w:color="auto" w:fill="auto"/>
            <w:vAlign w:val="center"/>
          </w:tcPr>
          <w:p w14:paraId="69CC3A1C"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2017, extension to March 31, 2018</w:t>
            </w:r>
          </w:p>
        </w:tc>
        <w:tc>
          <w:tcPr>
            <w:tcW w:w="1290" w:type="dxa"/>
            <w:shd w:val="clear" w:color="auto" w:fill="auto"/>
            <w:vAlign w:val="center"/>
          </w:tcPr>
          <w:p w14:paraId="5ADE25BA"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       500,000 </w:t>
            </w:r>
          </w:p>
        </w:tc>
        <w:tc>
          <w:tcPr>
            <w:tcW w:w="1519" w:type="dxa"/>
            <w:shd w:val="clear" w:color="auto" w:fill="auto"/>
            <w:vAlign w:val="center"/>
          </w:tcPr>
          <w:p w14:paraId="175A3D72"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2FC002DB" w14:textId="77777777" w:rsidTr="00A00309">
        <w:trPr>
          <w:trHeight w:val="503"/>
          <w:jc w:val="center"/>
        </w:trPr>
        <w:tc>
          <w:tcPr>
            <w:tcW w:w="1777" w:type="dxa"/>
            <w:shd w:val="clear" w:color="auto" w:fill="DBE5F1"/>
            <w:vAlign w:val="center"/>
          </w:tcPr>
          <w:p w14:paraId="58236E8B"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WORLD VISION</w:t>
            </w:r>
          </w:p>
        </w:tc>
        <w:tc>
          <w:tcPr>
            <w:tcW w:w="1936" w:type="dxa"/>
            <w:shd w:val="clear" w:color="auto" w:fill="DBE5F1"/>
            <w:vAlign w:val="center"/>
          </w:tcPr>
          <w:p w14:paraId="6254AB3A"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Implementation of the National Rights Promotion and Protection Systems of the Americas in line with the IACHR Strategic Plan</w:t>
            </w:r>
          </w:p>
        </w:tc>
        <w:tc>
          <w:tcPr>
            <w:tcW w:w="1290" w:type="dxa"/>
            <w:shd w:val="clear" w:color="auto" w:fill="DBE5F1"/>
            <w:vAlign w:val="center"/>
          </w:tcPr>
          <w:p w14:paraId="6539BD04"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Children</w:t>
            </w:r>
          </w:p>
        </w:tc>
        <w:tc>
          <w:tcPr>
            <w:tcW w:w="1290" w:type="dxa"/>
            <w:shd w:val="clear" w:color="auto" w:fill="DBE5F1"/>
            <w:vAlign w:val="center"/>
          </w:tcPr>
          <w:p w14:paraId="73152056"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2012</w:t>
            </w:r>
          </w:p>
        </w:tc>
        <w:tc>
          <w:tcPr>
            <w:tcW w:w="1291" w:type="dxa"/>
            <w:shd w:val="clear" w:color="auto" w:fill="DBE5F1"/>
            <w:vAlign w:val="center"/>
          </w:tcPr>
          <w:p w14:paraId="0C8673F0"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2016, extension to April 30, 2017; second extension to Oct. 31, 2017; third extension to Dec. 31, 2017</w:t>
            </w:r>
          </w:p>
        </w:tc>
        <w:tc>
          <w:tcPr>
            <w:tcW w:w="1290" w:type="dxa"/>
            <w:shd w:val="clear" w:color="auto" w:fill="DBE5F1"/>
            <w:vAlign w:val="center"/>
          </w:tcPr>
          <w:p w14:paraId="1D1A78DC"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       205,000 </w:t>
            </w:r>
          </w:p>
        </w:tc>
        <w:tc>
          <w:tcPr>
            <w:tcW w:w="1519" w:type="dxa"/>
            <w:shd w:val="clear" w:color="auto" w:fill="DBE5F1"/>
            <w:vAlign w:val="center"/>
          </w:tcPr>
          <w:p w14:paraId="1B9B4C04"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843847" w14:paraId="6B98C26D" w14:textId="77777777" w:rsidTr="00A00309">
        <w:trPr>
          <w:trHeight w:val="585"/>
          <w:jc w:val="center"/>
        </w:trPr>
        <w:tc>
          <w:tcPr>
            <w:tcW w:w="1777" w:type="dxa"/>
            <w:shd w:val="clear" w:color="auto" w:fill="auto"/>
            <w:vAlign w:val="center"/>
          </w:tcPr>
          <w:p w14:paraId="743A5762"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SPANISH FUND - 1</w:t>
            </w:r>
          </w:p>
        </w:tc>
        <w:tc>
          <w:tcPr>
            <w:tcW w:w="1936" w:type="dxa"/>
            <w:shd w:val="clear" w:color="auto" w:fill="auto"/>
            <w:vAlign w:val="center"/>
          </w:tcPr>
          <w:p w14:paraId="7D3743E8"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Promoting the implementation of measures to reduce the use of preventive detention in the Americas, in compliance with inter-American standards in the matter</w:t>
            </w:r>
          </w:p>
        </w:tc>
        <w:tc>
          <w:tcPr>
            <w:tcW w:w="1290" w:type="dxa"/>
            <w:shd w:val="clear" w:color="auto" w:fill="auto"/>
            <w:vAlign w:val="center"/>
          </w:tcPr>
          <w:p w14:paraId="4C351E7B"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Preventive detention</w:t>
            </w:r>
          </w:p>
        </w:tc>
        <w:tc>
          <w:tcPr>
            <w:tcW w:w="1290" w:type="dxa"/>
            <w:shd w:val="clear" w:color="auto" w:fill="auto"/>
            <w:vAlign w:val="center"/>
          </w:tcPr>
          <w:p w14:paraId="2CDF309F"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April 1, 2015</w:t>
            </w:r>
          </w:p>
        </w:tc>
        <w:tc>
          <w:tcPr>
            <w:tcW w:w="1291" w:type="dxa"/>
            <w:shd w:val="clear" w:color="auto" w:fill="auto"/>
            <w:vAlign w:val="center"/>
          </w:tcPr>
          <w:p w14:paraId="095918BC"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January 31, 2017, extension to Sept. 14, 2017</w:t>
            </w:r>
          </w:p>
        </w:tc>
        <w:tc>
          <w:tcPr>
            <w:tcW w:w="1290" w:type="dxa"/>
            <w:shd w:val="clear" w:color="auto" w:fill="auto"/>
            <w:vAlign w:val="center"/>
          </w:tcPr>
          <w:p w14:paraId="3A169706"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       259,886 </w:t>
            </w:r>
          </w:p>
        </w:tc>
        <w:tc>
          <w:tcPr>
            <w:tcW w:w="1519" w:type="dxa"/>
            <w:shd w:val="clear" w:color="auto" w:fill="auto"/>
            <w:vAlign w:val="center"/>
          </w:tcPr>
          <w:p w14:paraId="0FAC99E6"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Project completed. Final Report submitted.</w:t>
            </w:r>
          </w:p>
        </w:tc>
      </w:tr>
      <w:tr w:rsidR="001B4679" w:rsidRPr="00AF4293" w14:paraId="37B0834C" w14:textId="77777777" w:rsidTr="00A00309">
        <w:trPr>
          <w:trHeight w:val="332"/>
          <w:jc w:val="center"/>
        </w:trPr>
        <w:tc>
          <w:tcPr>
            <w:tcW w:w="1777" w:type="dxa"/>
            <w:shd w:val="clear" w:color="auto" w:fill="DBE5F1"/>
            <w:vAlign w:val="center"/>
          </w:tcPr>
          <w:p w14:paraId="5E67C070"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SPANISH FUND - 2</w:t>
            </w:r>
          </w:p>
        </w:tc>
        <w:tc>
          <w:tcPr>
            <w:tcW w:w="1936" w:type="dxa"/>
            <w:shd w:val="clear" w:color="auto" w:fill="DBE5F1"/>
            <w:vAlign w:val="center"/>
          </w:tcPr>
          <w:p w14:paraId="4D4E77CE"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Promoting the use of the friendly settlement mechanism with the IACHR to protect human rights in the Americas – Phase II</w:t>
            </w:r>
          </w:p>
        </w:tc>
        <w:tc>
          <w:tcPr>
            <w:tcW w:w="1290" w:type="dxa"/>
            <w:shd w:val="clear" w:color="auto" w:fill="DBE5F1"/>
            <w:vAlign w:val="center"/>
          </w:tcPr>
          <w:p w14:paraId="565701FC"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Friendly settlements</w:t>
            </w:r>
          </w:p>
        </w:tc>
        <w:tc>
          <w:tcPr>
            <w:tcW w:w="1290" w:type="dxa"/>
            <w:shd w:val="clear" w:color="auto" w:fill="DBE5F1"/>
            <w:vAlign w:val="center"/>
          </w:tcPr>
          <w:p w14:paraId="62F40CD1"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March 1, 2016</w:t>
            </w:r>
          </w:p>
        </w:tc>
        <w:tc>
          <w:tcPr>
            <w:tcW w:w="1291" w:type="dxa"/>
            <w:shd w:val="clear" w:color="auto" w:fill="DBE5F1"/>
            <w:vAlign w:val="center"/>
          </w:tcPr>
          <w:p w14:paraId="479C99D3"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Nov. 19, 2017, extension to March 31, 2018</w:t>
            </w:r>
          </w:p>
        </w:tc>
        <w:tc>
          <w:tcPr>
            <w:tcW w:w="1290" w:type="dxa"/>
            <w:shd w:val="clear" w:color="auto" w:fill="DBE5F1"/>
            <w:vAlign w:val="center"/>
          </w:tcPr>
          <w:p w14:paraId="5DC5FCB5"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       235,906 </w:t>
            </w:r>
          </w:p>
        </w:tc>
        <w:tc>
          <w:tcPr>
            <w:tcW w:w="1519" w:type="dxa"/>
            <w:shd w:val="clear" w:color="auto" w:fill="DBE5F1"/>
            <w:vAlign w:val="center"/>
          </w:tcPr>
          <w:p w14:paraId="0F7C896B"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0B22463D" w14:textId="77777777" w:rsidTr="00A00309">
        <w:trPr>
          <w:trHeight w:val="503"/>
          <w:jc w:val="center"/>
        </w:trPr>
        <w:tc>
          <w:tcPr>
            <w:tcW w:w="1777" w:type="dxa"/>
            <w:shd w:val="clear" w:color="auto" w:fill="auto"/>
            <w:vAlign w:val="center"/>
          </w:tcPr>
          <w:p w14:paraId="09A9C1A5"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AVINA/CAMINA</w:t>
            </w:r>
          </w:p>
        </w:tc>
        <w:tc>
          <w:tcPr>
            <w:tcW w:w="1936" w:type="dxa"/>
            <w:shd w:val="clear" w:color="auto" w:fill="auto"/>
            <w:vAlign w:val="center"/>
          </w:tcPr>
          <w:p w14:paraId="507691E9"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Promoting the rights of migrants and their families, especially access to justice for migrants – Rapporteurship on the Rights of Migrants</w:t>
            </w:r>
          </w:p>
        </w:tc>
        <w:tc>
          <w:tcPr>
            <w:tcW w:w="1290" w:type="dxa"/>
            <w:shd w:val="clear" w:color="auto" w:fill="auto"/>
            <w:vAlign w:val="center"/>
          </w:tcPr>
          <w:p w14:paraId="6FC86F9C"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Migrants</w:t>
            </w:r>
          </w:p>
        </w:tc>
        <w:tc>
          <w:tcPr>
            <w:tcW w:w="1290" w:type="dxa"/>
            <w:shd w:val="clear" w:color="auto" w:fill="auto"/>
            <w:vAlign w:val="center"/>
          </w:tcPr>
          <w:p w14:paraId="776E96F3"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April 1, 2016</w:t>
            </w:r>
          </w:p>
        </w:tc>
        <w:tc>
          <w:tcPr>
            <w:tcW w:w="1291" w:type="dxa"/>
            <w:shd w:val="clear" w:color="auto" w:fill="auto"/>
            <w:vAlign w:val="center"/>
          </w:tcPr>
          <w:p w14:paraId="68A1DC0A"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2017, extension to Sept. 30, 2017, extension to February 28, 2018</w:t>
            </w:r>
          </w:p>
        </w:tc>
        <w:tc>
          <w:tcPr>
            <w:tcW w:w="1290" w:type="dxa"/>
            <w:shd w:val="clear" w:color="auto" w:fill="auto"/>
            <w:vAlign w:val="center"/>
          </w:tcPr>
          <w:p w14:paraId="24835DE7"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180,000</w:t>
            </w:r>
          </w:p>
        </w:tc>
        <w:tc>
          <w:tcPr>
            <w:tcW w:w="1519" w:type="dxa"/>
            <w:shd w:val="clear" w:color="auto" w:fill="auto"/>
            <w:vAlign w:val="center"/>
          </w:tcPr>
          <w:p w14:paraId="5EB61A78"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843847" w14:paraId="1BA7FC78" w14:textId="77777777" w:rsidTr="00A00309">
        <w:trPr>
          <w:trHeight w:val="503"/>
          <w:jc w:val="center"/>
        </w:trPr>
        <w:tc>
          <w:tcPr>
            <w:tcW w:w="1777" w:type="dxa"/>
            <w:shd w:val="clear" w:color="auto" w:fill="DBE5F1"/>
            <w:vAlign w:val="center"/>
          </w:tcPr>
          <w:p w14:paraId="3CED4111"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ARCUS</w:t>
            </w:r>
          </w:p>
        </w:tc>
        <w:tc>
          <w:tcPr>
            <w:tcW w:w="1936" w:type="dxa"/>
            <w:shd w:val="clear" w:color="auto" w:fill="DBE5F1"/>
            <w:vAlign w:val="center"/>
          </w:tcPr>
          <w:p w14:paraId="74E5F7C6"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Support IACHR Strategic Plan Global South Fellows </w:t>
            </w:r>
          </w:p>
        </w:tc>
        <w:tc>
          <w:tcPr>
            <w:tcW w:w="1290" w:type="dxa"/>
            <w:shd w:val="clear" w:color="auto" w:fill="DBE5F1"/>
            <w:vAlign w:val="center"/>
          </w:tcPr>
          <w:p w14:paraId="355F5586"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LGBTI</w:t>
            </w:r>
          </w:p>
        </w:tc>
        <w:tc>
          <w:tcPr>
            <w:tcW w:w="1290" w:type="dxa"/>
            <w:shd w:val="clear" w:color="auto" w:fill="DBE5F1"/>
            <w:vAlign w:val="center"/>
          </w:tcPr>
          <w:p w14:paraId="2560D36B"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April 1, 2015</w:t>
            </w:r>
          </w:p>
        </w:tc>
        <w:tc>
          <w:tcPr>
            <w:tcW w:w="1291" w:type="dxa"/>
            <w:shd w:val="clear" w:color="auto" w:fill="DBE5F1"/>
            <w:vAlign w:val="center"/>
          </w:tcPr>
          <w:p w14:paraId="0E9B6C44"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June 30, 2017</w:t>
            </w:r>
          </w:p>
        </w:tc>
        <w:tc>
          <w:tcPr>
            <w:tcW w:w="1290" w:type="dxa"/>
            <w:shd w:val="clear" w:color="auto" w:fill="DBE5F1"/>
            <w:vAlign w:val="center"/>
          </w:tcPr>
          <w:p w14:paraId="7B952F9C"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100,000</w:t>
            </w:r>
          </w:p>
        </w:tc>
        <w:tc>
          <w:tcPr>
            <w:tcW w:w="1519" w:type="dxa"/>
            <w:shd w:val="clear" w:color="auto" w:fill="DBE5F1"/>
            <w:vAlign w:val="center"/>
          </w:tcPr>
          <w:p w14:paraId="25507BBE"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Finalized project submitted. Final report submitted.</w:t>
            </w:r>
          </w:p>
        </w:tc>
      </w:tr>
      <w:tr w:rsidR="001B4679" w:rsidRPr="00AF4293" w14:paraId="22FAC6F9" w14:textId="77777777" w:rsidTr="00A00309">
        <w:trPr>
          <w:trHeight w:val="503"/>
          <w:jc w:val="center"/>
        </w:trPr>
        <w:tc>
          <w:tcPr>
            <w:tcW w:w="1777" w:type="dxa"/>
            <w:shd w:val="clear" w:color="auto" w:fill="auto"/>
            <w:vAlign w:val="center"/>
          </w:tcPr>
          <w:p w14:paraId="168D5645"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Trust for the Americas</w:t>
            </w:r>
          </w:p>
        </w:tc>
        <w:tc>
          <w:tcPr>
            <w:tcW w:w="1936" w:type="dxa"/>
            <w:shd w:val="clear" w:color="auto" w:fill="auto"/>
            <w:vAlign w:val="center"/>
          </w:tcPr>
          <w:p w14:paraId="47336444"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Support to the work of the LGBTI Rapporteurship, IACHR</w:t>
            </w:r>
          </w:p>
        </w:tc>
        <w:tc>
          <w:tcPr>
            <w:tcW w:w="1290" w:type="dxa"/>
            <w:shd w:val="clear" w:color="auto" w:fill="auto"/>
            <w:vAlign w:val="center"/>
          </w:tcPr>
          <w:p w14:paraId="199A5E52"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LGBTI</w:t>
            </w:r>
          </w:p>
        </w:tc>
        <w:tc>
          <w:tcPr>
            <w:tcW w:w="1290" w:type="dxa"/>
            <w:shd w:val="clear" w:color="auto" w:fill="auto"/>
            <w:vAlign w:val="center"/>
          </w:tcPr>
          <w:p w14:paraId="52212C8E"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Sept. 1, 2016</w:t>
            </w:r>
          </w:p>
        </w:tc>
        <w:tc>
          <w:tcPr>
            <w:tcW w:w="1291" w:type="dxa"/>
            <w:shd w:val="clear" w:color="auto" w:fill="auto"/>
            <w:vAlign w:val="center"/>
          </w:tcPr>
          <w:p w14:paraId="5DB72956"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August 31, 2018</w:t>
            </w:r>
          </w:p>
        </w:tc>
        <w:tc>
          <w:tcPr>
            <w:tcW w:w="1290" w:type="dxa"/>
            <w:shd w:val="clear" w:color="auto" w:fill="auto"/>
            <w:vAlign w:val="center"/>
          </w:tcPr>
          <w:p w14:paraId="56B9BBB5"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250,000</w:t>
            </w:r>
          </w:p>
        </w:tc>
        <w:tc>
          <w:tcPr>
            <w:tcW w:w="1519" w:type="dxa"/>
            <w:shd w:val="clear" w:color="auto" w:fill="auto"/>
            <w:vAlign w:val="center"/>
          </w:tcPr>
          <w:p w14:paraId="2E62E513"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41B47C6C" w14:textId="77777777" w:rsidTr="00A00309">
        <w:trPr>
          <w:trHeight w:val="503"/>
          <w:jc w:val="center"/>
        </w:trPr>
        <w:tc>
          <w:tcPr>
            <w:tcW w:w="1777" w:type="dxa"/>
            <w:shd w:val="clear" w:color="auto" w:fill="DBE5F1"/>
            <w:vAlign w:val="center"/>
          </w:tcPr>
          <w:p w14:paraId="09AFF35C"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IRELAND</w:t>
            </w:r>
          </w:p>
        </w:tc>
        <w:tc>
          <w:tcPr>
            <w:tcW w:w="1936" w:type="dxa"/>
            <w:shd w:val="clear" w:color="auto" w:fill="DBE5F1"/>
            <w:vAlign w:val="center"/>
          </w:tcPr>
          <w:p w14:paraId="3E17CD0A"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Access to international justice through attention to petitions presented before the IACHR, for people discriminated against in the </w:t>
            </w:r>
            <w:r w:rsidRPr="009338B6">
              <w:rPr>
                <w:rFonts w:asciiTheme="majorHAnsi" w:hAnsiTheme="majorHAnsi" w:cs="Calibri Light"/>
                <w:sz w:val="18"/>
                <w:szCs w:val="18"/>
                <w:lang w:val="en-US"/>
              </w:rPr>
              <w:lastRenderedPageBreak/>
              <w:t>Hemisphere.</w:t>
            </w:r>
          </w:p>
        </w:tc>
        <w:tc>
          <w:tcPr>
            <w:tcW w:w="1290" w:type="dxa"/>
            <w:shd w:val="clear" w:color="auto" w:fill="DBE5F1"/>
            <w:vAlign w:val="center"/>
          </w:tcPr>
          <w:p w14:paraId="3221D073"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lastRenderedPageBreak/>
              <w:t>System of petitions and cases</w:t>
            </w:r>
          </w:p>
        </w:tc>
        <w:tc>
          <w:tcPr>
            <w:tcW w:w="1290" w:type="dxa"/>
            <w:shd w:val="clear" w:color="auto" w:fill="DBE5F1"/>
            <w:vAlign w:val="center"/>
          </w:tcPr>
          <w:p w14:paraId="5646A11F"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Jan. 1, 2017</w:t>
            </w:r>
          </w:p>
        </w:tc>
        <w:tc>
          <w:tcPr>
            <w:tcW w:w="1291" w:type="dxa"/>
            <w:shd w:val="clear" w:color="auto" w:fill="DBE5F1"/>
            <w:vAlign w:val="center"/>
          </w:tcPr>
          <w:p w14:paraId="079A9813" w14:textId="77777777" w:rsidR="001B4679"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2017</w:t>
            </w:r>
          </w:p>
          <w:p w14:paraId="6E9FF7D4" w14:textId="50C8BC0F" w:rsidR="004148B0" w:rsidRPr="009338B6" w:rsidRDefault="004148B0"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extension to February 28, 2018</w:t>
            </w:r>
          </w:p>
        </w:tc>
        <w:tc>
          <w:tcPr>
            <w:tcW w:w="1290" w:type="dxa"/>
            <w:shd w:val="clear" w:color="auto" w:fill="DBE5F1"/>
            <w:vAlign w:val="center"/>
          </w:tcPr>
          <w:p w14:paraId="09F36A7E"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51,675</w:t>
            </w:r>
          </w:p>
        </w:tc>
        <w:tc>
          <w:tcPr>
            <w:tcW w:w="1519" w:type="dxa"/>
            <w:shd w:val="clear" w:color="auto" w:fill="DBE5F1"/>
            <w:vAlign w:val="center"/>
          </w:tcPr>
          <w:p w14:paraId="5A491B98"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7929027F" w14:textId="77777777" w:rsidTr="00A00309">
        <w:trPr>
          <w:trHeight w:val="503"/>
          <w:jc w:val="center"/>
        </w:trPr>
        <w:tc>
          <w:tcPr>
            <w:tcW w:w="1777" w:type="dxa"/>
            <w:shd w:val="clear" w:color="auto" w:fill="auto"/>
            <w:vAlign w:val="center"/>
          </w:tcPr>
          <w:p w14:paraId="44160BC8"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lastRenderedPageBreak/>
              <w:t>EU MEXICO</w:t>
            </w:r>
          </w:p>
        </w:tc>
        <w:tc>
          <w:tcPr>
            <w:tcW w:w="1936" w:type="dxa"/>
            <w:shd w:val="clear" w:color="auto" w:fill="auto"/>
            <w:vAlign w:val="center"/>
          </w:tcPr>
          <w:p w14:paraId="1CCEDB9D"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Access to international justice, through attention to petitions filed with the IACHR, for persons and groups living in conditions of vulnerability in Mexico.</w:t>
            </w:r>
          </w:p>
        </w:tc>
        <w:tc>
          <w:tcPr>
            <w:tcW w:w="1290" w:type="dxa"/>
            <w:shd w:val="clear" w:color="auto" w:fill="auto"/>
            <w:vAlign w:val="center"/>
          </w:tcPr>
          <w:p w14:paraId="46CBD559"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System of petitions and cases</w:t>
            </w:r>
          </w:p>
        </w:tc>
        <w:tc>
          <w:tcPr>
            <w:tcW w:w="1290" w:type="dxa"/>
            <w:shd w:val="clear" w:color="auto" w:fill="auto"/>
            <w:vAlign w:val="center"/>
          </w:tcPr>
          <w:p w14:paraId="14C4A3D5"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Jan. 20, 2017</w:t>
            </w:r>
          </w:p>
        </w:tc>
        <w:tc>
          <w:tcPr>
            <w:tcW w:w="1291" w:type="dxa"/>
            <w:shd w:val="clear" w:color="auto" w:fill="auto"/>
            <w:vAlign w:val="center"/>
          </w:tcPr>
          <w:p w14:paraId="56CDD674"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Jan. 31, 2018</w:t>
            </w:r>
          </w:p>
        </w:tc>
        <w:tc>
          <w:tcPr>
            <w:tcW w:w="1290" w:type="dxa"/>
            <w:shd w:val="clear" w:color="auto" w:fill="auto"/>
            <w:vAlign w:val="center"/>
          </w:tcPr>
          <w:p w14:paraId="31A90332"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EUR 49,950 </w:t>
            </w:r>
          </w:p>
        </w:tc>
        <w:tc>
          <w:tcPr>
            <w:tcW w:w="1519" w:type="dxa"/>
            <w:shd w:val="clear" w:color="auto" w:fill="auto"/>
            <w:vAlign w:val="center"/>
          </w:tcPr>
          <w:p w14:paraId="3BEC73F3"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4B0397B2" w14:textId="77777777" w:rsidTr="00A00309">
        <w:trPr>
          <w:trHeight w:val="503"/>
          <w:jc w:val="center"/>
        </w:trPr>
        <w:tc>
          <w:tcPr>
            <w:tcW w:w="1777" w:type="dxa"/>
            <w:shd w:val="clear" w:color="auto" w:fill="DBE5F1"/>
            <w:vAlign w:val="center"/>
          </w:tcPr>
          <w:p w14:paraId="3551BE72"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THE NETHERLANDS</w:t>
            </w:r>
          </w:p>
        </w:tc>
        <w:tc>
          <w:tcPr>
            <w:tcW w:w="1936" w:type="dxa"/>
            <w:shd w:val="clear" w:color="auto" w:fill="DBE5F1"/>
            <w:vAlign w:val="center"/>
          </w:tcPr>
          <w:p w14:paraId="1C03DC14"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Contribution is to support IACHR with the implementation of its Strategic Plan 2017-2020</w:t>
            </w:r>
          </w:p>
        </w:tc>
        <w:tc>
          <w:tcPr>
            <w:tcW w:w="1290" w:type="dxa"/>
            <w:shd w:val="clear" w:color="auto" w:fill="DBE5F1"/>
            <w:vAlign w:val="center"/>
          </w:tcPr>
          <w:p w14:paraId="5B1EBBBD"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Groups in conditions of vulnerability, women, LGTBI persons, migrants, journalist and human rights defenders</w:t>
            </w:r>
          </w:p>
        </w:tc>
        <w:tc>
          <w:tcPr>
            <w:tcW w:w="1290" w:type="dxa"/>
            <w:shd w:val="clear" w:color="auto" w:fill="DBE5F1"/>
            <w:vAlign w:val="center"/>
          </w:tcPr>
          <w:p w14:paraId="45151EA5"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Jan. 1, 2017</w:t>
            </w:r>
          </w:p>
        </w:tc>
        <w:tc>
          <w:tcPr>
            <w:tcW w:w="1291" w:type="dxa"/>
            <w:shd w:val="clear" w:color="auto" w:fill="DBE5F1"/>
            <w:vAlign w:val="center"/>
          </w:tcPr>
          <w:p w14:paraId="564589BD"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2020</w:t>
            </w:r>
          </w:p>
        </w:tc>
        <w:tc>
          <w:tcPr>
            <w:tcW w:w="1290" w:type="dxa"/>
            <w:shd w:val="clear" w:color="auto" w:fill="DBE5F1"/>
            <w:vAlign w:val="center"/>
          </w:tcPr>
          <w:p w14:paraId="44C203C8"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 1.120.000 </w:t>
            </w:r>
          </w:p>
        </w:tc>
        <w:tc>
          <w:tcPr>
            <w:tcW w:w="1519" w:type="dxa"/>
            <w:shd w:val="clear" w:color="auto" w:fill="DBE5F1"/>
            <w:vAlign w:val="center"/>
          </w:tcPr>
          <w:p w14:paraId="6217ED9D"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46399D67" w14:textId="77777777" w:rsidTr="00A00309">
        <w:trPr>
          <w:trHeight w:val="503"/>
          <w:jc w:val="center"/>
        </w:trPr>
        <w:tc>
          <w:tcPr>
            <w:tcW w:w="1777" w:type="dxa"/>
            <w:shd w:val="clear" w:color="auto" w:fill="auto"/>
            <w:vAlign w:val="center"/>
          </w:tcPr>
          <w:p w14:paraId="63DF6493"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PAN AMERICAN DEVELOPMENT FOUNDATION (PADF)</w:t>
            </w:r>
          </w:p>
        </w:tc>
        <w:tc>
          <w:tcPr>
            <w:tcW w:w="1936" w:type="dxa"/>
            <w:shd w:val="clear" w:color="auto" w:fill="auto"/>
            <w:vAlign w:val="center"/>
          </w:tcPr>
          <w:p w14:paraId="0C223E3C" w14:textId="77777777" w:rsidR="001B4679" w:rsidRPr="009338B6" w:rsidRDefault="001B4679" w:rsidP="00CE7E0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Regional Human Rights and Democracy Activity - Promoting and protecting human rights in Central America’s Northern Triangle</w:t>
            </w:r>
          </w:p>
        </w:tc>
        <w:tc>
          <w:tcPr>
            <w:tcW w:w="1290" w:type="dxa"/>
            <w:shd w:val="clear" w:color="auto" w:fill="auto"/>
            <w:vAlign w:val="center"/>
          </w:tcPr>
          <w:p w14:paraId="18BA4DAE"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Migrants, DESC, Discrimination</w:t>
            </w:r>
          </w:p>
        </w:tc>
        <w:tc>
          <w:tcPr>
            <w:tcW w:w="1290" w:type="dxa"/>
            <w:shd w:val="clear" w:color="auto" w:fill="auto"/>
            <w:vAlign w:val="center"/>
          </w:tcPr>
          <w:p w14:paraId="3E42C36F"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Jan. 15, 2017</w:t>
            </w:r>
          </w:p>
          <w:p w14:paraId="22504E25"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Signed</w:t>
            </w:r>
          </w:p>
          <w:p w14:paraId="7DD2AC97"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March 1, 2017</w:t>
            </w:r>
          </w:p>
        </w:tc>
        <w:tc>
          <w:tcPr>
            <w:tcW w:w="1291" w:type="dxa"/>
            <w:shd w:val="clear" w:color="auto" w:fill="auto"/>
            <w:vAlign w:val="center"/>
          </w:tcPr>
          <w:p w14:paraId="1634242E"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May 14, 2021</w:t>
            </w:r>
          </w:p>
        </w:tc>
        <w:tc>
          <w:tcPr>
            <w:tcW w:w="1290" w:type="dxa"/>
            <w:shd w:val="clear" w:color="auto" w:fill="auto"/>
            <w:vAlign w:val="center"/>
          </w:tcPr>
          <w:p w14:paraId="695CADFC"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822,960</w:t>
            </w:r>
          </w:p>
        </w:tc>
        <w:tc>
          <w:tcPr>
            <w:tcW w:w="1519" w:type="dxa"/>
            <w:shd w:val="clear" w:color="auto" w:fill="auto"/>
            <w:vAlign w:val="center"/>
          </w:tcPr>
          <w:p w14:paraId="238B7C02"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p w14:paraId="39211BF0"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p>
        </w:tc>
      </w:tr>
      <w:tr w:rsidR="001B4679" w:rsidRPr="00AF4293" w14:paraId="7DC7DD61" w14:textId="77777777" w:rsidTr="00A00309">
        <w:trPr>
          <w:trHeight w:val="503"/>
          <w:jc w:val="center"/>
        </w:trPr>
        <w:tc>
          <w:tcPr>
            <w:tcW w:w="1777" w:type="dxa"/>
            <w:shd w:val="clear" w:color="auto" w:fill="DBE5F1"/>
            <w:vAlign w:val="center"/>
          </w:tcPr>
          <w:p w14:paraId="2B5862BE"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USA 2017</w:t>
            </w:r>
          </w:p>
        </w:tc>
        <w:tc>
          <w:tcPr>
            <w:tcW w:w="1936" w:type="dxa"/>
            <w:shd w:val="clear" w:color="auto" w:fill="DBE5F1"/>
            <w:vAlign w:val="center"/>
          </w:tcPr>
          <w:p w14:paraId="78D0E332" w14:textId="77777777" w:rsidR="001B4679" w:rsidRPr="009338B6" w:rsidRDefault="001B4679" w:rsidP="00CE7E0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Boosting IACHR’s capacity to fulfill its mandate</w:t>
            </w:r>
          </w:p>
        </w:tc>
        <w:tc>
          <w:tcPr>
            <w:tcW w:w="1290" w:type="dxa"/>
            <w:shd w:val="clear" w:color="auto" w:fill="DBE5F1"/>
            <w:vAlign w:val="center"/>
          </w:tcPr>
          <w:p w14:paraId="00A8DCA5"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proofErr w:type="spellStart"/>
            <w:r w:rsidRPr="009338B6">
              <w:rPr>
                <w:rFonts w:asciiTheme="majorHAnsi" w:hAnsiTheme="majorHAnsi" w:cs="Calibri Light"/>
                <w:sz w:val="18"/>
                <w:szCs w:val="18"/>
                <w:lang w:val="en-US"/>
              </w:rPr>
              <w:t>Rapporteurships</w:t>
            </w:r>
            <w:proofErr w:type="spellEnd"/>
            <w:r w:rsidRPr="009338B6">
              <w:rPr>
                <w:rFonts w:asciiTheme="majorHAnsi" w:hAnsiTheme="majorHAnsi" w:cs="Calibri Light"/>
                <w:sz w:val="18"/>
                <w:szCs w:val="18"/>
                <w:lang w:val="en-US"/>
              </w:rPr>
              <w:t>, petitions, and cases, promotion, geographical monitoring, friendly settlements, DIAA</w:t>
            </w:r>
          </w:p>
        </w:tc>
        <w:tc>
          <w:tcPr>
            <w:tcW w:w="1290" w:type="dxa"/>
            <w:shd w:val="clear" w:color="auto" w:fill="DBE5F1"/>
            <w:vAlign w:val="center"/>
          </w:tcPr>
          <w:p w14:paraId="69255392"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Feb. 1, 2017</w:t>
            </w:r>
          </w:p>
        </w:tc>
        <w:tc>
          <w:tcPr>
            <w:tcW w:w="1291" w:type="dxa"/>
            <w:shd w:val="clear" w:color="auto" w:fill="DBE5F1"/>
            <w:vAlign w:val="center"/>
          </w:tcPr>
          <w:p w14:paraId="5803F9A1"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2017</w:t>
            </w:r>
          </w:p>
          <w:p w14:paraId="2B8C88E1"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Extension to March 31, 2018</w:t>
            </w:r>
          </w:p>
        </w:tc>
        <w:tc>
          <w:tcPr>
            <w:tcW w:w="1290" w:type="dxa"/>
            <w:shd w:val="clear" w:color="auto" w:fill="DBE5F1"/>
            <w:vAlign w:val="center"/>
          </w:tcPr>
          <w:p w14:paraId="496BEF16"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2,100,000</w:t>
            </w:r>
          </w:p>
        </w:tc>
        <w:tc>
          <w:tcPr>
            <w:tcW w:w="1519" w:type="dxa"/>
            <w:shd w:val="clear" w:color="auto" w:fill="DBE5F1"/>
            <w:vAlign w:val="center"/>
          </w:tcPr>
          <w:p w14:paraId="4CC0068B"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12D3E9A2" w14:textId="77777777" w:rsidTr="00A00309">
        <w:trPr>
          <w:trHeight w:val="503"/>
          <w:jc w:val="center"/>
        </w:trPr>
        <w:tc>
          <w:tcPr>
            <w:tcW w:w="1777" w:type="dxa"/>
            <w:shd w:val="clear" w:color="auto" w:fill="auto"/>
            <w:vAlign w:val="center"/>
          </w:tcPr>
          <w:p w14:paraId="7784DF1A"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SPANISH FUND - DESCA</w:t>
            </w:r>
          </w:p>
        </w:tc>
        <w:tc>
          <w:tcPr>
            <w:tcW w:w="1936" w:type="dxa"/>
            <w:shd w:val="clear" w:color="auto" w:fill="auto"/>
            <w:vAlign w:val="center"/>
          </w:tcPr>
          <w:p w14:paraId="3F6FD4DE" w14:textId="77777777" w:rsidR="001B4679" w:rsidRPr="009338B6" w:rsidRDefault="001B4679" w:rsidP="00CE7E0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Promotion and protection of economic, social, and cultural rights in the Inter-American Human Rights System – Phase I (emphasis on the issue of human rights and corporations)</w:t>
            </w:r>
          </w:p>
        </w:tc>
        <w:tc>
          <w:tcPr>
            <w:tcW w:w="1290" w:type="dxa"/>
            <w:shd w:val="clear" w:color="auto" w:fill="auto"/>
            <w:vAlign w:val="center"/>
          </w:tcPr>
          <w:p w14:paraId="40461C32"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ESCR</w:t>
            </w:r>
          </w:p>
        </w:tc>
        <w:tc>
          <w:tcPr>
            <w:tcW w:w="1290" w:type="dxa"/>
            <w:shd w:val="clear" w:color="auto" w:fill="auto"/>
            <w:vAlign w:val="center"/>
          </w:tcPr>
          <w:p w14:paraId="5CB471F2"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April 26, 2017</w:t>
            </w:r>
          </w:p>
        </w:tc>
        <w:tc>
          <w:tcPr>
            <w:tcW w:w="1291" w:type="dxa"/>
            <w:shd w:val="clear" w:color="auto" w:fill="auto"/>
            <w:vAlign w:val="center"/>
          </w:tcPr>
          <w:p w14:paraId="11842B35"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July 31, 2018</w:t>
            </w:r>
          </w:p>
        </w:tc>
        <w:tc>
          <w:tcPr>
            <w:tcW w:w="1290" w:type="dxa"/>
            <w:shd w:val="clear" w:color="auto" w:fill="auto"/>
            <w:vAlign w:val="center"/>
          </w:tcPr>
          <w:p w14:paraId="167A3F03"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313,350</w:t>
            </w:r>
          </w:p>
        </w:tc>
        <w:tc>
          <w:tcPr>
            <w:tcW w:w="1519" w:type="dxa"/>
            <w:shd w:val="clear" w:color="auto" w:fill="auto"/>
            <w:vAlign w:val="center"/>
          </w:tcPr>
          <w:p w14:paraId="6AD016C0"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p w14:paraId="4C05BA96"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p>
        </w:tc>
      </w:tr>
      <w:tr w:rsidR="001B4679" w:rsidRPr="00AF4293" w14:paraId="1E2DB6DC" w14:textId="77777777" w:rsidTr="00A00309">
        <w:trPr>
          <w:trHeight w:val="503"/>
          <w:jc w:val="center"/>
        </w:trPr>
        <w:tc>
          <w:tcPr>
            <w:tcW w:w="1777" w:type="dxa"/>
            <w:shd w:val="clear" w:color="auto" w:fill="DBE5F1"/>
            <w:vAlign w:val="center"/>
          </w:tcPr>
          <w:p w14:paraId="66B696DC"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ARCUS 2017-2019</w:t>
            </w:r>
          </w:p>
        </w:tc>
        <w:tc>
          <w:tcPr>
            <w:tcW w:w="1936" w:type="dxa"/>
            <w:shd w:val="clear" w:color="auto" w:fill="DBE5F1"/>
            <w:vAlign w:val="center"/>
          </w:tcPr>
          <w:p w14:paraId="05C659CE" w14:textId="77777777" w:rsidR="001B4679" w:rsidRPr="009338B6" w:rsidRDefault="001B4679" w:rsidP="00CE7E0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Protection and promotion of the Rights of Lesbian, Gay, Bisexual, Trans, and Intersex Persons</w:t>
            </w:r>
          </w:p>
        </w:tc>
        <w:tc>
          <w:tcPr>
            <w:tcW w:w="1290" w:type="dxa"/>
            <w:shd w:val="clear" w:color="auto" w:fill="DBE5F1"/>
            <w:vAlign w:val="center"/>
          </w:tcPr>
          <w:p w14:paraId="256FEC2F"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LGBTI</w:t>
            </w:r>
          </w:p>
        </w:tc>
        <w:tc>
          <w:tcPr>
            <w:tcW w:w="1290" w:type="dxa"/>
            <w:shd w:val="clear" w:color="auto" w:fill="DBE5F1"/>
            <w:vAlign w:val="center"/>
          </w:tcPr>
          <w:p w14:paraId="51C49154"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July 1, 2017</w:t>
            </w:r>
          </w:p>
        </w:tc>
        <w:tc>
          <w:tcPr>
            <w:tcW w:w="1291" w:type="dxa"/>
            <w:shd w:val="clear" w:color="auto" w:fill="DBE5F1"/>
            <w:vAlign w:val="center"/>
          </w:tcPr>
          <w:p w14:paraId="7D081D93"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June 30, 2019</w:t>
            </w:r>
          </w:p>
        </w:tc>
        <w:tc>
          <w:tcPr>
            <w:tcW w:w="1290" w:type="dxa"/>
            <w:shd w:val="clear" w:color="auto" w:fill="DBE5F1"/>
            <w:vAlign w:val="center"/>
          </w:tcPr>
          <w:p w14:paraId="3B639D58"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100,000</w:t>
            </w:r>
          </w:p>
        </w:tc>
        <w:tc>
          <w:tcPr>
            <w:tcW w:w="1519" w:type="dxa"/>
            <w:shd w:val="clear" w:color="auto" w:fill="DBE5F1"/>
            <w:vAlign w:val="center"/>
          </w:tcPr>
          <w:p w14:paraId="77980611"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165A7A4D" w14:textId="77777777" w:rsidTr="00A00309">
        <w:trPr>
          <w:trHeight w:val="503"/>
          <w:jc w:val="center"/>
        </w:trPr>
        <w:tc>
          <w:tcPr>
            <w:tcW w:w="1777" w:type="dxa"/>
            <w:shd w:val="clear" w:color="auto" w:fill="auto"/>
            <w:vAlign w:val="center"/>
          </w:tcPr>
          <w:p w14:paraId="5ACCD2FD"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UNCHR FELLOWSHIP</w:t>
            </w:r>
          </w:p>
        </w:tc>
        <w:tc>
          <w:tcPr>
            <w:tcW w:w="1936" w:type="dxa"/>
            <w:shd w:val="clear" w:color="auto" w:fill="auto"/>
            <w:vAlign w:val="center"/>
          </w:tcPr>
          <w:p w14:paraId="7EC70F2B" w14:textId="77777777" w:rsidR="001B4679" w:rsidRPr="009338B6" w:rsidRDefault="001B4679" w:rsidP="00CE7E0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Fellowship on international protection and internal displacement and institutional sustainability</w:t>
            </w:r>
          </w:p>
        </w:tc>
        <w:tc>
          <w:tcPr>
            <w:tcW w:w="1290" w:type="dxa"/>
            <w:shd w:val="clear" w:color="auto" w:fill="auto"/>
            <w:vAlign w:val="center"/>
          </w:tcPr>
          <w:p w14:paraId="359DEDF7"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Migrants</w:t>
            </w:r>
          </w:p>
        </w:tc>
        <w:tc>
          <w:tcPr>
            <w:tcW w:w="1290" w:type="dxa"/>
            <w:shd w:val="clear" w:color="auto" w:fill="auto"/>
            <w:vAlign w:val="center"/>
          </w:tcPr>
          <w:p w14:paraId="06BEF4A0"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July 1, 2017</w:t>
            </w:r>
          </w:p>
        </w:tc>
        <w:tc>
          <w:tcPr>
            <w:tcW w:w="1291" w:type="dxa"/>
            <w:shd w:val="clear" w:color="auto" w:fill="auto"/>
            <w:vAlign w:val="center"/>
          </w:tcPr>
          <w:p w14:paraId="66BB5412"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2017</w:t>
            </w:r>
          </w:p>
        </w:tc>
        <w:tc>
          <w:tcPr>
            <w:tcW w:w="1290" w:type="dxa"/>
            <w:shd w:val="clear" w:color="auto" w:fill="auto"/>
            <w:vAlign w:val="center"/>
          </w:tcPr>
          <w:p w14:paraId="3B952E5A"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65,121</w:t>
            </w:r>
          </w:p>
        </w:tc>
        <w:tc>
          <w:tcPr>
            <w:tcW w:w="1519" w:type="dxa"/>
            <w:shd w:val="clear" w:color="auto" w:fill="auto"/>
            <w:vAlign w:val="center"/>
          </w:tcPr>
          <w:p w14:paraId="651FF72E"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Being implemented / monitoring</w:t>
            </w:r>
          </w:p>
        </w:tc>
      </w:tr>
      <w:tr w:rsidR="001B4679" w:rsidRPr="00AF4293" w14:paraId="2967D6D1" w14:textId="77777777" w:rsidTr="00A00309">
        <w:trPr>
          <w:trHeight w:val="503"/>
          <w:jc w:val="center"/>
        </w:trPr>
        <w:tc>
          <w:tcPr>
            <w:tcW w:w="1777" w:type="dxa"/>
            <w:shd w:val="clear" w:color="auto" w:fill="DBE5F1"/>
            <w:vAlign w:val="center"/>
          </w:tcPr>
          <w:p w14:paraId="2812A69A"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t>CANADA</w:t>
            </w:r>
          </w:p>
        </w:tc>
        <w:tc>
          <w:tcPr>
            <w:tcW w:w="1936" w:type="dxa"/>
            <w:shd w:val="clear" w:color="auto" w:fill="DBE5F1"/>
            <w:vAlign w:val="center"/>
          </w:tcPr>
          <w:p w14:paraId="6E8E387C" w14:textId="77777777" w:rsidR="001B4679" w:rsidRPr="009338B6" w:rsidRDefault="001B4679" w:rsidP="00CE7E0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Combating discrimination and </w:t>
            </w:r>
            <w:r w:rsidRPr="009338B6">
              <w:rPr>
                <w:rFonts w:asciiTheme="majorHAnsi" w:hAnsiTheme="majorHAnsi" w:cs="Calibri Light"/>
                <w:sz w:val="18"/>
                <w:szCs w:val="18"/>
                <w:lang w:val="en-US"/>
              </w:rPr>
              <w:lastRenderedPageBreak/>
              <w:t>violence against women and girls in Latina America and the Caribbean</w:t>
            </w:r>
          </w:p>
        </w:tc>
        <w:tc>
          <w:tcPr>
            <w:tcW w:w="1290" w:type="dxa"/>
            <w:shd w:val="clear" w:color="auto" w:fill="DBE5F1"/>
            <w:vAlign w:val="center"/>
          </w:tcPr>
          <w:p w14:paraId="6119E561"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lastRenderedPageBreak/>
              <w:t>Women and girls</w:t>
            </w:r>
          </w:p>
        </w:tc>
        <w:tc>
          <w:tcPr>
            <w:tcW w:w="1290" w:type="dxa"/>
            <w:shd w:val="clear" w:color="auto" w:fill="DBE5F1"/>
            <w:vAlign w:val="center"/>
          </w:tcPr>
          <w:p w14:paraId="3981AFA7"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June 21, 2017</w:t>
            </w:r>
          </w:p>
        </w:tc>
        <w:tc>
          <w:tcPr>
            <w:tcW w:w="1291" w:type="dxa"/>
            <w:shd w:val="clear" w:color="auto" w:fill="DBE5F1"/>
            <w:vAlign w:val="center"/>
          </w:tcPr>
          <w:p w14:paraId="3F3C6559"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Feb. 14, 2020</w:t>
            </w:r>
          </w:p>
        </w:tc>
        <w:tc>
          <w:tcPr>
            <w:tcW w:w="1290" w:type="dxa"/>
            <w:shd w:val="clear" w:color="auto" w:fill="DBE5F1"/>
            <w:vAlign w:val="center"/>
          </w:tcPr>
          <w:p w14:paraId="0B08CC58"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CAD 1,988.609</w:t>
            </w:r>
          </w:p>
        </w:tc>
        <w:tc>
          <w:tcPr>
            <w:tcW w:w="1519" w:type="dxa"/>
            <w:shd w:val="clear" w:color="auto" w:fill="DBE5F1"/>
            <w:vAlign w:val="center"/>
          </w:tcPr>
          <w:p w14:paraId="6B940A9B"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 xml:space="preserve">Being implemented / </w:t>
            </w:r>
            <w:r w:rsidRPr="009338B6">
              <w:rPr>
                <w:rFonts w:asciiTheme="majorHAnsi" w:hAnsiTheme="majorHAnsi" w:cs="Calibri Light"/>
                <w:sz w:val="18"/>
                <w:szCs w:val="18"/>
                <w:lang w:val="en-US"/>
              </w:rPr>
              <w:lastRenderedPageBreak/>
              <w:t>monitoring</w:t>
            </w:r>
          </w:p>
        </w:tc>
      </w:tr>
      <w:tr w:rsidR="001B4679" w:rsidRPr="00AF4293" w14:paraId="30716F1A" w14:textId="77777777" w:rsidTr="00A00309">
        <w:trPr>
          <w:trHeight w:val="503"/>
          <w:jc w:val="center"/>
        </w:trPr>
        <w:tc>
          <w:tcPr>
            <w:tcW w:w="1777" w:type="dxa"/>
            <w:shd w:val="clear" w:color="auto" w:fill="auto"/>
            <w:vAlign w:val="center"/>
          </w:tcPr>
          <w:p w14:paraId="0FA8E92B"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bCs/>
                <w:sz w:val="18"/>
                <w:szCs w:val="18"/>
                <w:lang w:val="en-US"/>
              </w:rPr>
            </w:pPr>
            <w:r w:rsidRPr="009338B6">
              <w:rPr>
                <w:rFonts w:asciiTheme="majorHAnsi" w:hAnsiTheme="majorHAnsi" w:cs="Calibri Light"/>
                <w:b/>
                <w:sz w:val="18"/>
                <w:szCs w:val="18"/>
                <w:lang w:val="en-US"/>
              </w:rPr>
              <w:lastRenderedPageBreak/>
              <w:t>IWGIA</w:t>
            </w:r>
          </w:p>
        </w:tc>
        <w:tc>
          <w:tcPr>
            <w:tcW w:w="1936" w:type="dxa"/>
            <w:shd w:val="clear" w:color="auto" w:fill="auto"/>
            <w:vAlign w:val="center"/>
          </w:tcPr>
          <w:p w14:paraId="5E05D6E8" w14:textId="77777777" w:rsidR="001B4679" w:rsidRPr="009338B6" w:rsidRDefault="001B4679" w:rsidP="00CE7E0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Facilitation of the negotiation of a friendly settlement agreement in a matter regarding indigenous peoples and their group living in voluntary isolation</w:t>
            </w:r>
          </w:p>
        </w:tc>
        <w:tc>
          <w:tcPr>
            <w:tcW w:w="1290" w:type="dxa"/>
            <w:shd w:val="clear" w:color="auto" w:fill="auto"/>
            <w:vAlign w:val="center"/>
          </w:tcPr>
          <w:p w14:paraId="21127CA4" w14:textId="77777777" w:rsidR="001B4679" w:rsidRPr="009338B6" w:rsidRDefault="001B4679" w:rsidP="009338B6">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Friendly settlements</w:t>
            </w:r>
          </w:p>
        </w:tc>
        <w:tc>
          <w:tcPr>
            <w:tcW w:w="1290" w:type="dxa"/>
            <w:shd w:val="clear" w:color="auto" w:fill="auto"/>
            <w:vAlign w:val="center"/>
          </w:tcPr>
          <w:p w14:paraId="5D446ACE"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Oct. 13, 2017</w:t>
            </w:r>
          </w:p>
        </w:tc>
        <w:tc>
          <w:tcPr>
            <w:tcW w:w="1291" w:type="dxa"/>
            <w:shd w:val="clear" w:color="auto" w:fill="auto"/>
            <w:vAlign w:val="center"/>
          </w:tcPr>
          <w:p w14:paraId="24C248C3"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sz w:val="18"/>
                <w:szCs w:val="18"/>
                <w:lang w:val="en-US"/>
              </w:rPr>
            </w:pPr>
            <w:r w:rsidRPr="009338B6">
              <w:rPr>
                <w:rFonts w:asciiTheme="majorHAnsi" w:hAnsiTheme="majorHAnsi" w:cs="Calibri Light"/>
                <w:sz w:val="18"/>
                <w:szCs w:val="18"/>
                <w:lang w:val="en-US"/>
              </w:rPr>
              <w:t>Dec. 31, 2017</w:t>
            </w:r>
          </w:p>
        </w:tc>
        <w:tc>
          <w:tcPr>
            <w:tcW w:w="1290" w:type="dxa"/>
            <w:shd w:val="clear" w:color="auto" w:fill="auto"/>
            <w:vAlign w:val="center"/>
          </w:tcPr>
          <w:p w14:paraId="4C6E3835" w14:textId="77777777" w:rsidR="001B4679" w:rsidRPr="009338B6" w:rsidRDefault="001B4679" w:rsidP="00D57328">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heme="majorHAnsi" w:hAnsiTheme="majorHAnsi" w:cs="Calibri Light"/>
                <w:sz w:val="18"/>
                <w:szCs w:val="18"/>
                <w:lang w:val="en-US"/>
              </w:rPr>
            </w:pPr>
            <w:r w:rsidRPr="009338B6">
              <w:rPr>
                <w:rFonts w:asciiTheme="majorHAnsi" w:hAnsiTheme="majorHAnsi" w:cs="Calibri Light"/>
                <w:sz w:val="18"/>
                <w:szCs w:val="18"/>
                <w:lang w:val="en-US"/>
              </w:rPr>
              <w:t>8,000</w:t>
            </w:r>
          </w:p>
        </w:tc>
        <w:tc>
          <w:tcPr>
            <w:tcW w:w="1519" w:type="dxa"/>
            <w:shd w:val="clear" w:color="auto" w:fill="auto"/>
            <w:vAlign w:val="center"/>
          </w:tcPr>
          <w:p w14:paraId="3B6F1B27" w14:textId="77777777" w:rsidR="001B4679" w:rsidRPr="009338B6"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ajorHAnsi" w:hAnsiTheme="majorHAnsi" w:cs="Calibri Light"/>
                <w:b/>
                <w:sz w:val="18"/>
                <w:szCs w:val="18"/>
                <w:lang w:val="en-US"/>
              </w:rPr>
            </w:pPr>
            <w:r w:rsidRPr="009338B6">
              <w:rPr>
                <w:rFonts w:asciiTheme="majorHAnsi" w:hAnsiTheme="majorHAnsi" w:cs="Calibri Light"/>
                <w:sz w:val="18"/>
                <w:szCs w:val="18"/>
                <w:lang w:val="en-US"/>
              </w:rPr>
              <w:t>Being implemented / monitoring</w:t>
            </w:r>
          </w:p>
        </w:tc>
      </w:tr>
      <w:tr w:rsidR="00D57328" w:rsidRPr="00AF4293" w14:paraId="544F0F08" w14:textId="77777777" w:rsidTr="00D57328">
        <w:trPr>
          <w:trHeight w:val="503"/>
          <w:jc w:val="center"/>
        </w:trPr>
        <w:tc>
          <w:tcPr>
            <w:tcW w:w="1777" w:type="dxa"/>
            <w:shd w:val="clear" w:color="auto" w:fill="DBE5F1" w:themeFill="accent1" w:themeFillTint="33"/>
            <w:vAlign w:val="center"/>
          </w:tcPr>
          <w:p w14:paraId="0ABFFA50" w14:textId="77777777" w:rsidR="00D57328" w:rsidRPr="00921913" w:rsidRDefault="00D57328" w:rsidP="00D36B10">
            <w:pPr>
              <w:rPr>
                <w:rFonts w:ascii="Cambria" w:hAnsi="Cambria" w:cs="Calibri Light"/>
                <w:b/>
                <w:bCs/>
                <w:sz w:val="18"/>
                <w:szCs w:val="18"/>
                <w:lang w:eastAsia="es-US"/>
              </w:rPr>
            </w:pPr>
            <w:proofErr w:type="spellStart"/>
            <w:r w:rsidRPr="00921913">
              <w:rPr>
                <w:rFonts w:ascii="Cambria" w:hAnsi="Cambria" w:cs="Calibri Light"/>
                <w:b/>
                <w:bCs/>
                <w:sz w:val="18"/>
                <w:szCs w:val="18"/>
                <w:lang w:eastAsia="es-US"/>
              </w:rPr>
              <w:t>Sweden</w:t>
            </w:r>
            <w:proofErr w:type="spellEnd"/>
          </w:p>
        </w:tc>
        <w:tc>
          <w:tcPr>
            <w:tcW w:w="1936" w:type="dxa"/>
            <w:shd w:val="clear" w:color="auto" w:fill="DBE5F1" w:themeFill="accent1" w:themeFillTint="33"/>
            <w:vAlign w:val="center"/>
          </w:tcPr>
          <w:p w14:paraId="01F27594"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DBE5F1" w:themeFill="accent1" w:themeFillTint="33"/>
            <w:vAlign w:val="center"/>
          </w:tcPr>
          <w:p w14:paraId="4D95702D" w14:textId="77777777" w:rsidR="00D57328" w:rsidRPr="00D57328" w:rsidRDefault="00D57328" w:rsidP="00D36B10">
            <w:pPr>
              <w:rPr>
                <w:rFonts w:ascii="Cambria" w:hAnsi="Cambria" w:cs="Calibri Light"/>
                <w:sz w:val="18"/>
                <w:szCs w:val="18"/>
                <w:lang w:val="en-US" w:eastAsia="es-US"/>
              </w:rPr>
            </w:pPr>
            <w:r w:rsidRPr="00D57328">
              <w:rPr>
                <w:rFonts w:ascii="Cambria" w:hAnsi="Cambria" w:cs="Calibri Light"/>
                <w:sz w:val="18"/>
                <w:szCs w:val="18"/>
                <w:lang w:val="en-US" w:eastAsia="es-US"/>
              </w:rPr>
              <w:t>Support for the development of OSR activities</w:t>
            </w:r>
          </w:p>
        </w:tc>
        <w:tc>
          <w:tcPr>
            <w:tcW w:w="1290" w:type="dxa"/>
            <w:shd w:val="clear" w:color="auto" w:fill="DBE5F1" w:themeFill="accent1" w:themeFillTint="33"/>
            <w:vAlign w:val="center"/>
          </w:tcPr>
          <w:p w14:paraId="78FD5E24" w14:textId="77777777" w:rsidR="00D57328" w:rsidRPr="00F23CF9" w:rsidRDefault="00D57328" w:rsidP="00D36B10">
            <w:pPr>
              <w:rPr>
                <w:rFonts w:ascii="Cambria" w:hAnsi="Cambria" w:cs="Calibri Light"/>
                <w:sz w:val="18"/>
                <w:szCs w:val="18"/>
                <w:lang w:eastAsia="es-US"/>
              </w:rPr>
            </w:pPr>
            <w:r>
              <w:rPr>
                <w:rFonts w:ascii="Cambria" w:hAnsi="Cambria" w:cs="Calibri Light"/>
                <w:sz w:val="18"/>
                <w:szCs w:val="18"/>
                <w:lang w:eastAsia="es-US"/>
              </w:rPr>
              <w:t>15-Nov-2015</w:t>
            </w:r>
          </w:p>
        </w:tc>
        <w:tc>
          <w:tcPr>
            <w:tcW w:w="1291" w:type="dxa"/>
            <w:shd w:val="clear" w:color="auto" w:fill="DBE5F1" w:themeFill="accent1" w:themeFillTint="33"/>
            <w:vAlign w:val="center"/>
          </w:tcPr>
          <w:p w14:paraId="2B117C39" w14:textId="77777777" w:rsidR="00D57328" w:rsidRPr="00B05E9E" w:rsidRDefault="00D57328" w:rsidP="00D36B10">
            <w:pPr>
              <w:rPr>
                <w:rFonts w:ascii="Cambria" w:hAnsi="Cambria" w:cs="Calibri Light"/>
                <w:sz w:val="18"/>
                <w:szCs w:val="18"/>
                <w:lang w:val="es-US" w:eastAsia="es-US"/>
              </w:rPr>
            </w:pPr>
            <w:r>
              <w:rPr>
                <w:rFonts w:ascii="Cambria" w:hAnsi="Cambria" w:cs="Calibri Light"/>
                <w:sz w:val="18"/>
                <w:szCs w:val="18"/>
                <w:lang w:val="es-US" w:eastAsia="es-US"/>
              </w:rPr>
              <w:t>31</w:t>
            </w:r>
            <w:r w:rsidRPr="006847F8">
              <w:rPr>
                <w:rFonts w:ascii="Cambria" w:hAnsi="Cambria" w:cs="Calibri Light"/>
                <w:sz w:val="18"/>
                <w:szCs w:val="18"/>
                <w:lang w:eastAsia="es-US"/>
              </w:rPr>
              <w:t xml:space="preserve">-Dec-2017, </w:t>
            </w:r>
            <w:proofErr w:type="spellStart"/>
            <w:r w:rsidRPr="006847F8">
              <w:rPr>
                <w:rFonts w:ascii="Cambria" w:hAnsi="Cambria" w:cs="Calibri Light"/>
                <w:sz w:val="18"/>
                <w:szCs w:val="18"/>
                <w:lang w:eastAsia="es-US"/>
              </w:rPr>
              <w:t>extension</w:t>
            </w:r>
            <w:proofErr w:type="spellEnd"/>
            <w:r w:rsidRPr="006847F8">
              <w:rPr>
                <w:rFonts w:ascii="Cambria" w:hAnsi="Cambria" w:cs="Calibri Light"/>
                <w:sz w:val="18"/>
                <w:szCs w:val="18"/>
                <w:lang w:eastAsia="es-US"/>
              </w:rPr>
              <w:t xml:space="preserve"> </w:t>
            </w:r>
            <w:proofErr w:type="spellStart"/>
            <w:r w:rsidRPr="006847F8">
              <w:rPr>
                <w:rFonts w:ascii="Cambria" w:hAnsi="Cambria" w:cs="Calibri Light"/>
                <w:sz w:val="18"/>
                <w:szCs w:val="18"/>
                <w:lang w:eastAsia="es-US"/>
              </w:rPr>
              <w:t>until</w:t>
            </w:r>
            <w:proofErr w:type="spellEnd"/>
            <w:r w:rsidRPr="006847F8">
              <w:rPr>
                <w:rFonts w:ascii="Cambria" w:hAnsi="Cambria" w:cs="Calibri Light"/>
                <w:sz w:val="18"/>
                <w:szCs w:val="18"/>
                <w:lang w:eastAsia="es-US"/>
              </w:rPr>
              <w:t xml:space="preserve"> 30-June-2018</w:t>
            </w:r>
          </w:p>
        </w:tc>
        <w:tc>
          <w:tcPr>
            <w:tcW w:w="1290" w:type="dxa"/>
            <w:shd w:val="clear" w:color="auto" w:fill="DBE5F1" w:themeFill="accent1" w:themeFillTint="33"/>
            <w:vAlign w:val="center"/>
          </w:tcPr>
          <w:p w14:paraId="58D754F9" w14:textId="77777777" w:rsidR="00D57328" w:rsidRPr="00B44D02" w:rsidRDefault="00D57328" w:rsidP="00D57328">
            <w:pPr>
              <w:jc w:val="right"/>
              <w:rPr>
                <w:rFonts w:ascii="Cambria" w:hAnsi="Cambria" w:cs="Calibri Light"/>
                <w:sz w:val="18"/>
                <w:szCs w:val="18"/>
                <w:lang w:val="es-US" w:eastAsia="es-US"/>
              </w:rPr>
            </w:pPr>
            <w:r w:rsidRPr="00C51614">
              <w:rPr>
                <w:rFonts w:ascii="Cambria" w:hAnsi="Cambria" w:cs="Calibri Light"/>
                <w:sz w:val="18"/>
                <w:szCs w:val="18"/>
                <w:lang w:val="es-US" w:eastAsia="es-US"/>
              </w:rPr>
              <w:t>$596,321</w:t>
            </w:r>
          </w:p>
        </w:tc>
        <w:tc>
          <w:tcPr>
            <w:tcW w:w="1519" w:type="dxa"/>
            <w:shd w:val="clear" w:color="auto" w:fill="DBE5F1" w:themeFill="accent1" w:themeFillTint="33"/>
            <w:vAlign w:val="center"/>
          </w:tcPr>
          <w:p w14:paraId="57E3AC1F" w14:textId="77777777" w:rsidR="00D57328" w:rsidRPr="00921913" w:rsidRDefault="00D57328" w:rsidP="00D36B10">
            <w:pPr>
              <w:rPr>
                <w:rFonts w:ascii="Cambria" w:hAnsi="Cambria" w:cs="Calibri Light"/>
                <w:sz w:val="18"/>
                <w:szCs w:val="18"/>
                <w:lang w:eastAsia="es-US"/>
              </w:rPr>
            </w:pPr>
            <w:r w:rsidRPr="00D668C9">
              <w:rPr>
                <w:rFonts w:ascii="Cambria" w:hAnsi="Cambria" w:cs="Calibri Light"/>
                <w:sz w:val="18"/>
                <w:szCs w:val="18"/>
                <w:lang w:eastAsia="es-US"/>
              </w:rPr>
              <w:t xml:space="preserve">In </w:t>
            </w:r>
            <w:proofErr w:type="spellStart"/>
            <w:r w:rsidRPr="00D668C9">
              <w:rPr>
                <w:rFonts w:ascii="Cambria" w:hAnsi="Cambria" w:cs="Calibri Light"/>
                <w:sz w:val="18"/>
                <w:szCs w:val="18"/>
                <w:lang w:eastAsia="es-US"/>
              </w:rPr>
              <w:t>execution</w:t>
            </w:r>
            <w:proofErr w:type="spellEnd"/>
            <w:r w:rsidRPr="00D668C9">
              <w:rPr>
                <w:rFonts w:ascii="Cambria" w:hAnsi="Cambria" w:cs="Calibri Light"/>
                <w:sz w:val="18"/>
                <w:szCs w:val="18"/>
                <w:lang w:eastAsia="es-US"/>
              </w:rPr>
              <w:t xml:space="preserve"> / </w:t>
            </w:r>
            <w:proofErr w:type="spellStart"/>
            <w:r w:rsidRPr="00D668C9">
              <w:rPr>
                <w:rFonts w:ascii="Cambria" w:hAnsi="Cambria" w:cs="Calibri Light"/>
                <w:sz w:val="18"/>
                <w:szCs w:val="18"/>
                <w:lang w:eastAsia="es-US"/>
              </w:rPr>
              <w:t>monitoring</w:t>
            </w:r>
            <w:proofErr w:type="spellEnd"/>
          </w:p>
        </w:tc>
      </w:tr>
      <w:tr w:rsidR="00D57328" w:rsidRPr="00AF4293" w14:paraId="10D212CC" w14:textId="77777777" w:rsidTr="00A00309">
        <w:trPr>
          <w:trHeight w:val="503"/>
          <w:jc w:val="center"/>
        </w:trPr>
        <w:tc>
          <w:tcPr>
            <w:tcW w:w="1777" w:type="dxa"/>
            <w:shd w:val="clear" w:color="auto" w:fill="auto"/>
            <w:vAlign w:val="center"/>
          </w:tcPr>
          <w:p w14:paraId="780083B7" w14:textId="77777777" w:rsidR="00D57328" w:rsidRPr="00921913" w:rsidRDefault="00D57328" w:rsidP="00D36B10">
            <w:pPr>
              <w:rPr>
                <w:rFonts w:ascii="Cambria" w:hAnsi="Cambria" w:cs="Calibri Light"/>
                <w:b/>
                <w:bCs/>
                <w:sz w:val="18"/>
                <w:szCs w:val="18"/>
                <w:lang w:eastAsia="es-US"/>
              </w:rPr>
            </w:pPr>
            <w:proofErr w:type="spellStart"/>
            <w:r w:rsidRPr="00921913">
              <w:rPr>
                <w:rFonts w:ascii="Cambria" w:hAnsi="Cambria" w:cs="Calibri Light"/>
                <w:b/>
                <w:bCs/>
                <w:sz w:val="18"/>
                <w:szCs w:val="18"/>
                <w:lang w:eastAsia="es-US"/>
              </w:rPr>
              <w:t>Switzerland</w:t>
            </w:r>
            <w:proofErr w:type="spellEnd"/>
          </w:p>
        </w:tc>
        <w:tc>
          <w:tcPr>
            <w:tcW w:w="1936" w:type="dxa"/>
            <w:shd w:val="clear" w:color="auto" w:fill="auto"/>
            <w:vAlign w:val="center"/>
          </w:tcPr>
          <w:p w14:paraId="46C9ED34"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auto"/>
            <w:vAlign w:val="center"/>
          </w:tcPr>
          <w:p w14:paraId="4B9DC91E" w14:textId="77777777" w:rsidR="00D57328" w:rsidRPr="00921913" w:rsidRDefault="00D57328" w:rsidP="00D36B10">
            <w:pPr>
              <w:rPr>
                <w:rFonts w:ascii="Cambria" w:hAnsi="Cambria" w:cs="Calibri Light"/>
                <w:sz w:val="18"/>
                <w:szCs w:val="18"/>
                <w:lang w:eastAsia="es-US"/>
              </w:rPr>
            </w:pPr>
            <w:r>
              <w:rPr>
                <w:rFonts w:ascii="Cambria" w:hAnsi="Cambria" w:cs="Calibri Light"/>
                <w:sz w:val="18"/>
                <w:szCs w:val="18"/>
                <w:lang w:eastAsia="es-US"/>
              </w:rPr>
              <w:t xml:space="preserve">Access </w:t>
            </w:r>
            <w:proofErr w:type="spellStart"/>
            <w:r>
              <w:rPr>
                <w:rFonts w:ascii="Cambria" w:hAnsi="Cambria" w:cs="Calibri Light"/>
                <w:sz w:val="18"/>
                <w:szCs w:val="18"/>
                <w:lang w:eastAsia="es-US"/>
              </w:rPr>
              <w:t>to</w:t>
            </w:r>
            <w:proofErr w:type="spellEnd"/>
            <w:r>
              <w:rPr>
                <w:rFonts w:ascii="Cambria" w:hAnsi="Cambria" w:cs="Calibri Light"/>
                <w:sz w:val="18"/>
                <w:szCs w:val="18"/>
                <w:lang w:eastAsia="es-US"/>
              </w:rPr>
              <w:t xml:space="preserve"> </w:t>
            </w:r>
            <w:proofErr w:type="spellStart"/>
            <w:r>
              <w:rPr>
                <w:rFonts w:ascii="Cambria" w:hAnsi="Cambria" w:cs="Calibri Light"/>
                <w:sz w:val="18"/>
                <w:szCs w:val="18"/>
                <w:lang w:eastAsia="es-US"/>
              </w:rPr>
              <w:t>public</w:t>
            </w:r>
            <w:proofErr w:type="spellEnd"/>
            <w:r>
              <w:rPr>
                <w:rFonts w:ascii="Cambria" w:hAnsi="Cambria" w:cs="Calibri Light"/>
                <w:sz w:val="18"/>
                <w:szCs w:val="18"/>
                <w:lang w:eastAsia="es-US"/>
              </w:rPr>
              <w:t xml:space="preserve"> </w:t>
            </w:r>
            <w:proofErr w:type="spellStart"/>
            <w:r>
              <w:rPr>
                <w:rFonts w:ascii="Cambria" w:hAnsi="Cambria" w:cs="Calibri Light"/>
                <w:sz w:val="18"/>
                <w:szCs w:val="18"/>
                <w:lang w:eastAsia="es-US"/>
              </w:rPr>
              <w:t>information</w:t>
            </w:r>
            <w:proofErr w:type="spellEnd"/>
          </w:p>
        </w:tc>
        <w:tc>
          <w:tcPr>
            <w:tcW w:w="1290" w:type="dxa"/>
            <w:shd w:val="clear" w:color="auto" w:fill="auto"/>
            <w:vAlign w:val="center"/>
          </w:tcPr>
          <w:p w14:paraId="7F396CF2" w14:textId="77777777" w:rsidR="00D57328" w:rsidRPr="00F23CF9" w:rsidRDefault="00D57328" w:rsidP="00D36B10">
            <w:pPr>
              <w:rPr>
                <w:rFonts w:ascii="Cambria" w:hAnsi="Cambria" w:cs="Calibri Light"/>
                <w:sz w:val="18"/>
                <w:szCs w:val="18"/>
                <w:lang w:eastAsia="es-US"/>
              </w:rPr>
            </w:pPr>
            <w:r>
              <w:rPr>
                <w:rFonts w:ascii="Cambria" w:hAnsi="Cambria" w:cs="Calibri Light"/>
                <w:sz w:val="18"/>
                <w:szCs w:val="18"/>
                <w:lang w:eastAsia="es-US"/>
              </w:rPr>
              <w:t>1-Marzo-2015</w:t>
            </w:r>
          </w:p>
        </w:tc>
        <w:tc>
          <w:tcPr>
            <w:tcW w:w="1291" w:type="dxa"/>
            <w:shd w:val="clear" w:color="auto" w:fill="auto"/>
            <w:vAlign w:val="center"/>
          </w:tcPr>
          <w:p w14:paraId="59157314" w14:textId="77777777" w:rsidR="00D57328" w:rsidRPr="00B05E9E" w:rsidRDefault="00D57328" w:rsidP="00D36B10">
            <w:pPr>
              <w:rPr>
                <w:rFonts w:ascii="Cambria" w:hAnsi="Cambria" w:cs="Calibri Light"/>
                <w:sz w:val="18"/>
                <w:szCs w:val="18"/>
                <w:lang w:val="es-US" w:eastAsia="es-US"/>
              </w:rPr>
            </w:pPr>
            <w:r>
              <w:rPr>
                <w:rFonts w:ascii="Cambria" w:hAnsi="Cambria" w:cs="Calibri Light"/>
                <w:sz w:val="18"/>
                <w:szCs w:val="18"/>
                <w:lang w:val="es-US" w:eastAsia="es-US"/>
              </w:rPr>
              <w:t xml:space="preserve">31-Dec-2016, </w:t>
            </w:r>
            <w:proofErr w:type="spellStart"/>
            <w:r w:rsidRPr="006847F8">
              <w:rPr>
                <w:rFonts w:ascii="Cambria" w:hAnsi="Cambria" w:cs="Calibri Light"/>
                <w:sz w:val="18"/>
                <w:szCs w:val="18"/>
                <w:lang w:eastAsia="es-US"/>
              </w:rPr>
              <w:t>extension</w:t>
            </w:r>
            <w:proofErr w:type="spellEnd"/>
            <w:r w:rsidRPr="006847F8">
              <w:rPr>
                <w:rFonts w:ascii="Cambria" w:hAnsi="Cambria" w:cs="Calibri Light"/>
                <w:sz w:val="18"/>
                <w:szCs w:val="18"/>
                <w:lang w:eastAsia="es-US"/>
              </w:rPr>
              <w:t xml:space="preserve"> </w:t>
            </w:r>
            <w:proofErr w:type="spellStart"/>
            <w:r w:rsidRPr="006847F8">
              <w:rPr>
                <w:rFonts w:ascii="Cambria" w:hAnsi="Cambria" w:cs="Calibri Light"/>
                <w:sz w:val="18"/>
                <w:szCs w:val="18"/>
                <w:lang w:eastAsia="es-US"/>
              </w:rPr>
              <w:t>until</w:t>
            </w:r>
            <w:proofErr w:type="spellEnd"/>
            <w:r w:rsidRPr="006847F8">
              <w:rPr>
                <w:rFonts w:ascii="Cambria" w:hAnsi="Cambria" w:cs="Calibri Light"/>
                <w:sz w:val="18"/>
                <w:szCs w:val="18"/>
                <w:lang w:eastAsia="es-US"/>
              </w:rPr>
              <w:t xml:space="preserve"> </w:t>
            </w:r>
            <w:r>
              <w:rPr>
                <w:rFonts w:ascii="Cambria" w:hAnsi="Cambria" w:cs="Calibri Light"/>
                <w:sz w:val="18"/>
                <w:szCs w:val="18"/>
                <w:lang w:val="es-US" w:eastAsia="es-US"/>
              </w:rPr>
              <w:t>31-March-2017</w:t>
            </w:r>
          </w:p>
        </w:tc>
        <w:tc>
          <w:tcPr>
            <w:tcW w:w="1290" w:type="dxa"/>
            <w:shd w:val="clear" w:color="auto" w:fill="auto"/>
            <w:vAlign w:val="center"/>
          </w:tcPr>
          <w:p w14:paraId="26ECA726" w14:textId="77777777" w:rsidR="00D57328" w:rsidRPr="00F23CF9" w:rsidRDefault="00D57328" w:rsidP="00D57328">
            <w:pPr>
              <w:jc w:val="right"/>
              <w:rPr>
                <w:rFonts w:ascii="Cambria" w:hAnsi="Cambria" w:cs="Calibri Light"/>
                <w:sz w:val="18"/>
                <w:szCs w:val="18"/>
                <w:lang w:eastAsia="es-US"/>
              </w:rPr>
            </w:pPr>
            <w:r>
              <w:rPr>
                <w:rFonts w:ascii="Cambria" w:hAnsi="Cambria" w:cs="Calibri Light"/>
                <w:sz w:val="18"/>
                <w:szCs w:val="18"/>
                <w:lang w:eastAsia="es-US"/>
              </w:rPr>
              <w:t>$97,744</w:t>
            </w:r>
          </w:p>
        </w:tc>
        <w:tc>
          <w:tcPr>
            <w:tcW w:w="1519" w:type="dxa"/>
            <w:shd w:val="clear" w:color="auto" w:fill="auto"/>
            <w:vAlign w:val="center"/>
          </w:tcPr>
          <w:p w14:paraId="5FD53152" w14:textId="77777777" w:rsidR="00D57328" w:rsidRPr="00921913" w:rsidRDefault="00D57328" w:rsidP="00D36B10">
            <w:pPr>
              <w:rPr>
                <w:rFonts w:ascii="Cambria" w:hAnsi="Cambria" w:cs="Calibri Light"/>
                <w:sz w:val="18"/>
                <w:szCs w:val="18"/>
                <w:lang w:eastAsia="es-US"/>
              </w:rPr>
            </w:pPr>
            <w:r>
              <w:rPr>
                <w:rFonts w:ascii="Cambria" w:hAnsi="Cambria" w:cs="Calibri Light"/>
                <w:sz w:val="18"/>
                <w:szCs w:val="18"/>
                <w:lang w:eastAsia="es-US"/>
              </w:rPr>
              <w:t xml:space="preserve">Project </w:t>
            </w:r>
            <w:proofErr w:type="spellStart"/>
            <w:r>
              <w:rPr>
                <w:rFonts w:ascii="Cambria" w:hAnsi="Cambria" w:cs="Calibri Light"/>
                <w:sz w:val="18"/>
                <w:szCs w:val="18"/>
                <w:lang w:eastAsia="es-US"/>
              </w:rPr>
              <w:t>Finalized</w:t>
            </w:r>
            <w:proofErr w:type="spellEnd"/>
          </w:p>
        </w:tc>
      </w:tr>
      <w:tr w:rsidR="00D57328" w:rsidRPr="00AF4293" w14:paraId="34D9A14E" w14:textId="77777777" w:rsidTr="00D57328">
        <w:trPr>
          <w:trHeight w:val="503"/>
          <w:jc w:val="center"/>
        </w:trPr>
        <w:tc>
          <w:tcPr>
            <w:tcW w:w="1777" w:type="dxa"/>
            <w:shd w:val="clear" w:color="auto" w:fill="DBE5F1" w:themeFill="accent1" w:themeFillTint="33"/>
            <w:vAlign w:val="center"/>
          </w:tcPr>
          <w:p w14:paraId="6627E72F" w14:textId="77777777" w:rsidR="00D57328" w:rsidRPr="00921913" w:rsidRDefault="00D57328" w:rsidP="00D36B10">
            <w:pPr>
              <w:rPr>
                <w:rFonts w:ascii="Cambria" w:hAnsi="Cambria" w:cs="Calibri Light"/>
                <w:b/>
                <w:bCs/>
                <w:sz w:val="18"/>
                <w:szCs w:val="18"/>
                <w:lang w:eastAsia="es-US"/>
              </w:rPr>
            </w:pPr>
            <w:proofErr w:type="spellStart"/>
            <w:r w:rsidRPr="00921913">
              <w:rPr>
                <w:rFonts w:ascii="Cambria" w:hAnsi="Cambria" w:cs="Calibri Light"/>
                <w:b/>
                <w:bCs/>
                <w:sz w:val="18"/>
                <w:szCs w:val="18"/>
                <w:lang w:eastAsia="es-US"/>
              </w:rPr>
              <w:t>United</w:t>
            </w:r>
            <w:proofErr w:type="spellEnd"/>
            <w:r w:rsidRPr="00921913">
              <w:rPr>
                <w:rFonts w:ascii="Cambria" w:hAnsi="Cambria" w:cs="Calibri Light"/>
                <w:b/>
                <w:bCs/>
                <w:sz w:val="18"/>
                <w:szCs w:val="18"/>
                <w:lang w:eastAsia="es-US"/>
              </w:rPr>
              <w:t xml:space="preserve"> </w:t>
            </w:r>
            <w:proofErr w:type="spellStart"/>
            <w:r w:rsidRPr="00921913">
              <w:rPr>
                <w:rFonts w:ascii="Cambria" w:hAnsi="Cambria" w:cs="Calibri Light"/>
                <w:b/>
                <w:bCs/>
                <w:sz w:val="18"/>
                <w:szCs w:val="18"/>
                <w:lang w:eastAsia="es-US"/>
              </w:rPr>
              <w:t>States</w:t>
            </w:r>
            <w:proofErr w:type="spellEnd"/>
            <w:r w:rsidRPr="00921913">
              <w:rPr>
                <w:rFonts w:ascii="Cambria" w:hAnsi="Cambria" w:cs="Calibri Light"/>
                <w:b/>
                <w:bCs/>
                <w:sz w:val="18"/>
                <w:szCs w:val="18"/>
                <w:lang w:eastAsia="es-US"/>
              </w:rPr>
              <w:t xml:space="preserve">/ </w:t>
            </w:r>
            <w:proofErr w:type="spellStart"/>
            <w:r w:rsidRPr="00921913">
              <w:rPr>
                <w:rFonts w:ascii="Cambria" w:hAnsi="Cambria" w:cs="Calibri Light"/>
                <w:b/>
                <w:bCs/>
                <w:sz w:val="18"/>
                <w:szCs w:val="18"/>
                <w:lang w:eastAsia="es-US"/>
              </w:rPr>
              <w:t>Judges</w:t>
            </w:r>
            <w:proofErr w:type="spellEnd"/>
            <w:r w:rsidRPr="00921913">
              <w:rPr>
                <w:rFonts w:ascii="Cambria" w:hAnsi="Cambria" w:cs="Calibri Light"/>
                <w:b/>
                <w:bCs/>
                <w:sz w:val="18"/>
                <w:szCs w:val="18"/>
                <w:lang w:eastAsia="es-US"/>
              </w:rPr>
              <w:t xml:space="preserve"> Project</w:t>
            </w:r>
          </w:p>
        </w:tc>
        <w:tc>
          <w:tcPr>
            <w:tcW w:w="1936" w:type="dxa"/>
            <w:shd w:val="clear" w:color="auto" w:fill="DBE5F1" w:themeFill="accent1" w:themeFillTint="33"/>
            <w:vAlign w:val="center"/>
          </w:tcPr>
          <w:p w14:paraId="23DCF66E"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DBE5F1" w:themeFill="accent1" w:themeFillTint="33"/>
            <w:vAlign w:val="center"/>
          </w:tcPr>
          <w:p w14:paraId="6EE69334" w14:textId="77777777" w:rsidR="00D57328" w:rsidRPr="00D57328" w:rsidRDefault="00D57328" w:rsidP="00D36B10">
            <w:pPr>
              <w:rPr>
                <w:rFonts w:ascii="Cambria" w:hAnsi="Cambria" w:cs="Calibri Light"/>
                <w:sz w:val="18"/>
                <w:szCs w:val="18"/>
                <w:lang w:val="en-US" w:eastAsia="es-US"/>
              </w:rPr>
            </w:pPr>
            <w:r w:rsidRPr="00D57328">
              <w:rPr>
                <w:rFonts w:ascii="Cambria" w:hAnsi="Cambria" w:cs="Calibri Light"/>
                <w:sz w:val="18"/>
                <w:szCs w:val="18"/>
                <w:lang w:val="en-US" w:eastAsia="es-US"/>
              </w:rPr>
              <w:t>Training and capacity building workshops for Judges</w:t>
            </w:r>
          </w:p>
        </w:tc>
        <w:tc>
          <w:tcPr>
            <w:tcW w:w="1290" w:type="dxa"/>
            <w:shd w:val="clear" w:color="auto" w:fill="DBE5F1" w:themeFill="accent1" w:themeFillTint="33"/>
            <w:vAlign w:val="center"/>
          </w:tcPr>
          <w:p w14:paraId="1EAA2967" w14:textId="77777777" w:rsidR="00D57328" w:rsidRDefault="00D57328" w:rsidP="00D36B10">
            <w:pPr>
              <w:rPr>
                <w:rFonts w:ascii="Cambria" w:hAnsi="Cambria" w:cs="Calibri Light"/>
                <w:sz w:val="18"/>
                <w:szCs w:val="18"/>
                <w:lang w:eastAsia="es-US"/>
              </w:rPr>
            </w:pPr>
            <w:r>
              <w:rPr>
                <w:rFonts w:ascii="Cambria" w:hAnsi="Cambria" w:cs="Calibri Light"/>
                <w:sz w:val="18"/>
                <w:szCs w:val="18"/>
                <w:lang w:eastAsia="es-US"/>
              </w:rPr>
              <w:t>20-Sept-2016</w:t>
            </w:r>
          </w:p>
        </w:tc>
        <w:tc>
          <w:tcPr>
            <w:tcW w:w="1291" w:type="dxa"/>
            <w:shd w:val="clear" w:color="auto" w:fill="DBE5F1" w:themeFill="accent1" w:themeFillTint="33"/>
            <w:vAlign w:val="center"/>
          </w:tcPr>
          <w:p w14:paraId="01032379" w14:textId="77777777" w:rsidR="00D57328" w:rsidRDefault="00D57328" w:rsidP="00D36B10">
            <w:pPr>
              <w:rPr>
                <w:rFonts w:ascii="Cambria" w:hAnsi="Cambria" w:cs="Calibri Light"/>
                <w:sz w:val="18"/>
                <w:szCs w:val="18"/>
                <w:lang w:val="es-US" w:eastAsia="es-US"/>
              </w:rPr>
            </w:pPr>
            <w:r>
              <w:rPr>
                <w:rFonts w:ascii="Cambria" w:hAnsi="Cambria" w:cs="Calibri Light"/>
                <w:sz w:val="18"/>
                <w:szCs w:val="18"/>
                <w:lang w:val="es-US" w:eastAsia="es-US"/>
              </w:rPr>
              <w:t xml:space="preserve">30-Sept-2017, </w:t>
            </w:r>
            <w:r>
              <w:rPr>
                <w:rFonts w:ascii="Cambria" w:hAnsi="Cambria" w:cs="Calibri Light"/>
                <w:sz w:val="18"/>
                <w:szCs w:val="18"/>
                <w:lang w:eastAsia="es-US"/>
              </w:rPr>
              <w:t>2017extensio</w:t>
            </w:r>
            <w:r w:rsidRPr="00D668C9">
              <w:rPr>
                <w:rFonts w:ascii="Cambria" w:hAnsi="Cambria" w:cs="Calibri Light"/>
                <w:sz w:val="18"/>
                <w:szCs w:val="18"/>
                <w:lang w:eastAsia="es-US"/>
              </w:rPr>
              <w:t xml:space="preserve">n </w:t>
            </w:r>
            <w:proofErr w:type="spellStart"/>
            <w:r w:rsidRPr="00D668C9">
              <w:rPr>
                <w:rFonts w:ascii="Cambria" w:hAnsi="Cambria" w:cs="Calibri Light"/>
                <w:sz w:val="18"/>
                <w:szCs w:val="18"/>
                <w:lang w:eastAsia="es-US"/>
              </w:rPr>
              <w:t>until</w:t>
            </w:r>
            <w:proofErr w:type="spellEnd"/>
            <w:r w:rsidRPr="00D668C9">
              <w:rPr>
                <w:rFonts w:ascii="Cambria" w:hAnsi="Cambria" w:cs="Calibri Light"/>
                <w:sz w:val="18"/>
                <w:szCs w:val="18"/>
                <w:lang w:eastAsia="es-US"/>
              </w:rPr>
              <w:t xml:space="preserve"> </w:t>
            </w:r>
            <w:r>
              <w:rPr>
                <w:rFonts w:ascii="Cambria" w:hAnsi="Cambria" w:cs="Calibri Light"/>
                <w:sz w:val="18"/>
                <w:szCs w:val="18"/>
                <w:lang w:val="es-US" w:eastAsia="es-US"/>
              </w:rPr>
              <w:t>31-May-2018</w:t>
            </w:r>
          </w:p>
        </w:tc>
        <w:tc>
          <w:tcPr>
            <w:tcW w:w="1290" w:type="dxa"/>
            <w:shd w:val="clear" w:color="auto" w:fill="DBE5F1" w:themeFill="accent1" w:themeFillTint="33"/>
            <w:vAlign w:val="center"/>
          </w:tcPr>
          <w:p w14:paraId="70747E45" w14:textId="77777777" w:rsidR="00D57328" w:rsidRPr="006847F8" w:rsidRDefault="00D57328" w:rsidP="00D57328">
            <w:pPr>
              <w:jc w:val="right"/>
              <w:rPr>
                <w:rFonts w:ascii="Cambria" w:hAnsi="Cambria" w:cs="Calibri Light"/>
                <w:sz w:val="18"/>
                <w:szCs w:val="18"/>
                <w:lang w:eastAsia="es-US"/>
              </w:rPr>
            </w:pPr>
            <w:r>
              <w:rPr>
                <w:rFonts w:ascii="Cambria" w:hAnsi="Cambria" w:cs="Calibri Light"/>
                <w:sz w:val="18"/>
                <w:szCs w:val="18"/>
                <w:lang w:eastAsia="es-US"/>
              </w:rPr>
              <w:t>$250,000</w:t>
            </w:r>
          </w:p>
        </w:tc>
        <w:tc>
          <w:tcPr>
            <w:tcW w:w="1519" w:type="dxa"/>
            <w:shd w:val="clear" w:color="auto" w:fill="DBE5F1" w:themeFill="accent1" w:themeFillTint="33"/>
            <w:vAlign w:val="center"/>
          </w:tcPr>
          <w:p w14:paraId="401D0871" w14:textId="77777777" w:rsidR="00D57328" w:rsidRPr="00921913" w:rsidRDefault="00D57328" w:rsidP="00D36B10">
            <w:pPr>
              <w:rPr>
                <w:rFonts w:ascii="Cambria" w:hAnsi="Cambria" w:cs="Calibri Light"/>
                <w:sz w:val="18"/>
                <w:szCs w:val="18"/>
                <w:lang w:eastAsia="es-US"/>
              </w:rPr>
            </w:pPr>
            <w:r w:rsidRPr="00D668C9">
              <w:rPr>
                <w:rFonts w:ascii="Cambria" w:hAnsi="Cambria" w:cs="Calibri Light"/>
                <w:sz w:val="18"/>
                <w:szCs w:val="18"/>
                <w:lang w:eastAsia="es-US"/>
              </w:rPr>
              <w:t xml:space="preserve">In </w:t>
            </w:r>
            <w:proofErr w:type="spellStart"/>
            <w:r w:rsidRPr="00D668C9">
              <w:rPr>
                <w:rFonts w:ascii="Cambria" w:hAnsi="Cambria" w:cs="Calibri Light"/>
                <w:sz w:val="18"/>
                <w:szCs w:val="18"/>
                <w:lang w:eastAsia="es-US"/>
              </w:rPr>
              <w:t>execution</w:t>
            </w:r>
            <w:proofErr w:type="spellEnd"/>
            <w:r w:rsidRPr="00D668C9">
              <w:rPr>
                <w:rFonts w:ascii="Cambria" w:hAnsi="Cambria" w:cs="Calibri Light"/>
                <w:sz w:val="18"/>
                <w:szCs w:val="18"/>
                <w:lang w:eastAsia="es-US"/>
              </w:rPr>
              <w:t xml:space="preserve"> / </w:t>
            </w:r>
            <w:proofErr w:type="spellStart"/>
            <w:r w:rsidRPr="00D668C9">
              <w:rPr>
                <w:rFonts w:ascii="Cambria" w:hAnsi="Cambria" w:cs="Calibri Light"/>
                <w:sz w:val="18"/>
                <w:szCs w:val="18"/>
                <w:lang w:eastAsia="es-US"/>
              </w:rPr>
              <w:t>monitoring</w:t>
            </w:r>
            <w:proofErr w:type="spellEnd"/>
          </w:p>
        </w:tc>
      </w:tr>
      <w:tr w:rsidR="00D57328" w:rsidRPr="00AF4293" w14:paraId="27FF8DBD" w14:textId="77777777" w:rsidTr="00A00309">
        <w:trPr>
          <w:trHeight w:val="503"/>
          <w:jc w:val="center"/>
        </w:trPr>
        <w:tc>
          <w:tcPr>
            <w:tcW w:w="1777" w:type="dxa"/>
            <w:shd w:val="clear" w:color="auto" w:fill="auto"/>
            <w:vAlign w:val="center"/>
          </w:tcPr>
          <w:p w14:paraId="1C0E0767" w14:textId="77777777" w:rsidR="00D57328" w:rsidRPr="00E21215" w:rsidRDefault="00D57328" w:rsidP="00D36B10">
            <w:pPr>
              <w:rPr>
                <w:rFonts w:ascii="Cambria" w:hAnsi="Cambria" w:cs="Calibri Light"/>
                <w:b/>
                <w:bCs/>
                <w:sz w:val="18"/>
                <w:szCs w:val="18"/>
                <w:lang w:eastAsia="es-US"/>
              </w:rPr>
            </w:pPr>
            <w:proofErr w:type="spellStart"/>
            <w:r w:rsidRPr="00E21215">
              <w:rPr>
                <w:rFonts w:ascii="Cambria" w:hAnsi="Cambria" w:cs="Calibri Light"/>
                <w:b/>
                <w:bCs/>
                <w:sz w:val="18"/>
                <w:szCs w:val="18"/>
                <w:lang w:eastAsia="es-US"/>
              </w:rPr>
              <w:t>United</w:t>
            </w:r>
            <w:proofErr w:type="spellEnd"/>
            <w:r w:rsidRPr="00E21215">
              <w:rPr>
                <w:rFonts w:ascii="Cambria" w:hAnsi="Cambria" w:cs="Calibri Light"/>
                <w:b/>
                <w:bCs/>
                <w:sz w:val="18"/>
                <w:szCs w:val="18"/>
                <w:lang w:eastAsia="es-US"/>
              </w:rPr>
              <w:t xml:space="preserve"> </w:t>
            </w:r>
            <w:proofErr w:type="spellStart"/>
            <w:r w:rsidRPr="00E21215">
              <w:rPr>
                <w:rFonts w:ascii="Cambria" w:hAnsi="Cambria" w:cs="Calibri Light"/>
                <w:b/>
                <w:bCs/>
                <w:sz w:val="18"/>
                <w:szCs w:val="18"/>
                <w:lang w:eastAsia="es-US"/>
              </w:rPr>
              <w:t>States</w:t>
            </w:r>
            <w:proofErr w:type="spellEnd"/>
          </w:p>
        </w:tc>
        <w:tc>
          <w:tcPr>
            <w:tcW w:w="1936" w:type="dxa"/>
            <w:shd w:val="clear" w:color="auto" w:fill="auto"/>
            <w:vAlign w:val="center"/>
          </w:tcPr>
          <w:p w14:paraId="613EBAA1"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auto"/>
            <w:vAlign w:val="center"/>
          </w:tcPr>
          <w:p w14:paraId="3E8AA5E1" w14:textId="77777777" w:rsidR="00D57328" w:rsidRPr="00D57328" w:rsidRDefault="00D57328" w:rsidP="00D36B10">
            <w:pPr>
              <w:rPr>
                <w:rFonts w:ascii="Cambria" w:hAnsi="Cambria" w:cs="Calibri Light"/>
                <w:sz w:val="18"/>
                <w:szCs w:val="18"/>
                <w:lang w:val="en-US" w:eastAsia="es-US"/>
              </w:rPr>
            </w:pPr>
            <w:r w:rsidRPr="00D57328">
              <w:rPr>
                <w:rFonts w:ascii="Cambria" w:hAnsi="Cambria" w:cs="Calibri Light"/>
                <w:sz w:val="18"/>
                <w:szCs w:val="18"/>
                <w:lang w:val="en-US" w:eastAsia="es-US"/>
              </w:rPr>
              <w:t>Support for the development of OSR activities</w:t>
            </w:r>
          </w:p>
        </w:tc>
        <w:tc>
          <w:tcPr>
            <w:tcW w:w="1290" w:type="dxa"/>
            <w:shd w:val="clear" w:color="auto" w:fill="auto"/>
            <w:vAlign w:val="center"/>
          </w:tcPr>
          <w:p w14:paraId="680A7816" w14:textId="77777777" w:rsidR="00D57328" w:rsidRPr="00E21215" w:rsidRDefault="00D57328" w:rsidP="00D36B10">
            <w:pPr>
              <w:rPr>
                <w:rFonts w:ascii="Cambria" w:hAnsi="Cambria" w:cs="Calibri Light"/>
                <w:sz w:val="18"/>
                <w:szCs w:val="18"/>
                <w:lang w:eastAsia="es-US"/>
              </w:rPr>
            </w:pPr>
            <w:r w:rsidRPr="00E21215">
              <w:rPr>
                <w:rFonts w:ascii="Cambria" w:hAnsi="Cambria" w:cs="Calibri Light"/>
                <w:sz w:val="18"/>
                <w:szCs w:val="18"/>
                <w:lang w:eastAsia="es-US"/>
              </w:rPr>
              <w:t>21-Jan-2017</w:t>
            </w:r>
          </w:p>
        </w:tc>
        <w:tc>
          <w:tcPr>
            <w:tcW w:w="1291" w:type="dxa"/>
            <w:shd w:val="clear" w:color="auto" w:fill="auto"/>
            <w:vAlign w:val="center"/>
          </w:tcPr>
          <w:p w14:paraId="74ADCB8A" w14:textId="77777777" w:rsidR="00D57328" w:rsidRPr="00E21215" w:rsidRDefault="00D57328" w:rsidP="00D36B10">
            <w:pPr>
              <w:rPr>
                <w:rFonts w:ascii="Cambria" w:hAnsi="Cambria" w:cs="Calibri Light"/>
                <w:sz w:val="18"/>
                <w:szCs w:val="18"/>
                <w:lang w:eastAsia="es-US"/>
              </w:rPr>
            </w:pPr>
            <w:r w:rsidRPr="00E21215">
              <w:rPr>
                <w:rFonts w:ascii="Cambria" w:hAnsi="Cambria" w:cs="Calibri Light"/>
                <w:sz w:val="18"/>
                <w:szCs w:val="18"/>
                <w:lang w:eastAsia="es-US"/>
              </w:rPr>
              <w:t xml:space="preserve">31-Dec-2017extension </w:t>
            </w:r>
            <w:proofErr w:type="spellStart"/>
            <w:r w:rsidRPr="00E21215">
              <w:rPr>
                <w:rFonts w:ascii="Cambria" w:hAnsi="Cambria" w:cs="Calibri Light"/>
                <w:sz w:val="18"/>
                <w:szCs w:val="18"/>
                <w:lang w:eastAsia="es-US"/>
              </w:rPr>
              <w:t>until</w:t>
            </w:r>
            <w:proofErr w:type="spellEnd"/>
            <w:r w:rsidRPr="00E21215">
              <w:rPr>
                <w:rFonts w:ascii="Cambria" w:hAnsi="Cambria" w:cs="Calibri Light"/>
                <w:sz w:val="18"/>
                <w:szCs w:val="18"/>
                <w:lang w:eastAsia="es-US"/>
              </w:rPr>
              <w:t xml:space="preserve"> 1-april-2018</w:t>
            </w:r>
          </w:p>
        </w:tc>
        <w:tc>
          <w:tcPr>
            <w:tcW w:w="1290" w:type="dxa"/>
            <w:shd w:val="clear" w:color="auto" w:fill="auto"/>
            <w:vAlign w:val="center"/>
          </w:tcPr>
          <w:p w14:paraId="4A666E62" w14:textId="77777777" w:rsidR="00D57328" w:rsidRPr="00E21215" w:rsidRDefault="00D57328" w:rsidP="00D57328">
            <w:pPr>
              <w:jc w:val="right"/>
              <w:rPr>
                <w:rFonts w:ascii="Cambria" w:hAnsi="Cambria" w:cs="Calibri Light"/>
                <w:sz w:val="18"/>
                <w:szCs w:val="18"/>
                <w:lang w:eastAsia="es-US"/>
              </w:rPr>
            </w:pPr>
            <w:r w:rsidRPr="00E21215">
              <w:rPr>
                <w:rFonts w:ascii="Cambria" w:hAnsi="Cambria" w:cs="Calibri Light"/>
                <w:sz w:val="18"/>
                <w:szCs w:val="18"/>
                <w:lang w:eastAsia="es-US"/>
              </w:rPr>
              <w:t>$500,100</w:t>
            </w:r>
          </w:p>
        </w:tc>
        <w:tc>
          <w:tcPr>
            <w:tcW w:w="1519" w:type="dxa"/>
            <w:shd w:val="clear" w:color="auto" w:fill="auto"/>
            <w:vAlign w:val="center"/>
          </w:tcPr>
          <w:p w14:paraId="56A58C2D" w14:textId="77777777" w:rsidR="00D57328" w:rsidRPr="00E21215" w:rsidRDefault="00D57328" w:rsidP="00D36B10">
            <w:pPr>
              <w:rPr>
                <w:rFonts w:ascii="Cambria" w:hAnsi="Cambria" w:cs="Calibri Light"/>
                <w:sz w:val="18"/>
                <w:szCs w:val="18"/>
                <w:lang w:eastAsia="es-US"/>
              </w:rPr>
            </w:pPr>
            <w:r w:rsidRPr="00E21215">
              <w:rPr>
                <w:rFonts w:ascii="Cambria" w:hAnsi="Cambria" w:cs="Calibri Light"/>
                <w:sz w:val="18"/>
                <w:szCs w:val="18"/>
                <w:lang w:eastAsia="es-US"/>
              </w:rPr>
              <w:t xml:space="preserve">In </w:t>
            </w:r>
            <w:proofErr w:type="spellStart"/>
            <w:r w:rsidRPr="00E21215">
              <w:rPr>
                <w:rFonts w:ascii="Cambria" w:hAnsi="Cambria" w:cs="Calibri Light"/>
                <w:sz w:val="18"/>
                <w:szCs w:val="18"/>
                <w:lang w:eastAsia="es-US"/>
              </w:rPr>
              <w:t>execution</w:t>
            </w:r>
            <w:proofErr w:type="spellEnd"/>
            <w:r w:rsidRPr="00E21215">
              <w:rPr>
                <w:rFonts w:ascii="Cambria" w:hAnsi="Cambria" w:cs="Calibri Light"/>
                <w:sz w:val="18"/>
                <w:szCs w:val="18"/>
                <w:lang w:eastAsia="es-US"/>
              </w:rPr>
              <w:t xml:space="preserve"> / </w:t>
            </w:r>
            <w:proofErr w:type="spellStart"/>
            <w:r w:rsidRPr="00E21215">
              <w:rPr>
                <w:rFonts w:ascii="Cambria" w:hAnsi="Cambria" w:cs="Calibri Light"/>
                <w:sz w:val="18"/>
                <w:szCs w:val="18"/>
                <w:lang w:eastAsia="es-US"/>
              </w:rPr>
              <w:t>monitoring</w:t>
            </w:r>
            <w:proofErr w:type="spellEnd"/>
          </w:p>
        </w:tc>
      </w:tr>
      <w:tr w:rsidR="00D57328" w:rsidRPr="00AF4293" w14:paraId="4B9BE7F8" w14:textId="77777777" w:rsidTr="00D57328">
        <w:trPr>
          <w:trHeight w:val="503"/>
          <w:jc w:val="center"/>
        </w:trPr>
        <w:tc>
          <w:tcPr>
            <w:tcW w:w="1777" w:type="dxa"/>
            <w:shd w:val="clear" w:color="auto" w:fill="DBE5F1" w:themeFill="accent1" w:themeFillTint="33"/>
            <w:vAlign w:val="center"/>
          </w:tcPr>
          <w:p w14:paraId="11ED5B03" w14:textId="77777777" w:rsidR="00D57328" w:rsidRPr="00921913" w:rsidRDefault="00D57328" w:rsidP="00D36B10">
            <w:pPr>
              <w:rPr>
                <w:rFonts w:ascii="Cambria" w:hAnsi="Cambria" w:cs="Calibri Light"/>
                <w:b/>
                <w:bCs/>
                <w:sz w:val="18"/>
                <w:szCs w:val="18"/>
                <w:lang w:eastAsia="es-US"/>
              </w:rPr>
            </w:pPr>
            <w:r w:rsidRPr="00921913">
              <w:rPr>
                <w:rFonts w:ascii="Cambria" w:hAnsi="Cambria" w:cs="Calibri Light"/>
                <w:b/>
                <w:bCs/>
                <w:sz w:val="18"/>
                <w:szCs w:val="18"/>
                <w:lang w:eastAsia="es-US"/>
              </w:rPr>
              <w:t>GOOGLE</w:t>
            </w:r>
          </w:p>
        </w:tc>
        <w:tc>
          <w:tcPr>
            <w:tcW w:w="1936" w:type="dxa"/>
            <w:shd w:val="clear" w:color="auto" w:fill="DBE5F1" w:themeFill="accent1" w:themeFillTint="33"/>
            <w:vAlign w:val="center"/>
          </w:tcPr>
          <w:p w14:paraId="59C94347"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DBE5F1" w:themeFill="accent1" w:themeFillTint="33"/>
            <w:vAlign w:val="center"/>
          </w:tcPr>
          <w:p w14:paraId="1926D5AF" w14:textId="77777777" w:rsidR="00D57328" w:rsidRPr="00921913" w:rsidRDefault="00D57328" w:rsidP="00D36B10">
            <w:pPr>
              <w:rPr>
                <w:rFonts w:ascii="Cambria" w:hAnsi="Cambria" w:cs="Calibri Light"/>
                <w:sz w:val="18"/>
                <w:szCs w:val="18"/>
                <w:lang w:eastAsia="es-US"/>
              </w:rPr>
            </w:pPr>
            <w:r>
              <w:rPr>
                <w:rFonts w:ascii="Cambria" w:hAnsi="Cambria" w:cs="Calibri Light"/>
                <w:sz w:val="18"/>
                <w:szCs w:val="18"/>
                <w:lang w:eastAsia="es-US"/>
              </w:rPr>
              <w:t xml:space="preserve">Internet and Human </w:t>
            </w:r>
            <w:proofErr w:type="spellStart"/>
            <w:r>
              <w:rPr>
                <w:rFonts w:ascii="Cambria" w:hAnsi="Cambria" w:cs="Calibri Light"/>
                <w:sz w:val="18"/>
                <w:szCs w:val="18"/>
                <w:lang w:eastAsia="es-US"/>
              </w:rPr>
              <w:t>Rights</w:t>
            </w:r>
            <w:proofErr w:type="spellEnd"/>
          </w:p>
        </w:tc>
        <w:tc>
          <w:tcPr>
            <w:tcW w:w="1290" w:type="dxa"/>
            <w:shd w:val="clear" w:color="auto" w:fill="DBE5F1" w:themeFill="accent1" w:themeFillTint="33"/>
            <w:vAlign w:val="center"/>
          </w:tcPr>
          <w:p w14:paraId="01E05AB8" w14:textId="77777777" w:rsidR="00D57328" w:rsidRDefault="00D57328" w:rsidP="00D36B10">
            <w:pPr>
              <w:rPr>
                <w:rFonts w:ascii="Cambria" w:hAnsi="Cambria" w:cs="Calibri Light"/>
                <w:sz w:val="18"/>
                <w:szCs w:val="18"/>
                <w:lang w:eastAsia="es-US"/>
              </w:rPr>
            </w:pPr>
            <w:r>
              <w:rPr>
                <w:rFonts w:ascii="Cambria" w:hAnsi="Cambria" w:cs="Calibri Light"/>
                <w:sz w:val="18"/>
                <w:szCs w:val="18"/>
                <w:lang w:eastAsia="es-US"/>
              </w:rPr>
              <w:t xml:space="preserve">1-Jan-2017 </w:t>
            </w:r>
          </w:p>
        </w:tc>
        <w:tc>
          <w:tcPr>
            <w:tcW w:w="1291" w:type="dxa"/>
            <w:shd w:val="clear" w:color="auto" w:fill="DBE5F1" w:themeFill="accent1" w:themeFillTint="33"/>
            <w:vAlign w:val="center"/>
          </w:tcPr>
          <w:p w14:paraId="1704E48B" w14:textId="77777777" w:rsidR="00D57328" w:rsidRDefault="00D57328" w:rsidP="00D36B10">
            <w:pPr>
              <w:rPr>
                <w:rFonts w:ascii="Cambria" w:hAnsi="Cambria" w:cs="Calibri Light"/>
                <w:sz w:val="18"/>
                <w:szCs w:val="18"/>
                <w:lang w:val="es-US" w:eastAsia="es-US"/>
              </w:rPr>
            </w:pPr>
            <w:r>
              <w:rPr>
                <w:rFonts w:ascii="Cambria" w:hAnsi="Cambria" w:cs="Calibri Light"/>
                <w:sz w:val="18"/>
                <w:szCs w:val="18"/>
                <w:lang w:eastAsia="es-US"/>
              </w:rPr>
              <w:t>31-Dec-2017</w:t>
            </w:r>
          </w:p>
        </w:tc>
        <w:tc>
          <w:tcPr>
            <w:tcW w:w="1290" w:type="dxa"/>
            <w:shd w:val="clear" w:color="auto" w:fill="DBE5F1" w:themeFill="accent1" w:themeFillTint="33"/>
            <w:vAlign w:val="center"/>
          </w:tcPr>
          <w:p w14:paraId="31C0559B" w14:textId="77777777" w:rsidR="00D57328" w:rsidRDefault="00D57328" w:rsidP="00D57328">
            <w:pPr>
              <w:jc w:val="right"/>
              <w:rPr>
                <w:rFonts w:ascii="Cambria" w:hAnsi="Cambria" w:cs="Calibri Light"/>
                <w:sz w:val="18"/>
                <w:szCs w:val="18"/>
                <w:lang w:eastAsia="es-US"/>
              </w:rPr>
            </w:pPr>
            <w:r>
              <w:rPr>
                <w:rFonts w:ascii="Cambria" w:hAnsi="Cambria" w:cs="Calibri Light"/>
                <w:sz w:val="18"/>
                <w:szCs w:val="18"/>
                <w:lang w:eastAsia="es-US"/>
              </w:rPr>
              <w:t>$39,770</w:t>
            </w:r>
          </w:p>
        </w:tc>
        <w:tc>
          <w:tcPr>
            <w:tcW w:w="1519" w:type="dxa"/>
            <w:shd w:val="clear" w:color="auto" w:fill="DBE5F1" w:themeFill="accent1" w:themeFillTint="33"/>
            <w:vAlign w:val="center"/>
          </w:tcPr>
          <w:p w14:paraId="3AA0F320" w14:textId="77777777" w:rsidR="00D57328" w:rsidRPr="00921913" w:rsidRDefault="00D57328" w:rsidP="00D36B10">
            <w:pPr>
              <w:rPr>
                <w:rFonts w:ascii="Cambria" w:hAnsi="Cambria" w:cs="Calibri Light"/>
                <w:sz w:val="18"/>
                <w:szCs w:val="18"/>
                <w:lang w:eastAsia="es-US"/>
              </w:rPr>
            </w:pPr>
            <w:r>
              <w:rPr>
                <w:rFonts w:ascii="Cambria" w:hAnsi="Cambria" w:cs="Calibri Light"/>
                <w:sz w:val="18"/>
                <w:szCs w:val="18"/>
                <w:lang w:eastAsia="es-US"/>
              </w:rPr>
              <w:t xml:space="preserve">Project </w:t>
            </w:r>
            <w:proofErr w:type="spellStart"/>
            <w:r>
              <w:rPr>
                <w:rFonts w:ascii="Cambria" w:hAnsi="Cambria" w:cs="Calibri Light"/>
                <w:sz w:val="18"/>
                <w:szCs w:val="18"/>
                <w:lang w:eastAsia="es-US"/>
              </w:rPr>
              <w:t>Finalized</w:t>
            </w:r>
            <w:proofErr w:type="spellEnd"/>
          </w:p>
        </w:tc>
      </w:tr>
      <w:tr w:rsidR="00D57328" w:rsidRPr="00AF4293" w14:paraId="4FC4DB2D" w14:textId="77777777" w:rsidTr="00A00309">
        <w:trPr>
          <w:trHeight w:val="503"/>
          <w:jc w:val="center"/>
        </w:trPr>
        <w:tc>
          <w:tcPr>
            <w:tcW w:w="1777" w:type="dxa"/>
            <w:shd w:val="clear" w:color="auto" w:fill="auto"/>
            <w:vAlign w:val="center"/>
          </w:tcPr>
          <w:p w14:paraId="371EEAAA" w14:textId="77777777" w:rsidR="00D57328" w:rsidRPr="00D57328" w:rsidRDefault="00D57328" w:rsidP="00D36B10">
            <w:pPr>
              <w:rPr>
                <w:rFonts w:ascii="Cambria" w:hAnsi="Cambria" w:cs="Calibri Light"/>
                <w:b/>
                <w:bCs/>
                <w:sz w:val="18"/>
                <w:szCs w:val="18"/>
                <w:lang w:val="en-US" w:eastAsia="es-US"/>
              </w:rPr>
            </w:pPr>
            <w:r w:rsidRPr="00D57328">
              <w:rPr>
                <w:rFonts w:ascii="Cambria" w:hAnsi="Cambria" w:cs="Calibri Light"/>
                <w:b/>
                <w:bCs/>
                <w:sz w:val="18"/>
                <w:szCs w:val="18"/>
                <w:lang w:val="en-US" w:eastAsia="es-US"/>
              </w:rPr>
              <w:t>Trust for the Americas/ National Endowment for Democracy (NED)</w:t>
            </w:r>
          </w:p>
        </w:tc>
        <w:tc>
          <w:tcPr>
            <w:tcW w:w="1936" w:type="dxa"/>
            <w:shd w:val="clear" w:color="auto" w:fill="auto"/>
            <w:vAlign w:val="center"/>
          </w:tcPr>
          <w:p w14:paraId="381D3FDE"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auto"/>
            <w:vAlign w:val="center"/>
          </w:tcPr>
          <w:p w14:paraId="552805C2" w14:textId="77777777" w:rsidR="00D57328" w:rsidRPr="00D57328" w:rsidRDefault="00D57328" w:rsidP="00D36B10">
            <w:pPr>
              <w:rPr>
                <w:rFonts w:ascii="Cambria" w:hAnsi="Cambria" w:cs="Calibri Light"/>
                <w:sz w:val="18"/>
                <w:szCs w:val="18"/>
                <w:lang w:val="en-US" w:eastAsia="es-US"/>
              </w:rPr>
            </w:pPr>
            <w:r w:rsidRPr="00D57328">
              <w:rPr>
                <w:rFonts w:ascii="Cambria" w:hAnsi="Cambria" w:cs="Calibri Light"/>
                <w:sz w:val="18"/>
                <w:szCs w:val="18"/>
                <w:lang w:val="en-US" w:eastAsia="es-US"/>
              </w:rPr>
              <w:t>Advocating for Legislative Implementation of Inter-American Freedom of Expression Standards in the Americas</w:t>
            </w:r>
          </w:p>
        </w:tc>
        <w:tc>
          <w:tcPr>
            <w:tcW w:w="1290" w:type="dxa"/>
            <w:shd w:val="clear" w:color="auto" w:fill="auto"/>
            <w:vAlign w:val="center"/>
          </w:tcPr>
          <w:p w14:paraId="7B71C2B5" w14:textId="77777777" w:rsidR="00D57328" w:rsidRPr="009C418C" w:rsidRDefault="00D57328" w:rsidP="00D36B10">
            <w:pPr>
              <w:rPr>
                <w:rFonts w:ascii="Cambria" w:hAnsi="Cambria" w:cs="Calibri Light"/>
                <w:sz w:val="18"/>
                <w:szCs w:val="18"/>
                <w:lang w:eastAsia="es-US"/>
              </w:rPr>
            </w:pPr>
            <w:r>
              <w:rPr>
                <w:rFonts w:ascii="Cambria" w:hAnsi="Cambria" w:cs="Calibri Light"/>
                <w:sz w:val="18"/>
                <w:szCs w:val="18"/>
                <w:lang w:eastAsia="es-US"/>
              </w:rPr>
              <w:t>1-Jul-2016</w:t>
            </w:r>
          </w:p>
        </w:tc>
        <w:tc>
          <w:tcPr>
            <w:tcW w:w="1291" w:type="dxa"/>
            <w:shd w:val="clear" w:color="auto" w:fill="auto"/>
            <w:vAlign w:val="center"/>
          </w:tcPr>
          <w:p w14:paraId="564794C9" w14:textId="77777777" w:rsidR="00D57328" w:rsidRPr="009C418C" w:rsidRDefault="00D57328" w:rsidP="00D36B10">
            <w:pPr>
              <w:rPr>
                <w:rFonts w:ascii="Cambria" w:hAnsi="Cambria" w:cs="Calibri Light"/>
                <w:sz w:val="18"/>
                <w:szCs w:val="18"/>
                <w:lang w:eastAsia="es-US"/>
              </w:rPr>
            </w:pPr>
            <w:r>
              <w:rPr>
                <w:rFonts w:ascii="Cambria" w:hAnsi="Cambria" w:cs="Calibri Light"/>
                <w:sz w:val="18"/>
                <w:szCs w:val="18"/>
                <w:lang w:eastAsia="es-US"/>
              </w:rPr>
              <w:t>30-Jul-2017</w:t>
            </w:r>
          </w:p>
        </w:tc>
        <w:tc>
          <w:tcPr>
            <w:tcW w:w="1290" w:type="dxa"/>
            <w:shd w:val="clear" w:color="auto" w:fill="auto"/>
            <w:vAlign w:val="center"/>
          </w:tcPr>
          <w:p w14:paraId="1323C6C1" w14:textId="77777777" w:rsidR="00D57328" w:rsidRPr="00102E13" w:rsidRDefault="00D57328" w:rsidP="00D57328">
            <w:pPr>
              <w:jc w:val="right"/>
              <w:rPr>
                <w:rFonts w:ascii="Cambria" w:hAnsi="Cambria" w:cs="Calibri Light"/>
                <w:sz w:val="18"/>
                <w:szCs w:val="18"/>
                <w:lang w:eastAsia="es-US"/>
              </w:rPr>
            </w:pPr>
            <w:r w:rsidRPr="00094CFE">
              <w:rPr>
                <w:rFonts w:ascii="Cambria" w:hAnsi="Cambria" w:cs="Calibri Light"/>
                <w:sz w:val="18"/>
                <w:szCs w:val="18"/>
                <w:lang w:eastAsia="es-US"/>
              </w:rPr>
              <w:t>$105,007</w:t>
            </w:r>
          </w:p>
        </w:tc>
        <w:tc>
          <w:tcPr>
            <w:tcW w:w="1519" w:type="dxa"/>
            <w:shd w:val="clear" w:color="auto" w:fill="auto"/>
            <w:vAlign w:val="center"/>
          </w:tcPr>
          <w:p w14:paraId="5E8C8485" w14:textId="77777777" w:rsidR="00D57328" w:rsidRPr="00921913" w:rsidRDefault="00D57328" w:rsidP="00D36B10">
            <w:pPr>
              <w:rPr>
                <w:rFonts w:ascii="Cambria" w:hAnsi="Cambria" w:cs="Calibri Light"/>
                <w:sz w:val="18"/>
                <w:szCs w:val="18"/>
                <w:lang w:eastAsia="es-US"/>
              </w:rPr>
            </w:pPr>
            <w:r>
              <w:rPr>
                <w:rFonts w:ascii="Cambria" w:hAnsi="Cambria" w:cs="Calibri Light"/>
                <w:sz w:val="18"/>
                <w:szCs w:val="18"/>
                <w:lang w:eastAsia="es-US"/>
              </w:rPr>
              <w:t xml:space="preserve">Project </w:t>
            </w:r>
            <w:proofErr w:type="spellStart"/>
            <w:r>
              <w:rPr>
                <w:rFonts w:ascii="Cambria" w:hAnsi="Cambria" w:cs="Calibri Light"/>
                <w:sz w:val="18"/>
                <w:szCs w:val="18"/>
                <w:lang w:eastAsia="es-US"/>
              </w:rPr>
              <w:t>Finalized</w:t>
            </w:r>
            <w:proofErr w:type="spellEnd"/>
          </w:p>
        </w:tc>
      </w:tr>
      <w:tr w:rsidR="00D57328" w:rsidRPr="00AF4293" w14:paraId="3FAA7A08" w14:textId="77777777" w:rsidTr="00D57328">
        <w:trPr>
          <w:trHeight w:val="503"/>
          <w:jc w:val="center"/>
        </w:trPr>
        <w:tc>
          <w:tcPr>
            <w:tcW w:w="1777" w:type="dxa"/>
            <w:shd w:val="clear" w:color="auto" w:fill="DBE5F1" w:themeFill="accent1" w:themeFillTint="33"/>
            <w:vAlign w:val="center"/>
          </w:tcPr>
          <w:p w14:paraId="4E1926A9" w14:textId="77777777" w:rsidR="00D57328" w:rsidRPr="00D57328" w:rsidRDefault="00D57328" w:rsidP="00D36B10">
            <w:pPr>
              <w:rPr>
                <w:rFonts w:ascii="Cambria" w:hAnsi="Cambria" w:cs="Calibri Light"/>
                <w:b/>
                <w:bCs/>
                <w:sz w:val="18"/>
                <w:szCs w:val="18"/>
                <w:lang w:val="en-US" w:eastAsia="es-US"/>
              </w:rPr>
            </w:pPr>
            <w:r w:rsidRPr="00D57328">
              <w:rPr>
                <w:rFonts w:ascii="Cambria" w:hAnsi="Cambria" w:cs="Calibri Light"/>
                <w:b/>
                <w:bCs/>
                <w:sz w:val="18"/>
                <w:szCs w:val="18"/>
                <w:lang w:val="en-US" w:eastAsia="es-US"/>
              </w:rPr>
              <w:t>Trust for the Americas/ National Endowment for Democracy (NED)</w:t>
            </w:r>
          </w:p>
        </w:tc>
        <w:tc>
          <w:tcPr>
            <w:tcW w:w="1936" w:type="dxa"/>
            <w:shd w:val="clear" w:color="auto" w:fill="DBE5F1" w:themeFill="accent1" w:themeFillTint="33"/>
            <w:vAlign w:val="center"/>
          </w:tcPr>
          <w:p w14:paraId="35ED0F04"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DBE5F1" w:themeFill="accent1" w:themeFillTint="33"/>
            <w:vAlign w:val="center"/>
          </w:tcPr>
          <w:p w14:paraId="6265DC53" w14:textId="77777777" w:rsidR="00D57328" w:rsidRPr="00D57328" w:rsidRDefault="00D57328" w:rsidP="00D36B10">
            <w:pPr>
              <w:rPr>
                <w:rFonts w:ascii="Cambria" w:hAnsi="Cambria" w:cs="Calibri Light"/>
                <w:sz w:val="18"/>
                <w:szCs w:val="18"/>
                <w:lang w:val="en-US" w:eastAsia="es-US"/>
              </w:rPr>
            </w:pPr>
            <w:r w:rsidRPr="00D57328">
              <w:rPr>
                <w:rFonts w:ascii="Cambria" w:hAnsi="Cambria" w:cs="Calibri Light"/>
                <w:sz w:val="18"/>
                <w:szCs w:val="18"/>
                <w:lang w:val="en-US" w:eastAsia="es-US"/>
              </w:rPr>
              <w:t>Advocating for Legislative Implementation of Inter-American Freedom of Expression Standards in the Americas</w:t>
            </w:r>
          </w:p>
        </w:tc>
        <w:tc>
          <w:tcPr>
            <w:tcW w:w="1290" w:type="dxa"/>
            <w:shd w:val="clear" w:color="auto" w:fill="DBE5F1" w:themeFill="accent1" w:themeFillTint="33"/>
            <w:vAlign w:val="center"/>
          </w:tcPr>
          <w:p w14:paraId="78C24E1D" w14:textId="77777777" w:rsidR="00D57328" w:rsidRPr="00094CFE" w:rsidRDefault="00D57328" w:rsidP="00D36B10">
            <w:pPr>
              <w:rPr>
                <w:rFonts w:ascii="Cambria" w:hAnsi="Cambria" w:cs="Calibri Light"/>
                <w:sz w:val="18"/>
                <w:szCs w:val="18"/>
                <w:lang w:eastAsia="es-US"/>
              </w:rPr>
            </w:pPr>
            <w:r>
              <w:rPr>
                <w:rFonts w:ascii="Cambria" w:hAnsi="Cambria" w:cs="Calibri Light"/>
                <w:sz w:val="18"/>
                <w:szCs w:val="18"/>
                <w:lang w:eastAsia="es-US"/>
              </w:rPr>
              <w:t>1-Jul-2017</w:t>
            </w:r>
          </w:p>
        </w:tc>
        <w:tc>
          <w:tcPr>
            <w:tcW w:w="1291" w:type="dxa"/>
            <w:shd w:val="clear" w:color="auto" w:fill="DBE5F1" w:themeFill="accent1" w:themeFillTint="33"/>
            <w:vAlign w:val="center"/>
          </w:tcPr>
          <w:p w14:paraId="513BB94D" w14:textId="77777777" w:rsidR="00D57328" w:rsidRPr="00094CFE" w:rsidRDefault="00D57328" w:rsidP="00D36B10">
            <w:pPr>
              <w:rPr>
                <w:rFonts w:ascii="Cambria" w:hAnsi="Cambria" w:cs="Calibri Light"/>
                <w:sz w:val="18"/>
                <w:szCs w:val="18"/>
                <w:lang w:eastAsia="es-US"/>
              </w:rPr>
            </w:pPr>
            <w:r>
              <w:rPr>
                <w:rFonts w:ascii="Cambria" w:hAnsi="Cambria" w:cs="Calibri Light"/>
                <w:sz w:val="18"/>
                <w:szCs w:val="18"/>
                <w:lang w:eastAsia="es-US"/>
              </w:rPr>
              <w:t>30-June-2018</w:t>
            </w:r>
          </w:p>
        </w:tc>
        <w:tc>
          <w:tcPr>
            <w:tcW w:w="1290" w:type="dxa"/>
            <w:shd w:val="clear" w:color="auto" w:fill="DBE5F1" w:themeFill="accent1" w:themeFillTint="33"/>
            <w:vAlign w:val="center"/>
          </w:tcPr>
          <w:p w14:paraId="7B40A818" w14:textId="77777777" w:rsidR="00D57328" w:rsidRPr="00BE0643" w:rsidRDefault="00D57328" w:rsidP="00D57328">
            <w:pPr>
              <w:jc w:val="right"/>
              <w:rPr>
                <w:rFonts w:ascii="Cambria" w:hAnsi="Cambria" w:cs="Calibri Light"/>
                <w:color w:val="FF0000"/>
                <w:sz w:val="18"/>
                <w:szCs w:val="18"/>
                <w:highlight w:val="yellow"/>
                <w:lang w:eastAsia="es-US"/>
              </w:rPr>
            </w:pPr>
            <w:r w:rsidRPr="00545913">
              <w:rPr>
                <w:rFonts w:ascii="Cambria" w:hAnsi="Cambria" w:cs="Calibri Light"/>
                <w:color w:val="000000"/>
                <w:sz w:val="18"/>
                <w:szCs w:val="18"/>
                <w:lang w:eastAsia="es-US"/>
              </w:rPr>
              <w:t>$124,936</w:t>
            </w:r>
          </w:p>
        </w:tc>
        <w:tc>
          <w:tcPr>
            <w:tcW w:w="1519" w:type="dxa"/>
            <w:shd w:val="clear" w:color="auto" w:fill="DBE5F1" w:themeFill="accent1" w:themeFillTint="33"/>
            <w:vAlign w:val="center"/>
          </w:tcPr>
          <w:p w14:paraId="7A7D9AD9" w14:textId="77777777" w:rsidR="00D57328" w:rsidRPr="00094CFE" w:rsidRDefault="00D57328" w:rsidP="00D36B10">
            <w:pPr>
              <w:rPr>
                <w:rFonts w:ascii="Cambria" w:hAnsi="Cambria" w:cs="Calibri Light"/>
                <w:sz w:val="18"/>
                <w:szCs w:val="18"/>
                <w:lang w:eastAsia="es-US"/>
              </w:rPr>
            </w:pPr>
            <w:r w:rsidRPr="00D668C9">
              <w:rPr>
                <w:rFonts w:ascii="Cambria" w:hAnsi="Cambria" w:cs="Calibri Light"/>
                <w:sz w:val="18"/>
                <w:szCs w:val="18"/>
                <w:lang w:eastAsia="es-US"/>
              </w:rPr>
              <w:t xml:space="preserve">In </w:t>
            </w:r>
            <w:proofErr w:type="spellStart"/>
            <w:r w:rsidRPr="00D668C9">
              <w:rPr>
                <w:rFonts w:ascii="Cambria" w:hAnsi="Cambria" w:cs="Calibri Light"/>
                <w:sz w:val="18"/>
                <w:szCs w:val="18"/>
                <w:lang w:eastAsia="es-US"/>
              </w:rPr>
              <w:t>execution</w:t>
            </w:r>
            <w:proofErr w:type="spellEnd"/>
            <w:r w:rsidRPr="00D668C9">
              <w:rPr>
                <w:rFonts w:ascii="Cambria" w:hAnsi="Cambria" w:cs="Calibri Light"/>
                <w:sz w:val="18"/>
                <w:szCs w:val="18"/>
                <w:lang w:eastAsia="es-US"/>
              </w:rPr>
              <w:t xml:space="preserve"> / </w:t>
            </w:r>
            <w:proofErr w:type="spellStart"/>
            <w:r w:rsidRPr="00D668C9">
              <w:rPr>
                <w:rFonts w:ascii="Cambria" w:hAnsi="Cambria" w:cs="Calibri Light"/>
                <w:sz w:val="18"/>
                <w:szCs w:val="18"/>
                <w:lang w:eastAsia="es-US"/>
              </w:rPr>
              <w:t>monitoring</w:t>
            </w:r>
            <w:proofErr w:type="spellEnd"/>
          </w:p>
        </w:tc>
      </w:tr>
      <w:tr w:rsidR="00D57328" w:rsidRPr="00AF4293" w14:paraId="059613AA" w14:textId="77777777" w:rsidTr="00A00309">
        <w:trPr>
          <w:trHeight w:val="503"/>
          <w:jc w:val="center"/>
        </w:trPr>
        <w:tc>
          <w:tcPr>
            <w:tcW w:w="1777" w:type="dxa"/>
            <w:shd w:val="clear" w:color="auto" w:fill="auto"/>
            <w:vAlign w:val="center"/>
          </w:tcPr>
          <w:p w14:paraId="0A1860D9" w14:textId="77777777" w:rsidR="00D57328" w:rsidRPr="00D57328" w:rsidRDefault="00D57328" w:rsidP="00D36B10">
            <w:pPr>
              <w:rPr>
                <w:rFonts w:ascii="Cambria" w:hAnsi="Cambria" w:cs="Calibri Light"/>
                <w:b/>
                <w:bCs/>
                <w:sz w:val="18"/>
                <w:szCs w:val="18"/>
                <w:lang w:val="en-US" w:eastAsia="es-US"/>
              </w:rPr>
            </w:pPr>
            <w:r w:rsidRPr="00D57328">
              <w:rPr>
                <w:rFonts w:ascii="Cambria" w:hAnsi="Cambria" w:cs="Calibri Light"/>
                <w:b/>
                <w:bCs/>
                <w:sz w:val="18"/>
                <w:szCs w:val="18"/>
                <w:lang w:val="en-US" w:eastAsia="es-US"/>
              </w:rPr>
              <w:t>Trust for the Americas/ Open Society</w:t>
            </w:r>
          </w:p>
          <w:p w14:paraId="6448136F" w14:textId="77777777" w:rsidR="00D57328" w:rsidRPr="00D57328" w:rsidRDefault="00D57328" w:rsidP="00D36B10">
            <w:pPr>
              <w:rPr>
                <w:rFonts w:ascii="Cambria" w:hAnsi="Cambria" w:cs="Calibri Light"/>
                <w:b/>
                <w:bCs/>
                <w:sz w:val="18"/>
                <w:szCs w:val="18"/>
                <w:lang w:val="en-US" w:eastAsia="es-US"/>
              </w:rPr>
            </w:pPr>
          </w:p>
        </w:tc>
        <w:tc>
          <w:tcPr>
            <w:tcW w:w="1936" w:type="dxa"/>
            <w:shd w:val="clear" w:color="auto" w:fill="auto"/>
            <w:vAlign w:val="center"/>
          </w:tcPr>
          <w:p w14:paraId="3C1E88C7"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auto"/>
            <w:vAlign w:val="center"/>
          </w:tcPr>
          <w:p w14:paraId="7A721301" w14:textId="77777777" w:rsidR="00D57328" w:rsidRPr="00D57328" w:rsidRDefault="00D57328" w:rsidP="00D36B10">
            <w:pPr>
              <w:rPr>
                <w:rFonts w:ascii="Cambria" w:hAnsi="Cambria" w:cs="Calibri Light"/>
                <w:sz w:val="18"/>
                <w:szCs w:val="18"/>
                <w:lang w:val="en-US" w:eastAsia="es-US"/>
              </w:rPr>
            </w:pPr>
            <w:r w:rsidRPr="00D57328">
              <w:rPr>
                <w:rFonts w:ascii="Cambria" w:hAnsi="Cambria" w:cs="Calibri Light"/>
                <w:sz w:val="18"/>
                <w:szCs w:val="18"/>
                <w:lang w:val="en-US" w:eastAsia="es-US"/>
              </w:rPr>
              <w:t xml:space="preserve">Fostering effective implementation of Inter-American standards </w:t>
            </w:r>
            <w:r w:rsidRPr="00D57328">
              <w:rPr>
                <w:rFonts w:ascii="Cambria" w:hAnsi="Cambria" w:cs="Calibri Light"/>
                <w:sz w:val="18"/>
                <w:szCs w:val="18"/>
                <w:lang w:val="en-US" w:eastAsia="es-US"/>
              </w:rPr>
              <w:lastRenderedPageBreak/>
              <w:t>regarding freedom of expression: protest, violence against journalists and Internet</w:t>
            </w:r>
          </w:p>
          <w:p w14:paraId="05500FF8" w14:textId="77777777" w:rsidR="00D57328" w:rsidRPr="00D57328" w:rsidRDefault="00D57328" w:rsidP="00D36B10">
            <w:pPr>
              <w:rPr>
                <w:rFonts w:ascii="Cambria" w:hAnsi="Cambria" w:cs="Calibri Light"/>
                <w:sz w:val="18"/>
                <w:szCs w:val="18"/>
                <w:lang w:val="en-US" w:eastAsia="es-US"/>
              </w:rPr>
            </w:pPr>
          </w:p>
        </w:tc>
        <w:tc>
          <w:tcPr>
            <w:tcW w:w="1290" w:type="dxa"/>
            <w:shd w:val="clear" w:color="auto" w:fill="auto"/>
            <w:vAlign w:val="center"/>
          </w:tcPr>
          <w:p w14:paraId="6B814148" w14:textId="77777777" w:rsidR="00D57328" w:rsidRPr="0056512D" w:rsidRDefault="00D57328" w:rsidP="00D36B10">
            <w:pPr>
              <w:rPr>
                <w:rFonts w:ascii="Cambria" w:hAnsi="Cambria" w:cs="Calibri Light"/>
                <w:sz w:val="18"/>
                <w:szCs w:val="18"/>
                <w:lang w:eastAsia="es-US"/>
              </w:rPr>
            </w:pPr>
            <w:r>
              <w:rPr>
                <w:rFonts w:ascii="Cambria" w:hAnsi="Cambria" w:cs="Calibri Light"/>
                <w:sz w:val="18"/>
                <w:szCs w:val="18"/>
                <w:lang w:eastAsia="es-US"/>
              </w:rPr>
              <w:lastRenderedPageBreak/>
              <w:t>1-May-2015</w:t>
            </w:r>
          </w:p>
        </w:tc>
        <w:tc>
          <w:tcPr>
            <w:tcW w:w="1291" w:type="dxa"/>
            <w:shd w:val="clear" w:color="auto" w:fill="auto"/>
            <w:vAlign w:val="center"/>
          </w:tcPr>
          <w:p w14:paraId="58B25D18" w14:textId="77777777" w:rsidR="00D57328" w:rsidRPr="0056512D" w:rsidRDefault="00D57328" w:rsidP="00D36B10">
            <w:pPr>
              <w:rPr>
                <w:rFonts w:ascii="Cambria" w:hAnsi="Cambria" w:cs="Calibri Light"/>
                <w:sz w:val="18"/>
                <w:szCs w:val="18"/>
                <w:lang w:eastAsia="es-US"/>
              </w:rPr>
            </w:pPr>
            <w:r>
              <w:rPr>
                <w:rFonts w:ascii="Cambria" w:hAnsi="Cambria" w:cs="Calibri Light"/>
                <w:sz w:val="18"/>
                <w:szCs w:val="18"/>
                <w:lang w:eastAsia="es-US"/>
              </w:rPr>
              <w:t>7-Nov-2017</w:t>
            </w:r>
          </w:p>
        </w:tc>
        <w:tc>
          <w:tcPr>
            <w:tcW w:w="1290" w:type="dxa"/>
            <w:shd w:val="clear" w:color="auto" w:fill="auto"/>
            <w:vAlign w:val="center"/>
          </w:tcPr>
          <w:p w14:paraId="4DAA37F6" w14:textId="77777777" w:rsidR="00D57328" w:rsidRPr="00E56AD9" w:rsidRDefault="00D57328" w:rsidP="00D57328">
            <w:pPr>
              <w:jc w:val="right"/>
              <w:rPr>
                <w:rFonts w:ascii="Cambria" w:hAnsi="Cambria" w:cs="Arial"/>
                <w:sz w:val="18"/>
                <w:szCs w:val="18"/>
              </w:rPr>
            </w:pPr>
            <w:r w:rsidRPr="00E56AD9">
              <w:rPr>
                <w:rFonts w:ascii="Cambria" w:hAnsi="Cambria" w:cs="Arial"/>
                <w:sz w:val="18"/>
                <w:szCs w:val="18"/>
              </w:rPr>
              <w:t xml:space="preserve">$293,123 </w:t>
            </w:r>
          </w:p>
          <w:p w14:paraId="1631B4D5" w14:textId="77777777" w:rsidR="00D57328" w:rsidRPr="00BE0643" w:rsidRDefault="00D57328" w:rsidP="00D57328">
            <w:pPr>
              <w:jc w:val="right"/>
              <w:rPr>
                <w:rFonts w:ascii="Cambria" w:hAnsi="Cambria" w:cs="Calibri Light"/>
                <w:color w:val="FF0000"/>
                <w:sz w:val="18"/>
                <w:szCs w:val="18"/>
                <w:highlight w:val="yellow"/>
                <w:lang w:eastAsia="es-US"/>
              </w:rPr>
            </w:pPr>
          </w:p>
        </w:tc>
        <w:tc>
          <w:tcPr>
            <w:tcW w:w="1519" w:type="dxa"/>
            <w:shd w:val="clear" w:color="auto" w:fill="auto"/>
            <w:vAlign w:val="center"/>
          </w:tcPr>
          <w:p w14:paraId="0BF30867" w14:textId="77777777" w:rsidR="00D57328" w:rsidRPr="00921913" w:rsidRDefault="00D57328" w:rsidP="00D36B10">
            <w:pPr>
              <w:rPr>
                <w:rFonts w:ascii="Cambria" w:hAnsi="Cambria" w:cs="Calibri Light"/>
                <w:sz w:val="18"/>
                <w:szCs w:val="18"/>
                <w:lang w:eastAsia="es-US"/>
              </w:rPr>
            </w:pPr>
            <w:r>
              <w:rPr>
                <w:rFonts w:ascii="Cambria" w:hAnsi="Cambria" w:cs="Calibri Light"/>
                <w:sz w:val="18"/>
                <w:szCs w:val="18"/>
                <w:lang w:eastAsia="es-US"/>
              </w:rPr>
              <w:t xml:space="preserve">Project </w:t>
            </w:r>
            <w:proofErr w:type="spellStart"/>
            <w:r>
              <w:rPr>
                <w:rFonts w:ascii="Cambria" w:hAnsi="Cambria" w:cs="Calibri Light"/>
                <w:sz w:val="18"/>
                <w:szCs w:val="18"/>
                <w:lang w:eastAsia="es-US"/>
              </w:rPr>
              <w:t>Finalized</w:t>
            </w:r>
            <w:proofErr w:type="spellEnd"/>
          </w:p>
        </w:tc>
      </w:tr>
      <w:tr w:rsidR="00D57328" w:rsidRPr="00843847" w14:paraId="2470CCE6" w14:textId="77777777" w:rsidTr="00D57328">
        <w:trPr>
          <w:trHeight w:val="503"/>
          <w:jc w:val="center"/>
        </w:trPr>
        <w:tc>
          <w:tcPr>
            <w:tcW w:w="1777" w:type="dxa"/>
            <w:shd w:val="clear" w:color="auto" w:fill="DBE5F1" w:themeFill="accent1" w:themeFillTint="33"/>
            <w:vAlign w:val="center"/>
          </w:tcPr>
          <w:p w14:paraId="697D15BB" w14:textId="77777777" w:rsidR="00D57328" w:rsidRPr="00D57328" w:rsidRDefault="00D57328" w:rsidP="00D36B10">
            <w:pPr>
              <w:rPr>
                <w:rFonts w:ascii="Cambria" w:hAnsi="Cambria" w:cs="Calibri Light"/>
                <w:b/>
                <w:bCs/>
                <w:sz w:val="18"/>
                <w:szCs w:val="18"/>
                <w:lang w:val="en-US" w:eastAsia="es-US"/>
              </w:rPr>
            </w:pPr>
            <w:r w:rsidRPr="00D57328">
              <w:rPr>
                <w:rFonts w:ascii="Cambria" w:hAnsi="Cambria" w:cs="Calibri Light"/>
                <w:b/>
                <w:bCs/>
                <w:sz w:val="18"/>
                <w:szCs w:val="18"/>
                <w:lang w:val="en-US" w:eastAsia="es-US"/>
              </w:rPr>
              <w:lastRenderedPageBreak/>
              <w:t>Trust for the Americas/ Open Society</w:t>
            </w:r>
          </w:p>
        </w:tc>
        <w:tc>
          <w:tcPr>
            <w:tcW w:w="1936" w:type="dxa"/>
            <w:shd w:val="clear" w:color="auto" w:fill="DBE5F1" w:themeFill="accent1" w:themeFillTint="33"/>
            <w:vAlign w:val="center"/>
          </w:tcPr>
          <w:p w14:paraId="7EB790E1" w14:textId="77777777" w:rsidR="00D57328" w:rsidRPr="00D57328" w:rsidRDefault="00D57328" w:rsidP="00CE7E06">
            <w:pPr>
              <w:jc w:val="left"/>
              <w:rPr>
                <w:rFonts w:ascii="Cambria" w:hAnsi="Cambria" w:cs="Calibri Light"/>
                <w:sz w:val="2"/>
                <w:szCs w:val="2"/>
                <w:lang w:val="en-US" w:eastAsia="es-US"/>
              </w:rPr>
            </w:pPr>
          </w:p>
          <w:p w14:paraId="633E01CB"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 2015-2018</w:t>
            </w:r>
          </w:p>
        </w:tc>
        <w:tc>
          <w:tcPr>
            <w:tcW w:w="1290" w:type="dxa"/>
            <w:shd w:val="clear" w:color="auto" w:fill="DBE5F1" w:themeFill="accent1" w:themeFillTint="33"/>
            <w:vAlign w:val="center"/>
          </w:tcPr>
          <w:p w14:paraId="5CD7C4E7" w14:textId="77777777" w:rsidR="00D57328" w:rsidRPr="00921913" w:rsidRDefault="00D57328" w:rsidP="00D36B10">
            <w:pPr>
              <w:rPr>
                <w:rFonts w:ascii="Cambria" w:hAnsi="Cambria" w:cs="Calibri Light"/>
                <w:sz w:val="18"/>
                <w:szCs w:val="18"/>
                <w:lang w:eastAsia="es-US"/>
              </w:rPr>
            </w:pPr>
            <w:proofErr w:type="spellStart"/>
            <w:r>
              <w:rPr>
                <w:rFonts w:ascii="Cambria" w:hAnsi="Cambria" w:cs="Calibri Light"/>
                <w:sz w:val="18"/>
                <w:szCs w:val="18"/>
                <w:lang w:eastAsia="es-US"/>
              </w:rPr>
              <w:t>Protest</w:t>
            </w:r>
            <w:proofErr w:type="spellEnd"/>
            <w:r>
              <w:rPr>
                <w:rFonts w:ascii="Cambria" w:hAnsi="Cambria" w:cs="Calibri Light"/>
                <w:sz w:val="18"/>
                <w:szCs w:val="18"/>
                <w:lang w:eastAsia="es-US"/>
              </w:rPr>
              <w:t xml:space="preserve"> and Human </w:t>
            </w:r>
            <w:proofErr w:type="spellStart"/>
            <w:r>
              <w:rPr>
                <w:rFonts w:ascii="Cambria" w:hAnsi="Cambria" w:cs="Calibri Light"/>
                <w:sz w:val="18"/>
                <w:szCs w:val="18"/>
                <w:lang w:eastAsia="es-US"/>
              </w:rPr>
              <w:t>Rights</w:t>
            </w:r>
            <w:proofErr w:type="spellEnd"/>
          </w:p>
        </w:tc>
        <w:tc>
          <w:tcPr>
            <w:tcW w:w="1290" w:type="dxa"/>
            <w:shd w:val="clear" w:color="auto" w:fill="DBE5F1" w:themeFill="accent1" w:themeFillTint="33"/>
            <w:vAlign w:val="center"/>
          </w:tcPr>
          <w:p w14:paraId="5CA9AAEE" w14:textId="77777777" w:rsidR="00D57328" w:rsidRPr="00E56AD9" w:rsidRDefault="00D57328" w:rsidP="00D36B10">
            <w:pPr>
              <w:rPr>
                <w:rFonts w:ascii="Cambria" w:hAnsi="Cambria" w:cs="Arial"/>
                <w:color w:val="000000"/>
                <w:sz w:val="18"/>
                <w:szCs w:val="18"/>
              </w:rPr>
            </w:pPr>
            <w:r w:rsidRPr="00E56AD9">
              <w:rPr>
                <w:rFonts w:ascii="Cambria" w:hAnsi="Cambria" w:cs="Arial"/>
                <w:color w:val="000000"/>
                <w:sz w:val="18"/>
                <w:szCs w:val="18"/>
              </w:rPr>
              <w:t>28-Nov-2016</w:t>
            </w:r>
          </w:p>
          <w:p w14:paraId="740F6491" w14:textId="77777777" w:rsidR="00D57328" w:rsidRDefault="00D57328" w:rsidP="00D36B10">
            <w:pPr>
              <w:rPr>
                <w:rFonts w:ascii="Cambria" w:hAnsi="Cambria" w:cs="Calibri Light"/>
                <w:sz w:val="18"/>
                <w:szCs w:val="18"/>
                <w:lang w:eastAsia="es-US"/>
              </w:rPr>
            </w:pPr>
          </w:p>
        </w:tc>
        <w:tc>
          <w:tcPr>
            <w:tcW w:w="1291" w:type="dxa"/>
            <w:shd w:val="clear" w:color="auto" w:fill="DBE5F1" w:themeFill="accent1" w:themeFillTint="33"/>
            <w:vAlign w:val="center"/>
          </w:tcPr>
          <w:p w14:paraId="0D921566" w14:textId="77777777" w:rsidR="00D57328" w:rsidRDefault="00D57328" w:rsidP="00D36B10">
            <w:pPr>
              <w:rPr>
                <w:rFonts w:ascii="Cambria" w:hAnsi="Cambria" w:cs="Calibri Light"/>
                <w:sz w:val="18"/>
                <w:szCs w:val="18"/>
                <w:lang w:eastAsia="es-US"/>
              </w:rPr>
            </w:pPr>
            <w:r>
              <w:rPr>
                <w:rFonts w:ascii="Cambria" w:hAnsi="Cambria" w:cs="Calibri Light"/>
                <w:sz w:val="18"/>
                <w:szCs w:val="18"/>
                <w:lang w:eastAsia="es-US"/>
              </w:rPr>
              <w:t>31-Dec-2017</w:t>
            </w:r>
          </w:p>
        </w:tc>
        <w:tc>
          <w:tcPr>
            <w:tcW w:w="1290" w:type="dxa"/>
            <w:shd w:val="clear" w:color="auto" w:fill="DBE5F1" w:themeFill="accent1" w:themeFillTint="33"/>
            <w:vAlign w:val="center"/>
          </w:tcPr>
          <w:p w14:paraId="384BB44F" w14:textId="77777777" w:rsidR="00D57328" w:rsidRPr="00E56AD9" w:rsidRDefault="00D57328" w:rsidP="00D57328">
            <w:pPr>
              <w:jc w:val="right"/>
              <w:rPr>
                <w:rFonts w:ascii="Cambria" w:hAnsi="Cambria" w:cs="Arial"/>
                <w:sz w:val="18"/>
                <w:szCs w:val="18"/>
              </w:rPr>
            </w:pPr>
            <w:r w:rsidRPr="00E56AD9">
              <w:rPr>
                <w:rFonts w:ascii="Cambria" w:hAnsi="Cambria" w:cs="Arial"/>
                <w:sz w:val="18"/>
                <w:szCs w:val="18"/>
              </w:rPr>
              <w:t xml:space="preserve">$25,078 </w:t>
            </w:r>
          </w:p>
          <w:p w14:paraId="4B5114C3" w14:textId="77777777" w:rsidR="00D57328" w:rsidRPr="00A11937" w:rsidRDefault="00D57328" w:rsidP="00D57328">
            <w:pPr>
              <w:jc w:val="right"/>
              <w:rPr>
                <w:rFonts w:ascii="Cambria" w:hAnsi="Cambria"/>
                <w:sz w:val="18"/>
              </w:rPr>
            </w:pPr>
          </w:p>
        </w:tc>
        <w:tc>
          <w:tcPr>
            <w:tcW w:w="1519" w:type="dxa"/>
            <w:shd w:val="clear" w:color="auto" w:fill="DBE5F1" w:themeFill="accent1" w:themeFillTint="33"/>
            <w:vAlign w:val="center"/>
          </w:tcPr>
          <w:p w14:paraId="0096636C" w14:textId="77777777" w:rsidR="00D57328" w:rsidRPr="00CD11AF" w:rsidRDefault="00D57328" w:rsidP="00D36B10">
            <w:pPr>
              <w:rPr>
                <w:rFonts w:ascii="Cambria" w:hAnsi="Cambria" w:cs="Calibri Light"/>
                <w:sz w:val="18"/>
                <w:szCs w:val="18"/>
                <w:lang w:val="en-US" w:eastAsia="es-US"/>
              </w:rPr>
            </w:pPr>
            <w:r w:rsidRPr="00CD11AF">
              <w:rPr>
                <w:rFonts w:ascii="Cambria" w:hAnsi="Cambria" w:cs="Calibri Light"/>
                <w:sz w:val="18"/>
                <w:szCs w:val="18"/>
                <w:lang w:val="en-US" w:eastAsia="es-US"/>
              </w:rPr>
              <w:t xml:space="preserve">Thematic report on protest – draft </w:t>
            </w:r>
            <w:proofErr w:type="spellStart"/>
            <w:r w:rsidRPr="00CD11AF">
              <w:rPr>
                <w:rFonts w:ascii="Cambria" w:hAnsi="Cambria" w:cs="Calibri Light"/>
                <w:sz w:val="18"/>
                <w:szCs w:val="18"/>
                <w:lang w:val="en-US" w:eastAsia="es-US"/>
              </w:rPr>
              <w:t>versión</w:t>
            </w:r>
            <w:proofErr w:type="spellEnd"/>
            <w:r w:rsidRPr="00CD11AF">
              <w:rPr>
                <w:rFonts w:ascii="Cambria" w:hAnsi="Cambria" w:cs="Calibri Light"/>
                <w:sz w:val="18"/>
                <w:szCs w:val="18"/>
                <w:lang w:val="en-US" w:eastAsia="es-US"/>
              </w:rPr>
              <w:t xml:space="preserve"> has not been approved.</w:t>
            </w:r>
          </w:p>
        </w:tc>
      </w:tr>
      <w:tr w:rsidR="00D57328" w:rsidRPr="00AF4293" w14:paraId="5C3ECFDA" w14:textId="77777777" w:rsidTr="00A00309">
        <w:trPr>
          <w:trHeight w:val="503"/>
          <w:jc w:val="center"/>
        </w:trPr>
        <w:tc>
          <w:tcPr>
            <w:tcW w:w="1777" w:type="dxa"/>
            <w:shd w:val="clear" w:color="auto" w:fill="auto"/>
            <w:vAlign w:val="center"/>
          </w:tcPr>
          <w:p w14:paraId="167162E8" w14:textId="77777777" w:rsidR="00D57328" w:rsidRPr="00D57328" w:rsidRDefault="00D57328" w:rsidP="00D36B10">
            <w:pPr>
              <w:rPr>
                <w:rFonts w:ascii="Cambria" w:hAnsi="Cambria" w:cs="Calibri Light"/>
                <w:b/>
                <w:bCs/>
                <w:sz w:val="18"/>
                <w:szCs w:val="18"/>
                <w:lang w:val="en-US" w:eastAsia="es-US"/>
              </w:rPr>
            </w:pPr>
            <w:r w:rsidRPr="00D57328">
              <w:rPr>
                <w:rFonts w:ascii="Cambria" w:hAnsi="Cambria" w:cs="Calibri Light"/>
                <w:b/>
                <w:bCs/>
                <w:sz w:val="18"/>
                <w:szCs w:val="18"/>
                <w:lang w:val="en-US" w:eastAsia="es-US"/>
              </w:rPr>
              <w:t>Trust for the Americas/ Open Society</w:t>
            </w:r>
          </w:p>
          <w:p w14:paraId="16EC2AF9" w14:textId="77777777" w:rsidR="00D57328" w:rsidRPr="00D57328" w:rsidRDefault="00D57328" w:rsidP="00D36B10">
            <w:pPr>
              <w:rPr>
                <w:rFonts w:ascii="Cambria" w:hAnsi="Cambria" w:cs="Calibri Light"/>
                <w:b/>
                <w:bCs/>
                <w:sz w:val="18"/>
                <w:szCs w:val="18"/>
                <w:lang w:val="en-US" w:eastAsia="es-US"/>
              </w:rPr>
            </w:pPr>
          </w:p>
        </w:tc>
        <w:tc>
          <w:tcPr>
            <w:tcW w:w="1936" w:type="dxa"/>
            <w:shd w:val="clear" w:color="auto" w:fill="auto"/>
            <w:vAlign w:val="center"/>
          </w:tcPr>
          <w:p w14:paraId="7D3955A0" w14:textId="77777777" w:rsidR="00D57328" w:rsidRPr="00D57328" w:rsidRDefault="00D57328" w:rsidP="00CE7E06">
            <w:pPr>
              <w:jc w:val="left"/>
              <w:rPr>
                <w:rFonts w:ascii="Cambria" w:hAnsi="Cambria" w:cs="Calibri Light"/>
                <w:sz w:val="18"/>
                <w:szCs w:val="18"/>
                <w:lang w:val="en-US" w:eastAsia="es-US"/>
              </w:rPr>
            </w:pPr>
            <w:r w:rsidRPr="00D57328">
              <w:rPr>
                <w:rFonts w:ascii="Cambria" w:hAnsi="Cambria" w:cs="Calibri Light"/>
                <w:sz w:val="18"/>
                <w:szCs w:val="18"/>
                <w:lang w:val="en-US" w:eastAsia="es-US"/>
              </w:rPr>
              <w:t>Freedom of Expression in the Americas</w:t>
            </w:r>
          </w:p>
        </w:tc>
        <w:tc>
          <w:tcPr>
            <w:tcW w:w="1290" w:type="dxa"/>
            <w:shd w:val="clear" w:color="auto" w:fill="auto"/>
            <w:vAlign w:val="center"/>
          </w:tcPr>
          <w:p w14:paraId="1B96E868" w14:textId="77777777" w:rsidR="00D57328" w:rsidRPr="00D57328" w:rsidRDefault="00D57328" w:rsidP="00D36B10">
            <w:pPr>
              <w:rPr>
                <w:rFonts w:ascii="Cambria" w:hAnsi="Cambria" w:cs="Calibri Light"/>
                <w:sz w:val="18"/>
                <w:szCs w:val="18"/>
                <w:lang w:val="en-US" w:eastAsia="es-US"/>
              </w:rPr>
            </w:pPr>
            <w:r w:rsidRPr="00D57328">
              <w:rPr>
                <w:rFonts w:ascii="Cambria" w:hAnsi="Cambria" w:cs="Calibri Light"/>
                <w:sz w:val="18"/>
                <w:szCs w:val="18"/>
                <w:lang w:val="en-US" w:eastAsia="es-US"/>
              </w:rPr>
              <w:t>Fostering effective implementation of Inter-American standards regarding freedom of expression: protest, violence against journalists and Internet</w:t>
            </w:r>
          </w:p>
        </w:tc>
        <w:tc>
          <w:tcPr>
            <w:tcW w:w="1290" w:type="dxa"/>
            <w:shd w:val="clear" w:color="auto" w:fill="auto"/>
            <w:vAlign w:val="center"/>
          </w:tcPr>
          <w:p w14:paraId="075E90A9" w14:textId="77777777" w:rsidR="00D57328" w:rsidRPr="00C0047C" w:rsidRDefault="00D57328" w:rsidP="00D36B10">
            <w:pPr>
              <w:rPr>
                <w:rFonts w:ascii="Cambria" w:hAnsi="Cambria" w:cs="Calibri Light"/>
                <w:sz w:val="18"/>
                <w:szCs w:val="18"/>
                <w:lang w:eastAsia="es-US"/>
              </w:rPr>
            </w:pPr>
            <w:r>
              <w:rPr>
                <w:rFonts w:ascii="Cambria" w:hAnsi="Cambria" w:cs="Calibri Light"/>
                <w:sz w:val="18"/>
                <w:szCs w:val="18"/>
                <w:lang w:eastAsia="es-US"/>
              </w:rPr>
              <w:t>1-Jul-2017</w:t>
            </w:r>
          </w:p>
        </w:tc>
        <w:tc>
          <w:tcPr>
            <w:tcW w:w="1291" w:type="dxa"/>
            <w:shd w:val="clear" w:color="auto" w:fill="auto"/>
            <w:vAlign w:val="center"/>
          </w:tcPr>
          <w:p w14:paraId="51E063AF" w14:textId="77777777" w:rsidR="00D57328" w:rsidRPr="00C0047C" w:rsidRDefault="00D57328" w:rsidP="00D36B10">
            <w:pPr>
              <w:rPr>
                <w:rFonts w:ascii="Cambria" w:hAnsi="Cambria" w:cs="Calibri Light"/>
                <w:sz w:val="18"/>
                <w:szCs w:val="18"/>
                <w:lang w:eastAsia="es-US"/>
              </w:rPr>
            </w:pPr>
            <w:r>
              <w:rPr>
                <w:rFonts w:ascii="Cambria" w:hAnsi="Cambria" w:cs="Calibri Light"/>
                <w:sz w:val="18"/>
                <w:szCs w:val="18"/>
                <w:lang w:eastAsia="es-US"/>
              </w:rPr>
              <w:t>30-June-2019</w:t>
            </w:r>
          </w:p>
        </w:tc>
        <w:tc>
          <w:tcPr>
            <w:tcW w:w="1290" w:type="dxa"/>
            <w:shd w:val="clear" w:color="auto" w:fill="auto"/>
            <w:vAlign w:val="center"/>
          </w:tcPr>
          <w:p w14:paraId="285D0492" w14:textId="77777777" w:rsidR="00D57328" w:rsidRDefault="00D57328" w:rsidP="00D57328">
            <w:pPr>
              <w:jc w:val="right"/>
              <w:rPr>
                <w:rFonts w:ascii="Cambria" w:hAnsi="Cambria" w:cs="Calibri Light"/>
                <w:sz w:val="18"/>
                <w:szCs w:val="18"/>
                <w:lang w:eastAsia="es-US"/>
              </w:rPr>
            </w:pPr>
            <w:r>
              <w:rPr>
                <w:rFonts w:ascii="Cambria" w:hAnsi="Cambria" w:cs="Calibri Light"/>
                <w:sz w:val="18"/>
                <w:szCs w:val="18"/>
                <w:lang w:eastAsia="es-US"/>
              </w:rPr>
              <w:t>$167,046</w:t>
            </w:r>
          </w:p>
          <w:p w14:paraId="13852045" w14:textId="77777777" w:rsidR="00D57328" w:rsidRPr="00953155" w:rsidRDefault="00D57328" w:rsidP="00D57328">
            <w:pPr>
              <w:jc w:val="right"/>
              <w:rPr>
                <w:rFonts w:ascii="Cambria" w:hAnsi="Cambria" w:cs="Calibri Light"/>
                <w:sz w:val="18"/>
                <w:szCs w:val="18"/>
                <w:lang w:eastAsia="es-US"/>
              </w:rPr>
            </w:pPr>
          </w:p>
        </w:tc>
        <w:tc>
          <w:tcPr>
            <w:tcW w:w="1519" w:type="dxa"/>
            <w:shd w:val="clear" w:color="auto" w:fill="auto"/>
            <w:vAlign w:val="center"/>
          </w:tcPr>
          <w:p w14:paraId="7533B8A0" w14:textId="77777777" w:rsidR="00D57328" w:rsidRPr="00921913" w:rsidRDefault="00D57328" w:rsidP="00D36B10">
            <w:pPr>
              <w:rPr>
                <w:rFonts w:ascii="Cambria" w:hAnsi="Cambria" w:cs="Calibri Light"/>
                <w:sz w:val="18"/>
                <w:szCs w:val="18"/>
                <w:lang w:eastAsia="es-US"/>
              </w:rPr>
            </w:pPr>
            <w:r w:rsidRPr="00D668C9">
              <w:rPr>
                <w:rFonts w:ascii="Cambria" w:hAnsi="Cambria" w:cs="Calibri Light"/>
                <w:sz w:val="18"/>
                <w:szCs w:val="18"/>
                <w:lang w:eastAsia="es-US"/>
              </w:rPr>
              <w:t xml:space="preserve">In </w:t>
            </w:r>
            <w:proofErr w:type="spellStart"/>
            <w:r w:rsidRPr="00D668C9">
              <w:rPr>
                <w:rFonts w:ascii="Cambria" w:hAnsi="Cambria" w:cs="Calibri Light"/>
                <w:sz w:val="18"/>
                <w:szCs w:val="18"/>
                <w:lang w:eastAsia="es-US"/>
              </w:rPr>
              <w:t>execution</w:t>
            </w:r>
            <w:proofErr w:type="spellEnd"/>
            <w:r w:rsidRPr="00D668C9">
              <w:rPr>
                <w:rFonts w:ascii="Cambria" w:hAnsi="Cambria" w:cs="Calibri Light"/>
                <w:sz w:val="18"/>
                <w:szCs w:val="18"/>
                <w:lang w:eastAsia="es-US"/>
              </w:rPr>
              <w:t xml:space="preserve"> / </w:t>
            </w:r>
            <w:proofErr w:type="spellStart"/>
            <w:r w:rsidRPr="00D668C9">
              <w:rPr>
                <w:rFonts w:ascii="Cambria" w:hAnsi="Cambria" w:cs="Calibri Light"/>
                <w:sz w:val="18"/>
                <w:szCs w:val="18"/>
                <w:lang w:eastAsia="es-US"/>
              </w:rPr>
              <w:t>monitoring</w:t>
            </w:r>
            <w:proofErr w:type="spellEnd"/>
          </w:p>
        </w:tc>
      </w:tr>
    </w:tbl>
    <w:p w14:paraId="70B8D69A" w14:textId="77777777" w:rsidR="001B4679" w:rsidRDefault="001B4679" w:rsidP="001B4679">
      <w:pPr>
        <w:tabs>
          <w:tab w:val="clear" w:pos="720"/>
          <w:tab w:val="clear" w:pos="1440"/>
          <w:tab w:val="clear" w:pos="2160"/>
          <w:tab w:val="clear" w:pos="2880"/>
          <w:tab w:val="clear" w:pos="3600"/>
          <w:tab w:val="clear" w:pos="4320"/>
          <w:tab w:val="clear" w:pos="5760"/>
          <w:tab w:val="clear" w:pos="6480"/>
          <w:tab w:val="clear" w:pos="7200"/>
          <w:tab w:val="clear" w:pos="7920"/>
        </w:tabs>
        <w:rPr>
          <w:rFonts w:ascii="Calibri Light" w:eastAsia="Cambria" w:hAnsi="Calibri Light" w:cs="Calibri Light"/>
          <w:color w:val="000000"/>
          <w:sz w:val="24"/>
          <w:szCs w:val="24"/>
          <w:u w:color="000000"/>
          <w:bdr w:val="nil"/>
          <w:lang w:val="en-US"/>
        </w:rPr>
      </w:pPr>
    </w:p>
    <w:p w14:paraId="72AB747A" w14:textId="77777777" w:rsidR="001B4679" w:rsidRPr="00AF4293" w:rsidRDefault="001B4679" w:rsidP="005D21E1">
      <w:pPr>
        <w:pStyle w:val="paragraphs"/>
        <w:numPr>
          <w:ilvl w:val="0"/>
          <w:numId w:val="19"/>
        </w:numPr>
        <w:ind w:left="90" w:firstLine="630"/>
        <w:rPr>
          <w:lang w:val="en-US"/>
        </w:rPr>
      </w:pPr>
      <w:r>
        <w:rPr>
          <w:lang w:val="en-US"/>
        </w:rPr>
        <w:t>C</w:t>
      </w:r>
      <w:r w:rsidRPr="00AF4293">
        <w:rPr>
          <w:lang w:val="en-US"/>
        </w:rPr>
        <w:t>oncept notes</w:t>
      </w:r>
      <w:r>
        <w:rPr>
          <w:lang w:val="en-US"/>
        </w:rPr>
        <w:t xml:space="preserve"> and</w:t>
      </w:r>
      <w:r w:rsidRPr="00AF4293">
        <w:rPr>
          <w:lang w:val="en-US"/>
        </w:rPr>
        <w:t xml:space="preserve"> project </w:t>
      </w:r>
      <w:r>
        <w:rPr>
          <w:lang w:val="en-US"/>
        </w:rPr>
        <w:t>app</w:t>
      </w:r>
      <w:r w:rsidRPr="00AF4293">
        <w:rPr>
          <w:lang w:val="en-US"/>
        </w:rPr>
        <w:t>ro</w:t>
      </w:r>
      <w:r>
        <w:rPr>
          <w:lang w:val="en-US"/>
        </w:rPr>
        <w:t>ved</w:t>
      </w:r>
      <w:r w:rsidRPr="00AF4293">
        <w:rPr>
          <w:lang w:val="en-US"/>
        </w:rPr>
        <w:t>.</w:t>
      </w:r>
    </w:p>
    <w:p w14:paraId="36A06E52" w14:textId="77777777" w:rsidR="001B4679" w:rsidRPr="00AF4293" w:rsidRDefault="001B4679" w:rsidP="00A00309">
      <w:pPr>
        <w:pStyle w:val="ListParagraph"/>
        <w:widowControl w:val="0"/>
        <w:numPr>
          <w:ilvl w:val="0"/>
          <w:numId w:val="10"/>
        </w:numPr>
        <w:spacing w:after="0" w:line="240" w:lineRule="auto"/>
        <w:ind w:left="1080"/>
        <w:jc w:val="both"/>
        <w:outlineLvl w:val="2"/>
        <w:rPr>
          <w:rFonts w:ascii="Cambria" w:eastAsia="Cambria" w:hAnsi="Cambria" w:cs="Calibri Light"/>
          <w:bCs/>
          <w:sz w:val="20"/>
          <w:szCs w:val="20"/>
        </w:rPr>
      </w:pPr>
      <w:r w:rsidRPr="00AF4293">
        <w:rPr>
          <w:rFonts w:ascii="Cambria" w:eastAsia="Cambria" w:hAnsi="Cambria" w:cs="Calibri Light"/>
          <w:bCs/>
          <w:sz w:val="20"/>
          <w:szCs w:val="20"/>
        </w:rPr>
        <w:t>In 2017, various multi-annual proposals for the development of the Strategic Plan were prepared.</w:t>
      </w:r>
    </w:p>
    <w:p w14:paraId="43B51F53" w14:textId="77777777" w:rsidR="001B4679" w:rsidRPr="00AF4293" w:rsidRDefault="001B4679" w:rsidP="001B4679">
      <w:pPr>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Cambria" w:eastAsia="Cambria" w:hAnsi="Cambria" w:cs="Calibri Light"/>
          <w:bCs/>
          <w:sz w:val="20"/>
          <w:lang w:val="en-US"/>
        </w:rPr>
      </w:pPr>
    </w:p>
    <w:p w14:paraId="167F7D56" w14:textId="77777777" w:rsidR="001B4679" w:rsidRPr="00AF4293" w:rsidRDefault="001B4679" w:rsidP="001B4679">
      <w:pPr>
        <w:pStyle w:val="ListParagraph"/>
        <w:numPr>
          <w:ilvl w:val="0"/>
          <w:numId w:val="6"/>
        </w:numPr>
        <w:pBdr>
          <w:top w:val="nil"/>
          <w:left w:val="nil"/>
          <w:bottom w:val="nil"/>
          <w:right w:val="nil"/>
          <w:between w:val="nil"/>
          <w:bar w:val="nil"/>
        </w:pBdr>
        <w:spacing w:after="0" w:line="240" w:lineRule="auto"/>
        <w:jc w:val="both"/>
        <w:rPr>
          <w:rFonts w:ascii="Cambria" w:eastAsia="Cambria" w:hAnsi="Cambria" w:cs="Calibri"/>
          <w:sz w:val="20"/>
          <w:szCs w:val="20"/>
        </w:rPr>
      </w:pPr>
      <w:r>
        <w:rPr>
          <w:rFonts w:ascii="Cambria" w:eastAsia="Cambria" w:hAnsi="Cambria" w:cs="Calibri"/>
          <w:sz w:val="20"/>
          <w:szCs w:val="20"/>
        </w:rPr>
        <w:t>P</w:t>
      </w:r>
      <w:r w:rsidRPr="00AF4293">
        <w:rPr>
          <w:rFonts w:ascii="Cambria" w:eastAsia="Cambria" w:hAnsi="Cambria" w:cs="Calibri"/>
          <w:sz w:val="20"/>
          <w:szCs w:val="20"/>
        </w:rPr>
        <w:t>roject to combat discrimination and violence against women and girls in Latin America and the Caribbean, through IACHR protection mechanisms in the amount financed by Global Affairs Canada for a period of 2.5 years. The project started its activities on June 21, 2017.</w:t>
      </w:r>
    </w:p>
    <w:p w14:paraId="33F7F8FA" w14:textId="77777777" w:rsidR="001B4679" w:rsidRPr="00AF4293" w:rsidRDefault="001B4679" w:rsidP="001B4679">
      <w:pPr>
        <w:pStyle w:val="ListParagraph"/>
        <w:numPr>
          <w:ilvl w:val="0"/>
          <w:numId w:val="6"/>
        </w:numPr>
        <w:pBdr>
          <w:top w:val="nil"/>
          <w:left w:val="nil"/>
          <w:bottom w:val="nil"/>
          <w:right w:val="nil"/>
          <w:between w:val="nil"/>
          <w:bar w:val="nil"/>
        </w:pBdr>
        <w:spacing w:after="0" w:line="240" w:lineRule="auto"/>
        <w:jc w:val="both"/>
        <w:rPr>
          <w:rFonts w:ascii="Cambria" w:eastAsia="Cambria" w:hAnsi="Cambria" w:cs="Calibri"/>
          <w:sz w:val="20"/>
          <w:szCs w:val="20"/>
        </w:rPr>
      </w:pPr>
      <w:r w:rsidRPr="00AF4293">
        <w:rPr>
          <w:rFonts w:ascii="Cambria" w:eastAsia="Cambria" w:hAnsi="Cambria" w:cs="Calibri"/>
          <w:sz w:val="20"/>
          <w:szCs w:val="20"/>
        </w:rPr>
        <w:t>Project for ARCUS to support the Rapporteurship on the rights of LGTBI persons for two years, which started on July 1, 2017.</w:t>
      </w:r>
    </w:p>
    <w:p w14:paraId="4B175328" w14:textId="57B2B076" w:rsidR="001B4679" w:rsidRPr="00AF4293" w:rsidRDefault="001B4679" w:rsidP="001B4679">
      <w:pPr>
        <w:pStyle w:val="ListParagraph"/>
        <w:numPr>
          <w:ilvl w:val="0"/>
          <w:numId w:val="6"/>
        </w:numPr>
        <w:pBdr>
          <w:top w:val="nil"/>
          <w:left w:val="nil"/>
          <w:bottom w:val="nil"/>
          <w:right w:val="nil"/>
          <w:between w:val="nil"/>
          <w:bar w:val="nil"/>
        </w:pBdr>
        <w:spacing w:after="0" w:line="240" w:lineRule="auto"/>
        <w:jc w:val="both"/>
        <w:rPr>
          <w:rFonts w:ascii="Cambria" w:eastAsia="Cambria" w:hAnsi="Cambria" w:cs="Calibri"/>
          <w:sz w:val="20"/>
          <w:szCs w:val="20"/>
        </w:rPr>
      </w:pPr>
      <w:r w:rsidRPr="00AF4293">
        <w:rPr>
          <w:rFonts w:ascii="Cambria" w:eastAsia="Cambria" w:hAnsi="Cambria" w:cs="Calibri"/>
          <w:sz w:val="20"/>
          <w:szCs w:val="20"/>
        </w:rPr>
        <w:t xml:space="preserve">Project “Access to international justice through individual petitions presented to the IACHR by alleged victims of human rights violations in the hemisphere” to tackle the backlog in admissibility proceedings in the amount of 1 million euros to be funded by the European Commission for three years (2018-2020). In process of </w:t>
      </w:r>
      <w:r w:rsidR="00700388">
        <w:rPr>
          <w:rFonts w:ascii="Cambria" w:eastAsia="Cambria" w:hAnsi="Cambria" w:cs="Calibri"/>
          <w:sz w:val="20"/>
          <w:szCs w:val="20"/>
        </w:rPr>
        <w:t>approval</w:t>
      </w:r>
      <w:r w:rsidRPr="00AF4293">
        <w:rPr>
          <w:rFonts w:ascii="Cambria" w:eastAsia="Cambria" w:hAnsi="Cambria" w:cs="Calibri"/>
          <w:sz w:val="20"/>
          <w:szCs w:val="20"/>
        </w:rPr>
        <w:t>.</w:t>
      </w:r>
    </w:p>
    <w:p w14:paraId="58DDF22F" w14:textId="77777777" w:rsidR="001B4679" w:rsidRPr="00AF4293" w:rsidRDefault="001B4679" w:rsidP="001B4679">
      <w:pPr>
        <w:pStyle w:val="ListParagraph"/>
        <w:numPr>
          <w:ilvl w:val="0"/>
          <w:numId w:val="6"/>
        </w:numPr>
        <w:pBdr>
          <w:top w:val="nil"/>
          <w:left w:val="nil"/>
          <w:bottom w:val="nil"/>
          <w:right w:val="nil"/>
          <w:between w:val="nil"/>
          <w:bar w:val="nil"/>
        </w:pBdr>
        <w:spacing w:after="0" w:line="240" w:lineRule="auto"/>
        <w:jc w:val="both"/>
        <w:rPr>
          <w:rFonts w:ascii="Cambria" w:eastAsia="Cambria" w:hAnsi="Cambria" w:cs="Calibri"/>
          <w:sz w:val="20"/>
          <w:szCs w:val="20"/>
        </w:rPr>
      </w:pPr>
      <w:r>
        <w:rPr>
          <w:rFonts w:ascii="Cambria" w:eastAsia="Cambria" w:hAnsi="Cambria" w:cs="Calibri"/>
          <w:sz w:val="20"/>
          <w:szCs w:val="20"/>
        </w:rPr>
        <w:t>Project profile</w:t>
      </w:r>
      <w:r w:rsidRPr="00AF4293">
        <w:rPr>
          <w:rFonts w:ascii="Cambria" w:eastAsia="Cambria" w:hAnsi="Cambria" w:cs="Calibri"/>
          <w:sz w:val="20"/>
          <w:szCs w:val="20"/>
        </w:rPr>
        <w:t xml:space="preserve"> to “Promote actions by the IACHR to combat structural racial discrimination” for the Spanish Fund.</w:t>
      </w:r>
    </w:p>
    <w:p w14:paraId="55A0C7F2" w14:textId="77777777" w:rsidR="001B4679" w:rsidRPr="00AF4293" w:rsidRDefault="001B4679" w:rsidP="001B4679">
      <w:pPr>
        <w:pStyle w:val="ListParagraph"/>
        <w:pBdr>
          <w:top w:val="nil"/>
          <w:left w:val="nil"/>
          <w:bottom w:val="nil"/>
          <w:right w:val="nil"/>
          <w:between w:val="nil"/>
          <w:bar w:val="nil"/>
        </w:pBdr>
        <w:spacing w:after="0" w:line="240" w:lineRule="auto"/>
        <w:ind w:left="1440"/>
        <w:jc w:val="both"/>
        <w:rPr>
          <w:rFonts w:ascii="Cambria" w:eastAsia="Cambria" w:hAnsi="Cambria" w:cs="Calibri"/>
          <w:sz w:val="20"/>
          <w:szCs w:val="20"/>
        </w:rPr>
      </w:pPr>
    </w:p>
    <w:p w14:paraId="142364B6" w14:textId="77777777" w:rsidR="001B4679" w:rsidRPr="00AF72C8" w:rsidRDefault="001B4679" w:rsidP="005D21E1">
      <w:pPr>
        <w:pStyle w:val="paragraphs"/>
        <w:numPr>
          <w:ilvl w:val="0"/>
          <w:numId w:val="19"/>
        </w:numPr>
        <w:ind w:left="90" w:firstLine="630"/>
        <w:rPr>
          <w:lang w:val="en-US"/>
        </w:rPr>
      </w:pPr>
      <w:r w:rsidRPr="005D21E1">
        <w:rPr>
          <w:lang w:val="en-US"/>
        </w:rPr>
        <w:t>In 2017, the following donor reports were prepared:</w:t>
      </w:r>
    </w:p>
    <w:p w14:paraId="2CDB4CC5"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w:sz w:val="20"/>
          <w:szCs w:val="20"/>
        </w:rPr>
      </w:pPr>
      <w:r w:rsidRPr="00AF4293">
        <w:rPr>
          <w:rFonts w:ascii="Cambria" w:eastAsia="Cambria" w:hAnsi="Cambria" w:cs="Calibri"/>
          <w:sz w:val="20"/>
          <w:szCs w:val="20"/>
        </w:rPr>
        <w:t>Final Report of the Project “Regional Human Rights Program in Central America—</w:t>
      </w:r>
      <w:proofErr w:type="spellStart"/>
      <w:r w:rsidRPr="00AF4293">
        <w:rPr>
          <w:rFonts w:ascii="Cambria" w:eastAsia="Cambria" w:hAnsi="Cambria" w:cs="Calibri"/>
          <w:sz w:val="20"/>
          <w:szCs w:val="20"/>
        </w:rPr>
        <w:t>Proderechos</w:t>
      </w:r>
      <w:proofErr w:type="spellEnd"/>
      <w:r w:rsidRPr="00AF4293">
        <w:rPr>
          <w:rFonts w:ascii="Cambria" w:eastAsia="Cambria" w:hAnsi="Cambria" w:cs="Calibri"/>
          <w:sz w:val="20"/>
          <w:szCs w:val="20"/>
        </w:rPr>
        <w:t xml:space="preserve">” funded by Denmark, which concluded in December 2016. </w:t>
      </w:r>
    </w:p>
    <w:p w14:paraId="741CF34F"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w:sz w:val="20"/>
          <w:szCs w:val="20"/>
        </w:rPr>
      </w:pPr>
      <w:r w:rsidRPr="00AF4293">
        <w:rPr>
          <w:rFonts w:ascii="Cambria" w:eastAsia="Cambria" w:hAnsi="Cambria" w:cs="Calibri Light"/>
          <w:sz w:val="20"/>
          <w:szCs w:val="20"/>
        </w:rPr>
        <w:t>Final Report of the European Commission Project “Supporting and strengthening the work of the Inter-American Human Rights System through the promotion and protection of the rights of the most vulnerable and excluded groups and communities in the Americas” (EIDHR/2013/327-031), which concluded in December 2016.</w:t>
      </w:r>
    </w:p>
    <w:p w14:paraId="15AF246C"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w:sz w:val="20"/>
          <w:szCs w:val="20"/>
        </w:rPr>
      </w:pPr>
      <w:r w:rsidRPr="00AF4293">
        <w:rPr>
          <w:rFonts w:ascii="Cambria" w:eastAsia="Cambria" w:hAnsi="Cambria" w:cs="Calibri"/>
          <w:sz w:val="20"/>
          <w:szCs w:val="20"/>
        </w:rPr>
        <w:t>Final Report of the Project “Strengthening the protection of the rights of human rights defenders</w:t>
      </w:r>
      <w:r w:rsidRPr="00AF4293">
        <w:rPr>
          <w:rFonts w:ascii="Cambria" w:hAnsi="Cambria" w:cs="Calibri"/>
          <w:i/>
          <w:iCs/>
          <w:color w:val="1F497D"/>
          <w:sz w:val="20"/>
          <w:szCs w:val="20"/>
        </w:rPr>
        <w:t xml:space="preserve"> </w:t>
      </w:r>
      <w:r w:rsidRPr="00AF4293">
        <w:rPr>
          <w:rFonts w:ascii="Cambria" w:eastAsia="Cambria" w:hAnsi="Cambria" w:cs="Calibri"/>
          <w:sz w:val="20"/>
          <w:szCs w:val="20"/>
        </w:rPr>
        <w:t>phase II,” funded by the Government of Finland.</w:t>
      </w:r>
    </w:p>
    <w:p w14:paraId="7B150D7C"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Light"/>
          <w:sz w:val="20"/>
          <w:szCs w:val="20"/>
        </w:rPr>
      </w:pPr>
      <w:r w:rsidRPr="00AF4293">
        <w:rPr>
          <w:rFonts w:ascii="Cambria" w:eastAsia="Cambria" w:hAnsi="Cambria" w:cs="Calibri Light"/>
          <w:sz w:val="20"/>
          <w:szCs w:val="20"/>
        </w:rPr>
        <w:lastRenderedPageBreak/>
        <w:t>Final Report of the Project “Support to the IACHR’s Strategic Plan 2011-2015” funded by The Netherlands in 2016.</w:t>
      </w:r>
    </w:p>
    <w:p w14:paraId="71B34E79" w14:textId="77777777" w:rsidR="001B4679" w:rsidRPr="00AF4293" w:rsidRDefault="001B4679" w:rsidP="001B4679">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mbria" w:eastAsia="Cambria" w:hAnsi="Cambria" w:cs="Calibri Light"/>
          <w:sz w:val="20"/>
          <w:lang w:val="en-US"/>
        </w:rPr>
      </w:pPr>
      <w:r w:rsidRPr="00AF4293">
        <w:rPr>
          <w:rFonts w:ascii="Cambria" w:eastAsia="Cambria" w:hAnsi="Cambria" w:cs="Calibri"/>
          <w:sz w:val="20"/>
          <w:lang w:val="en-US"/>
        </w:rPr>
        <w:t xml:space="preserve">First narrative report and annual report of the Regional Project for Human Rights and Democracy in the Northern Triangle for the Pan American Development Foundation (PADF), as well as the work plan for year </w:t>
      </w:r>
      <w:r w:rsidRPr="00AF4293">
        <w:rPr>
          <w:rFonts w:ascii="Cambria" w:eastAsia="Cambria" w:hAnsi="Cambria" w:cs="Calibri Light"/>
          <w:sz w:val="20"/>
          <w:lang w:val="en-US"/>
        </w:rPr>
        <w:t>2.</w:t>
      </w:r>
    </w:p>
    <w:p w14:paraId="06D65EB0"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Light"/>
          <w:sz w:val="20"/>
          <w:szCs w:val="20"/>
        </w:rPr>
      </w:pPr>
      <w:r w:rsidRPr="00AF4293">
        <w:rPr>
          <w:rFonts w:ascii="Cambria" w:eastAsia="Cambria" w:hAnsi="Cambria" w:cs="Calibri Light"/>
          <w:sz w:val="20"/>
          <w:szCs w:val="20"/>
        </w:rPr>
        <w:t>Mid-term Report for the Project funded with a contribution from the United States of America to the IACHR for 2017 (US$2.1 million), which concluded on January 31, 2017.</w:t>
      </w:r>
    </w:p>
    <w:p w14:paraId="68FB3A9C"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Light"/>
          <w:sz w:val="20"/>
          <w:szCs w:val="20"/>
        </w:rPr>
      </w:pPr>
      <w:r w:rsidRPr="00AF4293">
        <w:rPr>
          <w:rFonts w:ascii="Cambria" w:eastAsia="Cambria" w:hAnsi="Cambria" w:cs="Calibri Light"/>
          <w:sz w:val="20"/>
          <w:szCs w:val="20"/>
        </w:rPr>
        <w:t xml:space="preserve">Mid-term Report for the Project “Promoting the Rights of Migrants and their Families, Especially Access to Justice for Migrants”. Second Narrative Report. </w:t>
      </w:r>
      <w:proofErr w:type="spellStart"/>
      <w:r w:rsidRPr="00AF4293">
        <w:rPr>
          <w:rFonts w:ascii="Cambria" w:eastAsia="Cambria" w:hAnsi="Cambria" w:cs="Calibri Light"/>
          <w:sz w:val="20"/>
          <w:szCs w:val="20"/>
        </w:rPr>
        <w:t>Avina</w:t>
      </w:r>
      <w:proofErr w:type="spellEnd"/>
      <w:r w:rsidRPr="00AF4293">
        <w:rPr>
          <w:rFonts w:ascii="Cambria" w:eastAsia="Cambria" w:hAnsi="Cambria" w:cs="Calibri Light"/>
          <w:sz w:val="20"/>
          <w:szCs w:val="20"/>
        </w:rPr>
        <w:t xml:space="preserve"> Foundation / CAMMINA.</w:t>
      </w:r>
    </w:p>
    <w:p w14:paraId="0904671D"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Light"/>
          <w:sz w:val="20"/>
          <w:szCs w:val="20"/>
        </w:rPr>
      </w:pPr>
      <w:r w:rsidRPr="00AF4293">
        <w:rPr>
          <w:rFonts w:ascii="Cambria" w:eastAsia="Cambria" w:hAnsi="Cambria" w:cs="Calibri Light"/>
          <w:sz w:val="20"/>
          <w:szCs w:val="20"/>
        </w:rPr>
        <w:t>Final Report for the Project on “Development of legal standards relative to the rights of migrants, asylum seekers, refugees, petitioners for and beneficiaries of additional protection, stateless persons, and internally displaced persons in the Inter-American Human Rights System,” with UNHCR in 2016.</w:t>
      </w:r>
    </w:p>
    <w:p w14:paraId="08F4815B"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Light"/>
          <w:sz w:val="20"/>
          <w:szCs w:val="20"/>
        </w:rPr>
      </w:pPr>
      <w:r w:rsidRPr="00AF4293">
        <w:rPr>
          <w:rFonts w:ascii="Cambria" w:eastAsia="Cambria" w:hAnsi="Cambria" w:cs="Calibri Light"/>
          <w:sz w:val="20"/>
          <w:szCs w:val="20"/>
        </w:rPr>
        <w:t>Final Report for Project “IACHR1404 – Promoting the Implementation of Measures making it possible to reduce the use of preventive detention in the Americas, in compliance with inter-American standards in this matter” with the Spanish Fund.</w:t>
      </w:r>
    </w:p>
    <w:p w14:paraId="27132DEB" w14:textId="77777777" w:rsidR="001B4679" w:rsidRPr="00AF4293" w:rsidRDefault="001B4679" w:rsidP="001B4679">
      <w:pPr>
        <w:pStyle w:val="ListParagraph"/>
        <w:numPr>
          <w:ilvl w:val="0"/>
          <w:numId w:val="11"/>
        </w:numPr>
        <w:pBdr>
          <w:top w:val="nil"/>
          <w:left w:val="nil"/>
          <w:bottom w:val="nil"/>
          <w:right w:val="nil"/>
          <w:between w:val="nil"/>
          <w:bar w:val="nil"/>
        </w:pBdr>
        <w:spacing w:after="0" w:line="240" w:lineRule="auto"/>
        <w:jc w:val="both"/>
        <w:rPr>
          <w:rFonts w:ascii="Cambria" w:eastAsia="Cambria" w:hAnsi="Cambria" w:cs="Calibri Light"/>
          <w:sz w:val="20"/>
          <w:szCs w:val="20"/>
        </w:rPr>
      </w:pPr>
      <w:r w:rsidRPr="00AF4293">
        <w:rPr>
          <w:rFonts w:ascii="Cambria" w:eastAsia="Cambria" w:hAnsi="Cambria" w:cs="Calibri Light"/>
          <w:sz w:val="20"/>
          <w:szCs w:val="20"/>
        </w:rPr>
        <w:t>Mid-term Report for the Project with Trust for the Americas and Well Spring on “Support to the work of the LGBTI Rapporteurship, IACHR.”</w:t>
      </w:r>
    </w:p>
    <w:p w14:paraId="25D54A25" w14:textId="77777777" w:rsidR="001B4679" w:rsidRPr="00AF4293" w:rsidRDefault="001B4679" w:rsidP="001B4679">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mbria" w:eastAsia="Cambria" w:hAnsi="Cambria" w:cs="Calibri Light"/>
          <w:sz w:val="20"/>
          <w:lang w:val="en-US"/>
        </w:rPr>
      </w:pPr>
      <w:r w:rsidRPr="00AF4293">
        <w:rPr>
          <w:rFonts w:ascii="Cambria" w:eastAsia="Cambria" w:hAnsi="Cambria" w:cs="Calibri Light"/>
          <w:sz w:val="20"/>
          <w:lang w:val="en-US"/>
        </w:rPr>
        <w:t>Final Report for the Project with ARCUS 2015-2017 to support fellowships for the Rapporteurship on LGBTI persons, which concluded on June 30, 2017.</w:t>
      </w:r>
    </w:p>
    <w:p w14:paraId="028A22A5" w14:textId="77777777" w:rsidR="001B4679" w:rsidRPr="00AF4293" w:rsidRDefault="001B4679" w:rsidP="001B4679">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mbria" w:eastAsia="Cambria" w:hAnsi="Cambria" w:cs="Calibri Light"/>
          <w:sz w:val="20"/>
          <w:lang w:val="en-US"/>
        </w:rPr>
      </w:pPr>
      <w:r w:rsidRPr="00AF4293">
        <w:rPr>
          <w:rFonts w:ascii="Cambria" w:eastAsia="Cambria" w:hAnsi="Cambria" w:cs="Calibri Light"/>
          <w:sz w:val="20"/>
          <w:lang w:val="en-US"/>
        </w:rPr>
        <w:t>Annual Work Plan and half-yearly report for Canada’s Project to “Combat discrimination and violence against women and girls in Latin America and the Caribbean.”</w:t>
      </w:r>
    </w:p>
    <w:p w14:paraId="085FC612" w14:textId="77777777" w:rsidR="001B4679" w:rsidRPr="00AF4293" w:rsidRDefault="001B4679" w:rsidP="001B4679">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Cambria" w:eastAsia="Cambria" w:hAnsi="Cambria" w:cs="Calibri Light"/>
          <w:sz w:val="20"/>
          <w:lang w:val="en-US"/>
        </w:rPr>
      </w:pPr>
      <w:r w:rsidRPr="00AF4293">
        <w:rPr>
          <w:rFonts w:ascii="Cambria" w:eastAsia="Cambria" w:hAnsi="Cambria" w:cs="Calibri Light"/>
          <w:sz w:val="20"/>
          <w:lang w:val="en-US"/>
        </w:rPr>
        <w:t>Mid-term Report on the Project “Support of the Petition and Case System of the IACHR,” funded by Ireland in 2017.</w:t>
      </w:r>
    </w:p>
    <w:p w14:paraId="5D3E67DF" w14:textId="77777777" w:rsidR="001B4679" w:rsidRPr="00AF4293" w:rsidRDefault="001B4679" w:rsidP="001B4679">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Style w:val="Nenhum"/>
          <w:rFonts w:ascii="Cambria" w:eastAsia="Cambria" w:hAnsi="Cambria" w:cs="Calibri Light"/>
          <w:sz w:val="20"/>
          <w:lang w:val="en-US"/>
        </w:rPr>
      </w:pPr>
      <w:r w:rsidRPr="00AF4293">
        <w:rPr>
          <w:rFonts w:ascii="Cambria" w:eastAsia="Cambria" w:hAnsi="Cambria" w:cs="Calibri Light"/>
          <w:sz w:val="20"/>
          <w:lang w:val="en-US"/>
        </w:rPr>
        <w:t>Follow-up on the external evaluations carried out for the human rights projects implemented by the IACHR in a partnership with the Spanish Fund.</w:t>
      </w:r>
    </w:p>
    <w:p w14:paraId="3E23C3D9" w14:textId="77777777" w:rsidR="001B4679" w:rsidRPr="00AF4293" w:rsidRDefault="001B4679" w:rsidP="001B4679">
      <w:pPr>
        <w:pStyle w:val="CorpoA"/>
        <w:spacing w:after="0" w:line="240" w:lineRule="auto"/>
        <w:jc w:val="both"/>
        <w:rPr>
          <w:rStyle w:val="Nenhum"/>
          <w:rFonts w:ascii="Cambria" w:hAnsi="Cambria" w:cs="Calibri Light"/>
          <w:b/>
          <w:color w:val="002060"/>
          <w:sz w:val="20"/>
          <w:szCs w:val="20"/>
          <w:u w:color="002060"/>
          <w:lang w:val="en-US"/>
        </w:rPr>
      </w:pPr>
    </w:p>
    <w:p w14:paraId="7D1D3152" w14:textId="77777777" w:rsidR="001B4679" w:rsidRPr="005D21E1" w:rsidRDefault="001B4679" w:rsidP="005D21E1">
      <w:pPr>
        <w:pStyle w:val="paragraphs"/>
        <w:numPr>
          <w:ilvl w:val="0"/>
          <w:numId w:val="19"/>
        </w:numPr>
        <w:ind w:left="90" w:firstLine="630"/>
      </w:pPr>
      <w:r w:rsidRPr="00AF4293">
        <w:rPr>
          <w:lang w:val="en-US"/>
        </w:rPr>
        <w:t>Financial Sustainability Plan</w:t>
      </w:r>
    </w:p>
    <w:p w14:paraId="63FA20A8" w14:textId="77777777" w:rsidR="001B4679" w:rsidRPr="00A00309" w:rsidRDefault="001B4679"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00309">
        <w:rPr>
          <w:rFonts w:ascii="Cambria" w:hAnsi="Cambria" w:cs="Calibri Light"/>
          <w:sz w:val="20"/>
          <w:szCs w:val="20"/>
        </w:rPr>
        <w:t>In the period, the IACHR Executive Secretariat prepared an assessment to contribute to the program for the Financial Sustainability Plan, and prepared a document with prospects for diversifying funding sources</w:t>
      </w:r>
      <w:r w:rsidRPr="00A00309">
        <w:rPr>
          <w:rStyle w:val="Nenhum"/>
          <w:rFonts w:ascii="Cambria" w:hAnsi="Cambria" w:cs="Calibri Light"/>
          <w:sz w:val="20"/>
          <w:szCs w:val="20"/>
        </w:rPr>
        <w:t>.</w:t>
      </w:r>
    </w:p>
    <w:p w14:paraId="0DC3AF44" w14:textId="77777777" w:rsidR="001B4679" w:rsidRPr="00A00309" w:rsidRDefault="001B4679" w:rsidP="00A00309">
      <w:pPr>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Cambria" w:hAnsi="Cambria" w:cs="Calibri Light"/>
          <w:sz w:val="20"/>
          <w:lang w:val="en-US"/>
        </w:rPr>
      </w:pPr>
    </w:p>
    <w:p w14:paraId="27277C33" w14:textId="77777777" w:rsidR="001B4679" w:rsidRPr="00A00309" w:rsidRDefault="001B4679"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00309">
        <w:rPr>
          <w:rFonts w:ascii="Cambria" w:hAnsi="Cambria" w:cs="Calibri Light"/>
          <w:sz w:val="20"/>
          <w:szCs w:val="20"/>
        </w:rPr>
        <w:t>On the basis of these inputs, the Fundraising Committee has made progress in preparing and discussing the Financial Sustainability Plan which was validated and approved by the IACHR Executive Secretariat. The Plan contains the guiding principles and policy for fundraising, in addition to objectives and four strategic results, with the detailed actions that shall be carried out, those in charge, and the time-table to reach the objectives and the indicators to measure them. The actions are scheduled to be implemented up to the year 2020.</w:t>
      </w:r>
    </w:p>
    <w:p w14:paraId="30D488B8" w14:textId="77777777" w:rsidR="00C85932" w:rsidRPr="00AF4293" w:rsidRDefault="00C85932" w:rsidP="00C85932">
      <w:pPr>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Cambria" w:hAnsi="Cambria" w:cs="Calibri Light"/>
          <w:sz w:val="20"/>
          <w:lang w:val="en-US"/>
        </w:rPr>
      </w:pPr>
    </w:p>
    <w:p w14:paraId="648DCCAA" w14:textId="6C788C0D" w:rsidR="00287188" w:rsidRPr="0000697A" w:rsidRDefault="00287188" w:rsidP="00A00309">
      <w:pPr>
        <w:pStyle w:val="Heading2"/>
      </w:pPr>
      <w:proofErr w:type="spellStart"/>
      <w:r w:rsidRPr="0000697A">
        <w:t>Technological</w:t>
      </w:r>
      <w:proofErr w:type="spellEnd"/>
      <w:r w:rsidRPr="0000697A">
        <w:t xml:space="preserve"> </w:t>
      </w:r>
      <w:proofErr w:type="spellStart"/>
      <w:r w:rsidR="00276AC7" w:rsidRPr="0000697A">
        <w:t>Advances</w:t>
      </w:r>
      <w:proofErr w:type="spellEnd"/>
    </w:p>
    <w:p w14:paraId="2EF17D16" w14:textId="77777777" w:rsidR="00287188" w:rsidRPr="0000697A" w:rsidRDefault="00287188" w:rsidP="00287188">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14:paraId="01587AFB" w14:textId="77777777" w:rsidR="00287188" w:rsidRPr="0000697A" w:rsidRDefault="00287188" w:rsidP="005D21E1">
      <w:pPr>
        <w:pStyle w:val="paragraphs"/>
        <w:numPr>
          <w:ilvl w:val="0"/>
          <w:numId w:val="19"/>
        </w:numPr>
        <w:ind w:left="0" w:firstLine="720"/>
        <w:rPr>
          <w:lang w:val="en-US"/>
        </w:rPr>
      </w:pPr>
      <w:r w:rsidRPr="0000697A">
        <w:rPr>
          <w:lang w:val="en-US"/>
        </w:rPr>
        <w:t>Technological advances are very important to the Commission in order to support the work of many users of the individual petition system and access to information for both petitioners and states. Through the strategic use of limited special funds and with the of our Technology and Systems Unit (UTS), the Commission has been able to take important steps in making the individual case system more efficient, effective and responsive to its users. This Unit supports the interests of the Executive Secretariat in recommending, formulating, improving and implementing methods and procedures to carry out the directives of the Commission, including the increasing automation of the IACHR’s current work processes through the application of technology-based solutions.</w:t>
      </w:r>
    </w:p>
    <w:p w14:paraId="3A729553" w14:textId="77777777" w:rsidR="00287188" w:rsidRPr="00AF4293" w:rsidRDefault="001F3E1B" w:rsidP="005D21E1">
      <w:pPr>
        <w:pStyle w:val="paragraphs"/>
        <w:numPr>
          <w:ilvl w:val="0"/>
          <w:numId w:val="19"/>
        </w:numPr>
        <w:ind w:left="0" w:firstLine="720"/>
        <w:rPr>
          <w:lang w:val="en-US"/>
        </w:rPr>
      </w:pPr>
      <w:r>
        <w:rPr>
          <w:lang w:val="en-US"/>
        </w:rPr>
        <w:t>It was</w:t>
      </w:r>
      <w:r w:rsidR="00287188" w:rsidRPr="0000697A">
        <w:rPr>
          <w:lang w:val="en-US"/>
        </w:rPr>
        <w:t xml:space="preserve"> reviewed,</w:t>
      </w:r>
      <w:r w:rsidR="00287188" w:rsidRPr="00AF4293">
        <w:rPr>
          <w:lang w:val="en-US"/>
        </w:rPr>
        <w:t xml:space="preserve"> designed, developed, installed automated systems online, and created management reports for the following systems that collaborated in improving the response time of various areas of the IACHR Executive Secretariat:</w:t>
      </w:r>
    </w:p>
    <w:p w14:paraId="58D75616"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lastRenderedPageBreak/>
        <w:t>Requests for IACHR Hearings and Working Meetings for all the periods of sessions that were held this year, from the 161 to the 166 period of sessions, each one in the four official languages.</w:t>
      </w:r>
    </w:p>
    <w:p w14:paraId="580E737D"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Invitation to attend the hearings requested by the states and IACHR for the periods of sessions that were held from the 161 to the 165 period of sessions.</w:t>
      </w:r>
    </w:p>
    <w:p w14:paraId="3D717906"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Strategic Plan consultation – Washington, D.C.</w:t>
      </w:r>
    </w:p>
    <w:p w14:paraId="453CA343"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Strategic Plan consultation – Honduras</w:t>
      </w:r>
    </w:p>
    <w:p w14:paraId="42501123"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 xml:space="preserve">Strategic Plan consultation – Peru </w:t>
      </w:r>
    </w:p>
    <w:p w14:paraId="14AE56B7"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Strategic Plan consultation – Jamaica</w:t>
      </w:r>
    </w:p>
    <w:p w14:paraId="7F416CA3"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Invitation Rapporteur on ESCE Rights</w:t>
      </w:r>
    </w:p>
    <w:p w14:paraId="0BF1B855"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Remarks on Finalists, Special Rapporteur on ESCE Rights</w:t>
      </w:r>
    </w:p>
    <w:p w14:paraId="533945F5"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Fellowship on the rights of LGBTI persons.</w:t>
      </w:r>
    </w:p>
    <w:p w14:paraId="573DA0DE"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Fellowship on Follow-up on Recommendations.</w:t>
      </w:r>
    </w:p>
    <w:p w14:paraId="72514ED2" w14:textId="77777777" w:rsidR="00287188" w:rsidRPr="00AF4293" w:rsidRDefault="00287188" w:rsidP="00A00309">
      <w:pPr>
        <w:pStyle w:val="ListParagraph"/>
        <w:numPr>
          <w:ilvl w:val="0"/>
          <w:numId w:val="12"/>
        </w:numPr>
        <w:spacing w:after="0" w:line="240" w:lineRule="auto"/>
        <w:ind w:left="1080"/>
        <w:contextualSpacing/>
        <w:jc w:val="both"/>
        <w:rPr>
          <w:rFonts w:ascii="Cambria" w:eastAsia="Arial Unicode MS" w:hAnsi="Cambria" w:cs="Calibri"/>
          <w:sz w:val="20"/>
          <w:szCs w:val="20"/>
          <w:u w:color="FF0000"/>
        </w:rPr>
      </w:pPr>
      <w:r w:rsidRPr="00AF4293">
        <w:rPr>
          <w:rFonts w:ascii="Cambria" w:eastAsia="Arial Unicode MS" w:hAnsi="Cambria" w:cs="Calibri"/>
          <w:sz w:val="20"/>
          <w:szCs w:val="20"/>
          <w:u w:color="FF0000"/>
        </w:rPr>
        <w:t>Invitation for the Forum on the Inter-American Human Rights System</w:t>
      </w:r>
    </w:p>
    <w:p w14:paraId="3449B6E4" w14:textId="77777777" w:rsidR="00287188" w:rsidRPr="00AF4293" w:rsidRDefault="00287188" w:rsidP="00287188">
      <w:pPr>
        <w:tabs>
          <w:tab w:val="clear" w:pos="720"/>
          <w:tab w:val="clear" w:pos="1440"/>
          <w:tab w:val="clear" w:pos="2160"/>
          <w:tab w:val="clear" w:pos="2880"/>
          <w:tab w:val="clear" w:pos="3600"/>
          <w:tab w:val="clear" w:pos="4320"/>
          <w:tab w:val="clear" w:pos="5760"/>
          <w:tab w:val="clear" w:pos="6480"/>
          <w:tab w:val="clear" w:pos="7200"/>
          <w:tab w:val="clear" w:pos="7920"/>
        </w:tabs>
        <w:ind w:left="360"/>
        <w:contextualSpacing/>
        <w:rPr>
          <w:rFonts w:ascii="Cambria" w:eastAsia="Arial Unicode MS" w:hAnsi="Cambria" w:cs="Calibri"/>
          <w:sz w:val="20"/>
          <w:u w:color="FF0000"/>
          <w:lang w:val="en-US"/>
        </w:rPr>
      </w:pPr>
    </w:p>
    <w:p w14:paraId="0AFA1230" w14:textId="77777777" w:rsidR="00287188" w:rsidRPr="00AF4293" w:rsidRDefault="00287188" w:rsidP="005D21E1">
      <w:pPr>
        <w:pStyle w:val="paragraphs"/>
        <w:numPr>
          <w:ilvl w:val="0"/>
          <w:numId w:val="19"/>
        </w:numPr>
        <w:ind w:left="0" w:firstLine="720"/>
        <w:rPr>
          <w:lang w:val="en-US"/>
        </w:rPr>
      </w:pPr>
      <w:r w:rsidRPr="00AF4293">
        <w:rPr>
          <w:lang w:val="en-US"/>
        </w:rPr>
        <w:t xml:space="preserve">To prepare for the periods of session, logistics </w:t>
      </w:r>
      <w:r w:rsidR="001F3E1B">
        <w:rPr>
          <w:lang w:val="en-US"/>
        </w:rPr>
        <w:t xml:space="preserve">were coordinated </w:t>
      </w:r>
      <w:r w:rsidRPr="00AF4293">
        <w:rPr>
          <w:lang w:val="en-US"/>
        </w:rPr>
        <w:t>in terms of information technology, multimedia, and telecommunications to plan and manage the resources needed to ensure the successful conduct of meetings, sessions, hearings, and workplaces both inside and outside headquarters in the framework of the periods of sessions.</w:t>
      </w:r>
    </w:p>
    <w:p w14:paraId="3698683F" w14:textId="77777777" w:rsidR="00287188" w:rsidRPr="00AF4293" w:rsidRDefault="001F3E1B" w:rsidP="005D21E1">
      <w:pPr>
        <w:pStyle w:val="paragraphs"/>
        <w:numPr>
          <w:ilvl w:val="0"/>
          <w:numId w:val="19"/>
        </w:numPr>
        <w:ind w:left="0" w:firstLine="720"/>
        <w:rPr>
          <w:lang w:val="en-US"/>
        </w:rPr>
      </w:pPr>
      <w:r>
        <w:rPr>
          <w:lang w:val="en-US"/>
        </w:rPr>
        <w:t>Advance has been attained w</w:t>
      </w:r>
      <w:r w:rsidR="00287188" w:rsidRPr="00AF4293">
        <w:rPr>
          <w:lang w:val="en-US"/>
        </w:rPr>
        <w:t xml:space="preserve">ith the work of documenting and analyzing functionally the information, objectives, outputs, macro actions, and resources needed to establish new automated managerial systems in coordination with all the areas of the IACHR Executive Secretariat, which shall be the results of the new IACHR Strategic Plan, </w:t>
      </w:r>
      <w:r w:rsidR="00287188" w:rsidRPr="0000697A">
        <w:rPr>
          <w:lang w:val="en-US"/>
        </w:rPr>
        <w:t>where foreseen</w:t>
      </w:r>
      <w:r w:rsidR="00287188" w:rsidRPr="00AF4293">
        <w:rPr>
          <w:lang w:val="en-US"/>
        </w:rPr>
        <w:t xml:space="preserve"> a Program of Technological Innovation Applied to Human Rights. </w:t>
      </w:r>
    </w:p>
    <w:p w14:paraId="0FE40431" w14:textId="77777777" w:rsidR="00287188" w:rsidRPr="00AF4293" w:rsidRDefault="00287188" w:rsidP="005D21E1">
      <w:pPr>
        <w:pStyle w:val="paragraphs"/>
        <w:numPr>
          <w:ilvl w:val="0"/>
          <w:numId w:val="19"/>
        </w:numPr>
        <w:ind w:left="0" w:firstLine="720"/>
        <w:rPr>
          <w:lang w:val="en-US"/>
        </w:rPr>
      </w:pPr>
      <w:r w:rsidRPr="00AF4293">
        <w:rPr>
          <w:lang w:val="en-US"/>
        </w:rPr>
        <w:t>Parallel to this, work has been done to meet the requirements of the project to redesign the systems of the IACHR (DMS and PCMS), which is a large-scale project envisaging improvements and innovation for the work of the Executive Secretariat in the automated management of documents and petitions, cases, precautionary measures, and court cases.</w:t>
      </w:r>
    </w:p>
    <w:p w14:paraId="39819455" w14:textId="77777777" w:rsidR="00287188" w:rsidRPr="005D21E1" w:rsidRDefault="00287188" w:rsidP="005D21E1">
      <w:pPr>
        <w:pStyle w:val="paragraphs"/>
        <w:numPr>
          <w:ilvl w:val="0"/>
          <w:numId w:val="19"/>
        </w:numPr>
        <w:ind w:left="0" w:firstLine="720"/>
        <w:rPr>
          <w:lang w:val="en-US"/>
        </w:rPr>
      </w:pPr>
      <w:r w:rsidRPr="00AF4293">
        <w:rPr>
          <w:lang w:val="en-US"/>
        </w:rPr>
        <w:t>The UTS was requested by the Executive Secretariat to plan and implement an Integral Digital Restructuring Plan that would be compatible with the IACHR’s organizational structure in terms of its information and digital storage systems. After an initial assessment, it was stipulated that there must be updates and changes to the document management system</w:t>
      </w:r>
      <w:r w:rsidRPr="005D21E1">
        <w:rPr>
          <w:lang w:val="en-US"/>
        </w:rPr>
        <w:t xml:space="preserve"> (DMS), petition and case management system (PCMS), digital information storage systems (G drive, I drive, and Public Folder), and institutional email addresses for sending information to users of the IACHR. These updating and improvement projects to safely share internal information in the IACHR, in line with the current organizational structure, were implemented satisfactorily.</w:t>
      </w:r>
    </w:p>
    <w:p w14:paraId="7BBC21E5" w14:textId="77777777" w:rsidR="00287188" w:rsidRPr="00AF4293" w:rsidRDefault="00287188" w:rsidP="005D21E1">
      <w:pPr>
        <w:pStyle w:val="paragraphs"/>
        <w:numPr>
          <w:ilvl w:val="0"/>
          <w:numId w:val="19"/>
        </w:numPr>
        <w:ind w:left="90" w:firstLine="630"/>
        <w:rPr>
          <w:lang w:val="en-US"/>
        </w:rPr>
      </w:pPr>
      <w:r w:rsidRPr="00AF4293">
        <w:rPr>
          <w:lang w:val="en-US"/>
        </w:rPr>
        <w:t>The activities that were carried out and implemented for the Integral Digital Restructuring Plan are as follows:</w:t>
      </w:r>
    </w:p>
    <w:p w14:paraId="7B6D38F6" w14:textId="77777777" w:rsidR="00287188" w:rsidRPr="00AF4293" w:rsidRDefault="00287188"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F4293">
        <w:rPr>
          <w:rFonts w:ascii="Cambria" w:hAnsi="Cambria" w:cs="Calibri Light"/>
          <w:sz w:val="20"/>
          <w:szCs w:val="20"/>
        </w:rPr>
        <w:t>A plan was scheduled based on the organizational restructuring to be in line with our IACHR digital systems.</w:t>
      </w:r>
    </w:p>
    <w:p w14:paraId="282F2F6D" w14:textId="77777777" w:rsidR="00287188" w:rsidRPr="00AF4293" w:rsidRDefault="00287188"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F4293">
        <w:rPr>
          <w:rFonts w:ascii="Cambria" w:hAnsi="Cambria" w:cs="Calibri Light"/>
          <w:sz w:val="20"/>
          <w:szCs w:val="20"/>
        </w:rPr>
        <w:t>An inventory and mapping were carried out for the cases and actions that were pending according to the area of work and the users in charge.</w:t>
      </w:r>
    </w:p>
    <w:p w14:paraId="353B3E64" w14:textId="77777777" w:rsidR="00287188" w:rsidRPr="00AF4293" w:rsidRDefault="00287188"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F4293">
        <w:rPr>
          <w:rFonts w:ascii="Cambria" w:hAnsi="Cambria" w:cs="Calibri Light"/>
          <w:sz w:val="20"/>
          <w:szCs w:val="20"/>
        </w:rPr>
        <w:t>The working methodologies to continue operating with the PCMS and DMS systems were reviewed, so as to continue using the systems even when the functionalities were not designed using the criteria of the new organizational structure. This was for redesigning the systems so as to adjust the functionalities and operations of the changes in the processes stemming from the IACHR’s organizational restructuring.</w:t>
      </w:r>
    </w:p>
    <w:p w14:paraId="3CD55B58" w14:textId="77777777" w:rsidR="00287188" w:rsidRPr="00AF4293" w:rsidRDefault="00287188"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F4293">
        <w:rPr>
          <w:rFonts w:ascii="Cambria" w:hAnsi="Cambria" w:cs="Calibri Light"/>
          <w:sz w:val="20"/>
          <w:szCs w:val="20"/>
        </w:rPr>
        <w:t>Processes of adjustments and updates to access, responsibilities, and pending matters in the systems for users.</w:t>
      </w:r>
    </w:p>
    <w:p w14:paraId="601E10B7" w14:textId="77777777" w:rsidR="00287188" w:rsidRPr="00AF4293" w:rsidRDefault="00287188"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F4293">
        <w:rPr>
          <w:rFonts w:ascii="Cambria" w:hAnsi="Cambria" w:cs="Calibri Light"/>
          <w:sz w:val="20"/>
          <w:szCs w:val="20"/>
        </w:rPr>
        <w:t>Requests were made for new generic email addresses pertaining to the new names of the areas allocated to the users in charge of these email addresses, respectively.</w:t>
      </w:r>
    </w:p>
    <w:p w14:paraId="7C741CD6" w14:textId="77777777" w:rsidR="00287188" w:rsidRPr="00AF4293" w:rsidRDefault="00287188"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F4293">
        <w:rPr>
          <w:rFonts w:ascii="Cambria" w:hAnsi="Cambria" w:cs="Calibri Light"/>
          <w:sz w:val="20"/>
          <w:szCs w:val="20"/>
        </w:rPr>
        <w:lastRenderedPageBreak/>
        <w:t xml:space="preserve">For the digital information storage systems, an assessment was conducted to map the situation of the space, use, and organization of information. As a result, it was found that we already did not have enough space to store electronic information. </w:t>
      </w:r>
    </w:p>
    <w:p w14:paraId="0D832E37" w14:textId="77777777" w:rsidR="00287188" w:rsidRPr="00AF4293" w:rsidRDefault="00287188"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F4293">
        <w:rPr>
          <w:rFonts w:ascii="Cambria" w:hAnsi="Cambria" w:cs="Calibri Light"/>
          <w:sz w:val="20"/>
          <w:szCs w:val="20"/>
        </w:rPr>
        <w:t xml:space="preserve">With the areas, a review was conducted to ensure that information shared on these spaces would be dynamic information. </w:t>
      </w:r>
    </w:p>
    <w:p w14:paraId="7C9099D1" w14:textId="77777777" w:rsidR="00287188" w:rsidRPr="00AF4293" w:rsidRDefault="00287188" w:rsidP="00A00309">
      <w:pPr>
        <w:pStyle w:val="ListParagraph"/>
        <w:numPr>
          <w:ilvl w:val="0"/>
          <w:numId w:val="10"/>
        </w:numPr>
        <w:spacing w:after="0" w:line="240" w:lineRule="auto"/>
        <w:ind w:left="1080"/>
        <w:contextualSpacing/>
        <w:jc w:val="both"/>
        <w:rPr>
          <w:rFonts w:ascii="Cambria" w:hAnsi="Cambria" w:cs="Calibri Light"/>
          <w:sz w:val="20"/>
          <w:szCs w:val="20"/>
        </w:rPr>
      </w:pPr>
      <w:r w:rsidRPr="00AF4293">
        <w:rPr>
          <w:rFonts w:ascii="Cambria" w:hAnsi="Cambria" w:cs="Calibri Light"/>
          <w:sz w:val="20"/>
          <w:szCs w:val="20"/>
        </w:rPr>
        <w:t>The new structure was established at the level of these storage systems to facilitate location of the information, to have the dynamic information to be shared available, and to adjust access to the information in line with the organizational structure currently in force.</w:t>
      </w:r>
    </w:p>
    <w:p w14:paraId="5269DCB6" w14:textId="77777777" w:rsidR="00287188" w:rsidRPr="00AF4293" w:rsidRDefault="00287188" w:rsidP="00287188">
      <w:p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Cambria" w:hAnsi="Cambria" w:cs="Calibri Light"/>
          <w:sz w:val="20"/>
          <w:lang w:val="en-US"/>
        </w:rPr>
      </w:pPr>
    </w:p>
    <w:p w14:paraId="424520A3" w14:textId="77777777" w:rsidR="00287188" w:rsidRPr="00AF4293" w:rsidRDefault="00287188" w:rsidP="005D21E1">
      <w:pPr>
        <w:pStyle w:val="paragraphs"/>
        <w:numPr>
          <w:ilvl w:val="0"/>
          <w:numId w:val="19"/>
        </w:numPr>
        <w:ind w:left="90" w:firstLine="630"/>
        <w:rPr>
          <w:lang w:val="en-US"/>
        </w:rPr>
      </w:pPr>
      <w:r w:rsidRPr="00AF4293">
        <w:rPr>
          <w:lang w:val="en-US"/>
        </w:rPr>
        <w:t xml:space="preserve">A proposal was made to improve and update the digitization program that is currently used to convert hard-copy documentation into electronic documentation. The </w:t>
      </w:r>
      <w:r w:rsidR="00697877">
        <w:rPr>
          <w:lang w:val="en-US"/>
        </w:rPr>
        <w:t>IACHR</w:t>
      </w:r>
      <w:r w:rsidRPr="00AF4293">
        <w:rPr>
          <w:lang w:val="en-US"/>
        </w:rPr>
        <w:t xml:space="preserve"> undertook the analysis, research, and comparison of the proposed product, along with the drafting of a document consisting of an executive summary, as well as the advantages of obtaining a more up-to-date and improved software for digitizing documents. </w:t>
      </w:r>
    </w:p>
    <w:p w14:paraId="7101E3FB" w14:textId="77777777" w:rsidR="00287188" w:rsidRPr="00AF4293" w:rsidRDefault="00287188" w:rsidP="002B24A6">
      <w:pPr>
        <w:pStyle w:val="paragraphs"/>
        <w:numPr>
          <w:ilvl w:val="0"/>
          <w:numId w:val="19"/>
        </w:numPr>
        <w:ind w:left="90" w:firstLine="630"/>
        <w:rPr>
          <w:lang w:val="en-US"/>
        </w:rPr>
      </w:pPr>
      <w:r w:rsidRPr="00AF4293">
        <w:rPr>
          <w:lang w:val="en-US"/>
        </w:rPr>
        <w:t>As for improving our systems, a new procedure was created in our systems that would make it possible for the Registry group to reiterate the request for information to the petitioner in the Reject Petition proceedings stage. There is another new procedure that makes it possible to implement Resolution 1/16 electronically. These new procedures are working successfully. A couple of letters in the system were also updated so that the text would stay updated and in line with current working dynamics. Our systems were updated with the incorporation of the following units: Memory, Truth, and Justice; Older Persons; and Persons with Disabilities so that petitions, cases, and precautionary measures can have these categories in the PCMS.</w:t>
      </w:r>
    </w:p>
    <w:p w14:paraId="7093FB0F" w14:textId="77777777" w:rsidR="00287188" w:rsidRPr="00AF4293" w:rsidRDefault="00287188" w:rsidP="002B24A6">
      <w:pPr>
        <w:pStyle w:val="paragraphs"/>
        <w:numPr>
          <w:ilvl w:val="0"/>
          <w:numId w:val="19"/>
        </w:numPr>
        <w:ind w:left="90" w:firstLine="630"/>
        <w:rPr>
          <w:lang w:val="en-US"/>
        </w:rPr>
      </w:pPr>
      <w:r w:rsidRPr="00AF4293">
        <w:rPr>
          <w:lang w:val="en-US"/>
        </w:rPr>
        <w:t>The project of modernizing the IACHR’s technological equipment consistent with the OAS modernization plan achieved substantial results, by replacing all the equipment that had an XP operating system, which was even more than obsolete. In 2012, we had 88 computers, many of which were 10 years old or older. Now, in 2017, we have a total of 156 computers with current operating systems and elements that make it possible to work more efficiently. Equipment and technology modernization is a project that has no expiration date, because technology is making large strides forward and we are doing our best to keep up with it.</w:t>
      </w:r>
    </w:p>
    <w:sectPr w:rsidR="00287188" w:rsidRPr="00AF4293" w:rsidSect="00276AC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885"/>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9C987" w14:textId="77777777" w:rsidR="00C0774B" w:rsidRDefault="00C0774B">
      <w:pPr>
        <w:spacing w:line="20" w:lineRule="exact"/>
      </w:pPr>
    </w:p>
  </w:endnote>
  <w:endnote w:type="continuationSeparator" w:id="0">
    <w:p w14:paraId="448BB33E" w14:textId="77777777" w:rsidR="00C0774B" w:rsidRDefault="00C0774B">
      <w:r>
        <w:t xml:space="preserve"> </w:t>
      </w:r>
    </w:p>
  </w:endnote>
  <w:endnote w:type="continuationNotice" w:id="1">
    <w:p w14:paraId="3C714AAD" w14:textId="77777777" w:rsidR="00C0774B" w:rsidRDefault="00C077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2C8D" w14:textId="77777777" w:rsidR="00843847" w:rsidRDefault="00843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9F2A" w14:textId="77777777" w:rsidR="00CE7E06" w:rsidRPr="00AA2F66" w:rsidRDefault="00CE7E06" w:rsidP="00AA2F66">
    <w:pPr>
      <w:pStyle w:val="Footer"/>
      <w:jc w:val="center"/>
      <w:rPr>
        <w:rFonts w:ascii="Cambria" w:hAnsi="Cambria"/>
        <w:sz w:val="16"/>
        <w:szCs w:val="16"/>
      </w:rPr>
    </w:pPr>
    <w:r w:rsidRPr="00AA2F66">
      <w:rPr>
        <w:rFonts w:ascii="Cambria" w:hAnsi="Cambria"/>
        <w:sz w:val="16"/>
        <w:szCs w:val="16"/>
      </w:rPr>
      <w:fldChar w:fldCharType="begin"/>
    </w:r>
    <w:r w:rsidRPr="00AA2F66">
      <w:rPr>
        <w:rFonts w:ascii="Cambria" w:hAnsi="Cambria"/>
        <w:sz w:val="16"/>
        <w:szCs w:val="16"/>
      </w:rPr>
      <w:instrText xml:space="preserve"> PAGE   \* MERGEFORMAT </w:instrText>
    </w:r>
    <w:r w:rsidRPr="00AA2F66">
      <w:rPr>
        <w:rFonts w:ascii="Cambria" w:hAnsi="Cambria"/>
        <w:sz w:val="16"/>
        <w:szCs w:val="16"/>
      </w:rPr>
      <w:fldChar w:fldCharType="separate"/>
    </w:r>
    <w:r w:rsidR="00843847">
      <w:rPr>
        <w:rFonts w:ascii="Cambria" w:hAnsi="Cambria"/>
        <w:noProof/>
        <w:sz w:val="16"/>
        <w:szCs w:val="16"/>
      </w:rPr>
      <w:t>899</w:t>
    </w:r>
    <w:r w:rsidRPr="00AA2F66">
      <w:rPr>
        <w:rFonts w:ascii="Cambria" w:hAnsi="Cambri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AD05" w14:textId="77777777" w:rsidR="00CE7E06" w:rsidRPr="00AA2F66" w:rsidRDefault="00CE7E06" w:rsidP="00C85932">
    <w:pPr>
      <w:pStyle w:val="Footer"/>
      <w:jc w:val="center"/>
      <w:rPr>
        <w:rFonts w:ascii="Cambria" w:hAnsi="Cambria"/>
        <w:sz w:val="16"/>
        <w:szCs w:val="16"/>
      </w:rPr>
    </w:pPr>
    <w:r w:rsidRPr="00AA2F66">
      <w:rPr>
        <w:rFonts w:ascii="Cambria" w:hAnsi="Cambria"/>
        <w:sz w:val="16"/>
        <w:szCs w:val="16"/>
      </w:rPr>
      <w:fldChar w:fldCharType="begin"/>
    </w:r>
    <w:r w:rsidRPr="00AA2F66">
      <w:rPr>
        <w:rFonts w:ascii="Cambria" w:hAnsi="Cambria"/>
        <w:sz w:val="16"/>
        <w:szCs w:val="16"/>
      </w:rPr>
      <w:instrText xml:space="preserve"> PAGE   \* MERGEFORMAT </w:instrText>
    </w:r>
    <w:r w:rsidRPr="00AA2F66">
      <w:rPr>
        <w:rFonts w:ascii="Cambria" w:hAnsi="Cambria"/>
        <w:sz w:val="16"/>
        <w:szCs w:val="16"/>
      </w:rPr>
      <w:fldChar w:fldCharType="separate"/>
    </w:r>
    <w:r w:rsidR="00843847">
      <w:rPr>
        <w:rFonts w:ascii="Cambria" w:hAnsi="Cambria"/>
        <w:noProof/>
        <w:sz w:val="16"/>
        <w:szCs w:val="16"/>
      </w:rPr>
      <w:t>885</w:t>
    </w:r>
    <w:r w:rsidRPr="00AA2F66">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723C4" w14:textId="77777777" w:rsidR="00C0774B" w:rsidRDefault="00C0774B">
      <w:r>
        <w:separator/>
      </w:r>
    </w:p>
  </w:footnote>
  <w:footnote w:type="continuationSeparator" w:id="0">
    <w:p w14:paraId="7816F87A" w14:textId="77777777" w:rsidR="00C0774B" w:rsidRDefault="00C0774B">
      <w:r>
        <w:continuationSeparator/>
      </w:r>
    </w:p>
  </w:footnote>
  <w:footnote w:id="1">
    <w:p w14:paraId="2EC137B1" w14:textId="5084C162" w:rsidR="00CE7E06" w:rsidRPr="001D19CA" w:rsidRDefault="00CE7E06">
      <w:pPr>
        <w:pStyle w:val="FootnoteText"/>
        <w:rPr>
          <w:lang w:val="en-US"/>
        </w:rPr>
      </w:pPr>
      <w:r>
        <w:rPr>
          <w:rStyle w:val="FootnoteReference"/>
        </w:rPr>
        <w:footnoteRef/>
      </w:r>
      <w:r w:rsidRPr="001D19CA">
        <w:rPr>
          <w:lang w:val="en-US"/>
        </w:rPr>
        <w:t xml:space="preserve"> The nationality of the consultants does not necessarily correspond to the OAS Member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6EA1" w14:textId="77777777" w:rsidR="00843847" w:rsidRDefault="00843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4AD" w14:textId="77777777" w:rsidR="00CE7E06" w:rsidRPr="0058688A" w:rsidRDefault="00CE7E06" w:rsidP="00442147">
    <w:pPr>
      <w:pStyle w:val="Header"/>
      <w:jc w:val="center"/>
      <w:rPr>
        <w:lang w:val="es-ES_tradnl"/>
      </w:rPr>
    </w:pPr>
    <w:r>
      <w:rPr>
        <w:noProof/>
        <w:lang w:val="en-US"/>
      </w:rPr>
      <w:drawing>
        <wp:inline distT="0" distB="0" distL="0" distR="0" wp14:anchorId="644944BD" wp14:editId="69DEE152">
          <wp:extent cx="2276475" cy="123825"/>
          <wp:effectExtent l="0" t="0" r="9525" b="9525"/>
          <wp:docPr id="55" name="Picture 5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23825"/>
                  </a:xfrm>
                  <a:prstGeom prst="rect">
                    <a:avLst/>
                  </a:prstGeom>
                  <a:noFill/>
                  <a:ln>
                    <a:noFill/>
                  </a:ln>
                </pic:spPr>
              </pic:pic>
            </a:graphicData>
          </a:graphic>
        </wp:inline>
      </w:drawing>
    </w:r>
    <w:r w:rsidR="00C0774B">
      <w:pict w14:anchorId="2676FEC0">
        <v:rect id="_x0000_i1025" style="width:0;height:1.5pt" o:hralign="center" o:hrstd="t" o:hr="t" fillcolor="#a0a0a0" stroked="f"/>
      </w:pict>
    </w:r>
  </w:p>
  <w:p w14:paraId="554B1020" w14:textId="77777777" w:rsidR="00CE7E06" w:rsidRDefault="00CE7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6A507" w14:textId="32F5213C" w:rsidR="00CE7E06" w:rsidRDefault="00CE7E06" w:rsidP="00CE7E06">
    <w:pPr>
      <w:pStyle w:val="Header"/>
    </w:pPr>
    <w:r>
      <w:rPr>
        <w:noProof/>
        <w:lang w:val="en-US"/>
      </w:rPr>
      <w:drawing>
        <wp:anchor distT="0" distB="0" distL="114300" distR="114300" simplePos="0" relativeHeight="251660288" behindDoc="1" locked="0" layoutInCell="1" allowOverlap="1" wp14:anchorId="4A935A8B" wp14:editId="7C4D0CE8">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5" name="Picture 5"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120571B9" wp14:editId="17D245E2">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F95FC65" w14:textId="77777777" w:rsidR="00CE7E06" w:rsidRDefault="00CE7E06" w:rsidP="00CE7E06">
    <w:pPr>
      <w:pStyle w:val="Header"/>
    </w:pPr>
  </w:p>
  <w:p w14:paraId="48009C76" w14:textId="77777777" w:rsidR="00CE7E06" w:rsidRDefault="00C0774B" w:rsidP="00CE7E06">
    <w:pPr>
      <w:pStyle w:val="Header"/>
    </w:pPr>
    <w:r>
      <w:pict w14:anchorId="75E876E8">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566"/>
    <w:multiLevelType w:val="hybridMultilevel"/>
    <w:tmpl w:val="20BC3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D91BF4"/>
    <w:multiLevelType w:val="hybridMultilevel"/>
    <w:tmpl w:val="20F6C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7C66F9"/>
    <w:multiLevelType w:val="hybridMultilevel"/>
    <w:tmpl w:val="6616B5E0"/>
    <w:lvl w:ilvl="0" w:tplc="04090001">
      <w:start w:val="1"/>
      <w:numFmt w:val="bullet"/>
      <w:lvlText w:val=""/>
      <w:lvlJc w:val="left"/>
      <w:pPr>
        <w:ind w:left="720" w:hanging="360"/>
      </w:pPr>
      <w:rPr>
        <w:rFonts w:ascii="Symbol" w:hAnsi="Symbol" w:hint="default"/>
      </w:rPr>
    </w:lvl>
    <w:lvl w:ilvl="1" w:tplc="DEB09CB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737AD"/>
    <w:multiLevelType w:val="hybridMultilevel"/>
    <w:tmpl w:val="1D1297E2"/>
    <w:lvl w:ilvl="0" w:tplc="475644DC">
      <w:start w:val="1"/>
      <w:numFmt w:val="decimal"/>
      <w:lvlText w:val="%1."/>
      <w:lvlJc w:val="left"/>
      <w:pPr>
        <w:ind w:left="1170" w:hanging="360"/>
      </w:pPr>
      <w:rPr>
        <w:rFonts w:hint="default"/>
        <w:b w:val="0"/>
        <w:i w:val="0"/>
        <w:strike w:val="0"/>
        <w:color w:val="auto"/>
        <w:sz w:val="20"/>
        <w:szCs w:val="20"/>
        <w:lang w:val="en-US"/>
      </w:rPr>
    </w:lvl>
    <w:lvl w:ilvl="1" w:tplc="0409000F">
      <w:start w:val="1"/>
      <w:numFmt w:val="lowerLetter"/>
      <w:lvlText w:val="%2."/>
      <w:lvlJc w:val="left"/>
      <w:pPr>
        <w:ind w:left="1080" w:hanging="360"/>
      </w:pPr>
    </w:lvl>
    <w:lvl w:ilvl="2" w:tplc="8E108FAA">
      <w:numFmt w:val="bullet"/>
      <w:lvlText w:val="•"/>
      <w:lvlJc w:val="left"/>
      <w:pPr>
        <w:ind w:left="1980" w:hanging="360"/>
      </w:pPr>
      <w:rPr>
        <w:rFonts w:ascii="Cambria" w:eastAsia="Arial Unicode MS" w:hAnsi="Cambria"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D95F10"/>
    <w:multiLevelType w:val="hybridMultilevel"/>
    <w:tmpl w:val="F634D1D8"/>
    <w:lvl w:ilvl="0" w:tplc="F7088C9E">
      <w:start w:val="1"/>
      <w:numFmt w:val="bullet"/>
      <w:lvlText w:val="o"/>
      <w:lvlJc w:val="left"/>
      <w:pPr>
        <w:ind w:left="720" w:hanging="360"/>
      </w:pPr>
      <w:rPr>
        <w:rFonts w:ascii="Courier New" w:hAnsi="Courier New" w:cs="Courier New"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23B08"/>
    <w:multiLevelType w:val="singleLevel"/>
    <w:tmpl w:val="C1FA18EE"/>
    <w:lvl w:ilvl="0">
      <w:numFmt w:val="decimal"/>
      <w:lvlText w:val="%1"/>
      <w:legacy w:legacy="1" w:legacySpace="0" w:legacyIndent="0"/>
      <w:lvlJc w:val="left"/>
    </w:lvl>
  </w:abstractNum>
  <w:abstractNum w:abstractNumId="6">
    <w:nsid w:val="2D5C57D1"/>
    <w:multiLevelType w:val="hybridMultilevel"/>
    <w:tmpl w:val="15E4198A"/>
    <w:lvl w:ilvl="0" w:tplc="0409000F">
      <w:start w:val="1"/>
      <w:numFmt w:val="decimal"/>
      <w:lvlText w:val="%1."/>
      <w:lvlJc w:val="left"/>
      <w:pPr>
        <w:ind w:left="360" w:hanging="360"/>
      </w:pPr>
      <w:rPr>
        <w:rFonts w:hint="default"/>
        <w:b w:val="0"/>
        <w:i w:val="0"/>
        <w:strike w:val="0"/>
        <w:color w:val="auto"/>
        <w:sz w:val="20"/>
        <w:szCs w:val="20"/>
      </w:rPr>
    </w:lvl>
    <w:lvl w:ilvl="1" w:tplc="04090013">
      <w:start w:val="1"/>
      <w:numFmt w:val="upperRoman"/>
      <w:lvlText w:val="%2."/>
      <w:lvlJc w:val="righ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6A514B"/>
    <w:multiLevelType w:val="hybridMultilevel"/>
    <w:tmpl w:val="79E02B68"/>
    <w:lvl w:ilvl="0" w:tplc="8A4C2516">
      <w:start w:val="1"/>
      <w:numFmt w:val="lowerLetter"/>
      <w:lvlText w:val="%1."/>
      <w:lvlJc w:val="left"/>
      <w:pPr>
        <w:ind w:left="1440" w:hanging="360"/>
      </w:pPr>
      <w:rPr>
        <w:rFonts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1C50CA"/>
    <w:multiLevelType w:val="hybridMultilevel"/>
    <w:tmpl w:val="35E03914"/>
    <w:lvl w:ilvl="0" w:tplc="24BA50A6">
      <w:start w:val="1"/>
      <w:numFmt w:val="lowerLetter"/>
      <w:lvlText w:val="%1."/>
      <w:lvlJc w:val="left"/>
      <w:pPr>
        <w:ind w:left="1440" w:hanging="360"/>
      </w:pPr>
      <w:rPr>
        <w:rFonts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FA1057"/>
    <w:multiLevelType w:val="hybridMultilevel"/>
    <w:tmpl w:val="02106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D47F8"/>
    <w:multiLevelType w:val="hybridMultilevel"/>
    <w:tmpl w:val="5830C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E725A"/>
    <w:multiLevelType w:val="hybridMultilevel"/>
    <w:tmpl w:val="134CD2C4"/>
    <w:lvl w:ilvl="0" w:tplc="3AD6AA64">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E77D87"/>
    <w:multiLevelType w:val="hybridMultilevel"/>
    <w:tmpl w:val="489E40FA"/>
    <w:lvl w:ilvl="0" w:tplc="3EB05C22">
      <w:start w:val="1"/>
      <w:numFmt w:val="bullet"/>
      <w:lvlText w:val="o"/>
      <w:lvlJc w:val="left"/>
      <w:pPr>
        <w:ind w:left="720" w:hanging="360"/>
      </w:pPr>
      <w:rPr>
        <w:rFonts w:ascii="Courier New" w:hAnsi="Courier New" w:cs="Courier New"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52638"/>
    <w:multiLevelType w:val="hybridMultilevel"/>
    <w:tmpl w:val="0194D6F0"/>
    <w:lvl w:ilvl="0" w:tplc="04090013">
      <w:start w:val="1"/>
      <w:numFmt w:val="upperRoman"/>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5E79204B"/>
    <w:multiLevelType w:val="hybridMultilevel"/>
    <w:tmpl w:val="296C9F40"/>
    <w:lvl w:ilvl="0" w:tplc="0BF06506">
      <w:start w:val="1"/>
      <w:numFmt w:val="upperLetter"/>
      <w:pStyle w:val="Heading2"/>
      <w:lvlText w:val="%1."/>
      <w:lvlJc w:val="left"/>
      <w:pPr>
        <w:ind w:left="1080" w:hanging="360"/>
      </w:pPr>
      <w:rPr>
        <w:rFonts w:cs="Times New Roman" w:hint="default"/>
        <w:lang w:val="en-U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8956055"/>
    <w:multiLevelType w:val="singleLevel"/>
    <w:tmpl w:val="C1FA18EE"/>
    <w:lvl w:ilvl="0">
      <w:numFmt w:val="decimal"/>
      <w:lvlText w:val="%1"/>
      <w:legacy w:legacy="1" w:legacySpace="0" w:legacyIndent="0"/>
      <w:lvlJc w:val="left"/>
    </w:lvl>
  </w:abstractNum>
  <w:abstractNum w:abstractNumId="16">
    <w:nsid w:val="699D758D"/>
    <w:multiLevelType w:val="hybridMultilevel"/>
    <w:tmpl w:val="2E0E1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B67F86"/>
    <w:multiLevelType w:val="hybridMultilevel"/>
    <w:tmpl w:val="FB4C2014"/>
    <w:lvl w:ilvl="0" w:tplc="04090003">
      <w:start w:val="1"/>
      <w:numFmt w:val="bullet"/>
      <w:lvlText w:val="o"/>
      <w:lvlJc w:val="left"/>
      <w:pPr>
        <w:ind w:left="1848" w:hanging="360"/>
      </w:pPr>
      <w:rPr>
        <w:rFonts w:ascii="Courier New" w:hAnsi="Courier New" w:cs="Courier New" w:hint="default"/>
      </w:rPr>
    </w:lvl>
    <w:lvl w:ilvl="1" w:tplc="04090003">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8">
    <w:nsid w:val="745E7B07"/>
    <w:multiLevelType w:val="hybridMultilevel"/>
    <w:tmpl w:val="FBEE86B4"/>
    <w:lvl w:ilvl="0" w:tplc="04090003">
      <w:start w:val="1"/>
      <w:numFmt w:val="bullet"/>
      <w:lvlText w:val="o"/>
      <w:lvlJc w:val="left"/>
      <w:pPr>
        <w:ind w:left="1848" w:hanging="360"/>
      </w:pPr>
      <w:rPr>
        <w:rFonts w:ascii="Courier New" w:hAnsi="Courier New" w:cs="Courier New"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9">
    <w:nsid w:val="75AD2D6A"/>
    <w:multiLevelType w:val="hybridMultilevel"/>
    <w:tmpl w:val="6B5E5D34"/>
    <w:lvl w:ilvl="0" w:tplc="F15A934A">
      <w:start w:val="1"/>
      <w:numFmt w:val="decimal"/>
      <w:lvlText w:val="%1."/>
      <w:lvlJc w:val="left"/>
      <w:pPr>
        <w:ind w:left="720" w:hanging="360"/>
      </w:pPr>
      <w:rPr>
        <w:lang w:val="en-US"/>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3"/>
  </w:num>
  <w:num w:numId="5">
    <w:abstractNumId w:val="6"/>
  </w:num>
  <w:num w:numId="6">
    <w:abstractNumId w:val="8"/>
  </w:num>
  <w:num w:numId="7">
    <w:abstractNumId w:val="4"/>
  </w:num>
  <w:num w:numId="8">
    <w:abstractNumId w:val="10"/>
  </w:num>
  <w:num w:numId="9">
    <w:abstractNumId w:val="9"/>
  </w:num>
  <w:num w:numId="10">
    <w:abstractNumId w:val="12"/>
  </w:num>
  <w:num w:numId="11">
    <w:abstractNumId w:val="7"/>
  </w:num>
  <w:num w:numId="12">
    <w:abstractNumId w:val="19"/>
  </w:num>
  <w:num w:numId="13">
    <w:abstractNumId w:val="15"/>
  </w:num>
  <w:num w:numId="14">
    <w:abstractNumId w:val="5"/>
  </w:num>
  <w:num w:numId="15">
    <w:abstractNumId w:val="3"/>
  </w:num>
  <w:num w:numId="16">
    <w:abstractNumId w:val="3"/>
  </w:num>
  <w:num w:numId="17">
    <w:abstractNumId w:val="18"/>
  </w:num>
  <w:num w:numId="18">
    <w:abstractNumId w:val="17"/>
  </w:num>
  <w:num w:numId="19">
    <w:abstractNumId w:val="16"/>
  </w:num>
  <w:num w:numId="20">
    <w:abstractNumId w:val="1"/>
  </w:num>
  <w:num w:numId="21">
    <w:abstractNumId w:val="0"/>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32"/>
    <w:rsid w:val="0000697A"/>
    <w:rsid w:val="00022AD3"/>
    <w:rsid w:val="0005464F"/>
    <w:rsid w:val="00097AB2"/>
    <w:rsid w:val="000A7BD7"/>
    <w:rsid w:val="000B36A9"/>
    <w:rsid w:val="000C6287"/>
    <w:rsid w:val="000E4FBB"/>
    <w:rsid w:val="0010138D"/>
    <w:rsid w:val="001164EB"/>
    <w:rsid w:val="00142FA7"/>
    <w:rsid w:val="00167DDA"/>
    <w:rsid w:val="00173CA0"/>
    <w:rsid w:val="001B4679"/>
    <w:rsid w:val="001C07AE"/>
    <w:rsid w:val="001D19CA"/>
    <w:rsid w:val="001F3E1B"/>
    <w:rsid w:val="0025113B"/>
    <w:rsid w:val="00276AC7"/>
    <w:rsid w:val="00287188"/>
    <w:rsid w:val="002B24A6"/>
    <w:rsid w:val="002D0B2F"/>
    <w:rsid w:val="002D5894"/>
    <w:rsid w:val="002D6E2D"/>
    <w:rsid w:val="00304A22"/>
    <w:rsid w:val="00320134"/>
    <w:rsid w:val="003244A6"/>
    <w:rsid w:val="0034053A"/>
    <w:rsid w:val="00357283"/>
    <w:rsid w:val="0036758F"/>
    <w:rsid w:val="00385EBE"/>
    <w:rsid w:val="003D7743"/>
    <w:rsid w:val="003E26A5"/>
    <w:rsid w:val="00407B7B"/>
    <w:rsid w:val="004148B0"/>
    <w:rsid w:val="00442147"/>
    <w:rsid w:val="00446680"/>
    <w:rsid w:val="004B77BE"/>
    <w:rsid w:val="004D5DDB"/>
    <w:rsid w:val="004F3C3E"/>
    <w:rsid w:val="00530EDF"/>
    <w:rsid w:val="005349A5"/>
    <w:rsid w:val="005360C1"/>
    <w:rsid w:val="005731F6"/>
    <w:rsid w:val="00573625"/>
    <w:rsid w:val="005A6C11"/>
    <w:rsid w:val="005B1435"/>
    <w:rsid w:val="005B6370"/>
    <w:rsid w:val="005D21E1"/>
    <w:rsid w:val="005E0E74"/>
    <w:rsid w:val="005F3036"/>
    <w:rsid w:val="00621909"/>
    <w:rsid w:val="00646B4B"/>
    <w:rsid w:val="00651DC2"/>
    <w:rsid w:val="00653309"/>
    <w:rsid w:val="00657804"/>
    <w:rsid w:val="00697877"/>
    <w:rsid w:val="006A2262"/>
    <w:rsid w:val="006B7E0A"/>
    <w:rsid w:val="006F3E07"/>
    <w:rsid w:val="00700388"/>
    <w:rsid w:val="007039E6"/>
    <w:rsid w:val="00703C59"/>
    <w:rsid w:val="00742437"/>
    <w:rsid w:val="007631BE"/>
    <w:rsid w:val="00773F24"/>
    <w:rsid w:val="007779DC"/>
    <w:rsid w:val="007B632F"/>
    <w:rsid w:val="00813CE9"/>
    <w:rsid w:val="008324A2"/>
    <w:rsid w:val="00837E46"/>
    <w:rsid w:val="008409E7"/>
    <w:rsid w:val="008414AB"/>
    <w:rsid w:val="00843847"/>
    <w:rsid w:val="0088038A"/>
    <w:rsid w:val="008A64BA"/>
    <w:rsid w:val="008C08F9"/>
    <w:rsid w:val="008D7318"/>
    <w:rsid w:val="008E70E9"/>
    <w:rsid w:val="00926947"/>
    <w:rsid w:val="009338B6"/>
    <w:rsid w:val="00940A4E"/>
    <w:rsid w:val="00950298"/>
    <w:rsid w:val="00962C0C"/>
    <w:rsid w:val="0097035F"/>
    <w:rsid w:val="00972C81"/>
    <w:rsid w:val="00974C90"/>
    <w:rsid w:val="00A00309"/>
    <w:rsid w:val="00A00632"/>
    <w:rsid w:val="00A037A9"/>
    <w:rsid w:val="00A15E70"/>
    <w:rsid w:val="00A21112"/>
    <w:rsid w:val="00A52931"/>
    <w:rsid w:val="00A72E03"/>
    <w:rsid w:val="00A85C97"/>
    <w:rsid w:val="00A93C96"/>
    <w:rsid w:val="00AA2F66"/>
    <w:rsid w:val="00AF4293"/>
    <w:rsid w:val="00B15C4E"/>
    <w:rsid w:val="00B20D0C"/>
    <w:rsid w:val="00B23D5C"/>
    <w:rsid w:val="00B2768A"/>
    <w:rsid w:val="00B42C98"/>
    <w:rsid w:val="00B76128"/>
    <w:rsid w:val="00B82740"/>
    <w:rsid w:val="00BA1993"/>
    <w:rsid w:val="00BE4A61"/>
    <w:rsid w:val="00BF24BC"/>
    <w:rsid w:val="00C0774B"/>
    <w:rsid w:val="00C55BB4"/>
    <w:rsid w:val="00C63F25"/>
    <w:rsid w:val="00C85932"/>
    <w:rsid w:val="00C85C42"/>
    <w:rsid w:val="00C97BEE"/>
    <w:rsid w:val="00CB43FB"/>
    <w:rsid w:val="00CD2EEB"/>
    <w:rsid w:val="00CE7E06"/>
    <w:rsid w:val="00CF2B6B"/>
    <w:rsid w:val="00D10425"/>
    <w:rsid w:val="00D25600"/>
    <w:rsid w:val="00D36B10"/>
    <w:rsid w:val="00D46019"/>
    <w:rsid w:val="00D57328"/>
    <w:rsid w:val="00D61736"/>
    <w:rsid w:val="00D67102"/>
    <w:rsid w:val="00D76BF1"/>
    <w:rsid w:val="00D778E4"/>
    <w:rsid w:val="00D83FD9"/>
    <w:rsid w:val="00DA2D91"/>
    <w:rsid w:val="00DA492B"/>
    <w:rsid w:val="00DA4A4D"/>
    <w:rsid w:val="00DD7981"/>
    <w:rsid w:val="00DE01BE"/>
    <w:rsid w:val="00E03765"/>
    <w:rsid w:val="00E111A5"/>
    <w:rsid w:val="00E3378F"/>
    <w:rsid w:val="00E337EF"/>
    <w:rsid w:val="00E3570A"/>
    <w:rsid w:val="00E54619"/>
    <w:rsid w:val="00EB742E"/>
    <w:rsid w:val="00ED34DD"/>
    <w:rsid w:val="00F17EEB"/>
    <w:rsid w:val="00F3589B"/>
    <w:rsid w:val="00F55DDF"/>
    <w:rsid w:val="00F62749"/>
    <w:rsid w:val="00F66D04"/>
    <w:rsid w:val="00F72330"/>
    <w:rsid w:val="00F903D7"/>
    <w:rsid w:val="00FA7DC4"/>
    <w:rsid w:val="00FC3644"/>
    <w:rsid w:val="00FC6E8C"/>
    <w:rsid w:val="00FD528F"/>
    <w:rsid w:val="00FD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C8593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line="276" w:lineRule="auto"/>
      <w:jc w:val="left"/>
      <w:outlineLvl w:val="0"/>
    </w:pPr>
    <w:rPr>
      <w:rFonts w:ascii="Cambria" w:hAnsi="Cambria"/>
      <w:b/>
      <w:bCs/>
      <w:kern w:val="32"/>
      <w:sz w:val="32"/>
      <w:szCs w:val="32"/>
      <w:lang w:val="en-US"/>
    </w:rPr>
  </w:style>
  <w:style w:type="paragraph" w:styleId="Heading2">
    <w:name w:val="heading 2"/>
    <w:basedOn w:val="ListParagraph"/>
    <w:next w:val="Normal"/>
    <w:link w:val="Heading2Char"/>
    <w:uiPriority w:val="9"/>
    <w:unhideWhenUsed/>
    <w:qFormat/>
    <w:rsid w:val="00C85932"/>
    <w:pPr>
      <w:numPr>
        <w:numId w:val="1"/>
      </w:numPr>
      <w:spacing w:after="0" w:line="240" w:lineRule="auto"/>
      <w:ind w:left="1440" w:hanging="720"/>
      <w:contextualSpacing/>
      <w:jc w:val="both"/>
      <w:outlineLvl w:val="1"/>
    </w:pPr>
    <w:rPr>
      <w:rFonts w:ascii="Cambria" w:eastAsia="Times New Roman" w:hAnsi="Cambria" w:cs="Calibri"/>
      <w:b/>
      <w:szCs w:val="20"/>
      <w:lang w:val="es-ES_tradnl"/>
    </w:rPr>
  </w:style>
  <w:style w:type="paragraph" w:styleId="Heading3">
    <w:name w:val="heading 3"/>
    <w:basedOn w:val="Normal"/>
    <w:next w:val="Normal"/>
    <w:link w:val="Heading3Char"/>
    <w:uiPriority w:val="9"/>
    <w:unhideWhenUsed/>
    <w:qFormat/>
    <w:rsid w:val="00C85932"/>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outlineLvl w:val="2"/>
    </w:pPr>
    <w:rPr>
      <w:rFonts w:ascii="Cambria" w:eastAsia="Calibri" w:hAnsi="Cambria"/>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uiPriority w:val="99"/>
    <w:semiHidden/>
    <w:rPr>
      <w:vertAlign w:val="superscript"/>
    </w:rPr>
  </w:style>
  <w:style w:type="paragraph" w:styleId="FootnoteText">
    <w:name w:val="footnote text"/>
    <w:aliases w:val="footnote,fn,Footnote Text Char1 Char,Footnote Text Char Char Char,Footnote Text Char Char Char Char Char Char,ADB,Char1,Footnote,12pt,Footnote Text Char Char Char Char Char,Footnote reference,FA Fu,single space,FA Fu Car,Footnote Text Cha"/>
    <w:basedOn w:val="Normal"/>
    <w:link w:val="Footnote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uiPriority w:val="99"/>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customStyle="1" w:styleId="Heading1Char">
    <w:name w:val="Heading 1 Char"/>
    <w:link w:val="Heading1"/>
    <w:uiPriority w:val="9"/>
    <w:rsid w:val="00C85932"/>
    <w:rPr>
      <w:rFonts w:ascii="Cambria" w:hAnsi="Cambria"/>
      <w:b/>
      <w:bCs/>
      <w:kern w:val="32"/>
      <w:sz w:val="32"/>
      <w:szCs w:val="32"/>
    </w:rPr>
  </w:style>
  <w:style w:type="character" w:customStyle="1" w:styleId="Heading2Char">
    <w:name w:val="Heading 2 Char"/>
    <w:link w:val="Heading2"/>
    <w:uiPriority w:val="9"/>
    <w:rsid w:val="00C85932"/>
    <w:rPr>
      <w:rFonts w:ascii="Cambria" w:hAnsi="Cambria" w:cs="Calibri"/>
      <w:b/>
      <w:sz w:val="22"/>
      <w:lang w:val="es-ES_tradnl"/>
    </w:rPr>
  </w:style>
  <w:style w:type="character" w:customStyle="1" w:styleId="Heading3Char">
    <w:name w:val="Heading 3 Char"/>
    <w:link w:val="Heading3"/>
    <w:uiPriority w:val="9"/>
    <w:rsid w:val="00C85932"/>
    <w:rPr>
      <w:rFonts w:ascii="Cambria" w:eastAsia="Calibri" w:hAnsi="Cambria"/>
      <w:b/>
      <w:sz w:val="22"/>
      <w:lang w:val="es-ES_tradnl"/>
    </w:rPr>
  </w:style>
  <w:style w:type="paragraph" w:styleId="ListParagraph">
    <w:name w:val="List Paragraph"/>
    <w:aliases w:val="Parragrap"/>
    <w:basedOn w:val="Normal"/>
    <w:link w:val="ListParagraphChar"/>
    <w:uiPriority w:val="34"/>
    <w:qFormat/>
    <w:rsid w:val="00C8593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lang w:val="en-US"/>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Footnote Text Char Char Char Char Char Char1,FA Fu Char"/>
    <w:link w:val="FootnoteText"/>
    <w:uiPriority w:val="99"/>
    <w:rsid w:val="00C85932"/>
    <w:rPr>
      <w:rFonts w:ascii="CG Times" w:hAnsi="CG Times"/>
      <w:sz w:val="18"/>
      <w:lang w:val="es-ES"/>
    </w:rPr>
  </w:style>
  <w:style w:type="character" w:customStyle="1" w:styleId="TextoNormalChar">
    <w:name w:val="Texto Normal Char"/>
    <w:link w:val="TextoNormal"/>
    <w:rsid w:val="00C85932"/>
    <w:rPr>
      <w:rFonts w:eastAsia="MS Mincho"/>
      <w:sz w:val="24"/>
      <w:lang w:val="es-MX" w:eastAsia="es-ES"/>
    </w:rPr>
  </w:style>
  <w:style w:type="paragraph" w:customStyle="1" w:styleId="TextoNormal">
    <w:name w:val="Texto Normal"/>
    <w:basedOn w:val="Normal"/>
    <w:link w:val="TextoNormalChar"/>
    <w:rsid w:val="00C85932"/>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eastAsia="MS Mincho" w:hAnsi="Times New Roman"/>
      <w:sz w:val="24"/>
      <w:lang w:val="es-MX" w:eastAsia="es-ES"/>
    </w:rPr>
  </w:style>
  <w:style w:type="paragraph" w:customStyle="1" w:styleId="paragraphs">
    <w:name w:val="paragraphs"/>
    <w:basedOn w:val="Normal"/>
    <w:link w:val="paragraphsChar"/>
    <w:qFormat/>
    <w:rsid w:val="00940A4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pPr>
    <w:rPr>
      <w:rFonts w:ascii="Cambria" w:eastAsia="Calibri" w:hAnsi="Cambria"/>
      <w:sz w:val="20"/>
      <w:lang w:val="es-ES_tradnl"/>
    </w:rPr>
  </w:style>
  <w:style w:type="character" w:customStyle="1" w:styleId="paragraphsChar">
    <w:name w:val="paragraphs Char"/>
    <w:link w:val="paragraphs"/>
    <w:rsid w:val="00940A4E"/>
    <w:rPr>
      <w:rFonts w:ascii="Cambria" w:eastAsia="Calibri" w:hAnsi="Cambria"/>
      <w:lang w:val="es-ES_tradnl"/>
    </w:rPr>
  </w:style>
  <w:style w:type="table" w:customStyle="1" w:styleId="GridTable4-Accent11">
    <w:name w:val="Grid Table 4 - Accent 11"/>
    <w:basedOn w:val="TableNormal"/>
    <w:uiPriority w:val="49"/>
    <w:rsid w:val="00C85932"/>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EndnoteTextChar">
    <w:name w:val="Endnote Text Char"/>
    <w:link w:val="EndnoteText"/>
    <w:uiPriority w:val="99"/>
    <w:semiHidden/>
    <w:rsid w:val="00C85932"/>
    <w:rPr>
      <w:rFonts w:ascii="CG Times" w:hAnsi="CG Times"/>
      <w:sz w:val="22"/>
      <w:lang w:val="es-ES"/>
    </w:rPr>
  </w:style>
  <w:style w:type="paragraph" w:customStyle="1" w:styleId="CorpoA">
    <w:name w:val="Corpo A"/>
    <w:rsid w:val="00C85932"/>
    <w:pPr>
      <w:spacing w:after="200" w:line="276" w:lineRule="auto"/>
    </w:pPr>
    <w:rPr>
      <w:rFonts w:ascii="Calibri" w:eastAsia="Calibri" w:hAnsi="Calibri" w:cs="Calibri"/>
      <w:color w:val="000000"/>
      <w:sz w:val="22"/>
      <w:szCs w:val="22"/>
      <w:u w:color="000000"/>
      <w:lang w:val="es-ES_tradnl" w:eastAsia="es-US"/>
    </w:rPr>
  </w:style>
  <w:style w:type="character" w:customStyle="1" w:styleId="Nenhum">
    <w:name w:val="Nenhum"/>
    <w:rsid w:val="00C85932"/>
  </w:style>
  <w:style w:type="character" w:customStyle="1" w:styleId="ListParagraphChar">
    <w:name w:val="List Paragraph Char"/>
    <w:aliases w:val="Parragrap Char"/>
    <w:link w:val="ListParagraph"/>
    <w:uiPriority w:val="34"/>
    <w:locked/>
    <w:rsid w:val="00C85932"/>
    <w:rPr>
      <w:rFonts w:ascii="Calibri" w:eastAsia="Calibri" w:hAnsi="Calibri"/>
      <w:sz w:val="22"/>
      <w:szCs w:val="22"/>
    </w:rPr>
  </w:style>
  <w:style w:type="table" w:customStyle="1" w:styleId="GridTable4-Accent110">
    <w:name w:val="Grid Table 4 - Accent 11"/>
    <w:basedOn w:val="TableNormal"/>
    <w:uiPriority w:val="49"/>
    <w:rsid w:val="00C85932"/>
    <w:rPr>
      <w:rFonts w:ascii="Calibri" w:hAnsi="Calibri"/>
      <w:sz w:val="21"/>
      <w:szCs w:val="21"/>
      <w:lang w:val="es-US" w:eastAsia="es-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oterChar">
    <w:name w:val="Footer Char"/>
    <w:link w:val="Footer"/>
    <w:uiPriority w:val="99"/>
    <w:rsid w:val="00C85932"/>
    <w:rPr>
      <w:rFonts w:ascii="CG Times" w:hAnsi="CG Times"/>
      <w:sz w:val="22"/>
      <w:lang w:val="es-ES"/>
    </w:rPr>
  </w:style>
  <w:style w:type="character" w:customStyle="1" w:styleId="HeaderChar">
    <w:name w:val="Header Char"/>
    <w:link w:val="Header"/>
    <w:uiPriority w:val="99"/>
    <w:rsid w:val="00AA2F66"/>
    <w:rPr>
      <w:rFonts w:ascii="CG Times" w:hAnsi="CG Times"/>
      <w:sz w:val="22"/>
      <w:lang w:val="es-ES"/>
    </w:rPr>
  </w:style>
  <w:style w:type="paragraph" w:styleId="BalloonText">
    <w:name w:val="Balloon Text"/>
    <w:basedOn w:val="Normal"/>
    <w:link w:val="BalloonTextChar"/>
    <w:uiPriority w:val="99"/>
    <w:semiHidden/>
    <w:unhideWhenUsed/>
    <w:rsid w:val="00287188"/>
    <w:rPr>
      <w:rFonts w:ascii="Tahoma" w:hAnsi="Tahoma" w:cs="Tahoma"/>
      <w:sz w:val="16"/>
      <w:szCs w:val="16"/>
    </w:rPr>
  </w:style>
  <w:style w:type="character" w:customStyle="1" w:styleId="BalloonTextChar">
    <w:name w:val="Balloon Text Char"/>
    <w:basedOn w:val="DefaultParagraphFont"/>
    <w:link w:val="BalloonText"/>
    <w:uiPriority w:val="99"/>
    <w:semiHidden/>
    <w:rsid w:val="00287188"/>
    <w:rPr>
      <w:rFonts w:ascii="Tahoma" w:hAnsi="Tahoma" w:cs="Tahoma"/>
      <w:sz w:val="16"/>
      <w:szCs w:val="16"/>
      <w:lang w:val="es-ES"/>
    </w:rPr>
  </w:style>
  <w:style w:type="paragraph" w:styleId="CommentText">
    <w:name w:val="annotation text"/>
    <w:basedOn w:val="Normal"/>
    <w:link w:val="CommentTextChar"/>
    <w:uiPriority w:val="99"/>
    <w:semiHidden/>
    <w:unhideWhenUsed/>
    <w:rsid w:val="00DE01BE"/>
    <w:rPr>
      <w:sz w:val="20"/>
    </w:rPr>
  </w:style>
  <w:style w:type="character" w:customStyle="1" w:styleId="CommentTextChar">
    <w:name w:val="Comment Text Char"/>
    <w:basedOn w:val="DefaultParagraphFont"/>
    <w:link w:val="CommentText"/>
    <w:uiPriority w:val="99"/>
    <w:semiHidden/>
    <w:rsid w:val="00DE01BE"/>
    <w:rPr>
      <w:rFonts w:ascii="CG Times" w:hAnsi="CG Times"/>
      <w:lang w:val="es-ES"/>
    </w:rPr>
  </w:style>
  <w:style w:type="character" w:styleId="CommentReference">
    <w:name w:val="annotation reference"/>
    <w:uiPriority w:val="99"/>
    <w:rsid w:val="00DE01BE"/>
    <w:rPr>
      <w:rFonts w:cs="Times New Roman"/>
      <w:sz w:val="16"/>
      <w:szCs w:val="16"/>
    </w:rPr>
  </w:style>
  <w:style w:type="paragraph" w:styleId="Revision">
    <w:name w:val="Revision"/>
    <w:hidden/>
    <w:uiPriority w:val="99"/>
    <w:semiHidden/>
    <w:rsid w:val="00D83FD9"/>
    <w:rPr>
      <w:rFonts w:ascii="CG Times" w:hAnsi="CG Times"/>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C8593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line="276" w:lineRule="auto"/>
      <w:jc w:val="left"/>
      <w:outlineLvl w:val="0"/>
    </w:pPr>
    <w:rPr>
      <w:rFonts w:ascii="Cambria" w:hAnsi="Cambria"/>
      <w:b/>
      <w:bCs/>
      <w:kern w:val="32"/>
      <w:sz w:val="32"/>
      <w:szCs w:val="32"/>
      <w:lang w:val="en-US"/>
    </w:rPr>
  </w:style>
  <w:style w:type="paragraph" w:styleId="Heading2">
    <w:name w:val="heading 2"/>
    <w:basedOn w:val="ListParagraph"/>
    <w:next w:val="Normal"/>
    <w:link w:val="Heading2Char"/>
    <w:uiPriority w:val="9"/>
    <w:unhideWhenUsed/>
    <w:qFormat/>
    <w:rsid w:val="00C85932"/>
    <w:pPr>
      <w:numPr>
        <w:numId w:val="1"/>
      </w:numPr>
      <w:spacing w:after="0" w:line="240" w:lineRule="auto"/>
      <w:ind w:left="1440" w:hanging="720"/>
      <w:contextualSpacing/>
      <w:jc w:val="both"/>
      <w:outlineLvl w:val="1"/>
    </w:pPr>
    <w:rPr>
      <w:rFonts w:ascii="Cambria" w:eastAsia="Times New Roman" w:hAnsi="Cambria" w:cs="Calibri"/>
      <w:b/>
      <w:szCs w:val="20"/>
      <w:lang w:val="es-ES_tradnl"/>
    </w:rPr>
  </w:style>
  <w:style w:type="paragraph" w:styleId="Heading3">
    <w:name w:val="heading 3"/>
    <w:basedOn w:val="Normal"/>
    <w:next w:val="Normal"/>
    <w:link w:val="Heading3Char"/>
    <w:uiPriority w:val="9"/>
    <w:unhideWhenUsed/>
    <w:qFormat/>
    <w:rsid w:val="00C85932"/>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outlineLvl w:val="2"/>
    </w:pPr>
    <w:rPr>
      <w:rFonts w:ascii="Cambria" w:eastAsia="Calibri" w:hAnsi="Cambria"/>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uiPriority w:val="99"/>
    <w:semiHidden/>
    <w:rPr>
      <w:vertAlign w:val="superscript"/>
    </w:rPr>
  </w:style>
  <w:style w:type="paragraph" w:styleId="FootnoteText">
    <w:name w:val="footnote text"/>
    <w:aliases w:val="footnote,fn,Footnote Text Char1 Char,Footnote Text Char Char Char,Footnote Text Char Char Char Char Char Char,ADB,Char1,Footnote,12pt,Footnote Text Char Char Char Char Char,Footnote reference,FA Fu,single space,FA Fu Car,Footnote Text Cha"/>
    <w:basedOn w:val="Normal"/>
    <w:link w:val="Footnote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uiPriority w:val="99"/>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customStyle="1" w:styleId="Heading1Char">
    <w:name w:val="Heading 1 Char"/>
    <w:link w:val="Heading1"/>
    <w:uiPriority w:val="9"/>
    <w:rsid w:val="00C85932"/>
    <w:rPr>
      <w:rFonts w:ascii="Cambria" w:hAnsi="Cambria"/>
      <w:b/>
      <w:bCs/>
      <w:kern w:val="32"/>
      <w:sz w:val="32"/>
      <w:szCs w:val="32"/>
    </w:rPr>
  </w:style>
  <w:style w:type="character" w:customStyle="1" w:styleId="Heading2Char">
    <w:name w:val="Heading 2 Char"/>
    <w:link w:val="Heading2"/>
    <w:uiPriority w:val="9"/>
    <w:rsid w:val="00C85932"/>
    <w:rPr>
      <w:rFonts w:ascii="Cambria" w:hAnsi="Cambria" w:cs="Calibri"/>
      <w:b/>
      <w:sz w:val="22"/>
      <w:lang w:val="es-ES_tradnl"/>
    </w:rPr>
  </w:style>
  <w:style w:type="character" w:customStyle="1" w:styleId="Heading3Char">
    <w:name w:val="Heading 3 Char"/>
    <w:link w:val="Heading3"/>
    <w:uiPriority w:val="9"/>
    <w:rsid w:val="00C85932"/>
    <w:rPr>
      <w:rFonts w:ascii="Cambria" w:eastAsia="Calibri" w:hAnsi="Cambria"/>
      <w:b/>
      <w:sz w:val="22"/>
      <w:lang w:val="es-ES_tradnl"/>
    </w:rPr>
  </w:style>
  <w:style w:type="paragraph" w:styleId="ListParagraph">
    <w:name w:val="List Paragraph"/>
    <w:aliases w:val="Parragrap"/>
    <w:basedOn w:val="Normal"/>
    <w:link w:val="ListParagraphChar"/>
    <w:uiPriority w:val="34"/>
    <w:qFormat/>
    <w:rsid w:val="00C8593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lang w:val="en-US"/>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Footnote Text Char Char Char Char Char Char1,FA Fu Char"/>
    <w:link w:val="FootnoteText"/>
    <w:uiPriority w:val="99"/>
    <w:rsid w:val="00C85932"/>
    <w:rPr>
      <w:rFonts w:ascii="CG Times" w:hAnsi="CG Times"/>
      <w:sz w:val="18"/>
      <w:lang w:val="es-ES"/>
    </w:rPr>
  </w:style>
  <w:style w:type="character" w:customStyle="1" w:styleId="TextoNormalChar">
    <w:name w:val="Texto Normal Char"/>
    <w:link w:val="TextoNormal"/>
    <w:rsid w:val="00C85932"/>
    <w:rPr>
      <w:rFonts w:eastAsia="MS Mincho"/>
      <w:sz w:val="24"/>
      <w:lang w:val="es-MX" w:eastAsia="es-ES"/>
    </w:rPr>
  </w:style>
  <w:style w:type="paragraph" w:customStyle="1" w:styleId="TextoNormal">
    <w:name w:val="Texto Normal"/>
    <w:basedOn w:val="Normal"/>
    <w:link w:val="TextoNormalChar"/>
    <w:rsid w:val="00C85932"/>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eastAsia="MS Mincho" w:hAnsi="Times New Roman"/>
      <w:sz w:val="24"/>
      <w:lang w:val="es-MX" w:eastAsia="es-ES"/>
    </w:rPr>
  </w:style>
  <w:style w:type="paragraph" w:customStyle="1" w:styleId="paragraphs">
    <w:name w:val="paragraphs"/>
    <w:basedOn w:val="Normal"/>
    <w:link w:val="paragraphsChar"/>
    <w:qFormat/>
    <w:rsid w:val="00940A4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pPr>
    <w:rPr>
      <w:rFonts w:ascii="Cambria" w:eastAsia="Calibri" w:hAnsi="Cambria"/>
      <w:sz w:val="20"/>
      <w:lang w:val="es-ES_tradnl"/>
    </w:rPr>
  </w:style>
  <w:style w:type="character" w:customStyle="1" w:styleId="paragraphsChar">
    <w:name w:val="paragraphs Char"/>
    <w:link w:val="paragraphs"/>
    <w:rsid w:val="00940A4E"/>
    <w:rPr>
      <w:rFonts w:ascii="Cambria" w:eastAsia="Calibri" w:hAnsi="Cambria"/>
      <w:lang w:val="es-ES_tradnl"/>
    </w:rPr>
  </w:style>
  <w:style w:type="table" w:customStyle="1" w:styleId="GridTable4-Accent11">
    <w:name w:val="Grid Table 4 - Accent 11"/>
    <w:basedOn w:val="TableNormal"/>
    <w:uiPriority w:val="49"/>
    <w:rsid w:val="00C85932"/>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EndnoteTextChar">
    <w:name w:val="Endnote Text Char"/>
    <w:link w:val="EndnoteText"/>
    <w:uiPriority w:val="99"/>
    <w:semiHidden/>
    <w:rsid w:val="00C85932"/>
    <w:rPr>
      <w:rFonts w:ascii="CG Times" w:hAnsi="CG Times"/>
      <w:sz w:val="22"/>
      <w:lang w:val="es-ES"/>
    </w:rPr>
  </w:style>
  <w:style w:type="paragraph" w:customStyle="1" w:styleId="CorpoA">
    <w:name w:val="Corpo A"/>
    <w:rsid w:val="00C85932"/>
    <w:pPr>
      <w:spacing w:after="200" w:line="276" w:lineRule="auto"/>
    </w:pPr>
    <w:rPr>
      <w:rFonts w:ascii="Calibri" w:eastAsia="Calibri" w:hAnsi="Calibri" w:cs="Calibri"/>
      <w:color w:val="000000"/>
      <w:sz w:val="22"/>
      <w:szCs w:val="22"/>
      <w:u w:color="000000"/>
      <w:lang w:val="es-ES_tradnl" w:eastAsia="es-US"/>
    </w:rPr>
  </w:style>
  <w:style w:type="character" w:customStyle="1" w:styleId="Nenhum">
    <w:name w:val="Nenhum"/>
    <w:rsid w:val="00C85932"/>
  </w:style>
  <w:style w:type="character" w:customStyle="1" w:styleId="ListParagraphChar">
    <w:name w:val="List Paragraph Char"/>
    <w:aliases w:val="Parragrap Char"/>
    <w:link w:val="ListParagraph"/>
    <w:uiPriority w:val="34"/>
    <w:locked/>
    <w:rsid w:val="00C85932"/>
    <w:rPr>
      <w:rFonts w:ascii="Calibri" w:eastAsia="Calibri" w:hAnsi="Calibri"/>
      <w:sz w:val="22"/>
      <w:szCs w:val="22"/>
    </w:rPr>
  </w:style>
  <w:style w:type="table" w:customStyle="1" w:styleId="GridTable4-Accent110">
    <w:name w:val="Grid Table 4 - Accent 11"/>
    <w:basedOn w:val="TableNormal"/>
    <w:uiPriority w:val="49"/>
    <w:rsid w:val="00C85932"/>
    <w:rPr>
      <w:rFonts w:ascii="Calibri" w:hAnsi="Calibri"/>
      <w:sz w:val="21"/>
      <w:szCs w:val="21"/>
      <w:lang w:val="es-US" w:eastAsia="es-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oterChar">
    <w:name w:val="Footer Char"/>
    <w:link w:val="Footer"/>
    <w:uiPriority w:val="99"/>
    <w:rsid w:val="00C85932"/>
    <w:rPr>
      <w:rFonts w:ascii="CG Times" w:hAnsi="CG Times"/>
      <w:sz w:val="22"/>
      <w:lang w:val="es-ES"/>
    </w:rPr>
  </w:style>
  <w:style w:type="character" w:customStyle="1" w:styleId="HeaderChar">
    <w:name w:val="Header Char"/>
    <w:link w:val="Header"/>
    <w:uiPriority w:val="99"/>
    <w:rsid w:val="00AA2F66"/>
    <w:rPr>
      <w:rFonts w:ascii="CG Times" w:hAnsi="CG Times"/>
      <w:sz w:val="22"/>
      <w:lang w:val="es-ES"/>
    </w:rPr>
  </w:style>
  <w:style w:type="paragraph" w:styleId="BalloonText">
    <w:name w:val="Balloon Text"/>
    <w:basedOn w:val="Normal"/>
    <w:link w:val="BalloonTextChar"/>
    <w:uiPriority w:val="99"/>
    <w:semiHidden/>
    <w:unhideWhenUsed/>
    <w:rsid w:val="00287188"/>
    <w:rPr>
      <w:rFonts w:ascii="Tahoma" w:hAnsi="Tahoma" w:cs="Tahoma"/>
      <w:sz w:val="16"/>
      <w:szCs w:val="16"/>
    </w:rPr>
  </w:style>
  <w:style w:type="character" w:customStyle="1" w:styleId="BalloonTextChar">
    <w:name w:val="Balloon Text Char"/>
    <w:basedOn w:val="DefaultParagraphFont"/>
    <w:link w:val="BalloonText"/>
    <w:uiPriority w:val="99"/>
    <w:semiHidden/>
    <w:rsid w:val="00287188"/>
    <w:rPr>
      <w:rFonts w:ascii="Tahoma" w:hAnsi="Tahoma" w:cs="Tahoma"/>
      <w:sz w:val="16"/>
      <w:szCs w:val="16"/>
      <w:lang w:val="es-ES"/>
    </w:rPr>
  </w:style>
  <w:style w:type="paragraph" w:styleId="CommentText">
    <w:name w:val="annotation text"/>
    <w:basedOn w:val="Normal"/>
    <w:link w:val="CommentTextChar"/>
    <w:uiPriority w:val="99"/>
    <w:semiHidden/>
    <w:unhideWhenUsed/>
    <w:rsid w:val="00DE01BE"/>
    <w:rPr>
      <w:sz w:val="20"/>
    </w:rPr>
  </w:style>
  <w:style w:type="character" w:customStyle="1" w:styleId="CommentTextChar">
    <w:name w:val="Comment Text Char"/>
    <w:basedOn w:val="DefaultParagraphFont"/>
    <w:link w:val="CommentText"/>
    <w:uiPriority w:val="99"/>
    <w:semiHidden/>
    <w:rsid w:val="00DE01BE"/>
    <w:rPr>
      <w:rFonts w:ascii="CG Times" w:hAnsi="CG Times"/>
      <w:lang w:val="es-ES"/>
    </w:rPr>
  </w:style>
  <w:style w:type="character" w:styleId="CommentReference">
    <w:name w:val="annotation reference"/>
    <w:uiPriority w:val="99"/>
    <w:rsid w:val="00DE01BE"/>
    <w:rPr>
      <w:rFonts w:cs="Times New Roman"/>
      <w:sz w:val="16"/>
      <w:szCs w:val="16"/>
    </w:rPr>
  </w:style>
  <w:style w:type="paragraph" w:styleId="Revision">
    <w:name w:val="Revision"/>
    <w:hidden/>
    <w:uiPriority w:val="99"/>
    <w:semiHidden/>
    <w:rsid w:val="00D83FD9"/>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Cifuentes\Documents\CIDH\Informe%20Anual\2017\021218_Informacion%20Informe%20Anual%202017%20(O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FONDO</a:t>
            </a:r>
            <a:r>
              <a:rPr lang="en-US" baseline="0"/>
              <a:t> REGULAR APROBADO PARA 2017</a:t>
            </a:r>
            <a:endParaRPr lang="en-US"/>
          </a:p>
          <a:p>
            <a:pPr>
              <a:defRPr sz="1600" b="1" i="0" u="none" strike="noStrike" kern="1200" baseline="0">
                <a:solidFill>
                  <a:schemeClr val="tx2"/>
                </a:solidFill>
                <a:latin typeface="+mn-lt"/>
                <a:ea typeface="+mn-ea"/>
                <a:cs typeface="+mn-cs"/>
              </a:defRPr>
            </a:pPr>
            <a:r>
              <a:rPr lang="en-US" sz="1600" b="1" i="0" u="none" strike="noStrike" baseline="0">
                <a:effectLst/>
              </a:rPr>
              <a:t>APPROVED</a:t>
            </a:r>
            <a:r>
              <a:rPr lang="en-US"/>
              <a:t> REGULAR</a:t>
            </a:r>
            <a:r>
              <a:rPr lang="en-US" baseline="0"/>
              <a:t> FUND FOR 2017</a:t>
            </a:r>
            <a:endParaRPr lang="en-US"/>
          </a:p>
          <a:p>
            <a:pPr>
              <a:defRPr sz="1600" b="1" i="0" u="none" strike="noStrike" kern="1200" baseline="0">
                <a:solidFill>
                  <a:schemeClr val="tx2"/>
                </a:solidFill>
                <a:latin typeface="+mn-lt"/>
                <a:ea typeface="+mn-ea"/>
                <a:cs typeface="+mn-cs"/>
              </a:defRPr>
            </a:pP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FR!$A$8:$A$9</c:f>
              <c:strCache>
                <c:ptCount val="2"/>
                <c:pt idx="0">
                  <c:v>Gastos de personal / Personnel expenses</c:v>
                </c:pt>
                <c:pt idx="1">
                  <c:v>Gastos operativos / Operative expenses</c:v>
                </c:pt>
              </c:strCache>
            </c:strRef>
          </c:cat>
          <c:val>
            <c:numRef>
              <c:f>FR!$B$8:$B$9</c:f>
              <c:numCache>
                <c:formatCode>_(* #,##0.0_);_(* \(#,##0.0\);_(* "-"??_);_(@_)</c:formatCode>
                <c:ptCount val="2"/>
                <c:pt idx="0">
                  <c:v>4660.5</c:v>
                </c:pt>
                <c:pt idx="1">
                  <c:v>982.5</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2529611683154996E-2"/>
          <c:y val="0.85186005663359177"/>
          <c:w val="0.9706672723601858"/>
          <c:h val="0.12459668262479551"/>
        </c:manualLayout>
      </c:layout>
      <c:overlay val="0"/>
      <c:spPr>
        <a:noFill/>
        <a:ln>
          <a:noFill/>
        </a:ln>
        <a:effectLst/>
      </c:spPr>
      <c:txPr>
        <a:bodyPr rot="0" spcFirstLastPara="1" vertOverflow="ellipsis" vert="horz" wrap="square" anchor="ctr" anchorCtr="1"/>
        <a:lstStyle/>
        <a:p>
          <a:pPr rtl="0">
            <a:defRPr sz="14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FONDOS RECIBIDOS POR LA CIDH DURANTE 2017 </a:t>
            </a:r>
          </a:p>
          <a:p>
            <a:pPr>
              <a:defRPr sz="1600" b="1" i="0" u="none" strike="noStrike" kern="1200" baseline="0">
                <a:solidFill>
                  <a:schemeClr val="tx2"/>
                </a:solidFill>
                <a:latin typeface="+mn-lt"/>
                <a:ea typeface="+mn-ea"/>
                <a:cs typeface="+mn-cs"/>
              </a:defRPr>
            </a:pPr>
            <a:r>
              <a:rPr lang="en-US"/>
              <a:t>FUNDS RECEIVED BY IACHR DURING 2017</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Lbls>
            <c:dLbl>
              <c:idx val="0"/>
              <c:layout>
                <c:manualLayout>
                  <c:x val="0"/>
                  <c:y val="9.6829977773263146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1"/>
              <c:dLblPos val="outEnd"/>
              <c:showLegendKey val="0"/>
              <c:showVal val="1"/>
              <c:showCatName val="0"/>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FR!$A$2:$A$3</c:f>
              <c:strCache>
                <c:ptCount val="2"/>
                <c:pt idx="0">
                  <c:v>Fondo Regular / Regular Fund </c:v>
                </c:pt>
                <c:pt idx="1">
                  <c:v>Fondos especificos /Specific Funds</c:v>
                </c:pt>
              </c:strCache>
            </c:strRef>
          </c:cat>
          <c:val>
            <c:numRef>
              <c:f>FR!$B$2:$B$3</c:f>
              <c:numCache>
                <c:formatCode>_(* #,##0.00_);_(* \(#,##0.00\);_(* "-"??_);_(@_)</c:formatCode>
                <c:ptCount val="2"/>
                <c:pt idx="0">
                  <c:v>5010.3</c:v>
                </c:pt>
                <c:pt idx="1">
                  <c:v>5129.8736500000005</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4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2E3D-3C38-4A81-A9F3-357D6601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2017 Annual Report - Chapter VI</vt:lpstr>
    </vt:vector>
  </TitlesOfParts>
  <Company/>
  <LinksUpToDate>false</LinksUpToDate>
  <CharactersWithSpaces>33265</CharactersWithSpaces>
  <SharedDoc>false</SharedDoc>
  <HLinks>
    <vt:vector size="12" baseType="variant">
      <vt:variant>
        <vt:i4>4653145</vt:i4>
      </vt:variant>
      <vt:variant>
        <vt:i4>3</vt:i4>
      </vt:variant>
      <vt:variant>
        <vt:i4>0</vt:i4>
      </vt:variant>
      <vt:variant>
        <vt:i4>5</vt:i4>
      </vt:variant>
      <vt:variant>
        <vt:lpwstr>http://www.oas.org/es/cidh/mandato/PlanEstrategico2017/docs/PlanEstrategico-2017-2021.pdf</vt:lpwstr>
      </vt:variant>
      <vt:variant>
        <vt:lpwstr/>
      </vt:variant>
      <vt:variant>
        <vt:i4>1376287</vt:i4>
      </vt:variant>
      <vt:variant>
        <vt:i4>0</vt:i4>
      </vt:variant>
      <vt:variant>
        <vt:i4>0</vt:i4>
      </vt:variant>
      <vt:variant>
        <vt:i4>5</vt:i4>
      </vt:variant>
      <vt:variant>
        <vt:lpwstr>http://www.oas.org/legal/spanish/gensec/EXOR1706.pdf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Report - Chapter VI Institutional Development</dc:title>
  <dc:creator/>
  <cp:lastModifiedBy/>
  <cp:revision>1</cp:revision>
  <dcterms:created xsi:type="dcterms:W3CDTF">2018-03-05T08:38:00Z</dcterms:created>
  <dcterms:modified xsi:type="dcterms:W3CDTF">2018-03-05T08:39:00Z</dcterms:modified>
</cp:coreProperties>
</file>