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D88" w:rsidRDefault="00B76D88" w:rsidP="00F109BB">
      <w:pPr>
        <w:spacing w:after="0" w:line="240" w:lineRule="auto"/>
        <w:rPr>
          <w:rFonts w:ascii="Cambria" w:hAnsi="Cambria"/>
          <w:lang w:val="es-ES_tradnl"/>
        </w:rPr>
      </w:pPr>
      <w:bookmarkStart w:id="0" w:name="_GoBack"/>
      <w:bookmarkEnd w:id="0"/>
    </w:p>
    <w:p w:rsidR="00684D2D" w:rsidRDefault="00684D2D" w:rsidP="00F109BB">
      <w:pPr>
        <w:spacing w:after="0" w:line="240" w:lineRule="auto"/>
        <w:rPr>
          <w:rFonts w:ascii="Cambria" w:hAnsi="Cambria"/>
        </w:rPr>
      </w:pPr>
    </w:p>
    <w:p w:rsidR="00F109BB" w:rsidRPr="00CE1F97" w:rsidRDefault="00F109BB" w:rsidP="00F109BB">
      <w:pPr>
        <w:pStyle w:val="Title"/>
        <w:spacing w:before="0" w:beforeAutospacing="0" w:after="0" w:afterAutospacing="0"/>
        <w:jc w:val="center"/>
        <w:rPr>
          <w:rFonts w:ascii="Cambria" w:hAnsi="Cambria"/>
          <w:b/>
          <w:sz w:val="32"/>
          <w:szCs w:val="32"/>
        </w:rPr>
      </w:pPr>
      <w:r w:rsidRPr="00CE1F97">
        <w:rPr>
          <w:rFonts w:ascii="Cambria" w:hAnsi="Cambria"/>
          <w:b/>
          <w:sz w:val="32"/>
          <w:szCs w:val="32"/>
        </w:rPr>
        <w:t>CHAPTER II</w:t>
      </w:r>
    </w:p>
    <w:p w:rsidR="00F109BB" w:rsidRPr="003D3D72" w:rsidRDefault="00F109BB" w:rsidP="00F109BB">
      <w:pPr>
        <w:spacing w:after="0" w:line="240" w:lineRule="auto"/>
        <w:jc w:val="center"/>
        <w:rPr>
          <w:rFonts w:ascii="Cambria" w:hAnsi="Cambria"/>
          <w:b/>
          <w:sz w:val="20"/>
          <w:szCs w:val="20"/>
        </w:rPr>
      </w:pPr>
      <w:r w:rsidRPr="00CE1F97">
        <w:rPr>
          <w:rFonts w:ascii="Cambria" w:hAnsi="Cambria"/>
          <w:b/>
          <w:bCs/>
          <w:sz w:val="32"/>
          <w:szCs w:val="32"/>
        </w:rPr>
        <w:t>THE PETITION AND CASE SYSTEM</w:t>
      </w:r>
    </w:p>
    <w:p w:rsidR="00F109BB" w:rsidRPr="003D3D72" w:rsidRDefault="00F109BB" w:rsidP="00F109BB">
      <w:pPr>
        <w:spacing w:after="0" w:line="240" w:lineRule="auto"/>
        <w:ind w:left="360" w:firstLine="360"/>
        <w:jc w:val="center"/>
        <w:rPr>
          <w:rFonts w:ascii="Cambria" w:hAnsi="Cambria"/>
          <w:b/>
          <w:bCs/>
          <w:sz w:val="20"/>
          <w:szCs w:val="20"/>
        </w:rPr>
      </w:pPr>
    </w:p>
    <w:p w:rsidR="00F109BB" w:rsidRPr="003D3D72" w:rsidRDefault="00F109BB" w:rsidP="00F109BB">
      <w:pPr>
        <w:spacing w:after="0" w:line="240" w:lineRule="auto"/>
        <w:ind w:left="360" w:firstLine="360"/>
        <w:jc w:val="both"/>
        <w:rPr>
          <w:rFonts w:ascii="Cambria" w:hAnsi="Cambria"/>
          <w:b/>
          <w:bCs/>
          <w:sz w:val="20"/>
          <w:szCs w:val="20"/>
        </w:rPr>
      </w:pPr>
    </w:p>
    <w:p w:rsidR="00F109BB" w:rsidRDefault="00F109BB" w:rsidP="00F109BB">
      <w:pPr>
        <w:numPr>
          <w:ilvl w:val="0"/>
          <w:numId w:val="8"/>
        </w:numPr>
        <w:spacing w:after="0" w:line="240" w:lineRule="auto"/>
        <w:jc w:val="both"/>
        <w:rPr>
          <w:rFonts w:ascii="Cambria" w:hAnsi="Cambria"/>
          <w:b/>
          <w:bCs/>
          <w:sz w:val="20"/>
          <w:szCs w:val="20"/>
        </w:rPr>
      </w:pPr>
      <w:r w:rsidRPr="003D3D72">
        <w:rPr>
          <w:rFonts w:ascii="Cambria" w:hAnsi="Cambria"/>
          <w:b/>
          <w:bCs/>
          <w:sz w:val="20"/>
          <w:szCs w:val="20"/>
        </w:rPr>
        <w:t>Introduction</w:t>
      </w:r>
    </w:p>
    <w:p w:rsidR="00F109BB" w:rsidRPr="003D3D72" w:rsidRDefault="00F109BB" w:rsidP="00F109BB">
      <w:pPr>
        <w:spacing w:after="0" w:line="240" w:lineRule="auto"/>
        <w:jc w:val="both"/>
        <w:rPr>
          <w:rFonts w:ascii="Cambria" w:hAnsi="Cambria"/>
          <w:sz w:val="20"/>
          <w:szCs w:val="20"/>
        </w:rPr>
      </w:pPr>
    </w:p>
    <w:p w:rsidR="00F109BB" w:rsidRPr="003D3D72" w:rsidRDefault="00F109BB" w:rsidP="00F109BB">
      <w:pPr>
        <w:pStyle w:val="BodyText"/>
        <w:numPr>
          <w:ilvl w:val="0"/>
          <w:numId w:val="7"/>
        </w:numPr>
        <w:ind w:right="0"/>
        <w:rPr>
          <w:rFonts w:ascii="Cambria" w:hAnsi="Cambria"/>
          <w:sz w:val="20"/>
          <w:lang w:val="en-US"/>
        </w:rPr>
      </w:pPr>
      <w:r w:rsidRPr="003D3D72">
        <w:rPr>
          <w:rFonts w:ascii="Cambria" w:hAnsi="Cambria"/>
          <w:sz w:val="20"/>
          <w:lang w:val="en-US"/>
        </w:rPr>
        <w:t xml:space="preserve">This chapter refers to the work of the Inter-American Commission on Human Rights in </w:t>
      </w:r>
      <w:r w:rsidR="00417713">
        <w:rPr>
          <w:rFonts w:ascii="Cambria" w:hAnsi="Cambria"/>
          <w:sz w:val="20"/>
          <w:lang w:val="en-US"/>
        </w:rPr>
        <w:t>2016</w:t>
      </w:r>
      <w:r w:rsidRPr="003D3D72">
        <w:rPr>
          <w:rFonts w:ascii="Cambria" w:hAnsi="Cambria"/>
          <w:sz w:val="20"/>
          <w:lang w:val="en-US"/>
        </w:rPr>
        <w:t xml:space="preserve"> in relation to the petition and case system. </w:t>
      </w:r>
    </w:p>
    <w:p w:rsidR="00F109BB" w:rsidRPr="003D3D72" w:rsidRDefault="00F109BB" w:rsidP="00F109BB">
      <w:pPr>
        <w:spacing w:after="0" w:line="240" w:lineRule="auto"/>
        <w:ind w:firstLine="780"/>
        <w:jc w:val="both"/>
        <w:rPr>
          <w:rFonts w:ascii="Cambria" w:hAnsi="Cambria"/>
          <w:sz w:val="20"/>
          <w:szCs w:val="20"/>
        </w:rPr>
      </w:pPr>
    </w:p>
    <w:p w:rsidR="00F109BB" w:rsidRPr="003D3D72" w:rsidRDefault="00F109BB" w:rsidP="00F109BB">
      <w:pPr>
        <w:pStyle w:val="BodyTextIndent2"/>
        <w:numPr>
          <w:ilvl w:val="0"/>
          <w:numId w:val="7"/>
        </w:numPr>
        <w:rPr>
          <w:rFonts w:ascii="Cambria" w:hAnsi="Cambria"/>
          <w:sz w:val="20"/>
          <w:lang w:val="en-US"/>
        </w:rPr>
      </w:pPr>
      <w:r w:rsidRPr="003D3D72">
        <w:rPr>
          <w:rFonts w:ascii="Cambria" w:hAnsi="Cambria"/>
          <w:sz w:val="20"/>
          <w:lang w:val="en-US"/>
        </w:rPr>
        <w:t xml:space="preserve">Section B includes statistical information to provide a general overview of the different activities carried out by the Inter-American Commission on Human Rights. First it presents data concerning the cases and petitions being processed. These comprise the greater volume of the Commission's work.  “Cases” is taken as meaning all those petitions declared admissible by means of a report on admissibility. “Petitions” is taken as meaning all those complaints that have been transmitted to the state involved but in which no report on admissibility has been issued. This report includes the statistics of the total number of petitions received by the Commission in </w:t>
      </w:r>
      <w:r w:rsidR="00417713">
        <w:rPr>
          <w:rFonts w:ascii="Cambria" w:hAnsi="Cambria"/>
          <w:sz w:val="20"/>
          <w:lang w:val="en-US"/>
        </w:rPr>
        <w:t>2016</w:t>
      </w:r>
      <w:r w:rsidRPr="003D3D72">
        <w:rPr>
          <w:rFonts w:ascii="Cambria" w:hAnsi="Cambria"/>
          <w:sz w:val="20"/>
          <w:lang w:val="en-US"/>
        </w:rPr>
        <w:t xml:space="preserve">, indicating the number of petitions received by country, as well as a comparison of the number of petitions received in </w:t>
      </w:r>
      <w:r w:rsidR="00417713">
        <w:rPr>
          <w:rFonts w:ascii="Cambria" w:hAnsi="Cambria"/>
          <w:sz w:val="20"/>
          <w:lang w:val="en-US"/>
        </w:rPr>
        <w:t>2016</w:t>
      </w:r>
      <w:r w:rsidRPr="003D3D72">
        <w:rPr>
          <w:rFonts w:ascii="Cambria" w:hAnsi="Cambria"/>
          <w:sz w:val="20"/>
          <w:lang w:val="en-US"/>
        </w:rPr>
        <w:t xml:space="preserve"> in relation to each of the last </w:t>
      </w:r>
      <w:r w:rsidR="0068741E">
        <w:rPr>
          <w:rFonts w:ascii="Cambria" w:hAnsi="Cambria"/>
          <w:sz w:val="20"/>
          <w:lang w:val="en-US"/>
        </w:rPr>
        <w:t>twenty</w:t>
      </w:r>
      <w:r w:rsidRPr="003D3D72">
        <w:rPr>
          <w:rFonts w:ascii="Cambria" w:hAnsi="Cambria"/>
          <w:sz w:val="20"/>
          <w:lang w:val="en-US"/>
        </w:rPr>
        <w:t xml:space="preserve"> years. It also includes statistical information on the number of petitions it decided to transmit to the States, and the number of petitions being processed, also by country. The statistical information reflects as well the number of requests for precautionary requests received by the Commission in </w:t>
      </w:r>
      <w:r w:rsidR="00417713">
        <w:rPr>
          <w:rFonts w:ascii="Cambria" w:hAnsi="Cambria"/>
          <w:sz w:val="20"/>
          <w:lang w:val="en-US"/>
        </w:rPr>
        <w:t>2016</w:t>
      </w:r>
      <w:r w:rsidRPr="003D3D72">
        <w:rPr>
          <w:rFonts w:ascii="Cambria" w:hAnsi="Cambria"/>
          <w:sz w:val="20"/>
          <w:lang w:val="en-US"/>
        </w:rPr>
        <w:t xml:space="preserve">, as well as the number of precautionary measures the Commission decided to grant during that same period. The statistics indicate how many reports on admissibility, inadmissibility, friendly settlement, archive, and the merits the Commission published in </w:t>
      </w:r>
      <w:r w:rsidR="00417713">
        <w:rPr>
          <w:rFonts w:ascii="Cambria" w:hAnsi="Cambria"/>
          <w:sz w:val="20"/>
          <w:lang w:val="en-US"/>
        </w:rPr>
        <w:t>2016</w:t>
      </w:r>
      <w:r w:rsidRPr="003D3D72">
        <w:rPr>
          <w:rFonts w:ascii="Cambria" w:hAnsi="Cambria"/>
          <w:sz w:val="20"/>
          <w:lang w:val="en-US"/>
        </w:rPr>
        <w:t xml:space="preserve">. The section also includes statistical tables on the Commission’s activity before the Inter-American Court. Finally, statistics are included on the number of hearings the Commission held in </w:t>
      </w:r>
      <w:r w:rsidR="00417713">
        <w:rPr>
          <w:rFonts w:ascii="Cambria" w:hAnsi="Cambria"/>
          <w:sz w:val="20"/>
          <w:lang w:val="en-US"/>
        </w:rPr>
        <w:t>2016</w:t>
      </w:r>
      <w:r w:rsidRPr="003D3D72">
        <w:rPr>
          <w:rFonts w:ascii="Cambria" w:hAnsi="Cambria"/>
          <w:sz w:val="20"/>
          <w:lang w:val="en-US"/>
        </w:rPr>
        <w:t xml:space="preserve">. </w:t>
      </w:r>
    </w:p>
    <w:p w:rsidR="00F109BB" w:rsidRPr="003D3D72" w:rsidRDefault="00F109BB" w:rsidP="00F109BB">
      <w:pPr>
        <w:pStyle w:val="BodyTextIndent2"/>
        <w:rPr>
          <w:rFonts w:ascii="Cambria" w:hAnsi="Cambria"/>
          <w:sz w:val="20"/>
          <w:lang w:val="en-US"/>
        </w:rPr>
      </w:pPr>
    </w:p>
    <w:p w:rsidR="00F109BB" w:rsidRPr="003D3D72" w:rsidRDefault="00F109BB" w:rsidP="00F109BB">
      <w:pPr>
        <w:pStyle w:val="BodyTextIndent2"/>
        <w:numPr>
          <w:ilvl w:val="0"/>
          <w:numId w:val="7"/>
        </w:numPr>
        <w:rPr>
          <w:rFonts w:ascii="Cambria" w:hAnsi="Cambria"/>
          <w:sz w:val="20"/>
          <w:lang w:val="en-US"/>
        </w:rPr>
      </w:pPr>
      <w:r w:rsidRPr="003D3D72">
        <w:rPr>
          <w:rFonts w:ascii="Cambria" w:hAnsi="Cambria"/>
          <w:sz w:val="20"/>
          <w:lang w:val="en-US"/>
        </w:rPr>
        <w:t xml:space="preserve">Section C has two parts. The first, section C.1, contains an overview of the resolutions on precautionary measures granted or extended by the IACHR in </w:t>
      </w:r>
      <w:r w:rsidR="00417713">
        <w:rPr>
          <w:rFonts w:ascii="Cambria" w:hAnsi="Cambria"/>
          <w:sz w:val="20"/>
          <w:lang w:val="en-US"/>
        </w:rPr>
        <w:t>2016</w:t>
      </w:r>
      <w:r w:rsidRPr="003D3D72">
        <w:rPr>
          <w:rFonts w:ascii="Cambria" w:hAnsi="Cambria"/>
          <w:sz w:val="20"/>
          <w:lang w:val="en-US"/>
        </w:rPr>
        <w:t xml:space="preserve">, in relation to the various member States, under Article 25 of its Rules of Procedure. The resolutions set forth the parameters used by the IACHR in determining the requisites of urgency, seriousness and irreparable nature of each specific case. </w:t>
      </w:r>
    </w:p>
    <w:p w:rsidR="00F109BB" w:rsidRPr="003D3D72" w:rsidRDefault="00F109BB" w:rsidP="00F109BB">
      <w:pPr>
        <w:spacing w:after="0" w:line="240" w:lineRule="auto"/>
        <w:ind w:firstLine="780"/>
        <w:jc w:val="both"/>
        <w:rPr>
          <w:rFonts w:ascii="Cambria" w:hAnsi="Cambria"/>
          <w:sz w:val="20"/>
          <w:szCs w:val="20"/>
        </w:rPr>
      </w:pPr>
    </w:p>
    <w:p w:rsidR="00F109BB" w:rsidRPr="00D82BB2" w:rsidRDefault="00D82BB2" w:rsidP="00D82BB2">
      <w:pPr>
        <w:pStyle w:val="BodyTextIndent2"/>
        <w:numPr>
          <w:ilvl w:val="0"/>
          <w:numId w:val="7"/>
        </w:numPr>
        <w:rPr>
          <w:rFonts w:ascii="Cambria" w:hAnsi="Cambria"/>
          <w:sz w:val="20"/>
          <w:lang w:val="en-US"/>
        </w:rPr>
      </w:pPr>
      <w:r w:rsidRPr="00D82BB2">
        <w:rPr>
          <w:rFonts w:ascii="Cambria" w:hAnsi="Cambria"/>
          <w:sz w:val="20"/>
          <w:lang w:val="en-US"/>
        </w:rPr>
        <w:t xml:space="preserve">The second part (section C.2) includes all the reports adopted by the Commission on admissibility, inadmissibility, merits, friendly settlement, or archive of petitions and cases in the period covered by this report. This section contains a total of </w:t>
      </w:r>
      <w:r w:rsidR="0068741E">
        <w:rPr>
          <w:rFonts w:ascii="Cambria" w:hAnsi="Cambria"/>
          <w:sz w:val="20"/>
          <w:lang w:val="en-US"/>
        </w:rPr>
        <w:t>74</w:t>
      </w:r>
      <w:r w:rsidRPr="00D82BB2">
        <w:rPr>
          <w:rFonts w:ascii="Cambria" w:hAnsi="Cambria"/>
          <w:sz w:val="20"/>
          <w:lang w:val="en-US"/>
        </w:rPr>
        <w:t xml:space="preserve"> reports: </w:t>
      </w:r>
      <w:r w:rsidR="0068741E">
        <w:rPr>
          <w:rFonts w:ascii="Cambria" w:hAnsi="Cambria"/>
          <w:sz w:val="20"/>
          <w:lang w:val="en-US"/>
        </w:rPr>
        <w:t>43</w:t>
      </w:r>
      <w:r w:rsidRPr="00D82BB2">
        <w:rPr>
          <w:rFonts w:ascii="Cambria" w:hAnsi="Cambria"/>
          <w:sz w:val="20"/>
          <w:lang w:val="en-US"/>
        </w:rPr>
        <w:t xml:space="preserve"> declaring petitions admissible; 2 reports declaring petitions inadmissible; </w:t>
      </w:r>
      <w:r w:rsidR="0068741E">
        <w:rPr>
          <w:rFonts w:ascii="Cambria" w:hAnsi="Cambria"/>
          <w:sz w:val="20"/>
          <w:lang w:val="en-US"/>
        </w:rPr>
        <w:t>8</w:t>
      </w:r>
      <w:r w:rsidRPr="00D82BB2">
        <w:rPr>
          <w:rFonts w:ascii="Cambria" w:hAnsi="Cambria"/>
          <w:sz w:val="20"/>
          <w:lang w:val="en-US"/>
        </w:rPr>
        <w:t xml:space="preserve"> reports on friendly settlem</w:t>
      </w:r>
      <w:r w:rsidR="00CC50C8">
        <w:rPr>
          <w:rFonts w:ascii="Cambria" w:hAnsi="Cambria"/>
          <w:sz w:val="20"/>
          <w:lang w:val="en-US"/>
        </w:rPr>
        <w:t xml:space="preserve">ent; </w:t>
      </w:r>
      <w:r w:rsidR="0068741E">
        <w:rPr>
          <w:rFonts w:ascii="Cambria" w:hAnsi="Cambria"/>
          <w:sz w:val="20"/>
          <w:lang w:val="en-US"/>
        </w:rPr>
        <w:t>16</w:t>
      </w:r>
      <w:r w:rsidR="00CC50C8">
        <w:rPr>
          <w:rFonts w:ascii="Cambria" w:hAnsi="Cambria"/>
          <w:sz w:val="20"/>
          <w:lang w:val="en-US"/>
        </w:rPr>
        <w:t xml:space="preserve"> reports on merits, and 5</w:t>
      </w:r>
      <w:r w:rsidRPr="00D82BB2">
        <w:rPr>
          <w:rFonts w:ascii="Cambria" w:hAnsi="Cambria"/>
          <w:sz w:val="20"/>
          <w:lang w:val="en-US"/>
        </w:rPr>
        <w:t xml:space="preserve"> reports on publication. The IACHR also decided to set aside </w:t>
      </w:r>
      <w:r w:rsidR="0068741E">
        <w:rPr>
          <w:rFonts w:ascii="Cambria" w:hAnsi="Cambria"/>
          <w:sz w:val="20"/>
          <w:lang w:val="en-US"/>
        </w:rPr>
        <w:t>77</w:t>
      </w:r>
      <w:r w:rsidRPr="00D82BB2">
        <w:rPr>
          <w:rFonts w:ascii="Cambria" w:hAnsi="Cambria"/>
          <w:sz w:val="20"/>
          <w:lang w:val="en-US"/>
        </w:rPr>
        <w:t xml:space="preserve"> petitions and cases, which were archived.</w:t>
      </w:r>
    </w:p>
    <w:p w:rsidR="00683323" w:rsidRPr="00D82BB2" w:rsidRDefault="00683323" w:rsidP="00683323">
      <w:pPr>
        <w:pStyle w:val="BodyTextIndent2"/>
        <w:ind w:firstLine="0"/>
        <w:rPr>
          <w:rFonts w:ascii="Cambria" w:hAnsi="Cambria"/>
          <w:sz w:val="20"/>
          <w:lang w:val="en-US"/>
        </w:rPr>
      </w:pPr>
    </w:p>
    <w:p w:rsidR="00F109BB" w:rsidRPr="00F9306E" w:rsidRDefault="00F109BB" w:rsidP="00F109BB">
      <w:pPr>
        <w:pStyle w:val="BodyTextIndent2"/>
        <w:numPr>
          <w:ilvl w:val="0"/>
          <w:numId w:val="7"/>
        </w:numPr>
        <w:rPr>
          <w:rFonts w:ascii="Cambria" w:hAnsi="Cambria"/>
          <w:sz w:val="20"/>
          <w:lang w:val="en-US"/>
        </w:rPr>
      </w:pPr>
      <w:r w:rsidRPr="003D3D72">
        <w:rPr>
          <w:rFonts w:ascii="Cambria" w:hAnsi="Cambria"/>
          <w:sz w:val="20"/>
          <w:lang w:val="en-US"/>
        </w:rPr>
        <w:t xml:space="preserve">Section D includes an analysis of compliance by the States with the recommendations contained in the reports on individual cases published in the Annual Reports since 2000, in keeping with Article 47 of the Commission’s Rules of Procedure.  </w:t>
      </w:r>
    </w:p>
    <w:p w:rsidR="004C53B0" w:rsidRDefault="004C53B0" w:rsidP="00F109BB">
      <w:pPr>
        <w:spacing w:after="0" w:line="240" w:lineRule="auto"/>
        <w:rPr>
          <w:rFonts w:ascii="Cambria" w:hAnsi="Cambria"/>
        </w:rPr>
        <w:sectPr w:rsidR="004C53B0" w:rsidSect="007E1078">
          <w:headerReference w:type="default" r:id="rId8"/>
          <w:footerReference w:type="default" r:id="rId9"/>
          <w:headerReference w:type="first" r:id="rId10"/>
          <w:pgSz w:w="12240" w:h="15840"/>
          <w:pgMar w:top="1440" w:right="1440" w:bottom="1440" w:left="1440" w:header="720" w:footer="720" w:gutter="0"/>
          <w:pgNumType w:start="53"/>
          <w:cols w:space="720"/>
          <w:titlePg/>
          <w:docGrid w:linePitch="360"/>
        </w:sectPr>
      </w:pPr>
    </w:p>
    <w:p w:rsidR="004C53B0" w:rsidRDefault="004C53B0" w:rsidP="0068741E">
      <w:pPr>
        <w:widowControl w:val="0"/>
        <w:numPr>
          <w:ilvl w:val="0"/>
          <w:numId w:val="8"/>
        </w:numPr>
        <w:autoSpaceDE w:val="0"/>
        <w:autoSpaceDN w:val="0"/>
        <w:adjustRightInd w:val="0"/>
        <w:jc w:val="both"/>
        <w:rPr>
          <w:rFonts w:ascii="Cambria" w:hAnsi="Cambria"/>
          <w:b/>
          <w:sz w:val="20"/>
          <w:szCs w:val="20"/>
        </w:rPr>
      </w:pPr>
      <w:r>
        <w:rPr>
          <w:rFonts w:ascii="Cambria" w:hAnsi="Cambria"/>
          <w:b/>
          <w:sz w:val="20"/>
          <w:szCs w:val="20"/>
        </w:rPr>
        <w:lastRenderedPageBreak/>
        <w:t>Statistics</w:t>
      </w:r>
      <w:r>
        <w:rPr>
          <w:rFonts w:ascii="Cambria" w:hAnsi="Cambria"/>
          <w:b/>
          <w:sz w:val="20"/>
          <w:szCs w:val="20"/>
        </w:rPr>
        <w:br/>
      </w:r>
      <w:r w:rsidR="00861989">
        <w:rPr>
          <w:rFonts w:ascii="Cambria" w:hAnsi="Cambria"/>
          <w:b/>
          <w:sz w:val="20"/>
          <w:szCs w:val="20"/>
        </w:rPr>
        <w:pict w14:anchorId="55969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406.75pt;mso-left-percent:-10001;mso-top-percent:-10001;mso-position-horizontal:absolute;mso-position-horizontal-relative:char;mso-position-vertical:absolute;mso-position-vertical-relative:line;mso-left-percent:-10001;mso-top-percent:-10001">
            <v:imagedata r:id="rId11" o:title=""/>
          </v:shape>
        </w:pict>
      </w:r>
    </w:p>
    <w:p w:rsidR="0068741E" w:rsidRDefault="0068741E" w:rsidP="0068741E">
      <w:pPr>
        <w:widowControl w:val="0"/>
        <w:autoSpaceDE w:val="0"/>
        <w:autoSpaceDN w:val="0"/>
        <w:adjustRightInd w:val="0"/>
        <w:ind w:left="1440"/>
        <w:jc w:val="both"/>
        <w:rPr>
          <w:rFonts w:ascii="Cambria" w:hAnsi="Cambria"/>
          <w:b/>
          <w:sz w:val="20"/>
          <w:szCs w:val="20"/>
        </w:rPr>
      </w:pPr>
    </w:p>
    <w:p w:rsidR="00F522B2" w:rsidRDefault="004C53B0" w:rsidP="00F522B2">
      <w:pPr>
        <w:widowControl w:val="0"/>
        <w:autoSpaceDE w:val="0"/>
        <w:autoSpaceDN w:val="0"/>
        <w:adjustRightInd w:val="0"/>
        <w:jc w:val="both"/>
        <w:rPr>
          <w:rFonts w:ascii="Cambria" w:hAnsi="Cambria"/>
          <w:sz w:val="20"/>
          <w:szCs w:val="20"/>
          <w:lang w:val="es-ES"/>
        </w:rPr>
      </w:pPr>
      <w:r>
        <w:rPr>
          <w:rFonts w:ascii="Cambria" w:hAnsi="Cambria"/>
          <w:sz w:val="20"/>
          <w:szCs w:val="20"/>
          <w:lang w:val="es-ES"/>
        </w:rPr>
        <w:br w:type="page"/>
      </w:r>
    </w:p>
    <w:p w:rsidR="00F522B2" w:rsidRDefault="00CC2406" w:rsidP="00F522B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pict>
          <v:shape id="_x0000_i1026" type="#_x0000_t75" style="width:635.85pt;height:393.65pt;mso-left-percent:-10001;mso-top-percent:-10001;mso-position-horizontal:absolute;mso-position-horizontal-relative:char;mso-position-vertical:absolute;mso-position-vertical-relative:line;mso-left-percent:-10001;mso-top-percent:-10001">
            <v:imagedata r:id="rId12" o:title=""/>
          </v:shape>
        </w:pict>
      </w:r>
      <w:r w:rsidR="00F522B2">
        <w:rPr>
          <w:rFonts w:ascii="Cambria" w:hAnsi="Cambria"/>
          <w:sz w:val="20"/>
          <w:szCs w:val="20"/>
          <w:lang w:val="es-ES"/>
        </w:rPr>
        <w:br w:type="page"/>
      </w:r>
      <w:r>
        <w:rPr>
          <w:rFonts w:ascii="Cambria" w:hAnsi="Cambria"/>
          <w:sz w:val="20"/>
          <w:szCs w:val="20"/>
          <w:lang w:val="es-ES"/>
        </w:rPr>
        <w:lastRenderedPageBreak/>
        <w:pict>
          <v:shape id="_x0000_i1027" type="#_x0000_t75" style="width:577.85pt;height:465.65pt;mso-left-percent:-10001;mso-top-percent:-10001;mso-position-horizontal:absolute;mso-position-horizontal-relative:char;mso-position-vertical:absolute;mso-position-vertical-relative:line;mso-left-percent:-10001;mso-top-percent:-10001">
            <v:imagedata r:id="rId13" o:title=""/>
          </v:shape>
        </w:pict>
      </w:r>
    </w:p>
    <w:p w:rsidR="00F522B2" w:rsidRDefault="00CC2406" w:rsidP="00F522B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28" type="#_x0000_t75" style="width:562.9pt;height:458.2pt;mso-left-percent:-10001;mso-top-percent:-10001;mso-position-horizontal:absolute;mso-position-horizontal-relative:char;mso-position-vertical:absolute;mso-position-vertical-relative:line;mso-left-percent:-10001;mso-top-percent:-10001">
            <v:imagedata r:id="rId14" o:title=""/>
          </v:shape>
        </w:pict>
      </w:r>
    </w:p>
    <w:p w:rsidR="00F522B2" w:rsidRDefault="00CC2406" w:rsidP="00F522B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29" type="#_x0000_t75" style="width:619.95pt;height:459.1pt;mso-left-percent:-10001;mso-top-percent:-10001;mso-position-horizontal:absolute;mso-position-horizontal-relative:char;mso-position-vertical:absolute;mso-position-vertical-relative:line;mso-left-percent:-10001;mso-top-percent:-10001">
            <v:imagedata r:id="rId15" o:title=""/>
          </v:shape>
        </w:pict>
      </w:r>
    </w:p>
    <w:p w:rsidR="00F522B2" w:rsidRDefault="00CC2406" w:rsidP="00F522B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30" type="#_x0000_t75" style="width:531.1pt;height:462.85pt;mso-left-percent:-10001;mso-top-percent:-10001;mso-position-horizontal:absolute;mso-position-horizontal-relative:char;mso-position-vertical:absolute;mso-position-vertical-relative:line;mso-left-percent:-10001;mso-top-percent:-10001">
            <v:imagedata r:id="rId16" o:title=""/>
          </v:shape>
        </w:pict>
      </w:r>
    </w:p>
    <w:p w:rsidR="00F522B2" w:rsidRDefault="00861989" w:rsidP="00F522B2">
      <w:pPr>
        <w:widowControl w:val="0"/>
        <w:autoSpaceDE w:val="0"/>
        <w:autoSpaceDN w:val="0"/>
        <w:adjustRightInd w:val="0"/>
        <w:jc w:val="center"/>
        <w:rPr>
          <w:rFonts w:ascii="Cambria" w:hAnsi="Cambria"/>
          <w:sz w:val="20"/>
          <w:szCs w:val="20"/>
          <w:lang w:val="es-ES"/>
        </w:rPr>
      </w:pPr>
      <w:r>
        <w:rPr>
          <w:rFonts w:ascii="Cambria" w:hAnsi="Cambria"/>
          <w:noProof/>
          <w:sz w:val="20"/>
          <w:szCs w:val="20"/>
        </w:rPr>
        <w:lastRenderedPageBreak/>
        <w:pict>
          <v:shapetype id="_x0000_t202" coordsize="21600,21600" o:spt="202" path="m,l,21600r21600,l21600,xe">
            <v:stroke joinstyle="miter"/>
            <v:path gradientshapeok="t" o:connecttype="rect"/>
          </v:shapetype>
          <v:shape id="Text Box 1" o:spid="_x0000_s1076" type="#_x0000_t202" style="position:absolute;left:0;text-align:left;margin-left:126pt;margin-top:396pt;width:348.75pt;height:59.2pt;z-index:9;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FfwZQIAANMEAAAOAAAAZHJzL2Uyb0RvYy54bWysVNuO2yAQfa/Uf0C8Z31ZOxtb66yaTVNV&#10;2l6k3X4AARyjYqBAYq+q/nsHvEmzvUhVVT8QYGYOM3PO5Ppm7CU6cOuEVg3OLlKMuKKaCbVr8KeH&#10;zWyBkfNEMSK14g1+5A7fLF++uB5MzXPdacm4RQCiXD2YBnfemzpJHO14T9yFNlyBsdW2Jx6Odpcw&#10;SwZA72WSp+k8GbRlxmrKnYPb9WTEy4jftpz6D23ruEeywZCbj6uN6zasyfKa1DtLTCfoUxrkH7Lo&#10;iVDw6AlqTTxBeyt+geoFtdrp1l9Q3Se6bQXlsQaoJkt/qua+I4bHWqA5zpza5P4fLH1/+GiRYA2+&#10;xEiRHih64KNHKz2iLHRnMK4Gp3sDbn6Ea2A5VurMnaafHVL6tiNqx19Zq4eOEwbZxcjkLHTCcQFk&#10;O7zTDJ4he68j0NjaPrQOmoEAHVh6PDETUqFweblYzIFujCjYyjIvykhdQupjtLHOv+G6R2HTYAvM&#10;R3RyuHMe6gDXo0t4zGkp2EZIGQ92t72VFh0IqGQTv1A6hDxzkyo4Kx3CJvN0A0nCG8EW0o2sf62y&#10;vEhXeTXbzBdXs2JTlLPqKl3M0qxaVfO0qIr15ltIMCvqTjDG1Z1Q/KjArPg7hp9mYdJO1CAaGlyV&#10;eTlR9Mci0/j9rsheeBhIKfoGL05OpA7EvlYMyia1J0JO++R5+rFl0IPjb+xKlEFgftKAH7cjoARt&#10;bDV7BEEMMH0Ndl/2xHKM5FsFAqqyogjjGg9FeZXDwZ5btucWominYag9Rntjxa4DAfyQIExOTOhp&#10;ysNonp9hf/5ftPwOAAD//wMAUEsDBBQABgAIAAAAIQBZIgZL2QAAAAQBAAAPAAAAZHJzL2Rvd25y&#10;ZXYueG1sTI/BTsMwEETvSPyDtUhcEHVaQVJCnAqQQFxb+gGbeJtExOsodpv071m40MtIo1nNvC02&#10;s+vVicbQeTawXCSgiGtvO24M7L/e79egQkS22HsmA2cKsCmvrwrMrZ94S6ddbJSUcMjRQBvjkGsd&#10;6pYchoUfiCU7+NFhFDs22o44Sbnr9SpJUu2wY1locaC3lurv3dEZOHxOd49PU/UR99n2IX3FLqv8&#10;2Zjbm/nlGVSkOf4fwy++oEMpTJU/sg2qNyCPxD+VLF2uxFYG1lkCuiz0JXz5AwAA//8DAFBLAQIt&#10;ABQABgAIAAAAIQC2gziS/gAAAOEBAAATAAAAAAAAAAAAAAAAAAAAAABbQ29udGVudF9UeXBlc10u&#10;eG1sUEsBAi0AFAAGAAgAAAAhADj9If/WAAAAlAEAAAsAAAAAAAAAAAAAAAAALwEAAF9yZWxzLy5y&#10;ZWxzUEsBAi0AFAAGAAgAAAAhAHTYV/BlAgAA0wQAAA4AAAAAAAAAAAAAAAAALgIAAGRycy9lMm9E&#10;b2MueG1sUEsBAi0AFAAGAAgAAAAhAFkiBkvZAAAABAEAAA8AAAAAAAAAAAAAAAAAvwQAAGRycy9k&#10;b3ducmV2LnhtbFBLBQYAAAAABAAEAPMAAADFBQAAAAA=&#10;" stroked="f">
            <v:textbox>
              <w:txbxContent>
                <w:p w:rsidR="009C204A" w:rsidRPr="001668FE" w:rsidRDefault="009C204A" w:rsidP="009C204A">
                  <w:pPr>
                    <w:pStyle w:val="NormalWeb"/>
                    <w:spacing w:line="180" w:lineRule="exact"/>
                    <w:rPr>
                      <w:rFonts w:ascii="Calibri" w:hAnsi="Calibri" w:cs="Calibri"/>
                      <w:color w:val="0000FF"/>
                      <w:sz w:val="16"/>
                      <w:szCs w:val="16"/>
                      <w:lang w:val="es-ES"/>
                    </w:rPr>
                  </w:pPr>
                  <w:r w:rsidRPr="001668FE">
                    <w:rPr>
                      <w:rFonts w:ascii="Calibri" w:hAnsi="Calibri" w:cs="Calibri"/>
                      <w:color w:val="0000FF"/>
                      <w:sz w:val="16"/>
                      <w:szCs w:val="16"/>
                      <w:lang w:val="es-ES"/>
                    </w:rPr>
                    <w:t>Este número incluye peticiones revisadas por GAP, como parte de la iniciativa contra el atraso procesal, pendientes de una notificación.</w:t>
                  </w:r>
                </w:p>
                <w:p w:rsidR="009C204A" w:rsidRPr="00266B33" w:rsidRDefault="009C204A" w:rsidP="009C204A">
                  <w:pPr>
                    <w:pStyle w:val="NormalWeb"/>
                    <w:spacing w:before="0" w:beforeAutospacing="0" w:after="0" w:afterAutospacing="0" w:line="180" w:lineRule="exact"/>
                  </w:pPr>
                  <w:r w:rsidRPr="009C69CF">
                    <w:rPr>
                      <w:rFonts w:ascii="Calibri" w:hAnsi="Calibri" w:cs="Calibri"/>
                      <w:color w:val="0000FF"/>
                      <w:sz w:val="16"/>
                      <w:szCs w:val="16"/>
                    </w:rPr>
                    <w:t>This number includes petitions reviewed by GAP, as part of the procedural backlog initiative, which are pending notification.</w:t>
                  </w:r>
                  <w:r w:rsidRPr="00266B33">
                    <w:rPr>
                      <w:rFonts w:ascii="Calibri" w:hAnsi="Calibri" w:cs="Calibri"/>
                      <w:color w:val="0000FF"/>
                      <w:sz w:val="16"/>
                      <w:szCs w:val="16"/>
                    </w:rPr>
                    <w:t>.</w:t>
                  </w:r>
                </w:p>
              </w:txbxContent>
            </v:textbox>
          </v:shape>
        </w:pict>
      </w:r>
      <w:r w:rsidR="00CC2406">
        <w:rPr>
          <w:rFonts w:ascii="Cambria" w:hAnsi="Cambria"/>
          <w:sz w:val="20"/>
          <w:szCs w:val="20"/>
          <w:lang w:val="es-ES"/>
        </w:rPr>
        <w:pict>
          <v:shape id="_x0000_i1031" type="#_x0000_t75" style="width:613.4pt;height:459.1pt;mso-left-percent:-10001;mso-top-percent:-10001;mso-position-horizontal:absolute;mso-position-horizontal-relative:char;mso-position-vertical:absolute;mso-position-vertical-relative:line;mso-left-percent:-10001;mso-top-percent:-10001">
            <v:imagedata r:id="rId17" o:title=""/>
          </v:shape>
        </w:pict>
      </w:r>
    </w:p>
    <w:p w:rsidR="00F522B2" w:rsidRDefault="00CC2406" w:rsidP="00F522B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32" type="#_x0000_t75" style="width:541.4pt;height:467.55pt;mso-left-percent:-10001;mso-top-percent:-10001;mso-position-horizontal:absolute;mso-position-horizontal-relative:char;mso-position-vertical:absolute;mso-position-vertical-relative:line;mso-left-percent:-10001;mso-top-percent:-10001">
            <v:imagedata r:id="rId18" o:title=""/>
          </v:shape>
        </w:pict>
      </w:r>
    </w:p>
    <w:p w:rsidR="00F522B2" w:rsidRDefault="00CC2406" w:rsidP="00F522B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33" type="#_x0000_t75" style="width:542.35pt;height:472.2pt;mso-left-percent:-10001;mso-top-percent:-10001;mso-position-horizontal:absolute;mso-position-horizontal-relative:char;mso-position-vertical:absolute;mso-position-vertical-relative:line;mso-left-percent:-10001;mso-top-percent:-10001">
            <v:imagedata r:id="rId19" o:title=""/>
          </v:shape>
        </w:pict>
      </w:r>
    </w:p>
    <w:p w:rsidR="00F522B2" w:rsidRDefault="00CC2406" w:rsidP="00F522B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34" type="#_x0000_t75" style="width:546.1pt;height:473.15pt;mso-left-percent:-10001;mso-top-percent:-10001;mso-position-horizontal:absolute;mso-position-horizontal-relative:char;mso-position-vertical:absolute;mso-position-vertical-relative:line;mso-left-percent:-10001;mso-top-percent:-10001">
            <v:imagedata r:id="rId20" o:title=""/>
          </v:shape>
        </w:pict>
      </w:r>
    </w:p>
    <w:p w:rsidR="00F522B2" w:rsidRDefault="00CC2406" w:rsidP="00F522B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35" type="#_x0000_t75" style="width:604.05pt;height:419.85pt;mso-left-percent:-10001;mso-top-percent:-10001;mso-position-horizontal:absolute;mso-position-horizontal-relative:char;mso-position-vertical:absolute;mso-position-vertical-relative:line;mso-left-percent:-10001;mso-top-percent:-10001">
            <v:imagedata r:id="rId21" o:title=""/>
          </v:shape>
        </w:pict>
      </w:r>
    </w:p>
    <w:p w:rsidR="00F522B2" w:rsidRDefault="00F522B2" w:rsidP="00F522B2">
      <w:pPr>
        <w:widowControl w:val="0"/>
        <w:autoSpaceDE w:val="0"/>
        <w:autoSpaceDN w:val="0"/>
        <w:adjustRightInd w:val="0"/>
        <w:jc w:val="center"/>
        <w:rPr>
          <w:rFonts w:ascii="Cambria" w:hAnsi="Cambria"/>
          <w:sz w:val="20"/>
          <w:szCs w:val="20"/>
          <w:lang w:val="es-ES"/>
        </w:rPr>
      </w:pPr>
    </w:p>
    <w:p w:rsidR="00F522B2" w:rsidRDefault="00CC2406" w:rsidP="00F522B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36" type="#_x0000_t75" style="width:596.55pt;height:413.3pt;mso-left-percent:-10001;mso-top-percent:-10001;mso-position-horizontal:absolute;mso-position-horizontal-relative:char;mso-position-vertical:absolute;mso-position-vertical-relative:line;mso-left-percent:-10001;mso-top-percent:-10001">
            <v:imagedata r:id="rId22" o:title=""/>
          </v:shape>
        </w:pict>
      </w:r>
    </w:p>
    <w:p w:rsidR="00F522B2" w:rsidRDefault="00F522B2" w:rsidP="00F522B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r w:rsidR="00CC2406">
        <w:rPr>
          <w:rFonts w:ascii="Cambria" w:hAnsi="Cambria"/>
          <w:sz w:val="20"/>
          <w:szCs w:val="20"/>
          <w:lang w:val="es-ES"/>
        </w:rPr>
        <w:lastRenderedPageBreak/>
        <w:pict>
          <v:shape id="_x0000_i1037" type="#_x0000_t75" style="width:537.65pt;height:396.45pt;mso-left-percent:-10001;mso-top-percent:-10001;mso-position-horizontal:absolute;mso-position-horizontal-relative:char;mso-position-vertical:absolute;mso-position-vertical-relative:line;mso-left-percent:-10001;mso-top-percent:-10001">
            <v:imagedata r:id="rId23" o:title=""/>
          </v:shape>
        </w:pict>
      </w:r>
    </w:p>
    <w:p w:rsidR="00F522B2" w:rsidRDefault="00F522B2" w:rsidP="00F522B2">
      <w:pPr>
        <w:autoSpaceDE w:val="0"/>
        <w:autoSpaceDN w:val="0"/>
        <w:jc w:val="both"/>
        <w:rPr>
          <w:rFonts w:ascii="Cambria" w:hAnsi="Cambria"/>
          <w:sz w:val="20"/>
          <w:szCs w:val="20"/>
          <w:lang w:val="es-ES"/>
        </w:rPr>
      </w:pPr>
    </w:p>
    <w:p w:rsidR="00F522B2" w:rsidRPr="007C2CE6" w:rsidRDefault="00F522B2" w:rsidP="003A455C">
      <w:pPr>
        <w:autoSpaceDE w:val="0"/>
        <w:autoSpaceDN w:val="0"/>
        <w:spacing w:after="0" w:line="240" w:lineRule="auto"/>
        <w:jc w:val="both"/>
        <w:rPr>
          <w:rFonts w:ascii="Cambria" w:hAnsi="Cambria"/>
          <w:sz w:val="20"/>
          <w:szCs w:val="20"/>
          <w:lang w:val="es-ES"/>
        </w:rPr>
      </w:pPr>
      <w:r w:rsidRPr="007C2CE6">
        <w:rPr>
          <w:rFonts w:ascii="Cambria" w:hAnsi="Cambria"/>
          <w:sz w:val="20"/>
          <w:szCs w:val="20"/>
          <w:lang w:val="es-ES"/>
        </w:rPr>
        <w:t xml:space="preserve">Durante el 2016 se aprobaron 43 informes de admisibilidad que representan un total de </w:t>
      </w:r>
      <w:r>
        <w:rPr>
          <w:rFonts w:ascii="Cambria" w:hAnsi="Cambria"/>
          <w:sz w:val="20"/>
          <w:szCs w:val="20"/>
          <w:lang w:val="es-ES"/>
        </w:rPr>
        <w:t>53</w:t>
      </w:r>
      <w:r w:rsidRPr="007C2CE6">
        <w:rPr>
          <w:rFonts w:ascii="Cambria" w:hAnsi="Cambria"/>
          <w:sz w:val="20"/>
          <w:szCs w:val="20"/>
          <w:lang w:val="es-ES"/>
        </w:rPr>
        <w:t xml:space="preserve"> peticiones. </w:t>
      </w:r>
    </w:p>
    <w:p w:rsidR="00F522B2" w:rsidRPr="00690850" w:rsidRDefault="00F522B2" w:rsidP="003A455C">
      <w:pPr>
        <w:widowControl w:val="0"/>
        <w:autoSpaceDE w:val="0"/>
        <w:autoSpaceDN w:val="0"/>
        <w:adjustRightInd w:val="0"/>
        <w:spacing w:after="0" w:line="240" w:lineRule="auto"/>
        <w:rPr>
          <w:rFonts w:ascii="Cambria" w:hAnsi="Cambria"/>
          <w:sz w:val="20"/>
          <w:szCs w:val="20"/>
        </w:rPr>
      </w:pPr>
      <w:r w:rsidRPr="007C2CE6">
        <w:rPr>
          <w:rFonts w:ascii="Cambria" w:hAnsi="Cambria"/>
          <w:sz w:val="20"/>
          <w:szCs w:val="20"/>
        </w:rPr>
        <w:t>In 2016, 43 admissibility reports were approved; they represent 53 petitions.</w:t>
      </w:r>
    </w:p>
    <w:p w:rsidR="00F522B2" w:rsidRPr="00201329" w:rsidRDefault="00F522B2" w:rsidP="00F522B2">
      <w:pPr>
        <w:widowControl w:val="0"/>
        <w:autoSpaceDE w:val="0"/>
        <w:autoSpaceDN w:val="0"/>
        <w:adjustRightInd w:val="0"/>
        <w:jc w:val="center"/>
        <w:rPr>
          <w:rFonts w:ascii="Cambria" w:hAnsi="Cambria"/>
          <w:sz w:val="20"/>
          <w:szCs w:val="20"/>
        </w:rPr>
      </w:pPr>
    </w:p>
    <w:p w:rsidR="00F522B2" w:rsidRDefault="00CC2406" w:rsidP="00F522B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38" type="#_x0000_t75" style="width:591.9pt;height:436.7pt;mso-left-percent:-10001;mso-top-percent:-10001;mso-position-horizontal:absolute;mso-position-horizontal-relative:char;mso-position-vertical:absolute;mso-position-vertical-relative:line;mso-left-percent:-10001;mso-top-percent:-10001">
            <v:imagedata r:id="rId24" o:title=""/>
          </v:shape>
        </w:pict>
      </w:r>
    </w:p>
    <w:p w:rsidR="00F522B2" w:rsidRDefault="00F522B2" w:rsidP="00F522B2">
      <w:pPr>
        <w:widowControl w:val="0"/>
        <w:autoSpaceDE w:val="0"/>
        <w:autoSpaceDN w:val="0"/>
        <w:adjustRightInd w:val="0"/>
        <w:jc w:val="center"/>
        <w:rPr>
          <w:rFonts w:ascii="Cambria" w:hAnsi="Cambria"/>
          <w:sz w:val="20"/>
          <w:szCs w:val="20"/>
          <w:lang w:val="es-ES"/>
        </w:rPr>
      </w:pPr>
    </w:p>
    <w:p w:rsidR="00F522B2" w:rsidRDefault="00CC2406" w:rsidP="00F522B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v:shape id="_x0000_i1039" type="#_x0000_t75" style="width:619pt;height:405.8pt;mso-left-percent:-10001;mso-top-percent:-10001;mso-position-horizontal:absolute;mso-position-horizontal-relative:char;mso-position-vertical:absolute;mso-position-vertical-relative:line;mso-left-percent:-10001;mso-top-percent:-10001">
            <v:imagedata r:id="rId25" o:title=""/>
          </v:shape>
        </w:pict>
      </w:r>
    </w:p>
    <w:p w:rsidR="00F522B2" w:rsidRPr="00A46F18" w:rsidRDefault="00F522B2" w:rsidP="003A455C">
      <w:pPr>
        <w:widowControl w:val="0"/>
        <w:autoSpaceDE w:val="0"/>
        <w:autoSpaceDN w:val="0"/>
        <w:adjustRightInd w:val="0"/>
        <w:spacing w:after="0" w:line="240" w:lineRule="auto"/>
        <w:rPr>
          <w:rFonts w:ascii="Cambria" w:hAnsi="Cambria"/>
          <w:sz w:val="20"/>
          <w:szCs w:val="20"/>
          <w:lang w:val="es-ES"/>
        </w:rPr>
      </w:pPr>
      <w:r w:rsidRPr="00A46F18">
        <w:rPr>
          <w:rFonts w:ascii="Cambria" w:hAnsi="Cambria"/>
          <w:sz w:val="20"/>
          <w:szCs w:val="20"/>
          <w:lang w:val="es-ES"/>
        </w:rPr>
        <w:t xml:space="preserve">Durante el 2016 se aprobaron 16 informes de fondo que representan un total de 20 casos ya que en un informe se acumularon 5 casos. </w:t>
      </w:r>
    </w:p>
    <w:p w:rsidR="00F522B2" w:rsidRPr="007C2CE6" w:rsidRDefault="00F522B2" w:rsidP="003A455C">
      <w:pPr>
        <w:widowControl w:val="0"/>
        <w:autoSpaceDE w:val="0"/>
        <w:autoSpaceDN w:val="0"/>
        <w:adjustRightInd w:val="0"/>
        <w:spacing w:after="0" w:line="240" w:lineRule="auto"/>
        <w:rPr>
          <w:rFonts w:ascii="Cambria" w:hAnsi="Cambria"/>
          <w:sz w:val="20"/>
          <w:szCs w:val="20"/>
        </w:rPr>
      </w:pPr>
      <w:r w:rsidRPr="007C2CE6">
        <w:rPr>
          <w:rFonts w:ascii="Cambria" w:hAnsi="Cambria"/>
          <w:sz w:val="20"/>
          <w:szCs w:val="20"/>
        </w:rPr>
        <w:t>In 2016, 16 merits reports were approved; they represent 20 cases, because one report accumulates 5 cases.</w:t>
      </w:r>
      <w:r w:rsidRPr="0040430F">
        <w:rPr>
          <w:rFonts w:ascii="Cambria" w:hAnsi="Cambria"/>
          <w:sz w:val="20"/>
          <w:szCs w:val="20"/>
        </w:rPr>
        <w:br w:type="page"/>
      </w:r>
      <w:r w:rsidR="00CC2406">
        <w:rPr>
          <w:rFonts w:ascii="Cambria" w:hAnsi="Cambria"/>
          <w:sz w:val="20"/>
          <w:szCs w:val="20"/>
        </w:rPr>
        <w:lastRenderedPageBreak/>
        <w:pict>
          <v:shape id="_x0000_i1040" type="#_x0000_t75" style="width:605pt;height:438.55pt;mso-left-percent:-10001;mso-top-percent:-10001;mso-position-horizontal:absolute;mso-position-horizontal-relative:char;mso-position-vertical:absolute;mso-position-vertical-relative:line;mso-left-percent:-10001;mso-top-percent:-10001">
            <v:imagedata r:id="rId26" o:title=""/>
          </v:shape>
        </w:pict>
      </w:r>
    </w:p>
    <w:p w:rsidR="00F522B2" w:rsidRPr="007C2CE6" w:rsidRDefault="00F522B2" w:rsidP="00F522B2">
      <w:pPr>
        <w:widowControl w:val="0"/>
        <w:autoSpaceDE w:val="0"/>
        <w:autoSpaceDN w:val="0"/>
        <w:adjustRightInd w:val="0"/>
        <w:jc w:val="center"/>
        <w:rPr>
          <w:rFonts w:ascii="Cambria" w:hAnsi="Cambria"/>
          <w:sz w:val="20"/>
          <w:szCs w:val="20"/>
        </w:rPr>
      </w:pPr>
      <w:r w:rsidRPr="007C2CE6">
        <w:rPr>
          <w:rFonts w:ascii="Cambria" w:hAnsi="Cambria"/>
          <w:sz w:val="20"/>
          <w:szCs w:val="20"/>
        </w:rPr>
        <w:br w:type="page"/>
      </w:r>
      <w:r w:rsidR="00861989">
        <w:rPr>
          <w:rFonts w:ascii="Cambria" w:hAnsi="Cambria"/>
          <w:noProof/>
          <w:sz w:val="20"/>
          <w:szCs w:val="20"/>
        </w:rPr>
        <w:lastRenderedPageBreak/>
        <w:pict>
          <v:shape id="_x0000_s1039" type="#_x0000_t75" style="position:absolute;left:0;text-align:left;margin-left:0;margin-top:0;width:569.8pt;height:335.05pt;z-index:8;mso-position-horizontal:center;mso-position-horizontal-relative:margin;mso-position-vertical:center;mso-position-vertical-relative:margin">
            <v:imagedata r:id="rId27" o:title=""/>
            <w10:wrap type="square" anchorx="margin" anchory="margin"/>
          </v:shape>
        </w:pict>
      </w:r>
    </w:p>
    <w:p w:rsidR="00F522B2" w:rsidRPr="007C2CE6" w:rsidRDefault="00F522B2" w:rsidP="00F522B2">
      <w:pPr>
        <w:widowControl w:val="0"/>
        <w:autoSpaceDE w:val="0"/>
        <w:autoSpaceDN w:val="0"/>
        <w:adjustRightInd w:val="0"/>
        <w:jc w:val="center"/>
        <w:rPr>
          <w:rFonts w:ascii="Cambria" w:hAnsi="Cambria"/>
          <w:sz w:val="20"/>
          <w:szCs w:val="20"/>
        </w:rPr>
      </w:pPr>
      <w:r w:rsidRPr="007C2CE6">
        <w:rPr>
          <w:rFonts w:ascii="Cambria" w:hAnsi="Cambria"/>
          <w:sz w:val="20"/>
          <w:szCs w:val="20"/>
        </w:rPr>
        <w:br w:type="page"/>
      </w:r>
      <w:r w:rsidR="00861989">
        <w:rPr>
          <w:rFonts w:ascii="Cambria" w:hAnsi="Cambria"/>
          <w:noProof/>
          <w:sz w:val="20"/>
          <w:szCs w:val="20"/>
        </w:rPr>
        <w:lastRenderedPageBreak/>
        <w:pict>
          <v:shape id="_x0000_s1038" type="#_x0000_t75" style="position:absolute;left:0;text-align:left;margin-left:0;margin-top:0;width:511.7pt;height:373.95pt;z-index:7;mso-position-horizontal:center;mso-position-horizontal-relative:margin;mso-position-vertical:center;mso-position-vertical-relative:margin">
            <v:imagedata r:id="rId28" o:title=""/>
            <w10:wrap type="square" anchorx="margin" anchory="margin"/>
          </v:shape>
        </w:pict>
      </w:r>
    </w:p>
    <w:p w:rsidR="00F522B2" w:rsidRPr="007C2CE6" w:rsidRDefault="00F522B2" w:rsidP="00F522B2">
      <w:pPr>
        <w:widowControl w:val="0"/>
        <w:autoSpaceDE w:val="0"/>
        <w:autoSpaceDN w:val="0"/>
        <w:adjustRightInd w:val="0"/>
        <w:jc w:val="center"/>
        <w:rPr>
          <w:rFonts w:ascii="Cambria" w:hAnsi="Cambria"/>
          <w:sz w:val="20"/>
          <w:szCs w:val="20"/>
        </w:rPr>
      </w:pPr>
      <w:r w:rsidRPr="007C2CE6">
        <w:rPr>
          <w:rFonts w:ascii="Cambria" w:hAnsi="Cambria"/>
          <w:sz w:val="20"/>
          <w:szCs w:val="20"/>
        </w:rPr>
        <w:br w:type="page"/>
      </w:r>
      <w:r w:rsidR="00861989">
        <w:rPr>
          <w:rFonts w:ascii="Cambria" w:hAnsi="Cambria"/>
          <w:noProof/>
          <w:sz w:val="20"/>
          <w:szCs w:val="20"/>
        </w:rPr>
        <w:lastRenderedPageBreak/>
        <w:pict>
          <v:shape id="_x0000_s1037" type="#_x0000_t75" style="position:absolute;left:0;text-align:left;margin-left:0;margin-top:0;width:553pt;height:428.7pt;z-index:6;mso-position-horizontal:center;mso-position-horizontal-relative:margin;mso-position-vertical:center;mso-position-vertical-relative:margin">
            <v:imagedata r:id="rId29" o:title=""/>
            <w10:wrap type="square" anchorx="margin" anchory="margin"/>
          </v:shape>
        </w:pict>
      </w:r>
    </w:p>
    <w:p w:rsidR="00F522B2" w:rsidRPr="007C2CE6" w:rsidRDefault="00F522B2" w:rsidP="00F522B2">
      <w:pPr>
        <w:widowControl w:val="0"/>
        <w:autoSpaceDE w:val="0"/>
        <w:autoSpaceDN w:val="0"/>
        <w:adjustRightInd w:val="0"/>
        <w:jc w:val="center"/>
        <w:rPr>
          <w:rFonts w:ascii="Cambria" w:hAnsi="Cambria"/>
          <w:sz w:val="20"/>
          <w:szCs w:val="20"/>
        </w:rPr>
      </w:pPr>
      <w:r w:rsidRPr="007C2CE6">
        <w:rPr>
          <w:rFonts w:ascii="Cambria" w:hAnsi="Cambria"/>
          <w:sz w:val="20"/>
          <w:szCs w:val="20"/>
        </w:rPr>
        <w:br w:type="page"/>
      </w:r>
      <w:r w:rsidR="00861989">
        <w:rPr>
          <w:rFonts w:ascii="Cambria" w:hAnsi="Cambria"/>
          <w:noProof/>
          <w:sz w:val="20"/>
          <w:szCs w:val="20"/>
        </w:rPr>
        <w:lastRenderedPageBreak/>
        <w:pict>
          <v:shape id="_x0000_s1036" type="#_x0000_t75" style="position:absolute;left:0;text-align:left;margin-left:0;margin-top:0;width:593.2pt;height:464.8pt;z-index:5;mso-position-horizontal:center;mso-position-horizontal-relative:margin;mso-position-vertical:center;mso-position-vertical-relative:margin">
            <v:imagedata r:id="rId30" o:title=""/>
            <w10:wrap type="square" anchorx="margin" anchory="margin"/>
          </v:shape>
        </w:pict>
      </w:r>
    </w:p>
    <w:p w:rsidR="00F522B2" w:rsidRPr="007C2CE6" w:rsidRDefault="00861989" w:rsidP="00F522B2">
      <w:pPr>
        <w:widowControl w:val="0"/>
        <w:autoSpaceDE w:val="0"/>
        <w:autoSpaceDN w:val="0"/>
        <w:adjustRightInd w:val="0"/>
        <w:jc w:val="center"/>
        <w:rPr>
          <w:rFonts w:ascii="Cambria" w:hAnsi="Cambria"/>
          <w:sz w:val="20"/>
          <w:szCs w:val="20"/>
        </w:rPr>
      </w:pPr>
      <w:r>
        <w:rPr>
          <w:rFonts w:ascii="Cambria" w:hAnsi="Cambria"/>
          <w:noProof/>
          <w:sz w:val="20"/>
          <w:szCs w:val="20"/>
        </w:rPr>
        <w:lastRenderedPageBreak/>
        <w:pict>
          <v:shape id="_x0000_s1032" type="#_x0000_t75" style="position:absolute;left:0;text-align:left;margin-left:0;margin-top:0;width:684.05pt;height:471.9pt;z-index:1;mso-position-horizontal:center;mso-position-horizontal-relative:margin;mso-position-vertical:center;mso-position-vertical-relative:margin">
            <v:imagedata r:id="rId31" o:title=""/>
            <w10:wrap type="square" anchorx="margin" anchory="margin"/>
          </v:shape>
        </w:pict>
      </w:r>
    </w:p>
    <w:p w:rsidR="00F522B2" w:rsidRPr="007C2CE6" w:rsidRDefault="00861989" w:rsidP="00F522B2">
      <w:pPr>
        <w:widowControl w:val="0"/>
        <w:autoSpaceDE w:val="0"/>
        <w:autoSpaceDN w:val="0"/>
        <w:adjustRightInd w:val="0"/>
        <w:jc w:val="center"/>
        <w:rPr>
          <w:rFonts w:ascii="Cambria" w:hAnsi="Cambria"/>
          <w:sz w:val="20"/>
          <w:szCs w:val="20"/>
        </w:rPr>
      </w:pPr>
      <w:r>
        <w:rPr>
          <w:rFonts w:ascii="Cambria" w:hAnsi="Cambria"/>
          <w:noProof/>
          <w:sz w:val="20"/>
          <w:szCs w:val="20"/>
        </w:rPr>
        <w:lastRenderedPageBreak/>
        <w:pict>
          <v:shape id="_x0000_s1033" type="#_x0000_t75" style="position:absolute;left:0;text-align:left;margin-left:0;margin-top:0;width:655.25pt;height:485.8pt;z-index:2;mso-position-horizontal:center;mso-position-horizontal-relative:margin;mso-position-vertical:center;mso-position-vertical-relative:margin">
            <v:imagedata r:id="rId32" o:title=""/>
            <w10:wrap type="square" anchorx="margin" anchory="margin"/>
          </v:shape>
        </w:pict>
      </w:r>
    </w:p>
    <w:p w:rsidR="00F522B2" w:rsidRPr="007C2CE6" w:rsidRDefault="00861989" w:rsidP="00F522B2">
      <w:pPr>
        <w:widowControl w:val="0"/>
        <w:autoSpaceDE w:val="0"/>
        <w:autoSpaceDN w:val="0"/>
        <w:adjustRightInd w:val="0"/>
        <w:jc w:val="center"/>
        <w:rPr>
          <w:rFonts w:ascii="Cambria" w:hAnsi="Cambria"/>
          <w:sz w:val="20"/>
          <w:szCs w:val="20"/>
        </w:rPr>
      </w:pPr>
      <w:r>
        <w:rPr>
          <w:rFonts w:ascii="Cambria" w:hAnsi="Cambria"/>
          <w:noProof/>
          <w:sz w:val="20"/>
          <w:szCs w:val="20"/>
        </w:rPr>
        <w:lastRenderedPageBreak/>
        <w:pict>
          <v:shape id="_x0000_s1034" type="#_x0000_t75" style="position:absolute;left:0;text-align:left;margin-left:0;margin-top:0;width:594.3pt;height:441.65pt;z-index:3;mso-position-horizontal:center;mso-position-horizontal-relative:margin;mso-position-vertical:center;mso-position-vertical-relative:margin">
            <v:imagedata r:id="rId33" o:title=""/>
            <w10:wrap type="square" anchorx="margin" anchory="margin"/>
          </v:shape>
        </w:pict>
      </w:r>
    </w:p>
    <w:p w:rsidR="00F109BB" w:rsidRPr="00684D2D" w:rsidRDefault="00861989" w:rsidP="00417713">
      <w:pPr>
        <w:widowControl w:val="0"/>
        <w:autoSpaceDE w:val="0"/>
        <w:autoSpaceDN w:val="0"/>
        <w:adjustRightInd w:val="0"/>
        <w:jc w:val="center"/>
        <w:rPr>
          <w:rFonts w:ascii="Cambria" w:hAnsi="Cambria"/>
        </w:rPr>
      </w:pPr>
      <w:r>
        <w:rPr>
          <w:rFonts w:ascii="Cambria" w:hAnsi="Cambria"/>
          <w:noProof/>
          <w:sz w:val="20"/>
          <w:szCs w:val="20"/>
        </w:rPr>
        <w:lastRenderedPageBreak/>
        <w:pict>
          <v:shape id="_x0000_s1035" type="#_x0000_t75" style="position:absolute;left:0;text-align:left;margin-left:0;margin-top:0;width:605.35pt;height:424.85pt;z-index:4;mso-position-horizontal:center;mso-position-horizontal-relative:margin;mso-position-vertical:center;mso-position-vertical-relative:margin">
            <v:imagedata r:id="rId34" o:title=""/>
            <w10:wrap type="square" anchorx="margin" anchory="margin"/>
          </v:shape>
        </w:pict>
      </w:r>
    </w:p>
    <w:sectPr w:rsidR="00F109BB" w:rsidRPr="00684D2D" w:rsidSect="001668FE">
      <w:headerReference w:type="default" r:id="rId35"/>
      <w:headerReference w:type="first" r:id="rId36"/>
      <w:footerReference w:type="first" r:id="rId37"/>
      <w:pgSz w:w="15840" w:h="12240" w:orient="landscape" w:code="1"/>
      <w:pgMar w:top="1440" w:right="1440" w:bottom="1440" w:left="1440" w:header="720" w:footer="720" w:gutter="0"/>
      <w:cols w:space="720"/>
      <w:vAlign w:val="center"/>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989" w:rsidRDefault="00861989" w:rsidP="00A343FF">
      <w:pPr>
        <w:spacing w:after="0" w:line="240" w:lineRule="auto"/>
      </w:pPr>
      <w:r>
        <w:separator/>
      </w:r>
    </w:p>
  </w:endnote>
  <w:endnote w:type="continuationSeparator" w:id="0">
    <w:p w:rsidR="00861989" w:rsidRDefault="00861989" w:rsidP="00A34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Univers">
    <w:panose1 w:val="020B0603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429" w:rsidRPr="00CC2406" w:rsidRDefault="00CF1BE8" w:rsidP="00CF1BE8">
    <w:pPr>
      <w:pStyle w:val="Footer"/>
      <w:jc w:val="center"/>
      <w:rPr>
        <w:rFonts w:ascii="Cambria" w:hAnsi="Cambria"/>
        <w:sz w:val="16"/>
        <w:szCs w:val="16"/>
      </w:rPr>
    </w:pPr>
    <w:r w:rsidRPr="00CC2406">
      <w:rPr>
        <w:rFonts w:ascii="Cambria" w:hAnsi="Cambria"/>
        <w:sz w:val="16"/>
        <w:szCs w:val="16"/>
      </w:rPr>
      <w:fldChar w:fldCharType="begin"/>
    </w:r>
    <w:r w:rsidRPr="00CC2406">
      <w:rPr>
        <w:rFonts w:ascii="Cambria" w:hAnsi="Cambria"/>
        <w:sz w:val="16"/>
        <w:szCs w:val="16"/>
      </w:rPr>
      <w:instrText xml:space="preserve"> PAGE   \* MERGEFORMAT </w:instrText>
    </w:r>
    <w:r w:rsidRPr="00CC2406">
      <w:rPr>
        <w:rFonts w:ascii="Cambria" w:hAnsi="Cambria"/>
        <w:sz w:val="16"/>
        <w:szCs w:val="16"/>
      </w:rPr>
      <w:fldChar w:fldCharType="separate"/>
    </w:r>
    <w:r w:rsidR="00CC2406">
      <w:rPr>
        <w:rFonts w:ascii="Cambria" w:hAnsi="Cambria"/>
        <w:noProof/>
        <w:sz w:val="16"/>
        <w:szCs w:val="16"/>
      </w:rPr>
      <w:t>77</w:t>
    </w:r>
    <w:r w:rsidRPr="00CC2406">
      <w:rPr>
        <w:rFonts w:ascii="Cambria" w:hAnsi="Cambria"/>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8FE" w:rsidRPr="00CC2406" w:rsidRDefault="001668FE" w:rsidP="001668FE">
    <w:pPr>
      <w:pStyle w:val="Footer"/>
      <w:jc w:val="center"/>
      <w:rPr>
        <w:sz w:val="16"/>
        <w:szCs w:val="16"/>
      </w:rPr>
    </w:pPr>
    <w:r w:rsidRPr="00CC2406">
      <w:rPr>
        <w:sz w:val="16"/>
        <w:szCs w:val="16"/>
      </w:rPr>
      <w:fldChar w:fldCharType="begin"/>
    </w:r>
    <w:r w:rsidRPr="00CC2406">
      <w:rPr>
        <w:sz w:val="16"/>
        <w:szCs w:val="16"/>
      </w:rPr>
      <w:instrText xml:space="preserve"> PAGE   \* MERGEFORMAT </w:instrText>
    </w:r>
    <w:r w:rsidRPr="00CC2406">
      <w:rPr>
        <w:sz w:val="16"/>
        <w:szCs w:val="16"/>
      </w:rPr>
      <w:fldChar w:fldCharType="separate"/>
    </w:r>
    <w:r w:rsidR="00CC2406">
      <w:rPr>
        <w:noProof/>
        <w:sz w:val="16"/>
        <w:szCs w:val="16"/>
      </w:rPr>
      <w:t>54</w:t>
    </w:r>
    <w:r w:rsidRPr="00CC2406">
      <w:rPr>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989" w:rsidRDefault="00861989" w:rsidP="00A343FF">
      <w:pPr>
        <w:spacing w:after="0" w:line="240" w:lineRule="auto"/>
      </w:pPr>
      <w:r>
        <w:separator/>
      </w:r>
    </w:p>
  </w:footnote>
  <w:footnote w:type="continuationSeparator" w:id="0">
    <w:p w:rsidR="00861989" w:rsidRDefault="00861989" w:rsidP="00A343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713" w:rsidRDefault="00861989" w:rsidP="0041771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322.35pt;margin-top:-4pt;width:146.5pt;height:32.35pt;z-index:-4" wrapcoords="-84 0 -84 21221 21600 21221 21600 0 -84 0">
          <v:imagedata r:id="rId1" o:title="cidh-en"/>
          <w10:wrap type="through"/>
        </v:shape>
      </w:pict>
    </w:r>
    <w:r>
      <w:rPr>
        <w:noProof/>
      </w:rPr>
      <w:pict>
        <v:shape id="_x0000_s2070" type="#_x0000_t75" style="position:absolute;margin-left:-2.25pt;margin-top:-1.5pt;width:135.85pt;height:30pt;z-index:-3" wrapcoords="-84 0 -84 21221 21600 21221 21600 0 -84 0">
          <v:imagedata r:id="rId2" o:title="IA2016-en"/>
          <w10:wrap type="through"/>
        </v:shape>
      </w:pict>
    </w:r>
    <w:r w:rsidR="00417713">
      <w:tab/>
    </w:r>
    <w:r w:rsidR="00417713">
      <w:tab/>
    </w:r>
  </w:p>
  <w:p w:rsidR="00417713" w:rsidRDefault="00417713" w:rsidP="00417713">
    <w:pPr>
      <w:pStyle w:val="Header"/>
    </w:pPr>
  </w:p>
  <w:p w:rsidR="00CF1BE8" w:rsidRDefault="00861989" w:rsidP="00417713">
    <w:pPr>
      <w:pStyle w:val="Header"/>
    </w:pPr>
    <w:r>
      <w:pict>
        <v:rect id="_x0000_i1041" style="width:0;height:1.5pt" o:hralign="center" o:hrstd="t" o:hr="t" fillcolor="#a0a0a0" stroked="f"/>
      </w:pict>
    </w:r>
  </w:p>
  <w:p w:rsidR="00417713" w:rsidRDefault="00417713" w:rsidP="004177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74E" w:rsidRDefault="00861989" w:rsidP="00C157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margin-left:322.35pt;margin-top:-4pt;width:146.5pt;height:32.35pt;z-index:-2" wrapcoords="-84 0 -84 21221 21600 21221 21600 0 -84 0">
          <v:imagedata r:id="rId1" o:title="cidh-en"/>
          <w10:wrap type="through"/>
        </v:shape>
      </w:pict>
    </w:r>
    <w:r>
      <w:rPr>
        <w:noProof/>
      </w:rPr>
      <w:pict>
        <v:shape id="_x0000_s2078" type="#_x0000_t75" style="position:absolute;margin-left:-2.25pt;margin-top:-1.5pt;width:135.85pt;height:30pt;z-index:-1" wrapcoords="-84 0 -84 21221 21600 21221 21600 0 -84 0">
          <v:imagedata r:id="rId2" o:title="IA2016-en"/>
          <w10:wrap type="through"/>
        </v:shape>
      </w:pict>
    </w:r>
    <w:r w:rsidR="00C1574E">
      <w:tab/>
    </w:r>
    <w:r w:rsidR="00C1574E">
      <w:tab/>
    </w:r>
  </w:p>
  <w:p w:rsidR="004C53B0" w:rsidRDefault="004C53B0" w:rsidP="004C53B0">
    <w:pPr>
      <w:pStyle w:val="Header"/>
    </w:pPr>
  </w:p>
  <w:p w:rsidR="004C53B0" w:rsidRDefault="00861989" w:rsidP="004C53B0">
    <w:pPr>
      <w:pStyle w:val="Header"/>
    </w:pPr>
    <w:r>
      <w:pict>
        <v:rect id="_x0000_i1042"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BE8" w:rsidRDefault="00CC2406" w:rsidP="00CF1BE8">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80.45pt;height:8.4pt">
          <v:imagedata r:id="rId1" o:title="iachr-peq"/>
        </v:shape>
      </w:pict>
    </w:r>
  </w:p>
  <w:p w:rsidR="00CF1BE8" w:rsidRDefault="00861989" w:rsidP="00CF1BE8">
    <w:pPr>
      <w:pStyle w:val="Header"/>
    </w:pPr>
    <w:r>
      <w:pict>
        <v:rect id="_x0000_i1044" style="width:0;height:1.5pt" o:hralign="center" o:hrstd="t" o:hr="t" fillcolor="#a0a0a0" stroked="f"/>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3B0" w:rsidRDefault="00861989" w:rsidP="004C53B0">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80.45pt;height:8.4pt">
          <v:imagedata r:id="rId1" o:title="iachr-peq"/>
        </v:shape>
      </w:pict>
    </w:r>
  </w:p>
  <w:p w:rsidR="004C53B0" w:rsidRDefault="00861989" w:rsidP="004C53B0">
    <w:pPr>
      <w:pStyle w:val="Header"/>
    </w:pPr>
    <w:r>
      <w:pict>
        <v:rect id="_x0000_i1046"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375D3"/>
    <w:multiLevelType w:val="multilevel"/>
    <w:tmpl w:val="CAD4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77453E3"/>
    <w:multiLevelType w:val="hybridMultilevel"/>
    <w:tmpl w:val="85BE6C12"/>
    <w:lvl w:ilvl="0" w:tplc="21344D5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FB16537"/>
    <w:multiLevelType w:val="hybridMultilevel"/>
    <w:tmpl w:val="FC168F58"/>
    <w:lvl w:ilvl="0" w:tplc="C700D93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28A0908"/>
    <w:multiLevelType w:val="hybridMultilevel"/>
    <w:tmpl w:val="5AF873D8"/>
    <w:lvl w:ilvl="0" w:tplc="C8FE4958">
      <w:start w:val="1"/>
      <w:numFmt w:val="bullet"/>
      <w:lvlText w:val=""/>
      <w:lvlJc w:val="left"/>
      <w:pPr>
        <w:ind w:left="360" w:hanging="360"/>
      </w:pPr>
      <w:rPr>
        <w:rFonts w:ascii="Symbol" w:hAnsi="Symbol" w:hint="default"/>
        <w:sz w:val="22"/>
        <w:szCs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nsid w:val="5E79204B"/>
    <w:multiLevelType w:val="hybridMultilevel"/>
    <w:tmpl w:val="B8621068"/>
    <w:lvl w:ilvl="0" w:tplc="B068267E">
      <w:start w:val="1"/>
      <w:numFmt w:val="upperLetter"/>
      <w:pStyle w:val="Heading2"/>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62E3759C"/>
    <w:multiLevelType w:val="hybridMultilevel"/>
    <w:tmpl w:val="4D3E987C"/>
    <w:lvl w:ilvl="0" w:tplc="4BAA1C80">
      <w:start w:val="1"/>
      <w:numFmt w:val="decimal"/>
      <w:lvlText w:val="%1."/>
      <w:lvlJc w:val="left"/>
      <w:pPr>
        <w:tabs>
          <w:tab w:val="num" w:pos="0"/>
        </w:tabs>
        <w:ind w:left="0" w:firstLine="720"/>
      </w:pPr>
      <w:rPr>
        <w:rFonts w:ascii="Cambria" w:hAnsi="Cambria" w:hint="default"/>
        <w:b w:val="0"/>
        <w:i w:val="0"/>
        <w:strike w:val="0"/>
        <w:color w:val="auto"/>
        <w:sz w:val="20"/>
        <w:szCs w:val="20"/>
      </w:rPr>
    </w:lvl>
    <w:lvl w:ilvl="1" w:tplc="04090005">
      <w:start w:val="1"/>
      <w:numFmt w:val="bullet"/>
      <w:lvlText w:val=""/>
      <w:lvlJc w:val="left"/>
      <w:pPr>
        <w:tabs>
          <w:tab w:val="num" w:pos="1440"/>
        </w:tabs>
        <w:ind w:left="1440" w:hanging="360"/>
      </w:pPr>
      <w:rPr>
        <w:rFonts w:ascii="Wingdings" w:hAnsi="Wingdings" w:hint="default"/>
        <w:b w:val="0"/>
        <w:i w:val="0"/>
        <w:color w:val="auto"/>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59E2949"/>
    <w:multiLevelType w:val="hybridMultilevel"/>
    <w:tmpl w:val="A42A9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
    <w:nsid w:val="78B87ED5"/>
    <w:multiLevelType w:val="hybridMultilevel"/>
    <w:tmpl w:val="1128955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num w:numId="1">
    <w:abstractNumId w:val="7"/>
  </w:num>
  <w:num w:numId="2">
    <w:abstractNumId w:val="4"/>
  </w:num>
  <w:num w:numId="3">
    <w:abstractNumId w:val="3"/>
  </w:num>
  <w:num w:numId="4">
    <w:abstractNumId w:val="0"/>
  </w:num>
  <w:num w:numId="5">
    <w:abstractNumId w:val="6"/>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revisionView w:markup="0"/>
  <w:doNotTrackMoves/>
  <w:defaultTabStop w:val="72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1B0F"/>
    <w:rsid w:val="00047B56"/>
    <w:rsid w:val="0006625E"/>
    <w:rsid w:val="00095A57"/>
    <w:rsid w:val="0012586C"/>
    <w:rsid w:val="001668FE"/>
    <w:rsid w:val="00177739"/>
    <w:rsid w:val="001D296C"/>
    <w:rsid w:val="0021109F"/>
    <w:rsid w:val="0021669C"/>
    <w:rsid w:val="00216D7F"/>
    <w:rsid w:val="00240E8E"/>
    <w:rsid w:val="002859A9"/>
    <w:rsid w:val="00294B17"/>
    <w:rsid w:val="00297C27"/>
    <w:rsid w:val="002A39B2"/>
    <w:rsid w:val="002F7E22"/>
    <w:rsid w:val="00305E2D"/>
    <w:rsid w:val="00343CED"/>
    <w:rsid w:val="00356FF9"/>
    <w:rsid w:val="00361A90"/>
    <w:rsid w:val="00393310"/>
    <w:rsid w:val="003A455C"/>
    <w:rsid w:val="003C4836"/>
    <w:rsid w:val="00417713"/>
    <w:rsid w:val="0047146A"/>
    <w:rsid w:val="004722BC"/>
    <w:rsid w:val="004B3074"/>
    <w:rsid w:val="004C53B0"/>
    <w:rsid w:val="004E2C61"/>
    <w:rsid w:val="004E5E2A"/>
    <w:rsid w:val="00534F2B"/>
    <w:rsid w:val="005566F5"/>
    <w:rsid w:val="005811ED"/>
    <w:rsid w:val="005833FE"/>
    <w:rsid w:val="00593D9E"/>
    <w:rsid w:val="005A328E"/>
    <w:rsid w:val="005A5E14"/>
    <w:rsid w:val="005F4AAA"/>
    <w:rsid w:val="00604132"/>
    <w:rsid w:val="00683323"/>
    <w:rsid w:val="00684D2D"/>
    <w:rsid w:val="0068741E"/>
    <w:rsid w:val="006E2BD8"/>
    <w:rsid w:val="006F0429"/>
    <w:rsid w:val="006F7B54"/>
    <w:rsid w:val="00790A89"/>
    <w:rsid w:val="007942FF"/>
    <w:rsid w:val="007B0327"/>
    <w:rsid w:val="007C2CC3"/>
    <w:rsid w:val="007C351D"/>
    <w:rsid w:val="007E1078"/>
    <w:rsid w:val="007F5F4E"/>
    <w:rsid w:val="00807BAA"/>
    <w:rsid w:val="008550EF"/>
    <w:rsid w:val="00856A99"/>
    <w:rsid w:val="00861989"/>
    <w:rsid w:val="00882448"/>
    <w:rsid w:val="008E42E1"/>
    <w:rsid w:val="008F2248"/>
    <w:rsid w:val="009964F6"/>
    <w:rsid w:val="009A12D6"/>
    <w:rsid w:val="009B219C"/>
    <w:rsid w:val="009C204A"/>
    <w:rsid w:val="009C227B"/>
    <w:rsid w:val="009C4D87"/>
    <w:rsid w:val="009D5358"/>
    <w:rsid w:val="009E73F0"/>
    <w:rsid w:val="009F20B3"/>
    <w:rsid w:val="00A2502C"/>
    <w:rsid w:val="00A25CA7"/>
    <w:rsid w:val="00A30FEA"/>
    <w:rsid w:val="00A343FF"/>
    <w:rsid w:val="00A61B5E"/>
    <w:rsid w:val="00A7781B"/>
    <w:rsid w:val="00AE0663"/>
    <w:rsid w:val="00AE1B0F"/>
    <w:rsid w:val="00B056D9"/>
    <w:rsid w:val="00B205A7"/>
    <w:rsid w:val="00B6460B"/>
    <w:rsid w:val="00B76D88"/>
    <w:rsid w:val="00B806AC"/>
    <w:rsid w:val="00B93993"/>
    <w:rsid w:val="00BA2B9F"/>
    <w:rsid w:val="00BA3D76"/>
    <w:rsid w:val="00C1574E"/>
    <w:rsid w:val="00C17F04"/>
    <w:rsid w:val="00C402CB"/>
    <w:rsid w:val="00C5758A"/>
    <w:rsid w:val="00CA110A"/>
    <w:rsid w:val="00CB6344"/>
    <w:rsid w:val="00CC2406"/>
    <w:rsid w:val="00CC50C8"/>
    <w:rsid w:val="00CD13B4"/>
    <w:rsid w:val="00CF1BE8"/>
    <w:rsid w:val="00D05BCC"/>
    <w:rsid w:val="00D123B5"/>
    <w:rsid w:val="00D82BB2"/>
    <w:rsid w:val="00DC5A37"/>
    <w:rsid w:val="00DC7C8F"/>
    <w:rsid w:val="00DE1758"/>
    <w:rsid w:val="00DF0FE5"/>
    <w:rsid w:val="00E02DEB"/>
    <w:rsid w:val="00E105BC"/>
    <w:rsid w:val="00E3040C"/>
    <w:rsid w:val="00E45EFC"/>
    <w:rsid w:val="00E6614F"/>
    <w:rsid w:val="00E92C57"/>
    <w:rsid w:val="00EB55CE"/>
    <w:rsid w:val="00F109BB"/>
    <w:rsid w:val="00F41EBA"/>
    <w:rsid w:val="00F522B2"/>
    <w:rsid w:val="00F54F60"/>
    <w:rsid w:val="00F66FEE"/>
    <w:rsid w:val="00F91B09"/>
    <w:rsid w:val="00FC6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84D2D"/>
    <w:pPr>
      <w:keepNext/>
      <w:spacing w:before="240" w:after="60"/>
      <w:outlineLvl w:val="0"/>
    </w:pPr>
    <w:rPr>
      <w:rFonts w:ascii="Cambria" w:eastAsia="Times New Roman" w:hAnsi="Cambria"/>
      <w:b/>
      <w:bCs/>
      <w:kern w:val="32"/>
      <w:sz w:val="32"/>
      <w:szCs w:val="32"/>
    </w:rPr>
  </w:style>
  <w:style w:type="paragraph" w:styleId="Heading2">
    <w:name w:val="heading 2"/>
    <w:basedOn w:val="ListParagraph"/>
    <w:next w:val="Normal"/>
    <w:link w:val="Heading2Char"/>
    <w:uiPriority w:val="9"/>
    <w:unhideWhenUsed/>
    <w:qFormat/>
    <w:rsid w:val="00B76D88"/>
    <w:pPr>
      <w:numPr>
        <w:numId w:val="2"/>
      </w:numPr>
      <w:spacing w:after="0" w:line="240" w:lineRule="auto"/>
      <w:ind w:left="1530" w:hanging="810"/>
      <w:contextualSpacing/>
      <w:jc w:val="both"/>
      <w:outlineLvl w:val="1"/>
    </w:pPr>
    <w:rPr>
      <w:rFonts w:ascii="Cambria" w:hAnsi="Cambria" w:cs="Calibri"/>
      <w:b/>
      <w:sz w:val="24"/>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3FF"/>
    <w:pPr>
      <w:tabs>
        <w:tab w:val="center" w:pos="4680"/>
        <w:tab w:val="right" w:pos="9360"/>
      </w:tabs>
      <w:spacing w:after="0" w:line="240" w:lineRule="auto"/>
    </w:pPr>
  </w:style>
  <w:style w:type="character" w:customStyle="1" w:styleId="HeaderChar">
    <w:name w:val="Header Char"/>
    <w:link w:val="Header"/>
    <w:uiPriority w:val="99"/>
    <w:rsid w:val="00A343FF"/>
    <w:rPr>
      <w:sz w:val="22"/>
      <w:szCs w:val="22"/>
    </w:rPr>
  </w:style>
  <w:style w:type="paragraph" w:styleId="Footer">
    <w:name w:val="footer"/>
    <w:basedOn w:val="Normal"/>
    <w:link w:val="FooterChar"/>
    <w:uiPriority w:val="99"/>
    <w:unhideWhenUsed/>
    <w:rsid w:val="00A343FF"/>
    <w:pPr>
      <w:tabs>
        <w:tab w:val="center" w:pos="4680"/>
        <w:tab w:val="right" w:pos="9360"/>
      </w:tabs>
      <w:spacing w:after="0" w:line="240" w:lineRule="auto"/>
    </w:pPr>
  </w:style>
  <w:style w:type="character" w:customStyle="1" w:styleId="FooterChar">
    <w:name w:val="Footer Char"/>
    <w:link w:val="Footer"/>
    <w:uiPriority w:val="99"/>
    <w:rsid w:val="00A343FF"/>
    <w:rPr>
      <w:sz w:val="22"/>
      <w:szCs w:val="22"/>
    </w:rPr>
  </w:style>
  <w:style w:type="paragraph" w:styleId="BalloonText">
    <w:name w:val="Balloon Text"/>
    <w:basedOn w:val="Normal"/>
    <w:link w:val="BalloonTextChar"/>
    <w:uiPriority w:val="99"/>
    <w:semiHidden/>
    <w:unhideWhenUsed/>
    <w:rsid w:val="00A343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343FF"/>
    <w:rPr>
      <w:rFonts w:ascii="Tahoma" w:hAnsi="Tahoma" w:cs="Tahoma"/>
      <w:sz w:val="16"/>
      <w:szCs w:val="16"/>
    </w:rPr>
  </w:style>
  <w:style w:type="paragraph" w:styleId="NormalWeb">
    <w:name w:val="Normal (Web)"/>
    <w:basedOn w:val="Normal"/>
    <w:uiPriority w:val="99"/>
    <w:unhideWhenUsed/>
    <w:rsid w:val="0047146A"/>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B76D88"/>
    <w:rPr>
      <w:rFonts w:ascii="Cambria" w:hAnsi="Cambria" w:cs="Calibri"/>
      <w:b/>
      <w:sz w:val="24"/>
      <w:lang w:val="es-ES_tradnl"/>
    </w:rPr>
  </w:style>
  <w:style w:type="character" w:customStyle="1" w:styleId="TextoNormalChar">
    <w:name w:val="Texto Normal Char"/>
    <w:link w:val="TextoNormal"/>
    <w:rsid w:val="00B76D88"/>
    <w:rPr>
      <w:rFonts w:eastAsia="MS Mincho"/>
      <w:sz w:val="24"/>
      <w:lang w:val="es-MX" w:eastAsia="es-ES"/>
    </w:rPr>
  </w:style>
  <w:style w:type="paragraph" w:customStyle="1" w:styleId="TextoNormal">
    <w:name w:val="Texto Normal"/>
    <w:basedOn w:val="Normal"/>
    <w:link w:val="TextoNormalChar"/>
    <w:rsid w:val="00B76D88"/>
    <w:pPr>
      <w:spacing w:after="0" w:line="240" w:lineRule="auto"/>
      <w:jc w:val="both"/>
    </w:pPr>
    <w:rPr>
      <w:rFonts w:eastAsia="MS Mincho"/>
      <w:sz w:val="24"/>
      <w:szCs w:val="20"/>
      <w:lang w:val="es-MX" w:eastAsia="es-ES"/>
    </w:rPr>
  </w:style>
  <w:style w:type="paragraph" w:styleId="ListParagraph">
    <w:name w:val="List Paragraph"/>
    <w:basedOn w:val="Normal"/>
    <w:uiPriority w:val="99"/>
    <w:qFormat/>
    <w:rsid w:val="00B76D88"/>
    <w:pPr>
      <w:ind w:left="720"/>
    </w:pPr>
  </w:style>
  <w:style w:type="character" w:customStyle="1" w:styleId="Heading1Char">
    <w:name w:val="Heading 1 Char"/>
    <w:link w:val="Heading1"/>
    <w:uiPriority w:val="9"/>
    <w:rsid w:val="00684D2D"/>
    <w:rPr>
      <w:rFonts w:ascii="Cambria" w:eastAsia="Times New Roman" w:hAnsi="Cambria" w:cs="Times New Roman"/>
      <w:b/>
      <w:bCs/>
      <w:kern w:val="32"/>
      <w:sz w:val="32"/>
      <w:szCs w:val="32"/>
    </w:rPr>
  </w:style>
  <w:style w:type="paragraph" w:styleId="Title">
    <w:name w:val="Title"/>
    <w:basedOn w:val="Normal"/>
    <w:link w:val="TitleChar"/>
    <w:qFormat/>
    <w:rsid w:val="00F109BB"/>
    <w:pPr>
      <w:spacing w:before="100" w:beforeAutospacing="1" w:after="100" w:afterAutospacing="1" w:line="240" w:lineRule="auto"/>
    </w:pPr>
    <w:rPr>
      <w:rFonts w:ascii="Times New Roman" w:eastAsia="Times New Roman" w:hAnsi="Times New Roman"/>
      <w:sz w:val="24"/>
      <w:szCs w:val="24"/>
    </w:rPr>
  </w:style>
  <w:style w:type="character" w:customStyle="1" w:styleId="TitleChar">
    <w:name w:val="Title Char"/>
    <w:link w:val="Title"/>
    <w:rsid w:val="00F109BB"/>
    <w:rPr>
      <w:rFonts w:ascii="Times New Roman" w:eastAsia="Times New Roman" w:hAnsi="Times New Roman"/>
      <w:sz w:val="24"/>
      <w:szCs w:val="24"/>
    </w:rPr>
  </w:style>
  <w:style w:type="paragraph" w:styleId="BodyText">
    <w:name w:val="Body Text"/>
    <w:basedOn w:val="Normal"/>
    <w:link w:val="BodyTextChar"/>
    <w:rsid w:val="00F109BB"/>
    <w:pPr>
      <w:spacing w:after="0" w:line="240" w:lineRule="auto"/>
      <w:ind w:right="22"/>
      <w:jc w:val="both"/>
    </w:pPr>
    <w:rPr>
      <w:rFonts w:ascii="Garamond" w:eastAsia="Times" w:hAnsi="Garamond"/>
      <w:sz w:val="24"/>
      <w:szCs w:val="20"/>
      <w:lang w:val="es-ES_tradnl"/>
    </w:rPr>
  </w:style>
  <w:style w:type="character" w:customStyle="1" w:styleId="BodyTextChar">
    <w:name w:val="Body Text Char"/>
    <w:link w:val="BodyText"/>
    <w:rsid w:val="00F109BB"/>
    <w:rPr>
      <w:rFonts w:ascii="Garamond" w:eastAsia="Times" w:hAnsi="Garamond"/>
      <w:sz w:val="24"/>
      <w:lang w:val="es-ES_tradnl"/>
    </w:rPr>
  </w:style>
  <w:style w:type="paragraph" w:styleId="BodyTextIndent2">
    <w:name w:val="Body Text Indent 2"/>
    <w:basedOn w:val="Normal"/>
    <w:link w:val="BodyTextIndent2Char"/>
    <w:rsid w:val="00F109BB"/>
    <w:pPr>
      <w:spacing w:after="0" w:line="240" w:lineRule="auto"/>
      <w:ind w:firstLine="720"/>
      <w:jc w:val="both"/>
    </w:pPr>
    <w:rPr>
      <w:rFonts w:ascii="Univers" w:eastAsia="Times New Roman" w:hAnsi="Univers"/>
      <w:szCs w:val="20"/>
      <w:lang w:val="es-ES" w:eastAsia="es-ES"/>
    </w:rPr>
  </w:style>
  <w:style w:type="character" w:customStyle="1" w:styleId="BodyTextIndent2Char">
    <w:name w:val="Body Text Indent 2 Char"/>
    <w:link w:val="BodyTextIndent2"/>
    <w:rsid w:val="00F109BB"/>
    <w:rPr>
      <w:rFonts w:ascii="Univers" w:eastAsia="Times New Roman" w:hAnsi="Univers"/>
      <w:sz w:val="2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804">
      <w:bodyDiv w:val="1"/>
      <w:marLeft w:val="0"/>
      <w:marRight w:val="0"/>
      <w:marTop w:val="0"/>
      <w:marBottom w:val="0"/>
      <w:divBdr>
        <w:top w:val="none" w:sz="0" w:space="0" w:color="auto"/>
        <w:left w:val="none" w:sz="0" w:space="0" w:color="auto"/>
        <w:bottom w:val="none" w:sz="0" w:space="0" w:color="auto"/>
        <w:right w:val="none" w:sz="0" w:space="0" w:color="auto"/>
      </w:divBdr>
    </w:div>
    <w:div w:id="1438796841">
      <w:bodyDiv w:val="1"/>
      <w:marLeft w:val="0"/>
      <w:marRight w:val="0"/>
      <w:marTop w:val="0"/>
      <w:marBottom w:val="0"/>
      <w:divBdr>
        <w:top w:val="none" w:sz="0" w:space="0" w:color="auto"/>
        <w:left w:val="none" w:sz="0" w:space="0" w:color="auto"/>
        <w:bottom w:val="none" w:sz="0" w:space="0" w:color="auto"/>
        <w:right w:val="none" w:sz="0" w:space="0" w:color="auto"/>
      </w:divBdr>
    </w:div>
    <w:div w:id="176711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_rels/header4.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ontana\Documents\Eva%20Fontana\GRAFICA%20CIDH\cartas\pruebas\Cartas-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Cartas-es.dotx</Template>
  <TotalTime>46</TotalTime>
  <Pages>25</Pages>
  <Words>537</Words>
  <Characters>2900</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Annual Report 2016 - Chapter II Statistics</vt:lpstr>
    </vt:vector>
  </TitlesOfParts>
  <Company/>
  <LinksUpToDate>false</LinksUpToDate>
  <CharactersWithSpaces>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2016 - Chapter II Statistics</dc:title>
  <dc:creator>%username%</dc:creator>
  <cp:lastModifiedBy>%OAS%</cp:lastModifiedBy>
  <cp:revision>13</cp:revision>
  <cp:lastPrinted>2017-03-17T13:26:00Z</cp:lastPrinted>
  <dcterms:created xsi:type="dcterms:W3CDTF">2017-02-23T18:39:00Z</dcterms:created>
  <dcterms:modified xsi:type="dcterms:W3CDTF">2017-03-21T11:50:00Z</dcterms:modified>
</cp:coreProperties>
</file>