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13FE" w14:textId="10B09C23" w:rsidR="00D62182" w:rsidRPr="00ED3AC0" w:rsidRDefault="00ED3AC0" w:rsidP="00D62182">
      <w:pPr>
        <w:spacing w:after="0" w:line="240" w:lineRule="auto"/>
        <w:jc w:val="center"/>
        <w:rPr>
          <w:rFonts w:ascii="Cambria" w:eastAsia="Batang" w:hAnsi="Cambria" w:cs="Times New Roman"/>
          <w:b/>
          <w:color w:val="000000"/>
          <w:szCs w:val="21"/>
          <w:lang w:val="en-US"/>
        </w:rPr>
      </w:pPr>
      <w:r w:rsidRPr="00ED3AC0">
        <w:rPr>
          <w:rFonts w:ascii="Cambria" w:eastAsia="Batang" w:hAnsi="Cambria" w:cs="Times New Roman"/>
          <w:b/>
          <w:color w:val="000000"/>
          <w:szCs w:val="21"/>
          <w:lang w:val="en-US"/>
        </w:rPr>
        <w:t>INTER-AMERICAN COMMISSION ON HUMAN RIGHTS</w:t>
      </w:r>
    </w:p>
    <w:p w14:paraId="2319F1EF" w14:textId="594F7CFB" w:rsidR="00D62182" w:rsidRPr="00ED3AC0" w:rsidRDefault="00ED3AC0" w:rsidP="00D62182">
      <w:pPr>
        <w:spacing w:after="0" w:line="240" w:lineRule="auto"/>
        <w:jc w:val="center"/>
        <w:rPr>
          <w:rFonts w:ascii="Cambria" w:eastAsia="Batang" w:hAnsi="Cambria" w:cs="Times New Roman"/>
          <w:b/>
          <w:color w:val="000000"/>
          <w:szCs w:val="21"/>
          <w:lang w:val="en-US"/>
        </w:rPr>
      </w:pPr>
      <w:r w:rsidRPr="00ED3AC0">
        <w:rPr>
          <w:rFonts w:ascii="Cambria" w:eastAsia="Batang" w:hAnsi="Cambria" w:cs="Times New Roman"/>
          <w:b/>
          <w:color w:val="000000"/>
          <w:szCs w:val="21"/>
          <w:lang w:val="en-US"/>
        </w:rPr>
        <w:t>RESOLUTION</w:t>
      </w:r>
      <w:r w:rsidR="00D62182" w:rsidRPr="00ED3AC0">
        <w:rPr>
          <w:rFonts w:ascii="Cambria" w:eastAsia="Batang" w:hAnsi="Cambria" w:cs="Times New Roman"/>
          <w:b/>
          <w:color w:val="000000"/>
          <w:szCs w:val="21"/>
          <w:lang w:val="en-US"/>
        </w:rPr>
        <w:t xml:space="preserve"> </w:t>
      </w:r>
      <w:r w:rsidR="00471357">
        <w:rPr>
          <w:rFonts w:ascii="Cambria" w:eastAsia="Batang" w:hAnsi="Cambria" w:cs="Times New Roman"/>
          <w:b/>
          <w:color w:val="000000"/>
          <w:szCs w:val="21"/>
          <w:lang w:val="en-US"/>
        </w:rPr>
        <w:t>7</w:t>
      </w:r>
      <w:r w:rsidR="00D62182" w:rsidRPr="00ED3AC0">
        <w:rPr>
          <w:rFonts w:ascii="Cambria" w:eastAsia="Batang" w:hAnsi="Cambria" w:cs="Times New Roman"/>
          <w:b/>
          <w:color w:val="000000"/>
          <w:szCs w:val="21"/>
          <w:lang w:val="en-US"/>
        </w:rPr>
        <w:t>/20</w:t>
      </w:r>
      <w:r w:rsidR="001F3620" w:rsidRPr="00ED3AC0">
        <w:rPr>
          <w:rFonts w:ascii="Cambria" w:eastAsia="Batang" w:hAnsi="Cambria" w:cs="Times New Roman"/>
          <w:b/>
          <w:color w:val="000000"/>
          <w:szCs w:val="21"/>
          <w:lang w:val="en-US"/>
        </w:rPr>
        <w:t>20</w:t>
      </w:r>
    </w:p>
    <w:p w14:paraId="35631EA3" w14:textId="388B54A2" w:rsidR="00D62182" w:rsidRPr="00ED3AC0" w:rsidRDefault="00ED3AC0" w:rsidP="00D62182">
      <w:pPr>
        <w:spacing w:after="0" w:line="240" w:lineRule="auto"/>
        <w:jc w:val="center"/>
        <w:rPr>
          <w:rFonts w:ascii="Cambria" w:eastAsia="Batang" w:hAnsi="Cambria" w:cs="Times New Roman"/>
          <w:color w:val="000000"/>
          <w:szCs w:val="21"/>
          <w:lang w:val="en-US"/>
        </w:rPr>
      </w:pPr>
      <w:r w:rsidRPr="00ED3AC0">
        <w:rPr>
          <w:rFonts w:ascii="Cambria" w:eastAsia="Batang" w:hAnsi="Cambria" w:cs="Times New Roman"/>
          <w:color w:val="000000"/>
          <w:szCs w:val="21"/>
          <w:lang w:val="en-US"/>
        </w:rPr>
        <w:t>Precautionary Measure</w:t>
      </w:r>
      <w:r w:rsidR="00D62182" w:rsidRPr="00ED3AC0">
        <w:rPr>
          <w:rFonts w:ascii="Cambria" w:eastAsia="Batang" w:hAnsi="Cambria" w:cs="Times New Roman"/>
          <w:color w:val="000000"/>
          <w:szCs w:val="21"/>
          <w:lang w:val="en-US"/>
        </w:rPr>
        <w:t xml:space="preserve"> No. 708-19</w:t>
      </w:r>
    </w:p>
    <w:p w14:paraId="369B31A0" w14:textId="77777777" w:rsidR="00D62182" w:rsidRPr="00ED3AC0" w:rsidRDefault="00D62182" w:rsidP="00D62182">
      <w:pPr>
        <w:spacing w:after="0" w:line="240" w:lineRule="auto"/>
        <w:jc w:val="both"/>
        <w:rPr>
          <w:rFonts w:ascii="Cambria" w:eastAsia="Batang" w:hAnsi="Cambria" w:cs="Times New Roman"/>
          <w:color w:val="000000"/>
          <w:sz w:val="21"/>
          <w:szCs w:val="21"/>
          <w:lang w:val="en-US"/>
        </w:rPr>
      </w:pPr>
    </w:p>
    <w:p w14:paraId="7ACB9BDE" w14:textId="5E3D3544" w:rsidR="00D62182" w:rsidRPr="00ED3AC0" w:rsidRDefault="00ED3AC0" w:rsidP="00D62182">
      <w:pPr>
        <w:spacing w:after="0" w:line="240" w:lineRule="auto"/>
        <w:jc w:val="center"/>
        <w:rPr>
          <w:rFonts w:ascii="Cambria" w:eastAsia="Batang" w:hAnsi="Cambria" w:cs="Times New Roman"/>
          <w:color w:val="000000"/>
          <w:sz w:val="26"/>
          <w:szCs w:val="26"/>
          <w:lang w:val="en-US"/>
        </w:rPr>
      </w:pPr>
      <w:r w:rsidRPr="00ED3AC0">
        <w:rPr>
          <w:rFonts w:ascii="Cambria" w:eastAsia="Batang" w:hAnsi="Cambria" w:cs="Times New Roman"/>
          <w:color w:val="000000"/>
          <w:sz w:val="26"/>
          <w:szCs w:val="26"/>
          <w:lang w:val="en-US"/>
        </w:rPr>
        <w:t>Inhabitants</w:t>
      </w:r>
      <w:r w:rsidR="00D62182" w:rsidRPr="00ED3AC0">
        <w:rPr>
          <w:rFonts w:ascii="Cambria" w:eastAsia="Batang" w:hAnsi="Cambria" w:cs="Times New Roman"/>
          <w:color w:val="000000"/>
          <w:sz w:val="26"/>
          <w:szCs w:val="26"/>
          <w:lang w:val="en-US"/>
        </w:rPr>
        <w:t xml:space="preserve"> </w:t>
      </w:r>
      <w:r w:rsidR="003C35EB">
        <w:rPr>
          <w:rFonts w:ascii="Cambria" w:eastAsia="Batang" w:hAnsi="Cambria" w:cs="Times New Roman"/>
          <w:color w:val="000000"/>
          <w:sz w:val="26"/>
          <w:szCs w:val="26"/>
          <w:lang w:val="en-US"/>
        </w:rPr>
        <w:t>of the a</w:t>
      </w:r>
      <w:r w:rsidRPr="00ED3AC0">
        <w:rPr>
          <w:rFonts w:ascii="Cambria" w:eastAsia="Batang" w:hAnsi="Cambria" w:cs="Times New Roman"/>
          <w:color w:val="000000"/>
          <w:sz w:val="26"/>
          <w:szCs w:val="26"/>
          <w:lang w:val="en-US"/>
        </w:rPr>
        <w:t>reas near</w:t>
      </w:r>
      <w:r w:rsidR="00D62182" w:rsidRPr="00ED3AC0">
        <w:rPr>
          <w:rFonts w:ascii="Cambria" w:eastAsia="Batang" w:hAnsi="Cambria" w:cs="Times New Roman"/>
          <w:color w:val="000000"/>
          <w:sz w:val="26"/>
          <w:szCs w:val="26"/>
          <w:lang w:val="en-US"/>
        </w:rPr>
        <w:t xml:space="preserve"> </w:t>
      </w:r>
      <w:r w:rsidR="00F92A2F">
        <w:rPr>
          <w:rFonts w:ascii="Cambria" w:eastAsia="Batang" w:hAnsi="Cambria" w:cs="Times New Roman"/>
          <w:color w:val="000000"/>
          <w:sz w:val="26"/>
          <w:szCs w:val="26"/>
          <w:lang w:val="en-US"/>
        </w:rPr>
        <w:t>the Santiago River</w:t>
      </w:r>
      <w:r w:rsidRPr="00ED3AC0">
        <w:rPr>
          <w:rFonts w:ascii="Cambria" w:eastAsia="Batang" w:hAnsi="Cambria" w:cs="Times New Roman"/>
          <w:color w:val="000000"/>
          <w:sz w:val="26"/>
          <w:szCs w:val="26"/>
          <w:lang w:val="en-US"/>
        </w:rPr>
        <w:t xml:space="preserve"> regarding</w:t>
      </w:r>
      <w:r w:rsidR="003C35EB">
        <w:rPr>
          <w:rFonts w:ascii="Cambria" w:eastAsia="Batang" w:hAnsi="Cambria" w:cs="Times New Roman"/>
          <w:color w:val="000000"/>
          <w:sz w:val="26"/>
          <w:szCs w:val="26"/>
          <w:lang w:val="en-US"/>
        </w:rPr>
        <w:t xml:space="preserve"> Me</w:t>
      </w:r>
      <w:r w:rsidR="00D62182" w:rsidRPr="00ED3AC0">
        <w:rPr>
          <w:rFonts w:ascii="Cambria" w:eastAsia="Batang" w:hAnsi="Cambria" w:cs="Times New Roman"/>
          <w:color w:val="000000"/>
          <w:sz w:val="26"/>
          <w:szCs w:val="26"/>
          <w:lang w:val="en-US"/>
        </w:rPr>
        <w:t>xico</w:t>
      </w:r>
      <w:r w:rsidR="00D62182" w:rsidRPr="00D62182">
        <w:rPr>
          <w:rFonts w:ascii="Cambria" w:eastAsia="Batang" w:hAnsi="Cambria" w:cs="Times New Roman"/>
          <w:color w:val="000000"/>
          <w:sz w:val="26"/>
          <w:szCs w:val="26"/>
          <w:vertAlign w:val="superscript"/>
        </w:rPr>
        <w:footnoteReference w:id="1"/>
      </w:r>
    </w:p>
    <w:p w14:paraId="70277E32" w14:textId="0B463A0D" w:rsidR="00D62182" w:rsidRPr="00D62182" w:rsidRDefault="00830A47" w:rsidP="00D62182">
      <w:pPr>
        <w:spacing w:after="0" w:line="240" w:lineRule="auto"/>
        <w:jc w:val="center"/>
        <w:rPr>
          <w:rFonts w:ascii="Cambria" w:eastAsia="Batang" w:hAnsi="Cambria" w:cs="Times New Roman"/>
          <w:color w:val="000000"/>
          <w:sz w:val="20"/>
          <w:szCs w:val="21"/>
          <w:lang w:val="es-ES"/>
        </w:rPr>
      </w:pPr>
      <w:r w:rsidRPr="00B26CE5">
        <w:rPr>
          <w:rFonts w:ascii="Cambria" w:eastAsia="Batang" w:hAnsi="Cambria" w:cs="Times New Roman"/>
          <w:color w:val="000000"/>
          <w:sz w:val="20"/>
          <w:szCs w:val="21"/>
          <w:lang w:val="en-US"/>
        </w:rPr>
        <w:t>February</w:t>
      </w:r>
      <w:r w:rsidR="00ED3AC0">
        <w:rPr>
          <w:rFonts w:ascii="Cambria" w:eastAsia="Batang" w:hAnsi="Cambria" w:cs="Times New Roman"/>
          <w:color w:val="000000"/>
          <w:sz w:val="20"/>
          <w:szCs w:val="21"/>
          <w:lang w:val="es-ES"/>
        </w:rPr>
        <w:t xml:space="preserve"> </w:t>
      </w:r>
      <w:r w:rsidR="00B26CE5">
        <w:rPr>
          <w:rFonts w:ascii="Cambria" w:eastAsia="Batang" w:hAnsi="Cambria" w:cs="Times New Roman"/>
          <w:color w:val="000000"/>
          <w:sz w:val="20"/>
          <w:szCs w:val="21"/>
          <w:lang w:val="es-ES"/>
        </w:rPr>
        <w:t>5</w:t>
      </w:r>
      <w:r w:rsidR="00ED3AC0">
        <w:rPr>
          <w:rFonts w:ascii="Cambria" w:eastAsia="Batang" w:hAnsi="Cambria" w:cs="Times New Roman"/>
          <w:color w:val="000000"/>
          <w:sz w:val="20"/>
          <w:szCs w:val="21"/>
          <w:lang w:val="es-ES"/>
        </w:rPr>
        <w:t>,</w:t>
      </w:r>
      <w:r w:rsidR="00D62182" w:rsidRPr="00D62182">
        <w:rPr>
          <w:rFonts w:ascii="Cambria" w:eastAsia="Batang" w:hAnsi="Cambria" w:cs="Times New Roman"/>
          <w:color w:val="000000"/>
          <w:sz w:val="20"/>
          <w:szCs w:val="21"/>
          <w:lang w:val="es-ES"/>
        </w:rPr>
        <w:t xml:space="preserve"> 20</w:t>
      </w:r>
      <w:r w:rsidR="001F3620">
        <w:rPr>
          <w:rFonts w:ascii="Cambria" w:eastAsia="Batang" w:hAnsi="Cambria" w:cs="Times New Roman"/>
          <w:color w:val="000000"/>
          <w:sz w:val="20"/>
          <w:szCs w:val="21"/>
          <w:lang w:val="es-ES"/>
        </w:rPr>
        <w:t>20</w:t>
      </w:r>
    </w:p>
    <w:p w14:paraId="36212965" w14:textId="77777777" w:rsidR="00D62182" w:rsidRPr="00D62182" w:rsidRDefault="00D62182" w:rsidP="00D62182">
      <w:pPr>
        <w:spacing w:after="0" w:line="240" w:lineRule="auto"/>
        <w:jc w:val="both"/>
        <w:rPr>
          <w:rFonts w:ascii="Cambria" w:eastAsia="Batang" w:hAnsi="Cambria" w:cs="Times New Roman"/>
          <w:color w:val="000000"/>
          <w:sz w:val="21"/>
          <w:szCs w:val="21"/>
          <w:lang w:val="es-ES"/>
        </w:rPr>
      </w:pPr>
    </w:p>
    <w:p w14:paraId="313DCA74" w14:textId="5F1D25BB" w:rsidR="00D62182" w:rsidRPr="00D62182" w:rsidRDefault="00ED3AC0"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INTRODUCTION</w:t>
      </w:r>
    </w:p>
    <w:p w14:paraId="2A8C97E9" w14:textId="77777777" w:rsidR="00D62182" w:rsidRPr="00D62182" w:rsidRDefault="00D62182" w:rsidP="00D62182">
      <w:pPr>
        <w:spacing w:after="0" w:line="240" w:lineRule="auto"/>
        <w:ind w:left="-142"/>
        <w:jc w:val="both"/>
        <w:rPr>
          <w:rFonts w:ascii="Cambria" w:eastAsia="Batang" w:hAnsi="Cambria" w:cs="Times New Roman"/>
          <w:b/>
          <w:color w:val="000000"/>
          <w:sz w:val="21"/>
          <w:szCs w:val="21"/>
          <w:lang w:val="es-ES"/>
        </w:rPr>
      </w:pPr>
    </w:p>
    <w:p w14:paraId="6EACA254" w14:textId="5BFC1A6B" w:rsidR="00D62182" w:rsidRPr="00F92A2F" w:rsidRDefault="00ED3AC0" w:rsidP="00D62182">
      <w:pPr>
        <w:numPr>
          <w:ilvl w:val="0"/>
          <w:numId w:val="3"/>
        </w:numPr>
        <w:spacing w:after="0" w:line="240" w:lineRule="auto"/>
        <w:ind w:left="-142" w:firstLine="360"/>
        <w:jc w:val="both"/>
        <w:rPr>
          <w:rFonts w:ascii="Cambria" w:eastAsia="Batang" w:hAnsi="Cambria" w:cs="Times New Roman"/>
          <w:color w:val="000000"/>
          <w:sz w:val="21"/>
          <w:szCs w:val="21"/>
          <w:lang w:val="en-US"/>
        </w:rPr>
      </w:pPr>
      <w:r w:rsidRPr="00ED3AC0">
        <w:rPr>
          <w:rFonts w:ascii="Cambria" w:hAnsi="Cambria"/>
          <w:sz w:val="21"/>
          <w:szCs w:val="21"/>
          <w:lang w:val="en-US"/>
        </w:rPr>
        <w:t xml:space="preserve">On July 18, 2019, the </w:t>
      </w:r>
      <w:proofErr w:type="spellStart"/>
      <w:r w:rsidRPr="00ED3AC0">
        <w:rPr>
          <w:rFonts w:ascii="Cambria" w:hAnsi="Cambria"/>
          <w:sz w:val="21"/>
          <w:szCs w:val="21"/>
          <w:lang w:val="en-US"/>
        </w:rPr>
        <w:t>lnter</w:t>
      </w:r>
      <w:proofErr w:type="spellEnd"/>
      <w:r w:rsidRPr="00ED3AC0">
        <w:rPr>
          <w:rFonts w:ascii="Cambria" w:hAnsi="Cambria"/>
          <w:sz w:val="21"/>
          <w:szCs w:val="21"/>
          <w:lang w:val="en-US"/>
        </w:rPr>
        <w:t xml:space="preserve">-American Commission on Human Rights (hereinafter "the </w:t>
      </w:r>
      <w:proofErr w:type="spellStart"/>
      <w:r w:rsidRPr="00ED3AC0">
        <w:rPr>
          <w:rFonts w:ascii="Cambria" w:hAnsi="Cambria"/>
          <w:sz w:val="21"/>
          <w:szCs w:val="21"/>
          <w:lang w:val="en-US"/>
        </w:rPr>
        <w:t>lnter</w:t>
      </w:r>
      <w:proofErr w:type="spellEnd"/>
      <w:r w:rsidRPr="00ED3AC0">
        <w:rPr>
          <w:rFonts w:ascii="Cambria" w:hAnsi="Cambria"/>
          <w:sz w:val="21"/>
          <w:szCs w:val="21"/>
          <w:lang w:val="en-US"/>
        </w:rPr>
        <w:t xml:space="preserve">-American Commission", "the Commission" or "the IACHR") received a request for precautionary measures </w:t>
      </w:r>
      <w:r w:rsidR="00644CF2" w:rsidRPr="003C35EB">
        <w:rPr>
          <w:rFonts w:ascii="Cambria" w:hAnsi="Cambria"/>
          <w:sz w:val="21"/>
          <w:szCs w:val="21"/>
          <w:lang w:val="en-US"/>
        </w:rPr>
        <w:t xml:space="preserve">in favor </w:t>
      </w:r>
      <w:r w:rsidR="003C35EB">
        <w:rPr>
          <w:rFonts w:ascii="Cambria" w:hAnsi="Cambria"/>
          <w:sz w:val="21"/>
          <w:szCs w:val="21"/>
          <w:lang w:val="en-US"/>
        </w:rPr>
        <w:t>of</w:t>
      </w:r>
      <w:r w:rsidRPr="00ED3AC0">
        <w:rPr>
          <w:rFonts w:ascii="Cambria" w:eastAsia="Batang" w:hAnsi="Cambria" w:cs="Times New Roman"/>
          <w:color w:val="000000"/>
          <w:sz w:val="21"/>
          <w:szCs w:val="21"/>
          <w:lang w:val="en-US"/>
        </w:rPr>
        <w:t xml:space="preserve"> th</w:t>
      </w:r>
      <w:r w:rsidR="00F92A2F">
        <w:rPr>
          <w:rFonts w:ascii="Cambria" w:eastAsia="Batang" w:hAnsi="Cambria" w:cs="Times New Roman"/>
          <w:color w:val="000000"/>
          <w:sz w:val="21"/>
          <w:szCs w:val="21"/>
          <w:lang w:val="en-US"/>
        </w:rPr>
        <w:t>e inhabitants of the areas near</w:t>
      </w:r>
      <w:r w:rsidR="00D62182" w:rsidRPr="00ED3AC0">
        <w:rPr>
          <w:rFonts w:ascii="Cambria" w:eastAsia="Batang" w:hAnsi="Cambria" w:cs="Times New Roman"/>
          <w:color w:val="000000"/>
          <w:sz w:val="21"/>
          <w:szCs w:val="21"/>
          <w:lang w:val="en-US"/>
        </w:rPr>
        <w:t xml:space="preserve"> Santiago</w:t>
      </w:r>
      <w:r w:rsidR="00F92A2F">
        <w:rPr>
          <w:rFonts w:ascii="Cambria" w:eastAsia="Batang" w:hAnsi="Cambria" w:cs="Times New Roman"/>
          <w:color w:val="000000"/>
          <w:sz w:val="21"/>
          <w:szCs w:val="21"/>
          <w:lang w:val="en-US"/>
        </w:rPr>
        <w:t xml:space="preserve"> River</w:t>
      </w:r>
      <w:r w:rsidR="00D62182"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in the municipalities of</w:t>
      </w:r>
      <w:r w:rsidR="00225861" w:rsidRPr="00ED3AC0">
        <w:rPr>
          <w:rFonts w:ascii="Cambria" w:eastAsia="Batang" w:hAnsi="Cambria" w:cs="Times New Roman"/>
          <w:color w:val="000000"/>
          <w:sz w:val="21"/>
          <w:szCs w:val="21"/>
          <w:lang w:val="en-US"/>
        </w:rPr>
        <w:t xml:space="preserve"> </w:t>
      </w:r>
      <w:proofErr w:type="spellStart"/>
      <w:r w:rsidR="00225861" w:rsidRPr="00ED3AC0">
        <w:rPr>
          <w:rFonts w:ascii="Cambria" w:eastAsia="Batang" w:hAnsi="Cambria" w:cs="Times New Roman"/>
          <w:color w:val="000000"/>
          <w:sz w:val="21"/>
          <w:szCs w:val="21"/>
          <w:lang w:val="en-US"/>
        </w:rPr>
        <w:t>Juanacatlá</w:t>
      </w:r>
      <w:r w:rsidRPr="00ED3AC0">
        <w:rPr>
          <w:rFonts w:ascii="Cambria" w:eastAsia="Batang" w:hAnsi="Cambria" w:cs="Times New Roman"/>
          <w:color w:val="000000"/>
          <w:sz w:val="21"/>
          <w:szCs w:val="21"/>
          <w:lang w:val="en-US"/>
        </w:rPr>
        <w:t>n</w:t>
      </w:r>
      <w:proofErr w:type="spellEnd"/>
      <w:r w:rsidRPr="00ED3AC0">
        <w:rPr>
          <w:rFonts w:ascii="Cambria" w:eastAsia="Batang" w:hAnsi="Cambria" w:cs="Times New Roman"/>
          <w:color w:val="000000"/>
          <w:sz w:val="21"/>
          <w:szCs w:val="21"/>
          <w:lang w:val="en-US"/>
        </w:rPr>
        <w:t xml:space="preserve"> and</w:t>
      </w:r>
      <w:r w:rsidR="004E6E27" w:rsidRPr="00ED3AC0">
        <w:rPr>
          <w:rFonts w:ascii="Cambria" w:eastAsia="Batang" w:hAnsi="Cambria" w:cs="Times New Roman"/>
          <w:color w:val="000000"/>
          <w:sz w:val="21"/>
          <w:szCs w:val="21"/>
          <w:lang w:val="en-US"/>
        </w:rPr>
        <w:t xml:space="preserve"> El Salto</w:t>
      </w:r>
      <w:r w:rsidR="008A4F25"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as well as the inhabitants of</w:t>
      </w:r>
      <w:r w:rsidR="008A4F25" w:rsidRPr="00ED3AC0">
        <w:rPr>
          <w:rFonts w:ascii="Cambria" w:eastAsia="Batang" w:hAnsi="Cambria" w:cs="Times New Roman"/>
          <w:color w:val="000000"/>
          <w:sz w:val="21"/>
          <w:szCs w:val="21"/>
          <w:lang w:val="en-US"/>
        </w:rPr>
        <w:t xml:space="preserve"> San Pedro </w:t>
      </w:r>
      <w:proofErr w:type="spellStart"/>
      <w:r w:rsidR="008A4F25" w:rsidRPr="00ED3AC0">
        <w:rPr>
          <w:rFonts w:ascii="Cambria" w:eastAsia="Batang" w:hAnsi="Cambria" w:cs="Times New Roman"/>
          <w:color w:val="000000"/>
          <w:sz w:val="21"/>
          <w:szCs w:val="21"/>
          <w:lang w:val="en-US"/>
        </w:rPr>
        <w:t>Itzi</w:t>
      </w:r>
      <w:r w:rsidR="00996E44">
        <w:rPr>
          <w:rFonts w:ascii="Cambria" w:eastAsia="Batang" w:hAnsi="Cambria" w:cs="Times New Roman"/>
          <w:color w:val="000000"/>
          <w:sz w:val="21"/>
          <w:szCs w:val="21"/>
          <w:lang w:val="en-US"/>
        </w:rPr>
        <w:t>cán</w:t>
      </w:r>
      <w:proofErr w:type="spellEnd"/>
      <w:r w:rsidR="00996E44">
        <w:rPr>
          <w:rFonts w:ascii="Cambria" w:eastAsia="Batang" w:hAnsi="Cambria" w:cs="Times New Roman"/>
          <w:color w:val="000000"/>
          <w:sz w:val="21"/>
          <w:szCs w:val="21"/>
          <w:lang w:val="en-US"/>
        </w:rPr>
        <w:t xml:space="preserve">, Agua Caliente, </w:t>
      </w:r>
      <w:proofErr w:type="spellStart"/>
      <w:r w:rsidR="00996E44">
        <w:rPr>
          <w:rFonts w:ascii="Cambria" w:eastAsia="Batang" w:hAnsi="Cambria" w:cs="Times New Roman"/>
          <w:color w:val="000000"/>
          <w:sz w:val="21"/>
          <w:szCs w:val="21"/>
          <w:lang w:val="en-US"/>
        </w:rPr>
        <w:t>Chalpicote</w:t>
      </w:r>
      <w:proofErr w:type="spellEnd"/>
      <w:r w:rsidR="00996E44">
        <w:rPr>
          <w:rFonts w:ascii="Cambria" w:eastAsia="Batang" w:hAnsi="Cambria" w:cs="Times New Roman"/>
          <w:color w:val="000000"/>
          <w:sz w:val="21"/>
          <w:szCs w:val="21"/>
          <w:lang w:val="en-US"/>
        </w:rPr>
        <w:t xml:space="preserve"> and</w:t>
      </w:r>
      <w:r w:rsidR="008A4F25" w:rsidRPr="00ED3AC0">
        <w:rPr>
          <w:rFonts w:ascii="Cambria" w:eastAsia="Batang" w:hAnsi="Cambria" w:cs="Times New Roman"/>
          <w:color w:val="000000"/>
          <w:sz w:val="21"/>
          <w:szCs w:val="21"/>
          <w:lang w:val="en-US"/>
        </w:rPr>
        <w:t xml:space="preserve"> </w:t>
      </w:r>
      <w:proofErr w:type="spellStart"/>
      <w:r w:rsidR="008A4F25" w:rsidRPr="00ED3AC0">
        <w:rPr>
          <w:rFonts w:ascii="Cambria" w:eastAsia="Batang" w:hAnsi="Cambria" w:cs="Times New Roman"/>
          <w:color w:val="000000"/>
          <w:sz w:val="21"/>
          <w:szCs w:val="21"/>
          <w:lang w:val="en-US"/>
        </w:rPr>
        <w:t>Mezcala</w:t>
      </w:r>
      <w:proofErr w:type="spellEnd"/>
      <w:r w:rsidRPr="00ED3AC0">
        <w:rPr>
          <w:rFonts w:ascii="Cambria" w:eastAsia="Batang" w:hAnsi="Cambria" w:cs="Times New Roman"/>
          <w:color w:val="000000"/>
          <w:sz w:val="21"/>
          <w:szCs w:val="21"/>
          <w:lang w:val="en-US"/>
        </w:rPr>
        <w:t xml:space="preserve"> in the municipality of</w:t>
      </w:r>
      <w:r w:rsidR="002E37C2" w:rsidRPr="00ED3AC0">
        <w:rPr>
          <w:rFonts w:ascii="Cambria" w:eastAsia="Batang" w:hAnsi="Cambria" w:cs="Times New Roman"/>
          <w:color w:val="000000"/>
          <w:sz w:val="21"/>
          <w:szCs w:val="21"/>
          <w:lang w:val="en-US"/>
        </w:rPr>
        <w:t xml:space="preserve"> </w:t>
      </w:r>
      <w:proofErr w:type="spellStart"/>
      <w:r w:rsidR="002E37C2" w:rsidRPr="00ED3AC0">
        <w:rPr>
          <w:rFonts w:ascii="Cambria" w:eastAsia="Batang" w:hAnsi="Cambria" w:cs="Times New Roman"/>
          <w:color w:val="000000"/>
          <w:sz w:val="21"/>
          <w:szCs w:val="21"/>
          <w:lang w:val="en-US"/>
        </w:rPr>
        <w:t>Poncitlán</w:t>
      </w:r>
      <w:proofErr w:type="spellEnd"/>
      <w:r w:rsidR="002E37C2"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state of</w:t>
      </w:r>
      <w:r w:rsidR="002E37C2" w:rsidRPr="00ED3AC0">
        <w:rPr>
          <w:rFonts w:ascii="Cambria" w:eastAsia="Batang" w:hAnsi="Cambria" w:cs="Times New Roman"/>
          <w:color w:val="000000"/>
          <w:sz w:val="21"/>
          <w:szCs w:val="21"/>
          <w:lang w:val="en-US"/>
        </w:rPr>
        <w:t xml:space="preserve"> Jalisco</w:t>
      </w:r>
      <w:r w:rsidR="00D62182"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hereinafter “the proposed beneficiaries</w:t>
      </w:r>
      <w:r w:rsidR="00D62182" w:rsidRPr="00ED3AC0">
        <w:rPr>
          <w:rFonts w:ascii="Cambria" w:eastAsia="Batang" w:hAnsi="Cambria" w:cs="Times New Roman"/>
          <w:color w:val="000000"/>
          <w:sz w:val="21"/>
          <w:szCs w:val="21"/>
          <w:lang w:val="en-US"/>
        </w:rPr>
        <w:t>”)</w:t>
      </w:r>
      <w:r w:rsidR="00B31E1A" w:rsidRPr="00ED3AC0">
        <w:rPr>
          <w:rFonts w:ascii="Cambria" w:eastAsia="Batang" w:hAnsi="Cambria" w:cs="Times New Roman"/>
          <w:color w:val="000000"/>
          <w:sz w:val="21"/>
          <w:szCs w:val="21"/>
          <w:lang w:val="en-US"/>
        </w:rPr>
        <w:t>,</w:t>
      </w:r>
      <w:r w:rsidR="00D62182"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filed by</w:t>
      </w:r>
      <w:r w:rsidR="00D9508F" w:rsidRPr="00ED3AC0">
        <w:rPr>
          <w:rFonts w:ascii="Cambria" w:eastAsia="Batang" w:hAnsi="Cambria" w:cs="Times New Roman"/>
          <w:color w:val="000000"/>
          <w:sz w:val="21"/>
          <w:szCs w:val="21"/>
          <w:lang w:val="en-US"/>
        </w:rPr>
        <w:t xml:space="preserve"> </w:t>
      </w:r>
      <w:r w:rsidRPr="00ED3AC0">
        <w:rPr>
          <w:rFonts w:ascii="Cambria" w:eastAsia="Batang" w:hAnsi="Cambria" w:cs="Times New Roman"/>
          <w:color w:val="000000"/>
          <w:sz w:val="21"/>
          <w:szCs w:val="21"/>
          <w:lang w:val="en-US"/>
        </w:rPr>
        <w:t xml:space="preserve">Ms. </w:t>
      </w:r>
      <w:r w:rsidR="00122A59" w:rsidRPr="00122A59">
        <w:rPr>
          <w:rFonts w:ascii="Cambria" w:eastAsia="Batang" w:hAnsi="Cambria" w:cs="Times New Roman"/>
          <w:color w:val="000000"/>
          <w:sz w:val="21"/>
          <w:szCs w:val="21"/>
          <w:lang w:val="en-US"/>
        </w:rPr>
        <w:t xml:space="preserve">Raquel Gutierrez Najera </w:t>
      </w:r>
      <w:r>
        <w:rPr>
          <w:rFonts w:ascii="Cambria" w:eastAsia="Batang" w:hAnsi="Cambria" w:cs="Times New Roman"/>
          <w:color w:val="000000"/>
          <w:sz w:val="21"/>
          <w:szCs w:val="21"/>
          <w:lang w:val="en-US"/>
        </w:rPr>
        <w:t>(“the applicant</w:t>
      </w:r>
      <w:r w:rsidR="00D62182" w:rsidRPr="00ED3AC0">
        <w:rPr>
          <w:rFonts w:ascii="Cambria" w:eastAsia="Batang" w:hAnsi="Cambria" w:cs="Times New Roman"/>
          <w:color w:val="000000"/>
          <w:sz w:val="21"/>
          <w:szCs w:val="21"/>
          <w:lang w:val="en-US"/>
        </w:rPr>
        <w:t>”)</w:t>
      </w:r>
      <w:r w:rsidR="008024E6" w:rsidRPr="00ED3AC0">
        <w:rPr>
          <w:rFonts w:ascii="Cambria" w:eastAsia="Batang" w:hAnsi="Cambria" w:cs="Times New Roman"/>
          <w:color w:val="000000"/>
          <w:sz w:val="21"/>
          <w:szCs w:val="21"/>
          <w:lang w:val="en-US"/>
        </w:rPr>
        <w:t xml:space="preserve">. </w:t>
      </w:r>
      <w:r w:rsidRPr="00F92A2F">
        <w:rPr>
          <w:rFonts w:ascii="Cambria" w:eastAsia="Batang" w:hAnsi="Cambria" w:cs="Times New Roman"/>
          <w:color w:val="000000"/>
          <w:sz w:val="21"/>
          <w:szCs w:val="21"/>
          <w:lang w:val="en-US"/>
        </w:rPr>
        <w:t>The request urges the IACHR to request that the State of Mexico (“the State</w:t>
      </w:r>
      <w:r w:rsidR="00D62182" w:rsidRPr="00F92A2F">
        <w:rPr>
          <w:rFonts w:ascii="Cambria" w:eastAsia="Batang" w:hAnsi="Cambria" w:cs="Times New Roman"/>
          <w:color w:val="000000"/>
          <w:sz w:val="21"/>
          <w:szCs w:val="21"/>
          <w:lang w:val="en-US"/>
        </w:rPr>
        <w:t>”</w:t>
      </w:r>
      <w:r w:rsidR="00D9508F" w:rsidRPr="00F92A2F">
        <w:rPr>
          <w:rFonts w:ascii="Cambria" w:eastAsia="Batang" w:hAnsi="Cambria" w:cs="Times New Roman"/>
          <w:color w:val="000000"/>
          <w:sz w:val="21"/>
          <w:szCs w:val="21"/>
          <w:lang w:val="en-US"/>
        </w:rPr>
        <w:t xml:space="preserve"> o</w:t>
      </w:r>
      <w:r w:rsidRPr="00F92A2F">
        <w:rPr>
          <w:rFonts w:ascii="Cambria" w:eastAsia="Batang" w:hAnsi="Cambria" w:cs="Times New Roman"/>
          <w:color w:val="000000"/>
          <w:sz w:val="21"/>
          <w:szCs w:val="21"/>
          <w:lang w:val="en-US"/>
        </w:rPr>
        <w:t>r</w:t>
      </w:r>
      <w:r w:rsidR="00D9508F" w:rsidRPr="00F92A2F">
        <w:rPr>
          <w:rFonts w:ascii="Cambria" w:eastAsia="Batang" w:hAnsi="Cambria" w:cs="Times New Roman"/>
          <w:color w:val="000000"/>
          <w:sz w:val="21"/>
          <w:szCs w:val="21"/>
          <w:lang w:val="en-US"/>
        </w:rPr>
        <w:t xml:space="preserve"> “</w:t>
      </w:r>
      <w:r w:rsidRPr="00F92A2F">
        <w:rPr>
          <w:rFonts w:ascii="Cambria" w:eastAsia="Batang" w:hAnsi="Cambria" w:cs="Times New Roman"/>
          <w:color w:val="000000"/>
          <w:sz w:val="21"/>
          <w:szCs w:val="21"/>
          <w:lang w:val="en-US"/>
        </w:rPr>
        <w:t>Me</w:t>
      </w:r>
      <w:r w:rsidR="001F3620" w:rsidRPr="00F92A2F">
        <w:rPr>
          <w:rFonts w:ascii="Cambria" w:eastAsia="Batang" w:hAnsi="Cambria" w:cs="Times New Roman"/>
          <w:color w:val="000000"/>
          <w:sz w:val="21"/>
          <w:szCs w:val="21"/>
          <w:lang w:val="en-US"/>
        </w:rPr>
        <w:t>xico</w:t>
      </w:r>
      <w:r w:rsidR="00D9508F" w:rsidRPr="00F92A2F">
        <w:rPr>
          <w:rFonts w:ascii="Cambria" w:eastAsia="Batang" w:hAnsi="Cambria" w:cs="Times New Roman"/>
          <w:color w:val="000000"/>
          <w:sz w:val="21"/>
          <w:szCs w:val="21"/>
          <w:lang w:val="en-US"/>
        </w:rPr>
        <w:t>”</w:t>
      </w:r>
      <w:r w:rsidR="00D62182" w:rsidRPr="00F92A2F">
        <w:rPr>
          <w:rFonts w:ascii="Cambria" w:eastAsia="Batang" w:hAnsi="Cambria" w:cs="Times New Roman"/>
          <w:color w:val="000000"/>
          <w:sz w:val="21"/>
          <w:szCs w:val="21"/>
          <w:lang w:val="en-US"/>
        </w:rPr>
        <w:t xml:space="preserve">) </w:t>
      </w:r>
      <w:r w:rsidR="00F92A2F" w:rsidRPr="00F92A2F">
        <w:rPr>
          <w:rFonts w:ascii="Cambria" w:hAnsi="Cambria"/>
          <w:sz w:val="21"/>
          <w:szCs w:val="21"/>
          <w:lang w:val="en-US"/>
        </w:rPr>
        <w:t>take the measures necessary to protect the rights to life, personal integrity and health of the proposed beneficiaries</w:t>
      </w:r>
      <w:r w:rsidR="00D9508F" w:rsidRPr="00F92A2F">
        <w:rPr>
          <w:rFonts w:ascii="Cambria" w:eastAsia="Batang" w:hAnsi="Cambria" w:cs="Times New Roman"/>
          <w:color w:val="000000"/>
          <w:sz w:val="21"/>
          <w:szCs w:val="21"/>
          <w:lang w:val="en-US"/>
        </w:rPr>
        <w:t xml:space="preserve">, </w:t>
      </w:r>
      <w:r w:rsidR="00F92A2F">
        <w:rPr>
          <w:rFonts w:ascii="Cambria" w:eastAsia="Batang" w:hAnsi="Cambria" w:cs="Times New Roman"/>
          <w:color w:val="000000"/>
          <w:sz w:val="21"/>
          <w:szCs w:val="21"/>
          <w:lang w:val="en-US"/>
        </w:rPr>
        <w:t>due to the alleged environmental contamination in the Santiago River and Lake Chapala.</w:t>
      </w:r>
    </w:p>
    <w:p w14:paraId="6FDC64CD" w14:textId="77777777" w:rsidR="00D62182" w:rsidRPr="00F92A2F" w:rsidRDefault="00D62182" w:rsidP="00D62182">
      <w:pPr>
        <w:spacing w:after="0" w:line="240" w:lineRule="auto"/>
        <w:ind w:left="-142"/>
        <w:jc w:val="both"/>
        <w:rPr>
          <w:rFonts w:ascii="Cambria" w:eastAsia="Batang" w:hAnsi="Cambria" w:cs="Times New Roman"/>
          <w:color w:val="000000"/>
          <w:sz w:val="21"/>
          <w:szCs w:val="21"/>
          <w:lang w:val="en-US"/>
        </w:rPr>
      </w:pPr>
    </w:p>
    <w:p w14:paraId="75140913" w14:textId="60A74473" w:rsidR="00D62182" w:rsidRPr="007A6DE5" w:rsidRDefault="00F92A2F" w:rsidP="007A6DE5">
      <w:pPr>
        <w:numPr>
          <w:ilvl w:val="0"/>
          <w:numId w:val="3"/>
        </w:numPr>
        <w:spacing w:after="0" w:line="240" w:lineRule="auto"/>
        <w:ind w:left="-142" w:firstLine="360"/>
        <w:jc w:val="both"/>
        <w:rPr>
          <w:rFonts w:ascii="Cambria" w:eastAsia="Batang" w:hAnsi="Cambria" w:cs="Times New Roman"/>
          <w:color w:val="000000"/>
          <w:sz w:val="21"/>
          <w:szCs w:val="21"/>
          <w:lang w:val="en-US"/>
        </w:rPr>
      </w:pPr>
      <w:r w:rsidRPr="00F92A2F">
        <w:rPr>
          <w:rFonts w:ascii="Cambria" w:eastAsia="Batang" w:hAnsi="Cambria" w:cs="Times New Roman"/>
          <w:color w:val="000000"/>
          <w:sz w:val="21"/>
          <w:szCs w:val="21"/>
          <w:lang w:val="en-US"/>
        </w:rPr>
        <w:t>In accordance with Article 25 of the Rules of Procedure, the Commission requested informat</w:t>
      </w:r>
      <w:r>
        <w:rPr>
          <w:rFonts w:ascii="Cambria" w:eastAsia="Batang" w:hAnsi="Cambria" w:cs="Times New Roman"/>
          <w:color w:val="000000"/>
          <w:sz w:val="21"/>
          <w:szCs w:val="21"/>
          <w:lang w:val="en-US"/>
        </w:rPr>
        <w:t>ion from the State on August 15</w:t>
      </w:r>
      <w:r w:rsidR="003C35EB">
        <w:rPr>
          <w:rFonts w:ascii="Cambria" w:eastAsia="Batang" w:hAnsi="Cambria" w:cs="Times New Roman"/>
          <w:color w:val="000000"/>
          <w:sz w:val="21"/>
          <w:szCs w:val="21"/>
          <w:lang w:val="en-US"/>
        </w:rPr>
        <w:t>, 2019</w:t>
      </w:r>
      <w:r w:rsidRPr="00F92A2F">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 xml:space="preserve">This request was answered on September 6, 2019. </w:t>
      </w:r>
      <w:r w:rsidRPr="00F92A2F">
        <w:rPr>
          <w:rFonts w:ascii="Cambria" w:eastAsia="Batang" w:hAnsi="Cambria" w:cs="Times New Roman"/>
          <w:color w:val="000000"/>
          <w:sz w:val="21"/>
          <w:szCs w:val="21"/>
          <w:lang w:val="en-US"/>
        </w:rPr>
        <w:t xml:space="preserve"> The </w:t>
      </w:r>
      <w:r w:rsidR="00122A59">
        <w:rPr>
          <w:rFonts w:ascii="Cambria" w:eastAsia="Batang" w:hAnsi="Cambria" w:cs="Times New Roman"/>
          <w:color w:val="000000"/>
          <w:sz w:val="21"/>
          <w:szCs w:val="21"/>
          <w:lang w:val="en-US"/>
        </w:rPr>
        <w:t>applicant</w:t>
      </w:r>
      <w:r w:rsidRPr="00F92A2F">
        <w:rPr>
          <w:rFonts w:ascii="Cambria" w:eastAsia="Batang" w:hAnsi="Cambria" w:cs="Times New Roman"/>
          <w:color w:val="000000"/>
          <w:sz w:val="21"/>
          <w:szCs w:val="21"/>
          <w:lang w:val="en-US"/>
        </w:rPr>
        <w:t xml:space="preserve"> submitted additional information on </w:t>
      </w:r>
      <w:r>
        <w:rPr>
          <w:rFonts w:ascii="Cambria" w:eastAsia="Batang" w:hAnsi="Cambria" w:cs="Times New Roman"/>
          <w:color w:val="000000"/>
          <w:sz w:val="21"/>
          <w:szCs w:val="21"/>
          <w:lang w:val="en-US"/>
        </w:rPr>
        <w:t>October 8, 2019</w:t>
      </w:r>
    </w:p>
    <w:p w14:paraId="1CAD20CE" w14:textId="77777777" w:rsidR="00D62182" w:rsidRPr="00F92A2F" w:rsidRDefault="00D62182" w:rsidP="00D62182">
      <w:pPr>
        <w:spacing w:after="0" w:line="240" w:lineRule="auto"/>
        <w:ind w:left="-142"/>
        <w:jc w:val="both"/>
        <w:rPr>
          <w:rFonts w:ascii="Cambria" w:eastAsia="Batang" w:hAnsi="Cambria" w:cs="Times New Roman"/>
          <w:color w:val="000000"/>
          <w:sz w:val="21"/>
          <w:szCs w:val="21"/>
          <w:lang w:val="en-US"/>
        </w:rPr>
      </w:pPr>
    </w:p>
    <w:p w14:paraId="7A5C2D23" w14:textId="60782EE3" w:rsidR="003E70E6" w:rsidRPr="003E70E6" w:rsidRDefault="00F92A2F" w:rsidP="00F92A2F">
      <w:pPr>
        <w:numPr>
          <w:ilvl w:val="0"/>
          <w:numId w:val="3"/>
        </w:numPr>
        <w:spacing w:after="0" w:line="240" w:lineRule="auto"/>
        <w:ind w:left="-142" w:firstLine="360"/>
        <w:jc w:val="both"/>
        <w:rPr>
          <w:rFonts w:ascii="Cambria" w:eastAsia="Batang" w:hAnsi="Cambria" w:cs="Times New Roman"/>
          <w:color w:val="000000"/>
          <w:sz w:val="21"/>
          <w:szCs w:val="21"/>
          <w:lang w:val="en-US"/>
        </w:rPr>
      </w:pPr>
      <w:r w:rsidRPr="00F92A2F">
        <w:rPr>
          <w:rFonts w:ascii="Cambria" w:hAnsi="Cambria"/>
          <w:sz w:val="21"/>
          <w:szCs w:val="21"/>
          <w:lang w:val="en-US"/>
        </w:rPr>
        <w:t xml:space="preserve">After analyzing the factual and legal arguments presented by the </w:t>
      </w:r>
      <w:r w:rsidR="00122A59">
        <w:rPr>
          <w:rFonts w:ascii="Cambria" w:hAnsi="Cambria"/>
          <w:sz w:val="21"/>
          <w:szCs w:val="21"/>
          <w:lang w:val="en-US"/>
        </w:rPr>
        <w:t>applicant</w:t>
      </w:r>
      <w:r w:rsidRPr="00F92A2F">
        <w:rPr>
          <w:rFonts w:ascii="Cambria" w:hAnsi="Cambria"/>
          <w:sz w:val="21"/>
          <w:szCs w:val="21"/>
          <w:lang w:val="en-US"/>
        </w:rPr>
        <w:t xml:space="preserve">, the Commission considers that the information proves </w:t>
      </w:r>
      <w:r w:rsidRPr="00F92A2F">
        <w:rPr>
          <w:rFonts w:ascii="Cambria" w:hAnsi="Cambria"/>
          <w:i/>
          <w:sz w:val="21"/>
          <w:szCs w:val="21"/>
          <w:lang w:val="en-US"/>
        </w:rPr>
        <w:t>prima facie</w:t>
      </w:r>
      <w:r w:rsidRPr="00F92A2F">
        <w:rPr>
          <w:rFonts w:ascii="Cambria" w:hAnsi="Cambria"/>
          <w:sz w:val="21"/>
          <w:szCs w:val="21"/>
          <w:lang w:val="en-US"/>
        </w:rPr>
        <w:t xml:space="preserve"> the inhabitant i</w:t>
      </w:r>
      <w:r w:rsidR="007A6DE5">
        <w:rPr>
          <w:rFonts w:ascii="Cambria" w:hAnsi="Cambria"/>
          <w:sz w:val="21"/>
          <w:szCs w:val="21"/>
          <w:lang w:val="en-US"/>
        </w:rPr>
        <w:t xml:space="preserve">n the areas up to 5 kilometers </w:t>
      </w:r>
      <w:r w:rsidRPr="00F92A2F">
        <w:rPr>
          <w:rFonts w:ascii="Cambria" w:hAnsi="Cambria"/>
          <w:sz w:val="21"/>
          <w:szCs w:val="21"/>
          <w:lang w:val="en-US"/>
        </w:rPr>
        <w:t>from Santiago River in the municipalities of</w:t>
      </w:r>
      <w:r w:rsidRPr="00F92A2F">
        <w:rPr>
          <w:rFonts w:ascii="Cambria" w:eastAsia="Batang" w:hAnsi="Cambria" w:cs="Times New Roman"/>
          <w:color w:val="000000"/>
          <w:sz w:val="21"/>
          <w:szCs w:val="21"/>
          <w:lang w:val="en-US"/>
        </w:rPr>
        <w:t xml:space="preserve"> </w:t>
      </w:r>
      <w:proofErr w:type="spellStart"/>
      <w:r w:rsidRPr="00F92A2F">
        <w:rPr>
          <w:rFonts w:ascii="Cambria" w:eastAsia="Batang" w:hAnsi="Cambria" w:cs="Times New Roman"/>
          <w:color w:val="000000"/>
          <w:sz w:val="21"/>
          <w:szCs w:val="21"/>
          <w:lang w:val="en-US"/>
        </w:rPr>
        <w:t>Juanacatlán</w:t>
      </w:r>
      <w:proofErr w:type="spellEnd"/>
      <w:r w:rsidRPr="00F92A2F">
        <w:rPr>
          <w:rFonts w:ascii="Cambria" w:eastAsia="Batang" w:hAnsi="Cambria" w:cs="Times New Roman"/>
          <w:color w:val="000000"/>
          <w:sz w:val="21"/>
          <w:szCs w:val="21"/>
          <w:lang w:val="en-US"/>
        </w:rPr>
        <w:t xml:space="preserve"> and</w:t>
      </w:r>
      <w:r w:rsidR="00CC5B77" w:rsidRPr="00F92A2F">
        <w:rPr>
          <w:rFonts w:ascii="Cambria" w:eastAsia="Batang" w:hAnsi="Cambria" w:cs="Times New Roman"/>
          <w:color w:val="000000"/>
          <w:sz w:val="21"/>
          <w:szCs w:val="21"/>
          <w:lang w:val="en-US"/>
        </w:rPr>
        <w:t xml:space="preserve"> El Salto, </w:t>
      </w:r>
      <w:r>
        <w:rPr>
          <w:rFonts w:ascii="Cambria" w:eastAsia="Batang" w:hAnsi="Cambria" w:cs="Times New Roman"/>
          <w:color w:val="000000"/>
          <w:sz w:val="21"/>
          <w:szCs w:val="21"/>
          <w:lang w:val="en-US"/>
        </w:rPr>
        <w:t>along with</w:t>
      </w:r>
      <w:r w:rsidRPr="00F92A2F">
        <w:rPr>
          <w:rFonts w:ascii="Cambria" w:eastAsia="Batang" w:hAnsi="Cambria" w:cs="Times New Roman"/>
          <w:color w:val="000000"/>
          <w:sz w:val="21"/>
          <w:szCs w:val="21"/>
          <w:lang w:val="en-US"/>
        </w:rPr>
        <w:t xml:space="preserve"> the inhabitants in the municipality of</w:t>
      </w:r>
      <w:r>
        <w:rPr>
          <w:rFonts w:ascii="Cambria" w:eastAsia="Batang" w:hAnsi="Cambria" w:cs="Times New Roman"/>
          <w:color w:val="000000"/>
          <w:sz w:val="21"/>
          <w:szCs w:val="21"/>
          <w:lang w:val="en-US"/>
        </w:rPr>
        <w:t xml:space="preserve"> </w:t>
      </w:r>
      <w:proofErr w:type="spellStart"/>
      <w:r w:rsidR="00CC5B77" w:rsidRPr="00F92A2F">
        <w:rPr>
          <w:rFonts w:ascii="Cambria" w:eastAsia="Batang" w:hAnsi="Cambria" w:cs="Times New Roman"/>
          <w:color w:val="000000"/>
          <w:sz w:val="21"/>
          <w:szCs w:val="21"/>
          <w:lang w:val="en-US"/>
        </w:rPr>
        <w:t>Poncitlán</w:t>
      </w:r>
      <w:proofErr w:type="spellEnd"/>
      <w:r w:rsidR="00CC5B77" w:rsidRPr="00F92A2F">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state of</w:t>
      </w:r>
      <w:r w:rsidR="00CC5B77" w:rsidRPr="00F92A2F">
        <w:rPr>
          <w:rFonts w:ascii="Cambria" w:eastAsia="Batang" w:hAnsi="Cambria" w:cs="Times New Roman"/>
          <w:color w:val="000000"/>
          <w:sz w:val="21"/>
          <w:szCs w:val="21"/>
          <w:lang w:val="en-US"/>
        </w:rPr>
        <w:t xml:space="preserve"> Jalisco</w:t>
      </w:r>
      <w:r w:rsidR="00B31E1A" w:rsidRPr="00F92A2F">
        <w:rPr>
          <w:rFonts w:ascii="Cambria" w:eastAsia="Batang" w:hAnsi="Cambria" w:cs="Times New Roman"/>
          <w:color w:val="000000"/>
          <w:sz w:val="21"/>
          <w:szCs w:val="21"/>
          <w:lang w:val="en-US"/>
        </w:rPr>
        <w:t>,</w:t>
      </w:r>
      <w:r w:rsidR="00CC5B77" w:rsidRPr="00F92A2F">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are in a serious and urgent situation and that their rights to life, personal integrity and health are at risk of irreparable harm.</w:t>
      </w:r>
      <w:r w:rsidRPr="00F92A2F">
        <w:rPr>
          <w:rFonts w:ascii="Cambria" w:hAnsi="Cambria"/>
          <w:sz w:val="21"/>
          <w:szCs w:val="21"/>
          <w:lang w:val="en-US"/>
        </w:rPr>
        <w:t xml:space="preserve"> Consequently, pursuant to Article 25 of its Rules of Procedure, the Commission requests that Mexico:</w:t>
      </w:r>
      <w:r w:rsidRPr="00F92A2F">
        <w:rPr>
          <w:rFonts w:ascii="Cambria" w:eastAsia="Batang" w:hAnsi="Cambria" w:cs="Times New Roman"/>
          <w:color w:val="000000"/>
          <w:sz w:val="21"/>
          <w:szCs w:val="21"/>
          <w:lang w:val="en-US"/>
        </w:rPr>
        <w:t xml:space="preserve"> </w:t>
      </w:r>
      <w:r w:rsidR="003A5E8E" w:rsidRPr="00F92A2F">
        <w:rPr>
          <w:rFonts w:ascii="Cambria" w:eastAsia="Batang" w:hAnsi="Cambria" w:cs="Times New Roman"/>
          <w:color w:val="000000"/>
          <w:sz w:val="21"/>
          <w:szCs w:val="21"/>
          <w:lang w:val="en-US"/>
        </w:rPr>
        <w:t xml:space="preserve">a) </w:t>
      </w:r>
      <w:r w:rsidRPr="00F92A2F">
        <w:rPr>
          <w:rFonts w:ascii="Cambria" w:eastAsia="Batang" w:hAnsi="Cambria" w:cs="Times New Roman"/>
          <w:color w:val="000000"/>
          <w:sz w:val="21"/>
          <w:szCs w:val="21"/>
          <w:lang w:val="en-US"/>
        </w:rPr>
        <w:t>adopt the necessary measures to preserve the life, personal integrity and healt</w:t>
      </w:r>
      <w:r w:rsidR="003C35EB">
        <w:rPr>
          <w:rFonts w:ascii="Cambria" w:eastAsia="Batang" w:hAnsi="Cambria" w:cs="Times New Roman"/>
          <w:color w:val="000000"/>
          <w:sz w:val="21"/>
          <w:szCs w:val="21"/>
          <w:lang w:val="en-US"/>
        </w:rPr>
        <w:t xml:space="preserve">h of the inhabitants of the </w:t>
      </w:r>
      <w:r w:rsidR="00D40A93">
        <w:rPr>
          <w:rFonts w:ascii="Cambria" w:eastAsia="Batang" w:hAnsi="Cambria" w:cs="Times New Roman"/>
          <w:color w:val="000000"/>
          <w:sz w:val="21"/>
          <w:szCs w:val="21"/>
          <w:lang w:val="en-US"/>
        </w:rPr>
        <w:t>areas</w:t>
      </w:r>
      <w:r w:rsidRPr="00F92A2F">
        <w:rPr>
          <w:rFonts w:ascii="Cambria" w:eastAsia="Batang" w:hAnsi="Cambria" w:cs="Times New Roman"/>
          <w:color w:val="000000"/>
          <w:sz w:val="21"/>
          <w:szCs w:val="21"/>
          <w:lang w:val="en-US"/>
        </w:rPr>
        <w:t xml:space="preserve"> up to 5 kilometers from </w:t>
      </w:r>
      <w:r>
        <w:rPr>
          <w:rFonts w:ascii="Cambria" w:eastAsia="Batang" w:hAnsi="Cambria" w:cs="Times New Roman"/>
          <w:color w:val="000000"/>
          <w:sz w:val="21"/>
          <w:szCs w:val="21"/>
          <w:lang w:val="en-US"/>
        </w:rPr>
        <w:t>the Santiago</w:t>
      </w:r>
      <w:r w:rsidRPr="00F92A2F">
        <w:rPr>
          <w:rFonts w:ascii="Cambria" w:eastAsia="Batang" w:hAnsi="Cambria" w:cs="Times New Roman"/>
          <w:color w:val="000000"/>
          <w:sz w:val="21"/>
          <w:szCs w:val="21"/>
          <w:lang w:val="en-US"/>
        </w:rPr>
        <w:t xml:space="preserve"> River</w:t>
      </w:r>
      <w:r>
        <w:rPr>
          <w:rFonts w:ascii="Cambria" w:eastAsia="Batang" w:hAnsi="Cambria" w:cs="Times New Roman"/>
          <w:color w:val="000000"/>
          <w:sz w:val="21"/>
          <w:szCs w:val="21"/>
          <w:lang w:val="en-US"/>
        </w:rPr>
        <w:t xml:space="preserve"> in the municipalities of </w:t>
      </w:r>
      <w:proofErr w:type="spellStart"/>
      <w:r>
        <w:rPr>
          <w:rFonts w:ascii="Cambria" w:eastAsia="Batang" w:hAnsi="Cambria" w:cs="Times New Roman"/>
          <w:color w:val="000000"/>
          <w:sz w:val="21"/>
          <w:szCs w:val="21"/>
          <w:lang w:val="en-US"/>
        </w:rPr>
        <w:t>Juanacatlán</w:t>
      </w:r>
      <w:proofErr w:type="spellEnd"/>
      <w:r>
        <w:rPr>
          <w:rFonts w:ascii="Cambria" w:eastAsia="Batang" w:hAnsi="Cambria" w:cs="Times New Roman"/>
          <w:color w:val="000000"/>
          <w:sz w:val="21"/>
          <w:szCs w:val="21"/>
          <w:lang w:val="en-US"/>
        </w:rPr>
        <w:t xml:space="preserve"> and El Salto, as well as those of the inhabitants of</w:t>
      </w:r>
      <w:r w:rsidR="00CC5B77" w:rsidRPr="00F92A2F">
        <w:rPr>
          <w:rFonts w:ascii="Cambria" w:eastAsia="Batang" w:hAnsi="Cambria" w:cs="Times New Roman"/>
          <w:color w:val="000000"/>
          <w:sz w:val="21"/>
          <w:szCs w:val="21"/>
          <w:lang w:val="en-US"/>
        </w:rPr>
        <w:t xml:space="preserve"> San Pedro </w:t>
      </w:r>
      <w:proofErr w:type="spellStart"/>
      <w:r w:rsidR="00CC5B77" w:rsidRPr="00F92A2F">
        <w:rPr>
          <w:rFonts w:ascii="Cambria" w:eastAsia="Batang" w:hAnsi="Cambria" w:cs="Times New Roman"/>
          <w:color w:val="000000"/>
          <w:sz w:val="21"/>
          <w:szCs w:val="21"/>
          <w:lang w:val="en-US"/>
        </w:rPr>
        <w:t>Itzi</w:t>
      </w:r>
      <w:r>
        <w:rPr>
          <w:rFonts w:ascii="Cambria" w:eastAsia="Batang" w:hAnsi="Cambria" w:cs="Times New Roman"/>
          <w:color w:val="000000"/>
          <w:sz w:val="21"/>
          <w:szCs w:val="21"/>
          <w:lang w:val="en-US"/>
        </w:rPr>
        <w:t>cán</w:t>
      </w:r>
      <w:proofErr w:type="spellEnd"/>
      <w:r>
        <w:rPr>
          <w:rFonts w:ascii="Cambria" w:eastAsia="Batang" w:hAnsi="Cambria" w:cs="Times New Roman"/>
          <w:color w:val="000000"/>
          <w:sz w:val="21"/>
          <w:szCs w:val="21"/>
          <w:lang w:val="en-US"/>
        </w:rPr>
        <w:t xml:space="preserve">, Agua Caliente, </w:t>
      </w:r>
      <w:proofErr w:type="spellStart"/>
      <w:r>
        <w:rPr>
          <w:rFonts w:ascii="Cambria" w:eastAsia="Batang" w:hAnsi="Cambria" w:cs="Times New Roman"/>
          <w:color w:val="000000"/>
          <w:sz w:val="21"/>
          <w:szCs w:val="21"/>
          <w:lang w:val="en-US"/>
        </w:rPr>
        <w:t>Chalpicote</w:t>
      </w:r>
      <w:proofErr w:type="spellEnd"/>
      <w:r>
        <w:rPr>
          <w:rFonts w:ascii="Cambria" w:eastAsia="Batang" w:hAnsi="Cambria" w:cs="Times New Roman"/>
          <w:color w:val="000000"/>
          <w:sz w:val="21"/>
          <w:szCs w:val="21"/>
          <w:lang w:val="en-US"/>
        </w:rPr>
        <w:t xml:space="preserve"> and </w:t>
      </w:r>
      <w:proofErr w:type="spellStart"/>
      <w:r>
        <w:rPr>
          <w:rFonts w:ascii="Cambria" w:eastAsia="Batang" w:hAnsi="Cambria" w:cs="Times New Roman"/>
          <w:color w:val="000000"/>
          <w:sz w:val="21"/>
          <w:szCs w:val="21"/>
          <w:lang w:val="en-US"/>
        </w:rPr>
        <w:t>Mezcala</w:t>
      </w:r>
      <w:proofErr w:type="spellEnd"/>
      <w:r>
        <w:rPr>
          <w:rFonts w:ascii="Cambria" w:eastAsia="Batang" w:hAnsi="Cambria" w:cs="Times New Roman"/>
          <w:color w:val="000000"/>
          <w:sz w:val="21"/>
          <w:szCs w:val="21"/>
          <w:lang w:val="en-US"/>
        </w:rPr>
        <w:t xml:space="preserve"> in the municipality of </w:t>
      </w:r>
      <w:proofErr w:type="spellStart"/>
      <w:r>
        <w:rPr>
          <w:rFonts w:ascii="Cambria" w:eastAsia="Batang" w:hAnsi="Cambria" w:cs="Times New Roman"/>
          <w:color w:val="000000"/>
          <w:sz w:val="21"/>
          <w:szCs w:val="21"/>
          <w:lang w:val="en-US"/>
        </w:rPr>
        <w:t>Poncitlán</w:t>
      </w:r>
      <w:proofErr w:type="spellEnd"/>
      <w:r>
        <w:rPr>
          <w:rFonts w:ascii="Cambria" w:eastAsia="Batang" w:hAnsi="Cambria" w:cs="Times New Roman"/>
          <w:color w:val="000000"/>
          <w:sz w:val="21"/>
          <w:szCs w:val="21"/>
          <w:lang w:val="en-US"/>
        </w:rPr>
        <w:t>, State</w:t>
      </w:r>
      <w:r w:rsidR="003C35EB">
        <w:rPr>
          <w:rFonts w:ascii="Cambria" w:eastAsia="Batang" w:hAnsi="Cambria" w:cs="Times New Roman"/>
          <w:color w:val="000000"/>
          <w:sz w:val="21"/>
          <w:szCs w:val="21"/>
          <w:lang w:val="en-US"/>
        </w:rPr>
        <w:t xml:space="preserve"> of</w:t>
      </w:r>
      <w:r w:rsidR="00CC5B77" w:rsidRPr="00F92A2F">
        <w:rPr>
          <w:rFonts w:ascii="Cambria" w:eastAsia="Batang" w:hAnsi="Cambria" w:cs="Times New Roman"/>
          <w:color w:val="000000"/>
          <w:sz w:val="21"/>
          <w:szCs w:val="21"/>
          <w:lang w:val="en-US"/>
        </w:rPr>
        <w:t xml:space="preserve"> Ja</w:t>
      </w:r>
      <w:r>
        <w:rPr>
          <w:rFonts w:ascii="Cambria" w:eastAsia="Batang" w:hAnsi="Cambria" w:cs="Times New Roman"/>
          <w:color w:val="000000"/>
          <w:sz w:val="21"/>
          <w:szCs w:val="21"/>
          <w:lang w:val="en-US"/>
        </w:rPr>
        <w:t>lisco, mentioned in the request</w:t>
      </w:r>
      <w:r w:rsidR="00CC5B77" w:rsidRPr="00F92A2F">
        <w:rPr>
          <w:rFonts w:ascii="Cambria" w:eastAsia="Batang" w:hAnsi="Cambria" w:cs="Times New Roman"/>
          <w:color w:val="000000"/>
          <w:sz w:val="21"/>
          <w:szCs w:val="21"/>
          <w:lang w:val="en-US"/>
        </w:rPr>
        <w:t xml:space="preserve">. </w:t>
      </w:r>
      <w:r w:rsidR="003E70E6" w:rsidRPr="003E70E6">
        <w:rPr>
          <w:rFonts w:ascii="Cambria" w:eastAsia="Batang" w:hAnsi="Cambria" w:cs="Times New Roman"/>
          <w:color w:val="000000"/>
          <w:sz w:val="21"/>
          <w:szCs w:val="21"/>
          <w:lang w:val="en-US"/>
        </w:rPr>
        <w:t>In particular</w:t>
      </w:r>
      <w:r w:rsidR="00CC5B77" w:rsidRPr="003E70E6">
        <w:rPr>
          <w:rFonts w:ascii="Cambria" w:eastAsia="Batang" w:hAnsi="Cambria" w:cs="Times New Roman"/>
          <w:color w:val="000000"/>
          <w:sz w:val="21"/>
          <w:szCs w:val="21"/>
          <w:lang w:val="en-US"/>
        </w:rPr>
        <w:t>,</w:t>
      </w:r>
      <w:r w:rsidR="003E70E6" w:rsidRPr="003E70E6">
        <w:rPr>
          <w:rFonts w:ascii="Cambria" w:eastAsia="Batang" w:hAnsi="Cambria" w:cs="Times New Roman"/>
          <w:color w:val="000000"/>
          <w:sz w:val="21"/>
          <w:szCs w:val="21"/>
          <w:lang w:val="en-US"/>
        </w:rPr>
        <w:t xml:space="preserve"> that the State adopt pertinent measure to offer a </w:t>
      </w:r>
      <w:r w:rsidR="003E70E6">
        <w:rPr>
          <w:rFonts w:ascii="Cambria" w:eastAsia="Batang" w:hAnsi="Cambria" w:cs="Times New Roman"/>
          <w:color w:val="000000"/>
          <w:sz w:val="21"/>
          <w:szCs w:val="21"/>
          <w:lang w:val="en-US"/>
        </w:rPr>
        <w:t xml:space="preserve">specialized </w:t>
      </w:r>
      <w:r w:rsidR="003E70E6" w:rsidRPr="003E70E6">
        <w:rPr>
          <w:rFonts w:ascii="Cambria" w:eastAsia="Batang" w:hAnsi="Cambria" w:cs="Times New Roman"/>
          <w:color w:val="000000"/>
          <w:sz w:val="21"/>
          <w:szCs w:val="21"/>
          <w:lang w:val="en-US"/>
        </w:rPr>
        <w:t>medical diagnosis</w:t>
      </w:r>
      <w:r w:rsidR="003E70E6">
        <w:rPr>
          <w:rFonts w:ascii="Cambria" w:eastAsia="Batang" w:hAnsi="Cambria" w:cs="Times New Roman"/>
          <w:color w:val="000000"/>
          <w:sz w:val="21"/>
          <w:szCs w:val="21"/>
          <w:lang w:val="en-US"/>
        </w:rPr>
        <w:t xml:space="preserve"> for the beneficiaries, taking into account the alleged contamination and providing adequate medical attention in conditions of availability, accessibility and quality, pursuant to applicable international standards; b) </w:t>
      </w:r>
      <w:r w:rsidR="00274976">
        <w:rPr>
          <w:rFonts w:ascii="Cambria" w:eastAsia="Batang" w:hAnsi="Cambria" w:cs="Times New Roman"/>
          <w:color w:val="000000"/>
          <w:sz w:val="21"/>
          <w:szCs w:val="21"/>
          <w:lang w:val="en-US"/>
        </w:rPr>
        <w:t>agree upon</w:t>
      </w:r>
      <w:r w:rsidR="003E70E6">
        <w:rPr>
          <w:rFonts w:ascii="Cambria" w:eastAsia="Batang" w:hAnsi="Cambria" w:cs="Times New Roman"/>
          <w:color w:val="000000"/>
          <w:sz w:val="21"/>
          <w:szCs w:val="21"/>
          <w:lang w:val="en-US"/>
        </w:rPr>
        <w:t xml:space="preserve"> the measures to be taken with the beneficiaries and their representatives; c) report on the measures adopted to reduce the sources of alleged risk.</w:t>
      </w:r>
    </w:p>
    <w:p w14:paraId="2809E302" w14:textId="77777777" w:rsidR="00D62182" w:rsidRPr="00996E44" w:rsidRDefault="00D62182" w:rsidP="00D62182">
      <w:pPr>
        <w:spacing w:after="0" w:line="240" w:lineRule="auto"/>
        <w:jc w:val="both"/>
        <w:rPr>
          <w:rFonts w:ascii="Cambria" w:eastAsia="Batang" w:hAnsi="Cambria" w:cs="Times New Roman"/>
          <w:color w:val="000000"/>
          <w:sz w:val="21"/>
          <w:szCs w:val="21"/>
          <w:lang w:val="en-US"/>
        </w:rPr>
      </w:pPr>
    </w:p>
    <w:p w14:paraId="1E569B52" w14:textId="46E85296" w:rsidR="00D62182" w:rsidRPr="003E70E6" w:rsidRDefault="003E70E6" w:rsidP="00D62182">
      <w:pPr>
        <w:numPr>
          <w:ilvl w:val="0"/>
          <w:numId w:val="2"/>
        </w:numPr>
        <w:spacing w:after="0" w:line="240" w:lineRule="auto"/>
        <w:ind w:hanging="294"/>
        <w:jc w:val="both"/>
        <w:rPr>
          <w:rFonts w:ascii="Cambria" w:eastAsia="Batang" w:hAnsi="Cambria" w:cs="Times New Roman"/>
          <w:b/>
          <w:color w:val="000000"/>
          <w:sz w:val="21"/>
          <w:szCs w:val="21"/>
          <w:lang w:val="en-US"/>
        </w:rPr>
      </w:pPr>
      <w:r w:rsidRPr="003E70E6">
        <w:rPr>
          <w:rFonts w:ascii="Cambria" w:eastAsia="Batang" w:hAnsi="Cambria" w:cs="Times New Roman"/>
          <w:b/>
          <w:color w:val="000000"/>
          <w:sz w:val="21"/>
          <w:szCs w:val="21"/>
          <w:lang w:val="en-US"/>
        </w:rPr>
        <w:t>SUMMARY OF ALLEGED FACTS AND ARGUMENTS</w:t>
      </w:r>
    </w:p>
    <w:p w14:paraId="7B915939" w14:textId="77777777" w:rsidR="00D62182" w:rsidRPr="003E70E6" w:rsidRDefault="00D62182" w:rsidP="00D62182">
      <w:pPr>
        <w:spacing w:after="0" w:line="240" w:lineRule="auto"/>
        <w:jc w:val="both"/>
        <w:rPr>
          <w:rFonts w:ascii="Cambria" w:eastAsia="Batang" w:hAnsi="Cambria" w:cs="Times New Roman"/>
          <w:color w:val="000000"/>
          <w:sz w:val="21"/>
          <w:szCs w:val="21"/>
          <w:lang w:val="en-US"/>
        </w:rPr>
      </w:pPr>
    </w:p>
    <w:p w14:paraId="1218E801" w14:textId="1A373DEF" w:rsidR="00D62182" w:rsidRPr="00122A59" w:rsidRDefault="003E70E6" w:rsidP="00D62182">
      <w:pPr>
        <w:numPr>
          <w:ilvl w:val="0"/>
          <w:numId w:val="4"/>
        </w:numPr>
        <w:spacing w:after="0" w:line="240" w:lineRule="auto"/>
        <w:jc w:val="both"/>
        <w:rPr>
          <w:rFonts w:ascii="Cambria" w:eastAsia="Batang" w:hAnsi="Cambria" w:cs="Times New Roman"/>
          <w:b/>
          <w:color w:val="000000"/>
          <w:sz w:val="21"/>
          <w:szCs w:val="21"/>
          <w:lang w:val="en-US"/>
        </w:rPr>
      </w:pPr>
      <w:r w:rsidRPr="00122A59">
        <w:rPr>
          <w:rFonts w:ascii="Cambria" w:eastAsia="Batang" w:hAnsi="Cambria" w:cs="Times New Roman"/>
          <w:b/>
          <w:color w:val="000000"/>
          <w:sz w:val="21"/>
          <w:szCs w:val="21"/>
          <w:lang w:val="en-US"/>
        </w:rPr>
        <w:t xml:space="preserve">Information provided by the </w:t>
      </w:r>
      <w:r w:rsidR="00122A59" w:rsidRPr="00122A59">
        <w:rPr>
          <w:rFonts w:ascii="Cambria" w:eastAsia="Batang" w:hAnsi="Cambria" w:cs="Times New Roman"/>
          <w:b/>
          <w:color w:val="000000"/>
          <w:sz w:val="21"/>
          <w:szCs w:val="21"/>
          <w:lang w:val="en-US"/>
        </w:rPr>
        <w:t>applicant</w:t>
      </w:r>
    </w:p>
    <w:p w14:paraId="6089316C" w14:textId="77777777" w:rsidR="00D62182" w:rsidRPr="00122A59" w:rsidRDefault="00D62182" w:rsidP="00D62182">
      <w:pPr>
        <w:spacing w:after="0" w:line="240" w:lineRule="auto"/>
        <w:ind w:left="720"/>
        <w:jc w:val="both"/>
        <w:rPr>
          <w:rFonts w:ascii="Cambria" w:eastAsia="Batang" w:hAnsi="Cambria" w:cs="Times New Roman"/>
          <w:b/>
          <w:color w:val="000000"/>
          <w:sz w:val="21"/>
          <w:szCs w:val="21"/>
          <w:lang w:val="en-US"/>
        </w:rPr>
      </w:pPr>
    </w:p>
    <w:p w14:paraId="0A39EBE2" w14:textId="439BD66A" w:rsidR="00D62182" w:rsidRPr="006873D5" w:rsidRDefault="003E70E6" w:rsidP="006873D5">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3E70E6">
        <w:rPr>
          <w:rFonts w:ascii="Cambria" w:eastAsia="Batang" w:hAnsi="Cambria" w:cs="Times New Roman"/>
          <w:color w:val="000000"/>
          <w:sz w:val="21"/>
          <w:szCs w:val="21"/>
          <w:lang w:val="en-US"/>
        </w:rPr>
        <w:t xml:space="preserve"> The </w:t>
      </w:r>
      <w:r w:rsidR="00122A59">
        <w:rPr>
          <w:rFonts w:ascii="Cambria" w:eastAsia="Batang" w:hAnsi="Cambria" w:cs="Times New Roman"/>
          <w:color w:val="000000"/>
          <w:sz w:val="21"/>
          <w:szCs w:val="21"/>
          <w:lang w:val="en-US"/>
        </w:rPr>
        <w:t>applicant</w:t>
      </w:r>
      <w:r w:rsidRPr="003E70E6">
        <w:rPr>
          <w:rFonts w:ascii="Cambria" w:eastAsia="Batang" w:hAnsi="Cambria" w:cs="Times New Roman"/>
          <w:color w:val="000000"/>
          <w:sz w:val="21"/>
          <w:szCs w:val="21"/>
          <w:lang w:val="en-US"/>
        </w:rPr>
        <w:t xml:space="preserve"> stated that the persons proposed as beneficiaries are currently exposed to a </w:t>
      </w:r>
      <w:r>
        <w:rPr>
          <w:rFonts w:ascii="Cambria" w:eastAsia="Batang" w:hAnsi="Cambria" w:cs="Times New Roman"/>
          <w:color w:val="000000"/>
          <w:sz w:val="21"/>
          <w:szCs w:val="21"/>
          <w:lang w:val="en-US"/>
        </w:rPr>
        <w:t>“</w:t>
      </w:r>
      <w:r w:rsidR="003C35EB" w:rsidRPr="00274976">
        <w:rPr>
          <w:rFonts w:ascii="Cambria" w:eastAsia="Batang" w:hAnsi="Cambria" w:cs="Times New Roman"/>
          <w:color w:val="000000"/>
          <w:sz w:val="21"/>
          <w:szCs w:val="21"/>
          <w:lang w:val="en-US"/>
        </w:rPr>
        <w:t xml:space="preserve">serious and urgent </w:t>
      </w:r>
      <w:r w:rsidRPr="00274976">
        <w:rPr>
          <w:rFonts w:ascii="Cambria" w:eastAsia="Batang" w:hAnsi="Cambria" w:cs="Times New Roman"/>
          <w:color w:val="000000"/>
          <w:sz w:val="21"/>
          <w:szCs w:val="21"/>
          <w:lang w:val="en-US"/>
        </w:rPr>
        <w:t>situation</w:t>
      </w:r>
      <w:r>
        <w:rPr>
          <w:rFonts w:ascii="Cambria" w:eastAsia="Batang" w:hAnsi="Cambria" w:cs="Times New Roman"/>
          <w:color w:val="000000"/>
          <w:sz w:val="21"/>
          <w:szCs w:val="21"/>
          <w:lang w:val="en-US"/>
        </w:rPr>
        <w:t xml:space="preserve"> which affects the exercise of </w:t>
      </w:r>
      <w:r w:rsidR="003C35EB">
        <w:rPr>
          <w:rFonts w:ascii="Cambria" w:eastAsia="Batang" w:hAnsi="Cambria" w:cs="Times New Roman"/>
          <w:color w:val="000000"/>
          <w:sz w:val="21"/>
          <w:szCs w:val="21"/>
          <w:lang w:val="en-US"/>
        </w:rPr>
        <w:t>their rights to a healthy well-being</w:t>
      </w:r>
      <w:r>
        <w:rPr>
          <w:rFonts w:ascii="Cambria" w:eastAsia="Batang" w:hAnsi="Cambria" w:cs="Times New Roman"/>
          <w:color w:val="000000"/>
          <w:sz w:val="21"/>
          <w:szCs w:val="21"/>
          <w:lang w:val="en-US"/>
        </w:rPr>
        <w:t xml:space="preserve">, life, integrity and environment </w:t>
      </w:r>
      <w:r w:rsidR="003C35EB" w:rsidRPr="003C35EB">
        <w:rPr>
          <w:rFonts w:ascii="Cambria" w:eastAsia="Batang" w:hAnsi="Cambria" w:cs="Times New Roman"/>
          <w:color w:val="000000"/>
          <w:sz w:val="21"/>
          <w:szCs w:val="21"/>
          <w:lang w:val="en-US"/>
        </w:rPr>
        <w:t xml:space="preserve">and </w:t>
      </w:r>
      <w:r w:rsidRPr="003C35EB">
        <w:rPr>
          <w:rFonts w:ascii="Cambria" w:eastAsia="Batang" w:hAnsi="Cambria" w:cs="Times New Roman"/>
          <w:color w:val="000000"/>
          <w:sz w:val="21"/>
          <w:szCs w:val="21"/>
          <w:lang w:val="en-US"/>
        </w:rPr>
        <w:t>which can cause irreparable harm</w:t>
      </w:r>
      <w:r w:rsidR="003C35EB">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The Santiago River which is connected to the C</w:t>
      </w:r>
      <w:r w:rsidR="003C35EB">
        <w:rPr>
          <w:rFonts w:ascii="Cambria" w:eastAsia="Batang" w:hAnsi="Cambria" w:cs="Times New Roman"/>
          <w:color w:val="000000"/>
          <w:sz w:val="21"/>
          <w:szCs w:val="21"/>
          <w:lang w:val="en-US"/>
        </w:rPr>
        <w:t>hapala River is reportedly</w:t>
      </w:r>
      <w:r>
        <w:rPr>
          <w:rFonts w:ascii="Cambria" w:eastAsia="Batang" w:hAnsi="Cambria" w:cs="Times New Roman"/>
          <w:color w:val="000000"/>
          <w:sz w:val="21"/>
          <w:szCs w:val="21"/>
          <w:lang w:val="en-US"/>
        </w:rPr>
        <w:t xml:space="preserve"> Mexico’s most contaminated </w:t>
      </w:r>
      <w:r w:rsidRPr="00274976">
        <w:rPr>
          <w:rFonts w:ascii="Cambria" w:eastAsia="Batang" w:hAnsi="Cambria" w:cs="Times New Roman"/>
          <w:color w:val="000000"/>
          <w:sz w:val="21"/>
          <w:szCs w:val="21"/>
          <w:lang w:val="en-US"/>
        </w:rPr>
        <w:t>body of</w:t>
      </w:r>
      <w:r w:rsidR="00805225">
        <w:rPr>
          <w:rFonts w:ascii="Cambria" w:eastAsia="Batang" w:hAnsi="Cambria" w:cs="Times New Roman"/>
          <w:color w:val="000000"/>
          <w:sz w:val="21"/>
          <w:szCs w:val="21"/>
          <w:lang w:val="en-US"/>
        </w:rPr>
        <w:t xml:space="preserve"> surface</w:t>
      </w:r>
      <w:r w:rsidRPr="00274976">
        <w:rPr>
          <w:rFonts w:ascii="Cambria" w:eastAsia="Batang" w:hAnsi="Cambria" w:cs="Times New Roman"/>
          <w:color w:val="000000"/>
          <w:sz w:val="21"/>
          <w:szCs w:val="21"/>
          <w:lang w:val="en-US"/>
        </w:rPr>
        <w:t xml:space="preserve"> water:</w:t>
      </w:r>
      <w:r>
        <w:rPr>
          <w:rFonts w:ascii="Cambria" w:eastAsia="Batang" w:hAnsi="Cambria" w:cs="Times New Roman"/>
          <w:color w:val="000000"/>
          <w:sz w:val="21"/>
          <w:szCs w:val="21"/>
          <w:lang w:val="en-US"/>
        </w:rPr>
        <w:t xml:space="preserve"> [d]</w:t>
      </w:r>
      <w:proofErr w:type="spellStart"/>
      <w:r>
        <w:rPr>
          <w:rFonts w:ascii="Cambria" w:eastAsia="Batang" w:hAnsi="Cambria" w:cs="Times New Roman"/>
          <w:color w:val="000000"/>
          <w:sz w:val="21"/>
          <w:szCs w:val="21"/>
          <w:lang w:val="en-US"/>
        </w:rPr>
        <w:t>uring</w:t>
      </w:r>
      <w:proofErr w:type="spellEnd"/>
      <w:r>
        <w:rPr>
          <w:rFonts w:ascii="Cambria" w:eastAsia="Batang" w:hAnsi="Cambria" w:cs="Times New Roman"/>
          <w:color w:val="000000"/>
          <w:sz w:val="21"/>
          <w:szCs w:val="21"/>
          <w:lang w:val="en-US"/>
        </w:rPr>
        <w:t xml:space="preserve"> the last 20 years, the levels of contamination in the Santiago River channel have reached alarming rates</w:t>
      </w:r>
      <w:r w:rsidR="006873D5">
        <w:rPr>
          <w:rFonts w:ascii="Cambria" w:eastAsia="Batang" w:hAnsi="Cambria" w:cs="Times New Roman"/>
          <w:color w:val="000000"/>
          <w:sz w:val="21"/>
          <w:szCs w:val="21"/>
          <w:lang w:val="en-US"/>
        </w:rPr>
        <w:t xml:space="preserve"> of toxicity” which disproportionately affects the populations near the River and the </w:t>
      </w:r>
      <w:r w:rsidR="006873D5">
        <w:rPr>
          <w:rFonts w:ascii="Cambria" w:eastAsia="Batang" w:hAnsi="Cambria" w:cs="Times New Roman"/>
          <w:color w:val="000000"/>
          <w:sz w:val="21"/>
          <w:szCs w:val="21"/>
          <w:lang w:val="en-US"/>
        </w:rPr>
        <w:lastRenderedPageBreak/>
        <w:t xml:space="preserve">Lake. As an example, the </w:t>
      </w:r>
      <w:r w:rsidR="00122A59">
        <w:rPr>
          <w:rFonts w:ascii="Cambria" w:eastAsia="Batang" w:hAnsi="Cambria" w:cs="Times New Roman"/>
          <w:color w:val="000000"/>
          <w:sz w:val="21"/>
          <w:szCs w:val="21"/>
          <w:lang w:val="en-US"/>
        </w:rPr>
        <w:t>applicant</w:t>
      </w:r>
      <w:r w:rsidR="006873D5">
        <w:rPr>
          <w:rFonts w:ascii="Cambria" w:eastAsia="Batang" w:hAnsi="Cambria" w:cs="Times New Roman"/>
          <w:color w:val="000000"/>
          <w:sz w:val="21"/>
          <w:szCs w:val="21"/>
          <w:lang w:val="en-US"/>
        </w:rPr>
        <w:t xml:space="preserve"> </w:t>
      </w:r>
      <w:r w:rsidR="00274976">
        <w:rPr>
          <w:rFonts w:ascii="Cambria" w:eastAsia="Batang" w:hAnsi="Cambria" w:cs="Times New Roman"/>
          <w:color w:val="000000"/>
          <w:sz w:val="21"/>
          <w:szCs w:val="21"/>
          <w:lang w:val="en-US"/>
        </w:rPr>
        <w:t>referred to</w:t>
      </w:r>
      <w:r w:rsidR="006873D5">
        <w:rPr>
          <w:rFonts w:ascii="Cambria" w:eastAsia="Batang" w:hAnsi="Cambria" w:cs="Times New Roman"/>
          <w:color w:val="000000"/>
          <w:sz w:val="21"/>
          <w:szCs w:val="21"/>
          <w:lang w:val="en-US"/>
        </w:rPr>
        <w:t xml:space="preserve"> the case of the child Miguel </w:t>
      </w:r>
      <w:proofErr w:type="spellStart"/>
      <w:r w:rsidR="006873D5">
        <w:rPr>
          <w:rFonts w:ascii="Cambria" w:eastAsia="Batang" w:hAnsi="Cambria" w:cs="Times New Roman"/>
          <w:color w:val="000000"/>
          <w:sz w:val="21"/>
          <w:szCs w:val="21"/>
          <w:lang w:val="en-US"/>
        </w:rPr>
        <w:t>Ángel</w:t>
      </w:r>
      <w:proofErr w:type="spellEnd"/>
      <w:r w:rsidR="006873D5">
        <w:rPr>
          <w:rFonts w:ascii="Cambria" w:eastAsia="Batang" w:hAnsi="Cambria" w:cs="Times New Roman"/>
          <w:color w:val="000000"/>
          <w:sz w:val="21"/>
          <w:szCs w:val="21"/>
          <w:lang w:val="en-US"/>
        </w:rPr>
        <w:t xml:space="preserve"> Rocha, who accidentally fell in</w:t>
      </w:r>
      <w:r w:rsidR="003C35EB">
        <w:rPr>
          <w:rFonts w:ascii="Cambria" w:eastAsia="Batang" w:hAnsi="Cambria" w:cs="Times New Roman"/>
          <w:color w:val="000000"/>
          <w:sz w:val="21"/>
          <w:szCs w:val="21"/>
          <w:lang w:val="en-US"/>
        </w:rPr>
        <w:t>to the River in 2009 and died due to</w:t>
      </w:r>
      <w:r w:rsidR="006873D5">
        <w:rPr>
          <w:rFonts w:ascii="Cambria" w:eastAsia="Batang" w:hAnsi="Cambria" w:cs="Times New Roman"/>
          <w:color w:val="000000"/>
          <w:sz w:val="21"/>
          <w:szCs w:val="21"/>
          <w:lang w:val="en-US"/>
        </w:rPr>
        <w:t xml:space="preserve"> the presence of arsenic in the water</w:t>
      </w:r>
      <w:r w:rsidR="00942DED" w:rsidRPr="00FA3189">
        <w:rPr>
          <w:rStyle w:val="FootnoteReference"/>
          <w:rFonts w:ascii="Cambria" w:eastAsia="Batang" w:hAnsi="Cambria" w:cs="Times New Roman"/>
          <w:color w:val="000000"/>
          <w:sz w:val="21"/>
          <w:szCs w:val="21"/>
          <w:lang w:val="es-ES"/>
        </w:rPr>
        <w:footnoteReference w:id="2"/>
      </w:r>
      <w:r w:rsidR="00182B2D" w:rsidRPr="006873D5">
        <w:rPr>
          <w:rFonts w:ascii="Cambria" w:eastAsia="Batang" w:hAnsi="Cambria" w:cs="Times New Roman"/>
          <w:color w:val="000000"/>
          <w:sz w:val="21"/>
          <w:szCs w:val="21"/>
          <w:lang w:val="en-US"/>
        </w:rPr>
        <w:t>.</w:t>
      </w:r>
    </w:p>
    <w:p w14:paraId="6B1AE2F0" w14:textId="77777777" w:rsidR="00322C18" w:rsidRPr="006873D5" w:rsidRDefault="00322C18" w:rsidP="00322C18">
      <w:pPr>
        <w:spacing w:after="0" w:line="240" w:lineRule="auto"/>
        <w:ind w:left="360"/>
        <w:jc w:val="both"/>
        <w:rPr>
          <w:rFonts w:ascii="Cambria" w:eastAsia="Batang" w:hAnsi="Cambria" w:cs="Times New Roman"/>
          <w:color w:val="000000"/>
          <w:sz w:val="21"/>
          <w:szCs w:val="21"/>
          <w:lang w:val="en-US"/>
        </w:rPr>
      </w:pPr>
    </w:p>
    <w:p w14:paraId="018106FB" w14:textId="7C0B1BF5" w:rsidR="00322C18" w:rsidRPr="007A6DE5" w:rsidRDefault="006873D5" w:rsidP="003D5D12">
      <w:pPr>
        <w:pStyle w:val="ListParagraph"/>
        <w:numPr>
          <w:ilvl w:val="0"/>
          <w:numId w:val="3"/>
        </w:numPr>
        <w:spacing w:after="0" w:line="240" w:lineRule="auto"/>
        <w:ind w:left="0" w:firstLine="360"/>
        <w:jc w:val="both"/>
        <w:rPr>
          <w:rFonts w:ascii="Cambria" w:eastAsia="Batang" w:hAnsi="Cambria" w:cs="Times New Roman"/>
          <w:color w:val="000000"/>
          <w:sz w:val="21"/>
          <w:szCs w:val="21"/>
          <w:lang w:val="en-US"/>
        </w:rPr>
      </w:pPr>
      <w:r w:rsidRPr="006873D5">
        <w:rPr>
          <w:rFonts w:ascii="Cambria" w:eastAsia="Batang" w:hAnsi="Cambria" w:cs="Times New Roman"/>
          <w:color w:val="000000"/>
          <w:sz w:val="21"/>
          <w:szCs w:val="21"/>
          <w:lang w:val="en-US"/>
        </w:rPr>
        <w:t xml:space="preserve"> </w:t>
      </w:r>
      <w:r w:rsidRPr="007A6DE5">
        <w:rPr>
          <w:rFonts w:ascii="Cambria" w:eastAsia="Batang" w:hAnsi="Cambria" w:cs="Times New Roman"/>
          <w:color w:val="000000"/>
          <w:sz w:val="21"/>
          <w:szCs w:val="21"/>
          <w:lang w:val="en-US"/>
        </w:rPr>
        <w:t xml:space="preserve">The alleged contamination is mainly received through the daily exposure to the </w:t>
      </w:r>
      <w:proofErr w:type="gramStart"/>
      <w:r w:rsidRPr="007A6DE5">
        <w:rPr>
          <w:rFonts w:ascii="Cambria" w:eastAsia="Batang" w:hAnsi="Cambria" w:cs="Times New Roman"/>
          <w:color w:val="000000"/>
          <w:sz w:val="21"/>
          <w:szCs w:val="21"/>
          <w:lang w:val="en-US"/>
        </w:rPr>
        <w:t>pollutants which</w:t>
      </w:r>
      <w:proofErr w:type="gramEnd"/>
      <w:r w:rsidRPr="007A6DE5">
        <w:rPr>
          <w:rFonts w:ascii="Cambria" w:eastAsia="Batang" w:hAnsi="Cambria" w:cs="Times New Roman"/>
          <w:color w:val="000000"/>
          <w:sz w:val="21"/>
          <w:szCs w:val="21"/>
          <w:lang w:val="en-US"/>
        </w:rPr>
        <w:t xml:space="preserve"> flow through the river, be it through </w:t>
      </w:r>
      <w:r w:rsidR="0030092E">
        <w:rPr>
          <w:rFonts w:ascii="Cambria" w:eastAsia="Batang" w:hAnsi="Cambria" w:cs="Times New Roman"/>
          <w:color w:val="000000"/>
          <w:sz w:val="21"/>
          <w:szCs w:val="21"/>
          <w:lang w:val="en-US"/>
        </w:rPr>
        <w:t>physical contact with the water</w:t>
      </w:r>
      <w:r w:rsidRPr="007A6DE5">
        <w:rPr>
          <w:rFonts w:ascii="Cambria" w:eastAsia="Batang" w:hAnsi="Cambria" w:cs="Times New Roman"/>
          <w:color w:val="000000"/>
          <w:sz w:val="21"/>
          <w:szCs w:val="21"/>
          <w:lang w:val="en-US"/>
        </w:rPr>
        <w:t xml:space="preserve"> used by the population for agricultural means, or by breathing the pollutants which volatize in the air, principally in the El Salto waterfall. Drinking water reportedly does not come from the Santiago River. However, part of the affec</w:t>
      </w:r>
      <w:r w:rsidR="00444260">
        <w:rPr>
          <w:rFonts w:ascii="Cambria" w:eastAsia="Batang" w:hAnsi="Cambria" w:cs="Times New Roman"/>
          <w:color w:val="000000"/>
          <w:sz w:val="21"/>
          <w:szCs w:val="21"/>
          <w:lang w:val="en-US"/>
        </w:rPr>
        <w:t>ted populations uses the</w:t>
      </w:r>
      <w:r w:rsidRPr="007A6DE5">
        <w:rPr>
          <w:rFonts w:ascii="Cambria" w:eastAsia="Batang" w:hAnsi="Cambria" w:cs="Times New Roman"/>
          <w:color w:val="000000"/>
          <w:sz w:val="21"/>
          <w:szCs w:val="21"/>
          <w:lang w:val="en-US"/>
        </w:rPr>
        <w:t xml:space="preserve"> Lake</w:t>
      </w:r>
      <w:r w:rsidR="00444260">
        <w:rPr>
          <w:rFonts w:ascii="Cambria" w:eastAsia="Batang" w:hAnsi="Cambria" w:cs="Times New Roman"/>
          <w:color w:val="000000"/>
          <w:sz w:val="21"/>
          <w:szCs w:val="21"/>
          <w:lang w:val="en-US"/>
        </w:rPr>
        <w:t xml:space="preserve"> Chapala</w:t>
      </w:r>
      <w:r w:rsidRPr="007A6DE5">
        <w:rPr>
          <w:rFonts w:ascii="Cambria" w:eastAsia="Batang" w:hAnsi="Cambria" w:cs="Times New Roman"/>
          <w:color w:val="000000"/>
          <w:sz w:val="21"/>
          <w:szCs w:val="21"/>
          <w:lang w:val="en-US"/>
        </w:rPr>
        <w:t xml:space="preserve"> for fishing and leisure. </w:t>
      </w:r>
    </w:p>
    <w:p w14:paraId="4DF56CFA" w14:textId="77777777" w:rsidR="00182B2D" w:rsidRPr="006873D5" w:rsidRDefault="00182B2D" w:rsidP="00182B2D">
      <w:pPr>
        <w:spacing w:after="0" w:line="240" w:lineRule="auto"/>
        <w:ind w:left="360"/>
        <w:jc w:val="both"/>
        <w:rPr>
          <w:rFonts w:ascii="Cambria" w:eastAsia="Batang" w:hAnsi="Cambria" w:cs="Times New Roman"/>
          <w:color w:val="000000"/>
          <w:sz w:val="21"/>
          <w:szCs w:val="21"/>
          <w:lang w:val="en-US"/>
        </w:rPr>
      </w:pPr>
    </w:p>
    <w:p w14:paraId="14FF91E7" w14:textId="2032C4C0" w:rsidR="00E53A63" w:rsidRDefault="006873D5" w:rsidP="00E53A63">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6873D5">
        <w:rPr>
          <w:rFonts w:ascii="Cambria" w:eastAsia="Batang" w:hAnsi="Cambria" w:cs="Times New Roman"/>
          <w:color w:val="000000"/>
          <w:sz w:val="21"/>
          <w:szCs w:val="21"/>
          <w:lang w:val="en-US"/>
        </w:rPr>
        <w:t>According to the request, in 2016, a study carried out by</w:t>
      </w:r>
      <w:r w:rsidR="00E344AC" w:rsidRPr="006873D5">
        <w:rPr>
          <w:rFonts w:ascii="Cambria" w:eastAsia="Batang" w:hAnsi="Cambria" w:cs="Times New Roman"/>
          <w:color w:val="000000"/>
          <w:sz w:val="21"/>
          <w:szCs w:val="21"/>
          <w:lang w:val="en-US"/>
        </w:rPr>
        <w:t xml:space="preserve"> </w:t>
      </w:r>
      <w:proofErr w:type="spellStart"/>
      <w:r w:rsidR="00E344AC" w:rsidRPr="006873D5">
        <w:rPr>
          <w:rFonts w:ascii="Cambria" w:eastAsia="Batang" w:hAnsi="Cambria" w:cs="Times New Roman"/>
          <w:i/>
          <w:color w:val="000000"/>
          <w:sz w:val="21"/>
          <w:szCs w:val="21"/>
          <w:lang w:val="en-US"/>
        </w:rPr>
        <w:t>GreenPeace</w:t>
      </w:r>
      <w:proofErr w:type="spellEnd"/>
      <w:r w:rsidR="00EA10D2" w:rsidRPr="00995AF0">
        <w:rPr>
          <w:rStyle w:val="FootnoteReference"/>
          <w:rFonts w:ascii="Cambria" w:eastAsia="Batang" w:hAnsi="Cambria" w:cs="Times New Roman"/>
          <w:color w:val="000000"/>
          <w:sz w:val="21"/>
          <w:szCs w:val="21"/>
          <w:lang w:val="es-ES"/>
        </w:rPr>
        <w:footnoteReference w:id="3"/>
      </w:r>
      <w:r w:rsidR="00E344AC" w:rsidRPr="006873D5">
        <w:rPr>
          <w:rFonts w:ascii="Cambria" w:eastAsia="Batang" w:hAnsi="Cambria" w:cs="Times New Roman"/>
          <w:color w:val="000000"/>
          <w:sz w:val="21"/>
          <w:szCs w:val="21"/>
          <w:lang w:val="en-US"/>
        </w:rPr>
        <w:t xml:space="preserve"> </w:t>
      </w:r>
      <w:r w:rsidRPr="006873D5">
        <w:rPr>
          <w:rFonts w:ascii="Cambria" w:eastAsia="Batang" w:hAnsi="Cambria" w:cs="Times New Roman"/>
          <w:color w:val="000000"/>
          <w:sz w:val="21"/>
          <w:szCs w:val="21"/>
          <w:lang w:val="en-US"/>
        </w:rPr>
        <w:t>noted the presence of</w:t>
      </w:r>
      <w:r w:rsidR="00E344AC" w:rsidRPr="006873D5">
        <w:rPr>
          <w:rFonts w:ascii="Cambria" w:eastAsia="Batang" w:hAnsi="Cambria" w:cs="Times New Roman"/>
          <w:color w:val="000000"/>
          <w:sz w:val="21"/>
          <w:szCs w:val="21"/>
          <w:lang w:val="en-US"/>
        </w:rPr>
        <w:t xml:space="preserve"> “</w:t>
      </w:r>
      <w:r w:rsidRPr="006873D5">
        <w:rPr>
          <w:rFonts w:ascii="Cambria" w:eastAsia="Batang" w:hAnsi="Cambria" w:cs="Times New Roman"/>
          <w:color w:val="000000"/>
          <w:sz w:val="21"/>
          <w:szCs w:val="21"/>
          <w:lang w:val="en-US"/>
        </w:rPr>
        <w:t>various toxic pollu</w:t>
      </w:r>
      <w:r>
        <w:rPr>
          <w:rFonts w:ascii="Cambria" w:eastAsia="Batang" w:hAnsi="Cambria" w:cs="Times New Roman"/>
          <w:color w:val="000000"/>
          <w:sz w:val="21"/>
          <w:szCs w:val="21"/>
          <w:lang w:val="en-US"/>
        </w:rPr>
        <w:t xml:space="preserve">tants related to industrial activities and which impact human life as they can be cancerous, cause skin corrosion, </w:t>
      </w:r>
      <w:r w:rsidR="007B4235">
        <w:rPr>
          <w:rFonts w:ascii="Cambria" w:eastAsia="Batang" w:hAnsi="Cambria" w:cs="Times New Roman"/>
          <w:color w:val="000000"/>
          <w:sz w:val="21"/>
          <w:szCs w:val="21"/>
          <w:lang w:val="en-US"/>
        </w:rPr>
        <w:t xml:space="preserve">are </w:t>
      </w:r>
      <w:r>
        <w:rPr>
          <w:rFonts w:ascii="Cambria" w:eastAsia="Batang" w:hAnsi="Cambria" w:cs="Times New Roman"/>
          <w:color w:val="000000"/>
          <w:sz w:val="21"/>
          <w:szCs w:val="21"/>
          <w:lang w:val="en-US"/>
        </w:rPr>
        <w:t>harmful to human reproduction, etc.” Among the pollutants that were found, there was reportedly</w:t>
      </w:r>
      <w:r w:rsidR="007B4235">
        <w:rPr>
          <w:rFonts w:ascii="Cambria" w:eastAsia="Batang" w:hAnsi="Cambria" w:cs="Times New Roman"/>
          <w:color w:val="000000"/>
          <w:sz w:val="21"/>
          <w:szCs w:val="21"/>
          <w:lang w:val="en-US"/>
        </w:rPr>
        <w:t xml:space="preserve"> </w:t>
      </w:r>
      <w:r w:rsidR="00AA4CF7" w:rsidRPr="007B4235">
        <w:rPr>
          <w:rFonts w:ascii="Cambria" w:eastAsia="Batang" w:hAnsi="Cambria" w:cs="Times New Roman"/>
          <w:i/>
          <w:color w:val="000000"/>
          <w:sz w:val="21"/>
          <w:szCs w:val="21"/>
          <w:lang w:val="en-US"/>
        </w:rPr>
        <w:t xml:space="preserve">di-n-butyl phthalate esters, </w:t>
      </w:r>
      <w:proofErr w:type="spellStart"/>
      <w:r w:rsidR="00AA4CF7" w:rsidRPr="007B4235">
        <w:rPr>
          <w:rFonts w:ascii="Cambria" w:eastAsia="Batang" w:hAnsi="Cambria" w:cs="Times New Roman"/>
          <w:i/>
          <w:color w:val="000000"/>
          <w:sz w:val="21"/>
          <w:szCs w:val="21"/>
          <w:lang w:val="en-US"/>
        </w:rPr>
        <w:t>triaryl</w:t>
      </w:r>
      <w:proofErr w:type="spellEnd"/>
      <w:r w:rsidR="00AA4CF7" w:rsidRPr="007B4235">
        <w:rPr>
          <w:rFonts w:ascii="Cambria" w:eastAsia="Batang" w:hAnsi="Cambria" w:cs="Times New Roman"/>
          <w:i/>
          <w:color w:val="000000"/>
          <w:sz w:val="21"/>
          <w:szCs w:val="21"/>
          <w:lang w:val="en-US"/>
        </w:rPr>
        <w:t xml:space="preserve"> phosphates, 1,4-dichlobenzenechloroform</w:t>
      </w:r>
      <w:r w:rsidR="00AA4CF7" w:rsidRPr="007B4235">
        <w:rPr>
          <w:rStyle w:val="FootnoteReference"/>
          <w:rFonts w:ascii="Cambria" w:eastAsia="Batang" w:hAnsi="Cambria" w:cs="Times New Roman"/>
          <w:i/>
          <w:color w:val="000000"/>
          <w:sz w:val="21"/>
          <w:szCs w:val="21"/>
          <w:vertAlign w:val="baseline"/>
          <w:lang w:val="en-US"/>
        </w:rPr>
        <w:t xml:space="preserve"> </w:t>
      </w:r>
      <w:r w:rsidR="00780DCB" w:rsidRPr="00995AF0">
        <w:rPr>
          <w:rStyle w:val="FootnoteReference"/>
          <w:rFonts w:ascii="Cambria" w:eastAsia="Batang" w:hAnsi="Cambria" w:cs="Times New Roman"/>
          <w:color w:val="000000"/>
          <w:sz w:val="21"/>
          <w:szCs w:val="21"/>
          <w:lang w:val="es-ES"/>
        </w:rPr>
        <w:footnoteReference w:id="4"/>
      </w:r>
      <w:r w:rsidR="007514FE" w:rsidRPr="007B4235">
        <w:rPr>
          <w:rFonts w:ascii="Cambria" w:eastAsia="Batang" w:hAnsi="Cambria" w:cs="Times New Roman"/>
          <w:color w:val="000000"/>
          <w:sz w:val="21"/>
          <w:szCs w:val="21"/>
          <w:lang w:val="en-US"/>
        </w:rPr>
        <w:t>,</w:t>
      </w:r>
      <w:r w:rsidR="007514FE" w:rsidRPr="007B4235">
        <w:rPr>
          <w:rFonts w:ascii="Cambria" w:eastAsia="Batang" w:hAnsi="Cambria" w:cs="Times New Roman"/>
          <w:i/>
          <w:color w:val="000000"/>
          <w:sz w:val="21"/>
          <w:szCs w:val="21"/>
          <w:lang w:val="en-US"/>
        </w:rPr>
        <w:t xml:space="preserve"> c</w:t>
      </w:r>
      <w:r w:rsidR="00AA4CF7" w:rsidRPr="007B4235">
        <w:rPr>
          <w:rFonts w:ascii="Cambria" w:eastAsia="Batang" w:hAnsi="Cambria" w:cs="Times New Roman"/>
          <w:i/>
          <w:color w:val="000000"/>
          <w:sz w:val="21"/>
          <w:szCs w:val="21"/>
          <w:lang w:val="en-US"/>
        </w:rPr>
        <w:t>hloroform</w:t>
      </w:r>
      <w:r w:rsidR="00780DCB" w:rsidRPr="00995AF0">
        <w:rPr>
          <w:rStyle w:val="FootnoteReference"/>
          <w:rFonts w:ascii="Cambria" w:eastAsia="Batang" w:hAnsi="Cambria" w:cs="Times New Roman"/>
          <w:color w:val="000000"/>
          <w:sz w:val="21"/>
          <w:szCs w:val="21"/>
          <w:lang w:val="es-ES"/>
        </w:rPr>
        <w:footnoteReference w:id="5"/>
      </w:r>
      <w:r w:rsidR="00AA4CF7" w:rsidRPr="007B4235">
        <w:rPr>
          <w:rFonts w:ascii="Cambria" w:eastAsia="Batang" w:hAnsi="Cambria" w:cs="Times New Roman"/>
          <w:i/>
          <w:color w:val="000000"/>
          <w:sz w:val="21"/>
          <w:szCs w:val="21"/>
          <w:lang w:val="en-US"/>
        </w:rPr>
        <w:t xml:space="preserve">, </w:t>
      </w:r>
      <w:proofErr w:type="spellStart"/>
      <w:r w:rsidR="00AA4CF7" w:rsidRPr="007B4235">
        <w:rPr>
          <w:rFonts w:ascii="Cambria" w:eastAsia="Batang" w:hAnsi="Cambria" w:cs="Times New Roman"/>
          <w:i/>
          <w:color w:val="000000"/>
          <w:sz w:val="21"/>
          <w:szCs w:val="21"/>
          <w:lang w:val="en-US"/>
        </w:rPr>
        <w:t>bisph</w:t>
      </w:r>
      <w:r w:rsidR="007514FE" w:rsidRPr="007B4235">
        <w:rPr>
          <w:rFonts w:ascii="Cambria" w:eastAsia="Batang" w:hAnsi="Cambria" w:cs="Times New Roman"/>
          <w:i/>
          <w:color w:val="000000"/>
          <w:sz w:val="21"/>
          <w:szCs w:val="21"/>
          <w:lang w:val="en-US"/>
        </w:rPr>
        <w:t>enol</w:t>
      </w:r>
      <w:proofErr w:type="spellEnd"/>
      <w:r w:rsidR="007514FE" w:rsidRPr="007B4235">
        <w:rPr>
          <w:rFonts w:ascii="Cambria" w:eastAsia="Batang" w:hAnsi="Cambria" w:cs="Times New Roman"/>
          <w:i/>
          <w:color w:val="000000"/>
          <w:sz w:val="21"/>
          <w:szCs w:val="21"/>
          <w:lang w:val="en-US"/>
        </w:rPr>
        <w:t xml:space="preserve"> A</w:t>
      </w:r>
      <w:r w:rsidR="00780DCB" w:rsidRPr="00995AF0">
        <w:rPr>
          <w:rStyle w:val="FootnoteReference"/>
          <w:rFonts w:ascii="Cambria" w:eastAsia="Batang" w:hAnsi="Cambria" w:cs="Times New Roman"/>
          <w:color w:val="000000"/>
          <w:sz w:val="21"/>
          <w:szCs w:val="21"/>
          <w:lang w:val="es-ES"/>
        </w:rPr>
        <w:footnoteReference w:id="6"/>
      </w:r>
      <w:r w:rsidR="007514FE" w:rsidRPr="007B4235">
        <w:rPr>
          <w:rFonts w:ascii="Cambria" w:eastAsia="Batang" w:hAnsi="Cambria" w:cs="Times New Roman"/>
          <w:i/>
          <w:color w:val="000000"/>
          <w:sz w:val="21"/>
          <w:szCs w:val="21"/>
          <w:lang w:val="en-US"/>
        </w:rPr>
        <w:t xml:space="preserve">, </w:t>
      </w:r>
      <w:r w:rsidR="00AA4CF7" w:rsidRPr="007B4235">
        <w:rPr>
          <w:rFonts w:ascii="Cambria" w:eastAsia="Batang" w:hAnsi="Cambria" w:cs="Times New Roman"/>
          <w:i/>
          <w:color w:val="000000"/>
          <w:sz w:val="21"/>
          <w:szCs w:val="21"/>
          <w:lang w:val="en-US"/>
        </w:rPr>
        <w:br/>
        <w:t>tributylamine</w:t>
      </w:r>
      <w:r w:rsidR="00780DCB" w:rsidRPr="00995AF0">
        <w:rPr>
          <w:rStyle w:val="FootnoteReference"/>
          <w:rFonts w:ascii="Cambria" w:eastAsia="Batang" w:hAnsi="Cambria" w:cs="Times New Roman"/>
          <w:color w:val="000000"/>
          <w:sz w:val="21"/>
          <w:szCs w:val="21"/>
          <w:lang w:val="es-ES"/>
        </w:rPr>
        <w:footnoteReference w:id="7"/>
      </w:r>
      <w:r w:rsidR="00AA4CF7" w:rsidRPr="007B4235">
        <w:rPr>
          <w:rFonts w:ascii="Cambria" w:eastAsia="Batang" w:hAnsi="Cambria" w:cs="Times New Roman"/>
          <w:i/>
          <w:color w:val="000000"/>
          <w:sz w:val="21"/>
          <w:szCs w:val="21"/>
          <w:lang w:val="en-US"/>
        </w:rPr>
        <w:t xml:space="preserve">, </w:t>
      </w:r>
      <w:proofErr w:type="spellStart"/>
      <w:r w:rsidR="00AA4CF7" w:rsidRPr="007B4235">
        <w:rPr>
          <w:rFonts w:ascii="Cambria" w:eastAsia="Batang" w:hAnsi="Cambria" w:cs="Times New Roman"/>
          <w:i/>
          <w:color w:val="000000"/>
          <w:sz w:val="21"/>
          <w:szCs w:val="21"/>
          <w:lang w:val="en-US"/>
        </w:rPr>
        <w:t>nonylphenol</w:t>
      </w:r>
      <w:proofErr w:type="spellEnd"/>
      <w:r w:rsidR="00AA4CF7" w:rsidRPr="007B4235">
        <w:rPr>
          <w:rFonts w:ascii="Cambria" w:eastAsia="Batang" w:hAnsi="Cambria" w:cs="Times New Roman"/>
          <w:i/>
          <w:color w:val="000000"/>
          <w:sz w:val="21"/>
          <w:szCs w:val="21"/>
          <w:lang w:val="en-US"/>
        </w:rPr>
        <w:t xml:space="preserve">, </w:t>
      </w:r>
      <w:proofErr w:type="spellStart"/>
      <w:r w:rsidR="00AA4CF7" w:rsidRPr="007B4235">
        <w:rPr>
          <w:rFonts w:ascii="Cambria" w:eastAsia="Batang" w:hAnsi="Cambria" w:cs="Times New Roman"/>
          <w:i/>
          <w:color w:val="000000"/>
          <w:sz w:val="21"/>
          <w:szCs w:val="21"/>
          <w:lang w:val="en-US"/>
        </w:rPr>
        <w:t>nonylphenol</w:t>
      </w:r>
      <w:proofErr w:type="spellEnd"/>
      <w:r w:rsidR="00AA4CF7" w:rsidRPr="007B4235">
        <w:rPr>
          <w:rFonts w:ascii="Cambria" w:eastAsia="Batang" w:hAnsi="Cambria" w:cs="Times New Roman"/>
          <w:i/>
          <w:color w:val="000000"/>
          <w:sz w:val="21"/>
          <w:szCs w:val="21"/>
          <w:lang w:val="en-US"/>
        </w:rPr>
        <w:t xml:space="preserve">, </w:t>
      </w:r>
      <w:proofErr w:type="spellStart"/>
      <w:r w:rsidR="00AA4CF7" w:rsidRPr="007B4235">
        <w:rPr>
          <w:rFonts w:ascii="Cambria" w:eastAsia="Batang" w:hAnsi="Cambria" w:cs="Times New Roman"/>
          <w:i/>
          <w:color w:val="000000"/>
          <w:sz w:val="21"/>
          <w:szCs w:val="21"/>
          <w:lang w:val="en-US"/>
        </w:rPr>
        <w:t>octifinal</w:t>
      </w:r>
      <w:proofErr w:type="spellEnd"/>
      <w:r w:rsidR="00AA4CF7" w:rsidRPr="007B4235">
        <w:rPr>
          <w:rFonts w:ascii="Cambria" w:eastAsia="Batang" w:hAnsi="Cambria" w:cs="Times New Roman"/>
          <w:i/>
          <w:color w:val="000000"/>
          <w:sz w:val="21"/>
          <w:szCs w:val="21"/>
          <w:lang w:val="en-US"/>
        </w:rPr>
        <w:t xml:space="preserve">, dichlorobenzene, </w:t>
      </w:r>
      <w:proofErr w:type="spellStart"/>
      <w:r w:rsidR="00AA4CF7" w:rsidRPr="007B4235">
        <w:rPr>
          <w:rFonts w:ascii="Cambria" w:eastAsia="Batang" w:hAnsi="Cambria" w:cs="Times New Roman"/>
          <w:i/>
          <w:color w:val="000000"/>
          <w:sz w:val="21"/>
          <w:szCs w:val="21"/>
          <w:lang w:val="en-US"/>
        </w:rPr>
        <w:t>chlorocresol</w:t>
      </w:r>
      <w:proofErr w:type="spellEnd"/>
      <w:r w:rsidR="00AA4CF7" w:rsidRPr="007B4235">
        <w:rPr>
          <w:rFonts w:ascii="Cambria" w:eastAsia="Batang" w:hAnsi="Cambria" w:cs="Times New Roman"/>
          <w:i/>
          <w:color w:val="000000"/>
          <w:sz w:val="21"/>
          <w:szCs w:val="21"/>
          <w:lang w:val="en-US"/>
        </w:rPr>
        <w:t xml:space="preserve">, aliphatic hydrocarbons, </w:t>
      </w:r>
      <w:proofErr w:type="spellStart"/>
      <w:r w:rsidR="00AA4CF7" w:rsidRPr="007B4235">
        <w:rPr>
          <w:rFonts w:ascii="Cambria" w:eastAsia="Batang" w:hAnsi="Cambria" w:cs="Times New Roman"/>
          <w:i/>
          <w:color w:val="000000"/>
          <w:sz w:val="21"/>
          <w:szCs w:val="21"/>
          <w:lang w:val="en-US"/>
        </w:rPr>
        <w:t>alkylbenzenes</w:t>
      </w:r>
      <w:proofErr w:type="spellEnd"/>
      <w:r w:rsidR="00AA4CF7" w:rsidRPr="007B4235">
        <w:rPr>
          <w:rFonts w:ascii="Cambria" w:eastAsia="Batang" w:hAnsi="Cambria" w:cs="Times New Roman"/>
          <w:i/>
          <w:color w:val="000000"/>
          <w:sz w:val="21"/>
          <w:szCs w:val="21"/>
          <w:lang w:val="en-US"/>
        </w:rPr>
        <w:t xml:space="preserve">, </w:t>
      </w:r>
      <w:proofErr w:type="spellStart"/>
      <w:r w:rsidR="00AA4CF7" w:rsidRPr="007B4235">
        <w:rPr>
          <w:rFonts w:ascii="Cambria" w:eastAsia="Batang" w:hAnsi="Cambria" w:cs="Times New Roman"/>
          <w:i/>
          <w:color w:val="000000"/>
          <w:sz w:val="21"/>
          <w:szCs w:val="21"/>
          <w:lang w:val="en-US"/>
        </w:rPr>
        <w:t>perfuroctaniocoic</w:t>
      </w:r>
      <w:proofErr w:type="spellEnd"/>
      <w:r w:rsidR="00AA4CF7" w:rsidRPr="007B4235">
        <w:rPr>
          <w:rFonts w:ascii="Cambria" w:eastAsia="Batang" w:hAnsi="Cambria" w:cs="Times New Roman"/>
          <w:i/>
          <w:color w:val="000000"/>
          <w:sz w:val="21"/>
          <w:szCs w:val="21"/>
          <w:lang w:val="en-US"/>
        </w:rPr>
        <w:t xml:space="preserve"> acid</w:t>
      </w:r>
      <w:r w:rsidR="0030092E">
        <w:rPr>
          <w:rFonts w:ascii="Cambria" w:eastAsia="Batang" w:hAnsi="Cambria" w:cs="Times New Roman"/>
          <w:i/>
          <w:color w:val="000000"/>
          <w:sz w:val="21"/>
          <w:szCs w:val="21"/>
          <w:lang w:val="en-US"/>
        </w:rPr>
        <w:t>,</w:t>
      </w:r>
      <w:r w:rsidR="00AA4CF7" w:rsidRPr="007B4235">
        <w:rPr>
          <w:rFonts w:ascii="Cambria" w:eastAsia="Batang" w:hAnsi="Cambria" w:cs="Times New Roman"/>
          <w:i/>
          <w:color w:val="000000"/>
          <w:sz w:val="21"/>
          <w:szCs w:val="21"/>
          <w:lang w:val="en-US"/>
        </w:rPr>
        <w:t xml:space="preserve"> </w:t>
      </w:r>
      <w:r w:rsidR="00AA4CF7" w:rsidRPr="007B4235">
        <w:rPr>
          <w:rFonts w:ascii="Cambria" w:eastAsia="Batang" w:hAnsi="Cambria" w:cs="Times New Roman"/>
          <w:color w:val="000000"/>
          <w:sz w:val="21"/>
          <w:szCs w:val="21"/>
          <w:lang w:val="en-US"/>
        </w:rPr>
        <w:t xml:space="preserve"> as well as other substances related to industrial activities</w:t>
      </w:r>
      <w:r w:rsidR="009672C2" w:rsidRPr="007B4235">
        <w:rPr>
          <w:rFonts w:ascii="Cambria" w:eastAsia="Batang" w:hAnsi="Cambria" w:cs="Times New Roman"/>
          <w:color w:val="000000"/>
          <w:sz w:val="21"/>
          <w:szCs w:val="21"/>
          <w:lang w:val="en-US"/>
        </w:rPr>
        <w:t xml:space="preserve">. </w:t>
      </w:r>
      <w:r w:rsidR="00AA4CF7" w:rsidRPr="003D5D12">
        <w:rPr>
          <w:rFonts w:ascii="Cambria" w:eastAsia="Batang" w:hAnsi="Cambria" w:cs="Times New Roman"/>
          <w:color w:val="000000"/>
          <w:sz w:val="21"/>
          <w:szCs w:val="21"/>
          <w:lang w:val="en-US"/>
        </w:rPr>
        <w:t xml:space="preserve">This study was reportedly carried out after an inadequate </w:t>
      </w:r>
      <w:r w:rsidR="007B4235">
        <w:rPr>
          <w:rFonts w:ascii="Cambria" w:eastAsia="Batang" w:hAnsi="Cambria" w:cs="Times New Roman"/>
          <w:color w:val="000000"/>
          <w:sz w:val="21"/>
          <w:szCs w:val="21"/>
          <w:lang w:val="en-US"/>
        </w:rPr>
        <w:t>waste</w:t>
      </w:r>
      <w:r w:rsidR="00AA4CF7" w:rsidRPr="003D5D12">
        <w:rPr>
          <w:rFonts w:ascii="Cambria" w:eastAsia="Batang" w:hAnsi="Cambria" w:cs="Times New Roman"/>
          <w:color w:val="000000"/>
          <w:sz w:val="21"/>
          <w:szCs w:val="21"/>
          <w:lang w:val="en-US"/>
        </w:rPr>
        <w:t xml:space="preserve">water treatment plan was </w:t>
      </w:r>
      <w:proofErr w:type="gramStart"/>
      <w:r w:rsidR="00AA4CF7" w:rsidRPr="003D5D12">
        <w:rPr>
          <w:rFonts w:ascii="Cambria" w:eastAsia="Batang" w:hAnsi="Cambria" w:cs="Times New Roman"/>
          <w:color w:val="000000"/>
          <w:sz w:val="21"/>
          <w:szCs w:val="21"/>
          <w:lang w:val="en-US"/>
        </w:rPr>
        <w:t>installed</w:t>
      </w:r>
      <w:proofErr w:type="gramEnd"/>
      <w:r w:rsidR="00AA4CF7" w:rsidRPr="003D5D12">
        <w:rPr>
          <w:rFonts w:ascii="Cambria" w:eastAsia="Batang" w:hAnsi="Cambria" w:cs="Times New Roman"/>
          <w:color w:val="000000"/>
          <w:sz w:val="21"/>
          <w:szCs w:val="21"/>
          <w:lang w:val="en-US"/>
        </w:rPr>
        <w:t xml:space="preserve"> as, despite it being </w:t>
      </w:r>
      <w:r w:rsidR="007B4235">
        <w:rPr>
          <w:rFonts w:ascii="Cambria" w:eastAsia="Batang" w:hAnsi="Cambria" w:cs="Times New Roman"/>
          <w:color w:val="000000"/>
          <w:sz w:val="21"/>
          <w:szCs w:val="21"/>
          <w:lang w:val="en-US"/>
        </w:rPr>
        <w:t>used with water intended for</w:t>
      </w:r>
      <w:r w:rsidR="00AA4CF7" w:rsidRPr="003D5D12">
        <w:rPr>
          <w:rFonts w:ascii="Cambria" w:eastAsia="Batang" w:hAnsi="Cambria" w:cs="Times New Roman"/>
          <w:color w:val="000000"/>
          <w:sz w:val="21"/>
          <w:szCs w:val="21"/>
          <w:lang w:val="en-US"/>
        </w:rPr>
        <w:t xml:space="preserve"> domestic use</w:t>
      </w:r>
      <w:r w:rsidR="007B4235">
        <w:rPr>
          <w:rFonts w:ascii="Cambria" w:eastAsia="Batang" w:hAnsi="Cambria" w:cs="Times New Roman"/>
          <w:color w:val="000000"/>
          <w:sz w:val="21"/>
          <w:szCs w:val="21"/>
          <w:lang w:val="en-US"/>
        </w:rPr>
        <w:t>s</w:t>
      </w:r>
      <w:r w:rsidR="00AA4CF7" w:rsidRPr="003D5D12">
        <w:rPr>
          <w:rFonts w:ascii="Cambria" w:eastAsia="Batang" w:hAnsi="Cambria" w:cs="Times New Roman"/>
          <w:color w:val="000000"/>
          <w:sz w:val="21"/>
          <w:szCs w:val="21"/>
          <w:lang w:val="en-US"/>
        </w:rPr>
        <w:t xml:space="preserve">, it is </w:t>
      </w:r>
      <w:r w:rsidR="007B4235">
        <w:rPr>
          <w:rFonts w:ascii="Cambria" w:eastAsia="Batang" w:hAnsi="Cambria" w:cs="Times New Roman"/>
          <w:color w:val="000000"/>
          <w:sz w:val="21"/>
          <w:szCs w:val="21"/>
          <w:lang w:val="en-US"/>
        </w:rPr>
        <w:t xml:space="preserve">allegedly </w:t>
      </w:r>
      <w:r w:rsidR="00AA4CF7" w:rsidRPr="003D5D12">
        <w:rPr>
          <w:rFonts w:ascii="Cambria" w:eastAsia="Batang" w:hAnsi="Cambria" w:cs="Times New Roman"/>
          <w:color w:val="000000"/>
          <w:sz w:val="21"/>
          <w:szCs w:val="21"/>
          <w:lang w:val="en-US"/>
        </w:rPr>
        <w:t xml:space="preserve">not capable of removing the toxic substances in the industrial discharges. Furthermore, the </w:t>
      </w:r>
      <w:r w:rsidR="00122A59">
        <w:rPr>
          <w:rFonts w:ascii="Cambria" w:eastAsia="Batang" w:hAnsi="Cambria" w:cs="Times New Roman"/>
          <w:color w:val="000000"/>
          <w:sz w:val="21"/>
          <w:szCs w:val="21"/>
          <w:lang w:val="en-US"/>
        </w:rPr>
        <w:t>applicant</w:t>
      </w:r>
      <w:r w:rsidR="00AA4CF7" w:rsidRPr="003D5D12">
        <w:rPr>
          <w:rFonts w:ascii="Cambria" w:eastAsia="Batang" w:hAnsi="Cambria" w:cs="Times New Roman"/>
          <w:color w:val="000000"/>
          <w:sz w:val="21"/>
          <w:szCs w:val="21"/>
          <w:lang w:val="en-US"/>
        </w:rPr>
        <w:t xml:space="preserve"> claimed that the majority of the substances found are not subject to any regulation under Mexican norms. Therefore, even if the water of the Santiago River </w:t>
      </w:r>
      <w:r w:rsidR="0030092E">
        <w:rPr>
          <w:rFonts w:ascii="Cambria" w:eastAsia="Batang" w:hAnsi="Cambria" w:cs="Times New Roman"/>
          <w:color w:val="000000"/>
          <w:sz w:val="21"/>
          <w:szCs w:val="21"/>
          <w:lang w:val="en-US"/>
        </w:rPr>
        <w:t>meets</w:t>
      </w:r>
      <w:r w:rsidR="00AA4CF7" w:rsidRPr="003D5D12">
        <w:rPr>
          <w:rFonts w:ascii="Cambria" w:eastAsia="Batang" w:hAnsi="Cambria" w:cs="Times New Roman"/>
          <w:color w:val="000000"/>
          <w:sz w:val="21"/>
          <w:szCs w:val="21"/>
          <w:lang w:val="en-US"/>
        </w:rPr>
        <w:t xml:space="preserve"> the imp</w:t>
      </w:r>
      <w:r w:rsidR="007B4235">
        <w:rPr>
          <w:rFonts w:ascii="Cambria" w:eastAsia="Batang" w:hAnsi="Cambria" w:cs="Times New Roman"/>
          <w:color w:val="000000"/>
          <w:sz w:val="21"/>
          <w:szCs w:val="21"/>
          <w:lang w:val="en-US"/>
        </w:rPr>
        <w:t>osed parameters, it</w:t>
      </w:r>
      <w:r w:rsidR="00AA4CF7" w:rsidRPr="003D5D12">
        <w:rPr>
          <w:rFonts w:ascii="Cambria" w:eastAsia="Batang" w:hAnsi="Cambria" w:cs="Times New Roman"/>
          <w:color w:val="000000"/>
          <w:sz w:val="21"/>
          <w:szCs w:val="21"/>
          <w:lang w:val="en-US"/>
        </w:rPr>
        <w:t xml:space="preserve"> could still contain high levels of toxicity.</w:t>
      </w:r>
    </w:p>
    <w:p w14:paraId="14378D7A" w14:textId="77777777" w:rsidR="00E53A63" w:rsidRPr="00E53A63" w:rsidRDefault="00E53A63" w:rsidP="00E53A63">
      <w:pPr>
        <w:spacing w:after="0" w:line="240" w:lineRule="auto"/>
        <w:ind w:left="360"/>
        <w:jc w:val="both"/>
        <w:rPr>
          <w:rFonts w:ascii="Cambria" w:eastAsia="Batang" w:hAnsi="Cambria" w:cs="Times New Roman"/>
          <w:color w:val="000000"/>
          <w:sz w:val="21"/>
          <w:szCs w:val="21"/>
          <w:lang w:val="en-US"/>
        </w:rPr>
      </w:pPr>
    </w:p>
    <w:p w14:paraId="592573EF" w14:textId="16FFF59C" w:rsidR="000E3094" w:rsidRPr="00E53A63" w:rsidRDefault="00233764" w:rsidP="00E53A63">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E53A63">
        <w:rPr>
          <w:rFonts w:ascii="Cambria" w:eastAsia="Batang" w:hAnsi="Cambria" w:cs="Times New Roman"/>
          <w:color w:val="000000"/>
          <w:sz w:val="21"/>
          <w:szCs w:val="21"/>
          <w:lang w:val="en-US"/>
        </w:rPr>
        <w:t xml:space="preserve">In 2016, the United Nations’ </w:t>
      </w:r>
      <w:r w:rsidR="007B4235" w:rsidRPr="00E53A63">
        <w:rPr>
          <w:rFonts w:ascii="Cambria" w:eastAsia="Batang" w:hAnsi="Cambria" w:cs="Times New Roman"/>
          <w:color w:val="000000"/>
          <w:sz w:val="21"/>
          <w:szCs w:val="21"/>
          <w:lang w:val="en-US"/>
        </w:rPr>
        <w:t>Working Group</w:t>
      </w:r>
      <w:r w:rsidRPr="00E53A63">
        <w:rPr>
          <w:rFonts w:ascii="Cambria" w:eastAsia="Batang" w:hAnsi="Cambria" w:cs="Times New Roman"/>
          <w:color w:val="000000"/>
          <w:sz w:val="21"/>
          <w:szCs w:val="21"/>
          <w:lang w:val="en-US"/>
        </w:rPr>
        <w:t xml:space="preserve"> on Business and Human Rights visited the state of Jalisco and le</w:t>
      </w:r>
      <w:r w:rsidR="007B4235" w:rsidRPr="00E53A63">
        <w:rPr>
          <w:rFonts w:ascii="Cambria" w:eastAsia="Batang" w:hAnsi="Cambria" w:cs="Times New Roman"/>
          <w:color w:val="000000"/>
          <w:sz w:val="21"/>
          <w:szCs w:val="21"/>
          <w:lang w:val="en-US"/>
        </w:rPr>
        <w:t>arned about the Santiago River c</w:t>
      </w:r>
      <w:r w:rsidRPr="00E53A63">
        <w:rPr>
          <w:rFonts w:ascii="Cambria" w:eastAsia="Batang" w:hAnsi="Cambria" w:cs="Times New Roman"/>
          <w:color w:val="000000"/>
          <w:sz w:val="21"/>
          <w:szCs w:val="21"/>
          <w:lang w:val="en-US"/>
        </w:rPr>
        <w:t xml:space="preserve">ase. They noted that “[t]he river receives discharges from over 300 industries in the </w:t>
      </w:r>
      <w:proofErr w:type="spellStart"/>
      <w:r w:rsidRPr="00E53A63">
        <w:rPr>
          <w:rFonts w:ascii="Cambria" w:eastAsia="Batang" w:hAnsi="Cambria" w:cs="Times New Roman"/>
          <w:color w:val="000000"/>
          <w:sz w:val="21"/>
          <w:szCs w:val="21"/>
          <w:lang w:val="en-US"/>
        </w:rPr>
        <w:t>Ocotlán</w:t>
      </w:r>
      <w:proofErr w:type="spellEnd"/>
      <w:r w:rsidRPr="00E53A63">
        <w:rPr>
          <w:rFonts w:ascii="Cambria" w:eastAsia="Batang" w:hAnsi="Cambria" w:cs="Times New Roman"/>
          <w:color w:val="000000"/>
          <w:sz w:val="21"/>
          <w:szCs w:val="21"/>
          <w:lang w:val="en-US"/>
        </w:rPr>
        <w:t>-El Salto</w:t>
      </w:r>
      <w:r w:rsidR="007A6DE5">
        <w:rPr>
          <w:rFonts w:ascii="Cambria" w:eastAsia="Batang" w:hAnsi="Cambria" w:cs="Times New Roman"/>
          <w:color w:val="000000"/>
          <w:sz w:val="21"/>
          <w:szCs w:val="21"/>
          <w:lang w:val="en-US"/>
        </w:rPr>
        <w:t xml:space="preserve"> industrial</w:t>
      </w:r>
      <w:r w:rsidRPr="00E53A63">
        <w:rPr>
          <w:rFonts w:ascii="Cambria" w:eastAsia="Batang" w:hAnsi="Cambria" w:cs="Times New Roman"/>
          <w:color w:val="000000"/>
          <w:sz w:val="21"/>
          <w:szCs w:val="21"/>
          <w:lang w:val="en-US"/>
        </w:rPr>
        <w:t xml:space="preserve"> </w:t>
      </w:r>
      <w:r w:rsidRPr="00805225">
        <w:rPr>
          <w:rFonts w:ascii="Cambria" w:eastAsia="Batang" w:hAnsi="Cambria" w:cs="Times New Roman"/>
          <w:color w:val="000000"/>
          <w:sz w:val="21"/>
          <w:szCs w:val="21"/>
          <w:lang w:val="en-US"/>
        </w:rPr>
        <w:t>corridor</w:t>
      </w:r>
      <w:r w:rsidR="003D5D12" w:rsidRPr="00E53A63">
        <w:rPr>
          <w:rFonts w:ascii="Cambria" w:eastAsia="Batang" w:hAnsi="Cambria" w:cs="Times New Roman"/>
          <w:color w:val="FF0000"/>
          <w:sz w:val="21"/>
          <w:szCs w:val="21"/>
          <w:lang w:val="en-US"/>
        </w:rPr>
        <w:t xml:space="preserve"> </w:t>
      </w:r>
      <w:r w:rsidR="003D5D12" w:rsidRPr="00E53A63">
        <w:rPr>
          <w:rFonts w:ascii="Cambria" w:eastAsia="Batang" w:hAnsi="Cambria" w:cs="Times New Roman"/>
          <w:sz w:val="21"/>
          <w:szCs w:val="21"/>
          <w:lang w:val="en-US"/>
        </w:rPr>
        <w:t xml:space="preserve">[…], they also </w:t>
      </w:r>
      <w:r w:rsidR="007A6DE5" w:rsidRPr="00E53A63">
        <w:rPr>
          <w:rFonts w:ascii="Cambria" w:eastAsia="Batang" w:hAnsi="Cambria" w:cs="Times New Roman"/>
          <w:sz w:val="21"/>
          <w:szCs w:val="21"/>
          <w:lang w:val="en-US"/>
        </w:rPr>
        <w:t>declared</w:t>
      </w:r>
      <w:r w:rsidR="003D5D12" w:rsidRPr="00E53A63">
        <w:rPr>
          <w:rFonts w:ascii="Cambria" w:eastAsia="Batang" w:hAnsi="Cambria" w:cs="Times New Roman"/>
          <w:sz w:val="21"/>
          <w:szCs w:val="21"/>
          <w:lang w:val="en-US"/>
        </w:rPr>
        <w:t xml:space="preserve"> that “[</w:t>
      </w:r>
      <w:proofErr w:type="spellStart"/>
      <w:r w:rsidR="003D5D12" w:rsidRPr="00E53A63">
        <w:rPr>
          <w:rFonts w:ascii="Cambria" w:eastAsia="Batang" w:hAnsi="Cambria" w:cs="Times New Roman"/>
          <w:sz w:val="21"/>
          <w:szCs w:val="21"/>
          <w:lang w:val="en-US"/>
        </w:rPr>
        <w:t>i</w:t>
      </w:r>
      <w:proofErr w:type="spellEnd"/>
      <w:r w:rsidR="003D5D12" w:rsidRPr="00E53A63">
        <w:rPr>
          <w:rFonts w:ascii="Cambria" w:eastAsia="Batang" w:hAnsi="Cambria" w:cs="Times New Roman"/>
          <w:sz w:val="21"/>
          <w:szCs w:val="21"/>
          <w:lang w:val="en-US"/>
        </w:rPr>
        <w:t>]t was a great impact to see the river covered in foam and the</w:t>
      </w:r>
      <w:r w:rsidR="007A6DE5">
        <w:rPr>
          <w:rFonts w:ascii="Cambria" w:eastAsia="Batang" w:hAnsi="Cambria" w:cs="Times New Roman"/>
          <w:sz w:val="21"/>
          <w:szCs w:val="21"/>
          <w:lang w:val="en-US"/>
        </w:rPr>
        <w:t xml:space="preserve"> odor</w:t>
      </w:r>
      <w:r w:rsidR="007B4235" w:rsidRPr="00E53A63">
        <w:rPr>
          <w:rFonts w:ascii="Cambria" w:eastAsia="Batang" w:hAnsi="Cambria" w:cs="Times New Roman"/>
          <w:sz w:val="21"/>
          <w:szCs w:val="21"/>
          <w:lang w:val="en-US"/>
        </w:rPr>
        <w:t xml:space="preserve"> of strong gasses which are</w:t>
      </w:r>
      <w:r w:rsidR="003D5D12" w:rsidRPr="00E53A63">
        <w:rPr>
          <w:rFonts w:ascii="Cambria" w:eastAsia="Batang" w:hAnsi="Cambria" w:cs="Times New Roman"/>
          <w:sz w:val="21"/>
          <w:szCs w:val="21"/>
          <w:lang w:val="en-US"/>
        </w:rPr>
        <w:t xml:space="preserve"> released from the water that falls from the El Salto waterfall. Local medics quoted an increase in the incidence of different illnesses including leukemia, spontaneous abort</w:t>
      </w:r>
      <w:r w:rsidR="007A6DE5">
        <w:rPr>
          <w:rFonts w:ascii="Cambria" w:eastAsia="Batang" w:hAnsi="Cambria" w:cs="Times New Roman"/>
          <w:sz w:val="21"/>
          <w:szCs w:val="21"/>
          <w:lang w:val="en-US"/>
        </w:rPr>
        <w:t>ion</w:t>
      </w:r>
      <w:r w:rsidR="003D5D12" w:rsidRPr="00E53A63">
        <w:rPr>
          <w:rFonts w:ascii="Cambria" w:eastAsia="Batang" w:hAnsi="Cambria" w:cs="Times New Roman"/>
          <w:sz w:val="21"/>
          <w:szCs w:val="21"/>
          <w:lang w:val="en-US"/>
        </w:rPr>
        <w:t>s and congenital birth defects, among others.” The report of the visit adds:</w:t>
      </w:r>
    </w:p>
    <w:p w14:paraId="24765F0C" w14:textId="77777777" w:rsidR="00E53A63" w:rsidRPr="00E53A63" w:rsidRDefault="00E53A63" w:rsidP="00E53A63">
      <w:pPr>
        <w:spacing w:after="0" w:line="240" w:lineRule="auto"/>
        <w:ind w:left="360"/>
        <w:jc w:val="both"/>
        <w:rPr>
          <w:rFonts w:ascii="Cambria" w:eastAsia="Batang" w:hAnsi="Cambria" w:cs="Times New Roman"/>
          <w:color w:val="000000"/>
          <w:sz w:val="21"/>
          <w:szCs w:val="21"/>
          <w:highlight w:val="yellow"/>
          <w:lang w:val="en-US"/>
        </w:rPr>
      </w:pPr>
    </w:p>
    <w:p w14:paraId="0CDD7484" w14:textId="341D2D0B" w:rsidR="000E3094" w:rsidRPr="003D5D12" w:rsidRDefault="003D5D12" w:rsidP="007D14FE">
      <w:pPr>
        <w:spacing w:after="0" w:line="240" w:lineRule="auto"/>
        <w:ind w:left="567" w:right="567"/>
        <w:jc w:val="both"/>
        <w:rPr>
          <w:rFonts w:ascii="Cambria" w:eastAsia="Batang" w:hAnsi="Cambria" w:cs="Times New Roman"/>
          <w:color w:val="000000"/>
          <w:sz w:val="18"/>
          <w:szCs w:val="18"/>
          <w:lang w:val="en-US"/>
        </w:rPr>
      </w:pPr>
      <w:r w:rsidRPr="003D5D12">
        <w:rPr>
          <w:rFonts w:ascii="Cambria" w:eastAsia="Batang" w:hAnsi="Cambria" w:cs="Times New Roman"/>
          <w:color w:val="000000"/>
          <w:sz w:val="18"/>
          <w:szCs w:val="18"/>
          <w:lang w:val="en-US"/>
        </w:rPr>
        <w:t xml:space="preserve">In regards to the demands of the communities, the authorities carried out only corrective </w:t>
      </w:r>
      <w:proofErr w:type="gramStart"/>
      <w:r w:rsidRPr="001C7FB2">
        <w:rPr>
          <w:rFonts w:ascii="Cambria" w:eastAsia="Batang" w:hAnsi="Cambria" w:cs="Times New Roman"/>
          <w:color w:val="000000"/>
          <w:sz w:val="18"/>
          <w:szCs w:val="18"/>
          <w:lang w:val="en-US"/>
        </w:rPr>
        <w:t>measures</w:t>
      </w:r>
      <w:r>
        <w:rPr>
          <w:rFonts w:ascii="Cambria" w:eastAsia="Batang" w:hAnsi="Cambria" w:cs="Times New Roman"/>
          <w:color w:val="000000"/>
          <w:sz w:val="18"/>
          <w:szCs w:val="18"/>
          <w:lang w:val="en-US"/>
        </w:rPr>
        <w:t xml:space="preserve"> which</w:t>
      </w:r>
      <w:proofErr w:type="gramEnd"/>
      <w:r>
        <w:rPr>
          <w:rFonts w:ascii="Cambria" w:eastAsia="Batang" w:hAnsi="Cambria" w:cs="Times New Roman"/>
          <w:color w:val="000000"/>
          <w:sz w:val="18"/>
          <w:szCs w:val="18"/>
          <w:lang w:val="en-US"/>
        </w:rPr>
        <w:t xml:space="preserve"> did not solve the public health problems or the industrial contamination. The only </w:t>
      </w:r>
      <w:proofErr w:type="gramStart"/>
      <w:r>
        <w:rPr>
          <w:rFonts w:ascii="Cambria" w:eastAsia="Batang" w:hAnsi="Cambria" w:cs="Times New Roman"/>
          <w:color w:val="000000"/>
          <w:sz w:val="18"/>
          <w:szCs w:val="18"/>
          <w:lang w:val="en-US"/>
        </w:rPr>
        <w:t>solution which was applied</w:t>
      </w:r>
      <w:proofErr w:type="gramEnd"/>
      <w:r>
        <w:rPr>
          <w:rFonts w:ascii="Cambria" w:eastAsia="Batang" w:hAnsi="Cambria" w:cs="Times New Roman"/>
          <w:color w:val="000000"/>
          <w:sz w:val="18"/>
          <w:szCs w:val="18"/>
          <w:lang w:val="en-US"/>
        </w:rPr>
        <w:t xml:space="preserve"> was the creation of the two </w:t>
      </w:r>
      <w:r w:rsidR="00CA4A60">
        <w:rPr>
          <w:rFonts w:ascii="Cambria" w:eastAsia="Batang" w:hAnsi="Cambria" w:cs="Times New Roman"/>
          <w:color w:val="000000"/>
          <w:sz w:val="18"/>
          <w:szCs w:val="18"/>
          <w:lang w:val="en-US"/>
        </w:rPr>
        <w:t>waste</w:t>
      </w:r>
      <w:r>
        <w:rPr>
          <w:rFonts w:ascii="Cambria" w:eastAsia="Batang" w:hAnsi="Cambria" w:cs="Times New Roman"/>
          <w:color w:val="000000"/>
          <w:sz w:val="18"/>
          <w:szCs w:val="18"/>
          <w:lang w:val="en-US"/>
        </w:rPr>
        <w:t xml:space="preserve">water treatment plants </w:t>
      </w:r>
      <w:r w:rsidR="007B4235">
        <w:rPr>
          <w:rFonts w:ascii="Cambria" w:eastAsia="Batang" w:hAnsi="Cambria" w:cs="Times New Roman"/>
          <w:color w:val="000000"/>
          <w:sz w:val="18"/>
          <w:szCs w:val="18"/>
          <w:lang w:val="en-US"/>
        </w:rPr>
        <w:t>for residual</w:t>
      </w:r>
      <w:r>
        <w:rPr>
          <w:rFonts w:ascii="Cambria" w:eastAsia="Batang" w:hAnsi="Cambria" w:cs="Times New Roman"/>
          <w:color w:val="000000"/>
          <w:sz w:val="18"/>
          <w:szCs w:val="18"/>
          <w:lang w:val="en-US"/>
        </w:rPr>
        <w:t xml:space="preserve"> waters which only treat the discharge of domestic residual waters of the southern part of the metropolitan area of Guadalajara and not the residual waters of the industries.</w:t>
      </w:r>
    </w:p>
    <w:p w14:paraId="26CB9384" w14:textId="77777777" w:rsidR="00182B2D" w:rsidRPr="003D5D12" w:rsidRDefault="00182B2D" w:rsidP="00182B2D">
      <w:pPr>
        <w:spacing w:after="0" w:line="240" w:lineRule="auto"/>
        <w:ind w:left="360"/>
        <w:jc w:val="both"/>
        <w:rPr>
          <w:rFonts w:ascii="Cambria" w:eastAsia="Batang" w:hAnsi="Cambria" w:cs="Times New Roman"/>
          <w:color w:val="000000"/>
          <w:sz w:val="21"/>
          <w:szCs w:val="21"/>
          <w:lang w:val="en-US"/>
        </w:rPr>
      </w:pPr>
    </w:p>
    <w:p w14:paraId="0D04B472" w14:textId="4E4660C1" w:rsidR="003D5D12" w:rsidRPr="003D5D12" w:rsidRDefault="003D5D12" w:rsidP="003D5D12">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3D5D12">
        <w:rPr>
          <w:rFonts w:ascii="Cambria" w:eastAsia="Batang" w:hAnsi="Cambria" w:cs="Times New Roman"/>
          <w:color w:val="000000"/>
          <w:sz w:val="21"/>
          <w:szCs w:val="21"/>
          <w:lang w:val="en-US"/>
        </w:rPr>
        <w:t xml:space="preserve">The request also stated that the indicators of the statistics of the </w:t>
      </w:r>
      <w:r w:rsidRPr="001C7FB2">
        <w:rPr>
          <w:rFonts w:ascii="Cambria" w:eastAsia="Batang" w:hAnsi="Cambria" w:cs="Times New Roman"/>
          <w:color w:val="000000"/>
          <w:sz w:val="21"/>
          <w:szCs w:val="21"/>
          <w:lang w:val="en-US"/>
        </w:rPr>
        <w:t xml:space="preserve">state water quality regulating body </w:t>
      </w:r>
      <w:r w:rsidR="0055286C" w:rsidRPr="001C7FB2">
        <w:rPr>
          <w:rFonts w:ascii="Cambria" w:eastAsia="Batang" w:hAnsi="Cambria" w:cs="Times New Roman"/>
          <w:color w:val="000000"/>
          <w:sz w:val="21"/>
          <w:szCs w:val="21"/>
          <w:lang w:val="en-US"/>
        </w:rPr>
        <w:t xml:space="preserve">(CONAGUA), </w:t>
      </w:r>
      <w:r w:rsidRPr="001C7FB2">
        <w:rPr>
          <w:rFonts w:ascii="Cambria" w:eastAsia="Batang" w:hAnsi="Cambria" w:cs="Times New Roman"/>
          <w:color w:val="000000"/>
          <w:sz w:val="21"/>
          <w:szCs w:val="21"/>
          <w:lang w:val="en-US"/>
        </w:rPr>
        <w:t>the only public body, are not designed to measure specific</w:t>
      </w:r>
      <w:r>
        <w:rPr>
          <w:rFonts w:ascii="Cambria" w:eastAsia="Batang" w:hAnsi="Cambria" w:cs="Times New Roman"/>
          <w:color w:val="000000"/>
          <w:sz w:val="21"/>
          <w:szCs w:val="21"/>
          <w:lang w:val="en-US"/>
        </w:rPr>
        <w:t xml:space="preserve"> pollutants but rather they assess the quality of the water under “minimum criteria”. </w:t>
      </w:r>
      <w:r w:rsidRPr="003D5D12">
        <w:rPr>
          <w:rFonts w:ascii="Cambria" w:eastAsia="Batang" w:hAnsi="Cambria" w:cs="Times New Roman"/>
          <w:color w:val="000000"/>
          <w:sz w:val="21"/>
          <w:szCs w:val="21"/>
          <w:lang w:val="en-US"/>
        </w:rPr>
        <w:t xml:space="preserve">However, the area of the Santiago River which goes through the municipalities of El Salta and </w:t>
      </w:r>
      <w:proofErr w:type="spellStart"/>
      <w:r w:rsidR="00225861" w:rsidRPr="003D5D12">
        <w:rPr>
          <w:rFonts w:ascii="Cambria" w:eastAsia="Batang" w:hAnsi="Cambria" w:cs="Times New Roman"/>
          <w:color w:val="000000"/>
          <w:sz w:val="21"/>
          <w:szCs w:val="21"/>
          <w:lang w:val="en-US"/>
        </w:rPr>
        <w:t>Juanacatlán</w:t>
      </w:r>
      <w:proofErr w:type="spellEnd"/>
      <w:r w:rsidR="00225861" w:rsidRPr="003D5D12">
        <w:rPr>
          <w:rFonts w:ascii="Cambria" w:eastAsia="Batang" w:hAnsi="Cambria" w:cs="Times New Roman"/>
          <w:color w:val="000000"/>
          <w:sz w:val="21"/>
          <w:szCs w:val="21"/>
          <w:lang w:val="en-US"/>
        </w:rPr>
        <w:t xml:space="preserve"> </w:t>
      </w:r>
      <w:r w:rsidRPr="003D5D12">
        <w:rPr>
          <w:rFonts w:ascii="Cambria" w:eastAsia="Batang" w:hAnsi="Cambria" w:cs="Times New Roman"/>
          <w:color w:val="000000"/>
          <w:sz w:val="21"/>
          <w:szCs w:val="21"/>
          <w:lang w:val="en-US"/>
        </w:rPr>
        <w:t>were reportedly “</w:t>
      </w:r>
      <w:r>
        <w:rPr>
          <w:rFonts w:ascii="Cambria" w:eastAsia="Batang" w:hAnsi="Cambria" w:cs="Times New Roman"/>
          <w:color w:val="000000"/>
          <w:sz w:val="21"/>
          <w:szCs w:val="21"/>
          <w:lang w:val="en-US"/>
        </w:rPr>
        <w:t>contaminated</w:t>
      </w:r>
      <w:r w:rsidRPr="003D5D12">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in the pertinent indica</w:t>
      </w:r>
      <w:r w:rsidR="00042EF4">
        <w:rPr>
          <w:rFonts w:ascii="Cambria" w:eastAsia="Batang" w:hAnsi="Cambria" w:cs="Times New Roman"/>
          <w:color w:val="000000"/>
          <w:sz w:val="21"/>
          <w:szCs w:val="21"/>
          <w:lang w:val="en-US"/>
        </w:rPr>
        <w:t>tors of the measurement in 2017</w:t>
      </w:r>
      <w:r>
        <w:rPr>
          <w:rFonts w:ascii="Cambria" w:eastAsia="Batang" w:hAnsi="Cambria" w:cs="Times New Roman"/>
          <w:color w:val="000000"/>
          <w:sz w:val="21"/>
          <w:szCs w:val="21"/>
          <w:lang w:val="en-US"/>
        </w:rPr>
        <w:t xml:space="preserve"> which is</w:t>
      </w:r>
      <w:r w:rsidR="00042EF4">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to date</w:t>
      </w:r>
      <w:r w:rsidR="00042EF4">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the most recent.</w:t>
      </w:r>
    </w:p>
    <w:p w14:paraId="3BBF2BA0" w14:textId="77777777" w:rsidR="006F0D2F" w:rsidRPr="00042EF4" w:rsidRDefault="006F0D2F" w:rsidP="006F0D2F">
      <w:pPr>
        <w:spacing w:after="0" w:line="240" w:lineRule="auto"/>
        <w:ind w:left="360"/>
        <w:jc w:val="both"/>
        <w:rPr>
          <w:rFonts w:ascii="Cambria" w:eastAsia="Batang" w:hAnsi="Cambria" w:cs="Times New Roman"/>
          <w:color w:val="000000"/>
          <w:sz w:val="21"/>
          <w:szCs w:val="21"/>
          <w:lang w:val="en-US"/>
        </w:rPr>
      </w:pPr>
    </w:p>
    <w:p w14:paraId="2FF978A9" w14:textId="6C753BF2" w:rsidR="006F0D2F" w:rsidRPr="00E53A63" w:rsidRDefault="00F34E9D" w:rsidP="00F34E9D">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E53A63">
        <w:rPr>
          <w:rFonts w:ascii="Cambria" w:eastAsia="Batang" w:hAnsi="Cambria" w:cs="Times New Roman"/>
          <w:color w:val="000000"/>
          <w:sz w:val="21"/>
          <w:szCs w:val="21"/>
          <w:lang w:val="en-US"/>
        </w:rPr>
        <w:t xml:space="preserve">Taking into consideration the indicated contamination, the </w:t>
      </w:r>
      <w:r w:rsidR="00122A59">
        <w:rPr>
          <w:rFonts w:ascii="Cambria" w:eastAsia="Batang" w:hAnsi="Cambria" w:cs="Times New Roman"/>
          <w:color w:val="000000"/>
          <w:sz w:val="21"/>
          <w:szCs w:val="21"/>
          <w:lang w:val="en-US"/>
        </w:rPr>
        <w:t>applicant</w:t>
      </w:r>
      <w:r w:rsidRPr="00E53A63">
        <w:rPr>
          <w:rFonts w:ascii="Cambria" w:eastAsia="Batang" w:hAnsi="Cambria" w:cs="Times New Roman"/>
          <w:color w:val="000000"/>
          <w:sz w:val="21"/>
          <w:szCs w:val="21"/>
          <w:lang w:val="en-US"/>
        </w:rPr>
        <w:t xml:space="preserve"> claim</w:t>
      </w:r>
      <w:r w:rsidR="00122A59">
        <w:rPr>
          <w:rFonts w:ascii="Cambria" w:eastAsia="Batang" w:hAnsi="Cambria" w:cs="Times New Roman"/>
          <w:color w:val="000000"/>
          <w:sz w:val="21"/>
          <w:szCs w:val="21"/>
          <w:lang w:val="en-US"/>
        </w:rPr>
        <w:t>s</w:t>
      </w:r>
      <w:r w:rsidRPr="00E53A63">
        <w:rPr>
          <w:rFonts w:ascii="Cambria" w:eastAsia="Batang" w:hAnsi="Cambria" w:cs="Times New Roman"/>
          <w:color w:val="000000"/>
          <w:sz w:val="21"/>
          <w:szCs w:val="21"/>
          <w:lang w:val="en-US"/>
        </w:rPr>
        <w:t xml:space="preserve"> that this led to the </w:t>
      </w:r>
      <w:r w:rsidR="00D12FFD" w:rsidRPr="00E53A63">
        <w:rPr>
          <w:rFonts w:ascii="Cambria" w:eastAsia="Batang" w:hAnsi="Cambria" w:cs="Times New Roman"/>
          <w:color w:val="000000"/>
          <w:sz w:val="21"/>
          <w:szCs w:val="21"/>
          <w:lang w:val="en-US"/>
        </w:rPr>
        <w:t>increase</w:t>
      </w:r>
      <w:r w:rsidRPr="00E53A63">
        <w:rPr>
          <w:rFonts w:ascii="Cambria" w:eastAsia="Batang" w:hAnsi="Cambria" w:cs="Times New Roman"/>
          <w:color w:val="000000"/>
          <w:sz w:val="21"/>
          <w:szCs w:val="21"/>
          <w:lang w:val="en-US"/>
        </w:rPr>
        <w:t xml:space="preserve"> of “gastrointestinal diseases, cancer, respiratory diseases and kidney failure”. </w:t>
      </w:r>
      <w:r w:rsidR="00E53A63">
        <w:rPr>
          <w:rFonts w:ascii="Cambria" w:eastAsia="Batang" w:hAnsi="Cambria" w:cs="Times New Roman"/>
          <w:color w:val="000000"/>
          <w:sz w:val="21"/>
          <w:szCs w:val="21"/>
          <w:lang w:val="en-US"/>
        </w:rPr>
        <w:t xml:space="preserve">The </w:t>
      </w:r>
      <w:r w:rsidR="00122A59">
        <w:rPr>
          <w:rFonts w:ascii="Cambria" w:eastAsia="Batang" w:hAnsi="Cambria" w:cs="Times New Roman"/>
          <w:color w:val="000000"/>
          <w:sz w:val="21"/>
          <w:szCs w:val="21"/>
          <w:lang w:val="en-US"/>
        </w:rPr>
        <w:t>applicant</w:t>
      </w:r>
      <w:r w:rsidRPr="00E53A63">
        <w:rPr>
          <w:rFonts w:ascii="Cambria" w:eastAsia="Batang" w:hAnsi="Cambria" w:cs="Times New Roman"/>
          <w:color w:val="000000"/>
          <w:sz w:val="21"/>
          <w:szCs w:val="21"/>
          <w:lang w:val="en-US"/>
        </w:rPr>
        <w:t xml:space="preserve"> provided various technical</w:t>
      </w:r>
      <w:r w:rsidR="00042EF4">
        <w:rPr>
          <w:rFonts w:ascii="Cambria" w:eastAsia="Batang" w:hAnsi="Cambria" w:cs="Times New Roman"/>
          <w:color w:val="000000"/>
          <w:sz w:val="21"/>
          <w:szCs w:val="21"/>
          <w:lang w:val="en-US"/>
        </w:rPr>
        <w:t xml:space="preserve"> assessments in which the beneficiary population was taken as</w:t>
      </w:r>
      <w:r w:rsidRPr="00E53A63">
        <w:rPr>
          <w:rFonts w:ascii="Cambria" w:eastAsia="Batang" w:hAnsi="Cambria" w:cs="Times New Roman"/>
          <w:color w:val="000000"/>
          <w:sz w:val="21"/>
          <w:szCs w:val="21"/>
          <w:lang w:val="en-US"/>
        </w:rPr>
        <w:t xml:space="preserve"> sample and </w:t>
      </w:r>
      <w:r w:rsidRPr="00E53A63">
        <w:rPr>
          <w:rFonts w:ascii="Cambria" w:eastAsia="Batang" w:hAnsi="Cambria" w:cs="Times New Roman"/>
          <w:color w:val="000000"/>
          <w:sz w:val="21"/>
          <w:szCs w:val="21"/>
          <w:lang w:val="en-US"/>
        </w:rPr>
        <w:lastRenderedPageBreak/>
        <w:t xml:space="preserve">which support the conclusion. For example, in a study carried out in </w:t>
      </w:r>
      <w:r w:rsidR="00CF36FC" w:rsidRPr="00E53A63">
        <w:rPr>
          <w:rFonts w:ascii="Cambria" w:eastAsia="Batang" w:hAnsi="Cambria" w:cs="Times New Roman"/>
          <w:color w:val="000000"/>
          <w:sz w:val="21"/>
          <w:szCs w:val="21"/>
          <w:lang w:val="en-US"/>
        </w:rPr>
        <w:t>2017</w:t>
      </w:r>
      <w:r w:rsidR="008D1A43" w:rsidRPr="00E53A63">
        <w:rPr>
          <w:rStyle w:val="FootnoteReference"/>
          <w:rFonts w:ascii="Cambria" w:eastAsia="Batang" w:hAnsi="Cambria" w:cs="Times New Roman"/>
          <w:color w:val="000000"/>
          <w:sz w:val="21"/>
          <w:szCs w:val="21"/>
          <w:lang w:val="es-ES"/>
        </w:rPr>
        <w:footnoteReference w:id="8"/>
      </w:r>
      <w:r w:rsidR="006C544D" w:rsidRPr="00E53A63">
        <w:rPr>
          <w:rFonts w:ascii="Cambria" w:eastAsia="Batang" w:hAnsi="Cambria" w:cs="Times New Roman"/>
          <w:color w:val="000000"/>
          <w:sz w:val="21"/>
          <w:szCs w:val="21"/>
          <w:lang w:val="en-US"/>
        </w:rPr>
        <w:t xml:space="preserve">, </w:t>
      </w:r>
      <w:r w:rsidRPr="00E53A63">
        <w:rPr>
          <w:rFonts w:ascii="Cambria" w:eastAsia="Batang" w:hAnsi="Cambria" w:cs="Times New Roman"/>
          <w:color w:val="000000"/>
          <w:sz w:val="21"/>
          <w:szCs w:val="21"/>
          <w:lang w:val="en-US"/>
        </w:rPr>
        <w:t>which was performed on boys and girls of the Agua Caliente community, it was sh</w:t>
      </w:r>
      <w:r w:rsidR="00042EF4">
        <w:rPr>
          <w:rFonts w:ascii="Cambria" w:eastAsia="Batang" w:hAnsi="Cambria" w:cs="Times New Roman"/>
          <w:color w:val="000000"/>
          <w:sz w:val="21"/>
          <w:szCs w:val="21"/>
          <w:lang w:val="en-US"/>
        </w:rPr>
        <w:t>own that said populations have</w:t>
      </w:r>
      <w:r w:rsidRPr="00E53A63">
        <w:rPr>
          <w:rFonts w:ascii="Cambria" w:eastAsia="Batang" w:hAnsi="Cambria" w:cs="Times New Roman"/>
          <w:color w:val="000000"/>
          <w:sz w:val="21"/>
          <w:szCs w:val="21"/>
          <w:lang w:val="en-US"/>
        </w:rPr>
        <w:t xml:space="preserve"> </w:t>
      </w:r>
      <w:r w:rsidR="00444260" w:rsidRPr="00E53A63">
        <w:rPr>
          <w:rFonts w:ascii="Cambria" w:eastAsia="Batang" w:hAnsi="Cambria" w:cs="Times New Roman"/>
          <w:color w:val="000000"/>
          <w:sz w:val="21"/>
          <w:szCs w:val="21"/>
          <w:lang w:val="en-US"/>
        </w:rPr>
        <w:t>albuminuria</w:t>
      </w:r>
      <w:r w:rsidRPr="00E53A63">
        <w:rPr>
          <w:rFonts w:ascii="Cambria" w:eastAsia="Batang" w:hAnsi="Cambria" w:cs="Times New Roman"/>
          <w:color w:val="000000"/>
          <w:sz w:val="21"/>
          <w:szCs w:val="21"/>
          <w:lang w:val="en-US"/>
        </w:rPr>
        <w:t xml:space="preserve"> prevalence three to five times greater than the values known </w:t>
      </w:r>
      <w:r w:rsidRPr="001C7FB2">
        <w:rPr>
          <w:rFonts w:ascii="Cambria" w:eastAsia="Batang" w:hAnsi="Cambria" w:cs="Times New Roman"/>
          <w:color w:val="000000"/>
          <w:sz w:val="21"/>
          <w:szCs w:val="21"/>
          <w:lang w:val="en-US"/>
        </w:rPr>
        <w:t>in scientific theory. The</w:t>
      </w:r>
      <w:r w:rsidRPr="00E53A63">
        <w:rPr>
          <w:rFonts w:ascii="Cambria" w:eastAsia="Batang" w:hAnsi="Cambria" w:cs="Times New Roman"/>
          <w:color w:val="000000"/>
          <w:sz w:val="21"/>
          <w:szCs w:val="21"/>
          <w:lang w:val="en-US"/>
        </w:rPr>
        <w:t xml:space="preserve"> study explains that this substance is one of the first signs of kidney damage. The referenced study was reportedly carried out due to the “the perc</w:t>
      </w:r>
      <w:r w:rsidR="00042EF4">
        <w:rPr>
          <w:rFonts w:ascii="Cambria" w:eastAsia="Batang" w:hAnsi="Cambria" w:cs="Times New Roman"/>
          <w:color w:val="000000"/>
          <w:sz w:val="21"/>
          <w:szCs w:val="21"/>
          <w:lang w:val="en-US"/>
        </w:rPr>
        <w:t>eption of the population” that</w:t>
      </w:r>
      <w:r w:rsidRPr="00E53A63">
        <w:rPr>
          <w:rFonts w:ascii="Cambria" w:eastAsia="Batang" w:hAnsi="Cambria" w:cs="Times New Roman"/>
          <w:color w:val="000000"/>
          <w:sz w:val="21"/>
          <w:szCs w:val="21"/>
          <w:lang w:val="en-US"/>
        </w:rPr>
        <w:t xml:space="preserve"> chronic kidney diseases </w:t>
      </w:r>
      <w:r w:rsidR="00042EF4">
        <w:rPr>
          <w:rFonts w:ascii="Cambria" w:eastAsia="Batang" w:hAnsi="Cambria" w:cs="Times New Roman"/>
          <w:color w:val="000000"/>
          <w:sz w:val="21"/>
          <w:szCs w:val="21"/>
          <w:lang w:val="en-US"/>
        </w:rPr>
        <w:t xml:space="preserve">had </w:t>
      </w:r>
      <w:r w:rsidRPr="00E53A63">
        <w:rPr>
          <w:rFonts w:ascii="Cambria" w:eastAsia="Batang" w:hAnsi="Cambria" w:cs="Times New Roman"/>
          <w:color w:val="000000"/>
          <w:sz w:val="21"/>
          <w:szCs w:val="21"/>
          <w:lang w:val="en-US"/>
        </w:rPr>
        <w:t>increase</w:t>
      </w:r>
      <w:r w:rsidR="00042EF4">
        <w:rPr>
          <w:rFonts w:ascii="Cambria" w:eastAsia="Batang" w:hAnsi="Cambria" w:cs="Times New Roman"/>
          <w:color w:val="000000"/>
          <w:sz w:val="21"/>
          <w:szCs w:val="21"/>
          <w:lang w:val="en-US"/>
        </w:rPr>
        <w:t>d</w:t>
      </w:r>
      <w:r w:rsidRPr="00E53A63">
        <w:rPr>
          <w:rFonts w:ascii="Cambria" w:eastAsia="Batang" w:hAnsi="Cambria" w:cs="Times New Roman"/>
          <w:color w:val="000000"/>
          <w:sz w:val="21"/>
          <w:szCs w:val="21"/>
          <w:lang w:val="en-US"/>
        </w:rPr>
        <w:t xml:space="preserve"> in recent years. A study in 2019 carried out in the community of San Pedro </w:t>
      </w:r>
      <w:proofErr w:type="spellStart"/>
      <w:r w:rsidR="00FA2418" w:rsidRPr="00E53A63">
        <w:rPr>
          <w:rFonts w:ascii="Cambria" w:eastAsia="Batang" w:hAnsi="Cambria" w:cs="Times New Roman"/>
          <w:color w:val="000000"/>
          <w:sz w:val="21"/>
          <w:szCs w:val="21"/>
          <w:lang w:val="en-US"/>
        </w:rPr>
        <w:t>Itzicán</w:t>
      </w:r>
      <w:proofErr w:type="spellEnd"/>
      <w:r w:rsidR="00FA2418" w:rsidRPr="00E53A63">
        <w:rPr>
          <w:rFonts w:ascii="Cambria" w:eastAsia="Batang" w:hAnsi="Cambria" w:cs="Times New Roman"/>
          <w:color w:val="000000"/>
          <w:sz w:val="21"/>
          <w:szCs w:val="21"/>
          <w:lang w:val="en-US"/>
        </w:rPr>
        <w:t xml:space="preserve"> </w:t>
      </w:r>
      <w:r w:rsidRPr="00E53A63">
        <w:rPr>
          <w:rFonts w:ascii="Cambria" w:eastAsia="Batang" w:hAnsi="Cambria" w:cs="Times New Roman"/>
          <w:color w:val="000000"/>
          <w:sz w:val="21"/>
          <w:szCs w:val="21"/>
          <w:lang w:val="en-US"/>
        </w:rPr>
        <w:t>showed an albuminuria presence of 75% in the sample of tested boys and girls. In this community, since 2003, reportedly 28 people died</w:t>
      </w:r>
      <w:r w:rsidR="00444260" w:rsidRPr="00444260">
        <w:rPr>
          <w:rFonts w:ascii="Cambria" w:eastAsia="Batang" w:hAnsi="Cambria" w:cs="Times New Roman"/>
          <w:color w:val="000000"/>
          <w:sz w:val="21"/>
          <w:szCs w:val="21"/>
          <w:lang w:val="en-US"/>
        </w:rPr>
        <w:t xml:space="preserve"> </w:t>
      </w:r>
      <w:r w:rsidR="00444260">
        <w:rPr>
          <w:rFonts w:ascii="Cambria" w:eastAsia="Batang" w:hAnsi="Cambria" w:cs="Times New Roman"/>
          <w:color w:val="000000"/>
          <w:sz w:val="21"/>
          <w:szCs w:val="21"/>
          <w:lang w:val="en-US"/>
        </w:rPr>
        <w:t>due to chronic kidney diseases</w:t>
      </w:r>
      <w:r w:rsidR="00444260" w:rsidRPr="00E53A63">
        <w:rPr>
          <w:rStyle w:val="FootnoteReference"/>
          <w:rFonts w:ascii="Cambria" w:eastAsia="Batang" w:hAnsi="Cambria" w:cs="Times New Roman"/>
          <w:color w:val="000000"/>
          <w:sz w:val="21"/>
          <w:szCs w:val="21"/>
          <w:lang w:val="es-ES"/>
        </w:rPr>
        <w:footnoteReference w:id="9"/>
      </w:r>
      <w:r w:rsidRPr="00E53A63">
        <w:rPr>
          <w:rFonts w:ascii="Cambria" w:eastAsia="Batang" w:hAnsi="Cambria" w:cs="Times New Roman"/>
          <w:color w:val="000000"/>
          <w:sz w:val="21"/>
          <w:szCs w:val="21"/>
          <w:lang w:val="en-US"/>
        </w:rPr>
        <w:t xml:space="preserve">, including a 23-year-old woman in mid-2019, </w:t>
      </w:r>
    </w:p>
    <w:p w14:paraId="1096B594" w14:textId="77777777" w:rsidR="00F91F77" w:rsidRPr="00F34E9D" w:rsidRDefault="00F91F77" w:rsidP="00C13C84">
      <w:pPr>
        <w:spacing w:after="0" w:line="240" w:lineRule="auto"/>
        <w:ind w:left="360"/>
        <w:jc w:val="both"/>
        <w:rPr>
          <w:rFonts w:ascii="Cambria" w:eastAsia="Batang" w:hAnsi="Cambria" w:cs="Times New Roman"/>
          <w:color w:val="000000"/>
          <w:sz w:val="21"/>
          <w:szCs w:val="21"/>
          <w:lang w:val="en-US"/>
        </w:rPr>
      </w:pPr>
    </w:p>
    <w:p w14:paraId="264F3034" w14:textId="0C82901C" w:rsidR="002F1CA8" w:rsidRPr="00F34E9D" w:rsidRDefault="00F34E9D" w:rsidP="00F34E9D">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A</w:t>
      </w:r>
      <w:r w:rsidRPr="00F34E9D">
        <w:rPr>
          <w:rFonts w:ascii="Cambria" w:eastAsia="Batang" w:hAnsi="Cambria" w:cs="Times New Roman"/>
          <w:color w:val="000000"/>
          <w:sz w:val="21"/>
          <w:szCs w:val="21"/>
          <w:lang w:val="en-US"/>
        </w:rPr>
        <w:t xml:space="preserve"> </w:t>
      </w:r>
      <w:r w:rsidR="00AA7556" w:rsidRPr="00F34E9D">
        <w:rPr>
          <w:rFonts w:ascii="Cambria" w:eastAsia="Batang" w:hAnsi="Cambria" w:cs="Times New Roman"/>
          <w:color w:val="000000"/>
          <w:sz w:val="21"/>
          <w:szCs w:val="21"/>
          <w:lang w:val="en-US"/>
        </w:rPr>
        <w:t>2019</w:t>
      </w:r>
      <w:r w:rsidRPr="00F34E9D">
        <w:rPr>
          <w:rFonts w:ascii="Cambria" w:eastAsia="Batang" w:hAnsi="Cambria" w:cs="Times New Roman"/>
          <w:color w:val="000000"/>
          <w:sz w:val="21"/>
          <w:szCs w:val="21"/>
          <w:lang w:val="en-US"/>
        </w:rPr>
        <w:t xml:space="preserve"> study</w:t>
      </w:r>
      <w:r w:rsidR="008C1021">
        <w:rPr>
          <w:rStyle w:val="FootnoteReference"/>
          <w:rFonts w:ascii="Cambria" w:eastAsia="Batang" w:hAnsi="Cambria" w:cs="Times New Roman"/>
          <w:color w:val="000000"/>
          <w:sz w:val="21"/>
          <w:szCs w:val="21"/>
          <w:lang w:val="es-ES"/>
        </w:rPr>
        <w:footnoteReference w:id="10"/>
      </w:r>
      <w:r w:rsidR="00AA7556" w:rsidRPr="00F34E9D">
        <w:rPr>
          <w:rFonts w:ascii="Cambria" w:eastAsia="Batang" w:hAnsi="Cambria" w:cs="Times New Roman"/>
          <w:color w:val="000000"/>
          <w:sz w:val="21"/>
          <w:szCs w:val="21"/>
          <w:lang w:val="en-US"/>
        </w:rPr>
        <w:t xml:space="preserve">, </w:t>
      </w:r>
      <w:r w:rsidRPr="00F34E9D">
        <w:rPr>
          <w:rFonts w:ascii="Cambria" w:eastAsia="Batang" w:hAnsi="Cambria" w:cs="Times New Roman"/>
          <w:color w:val="000000"/>
          <w:sz w:val="21"/>
          <w:szCs w:val="21"/>
          <w:lang w:val="en-US"/>
        </w:rPr>
        <w:t>also carried out with the boys and girls of the Agua Caliente population,</w:t>
      </w:r>
      <w:r w:rsidR="00444260">
        <w:rPr>
          <w:rFonts w:ascii="Cambria" w:eastAsia="Batang" w:hAnsi="Cambria" w:cs="Times New Roman"/>
          <w:color w:val="000000"/>
          <w:sz w:val="21"/>
          <w:szCs w:val="21"/>
          <w:lang w:val="en-US"/>
        </w:rPr>
        <w:t xml:space="preserve"> showed </w:t>
      </w:r>
      <w:r>
        <w:rPr>
          <w:rFonts w:ascii="Cambria" w:eastAsia="Batang" w:hAnsi="Cambria" w:cs="Times New Roman"/>
          <w:color w:val="000000"/>
          <w:sz w:val="21"/>
          <w:szCs w:val="21"/>
          <w:lang w:val="en-US"/>
        </w:rPr>
        <w:t>substantial exposure to pesticides</w:t>
      </w:r>
      <w:r w:rsidR="00587EDD">
        <w:rPr>
          <w:rStyle w:val="FootnoteReference"/>
          <w:rFonts w:ascii="Cambria" w:eastAsia="Batang" w:hAnsi="Cambria" w:cs="Times New Roman"/>
          <w:color w:val="000000"/>
          <w:sz w:val="21"/>
          <w:szCs w:val="21"/>
          <w:lang w:val="es-ES"/>
        </w:rPr>
        <w:footnoteReference w:id="11"/>
      </w:r>
      <w:r>
        <w:rPr>
          <w:rFonts w:ascii="Cambria" w:eastAsia="Batang" w:hAnsi="Cambria" w:cs="Times New Roman"/>
          <w:color w:val="000000"/>
          <w:sz w:val="21"/>
          <w:szCs w:val="21"/>
          <w:lang w:val="en-US"/>
        </w:rPr>
        <w:t>, which allegedly affects their cognitive development</w:t>
      </w:r>
      <w:r w:rsidR="008C1021" w:rsidRPr="00F34E9D">
        <w:rPr>
          <w:rFonts w:ascii="Cambria" w:eastAsia="Batang" w:hAnsi="Cambria" w:cs="Times New Roman"/>
          <w:color w:val="000000"/>
          <w:sz w:val="21"/>
          <w:szCs w:val="21"/>
          <w:lang w:val="en-US"/>
        </w:rPr>
        <w:t xml:space="preserve">. </w:t>
      </w:r>
      <w:r w:rsidRPr="00F34E9D">
        <w:rPr>
          <w:rFonts w:ascii="Cambria" w:eastAsia="Batang" w:hAnsi="Cambria" w:cs="Times New Roman"/>
          <w:color w:val="000000"/>
          <w:sz w:val="21"/>
          <w:szCs w:val="21"/>
          <w:lang w:val="en-US"/>
        </w:rPr>
        <w:t>The</w:t>
      </w:r>
      <w:r w:rsidR="006B088A">
        <w:rPr>
          <w:rFonts w:ascii="Cambria" w:eastAsia="Batang" w:hAnsi="Cambria" w:cs="Times New Roman"/>
          <w:color w:val="000000"/>
          <w:sz w:val="21"/>
          <w:szCs w:val="21"/>
          <w:lang w:val="en-US"/>
        </w:rPr>
        <w:t xml:space="preserve"> </w:t>
      </w:r>
      <w:r w:rsidR="00122A59">
        <w:rPr>
          <w:rFonts w:ascii="Cambria" w:eastAsia="Batang" w:hAnsi="Cambria" w:cs="Times New Roman"/>
          <w:color w:val="000000"/>
          <w:sz w:val="21"/>
          <w:szCs w:val="21"/>
          <w:lang w:val="en-US"/>
        </w:rPr>
        <w:t>applicant</w:t>
      </w:r>
      <w:r w:rsidR="006B088A">
        <w:rPr>
          <w:rFonts w:ascii="Cambria" w:eastAsia="Batang" w:hAnsi="Cambria" w:cs="Times New Roman"/>
          <w:color w:val="000000"/>
          <w:sz w:val="21"/>
          <w:szCs w:val="21"/>
          <w:lang w:val="en-US"/>
        </w:rPr>
        <w:t xml:space="preserve"> attached a copy of a</w:t>
      </w:r>
      <w:r w:rsidRPr="00F34E9D">
        <w:rPr>
          <w:rFonts w:ascii="Cambria" w:eastAsia="Batang" w:hAnsi="Cambria" w:cs="Times New Roman"/>
          <w:color w:val="000000"/>
          <w:sz w:val="21"/>
          <w:szCs w:val="21"/>
          <w:lang w:val="en-US"/>
        </w:rPr>
        <w:t xml:space="preserve"> second recent </w:t>
      </w:r>
      <w:proofErr w:type="gramStart"/>
      <w:r w:rsidRPr="00F34E9D">
        <w:rPr>
          <w:rFonts w:ascii="Cambria" w:eastAsia="Batang" w:hAnsi="Cambria" w:cs="Times New Roman"/>
          <w:color w:val="000000"/>
          <w:sz w:val="21"/>
          <w:szCs w:val="21"/>
          <w:lang w:val="en-US"/>
        </w:rPr>
        <w:t>study which</w:t>
      </w:r>
      <w:proofErr w:type="gramEnd"/>
      <w:r w:rsidRPr="00F34E9D">
        <w:rPr>
          <w:rFonts w:ascii="Cambria" w:eastAsia="Batang" w:hAnsi="Cambria" w:cs="Times New Roman"/>
          <w:color w:val="000000"/>
          <w:sz w:val="21"/>
          <w:szCs w:val="21"/>
          <w:lang w:val="en-US"/>
        </w:rPr>
        <w:t xml:space="preserve"> identified similar results, once again in the Agua Caliente community, which </w:t>
      </w:r>
      <w:r w:rsidR="006B088A" w:rsidRPr="00F34E9D">
        <w:rPr>
          <w:rFonts w:ascii="Cambria" w:eastAsia="Batang" w:hAnsi="Cambria" w:cs="Times New Roman"/>
          <w:color w:val="000000"/>
          <w:sz w:val="21"/>
          <w:szCs w:val="21"/>
          <w:lang w:val="en-US"/>
        </w:rPr>
        <w:t>detected</w:t>
      </w:r>
      <w:r w:rsidRPr="00F34E9D">
        <w:rPr>
          <w:rFonts w:ascii="Cambria" w:eastAsia="Batang" w:hAnsi="Cambria" w:cs="Times New Roman"/>
          <w:color w:val="000000"/>
          <w:sz w:val="21"/>
          <w:szCs w:val="21"/>
          <w:lang w:val="en-US"/>
        </w:rPr>
        <w:t xml:space="preserve"> the presence of 7 </w:t>
      </w:r>
      <w:r w:rsidR="006B088A" w:rsidRPr="00F34E9D">
        <w:rPr>
          <w:rFonts w:ascii="Cambria" w:eastAsia="Batang" w:hAnsi="Cambria" w:cs="Times New Roman"/>
          <w:color w:val="000000"/>
          <w:sz w:val="21"/>
          <w:szCs w:val="21"/>
          <w:lang w:val="en-US"/>
        </w:rPr>
        <w:t>pesticides</w:t>
      </w:r>
      <w:r w:rsidRPr="00F34E9D">
        <w:rPr>
          <w:rFonts w:ascii="Cambria" w:eastAsia="Batang" w:hAnsi="Cambria" w:cs="Times New Roman"/>
          <w:color w:val="000000"/>
          <w:sz w:val="21"/>
          <w:szCs w:val="21"/>
          <w:lang w:val="en-US"/>
        </w:rPr>
        <w:t xml:space="preserve"> in the urine of boys and girls.</w:t>
      </w:r>
    </w:p>
    <w:p w14:paraId="39B4A218" w14:textId="77777777" w:rsidR="002F1CA8" w:rsidRPr="00F34E9D" w:rsidRDefault="002F1CA8" w:rsidP="002F1CA8">
      <w:pPr>
        <w:spacing w:after="0" w:line="240" w:lineRule="auto"/>
        <w:ind w:left="360"/>
        <w:jc w:val="both"/>
        <w:rPr>
          <w:rFonts w:ascii="Cambria" w:eastAsia="Batang" w:hAnsi="Cambria" w:cs="Times New Roman"/>
          <w:color w:val="000000"/>
          <w:sz w:val="21"/>
          <w:szCs w:val="21"/>
          <w:lang w:val="en-US"/>
        </w:rPr>
      </w:pPr>
    </w:p>
    <w:p w14:paraId="36F8B9E2" w14:textId="26877A2C" w:rsidR="00AD6223" w:rsidRPr="006B088A" w:rsidRDefault="006B088A" w:rsidP="00EA3136">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6B088A">
        <w:rPr>
          <w:rFonts w:ascii="Cambria" w:eastAsia="Batang" w:hAnsi="Cambria" w:cs="Times New Roman"/>
          <w:color w:val="000000"/>
          <w:sz w:val="21"/>
          <w:szCs w:val="21"/>
          <w:lang w:val="en-US"/>
        </w:rPr>
        <w:t xml:space="preserve">In addition, the </w:t>
      </w:r>
      <w:r w:rsidR="00122A59">
        <w:rPr>
          <w:rFonts w:ascii="Cambria" w:eastAsia="Batang" w:hAnsi="Cambria" w:cs="Times New Roman"/>
          <w:color w:val="000000"/>
          <w:sz w:val="21"/>
          <w:szCs w:val="21"/>
          <w:lang w:val="en-US"/>
        </w:rPr>
        <w:t>applicant</w:t>
      </w:r>
      <w:r w:rsidRPr="006B088A">
        <w:rPr>
          <w:rFonts w:ascii="Cambria" w:eastAsia="Batang" w:hAnsi="Cambria" w:cs="Times New Roman"/>
          <w:color w:val="000000"/>
          <w:sz w:val="21"/>
          <w:szCs w:val="21"/>
          <w:lang w:val="en-US"/>
        </w:rPr>
        <w:t xml:space="preserve"> attached studies carried out in 2010 and </w:t>
      </w:r>
      <w:proofErr w:type="gramStart"/>
      <w:r w:rsidRPr="006B088A">
        <w:rPr>
          <w:rFonts w:ascii="Cambria" w:eastAsia="Batang" w:hAnsi="Cambria" w:cs="Times New Roman"/>
          <w:color w:val="000000"/>
          <w:sz w:val="21"/>
          <w:szCs w:val="21"/>
          <w:lang w:val="en-US"/>
        </w:rPr>
        <w:t>2016 which</w:t>
      </w:r>
      <w:proofErr w:type="gramEnd"/>
      <w:r w:rsidRPr="006B088A">
        <w:rPr>
          <w:rFonts w:ascii="Cambria" w:eastAsia="Batang" w:hAnsi="Cambria" w:cs="Times New Roman"/>
          <w:color w:val="000000"/>
          <w:sz w:val="21"/>
          <w:szCs w:val="21"/>
          <w:lang w:val="en-US"/>
        </w:rPr>
        <w:t xml:space="preserve"> found mercury contamination.</w:t>
      </w:r>
      <w:r>
        <w:rPr>
          <w:rFonts w:ascii="Cambria" w:eastAsia="Batang" w:hAnsi="Cambria" w:cs="Times New Roman"/>
          <w:color w:val="000000"/>
          <w:sz w:val="21"/>
          <w:szCs w:val="21"/>
          <w:lang w:val="en-US"/>
        </w:rPr>
        <w:t xml:space="preserve"> </w:t>
      </w:r>
      <w:r w:rsidR="002F1CA8" w:rsidRPr="006B088A">
        <w:rPr>
          <w:rFonts w:ascii="Cambria" w:eastAsia="Batang" w:hAnsi="Cambria" w:cs="Times New Roman"/>
          <w:color w:val="000000"/>
          <w:sz w:val="21"/>
          <w:szCs w:val="21"/>
          <w:lang w:val="en-US"/>
        </w:rPr>
        <w:t xml:space="preserve"> </w:t>
      </w:r>
      <w:r w:rsidRPr="006B088A">
        <w:rPr>
          <w:rFonts w:ascii="Cambria" w:eastAsia="Batang" w:hAnsi="Cambria" w:cs="Times New Roman"/>
          <w:color w:val="000000"/>
          <w:sz w:val="21"/>
          <w:szCs w:val="21"/>
          <w:lang w:val="en-US"/>
        </w:rPr>
        <w:t xml:space="preserve">The first one, performed in </w:t>
      </w:r>
      <w:r w:rsidR="002F1CA8" w:rsidRPr="006B088A">
        <w:rPr>
          <w:rFonts w:ascii="Cambria" w:eastAsia="Batang" w:hAnsi="Cambria" w:cs="Times New Roman"/>
          <w:color w:val="000000"/>
          <w:sz w:val="21"/>
          <w:szCs w:val="21"/>
          <w:lang w:val="en-US"/>
        </w:rPr>
        <w:t>2010</w:t>
      </w:r>
      <w:r w:rsidR="00FD7B15">
        <w:rPr>
          <w:rStyle w:val="FootnoteReference"/>
          <w:rFonts w:ascii="Cambria" w:eastAsia="Batang" w:hAnsi="Cambria" w:cs="Times New Roman"/>
          <w:color w:val="000000"/>
          <w:sz w:val="21"/>
          <w:szCs w:val="21"/>
          <w:lang w:val="es-ES"/>
        </w:rPr>
        <w:footnoteReference w:id="12"/>
      </w:r>
      <w:r w:rsidR="002F1CA8" w:rsidRPr="006B088A">
        <w:rPr>
          <w:rFonts w:ascii="Cambria" w:eastAsia="Batang" w:hAnsi="Cambria" w:cs="Times New Roman"/>
          <w:color w:val="000000"/>
          <w:sz w:val="21"/>
          <w:szCs w:val="21"/>
          <w:lang w:val="en-US"/>
        </w:rPr>
        <w:t xml:space="preserve">, </w:t>
      </w:r>
      <w:r w:rsidRPr="006B088A">
        <w:rPr>
          <w:rFonts w:ascii="Cambria" w:eastAsia="Batang" w:hAnsi="Cambria" w:cs="Times New Roman"/>
          <w:color w:val="000000"/>
          <w:sz w:val="21"/>
          <w:szCs w:val="21"/>
          <w:lang w:val="en-US"/>
        </w:rPr>
        <w:t>noted that</w:t>
      </w:r>
      <w:r w:rsidR="00610657" w:rsidRPr="006B088A">
        <w:rPr>
          <w:rFonts w:ascii="Cambria" w:eastAsia="Batang" w:hAnsi="Cambria" w:cs="Times New Roman"/>
          <w:color w:val="000000"/>
          <w:sz w:val="21"/>
          <w:szCs w:val="21"/>
          <w:lang w:val="en-US"/>
        </w:rPr>
        <w:t xml:space="preserve"> </w:t>
      </w:r>
      <w:r w:rsidR="002F1CA8" w:rsidRPr="006B088A">
        <w:rPr>
          <w:rFonts w:ascii="Cambria" w:eastAsia="Batang" w:hAnsi="Cambria" w:cs="Times New Roman"/>
          <w:color w:val="000000"/>
          <w:sz w:val="21"/>
          <w:szCs w:val="21"/>
          <w:lang w:val="en-US"/>
        </w:rPr>
        <w:t xml:space="preserve">27% </w:t>
      </w:r>
      <w:r w:rsidRPr="006B088A">
        <w:rPr>
          <w:rFonts w:ascii="Cambria" w:eastAsia="Batang" w:hAnsi="Cambria" w:cs="Times New Roman"/>
          <w:color w:val="000000"/>
          <w:sz w:val="21"/>
          <w:szCs w:val="21"/>
          <w:lang w:val="en-US"/>
        </w:rPr>
        <w:t xml:space="preserve">of the studied population </w:t>
      </w:r>
      <w:r w:rsidR="00610657" w:rsidRPr="006B088A">
        <w:rPr>
          <w:rFonts w:ascii="Cambria" w:eastAsia="Batang" w:hAnsi="Cambria" w:cs="Times New Roman"/>
          <w:color w:val="000000"/>
          <w:sz w:val="21"/>
          <w:szCs w:val="21"/>
          <w:lang w:val="en-US"/>
        </w:rPr>
        <w:t>(</w:t>
      </w:r>
      <w:r w:rsidRPr="006B088A">
        <w:rPr>
          <w:rFonts w:ascii="Cambria" w:eastAsia="Batang" w:hAnsi="Cambria" w:cs="Times New Roman"/>
          <w:color w:val="000000"/>
          <w:sz w:val="21"/>
          <w:szCs w:val="21"/>
          <w:lang w:val="en-US"/>
        </w:rPr>
        <w:t>women of ferti</w:t>
      </w:r>
      <w:r w:rsidR="00444260">
        <w:rPr>
          <w:rFonts w:ascii="Cambria" w:eastAsia="Batang" w:hAnsi="Cambria" w:cs="Times New Roman"/>
          <w:color w:val="000000"/>
          <w:sz w:val="21"/>
          <w:szCs w:val="21"/>
          <w:lang w:val="en-US"/>
        </w:rPr>
        <w:t>le age of the communities near</w:t>
      </w:r>
      <w:r w:rsidRPr="006B088A">
        <w:rPr>
          <w:rFonts w:ascii="Cambria" w:eastAsia="Batang" w:hAnsi="Cambria" w:cs="Times New Roman"/>
          <w:color w:val="000000"/>
          <w:sz w:val="21"/>
          <w:szCs w:val="21"/>
          <w:lang w:val="en-US"/>
        </w:rPr>
        <w:t xml:space="preserve"> </w:t>
      </w:r>
      <w:r w:rsidR="00444260">
        <w:rPr>
          <w:rFonts w:ascii="Cambria" w:eastAsia="Batang" w:hAnsi="Cambria" w:cs="Times New Roman"/>
          <w:color w:val="000000"/>
          <w:sz w:val="21"/>
          <w:szCs w:val="21"/>
          <w:lang w:val="en-US"/>
        </w:rPr>
        <w:t>Lake Chapala</w:t>
      </w:r>
      <w:r w:rsidR="00610657" w:rsidRPr="006B088A">
        <w:rPr>
          <w:rFonts w:ascii="Cambria" w:eastAsia="Batang" w:hAnsi="Cambria" w:cs="Times New Roman"/>
          <w:color w:val="000000"/>
          <w:sz w:val="21"/>
          <w:szCs w:val="21"/>
          <w:lang w:val="en-US"/>
        </w:rPr>
        <w:t>)</w:t>
      </w:r>
      <w:r w:rsidR="00AD6223" w:rsidRPr="006B088A">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 xml:space="preserve">had high levels of mercury in their hair. </w:t>
      </w:r>
      <w:r w:rsidR="00042EF4">
        <w:rPr>
          <w:rFonts w:ascii="Cambria" w:eastAsia="Batang" w:hAnsi="Cambria" w:cs="Times New Roman"/>
          <w:color w:val="000000"/>
          <w:sz w:val="21"/>
          <w:szCs w:val="21"/>
          <w:lang w:val="en-US"/>
        </w:rPr>
        <w:t>T</w:t>
      </w:r>
      <w:r w:rsidRPr="006B088A">
        <w:rPr>
          <w:rFonts w:ascii="Cambria" w:eastAsia="Batang" w:hAnsi="Cambria" w:cs="Times New Roman"/>
          <w:color w:val="000000"/>
          <w:sz w:val="21"/>
          <w:szCs w:val="21"/>
          <w:lang w:val="en-US"/>
        </w:rPr>
        <w:t>he second one</w:t>
      </w:r>
      <w:r w:rsidR="00B35F79">
        <w:rPr>
          <w:rStyle w:val="FootnoteReference"/>
          <w:rFonts w:ascii="Cambria" w:eastAsia="Batang" w:hAnsi="Cambria" w:cs="Times New Roman"/>
          <w:color w:val="000000"/>
          <w:sz w:val="21"/>
          <w:szCs w:val="21"/>
          <w:lang w:val="es-ES"/>
        </w:rPr>
        <w:footnoteReference w:id="13"/>
      </w:r>
      <w:r w:rsidRPr="006B088A">
        <w:rPr>
          <w:rFonts w:ascii="Cambria" w:eastAsia="Batang" w:hAnsi="Cambria" w:cs="Times New Roman"/>
          <w:color w:val="000000"/>
          <w:sz w:val="21"/>
          <w:szCs w:val="21"/>
          <w:lang w:val="en-US"/>
        </w:rPr>
        <w:t>, performed by the National Autonomous University of Mexico in 2016, noted that the level o</w:t>
      </w:r>
      <w:r w:rsidR="00042EF4">
        <w:rPr>
          <w:rFonts w:ascii="Cambria" w:eastAsia="Batang" w:hAnsi="Cambria" w:cs="Times New Roman"/>
          <w:color w:val="000000"/>
          <w:sz w:val="21"/>
          <w:szCs w:val="21"/>
          <w:lang w:val="en-US"/>
        </w:rPr>
        <w:t>f mercury surpass</w:t>
      </w:r>
      <w:r w:rsidR="00444260">
        <w:rPr>
          <w:rFonts w:ascii="Cambria" w:eastAsia="Batang" w:hAnsi="Cambria" w:cs="Times New Roman"/>
          <w:color w:val="000000"/>
          <w:sz w:val="21"/>
          <w:szCs w:val="21"/>
          <w:lang w:val="en-US"/>
        </w:rPr>
        <w:t>es</w:t>
      </w:r>
      <w:r w:rsidR="00042EF4">
        <w:rPr>
          <w:rFonts w:ascii="Cambria" w:eastAsia="Batang" w:hAnsi="Cambria" w:cs="Times New Roman"/>
          <w:color w:val="000000"/>
          <w:sz w:val="21"/>
          <w:szCs w:val="21"/>
          <w:lang w:val="en-US"/>
        </w:rPr>
        <w:t xml:space="preserve"> the norm in 47</w:t>
      </w:r>
      <w:r w:rsidRPr="006B088A">
        <w:rPr>
          <w:rFonts w:ascii="Cambria" w:eastAsia="Batang" w:hAnsi="Cambria" w:cs="Times New Roman"/>
          <w:color w:val="000000"/>
          <w:sz w:val="21"/>
          <w:szCs w:val="21"/>
          <w:lang w:val="en-US"/>
        </w:rPr>
        <w:t>9 cases of 832 measur</w:t>
      </w:r>
      <w:r w:rsidR="00042EF4">
        <w:rPr>
          <w:rFonts w:ascii="Cambria" w:eastAsia="Batang" w:hAnsi="Cambria" w:cs="Times New Roman"/>
          <w:color w:val="000000"/>
          <w:sz w:val="21"/>
          <w:szCs w:val="21"/>
          <w:lang w:val="en-US"/>
        </w:rPr>
        <w:t xml:space="preserve">ements and </w:t>
      </w:r>
      <w:proofErr w:type="gramStart"/>
      <w:r w:rsidR="00042EF4">
        <w:rPr>
          <w:rFonts w:ascii="Cambria" w:eastAsia="Batang" w:hAnsi="Cambria" w:cs="Times New Roman"/>
          <w:color w:val="000000"/>
          <w:sz w:val="21"/>
          <w:szCs w:val="21"/>
          <w:lang w:val="en-US"/>
        </w:rPr>
        <w:t>added that</w:t>
      </w:r>
      <w:proofErr w:type="gramEnd"/>
      <w:r w:rsidR="00042EF4">
        <w:rPr>
          <w:rFonts w:ascii="Cambria" w:eastAsia="Batang" w:hAnsi="Cambria" w:cs="Times New Roman"/>
          <w:color w:val="000000"/>
          <w:sz w:val="21"/>
          <w:szCs w:val="21"/>
          <w:lang w:val="en-US"/>
        </w:rPr>
        <w:t xml:space="preserve"> “thes</w:t>
      </w:r>
      <w:r w:rsidRPr="006B088A">
        <w:rPr>
          <w:rFonts w:ascii="Cambria" w:eastAsia="Batang" w:hAnsi="Cambria" w:cs="Times New Roman"/>
          <w:color w:val="000000"/>
          <w:sz w:val="21"/>
          <w:szCs w:val="21"/>
          <w:lang w:val="en-US"/>
        </w:rPr>
        <w:t>e values are very hazardous to the health and life of the fauna of the stream</w:t>
      </w:r>
      <w:r w:rsidR="00042EF4">
        <w:rPr>
          <w:rFonts w:ascii="Cambria" w:eastAsia="Batang" w:hAnsi="Cambria" w:cs="Times New Roman"/>
          <w:color w:val="000000"/>
          <w:sz w:val="21"/>
          <w:szCs w:val="21"/>
          <w:lang w:val="en-US"/>
        </w:rPr>
        <w:t>.”</w:t>
      </w:r>
    </w:p>
    <w:p w14:paraId="7E6A1942" w14:textId="77777777" w:rsidR="00B35F79" w:rsidRPr="006B088A" w:rsidRDefault="00B35F79" w:rsidP="00B35F79">
      <w:pPr>
        <w:spacing w:after="0" w:line="240" w:lineRule="auto"/>
        <w:ind w:left="360"/>
        <w:jc w:val="both"/>
        <w:rPr>
          <w:rFonts w:ascii="Cambria" w:eastAsia="Batang" w:hAnsi="Cambria" w:cs="Times New Roman"/>
          <w:color w:val="000000"/>
          <w:sz w:val="21"/>
          <w:szCs w:val="21"/>
          <w:lang w:val="en-US"/>
        </w:rPr>
      </w:pPr>
    </w:p>
    <w:p w14:paraId="2060ADFB" w14:textId="2C936170" w:rsidR="00021DBF" w:rsidRPr="001C7FB2" w:rsidRDefault="00021DBF" w:rsidP="00021DBF">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021DBF">
        <w:rPr>
          <w:rFonts w:ascii="Cambria" w:eastAsia="Batang" w:hAnsi="Cambria" w:cs="Times New Roman"/>
          <w:color w:val="000000"/>
          <w:sz w:val="21"/>
          <w:szCs w:val="21"/>
          <w:lang w:val="en-US"/>
        </w:rPr>
        <w:t xml:space="preserve">The same study concluded </w:t>
      </w:r>
      <w:r w:rsidRPr="001C7FB2">
        <w:rPr>
          <w:rFonts w:ascii="Cambria" w:eastAsia="Batang" w:hAnsi="Cambria" w:cs="Times New Roman"/>
          <w:color w:val="000000"/>
          <w:sz w:val="21"/>
          <w:szCs w:val="21"/>
          <w:lang w:val="en-US"/>
        </w:rPr>
        <w:t xml:space="preserve">that the historic medium of sulfurs </w:t>
      </w:r>
      <w:r w:rsidR="001C7FB2" w:rsidRPr="001C7FB2">
        <w:rPr>
          <w:rFonts w:ascii="Cambria" w:eastAsia="Batang" w:hAnsi="Cambria" w:cs="Times New Roman"/>
          <w:color w:val="000000"/>
          <w:sz w:val="21"/>
          <w:szCs w:val="21"/>
          <w:lang w:val="en-US"/>
        </w:rPr>
        <w:t>surpasses</w:t>
      </w:r>
      <w:r w:rsidRPr="001C7FB2">
        <w:rPr>
          <w:rFonts w:ascii="Cambria" w:eastAsia="Batang" w:hAnsi="Cambria" w:cs="Times New Roman"/>
          <w:color w:val="000000"/>
          <w:sz w:val="21"/>
          <w:szCs w:val="21"/>
          <w:lang w:val="en-US"/>
        </w:rPr>
        <w:t xml:space="preserve"> the norm in 798 of the 832 measurements, and that it is “extremely high” in all points of</w:t>
      </w:r>
      <w:r>
        <w:rPr>
          <w:rFonts w:ascii="Cambria" w:eastAsia="Batang" w:hAnsi="Cambria" w:cs="Times New Roman"/>
          <w:color w:val="000000"/>
          <w:sz w:val="21"/>
          <w:szCs w:val="21"/>
          <w:lang w:val="en-US"/>
        </w:rPr>
        <w:t xml:space="preserve"> measurement</w:t>
      </w:r>
      <w:r w:rsidR="008D5628" w:rsidRPr="00021DBF">
        <w:rPr>
          <w:rFonts w:ascii="Cambria" w:eastAsia="Batang" w:hAnsi="Cambria" w:cs="Times New Roman"/>
          <w:color w:val="000000"/>
          <w:sz w:val="21"/>
          <w:szCs w:val="21"/>
          <w:lang w:val="en-US"/>
        </w:rPr>
        <w:t xml:space="preserve">. </w:t>
      </w:r>
      <w:r w:rsidRPr="00021DBF">
        <w:rPr>
          <w:rFonts w:ascii="Cambria" w:eastAsia="Batang" w:hAnsi="Cambria" w:cs="Times New Roman"/>
          <w:color w:val="000000"/>
          <w:sz w:val="21"/>
          <w:szCs w:val="21"/>
          <w:lang w:val="en-US"/>
        </w:rPr>
        <w:t>The cadmium also presents a particularly high historic value</w:t>
      </w:r>
      <w:r w:rsidR="00610657" w:rsidRPr="00021DBF">
        <w:rPr>
          <w:rFonts w:ascii="Cambria" w:eastAsia="Batang" w:hAnsi="Cambria" w:cs="Times New Roman"/>
          <w:color w:val="000000"/>
          <w:sz w:val="21"/>
          <w:szCs w:val="21"/>
          <w:lang w:val="en-US"/>
        </w:rPr>
        <w:t>;</w:t>
      </w:r>
      <w:r w:rsidRPr="00021DBF">
        <w:rPr>
          <w:rFonts w:ascii="Cambria" w:eastAsia="Batang" w:hAnsi="Cambria" w:cs="Times New Roman"/>
          <w:color w:val="000000"/>
          <w:sz w:val="21"/>
          <w:szCs w:val="21"/>
          <w:lang w:val="en-US"/>
        </w:rPr>
        <w:t xml:space="preserve"> in the same way, the </w:t>
      </w:r>
      <w:r>
        <w:rPr>
          <w:rFonts w:ascii="Cambria" w:eastAsia="Batang" w:hAnsi="Cambria" w:cs="Times New Roman"/>
          <w:color w:val="000000"/>
          <w:sz w:val="21"/>
          <w:szCs w:val="21"/>
          <w:lang w:val="en-US"/>
        </w:rPr>
        <w:t xml:space="preserve">fecal coliforms remain much higher than the norm </w:t>
      </w:r>
      <w:r w:rsidRPr="001C7FB2">
        <w:rPr>
          <w:rFonts w:ascii="Cambria" w:eastAsia="Batang" w:hAnsi="Cambria" w:cs="Times New Roman"/>
          <w:color w:val="000000"/>
          <w:sz w:val="21"/>
          <w:szCs w:val="21"/>
          <w:lang w:val="en-US"/>
        </w:rPr>
        <w:t xml:space="preserve">for all the stations. In relation to the aforementioned data, the </w:t>
      </w:r>
      <w:r w:rsidR="00122A59">
        <w:rPr>
          <w:rFonts w:ascii="Cambria" w:eastAsia="Batang" w:hAnsi="Cambria" w:cs="Times New Roman"/>
          <w:color w:val="000000"/>
          <w:sz w:val="21"/>
          <w:szCs w:val="21"/>
          <w:lang w:val="en-US"/>
        </w:rPr>
        <w:t>applicant</w:t>
      </w:r>
      <w:r w:rsidRPr="001C7FB2">
        <w:rPr>
          <w:rFonts w:ascii="Cambria" w:eastAsia="Batang" w:hAnsi="Cambria" w:cs="Times New Roman"/>
          <w:color w:val="000000"/>
          <w:sz w:val="21"/>
          <w:szCs w:val="21"/>
          <w:lang w:val="en-US"/>
        </w:rPr>
        <w:t xml:space="preserve"> observed that, according to the World Health </w:t>
      </w:r>
      <w:r w:rsidR="00E45C99" w:rsidRPr="001C7FB2">
        <w:rPr>
          <w:rFonts w:ascii="Cambria" w:eastAsia="Batang" w:hAnsi="Cambria" w:cs="Times New Roman"/>
          <w:color w:val="000000"/>
          <w:sz w:val="21"/>
          <w:szCs w:val="21"/>
          <w:lang w:val="en-US"/>
        </w:rPr>
        <w:t>Organization</w:t>
      </w:r>
      <w:r w:rsidR="00E67358" w:rsidRPr="001C7FB2">
        <w:rPr>
          <w:rStyle w:val="FootnoteReference"/>
          <w:rFonts w:ascii="Cambria" w:eastAsia="Batang" w:hAnsi="Cambria" w:cs="Times New Roman"/>
          <w:color w:val="000000"/>
          <w:sz w:val="21"/>
          <w:szCs w:val="21"/>
        </w:rPr>
        <w:footnoteReference w:id="14"/>
      </w:r>
      <w:r w:rsidR="00042EF4" w:rsidRPr="001C7FB2">
        <w:rPr>
          <w:rFonts w:ascii="Cambria" w:eastAsia="Batang" w:hAnsi="Cambria" w:cs="Times New Roman"/>
          <w:color w:val="000000"/>
          <w:sz w:val="21"/>
          <w:szCs w:val="21"/>
          <w:lang w:val="en-US"/>
        </w:rPr>
        <w:t xml:space="preserve">, </w:t>
      </w:r>
      <w:r w:rsidRPr="001C7FB2">
        <w:rPr>
          <w:rFonts w:ascii="Cambria" w:eastAsia="Batang" w:hAnsi="Cambria" w:cs="Times New Roman"/>
          <w:color w:val="000000"/>
          <w:sz w:val="21"/>
          <w:szCs w:val="21"/>
          <w:lang w:val="en-US"/>
        </w:rPr>
        <w:t>cadmium affects the kidneys</w:t>
      </w:r>
      <w:r w:rsidR="00EC0587" w:rsidRPr="001C7FB2">
        <w:rPr>
          <w:rFonts w:ascii="Cambria" w:eastAsia="Batang" w:hAnsi="Cambria" w:cs="Times New Roman"/>
          <w:color w:val="000000"/>
          <w:sz w:val="21"/>
          <w:szCs w:val="21"/>
          <w:lang w:val="en-US"/>
        </w:rPr>
        <w:t>,</w:t>
      </w:r>
      <w:r w:rsidRPr="001C7FB2">
        <w:rPr>
          <w:rFonts w:ascii="Cambria" w:eastAsia="Batang" w:hAnsi="Cambria" w:cs="Times New Roman"/>
          <w:color w:val="000000"/>
          <w:sz w:val="21"/>
          <w:szCs w:val="21"/>
          <w:lang w:val="en-US"/>
        </w:rPr>
        <w:t xml:space="preserve"> the bone and respiratory systems, and is </w:t>
      </w:r>
      <w:r w:rsidR="00E45C99" w:rsidRPr="001C7FB2">
        <w:rPr>
          <w:rFonts w:ascii="Cambria" w:eastAsia="Batang" w:hAnsi="Cambria" w:cs="Times New Roman"/>
          <w:color w:val="000000"/>
          <w:sz w:val="21"/>
          <w:szCs w:val="21"/>
          <w:lang w:val="en-US"/>
        </w:rPr>
        <w:t>classified</w:t>
      </w:r>
      <w:r w:rsidRPr="001C7FB2">
        <w:rPr>
          <w:rFonts w:ascii="Cambria" w:eastAsia="Batang" w:hAnsi="Cambria" w:cs="Times New Roman"/>
          <w:color w:val="000000"/>
          <w:sz w:val="21"/>
          <w:szCs w:val="21"/>
          <w:lang w:val="en-US"/>
        </w:rPr>
        <w:t xml:space="preserve"> as </w:t>
      </w:r>
      <w:r w:rsidR="00E45C99" w:rsidRPr="001C7FB2">
        <w:rPr>
          <w:rFonts w:ascii="Cambria" w:eastAsia="Batang" w:hAnsi="Cambria" w:cs="Times New Roman"/>
          <w:color w:val="000000"/>
          <w:sz w:val="21"/>
          <w:szCs w:val="21"/>
          <w:lang w:val="en-US"/>
        </w:rPr>
        <w:t>cancerous</w:t>
      </w:r>
      <w:r w:rsidRPr="001C7FB2">
        <w:rPr>
          <w:rFonts w:ascii="Cambria" w:eastAsia="Batang" w:hAnsi="Cambria" w:cs="Times New Roman"/>
          <w:color w:val="000000"/>
          <w:sz w:val="21"/>
          <w:szCs w:val="21"/>
          <w:lang w:val="en-US"/>
        </w:rPr>
        <w:t xml:space="preserve">. It adds that </w:t>
      </w:r>
      <w:r w:rsidR="00E45C99" w:rsidRPr="001C7FB2">
        <w:rPr>
          <w:rFonts w:ascii="Cambria" w:eastAsia="Batang" w:hAnsi="Cambria" w:cs="Times New Roman"/>
          <w:color w:val="000000"/>
          <w:sz w:val="21"/>
          <w:szCs w:val="21"/>
          <w:lang w:val="en-US"/>
        </w:rPr>
        <w:t>mercury</w:t>
      </w:r>
      <w:r w:rsidRPr="001C7FB2">
        <w:rPr>
          <w:rFonts w:ascii="Cambria" w:eastAsia="Batang" w:hAnsi="Cambria" w:cs="Times New Roman"/>
          <w:color w:val="000000"/>
          <w:sz w:val="21"/>
          <w:szCs w:val="21"/>
          <w:lang w:val="en-US"/>
        </w:rPr>
        <w:t xml:space="preserve"> is a toxic substance for human health, particularly in the development of a </w:t>
      </w:r>
      <w:r w:rsidR="00E45C99" w:rsidRPr="001C7FB2">
        <w:rPr>
          <w:rFonts w:ascii="Cambria" w:eastAsia="Batang" w:hAnsi="Cambria" w:cs="Times New Roman"/>
          <w:color w:val="000000"/>
          <w:sz w:val="21"/>
          <w:szCs w:val="21"/>
          <w:lang w:val="en-US"/>
        </w:rPr>
        <w:t>pregnancy</w:t>
      </w:r>
      <w:r w:rsidRPr="001C7FB2">
        <w:rPr>
          <w:rFonts w:ascii="Cambria" w:eastAsia="Batang" w:hAnsi="Cambria" w:cs="Times New Roman"/>
          <w:color w:val="000000"/>
          <w:sz w:val="21"/>
          <w:szCs w:val="21"/>
          <w:lang w:val="en-US"/>
        </w:rPr>
        <w:t xml:space="preserve"> and in children’s first years.</w:t>
      </w:r>
    </w:p>
    <w:p w14:paraId="531023CA" w14:textId="77777777" w:rsidR="00D61737" w:rsidRPr="001C7FB2" w:rsidRDefault="00D61737" w:rsidP="00D61737">
      <w:pPr>
        <w:spacing w:after="0" w:line="240" w:lineRule="auto"/>
        <w:ind w:left="360"/>
        <w:jc w:val="both"/>
        <w:rPr>
          <w:rFonts w:ascii="Cambria" w:eastAsia="Batang" w:hAnsi="Cambria" w:cs="Times New Roman"/>
          <w:color w:val="000000"/>
          <w:sz w:val="21"/>
          <w:szCs w:val="21"/>
          <w:lang w:val="en-US"/>
        </w:rPr>
      </w:pPr>
    </w:p>
    <w:p w14:paraId="3B4A808A" w14:textId="40A0239A" w:rsidR="002277EA" w:rsidRPr="001C7FB2" w:rsidRDefault="00E45C99" w:rsidP="00444260">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1C7FB2">
        <w:rPr>
          <w:rFonts w:ascii="Cambria" w:eastAsia="Batang" w:hAnsi="Cambria" w:cs="Times New Roman"/>
          <w:color w:val="000000"/>
          <w:sz w:val="21"/>
          <w:szCs w:val="21"/>
          <w:lang w:val="en-US"/>
        </w:rPr>
        <w:t xml:space="preserve">The </w:t>
      </w:r>
      <w:r w:rsidR="00122A59">
        <w:rPr>
          <w:rFonts w:ascii="Cambria" w:eastAsia="Batang" w:hAnsi="Cambria" w:cs="Times New Roman"/>
          <w:color w:val="000000"/>
          <w:sz w:val="21"/>
          <w:szCs w:val="21"/>
          <w:lang w:val="en-US"/>
        </w:rPr>
        <w:t>applicant</w:t>
      </w:r>
      <w:r w:rsidRPr="001C7FB2">
        <w:rPr>
          <w:rFonts w:ascii="Cambria" w:eastAsia="Batang" w:hAnsi="Cambria" w:cs="Times New Roman"/>
          <w:color w:val="000000"/>
          <w:sz w:val="21"/>
          <w:szCs w:val="21"/>
          <w:lang w:val="en-US"/>
        </w:rPr>
        <w:t xml:space="preserve"> stated that the alleged health conditions are worsened by the existence of “rudimentary health centers that lack the medicine</w:t>
      </w:r>
      <w:r w:rsidR="004C1039" w:rsidRPr="001C7FB2">
        <w:rPr>
          <w:rFonts w:ascii="Cambria" w:eastAsia="Batang" w:hAnsi="Cambria" w:cs="Times New Roman"/>
          <w:color w:val="000000"/>
          <w:sz w:val="21"/>
          <w:szCs w:val="21"/>
          <w:lang w:val="en-US"/>
        </w:rPr>
        <w:t>s</w:t>
      </w:r>
      <w:r w:rsidRPr="001C7FB2">
        <w:rPr>
          <w:rFonts w:ascii="Cambria" w:eastAsia="Batang" w:hAnsi="Cambria" w:cs="Times New Roman"/>
          <w:color w:val="000000"/>
          <w:sz w:val="21"/>
          <w:szCs w:val="21"/>
          <w:lang w:val="en-US"/>
        </w:rPr>
        <w:t xml:space="preserve"> and the infrastructure to treat </w:t>
      </w:r>
      <w:r w:rsidR="00042EF4" w:rsidRPr="001C7FB2">
        <w:rPr>
          <w:rFonts w:ascii="Cambria" w:eastAsia="Batang" w:hAnsi="Cambria" w:cs="Times New Roman"/>
          <w:color w:val="000000"/>
          <w:sz w:val="21"/>
          <w:szCs w:val="21"/>
          <w:lang w:val="en-US"/>
        </w:rPr>
        <w:t xml:space="preserve">those with kidney diseases, </w:t>
      </w:r>
      <w:r w:rsidR="00AA5DF7" w:rsidRPr="001C7FB2">
        <w:rPr>
          <w:rFonts w:ascii="Cambria" w:eastAsia="Batang" w:hAnsi="Cambria" w:cs="Times New Roman"/>
          <w:color w:val="000000"/>
          <w:sz w:val="21"/>
          <w:szCs w:val="21"/>
          <w:lang w:val="en-US"/>
        </w:rPr>
        <w:t>and therefore</w:t>
      </w:r>
      <w:r w:rsidRPr="001C7FB2">
        <w:rPr>
          <w:rFonts w:ascii="Cambria" w:eastAsia="Batang" w:hAnsi="Cambria" w:cs="Times New Roman"/>
          <w:color w:val="000000"/>
          <w:sz w:val="21"/>
          <w:szCs w:val="21"/>
          <w:lang w:val="en-US"/>
        </w:rPr>
        <w:t xml:space="preserve"> must be relocated to Guadalajara for medical assistance”</w:t>
      </w:r>
      <w:r w:rsidR="00042EF4" w:rsidRPr="001C7FB2">
        <w:rPr>
          <w:rFonts w:ascii="Cambria" w:eastAsia="Batang" w:hAnsi="Cambria" w:cs="Times New Roman"/>
          <w:color w:val="000000"/>
          <w:sz w:val="21"/>
          <w:szCs w:val="21"/>
          <w:lang w:val="en-US"/>
        </w:rPr>
        <w:t xml:space="preserve">. </w:t>
      </w:r>
      <w:r w:rsidRPr="001C7FB2">
        <w:rPr>
          <w:rFonts w:ascii="Cambria" w:eastAsia="Batang" w:hAnsi="Cambria" w:cs="Times New Roman"/>
          <w:color w:val="000000"/>
          <w:sz w:val="21"/>
          <w:szCs w:val="21"/>
          <w:lang w:val="en-US"/>
        </w:rPr>
        <w:t>According to the request, children, pregnant women and the elderly are those who are particularly vulnerable to the damaging effects of the contamination.</w:t>
      </w:r>
    </w:p>
    <w:p w14:paraId="1418ECD1" w14:textId="77777777" w:rsidR="00444260" w:rsidRPr="001C7FB2" w:rsidRDefault="00444260" w:rsidP="00444260">
      <w:pPr>
        <w:spacing w:after="0" w:line="240" w:lineRule="auto"/>
        <w:ind w:left="360"/>
        <w:jc w:val="both"/>
        <w:rPr>
          <w:rFonts w:ascii="Cambria" w:eastAsia="Batang" w:hAnsi="Cambria" w:cs="Times New Roman"/>
          <w:color w:val="000000"/>
          <w:sz w:val="21"/>
          <w:szCs w:val="21"/>
          <w:lang w:val="en-US"/>
        </w:rPr>
      </w:pPr>
    </w:p>
    <w:p w14:paraId="543B6D12" w14:textId="7B5C1278" w:rsidR="002C12E5" w:rsidRPr="003978E8" w:rsidRDefault="003978E8" w:rsidP="00042EF4">
      <w:pPr>
        <w:numPr>
          <w:ilvl w:val="0"/>
          <w:numId w:val="3"/>
        </w:numPr>
        <w:spacing w:after="0" w:line="240" w:lineRule="auto"/>
        <w:ind w:left="0" w:firstLine="270"/>
        <w:jc w:val="both"/>
        <w:rPr>
          <w:rFonts w:ascii="Cambria" w:eastAsia="Batang" w:hAnsi="Cambria" w:cs="Times New Roman"/>
          <w:color w:val="000000"/>
          <w:sz w:val="21"/>
          <w:szCs w:val="21"/>
          <w:lang w:val="en-US"/>
        </w:rPr>
      </w:pPr>
      <w:r w:rsidRPr="001C7FB2">
        <w:rPr>
          <w:rFonts w:ascii="Cambria" w:eastAsia="Batang" w:hAnsi="Cambria" w:cs="Times New Roman"/>
          <w:color w:val="000000"/>
          <w:sz w:val="21"/>
          <w:szCs w:val="21"/>
          <w:lang w:val="en-US"/>
        </w:rPr>
        <w:t>The request added that in 2003, the situation of the Santiago River was reported before the Commission of Environmental Cooperation of North America, which published a report in 2013 “from a technical-environmental standpoint”. In 2007, various complaints were filed before</w:t>
      </w:r>
      <w:r>
        <w:rPr>
          <w:rFonts w:ascii="Cambria" w:eastAsia="Batang" w:hAnsi="Cambria" w:cs="Times New Roman"/>
          <w:color w:val="000000"/>
          <w:sz w:val="21"/>
          <w:szCs w:val="21"/>
          <w:lang w:val="en-US"/>
        </w:rPr>
        <w:t xml:space="preserve"> the </w:t>
      </w:r>
      <w:r w:rsidRPr="003978E8">
        <w:rPr>
          <w:rFonts w:ascii="Cambria" w:eastAsia="Batang" w:hAnsi="Cambria" w:cs="Times New Roman"/>
          <w:color w:val="000000"/>
          <w:sz w:val="21"/>
          <w:szCs w:val="21"/>
          <w:lang w:val="en-US"/>
        </w:rPr>
        <w:t>Jalisco State Human Rights Commission</w:t>
      </w:r>
      <w:r>
        <w:rPr>
          <w:rFonts w:ascii="Cambria" w:eastAsia="Batang" w:hAnsi="Cambria" w:cs="Times New Roman"/>
          <w:color w:val="000000"/>
          <w:sz w:val="21"/>
          <w:szCs w:val="21"/>
          <w:lang w:val="en-US"/>
        </w:rPr>
        <w:t xml:space="preserve"> (CEDHJ</w:t>
      </w:r>
      <w:proofErr w:type="gramStart"/>
      <w:r>
        <w:rPr>
          <w:rFonts w:ascii="Cambria" w:eastAsia="Batang" w:hAnsi="Cambria" w:cs="Times New Roman"/>
          <w:color w:val="000000"/>
          <w:sz w:val="21"/>
          <w:szCs w:val="21"/>
          <w:lang w:val="en-US"/>
        </w:rPr>
        <w:t>) which</w:t>
      </w:r>
      <w:proofErr w:type="gramEnd"/>
      <w:r>
        <w:rPr>
          <w:rFonts w:ascii="Cambria" w:eastAsia="Batang" w:hAnsi="Cambria" w:cs="Times New Roman"/>
          <w:color w:val="000000"/>
          <w:sz w:val="21"/>
          <w:szCs w:val="21"/>
          <w:lang w:val="en-US"/>
        </w:rPr>
        <w:t xml:space="preserve"> decided to grant pertinent precautionary measures in </w:t>
      </w:r>
      <w:r>
        <w:rPr>
          <w:rFonts w:ascii="Cambria" w:eastAsia="Batang" w:hAnsi="Cambria" w:cs="Times New Roman"/>
          <w:color w:val="000000"/>
          <w:sz w:val="21"/>
          <w:szCs w:val="21"/>
          <w:lang w:val="en-US"/>
        </w:rPr>
        <w:lastRenderedPageBreak/>
        <w:t xml:space="preserve">January, 2009. In addition, “by processing these complaints, the CEDHJ issued the ‘special report on the contamination of the Santiago River on its course through the municipalities of El Salta and </w:t>
      </w:r>
      <w:proofErr w:type="spellStart"/>
      <w:r>
        <w:rPr>
          <w:rFonts w:ascii="Cambria" w:eastAsia="Batang" w:hAnsi="Cambria" w:cs="Times New Roman"/>
          <w:color w:val="000000"/>
          <w:sz w:val="21"/>
          <w:szCs w:val="21"/>
          <w:lang w:val="en-US"/>
        </w:rPr>
        <w:t>Juanacatl</w:t>
      </w:r>
      <w:r w:rsidRPr="003978E8">
        <w:rPr>
          <w:rFonts w:ascii="Cambria" w:eastAsia="Batang" w:hAnsi="Cambria" w:cs="Times New Roman"/>
          <w:color w:val="000000"/>
          <w:sz w:val="21"/>
          <w:szCs w:val="21"/>
          <w:lang w:val="en-US"/>
        </w:rPr>
        <w:t>án</w:t>
      </w:r>
      <w:proofErr w:type="spellEnd"/>
      <w:r>
        <w:rPr>
          <w:rFonts w:ascii="Cambria" w:eastAsia="Batang" w:hAnsi="Cambria" w:cs="Times New Roman"/>
          <w:color w:val="000000"/>
          <w:sz w:val="21"/>
          <w:szCs w:val="21"/>
          <w:lang w:val="en-US"/>
        </w:rPr>
        <w:t>, […]”</w:t>
      </w:r>
      <w:r w:rsidR="00592D3B">
        <w:rPr>
          <w:rFonts w:ascii="Cambria" w:eastAsia="Batang" w:hAnsi="Cambria" w:cs="Times New Roman"/>
          <w:color w:val="000000"/>
          <w:sz w:val="21"/>
          <w:szCs w:val="21"/>
          <w:lang w:val="en-US"/>
        </w:rPr>
        <w:t>. This report concluded that no adequate response had been given by the authorities to solve the contamination problem in the area, and that it did not guarantee the right to health […]”</w:t>
      </w:r>
    </w:p>
    <w:p w14:paraId="50F6B02D" w14:textId="77777777" w:rsidR="00F91F77" w:rsidRPr="003978E8" w:rsidRDefault="00F91F77" w:rsidP="00942DED">
      <w:pPr>
        <w:spacing w:after="0" w:line="240" w:lineRule="auto"/>
        <w:ind w:left="360"/>
        <w:jc w:val="both"/>
        <w:rPr>
          <w:rFonts w:ascii="Cambria" w:eastAsia="Batang" w:hAnsi="Cambria" w:cs="Times New Roman"/>
          <w:color w:val="000000"/>
          <w:sz w:val="21"/>
          <w:szCs w:val="21"/>
          <w:lang w:val="en-US"/>
        </w:rPr>
      </w:pPr>
    </w:p>
    <w:p w14:paraId="5F76081B" w14:textId="2AFF61CE" w:rsidR="003D69D9" w:rsidRPr="00592D3B" w:rsidRDefault="00592D3B" w:rsidP="00942DED">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592D3B">
        <w:rPr>
          <w:rFonts w:ascii="Cambria" w:eastAsia="Batang" w:hAnsi="Cambria" w:cs="Times New Roman"/>
          <w:color w:val="000000"/>
          <w:sz w:val="21"/>
          <w:szCs w:val="21"/>
          <w:lang w:val="en-US"/>
        </w:rPr>
        <w:t xml:space="preserve">In addition, the request questioned the </w:t>
      </w:r>
      <w:r>
        <w:rPr>
          <w:rFonts w:ascii="Cambria" w:eastAsia="Batang" w:hAnsi="Cambria" w:cs="Times New Roman"/>
          <w:color w:val="000000"/>
          <w:sz w:val="21"/>
          <w:szCs w:val="21"/>
          <w:lang w:val="en-US"/>
        </w:rPr>
        <w:t>suitability of the actions the State had implemented, as it alleged that there are 19 Wastewater Treatment Plants (PTAR</w:t>
      </w:r>
      <w:r w:rsidR="00444260">
        <w:rPr>
          <w:rFonts w:ascii="Cambria" w:eastAsia="Batang" w:hAnsi="Cambria" w:cs="Times New Roman"/>
          <w:color w:val="000000"/>
          <w:sz w:val="21"/>
          <w:szCs w:val="21"/>
          <w:lang w:val="en-US"/>
        </w:rPr>
        <w:t xml:space="preserve"> for its acronym in Spanish</w:t>
      </w:r>
      <w:r>
        <w:rPr>
          <w:rFonts w:ascii="Cambria" w:eastAsia="Batang" w:hAnsi="Cambria" w:cs="Times New Roman"/>
          <w:color w:val="000000"/>
          <w:sz w:val="21"/>
          <w:szCs w:val="21"/>
          <w:lang w:val="en-US"/>
        </w:rPr>
        <w:t>)</w:t>
      </w:r>
      <w:r w:rsidR="00444260">
        <w:rPr>
          <w:rFonts w:ascii="Cambria" w:eastAsia="Batang" w:hAnsi="Cambria" w:cs="Times New Roman"/>
          <w:color w:val="000000"/>
          <w:sz w:val="21"/>
          <w:szCs w:val="21"/>
          <w:lang w:val="en-US"/>
        </w:rPr>
        <w:t xml:space="preserve"> in the sub-basin of</w:t>
      </w:r>
      <w:r>
        <w:rPr>
          <w:rFonts w:ascii="Cambria" w:eastAsia="Batang" w:hAnsi="Cambria" w:cs="Times New Roman"/>
          <w:color w:val="000000"/>
          <w:sz w:val="21"/>
          <w:szCs w:val="21"/>
          <w:lang w:val="en-US"/>
        </w:rPr>
        <w:t xml:space="preserve"> Lake</w:t>
      </w:r>
      <w:r w:rsidR="00444260">
        <w:rPr>
          <w:rFonts w:ascii="Cambria" w:eastAsia="Batang" w:hAnsi="Cambria" w:cs="Times New Roman"/>
          <w:color w:val="000000"/>
          <w:sz w:val="21"/>
          <w:szCs w:val="21"/>
          <w:lang w:val="en-US"/>
        </w:rPr>
        <w:t xml:space="preserve"> Chapala</w:t>
      </w:r>
      <w:r>
        <w:rPr>
          <w:rFonts w:ascii="Cambria" w:eastAsia="Batang" w:hAnsi="Cambria" w:cs="Times New Roman"/>
          <w:color w:val="000000"/>
          <w:sz w:val="21"/>
          <w:szCs w:val="21"/>
          <w:lang w:val="en-US"/>
        </w:rPr>
        <w:t>.</w:t>
      </w:r>
      <w:r w:rsidR="00CA4A60">
        <w:rPr>
          <w:rFonts w:ascii="Cambria" w:eastAsia="Batang" w:hAnsi="Cambria" w:cs="Times New Roman"/>
          <w:color w:val="000000"/>
          <w:sz w:val="21"/>
          <w:szCs w:val="21"/>
          <w:lang w:val="en-US"/>
        </w:rPr>
        <w:t xml:space="preserve"> However, reportedly only two are working and their capacity is limited to treat organic matter, not industrial waters, which </w:t>
      </w:r>
      <w:r w:rsidR="00444260">
        <w:rPr>
          <w:rFonts w:ascii="Cambria" w:eastAsia="Batang" w:hAnsi="Cambria" w:cs="Times New Roman"/>
          <w:color w:val="000000"/>
          <w:sz w:val="21"/>
          <w:szCs w:val="21"/>
          <w:lang w:val="en-US"/>
        </w:rPr>
        <w:t>doesn’t include</w:t>
      </w:r>
      <w:r w:rsidR="00CA4A60">
        <w:rPr>
          <w:rFonts w:ascii="Cambria" w:eastAsia="Batang" w:hAnsi="Cambria" w:cs="Times New Roman"/>
          <w:color w:val="000000"/>
          <w:sz w:val="21"/>
          <w:szCs w:val="21"/>
          <w:lang w:val="en-US"/>
        </w:rPr>
        <w:t xml:space="preserve"> treatments of heavy metals and pesticides, “[…]</w:t>
      </w:r>
      <w:r w:rsidR="00042EF4">
        <w:rPr>
          <w:rFonts w:ascii="Cambria" w:eastAsia="Batang" w:hAnsi="Cambria" w:cs="Times New Roman"/>
          <w:color w:val="000000"/>
          <w:sz w:val="21"/>
          <w:szCs w:val="21"/>
          <w:lang w:val="en-US"/>
        </w:rPr>
        <w:t xml:space="preserve"> therefore, the PTAR measure is completely insufficient and inefficient for the serious contamination of the Lake”. In relation to the municipalities of </w:t>
      </w:r>
      <w:proofErr w:type="spellStart"/>
      <w:r w:rsidR="00042EF4">
        <w:rPr>
          <w:rFonts w:ascii="Cambria" w:eastAsia="Batang" w:hAnsi="Cambria" w:cs="Times New Roman"/>
          <w:color w:val="000000"/>
          <w:sz w:val="21"/>
          <w:szCs w:val="21"/>
          <w:lang w:val="en-US"/>
        </w:rPr>
        <w:t>Juanacatl</w:t>
      </w:r>
      <w:r w:rsidR="00042EF4" w:rsidRPr="00042EF4">
        <w:rPr>
          <w:rFonts w:ascii="Cambria" w:eastAsia="Batang" w:hAnsi="Cambria" w:cs="Times New Roman"/>
          <w:color w:val="000000"/>
          <w:sz w:val="21"/>
          <w:szCs w:val="21"/>
          <w:lang w:val="en-US"/>
        </w:rPr>
        <w:t>án</w:t>
      </w:r>
      <w:proofErr w:type="spellEnd"/>
      <w:r w:rsidR="00042EF4" w:rsidRPr="00042EF4">
        <w:rPr>
          <w:rFonts w:ascii="Cambria" w:eastAsia="Batang" w:hAnsi="Cambria" w:cs="Times New Roman"/>
          <w:color w:val="000000"/>
          <w:sz w:val="21"/>
          <w:szCs w:val="21"/>
          <w:lang w:val="en-US"/>
        </w:rPr>
        <w:t xml:space="preserve"> and El Salto, there are only 3 PTAR </w:t>
      </w:r>
      <w:r w:rsidR="00042EF4">
        <w:rPr>
          <w:rFonts w:ascii="Cambria" w:eastAsia="Batang" w:hAnsi="Cambria" w:cs="Times New Roman"/>
          <w:color w:val="000000"/>
          <w:sz w:val="21"/>
          <w:szCs w:val="21"/>
          <w:lang w:val="en-US"/>
        </w:rPr>
        <w:t>and they work with an eighth of the</w:t>
      </w:r>
      <w:r w:rsidR="00444260">
        <w:rPr>
          <w:rFonts w:ascii="Cambria" w:eastAsia="Batang" w:hAnsi="Cambria" w:cs="Times New Roman"/>
          <w:color w:val="000000"/>
          <w:sz w:val="21"/>
          <w:szCs w:val="21"/>
          <w:lang w:val="en-US"/>
        </w:rPr>
        <w:t xml:space="preserve"> capacity of the PTAR in</w:t>
      </w:r>
      <w:r w:rsidR="00042EF4">
        <w:rPr>
          <w:rFonts w:ascii="Cambria" w:eastAsia="Batang" w:hAnsi="Cambria" w:cs="Times New Roman"/>
          <w:color w:val="000000"/>
          <w:sz w:val="21"/>
          <w:szCs w:val="21"/>
          <w:lang w:val="en-US"/>
        </w:rPr>
        <w:t xml:space="preserve"> Lake</w:t>
      </w:r>
      <w:r w:rsidR="00444260">
        <w:rPr>
          <w:rFonts w:ascii="Cambria" w:eastAsia="Batang" w:hAnsi="Cambria" w:cs="Times New Roman"/>
          <w:color w:val="000000"/>
          <w:sz w:val="21"/>
          <w:szCs w:val="21"/>
          <w:lang w:val="en-US"/>
        </w:rPr>
        <w:t xml:space="preserve"> Chapala</w:t>
      </w:r>
      <w:r w:rsidR="00042EF4">
        <w:rPr>
          <w:rFonts w:ascii="Cambria" w:eastAsia="Batang" w:hAnsi="Cambria" w:cs="Times New Roman"/>
          <w:color w:val="000000"/>
          <w:sz w:val="21"/>
          <w:szCs w:val="21"/>
          <w:lang w:val="en-US"/>
        </w:rPr>
        <w:t>.</w:t>
      </w:r>
    </w:p>
    <w:p w14:paraId="2A73044F" w14:textId="77777777" w:rsidR="00E22CF3" w:rsidRPr="00592D3B" w:rsidRDefault="00E22CF3" w:rsidP="00E81F14">
      <w:pPr>
        <w:spacing w:after="0" w:line="240" w:lineRule="auto"/>
        <w:ind w:left="360"/>
        <w:jc w:val="both"/>
        <w:rPr>
          <w:rFonts w:ascii="Cambria" w:eastAsia="Batang" w:hAnsi="Cambria" w:cs="Times New Roman"/>
          <w:color w:val="000000"/>
          <w:sz w:val="21"/>
          <w:szCs w:val="21"/>
          <w:lang w:val="en-US"/>
        </w:rPr>
      </w:pPr>
    </w:p>
    <w:p w14:paraId="5BAA47E0" w14:textId="748E3F5C" w:rsidR="005C08B9" w:rsidRPr="00CA4A60" w:rsidRDefault="00CA4A60" w:rsidP="009C7171">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CA4A60">
        <w:rPr>
          <w:rFonts w:ascii="Cambria" w:eastAsia="Batang" w:hAnsi="Cambria" w:cs="Times New Roman"/>
          <w:color w:val="000000"/>
          <w:sz w:val="21"/>
          <w:szCs w:val="21"/>
          <w:lang w:val="en-US"/>
        </w:rPr>
        <w:t xml:space="preserve">In addition, the </w:t>
      </w:r>
      <w:r w:rsidR="00122A59">
        <w:rPr>
          <w:rFonts w:ascii="Cambria" w:eastAsia="Batang" w:hAnsi="Cambria" w:cs="Times New Roman"/>
          <w:color w:val="000000"/>
          <w:sz w:val="21"/>
          <w:szCs w:val="21"/>
          <w:lang w:val="en-US"/>
        </w:rPr>
        <w:t>applicant</w:t>
      </w:r>
      <w:r w:rsidRPr="00CA4A60">
        <w:rPr>
          <w:rFonts w:ascii="Cambria" w:eastAsia="Batang" w:hAnsi="Cambria" w:cs="Times New Roman"/>
          <w:color w:val="000000"/>
          <w:sz w:val="21"/>
          <w:szCs w:val="21"/>
          <w:lang w:val="en-US"/>
        </w:rPr>
        <w:t xml:space="preserve"> claimed that the State is not</w:t>
      </w:r>
      <w:r>
        <w:rPr>
          <w:rFonts w:ascii="Cambria" w:eastAsia="Batang" w:hAnsi="Cambria" w:cs="Times New Roman"/>
          <w:color w:val="000000"/>
          <w:sz w:val="21"/>
          <w:szCs w:val="21"/>
          <w:lang w:val="en-US"/>
        </w:rPr>
        <w:t xml:space="preserve"> adequately</w:t>
      </w:r>
      <w:r w:rsidRPr="00CA4A60">
        <w:rPr>
          <w:rFonts w:ascii="Cambria" w:eastAsia="Batang" w:hAnsi="Cambria" w:cs="Times New Roman"/>
          <w:color w:val="000000"/>
          <w:sz w:val="21"/>
          <w:szCs w:val="21"/>
          <w:lang w:val="en-US"/>
        </w:rPr>
        <w:t xml:space="preserve"> carrying out its regulation work of the industrial </w:t>
      </w:r>
      <w:r>
        <w:rPr>
          <w:rFonts w:ascii="Cambria" w:eastAsia="Batang" w:hAnsi="Cambria" w:cs="Times New Roman"/>
          <w:color w:val="000000"/>
          <w:sz w:val="21"/>
          <w:szCs w:val="21"/>
          <w:lang w:val="en-US"/>
        </w:rPr>
        <w:t xml:space="preserve">activities and its water quality inspection. The </w:t>
      </w:r>
      <w:r w:rsidR="00122A59">
        <w:rPr>
          <w:rFonts w:ascii="Cambria" w:eastAsia="Batang" w:hAnsi="Cambria" w:cs="Times New Roman"/>
          <w:color w:val="000000"/>
          <w:sz w:val="21"/>
          <w:szCs w:val="21"/>
          <w:lang w:val="en-US"/>
        </w:rPr>
        <w:t>applicant indicates</w:t>
      </w:r>
      <w:r>
        <w:rPr>
          <w:rFonts w:ascii="Cambria" w:eastAsia="Batang" w:hAnsi="Cambria" w:cs="Times New Roman"/>
          <w:color w:val="000000"/>
          <w:sz w:val="21"/>
          <w:szCs w:val="21"/>
          <w:lang w:val="en-US"/>
        </w:rPr>
        <w:t xml:space="preserve"> that there are only </w:t>
      </w:r>
      <w:proofErr w:type="gramStart"/>
      <w:r>
        <w:rPr>
          <w:rFonts w:ascii="Cambria" w:eastAsia="Batang" w:hAnsi="Cambria" w:cs="Times New Roman"/>
          <w:color w:val="000000"/>
          <w:sz w:val="21"/>
          <w:szCs w:val="21"/>
          <w:lang w:val="en-US"/>
        </w:rPr>
        <w:t>2</w:t>
      </w:r>
      <w:proofErr w:type="gramEnd"/>
      <w:r>
        <w:rPr>
          <w:rFonts w:ascii="Cambria" w:eastAsia="Batang" w:hAnsi="Cambria" w:cs="Times New Roman"/>
          <w:color w:val="000000"/>
          <w:sz w:val="21"/>
          <w:szCs w:val="21"/>
          <w:lang w:val="en-US"/>
        </w:rPr>
        <w:t xml:space="preserve"> or 3 inspectors for t</w:t>
      </w:r>
      <w:r w:rsidR="00444260">
        <w:rPr>
          <w:rFonts w:ascii="Cambria" w:eastAsia="Batang" w:hAnsi="Cambria" w:cs="Times New Roman"/>
          <w:color w:val="000000"/>
          <w:sz w:val="21"/>
          <w:szCs w:val="21"/>
          <w:lang w:val="en-US"/>
        </w:rPr>
        <w:t xml:space="preserve">he whole Lerma-Santiago-Pacific </w:t>
      </w:r>
      <w:r>
        <w:rPr>
          <w:rFonts w:ascii="Cambria" w:eastAsia="Batang" w:hAnsi="Cambria" w:cs="Times New Roman"/>
          <w:color w:val="000000"/>
          <w:sz w:val="21"/>
          <w:szCs w:val="21"/>
          <w:lang w:val="en-US"/>
        </w:rPr>
        <w:t xml:space="preserve">hydraulic region. </w:t>
      </w:r>
    </w:p>
    <w:p w14:paraId="08AE399C" w14:textId="77777777" w:rsidR="0094230F" w:rsidRPr="00CA4A60" w:rsidRDefault="0094230F" w:rsidP="0094230F">
      <w:pPr>
        <w:spacing w:after="0" w:line="240" w:lineRule="auto"/>
        <w:ind w:left="360"/>
        <w:jc w:val="both"/>
        <w:rPr>
          <w:rFonts w:ascii="Cambria" w:eastAsia="Batang" w:hAnsi="Cambria" w:cs="Times New Roman"/>
          <w:color w:val="000000"/>
          <w:sz w:val="21"/>
          <w:szCs w:val="21"/>
          <w:lang w:val="en-US"/>
        </w:rPr>
      </w:pPr>
    </w:p>
    <w:p w14:paraId="1EE4D61D" w14:textId="58FBF8FB" w:rsidR="00182B2D" w:rsidRPr="001C7FB2" w:rsidRDefault="00B53750" w:rsidP="009C7171">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B53750">
        <w:rPr>
          <w:rFonts w:ascii="Cambria" w:eastAsia="Batang" w:hAnsi="Cambria" w:cs="Times New Roman"/>
          <w:color w:val="000000"/>
          <w:sz w:val="21"/>
          <w:szCs w:val="21"/>
          <w:lang w:val="en-US"/>
        </w:rPr>
        <w:t xml:space="preserve">Lastly, the request stated that the </w:t>
      </w:r>
      <w:r>
        <w:rPr>
          <w:rFonts w:ascii="Cambria" w:eastAsia="Batang" w:hAnsi="Cambria" w:cs="Times New Roman"/>
          <w:color w:val="000000"/>
          <w:sz w:val="21"/>
          <w:szCs w:val="21"/>
          <w:lang w:val="en-US"/>
        </w:rPr>
        <w:t xml:space="preserve">aforementioned </w:t>
      </w:r>
      <w:r w:rsidRPr="00B53750">
        <w:rPr>
          <w:rFonts w:ascii="Cambria" w:eastAsia="Batang" w:hAnsi="Cambria" w:cs="Times New Roman"/>
          <w:color w:val="000000"/>
          <w:sz w:val="21"/>
          <w:szCs w:val="21"/>
          <w:lang w:val="en-US"/>
        </w:rPr>
        <w:t>situation of risk</w:t>
      </w:r>
      <w:r>
        <w:rPr>
          <w:rFonts w:ascii="Cambria" w:eastAsia="Batang" w:hAnsi="Cambria" w:cs="Times New Roman"/>
          <w:color w:val="000000"/>
          <w:sz w:val="21"/>
          <w:szCs w:val="21"/>
          <w:lang w:val="en-US"/>
        </w:rPr>
        <w:t xml:space="preserve"> could worsen “due to the </w:t>
      </w:r>
      <w:r w:rsidRPr="001C7FB2">
        <w:rPr>
          <w:rFonts w:ascii="Cambria" w:eastAsia="Batang" w:hAnsi="Cambria" w:cs="Times New Roman"/>
          <w:color w:val="000000"/>
          <w:sz w:val="21"/>
          <w:szCs w:val="21"/>
          <w:lang w:val="en-US"/>
        </w:rPr>
        <w:t xml:space="preserve">imminent </w:t>
      </w:r>
      <w:r w:rsidR="00EA27FC" w:rsidRPr="001C7FB2">
        <w:rPr>
          <w:rFonts w:ascii="Cambria" w:eastAsia="Batang" w:hAnsi="Cambria" w:cs="Times New Roman"/>
          <w:color w:val="000000"/>
          <w:sz w:val="21"/>
          <w:szCs w:val="21"/>
          <w:lang w:val="en-US"/>
        </w:rPr>
        <w:t>Presidential Decree</w:t>
      </w:r>
      <w:r w:rsidRPr="001C7FB2">
        <w:rPr>
          <w:rFonts w:ascii="Cambria" w:eastAsia="Batang" w:hAnsi="Cambria" w:cs="Times New Roman"/>
          <w:color w:val="000000"/>
          <w:sz w:val="21"/>
          <w:szCs w:val="21"/>
          <w:lang w:val="en-US"/>
        </w:rPr>
        <w:t xml:space="preserve"> </w:t>
      </w:r>
      <w:r w:rsidR="001C7FB2">
        <w:rPr>
          <w:rFonts w:ascii="Cambria" w:eastAsia="Batang" w:hAnsi="Cambria" w:cs="Times New Roman"/>
          <w:color w:val="000000"/>
          <w:sz w:val="21"/>
          <w:szCs w:val="21"/>
          <w:lang w:val="en-US"/>
        </w:rPr>
        <w:t>that</w:t>
      </w:r>
      <w:r w:rsidRPr="001C7FB2">
        <w:rPr>
          <w:rFonts w:ascii="Cambria" w:eastAsia="Batang" w:hAnsi="Cambria" w:cs="Times New Roman"/>
          <w:color w:val="000000"/>
          <w:sz w:val="21"/>
          <w:szCs w:val="21"/>
          <w:lang w:val="en-US"/>
        </w:rPr>
        <w:t xml:space="preserve"> will enter in force</w:t>
      </w:r>
      <w:r w:rsidR="001C7FB2">
        <w:rPr>
          <w:rFonts w:ascii="Cambria" w:eastAsia="Batang" w:hAnsi="Cambria" w:cs="Times New Roman"/>
          <w:color w:val="000000"/>
          <w:sz w:val="21"/>
          <w:szCs w:val="21"/>
          <w:lang w:val="en-US"/>
        </w:rPr>
        <w:t>,</w:t>
      </w:r>
      <w:r w:rsidR="00EA27FC" w:rsidRPr="001C7FB2">
        <w:rPr>
          <w:rFonts w:ascii="Cambria" w:eastAsia="Batang" w:hAnsi="Cambria" w:cs="Times New Roman"/>
          <w:color w:val="000000"/>
          <w:sz w:val="21"/>
          <w:szCs w:val="21"/>
          <w:lang w:val="en-US"/>
        </w:rPr>
        <w:t xml:space="preserve"> which </w:t>
      </w:r>
      <w:r w:rsidR="001C7FB2">
        <w:rPr>
          <w:rFonts w:ascii="Cambria" w:eastAsia="Batang" w:hAnsi="Cambria" w:cs="Times New Roman"/>
          <w:color w:val="000000"/>
          <w:sz w:val="21"/>
          <w:szCs w:val="21"/>
          <w:lang w:val="en-US"/>
        </w:rPr>
        <w:t>would lift</w:t>
      </w:r>
      <w:r w:rsidR="00EA27FC" w:rsidRPr="001C7FB2">
        <w:rPr>
          <w:rFonts w:ascii="Cambria" w:eastAsia="Batang" w:hAnsi="Cambria" w:cs="Times New Roman"/>
          <w:color w:val="000000"/>
          <w:sz w:val="21"/>
          <w:szCs w:val="21"/>
          <w:lang w:val="en-US"/>
        </w:rPr>
        <w:t xml:space="preserve"> a prohibition </w:t>
      </w:r>
      <w:r w:rsidR="001C7FB2">
        <w:rPr>
          <w:rFonts w:ascii="Cambria" w:eastAsia="Batang" w:hAnsi="Cambria" w:cs="Times New Roman"/>
          <w:color w:val="000000"/>
          <w:sz w:val="21"/>
          <w:szCs w:val="21"/>
          <w:lang w:val="en-US"/>
        </w:rPr>
        <w:t>concerning</w:t>
      </w:r>
      <w:r w:rsidR="00EA27FC" w:rsidRPr="001C7FB2">
        <w:rPr>
          <w:rFonts w:ascii="Cambria" w:eastAsia="Batang" w:hAnsi="Cambria" w:cs="Times New Roman"/>
          <w:color w:val="000000"/>
          <w:sz w:val="21"/>
          <w:szCs w:val="21"/>
          <w:lang w:val="en-US"/>
        </w:rPr>
        <w:t xml:space="preserve"> the Santiago River basin</w:t>
      </w:r>
      <w:r w:rsidRPr="001C7FB2">
        <w:rPr>
          <w:rFonts w:ascii="Cambria" w:eastAsia="Batang" w:hAnsi="Cambria" w:cs="Times New Roman"/>
          <w:color w:val="000000"/>
          <w:sz w:val="21"/>
          <w:szCs w:val="21"/>
          <w:lang w:val="en-US"/>
        </w:rPr>
        <w:t>”</w:t>
      </w:r>
      <w:r w:rsidR="001C7FB2">
        <w:rPr>
          <w:rFonts w:ascii="Cambria" w:eastAsia="Batang" w:hAnsi="Cambria" w:cs="Times New Roman"/>
          <w:color w:val="000000"/>
          <w:sz w:val="21"/>
          <w:szCs w:val="21"/>
          <w:lang w:val="en-US"/>
        </w:rPr>
        <w:t xml:space="preserve">. This would reportedly allow </w:t>
      </w:r>
      <w:proofErr w:type="gramStart"/>
      <w:r w:rsidR="001C7FB2">
        <w:rPr>
          <w:rFonts w:ascii="Cambria" w:eastAsia="Batang" w:hAnsi="Cambria" w:cs="Times New Roman"/>
          <w:color w:val="000000"/>
          <w:sz w:val="21"/>
          <w:szCs w:val="21"/>
          <w:lang w:val="en-US"/>
        </w:rPr>
        <w:t>for new</w:t>
      </w:r>
      <w:proofErr w:type="gramEnd"/>
      <w:r w:rsidR="00EA27FC" w:rsidRPr="001C7FB2">
        <w:rPr>
          <w:rFonts w:ascii="Cambria" w:eastAsia="Batang" w:hAnsi="Cambria" w:cs="Times New Roman"/>
          <w:color w:val="000000"/>
          <w:sz w:val="21"/>
          <w:szCs w:val="21"/>
          <w:lang w:val="en-US"/>
        </w:rPr>
        <w:t xml:space="preserve"> </w:t>
      </w:r>
      <w:r w:rsidR="001C7FB2">
        <w:rPr>
          <w:rFonts w:ascii="Cambria" w:eastAsia="Batang" w:hAnsi="Cambria" w:cs="Times New Roman"/>
          <w:color w:val="000000"/>
          <w:sz w:val="21"/>
          <w:szCs w:val="21"/>
          <w:lang w:val="en-US"/>
        </w:rPr>
        <w:t>licenses to be granted</w:t>
      </w:r>
      <w:r w:rsidR="00EA27FC" w:rsidRPr="001C7FB2">
        <w:rPr>
          <w:rFonts w:ascii="Cambria" w:eastAsia="Batang" w:hAnsi="Cambria" w:cs="Times New Roman"/>
          <w:color w:val="000000"/>
          <w:sz w:val="21"/>
          <w:szCs w:val="21"/>
          <w:lang w:val="en-US"/>
        </w:rPr>
        <w:t xml:space="preserve"> </w:t>
      </w:r>
      <w:r w:rsidR="001C7FB2">
        <w:rPr>
          <w:rFonts w:ascii="Cambria" w:eastAsia="Batang" w:hAnsi="Cambria" w:cs="Times New Roman"/>
          <w:color w:val="000000"/>
          <w:sz w:val="21"/>
          <w:szCs w:val="21"/>
          <w:lang w:val="en-US"/>
        </w:rPr>
        <w:t xml:space="preserve">on </w:t>
      </w:r>
      <w:r w:rsidR="00EA27FC" w:rsidRPr="001C7FB2">
        <w:rPr>
          <w:rFonts w:ascii="Cambria" w:eastAsia="Batang" w:hAnsi="Cambria" w:cs="Times New Roman"/>
          <w:color w:val="000000"/>
          <w:sz w:val="21"/>
          <w:szCs w:val="21"/>
          <w:lang w:val="en-US"/>
        </w:rPr>
        <w:t xml:space="preserve">the use of the water. The </w:t>
      </w:r>
      <w:r w:rsidR="001916B0">
        <w:rPr>
          <w:rFonts w:ascii="Cambria" w:eastAsia="Batang" w:hAnsi="Cambria" w:cs="Times New Roman"/>
          <w:color w:val="000000"/>
          <w:sz w:val="21"/>
          <w:szCs w:val="21"/>
          <w:lang w:val="en-US"/>
        </w:rPr>
        <w:t>applicant</w:t>
      </w:r>
      <w:r w:rsidR="001916B0" w:rsidRPr="001C7FB2">
        <w:rPr>
          <w:rFonts w:ascii="Cambria" w:eastAsia="Batang" w:hAnsi="Cambria" w:cs="Times New Roman"/>
          <w:color w:val="000000"/>
          <w:sz w:val="21"/>
          <w:szCs w:val="21"/>
          <w:lang w:val="en-US"/>
        </w:rPr>
        <w:t xml:space="preserve"> allegedly set into motion an appeal against said lift</w:t>
      </w:r>
      <w:r w:rsidR="001916B0">
        <w:rPr>
          <w:rFonts w:ascii="Cambria" w:eastAsia="Batang" w:hAnsi="Cambria" w:cs="Times New Roman"/>
          <w:color w:val="000000"/>
          <w:sz w:val="21"/>
          <w:szCs w:val="21"/>
          <w:lang w:val="en-US"/>
        </w:rPr>
        <w:t>,</w:t>
      </w:r>
      <w:r w:rsidR="001916B0" w:rsidRPr="001C7FB2">
        <w:rPr>
          <w:rFonts w:ascii="Cambria" w:eastAsia="Batang" w:hAnsi="Cambria" w:cs="Times New Roman"/>
          <w:color w:val="000000"/>
          <w:sz w:val="21"/>
          <w:szCs w:val="21"/>
          <w:lang w:val="en-US"/>
        </w:rPr>
        <w:t xml:space="preserve"> but</w:t>
      </w:r>
      <w:r w:rsidR="001916B0">
        <w:rPr>
          <w:rFonts w:ascii="Cambria" w:eastAsia="Batang" w:hAnsi="Cambria" w:cs="Times New Roman"/>
          <w:color w:val="000000"/>
          <w:sz w:val="21"/>
          <w:szCs w:val="21"/>
          <w:lang w:val="en-US"/>
        </w:rPr>
        <w:t xml:space="preserve"> she</w:t>
      </w:r>
      <w:r w:rsidR="001916B0" w:rsidRPr="001C7FB2">
        <w:rPr>
          <w:rFonts w:ascii="Cambria" w:eastAsia="Batang" w:hAnsi="Cambria" w:cs="Times New Roman"/>
          <w:color w:val="000000"/>
          <w:sz w:val="21"/>
          <w:szCs w:val="21"/>
          <w:lang w:val="en-US"/>
        </w:rPr>
        <w:t xml:space="preserve"> has</w:t>
      </w:r>
      <w:r w:rsidR="00EA27FC" w:rsidRPr="001C7FB2">
        <w:rPr>
          <w:rFonts w:ascii="Cambria" w:eastAsia="Batang" w:hAnsi="Cambria" w:cs="Times New Roman"/>
          <w:color w:val="000000"/>
          <w:sz w:val="21"/>
          <w:szCs w:val="21"/>
          <w:lang w:val="en-US"/>
        </w:rPr>
        <w:t xml:space="preserve"> received no answer to</w:t>
      </w:r>
      <w:r w:rsidR="002279F4" w:rsidRPr="001C7FB2">
        <w:rPr>
          <w:rFonts w:ascii="Cambria" w:eastAsia="Batang" w:hAnsi="Cambria" w:cs="Times New Roman"/>
          <w:color w:val="000000"/>
          <w:sz w:val="21"/>
          <w:szCs w:val="21"/>
          <w:lang w:val="en-US"/>
        </w:rPr>
        <w:t xml:space="preserve"> the</w:t>
      </w:r>
      <w:r w:rsidR="00EA27FC" w:rsidRPr="001C7FB2">
        <w:rPr>
          <w:rFonts w:ascii="Cambria" w:eastAsia="Batang" w:hAnsi="Cambria" w:cs="Times New Roman"/>
          <w:color w:val="000000"/>
          <w:sz w:val="21"/>
          <w:szCs w:val="21"/>
          <w:lang w:val="en-US"/>
        </w:rPr>
        <w:t xml:space="preserve"> date the information was provided. </w:t>
      </w:r>
    </w:p>
    <w:p w14:paraId="56E718CB" w14:textId="79EAFC65" w:rsidR="00D62182" w:rsidRPr="00B53750" w:rsidRDefault="00D62182" w:rsidP="00D62182">
      <w:pPr>
        <w:spacing w:after="0" w:line="240" w:lineRule="auto"/>
        <w:jc w:val="both"/>
        <w:rPr>
          <w:rFonts w:ascii="Cambria" w:eastAsia="Batang" w:hAnsi="Cambria" w:cs="Times New Roman"/>
          <w:color w:val="000000"/>
          <w:sz w:val="21"/>
          <w:szCs w:val="21"/>
          <w:lang w:val="en-US"/>
        </w:rPr>
      </w:pPr>
    </w:p>
    <w:p w14:paraId="7AAF0C6B" w14:textId="7C6EBE5A" w:rsidR="00D62182" w:rsidRPr="00D62182" w:rsidRDefault="00EA27FC" w:rsidP="00D62182">
      <w:pPr>
        <w:numPr>
          <w:ilvl w:val="0"/>
          <w:numId w:val="4"/>
        </w:numPr>
        <w:spacing w:after="0" w:line="240" w:lineRule="auto"/>
        <w:jc w:val="both"/>
        <w:rPr>
          <w:rFonts w:ascii="Cambria" w:eastAsia="Times New Roman" w:hAnsi="Cambria" w:cs="Times New Roman"/>
          <w:b/>
          <w:color w:val="000000"/>
          <w:sz w:val="21"/>
          <w:szCs w:val="21"/>
          <w:lang w:val="es-ES"/>
        </w:rPr>
      </w:pPr>
      <w:r>
        <w:rPr>
          <w:rFonts w:ascii="Cambria" w:eastAsia="Times New Roman" w:hAnsi="Cambria" w:cs="Times New Roman"/>
          <w:b/>
          <w:color w:val="000000"/>
          <w:sz w:val="21"/>
          <w:szCs w:val="21"/>
          <w:lang w:val="es-ES"/>
        </w:rPr>
        <w:t xml:space="preserve">Response </w:t>
      </w:r>
      <w:proofErr w:type="spellStart"/>
      <w:r>
        <w:rPr>
          <w:rFonts w:ascii="Cambria" w:eastAsia="Times New Roman" w:hAnsi="Cambria" w:cs="Times New Roman"/>
          <w:b/>
          <w:color w:val="000000"/>
          <w:sz w:val="21"/>
          <w:szCs w:val="21"/>
          <w:lang w:val="es-ES"/>
        </w:rPr>
        <w:t>from</w:t>
      </w:r>
      <w:proofErr w:type="spellEnd"/>
      <w:r>
        <w:rPr>
          <w:rFonts w:ascii="Cambria" w:eastAsia="Times New Roman" w:hAnsi="Cambria" w:cs="Times New Roman"/>
          <w:b/>
          <w:color w:val="000000"/>
          <w:sz w:val="21"/>
          <w:szCs w:val="21"/>
          <w:lang w:val="es-ES"/>
        </w:rPr>
        <w:t xml:space="preserve"> </w:t>
      </w:r>
      <w:proofErr w:type="spellStart"/>
      <w:r>
        <w:rPr>
          <w:rFonts w:ascii="Cambria" w:eastAsia="Times New Roman" w:hAnsi="Cambria" w:cs="Times New Roman"/>
          <w:b/>
          <w:color w:val="000000"/>
          <w:sz w:val="21"/>
          <w:szCs w:val="21"/>
          <w:lang w:val="es-ES"/>
        </w:rPr>
        <w:t>the</w:t>
      </w:r>
      <w:proofErr w:type="spellEnd"/>
      <w:r>
        <w:rPr>
          <w:rFonts w:ascii="Cambria" w:eastAsia="Times New Roman" w:hAnsi="Cambria" w:cs="Times New Roman"/>
          <w:b/>
          <w:color w:val="000000"/>
          <w:sz w:val="21"/>
          <w:szCs w:val="21"/>
          <w:lang w:val="es-ES"/>
        </w:rPr>
        <w:t xml:space="preserve"> </w:t>
      </w:r>
      <w:proofErr w:type="spellStart"/>
      <w:r>
        <w:rPr>
          <w:rFonts w:ascii="Cambria" w:eastAsia="Times New Roman" w:hAnsi="Cambria" w:cs="Times New Roman"/>
          <w:b/>
          <w:color w:val="000000"/>
          <w:sz w:val="21"/>
          <w:szCs w:val="21"/>
          <w:lang w:val="es-ES"/>
        </w:rPr>
        <w:t>State</w:t>
      </w:r>
      <w:proofErr w:type="spellEnd"/>
    </w:p>
    <w:p w14:paraId="287C5B8F" w14:textId="77777777" w:rsidR="00D62182" w:rsidRPr="00D62182" w:rsidRDefault="00D62182" w:rsidP="00D62182">
      <w:pPr>
        <w:spacing w:after="0" w:line="240" w:lineRule="auto"/>
        <w:ind w:left="720"/>
        <w:jc w:val="both"/>
        <w:rPr>
          <w:rFonts w:ascii="Cambria" w:eastAsia="Times New Roman" w:hAnsi="Cambria" w:cs="Times New Roman"/>
          <w:b/>
          <w:color w:val="000000"/>
          <w:sz w:val="21"/>
          <w:szCs w:val="21"/>
          <w:lang w:val="es-ES"/>
        </w:rPr>
      </w:pPr>
    </w:p>
    <w:p w14:paraId="434FDD33" w14:textId="6BA9C4F8" w:rsidR="00D85C4E" w:rsidRPr="00530AF4" w:rsidRDefault="00530AF4" w:rsidP="00530AF4">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E84C86">
        <w:rPr>
          <w:rFonts w:ascii="Cambria" w:eastAsia="Batang" w:hAnsi="Cambria" w:cs="Times New Roman"/>
          <w:color w:val="000000"/>
          <w:sz w:val="21"/>
          <w:szCs w:val="21"/>
          <w:lang w:val="en-US"/>
        </w:rPr>
        <w:t xml:space="preserve">The State claimed that sanitary measures have </w:t>
      </w:r>
      <w:r w:rsidR="00444260">
        <w:rPr>
          <w:rFonts w:ascii="Cambria" w:eastAsia="Batang" w:hAnsi="Cambria" w:cs="Times New Roman"/>
          <w:color w:val="000000"/>
          <w:sz w:val="21"/>
          <w:szCs w:val="21"/>
          <w:lang w:val="en-US"/>
        </w:rPr>
        <w:t xml:space="preserve">been carried out in </w:t>
      </w:r>
      <w:r w:rsidRPr="00E84C86">
        <w:rPr>
          <w:rFonts w:ascii="Cambria" w:eastAsia="Batang" w:hAnsi="Cambria" w:cs="Times New Roman"/>
          <w:color w:val="000000"/>
          <w:sz w:val="21"/>
          <w:szCs w:val="21"/>
          <w:lang w:val="en-US"/>
        </w:rPr>
        <w:t>Lake</w:t>
      </w:r>
      <w:r w:rsidR="00444260">
        <w:rPr>
          <w:rFonts w:ascii="Cambria" w:eastAsia="Batang" w:hAnsi="Cambria" w:cs="Times New Roman"/>
          <w:color w:val="000000"/>
          <w:sz w:val="21"/>
          <w:szCs w:val="21"/>
          <w:lang w:val="en-US"/>
        </w:rPr>
        <w:t xml:space="preserve"> Chapala</w:t>
      </w:r>
      <w:r w:rsidRPr="00E84C86">
        <w:rPr>
          <w:rFonts w:ascii="Cambria" w:eastAsia="Batang" w:hAnsi="Cambria" w:cs="Times New Roman"/>
          <w:color w:val="000000"/>
          <w:sz w:val="21"/>
          <w:szCs w:val="21"/>
          <w:lang w:val="en-US"/>
        </w:rPr>
        <w:t xml:space="preserve"> and in the municipalities of El Salto and </w:t>
      </w:r>
      <w:proofErr w:type="spellStart"/>
      <w:r w:rsidRPr="00E84C86">
        <w:rPr>
          <w:rFonts w:ascii="Cambria" w:eastAsia="Batang" w:hAnsi="Cambria" w:cs="Times New Roman"/>
          <w:color w:val="000000"/>
          <w:sz w:val="21"/>
          <w:szCs w:val="21"/>
          <w:lang w:val="en-US"/>
        </w:rPr>
        <w:t>Juanacatlán</w:t>
      </w:r>
      <w:proofErr w:type="spellEnd"/>
      <w:r w:rsidRPr="00E84C86">
        <w:rPr>
          <w:rFonts w:ascii="Cambria" w:eastAsia="Batang" w:hAnsi="Cambria" w:cs="Times New Roman"/>
          <w:color w:val="000000"/>
          <w:sz w:val="21"/>
          <w:szCs w:val="21"/>
          <w:lang w:val="en-US"/>
        </w:rPr>
        <w:t xml:space="preserve">. </w:t>
      </w:r>
      <w:r w:rsidRPr="00530AF4">
        <w:rPr>
          <w:rFonts w:ascii="Cambria" w:eastAsia="Batang" w:hAnsi="Cambria" w:cs="Times New Roman"/>
          <w:color w:val="000000"/>
          <w:sz w:val="21"/>
          <w:szCs w:val="21"/>
          <w:lang w:val="en-US"/>
        </w:rPr>
        <w:t xml:space="preserve">In this regard, </w:t>
      </w:r>
      <w:r w:rsidR="0079294A">
        <w:rPr>
          <w:rFonts w:ascii="Cambria" w:eastAsia="Batang" w:hAnsi="Cambria" w:cs="Times New Roman"/>
          <w:color w:val="000000"/>
          <w:sz w:val="21"/>
          <w:szCs w:val="21"/>
          <w:lang w:val="en-US"/>
        </w:rPr>
        <w:t xml:space="preserve">it stated that </w:t>
      </w:r>
      <w:r w:rsidRPr="00530AF4">
        <w:rPr>
          <w:rFonts w:ascii="Cambria" w:eastAsia="Batang" w:hAnsi="Cambria" w:cs="Times New Roman"/>
          <w:color w:val="000000"/>
          <w:sz w:val="21"/>
          <w:szCs w:val="21"/>
          <w:lang w:val="en-US"/>
        </w:rPr>
        <w:t xml:space="preserve">there are 19 Wastewater Treatment Plants (PTAR) </w:t>
      </w:r>
      <w:r w:rsidR="00444260">
        <w:rPr>
          <w:rFonts w:ascii="Cambria" w:eastAsia="Batang" w:hAnsi="Cambria" w:cs="Times New Roman"/>
          <w:color w:val="000000"/>
          <w:sz w:val="21"/>
          <w:szCs w:val="21"/>
          <w:lang w:val="en-US"/>
        </w:rPr>
        <w:t xml:space="preserve">in the sub-basin of the </w:t>
      </w:r>
      <w:r w:rsidRPr="00530AF4">
        <w:rPr>
          <w:rFonts w:ascii="Cambria" w:eastAsia="Batang" w:hAnsi="Cambria" w:cs="Times New Roman"/>
          <w:color w:val="000000"/>
          <w:sz w:val="21"/>
          <w:szCs w:val="21"/>
          <w:lang w:val="en-US"/>
        </w:rPr>
        <w:t>Lake</w:t>
      </w:r>
      <w:r w:rsidR="00444260">
        <w:rPr>
          <w:rFonts w:ascii="Cambria" w:eastAsia="Batang" w:hAnsi="Cambria" w:cs="Times New Roman"/>
          <w:color w:val="000000"/>
          <w:sz w:val="21"/>
          <w:szCs w:val="21"/>
          <w:lang w:val="en-US"/>
        </w:rPr>
        <w:t xml:space="preserve"> Chapala</w:t>
      </w:r>
      <w:r>
        <w:rPr>
          <w:rFonts w:ascii="Cambria" w:eastAsia="Batang" w:hAnsi="Cambria" w:cs="Times New Roman"/>
          <w:color w:val="000000"/>
          <w:sz w:val="21"/>
          <w:szCs w:val="21"/>
          <w:lang w:val="en-US"/>
        </w:rPr>
        <w:t>; these have the capacity to handle 400 liters per second (</w:t>
      </w:r>
      <w:proofErr w:type="spellStart"/>
      <w:proofErr w:type="gramStart"/>
      <w:r>
        <w:rPr>
          <w:rFonts w:ascii="Cambria" w:eastAsia="Batang" w:hAnsi="Cambria" w:cs="Times New Roman"/>
          <w:color w:val="000000"/>
          <w:sz w:val="21"/>
          <w:szCs w:val="21"/>
          <w:lang w:val="en-US"/>
        </w:rPr>
        <w:t>lps</w:t>
      </w:r>
      <w:proofErr w:type="spellEnd"/>
      <w:proofErr w:type="gramEnd"/>
      <w:r>
        <w:rPr>
          <w:rFonts w:ascii="Cambria" w:eastAsia="Batang" w:hAnsi="Cambria" w:cs="Times New Roman"/>
          <w:color w:val="000000"/>
          <w:sz w:val="21"/>
          <w:szCs w:val="21"/>
          <w:lang w:val="en-US"/>
        </w:rPr>
        <w:t xml:space="preserve">) and are currently handling 363 </w:t>
      </w:r>
      <w:proofErr w:type="spellStart"/>
      <w:r>
        <w:rPr>
          <w:rFonts w:ascii="Cambria" w:eastAsia="Batang" w:hAnsi="Cambria" w:cs="Times New Roman"/>
          <w:color w:val="000000"/>
          <w:sz w:val="21"/>
          <w:szCs w:val="21"/>
          <w:lang w:val="en-US"/>
        </w:rPr>
        <w:t>lps</w:t>
      </w:r>
      <w:proofErr w:type="spellEnd"/>
      <w:r>
        <w:rPr>
          <w:rFonts w:ascii="Cambria" w:eastAsia="Batang" w:hAnsi="Cambria" w:cs="Times New Roman"/>
          <w:color w:val="000000"/>
          <w:sz w:val="21"/>
          <w:szCs w:val="21"/>
          <w:lang w:val="en-US"/>
        </w:rPr>
        <w:t xml:space="preserve">. Additionally, in the municipalities of El Salto and </w:t>
      </w:r>
      <w:proofErr w:type="spellStart"/>
      <w:r w:rsidRPr="00530AF4">
        <w:rPr>
          <w:rFonts w:ascii="Cambria" w:eastAsia="Batang" w:hAnsi="Cambria" w:cs="Times New Roman"/>
          <w:color w:val="000000"/>
          <w:sz w:val="21"/>
          <w:szCs w:val="21"/>
          <w:lang w:val="en-US"/>
        </w:rPr>
        <w:t>Juanacatlán</w:t>
      </w:r>
      <w:proofErr w:type="spellEnd"/>
      <w:r>
        <w:rPr>
          <w:rFonts w:ascii="Cambria" w:eastAsia="Batang" w:hAnsi="Cambria" w:cs="Times New Roman"/>
          <w:color w:val="000000"/>
          <w:sz w:val="21"/>
          <w:szCs w:val="21"/>
          <w:lang w:val="en-US"/>
        </w:rPr>
        <w:t xml:space="preserve">, </w:t>
      </w:r>
      <w:proofErr w:type="gramStart"/>
      <w:r>
        <w:rPr>
          <w:rFonts w:ascii="Cambria" w:eastAsia="Batang" w:hAnsi="Cambria" w:cs="Times New Roman"/>
          <w:color w:val="000000"/>
          <w:sz w:val="21"/>
          <w:szCs w:val="21"/>
          <w:lang w:val="en-US"/>
        </w:rPr>
        <w:t>3</w:t>
      </w:r>
      <w:proofErr w:type="gramEnd"/>
      <w:r>
        <w:rPr>
          <w:rFonts w:ascii="Cambria" w:eastAsia="Batang" w:hAnsi="Cambria" w:cs="Times New Roman"/>
          <w:color w:val="000000"/>
          <w:sz w:val="21"/>
          <w:szCs w:val="21"/>
          <w:lang w:val="en-US"/>
        </w:rPr>
        <w:t xml:space="preserve"> PTAR with the capacity of 52 </w:t>
      </w:r>
      <w:proofErr w:type="spellStart"/>
      <w:r>
        <w:rPr>
          <w:rFonts w:ascii="Cambria" w:eastAsia="Batang" w:hAnsi="Cambria" w:cs="Times New Roman"/>
          <w:color w:val="000000"/>
          <w:sz w:val="21"/>
          <w:szCs w:val="21"/>
          <w:lang w:val="en-US"/>
        </w:rPr>
        <w:t>lps</w:t>
      </w:r>
      <w:proofErr w:type="spellEnd"/>
      <w:r>
        <w:rPr>
          <w:rFonts w:ascii="Cambria" w:eastAsia="Batang" w:hAnsi="Cambria" w:cs="Times New Roman"/>
          <w:color w:val="000000"/>
          <w:sz w:val="21"/>
          <w:szCs w:val="21"/>
          <w:lang w:val="en-US"/>
        </w:rPr>
        <w:t xml:space="preserve"> are </w:t>
      </w:r>
      <w:r w:rsidR="0079294A">
        <w:rPr>
          <w:rFonts w:ascii="Cambria" w:eastAsia="Batang" w:hAnsi="Cambria" w:cs="Times New Roman"/>
          <w:color w:val="000000"/>
          <w:sz w:val="21"/>
          <w:szCs w:val="21"/>
          <w:lang w:val="en-US"/>
        </w:rPr>
        <w:t>reportedly operational.</w:t>
      </w:r>
      <w:r>
        <w:rPr>
          <w:rFonts w:ascii="Cambria" w:eastAsia="Batang" w:hAnsi="Cambria" w:cs="Times New Roman"/>
          <w:color w:val="000000"/>
          <w:sz w:val="21"/>
          <w:szCs w:val="21"/>
          <w:lang w:val="en-US"/>
        </w:rPr>
        <w:t xml:space="preserve"> Additionally, the State noted that both municipalities are located in the </w:t>
      </w:r>
      <w:r w:rsidRPr="00530AF4">
        <w:rPr>
          <w:rFonts w:ascii="Cambria" w:eastAsia="Batang" w:hAnsi="Cambria" w:cs="Times New Roman"/>
          <w:color w:val="000000"/>
          <w:sz w:val="21"/>
          <w:szCs w:val="21"/>
          <w:lang w:val="en-US"/>
        </w:rPr>
        <w:t xml:space="preserve">Guadalajara </w:t>
      </w:r>
      <w:r>
        <w:rPr>
          <w:rFonts w:ascii="Cambria" w:eastAsia="Batang" w:hAnsi="Cambria" w:cs="Times New Roman"/>
          <w:color w:val="000000"/>
          <w:sz w:val="21"/>
          <w:szCs w:val="21"/>
          <w:lang w:val="en-US"/>
        </w:rPr>
        <w:t xml:space="preserve">Metropolitan Area “where 2 mega wastewater treatment plants, ‘El </w:t>
      </w:r>
      <w:proofErr w:type="spellStart"/>
      <w:r>
        <w:rPr>
          <w:rFonts w:ascii="Cambria" w:eastAsia="Batang" w:hAnsi="Cambria" w:cs="Times New Roman"/>
          <w:color w:val="000000"/>
          <w:sz w:val="21"/>
          <w:szCs w:val="21"/>
          <w:lang w:val="en-US"/>
        </w:rPr>
        <w:t>Ahogado</w:t>
      </w:r>
      <w:proofErr w:type="spellEnd"/>
      <w:r>
        <w:rPr>
          <w:rFonts w:ascii="Cambria" w:eastAsia="Batang" w:hAnsi="Cambria" w:cs="Times New Roman"/>
          <w:color w:val="000000"/>
          <w:sz w:val="21"/>
          <w:szCs w:val="21"/>
          <w:lang w:val="en-US"/>
        </w:rPr>
        <w:t xml:space="preserve">’ and ‘Agua </w:t>
      </w:r>
      <w:proofErr w:type="spellStart"/>
      <w:r>
        <w:rPr>
          <w:rFonts w:ascii="Cambria" w:eastAsia="Batang" w:hAnsi="Cambria" w:cs="Times New Roman"/>
          <w:color w:val="000000"/>
          <w:sz w:val="21"/>
          <w:szCs w:val="21"/>
          <w:lang w:val="en-US"/>
        </w:rPr>
        <w:t>Prieta</w:t>
      </w:r>
      <w:proofErr w:type="spellEnd"/>
      <w:r w:rsidR="00BF6FEF">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are currently operational and contributing to the sanitizing of this area.” </w:t>
      </w:r>
    </w:p>
    <w:p w14:paraId="45D14C00" w14:textId="2A3FD853" w:rsidR="00D62182" w:rsidRPr="00530AF4" w:rsidRDefault="00D62182" w:rsidP="00D85C4E">
      <w:pPr>
        <w:spacing w:after="0" w:line="240" w:lineRule="auto"/>
        <w:jc w:val="both"/>
        <w:rPr>
          <w:rFonts w:ascii="Cambria" w:eastAsia="Batang" w:hAnsi="Cambria" w:cs="Times New Roman"/>
          <w:color w:val="000000"/>
          <w:sz w:val="21"/>
          <w:szCs w:val="21"/>
          <w:lang w:val="en-US"/>
        </w:rPr>
      </w:pPr>
    </w:p>
    <w:p w14:paraId="6E5ABB52" w14:textId="517A2EBD" w:rsidR="00D85C4E" w:rsidRPr="00530AF4" w:rsidRDefault="00530AF4" w:rsidP="001E273D">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530AF4">
        <w:rPr>
          <w:rFonts w:ascii="Cambria" w:eastAsia="Batang" w:hAnsi="Cambria" w:cs="Times New Roman"/>
          <w:color w:val="000000"/>
          <w:sz w:val="21"/>
          <w:szCs w:val="21"/>
          <w:lang w:val="en-US"/>
        </w:rPr>
        <w:t>Furthermore, the State reports that it fulfils its regulation obligations</w:t>
      </w:r>
      <w:r>
        <w:rPr>
          <w:rFonts w:ascii="Cambria" w:eastAsia="Batang" w:hAnsi="Cambria" w:cs="Times New Roman"/>
          <w:color w:val="000000"/>
          <w:sz w:val="21"/>
          <w:szCs w:val="21"/>
          <w:lang w:val="en-US"/>
        </w:rPr>
        <w:t xml:space="preserve"> via CONAGUA which has a national Network of Water Quality Monitoring (</w:t>
      </w:r>
      <w:r w:rsidRPr="0057014E">
        <w:rPr>
          <w:rFonts w:ascii="Cambria" w:eastAsia="Batang" w:hAnsi="Cambria" w:cs="Times New Roman"/>
          <w:i/>
          <w:color w:val="000000"/>
          <w:sz w:val="21"/>
          <w:szCs w:val="21"/>
          <w:lang w:val="en-US"/>
        </w:rPr>
        <w:t xml:space="preserve">Red de </w:t>
      </w:r>
      <w:proofErr w:type="spellStart"/>
      <w:r w:rsidRPr="0057014E">
        <w:rPr>
          <w:rFonts w:ascii="Cambria" w:eastAsia="Batang" w:hAnsi="Cambria" w:cs="Times New Roman"/>
          <w:i/>
          <w:color w:val="000000"/>
          <w:sz w:val="21"/>
          <w:szCs w:val="21"/>
          <w:lang w:val="en-US"/>
        </w:rPr>
        <w:t>Monitoreo</w:t>
      </w:r>
      <w:proofErr w:type="spellEnd"/>
      <w:r w:rsidRPr="0057014E">
        <w:rPr>
          <w:rFonts w:ascii="Cambria" w:eastAsia="Batang" w:hAnsi="Cambria" w:cs="Times New Roman"/>
          <w:i/>
          <w:color w:val="000000"/>
          <w:sz w:val="21"/>
          <w:szCs w:val="21"/>
          <w:lang w:val="en-US"/>
        </w:rPr>
        <w:t xml:space="preserve"> </w:t>
      </w:r>
      <w:r w:rsidR="00BF6FEF" w:rsidRPr="00BF6FEF">
        <w:rPr>
          <w:rFonts w:ascii="Cambria" w:eastAsia="Batang" w:hAnsi="Cambria" w:cs="Times New Roman"/>
          <w:i/>
          <w:sz w:val="21"/>
          <w:szCs w:val="21"/>
          <w:lang w:val="en-US"/>
        </w:rPr>
        <w:t>de</w:t>
      </w:r>
      <w:r w:rsidRPr="00BF6FEF">
        <w:rPr>
          <w:rFonts w:ascii="Cambria" w:eastAsia="Batang" w:hAnsi="Cambria" w:cs="Times New Roman"/>
          <w:i/>
          <w:color w:val="FF0000"/>
          <w:sz w:val="21"/>
          <w:szCs w:val="21"/>
          <w:lang w:val="en-US"/>
        </w:rPr>
        <w:t xml:space="preserve"> </w:t>
      </w:r>
      <w:proofErr w:type="spellStart"/>
      <w:r w:rsidRPr="00BF6FEF">
        <w:rPr>
          <w:rFonts w:ascii="Cambria" w:eastAsia="Batang" w:hAnsi="Cambria" w:cs="Times New Roman"/>
          <w:i/>
          <w:sz w:val="21"/>
          <w:szCs w:val="21"/>
          <w:lang w:val="en-US"/>
        </w:rPr>
        <w:t>Calidad</w:t>
      </w:r>
      <w:proofErr w:type="spellEnd"/>
      <w:r w:rsidRPr="00BF6FEF">
        <w:rPr>
          <w:rFonts w:ascii="Cambria" w:eastAsia="Batang" w:hAnsi="Cambria" w:cs="Times New Roman"/>
          <w:i/>
          <w:color w:val="FF0000"/>
          <w:sz w:val="21"/>
          <w:szCs w:val="21"/>
          <w:lang w:val="en-US"/>
        </w:rPr>
        <w:t xml:space="preserve"> </w:t>
      </w:r>
      <w:proofErr w:type="gramStart"/>
      <w:r w:rsidRPr="0057014E">
        <w:rPr>
          <w:rFonts w:ascii="Cambria" w:eastAsia="Batang" w:hAnsi="Cambria" w:cs="Times New Roman"/>
          <w:i/>
          <w:color w:val="000000"/>
          <w:sz w:val="21"/>
          <w:szCs w:val="21"/>
          <w:lang w:val="en-US"/>
        </w:rPr>
        <w:t>del</w:t>
      </w:r>
      <w:proofErr w:type="gramEnd"/>
      <w:r w:rsidRPr="0057014E">
        <w:rPr>
          <w:rFonts w:ascii="Cambria" w:eastAsia="Batang" w:hAnsi="Cambria" w:cs="Times New Roman"/>
          <w:i/>
          <w:color w:val="000000"/>
          <w:sz w:val="21"/>
          <w:szCs w:val="21"/>
          <w:lang w:val="en-US"/>
        </w:rPr>
        <w:t xml:space="preserve"> Agua</w:t>
      </w:r>
      <w:r>
        <w:rPr>
          <w:rFonts w:ascii="Cambria" w:eastAsia="Batang" w:hAnsi="Cambria" w:cs="Times New Roman"/>
          <w:color w:val="000000"/>
          <w:sz w:val="21"/>
          <w:szCs w:val="21"/>
          <w:lang w:val="en-US"/>
        </w:rPr>
        <w:t>) in all the bodies of wa</w:t>
      </w:r>
      <w:r w:rsidR="0079294A">
        <w:rPr>
          <w:rFonts w:ascii="Cambria" w:eastAsia="Batang" w:hAnsi="Cambria" w:cs="Times New Roman"/>
          <w:color w:val="000000"/>
          <w:sz w:val="21"/>
          <w:szCs w:val="21"/>
          <w:lang w:val="en-US"/>
        </w:rPr>
        <w:t>ter of the country. T</w:t>
      </w:r>
      <w:r>
        <w:rPr>
          <w:rFonts w:ascii="Cambria" w:eastAsia="Batang" w:hAnsi="Cambria" w:cs="Times New Roman"/>
          <w:color w:val="000000"/>
          <w:sz w:val="21"/>
          <w:szCs w:val="21"/>
          <w:lang w:val="en-US"/>
        </w:rPr>
        <w:t xml:space="preserve">his network </w:t>
      </w:r>
      <w:r w:rsidR="0079294A">
        <w:rPr>
          <w:rFonts w:ascii="Cambria" w:eastAsia="Batang" w:hAnsi="Cambria" w:cs="Times New Roman"/>
          <w:color w:val="000000"/>
          <w:sz w:val="21"/>
          <w:szCs w:val="21"/>
          <w:lang w:val="en-US"/>
        </w:rPr>
        <w:t xml:space="preserve">allegedly </w:t>
      </w:r>
      <w:r>
        <w:rPr>
          <w:rFonts w:ascii="Cambria" w:eastAsia="Batang" w:hAnsi="Cambria" w:cs="Times New Roman"/>
          <w:color w:val="000000"/>
          <w:sz w:val="21"/>
          <w:szCs w:val="21"/>
          <w:lang w:val="en-US"/>
        </w:rPr>
        <w:t xml:space="preserve">takes samples from the water </w:t>
      </w:r>
      <w:r w:rsidR="0079294A">
        <w:rPr>
          <w:rFonts w:ascii="Cambria" w:eastAsia="Batang" w:hAnsi="Cambria" w:cs="Times New Roman"/>
          <w:color w:val="000000"/>
          <w:sz w:val="21"/>
          <w:szCs w:val="21"/>
          <w:lang w:val="en-US"/>
        </w:rPr>
        <w:t>at a scheduled frequency, and</w:t>
      </w:r>
      <w:r>
        <w:rPr>
          <w:rFonts w:ascii="Cambria" w:eastAsia="Batang" w:hAnsi="Cambria" w:cs="Times New Roman"/>
          <w:color w:val="000000"/>
          <w:sz w:val="21"/>
          <w:szCs w:val="21"/>
          <w:lang w:val="en-US"/>
        </w:rPr>
        <w:t xml:space="preserve"> has 15 monitor</w:t>
      </w:r>
      <w:r w:rsidR="00BF6FEF">
        <w:rPr>
          <w:rFonts w:ascii="Cambria" w:eastAsia="Batang" w:hAnsi="Cambria" w:cs="Times New Roman"/>
          <w:color w:val="000000"/>
          <w:sz w:val="21"/>
          <w:szCs w:val="21"/>
          <w:lang w:val="en-US"/>
        </w:rPr>
        <w:t>ing stations in the Santiago River</w:t>
      </w:r>
      <w:r>
        <w:rPr>
          <w:rFonts w:ascii="Cambria" w:eastAsia="Batang" w:hAnsi="Cambria" w:cs="Times New Roman"/>
          <w:color w:val="000000"/>
          <w:sz w:val="21"/>
          <w:szCs w:val="21"/>
          <w:lang w:val="en-US"/>
        </w:rPr>
        <w:t xml:space="preserve"> and its branches. From 2014 to 2018, the CONAGUA</w:t>
      </w:r>
      <w:r w:rsidR="0057014E">
        <w:rPr>
          <w:rFonts w:ascii="Cambria" w:eastAsia="Batang" w:hAnsi="Cambria" w:cs="Times New Roman"/>
          <w:color w:val="000000"/>
          <w:sz w:val="21"/>
          <w:szCs w:val="21"/>
          <w:lang w:val="en-US"/>
        </w:rPr>
        <w:t xml:space="preserve"> reportedly performed 21 inspection visits to users located in the municipalities of </w:t>
      </w:r>
      <w:proofErr w:type="spellStart"/>
      <w:r w:rsidR="0057014E">
        <w:rPr>
          <w:rFonts w:ascii="Cambria" w:eastAsia="Batang" w:hAnsi="Cambria" w:cs="Times New Roman"/>
          <w:color w:val="000000"/>
          <w:sz w:val="21"/>
          <w:szCs w:val="21"/>
          <w:lang w:val="en-US"/>
        </w:rPr>
        <w:t>Juanacatlán</w:t>
      </w:r>
      <w:proofErr w:type="spellEnd"/>
      <w:r w:rsidR="0057014E">
        <w:rPr>
          <w:rFonts w:ascii="Cambria" w:eastAsia="Batang" w:hAnsi="Cambria" w:cs="Times New Roman"/>
          <w:color w:val="000000"/>
          <w:sz w:val="21"/>
          <w:szCs w:val="21"/>
          <w:lang w:val="en-US"/>
        </w:rPr>
        <w:t xml:space="preserve"> and El </w:t>
      </w:r>
      <w:proofErr w:type="gramStart"/>
      <w:r w:rsidR="0057014E">
        <w:rPr>
          <w:rFonts w:ascii="Cambria" w:eastAsia="Batang" w:hAnsi="Cambria" w:cs="Times New Roman"/>
          <w:color w:val="000000"/>
          <w:sz w:val="21"/>
          <w:szCs w:val="21"/>
          <w:lang w:val="en-US"/>
        </w:rPr>
        <w:t>Salto which</w:t>
      </w:r>
      <w:proofErr w:type="gramEnd"/>
      <w:r w:rsidR="0057014E">
        <w:rPr>
          <w:rFonts w:ascii="Cambria" w:eastAsia="Batang" w:hAnsi="Cambria" w:cs="Times New Roman"/>
          <w:color w:val="000000"/>
          <w:sz w:val="21"/>
          <w:szCs w:val="21"/>
          <w:lang w:val="en-US"/>
        </w:rPr>
        <w:t xml:space="preserve"> discharge wastewater to the River. Allegedly</w:t>
      </w:r>
      <w:r w:rsidR="00BF6FEF">
        <w:rPr>
          <w:rFonts w:ascii="Cambria" w:eastAsia="Batang" w:hAnsi="Cambria" w:cs="Times New Roman"/>
          <w:color w:val="000000"/>
          <w:sz w:val="21"/>
          <w:szCs w:val="21"/>
          <w:lang w:val="en-US"/>
        </w:rPr>
        <w:t xml:space="preserve">, </w:t>
      </w:r>
      <w:proofErr w:type="gramStart"/>
      <w:r w:rsidR="00BF6FEF">
        <w:rPr>
          <w:rFonts w:ascii="Cambria" w:eastAsia="Batang" w:hAnsi="Cambria" w:cs="Times New Roman"/>
          <w:color w:val="000000"/>
          <w:sz w:val="21"/>
          <w:szCs w:val="21"/>
          <w:lang w:val="en-US"/>
        </w:rPr>
        <w:t>6</w:t>
      </w:r>
      <w:proofErr w:type="gramEnd"/>
      <w:r w:rsidR="00BF6FEF">
        <w:rPr>
          <w:rFonts w:ascii="Cambria" w:eastAsia="Batang" w:hAnsi="Cambria" w:cs="Times New Roman"/>
          <w:color w:val="000000"/>
          <w:sz w:val="21"/>
          <w:szCs w:val="21"/>
          <w:lang w:val="en-US"/>
        </w:rPr>
        <w:t xml:space="preserve"> administrative processes w</w:t>
      </w:r>
      <w:r w:rsidR="0057014E">
        <w:rPr>
          <w:rFonts w:ascii="Cambria" w:eastAsia="Batang" w:hAnsi="Cambria" w:cs="Times New Roman"/>
          <w:color w:val="000000"/>
          <w:sz w:val="21"/>
          <w:szCs w:val="21"/>
          <w:lang w:val="en-US"/>
        </w:rPr>
        <w:t>ere initiated as legal violations were found; and from 2016 to 2018, they reportedly conducted “67 inspections visits in regards to the discharge of wastewater</w:t>
      </w:r>
      <w:r w:rsidR="0079294A">
        <w:rPr>
          <w:rFonts w:ascii="Cambria" w:eastAsia="Batang" w:hAnsi="Cambria" w:cs="Times New Roman"/>
          <w:color w:val="000000"/>
          <w:sz w:val="21"/>
          <w:szCs w:val="21"/>
          <w:lang w:val="en-US"/>
        </w:rPr>
        <w:t xml:space="preserve"> for</w:t>
      </w:r>
      <w:r w:rsidR="0057014E">
        <w:rPr>
          <w:rFonts w:ascii="Cambria" w:eastAsia="Batang" w:hAnsi="Cambria" w:cs="Times New Roman"/>
          <w:color w:val="000000"/>
          <w:sz w:val="21"/>
          <w:szCs w:val="21"/>
          <w:lang w:val="en-US"/>
        </w:rPr>
        <w:t xml:space="preserve"> which the Santiago River is the recipient.”</w:t>
      </w:r>
    </w:p>
    <w:p w14:paraId="7590ED20" w14:textId="77777777" w:rsidR="0035282A" w:rsidRPr="00530AF4" w:rsidRDefault="0035282A" w:rsidP="0035282A">
      <w:pPr>
        <w:spacing w:after="0" w:line="240" w:lineRule="auto"/>
        <w:jc w:val="both"/>
        <w:rPr>
          <w:rFonts w:ascii="Cambria" w:eastAsia="Batang" w:hAnsi="Cambria" w:cs="Times New Roman"/>
          <w:color w:val="000000"/>
          <w:sz w:val="21"/>
          <w:szCs w:val="21"/>
          <w:lang w:val="en-US"/>
        </w:rPr>
      </w:pPr>
    </w:p>
    <w:p w14:paraId="400E92DB" w14:textId="08D24406" w:rsidR="0035282A" w:rsidRPr="001E273D" w:rsidRDefault="001E273D" w:rsidP="001F04C5">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1E273D">
        <w:rPr>
          <w:rFonts w:ascii="Cambria" w:eastAsia="Batang" w:hAnsi="Cambria" w:cs="Times New Roman"/>
          <w:color w:val="000000"/>
          <w:sz w:val="21"/>
          <w:szCs w:val="21"/>
          <w:lang w:val="en-US"/>
        </w:rPr>
        <w:t>In addition, specialized bodies allegedly planned the</w:t>
      </w:r>
      <w:r>
        <w:rPr>
          <w:rFonts w:ascii="Cambria" w:eastAsia="Batang" w:hAnsi="Cambria" w:cs="Times New Roman"/>
          <w:color w:val="000000"/>
          <w:sz w:val="21"/>
          <w:szCs w:val="21"/>
          <w:lang w:val="en-US"/>
        </w:rPr>
        <w:t xml:space="preserve"> </w:t>
      </w:r>
      <w:r w:rsidRPr="001E273D">
        <w:rPr>
          <w:rFonts w:ascii="Cambria" w:eastAsia="Batang" w:hAnsi="Cambria" w:cs="Times New Roman"/>
          <w:color w:val="000000"/>
          <w:sz w:val="21"/>
          <w:szCs w:val="21"/>
          <w:lang w:val="en-US"/>
        </w:rPr>
        <w:t>“[c]</w:t>
      </w:r>
      <w:proofErr w:type="spellStart"/>
      <w:r w:rsidRPr="001E273D">
        <w:rPr>
          <w:rFonts w:ascii="Cambria" w:eastAsia="Batang" w:hAnsi="Cambria" w:cs="Times New Roman"/>
          <w:color w:val="000000"/>
          <w:sz w:val="21"/>
          <w:szCs w:val="21"/>
          <w:lang w:val="en-US"/>
        </w:rPr>
        <w:t>reation</w:t>
      </w:r>
      <w:proofErr w:type="spellEnd"/>
      <w:r w:rsidRPr="001E273D">
        <w:rPr>
          <w:rFonts w:ascii="Cambria" w:eastAsia="Batang" w:hAnsi="Cambria" w:cs="Times New Roman"/>
          <w:color w:val="000000"/>
          <w:sz w:val="21"/>
          <w:szCs w:val="21"/>
          <w:lang w:val="en-US"/>
        </w:rPr>
        <w:t xml:space="preserve"> of a </w:t>
      </w:r>
      <w:r>
        <w:rPr>
          <w:rFonts w:ascii="Cambria" w:eastAsia="Batang" w:hAnsi="Cambria" w:cs="Times New Roman"/>
          <w:color w:val="000000"/>
          <w:sz w:val="21"/>
          <w:szCs w:val="21"/>
          <w:lang w:val="en-US"/>
        </w:rPr>
        <w:t>sole state register of discharge and pollutant contributions in all sectors</w:t>
      </w:r>
      <w:r w:rsidRPr="001E273D">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and the “[s]</w:t>
      </w:r>
      <w:proofErr w:type="spellStart"/>
      <w:r>
        <w:rPr>
          <w:rFonts w:ascii="Cambria" w:eastAsia="Batang" w:hAnsi="Cambria" w:cs="Times New Roman"/>
          <w:color w:val="000000"/>
          <w:sz w:val="21"/>
          <w:szCs w:val="21"/>
          <w:lang w:val="en-US"/>
        </w:rPr>
        <w:t>trengthening</w:t>
      </w:r>
      <w:proofErr w:type="spellEnd"/>
      <w:r>
        <w:rPr>
          <w:rFonts w:ascii="Cambria" w:eastAsia="Batang" w:hAnsi="Cambria" w:cs="Times New Roman"/>
          <w:color w:val="000000"/>
          <w:sz w:val="21"/>
          <w:szCs w:val="21"/>
          <w:lang w:val="en-US"/>
        </w:rPr>
        <w:t xml:space="preserve"> of inspections and monitoring”. According to the State, these means</w:t>
      </w:r>
      <w:r w:rsidR="00BF6FEF">
        <w:rPr>
          <w:rFonts w:ascii="Cambria" w:eastAsia="Batang" w:hAnsi="Cambria" w:cs="Times New Roman"/>
          <w:color w:val="000000"/>
          <w:sz w:val="21"/>
          <w:szCs w:val="21"/>
          <w:lang w:val="en-US"/>
        </w:rPr>
        <w:t xml:space="preserve"> “will strengthen the inspecting</w:t>
      </w:r>
      <w:r>
        <w:rPr>
          <w:rFonts w:ascii="Cambria" w:eastAsia="Batang" w:hAnsi="Cambria" w:cs="Times New Roman"/>
          <w:color w:val="000000"/>
          <w:sz w:val="21"/>
          <w:szCs w:val="21"/>
          <w:lang w:val="en-US"/>
        </w:rPr>
        <w:t>, monitoring, regulating and training to avoid the use of prohibited agrochemicals.  A productive reconversion will be carried out in the basin (which will increase profitability and diversification of the products) while prioritizing environmental health.”</w:t>
      </w:r>
    </w:p>
    <w:p w14:paraId="5C16213E" w14:textId="77777777" w:rsidR="00062B74" w:rsidRPr="001E273D" w:rsidRDefault="00062B74" w:rsidP="004753DE">
      <w:pPr>
        <w:spacing w:after="0" w:line="240" w:lineRule="auto"/>
        <w:jc w:val="both"/>
        <w:rPr>
          <w:rFonts w:ascii="Cambria" w:eastAsia="Batang" w:hAnsi="Cambria" w:cs="Times New Roman"/>
          <w:color w:val="000000"/>
          <w:sz w:val="21"/>
          <w:szCs w:val="21"/>
          <w:lang w:val="en-US"/>
        </w:rPr>
      </w:pPr>
    </w:p>
    <w:p w14:paraId="0FC877CD" w14:textId="7158CD2F" w:rsidR="00224DCF" w:rsidRPr="001E273D" w:rsidRDefault="0079294A" w:rsidP="00654490">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To the above, the S</w:t>
      </w:r>
      <w:r w:rsidR="001E273D" w:rsidRPr="001E273D">
        <w:rPr>
          <w:rFonts w:ascii="Cambria" w:eastAsia="Batang" w:hAnsi="Cambria" w:cs="Times New Roman"/>
          <w:color w:val="000000"/>
          <w:sz w:val="21"/>
          <w:szCs w:val="21"/>
          <w:lang w:val="en-US"/>
        </w:rPr>
        <w:t xml:space="preserve">tate added that from the monitoring of the </w:t>
      </w:r>
      <w:r w:rsidR="001E273D">
        <w:rPr>
          <w:rFonts w:ascii="Cambria" w:eastAsia="Batang" w:hAnsi="Cambria" w:cs="Times New Roman"/>
          <w:color w:val="000000"/>
          <w:sz w:val="21"/>
          <w:szCs w:val="21"/>
          <w:lang w:val="en-US"/>
        </w:rPr>
        <w:t>wa</w:t>
      </w:r>
      <w:r w:rsidR="001E273D" w:rsidRPr="001E273D">
        <w:rPr>
          <w:rFonts w:ascii="Cambria" w:eastAsia="Batang" w:hAnsi="Cambria" w:cs="Times New Roman"/>
          <w:color w:val="000000"/>
          <w:sz w:val="21"/>
          <w:szCs w:val="21"/>
          <w:lang w:val="en-US"/>
        </w:rPr>
        <w:t>ter in the basin of the Santiago River</w:t>
      </w:r>
      <w:r w:rsidR="00BF6FEF">
        <w:rPr>
          <w:rFonts w:ascii="Cambria" w:eastAsia="Batang" w:hAnsi="Cambria" w:cs="Times New Roman"/>
          <w:color w:val="000000"/>
          <w:sz w:val="21"/>
          <w:szCs w:val="21"/>
          <w:lang w:val="en-US"/>
        </w:rPr>
        <w:t xml:space="preserve"> in the period 2012-2017, it</w:t>
      </w:r>
      <w:r w:rsidR="001E273D" w:rsidRPr="001E273D">
        <w:rPr>
          <w:rFonts w:ascii="Cambria" w:eastAsia="Batang" w:hAnsi="Cambria" w:cs="Times New Roman"/>
          <w:color w:val="000000"/>
          <w:sz w:val="21"/>
          <w:szCs w:val="21"/>
          <w:lang w:val="en-US"/>
        </w:rPr>
        <w:t xml:space="preserve"> concluded that it “</w:t>
      </w:r>
      <w:r w:rsidR="001E273D">
        <w:rPr>
          <w:rFonts w:ascii="Cambria" w:eastAsia="Batang" w:hAnsi="Cambria" w:cs="Times New Roman"/>
          <w:color w:val="000000"/>
          <w:sz w:val="21"/>
          <w:szCs w:val="21"/>
          <w:lang w:val="en-US"/>
        </w:rPr>
        <w:t xml:space="preserve">presented a recovery in the majority of the </w:t>
      </w:r>
      <w:r w:rsidR="001E273D" w:rsidRPr="001C7FB2">
        <w:rPr>
          <w:rFonts w:ascii="Cambria" w:eastAsia="Batang" w:hAnsi="Cambria" w:cs="Times New Roman"/>
          <w:color w:val="000000"/>
          <w:sz w:val="21"/>
          <w:szCs w:val="21"/>
          <w:lang w:val="en-US"/>
        </w:rPr>
        <w:lastRenderedPageBreak/>
        <w:t>stations”, and that</w:t>
      </w:r>
      <w:r w:rsidR="001E273D">
        <w:rPr>
          <w:rFonts w:ascii="Cambria" w:eastAsia="Batang" w:hAnsi="Cambria" w:cs="Times New Roman"/>
          <w:color w:val="000000"/>
          <w:sz w:val="21"/>
          <w:szCs w:val="21"/>
          <w:lang w:val="en-US"/>
        </w:rPr>
        <w:t xml:space="preserve"> it showed “acceptable” concentration in some indicators, even though “it </w:t>
      </w:r>
      <w:r w:rsidR="00C46265">
        <w:rPr>
          <w:rFonts w:ascii="Cambria" w:eastAsia="Batang" w:hAnsi="Cambria" w:cs="Times New Roman"/>
          <w:color w:val="000000"/>
          <w:sz w:val="21"/>
          <w:szCs w:val="21"/>
          <w:lang w:val="en-US"/>
        </w:rPr>
        <w:t>continues to have</w:t>
      </w:r>
      <w:r w:rsidR="001E273D">
        <w:rPr>
          <w:rFonts w:ascii="Cambria" w:eastAsia="Batang" w:hAnsi="Cambria" w:cs="Times New Roman"/>
          <w:color w:val="000000"/>
          <w:sz w:val="21"/>
          <w:szCs w:val="21"/>
          <w:lang w:val="en-US"/>
        </w:rPr>
        <w:t xml:space="preserve"> indications of contamination”:</w:t>
      </w:r>
    </w:p>
    <w:p w14:paraId="5CA36EC0" w14:textId="77777777" w:rsidR="00224DCF" w:rsidRPr="001E273D" w:rsidRDefault="00224DCF" w:rsidP="00224DCF">
      <w:pPr>
        <w:spacing w:after="0" w:line="240" w:lineRule="auto"/>
        <w:jc w:val="both"/>
        <w:rPr>
          <w:rFonts w:ascii="Cambria" w:eastAsia="Batang" w:hAnsi="Cambria" w:cs="Times New Roman"/>
          <w:color w:val="000000"/>
          <w:sz w:val="21"/>
          <w:szCs w:val="21"/>
          <w:lang w:val="en-US"/>
        </w:rPr>
      </w:pPr>
    </w:p>
    <w:p w14:paraId="624D9EEB" w14:textId="1B9BD33D" w:rsidR="00D37C67" w:rsidRPr="00D37C67" w:rsidRDefault="00224DCF" w:rsidP="00D37C67">
      <w:pPr>
        <w:spacing w:after="0" w:line="240" w:lineRule="auto"/>
        <w:ind w:left="567" w:right="567"/>
        <w:jc w:val="both"/>
        <w:rPr>
          <w:rFonts w:ascii="Cambria" w:eastAsia="Batang" w:hAnsi="Cambria" w:cs="Times New Roman"/>
          <w:color w:val="000000"/>
          <w:sz w:val="18"/>
          <w:szCs w:val="21"/>
          <w:lang w:val="en-US"/>
        </w:rPr>
      </w:pPr>
      <w:r w:rsidRPr="00D37C67">
        <w:rPr>
          <w:rFonts w:ascii="Cambria" w:eastAsia="Batang" w:hAnsi="Cambria" w:cs="Times New Roman"/>
          <w:color w:val="000000"/>
          <w:sz w:val="18"/>
          <w:szCs w:val="21"/>
          <w:lang w:val="en-US"/>
        </w:rPr>
        <w:t xml:space="preserve"> </w:t>
      </w:r>
      <w:r w:rsidR="00D37C67" w:rsidRPr="00D37C67">
        <w:rPr>
          <w:rFonts w:ascii="Cambria" w:eastAsia="Batang" w:hAnsi="Cambria" w:cs="Times New Roman"/>
          <w:color w:val="000000"/>
          <w:sz w:val="18"/>
          <w:szCs w:val="21"/>
          <w:lang w:val="en-US"/>
        </w:rPr>
        <w:t>On the other hand, in relation to the nutrients Nitrogen (N), Phosphorus (p) and Fecal Coliforms, they present high conc</w:t>
      </w:r>
      <w:r w:rsidR="00D37C67">
        <w:rPr>
          <w:rFonts w:ascii="Cambria" w:eastAsia="Batang" w:hAnsi="Cambria" w:cs="Times New Roman"/>
          <w:color w:val="000000"/>
          <w:sz w:val="18"/>
          <w:szCs w:val="21"/>
          <w:lang w:val="en-US"/>
        </w:rPr>
        <w:t xml:space="preserve">entrations throughout the flow </w:t>
      </w:r>
      <w:r w:rsidR="00D37C67" w:rsidRPr="00D37C67">
        <w:rPr>
          <w:rFonts w:ascii="Cambria" w:eastAsia="Batang" w:hAnsi="Cambria" w:cs="Times New Roman"/>
          <w:color w:val="000000"/>
          <w:sz w:val="18"/>
          <w:szCs w:val="21"/>
          <w:lang w:val="en-US"/>
        </w:rPr>
        <w:t>due to municipal discharges and to the contribution of diffuse pollution from agricultural areas.</w:t>
      </w:r>
    </w:p>
    <w:p w14:paraId="56D69B2D" w14:textId="77777777" w:rsidR="00D37C67" w:rsidRPr="00D37C67" w:rsidRDefault="00D37C67" w:rsidP="00D37C67">
      <w:pPr>
        <w:spacing w:after="0" w:line="240" w:lineRule="auto"/>
        <w:ind w:left="567" w:right="567"/>
        <w:jc w:val="both"/>
        <w:rPr>
          <w:rFonts w:ascii="Cambria" w:eastAsia="Batang" w:hAnsi="Cambria" w:cs="Times New Roman"/>
          <w:color w:val="000000"/>
          <w:sz w:val="18"/>
          <w:szCs w:val="21"/>
          <w:lang w:val="en-US"/>
        </w:rPr>
      </w:pPr>
    </w:p>
    <w:p w14:paraId="68B21BF6" w14:textId="5A788913" w:rsidR="00224DCF" w:rsidRPr="00D37C67" w:rsidRDefault="00D37C67" w:rsidP="00D37C67">
      <w:pPr>
        <w:spacing w:after="0" w:line="240" w:lineRule="auto"/>
        <w:ind w:left="567" w:right="567"/>
        <w:jc w:val="both"/>
        <w:rPr>
          <w:rFonts w:ascii="Cambria" w:eastAsia="Batang" w:hAnsi="Cambria" w:cs="Times New Roman"/>
          <w:color w:val="000000"/>
          <w:sz w:val="18"/>
          <w:szCs w:val="21"/>
          <w:lang w:val="en-US"/>
        </w:rPr>
      </w:pPr>
      <w:r w:rsidRPr="00D37C67">
        <w:rPr>
          <w:rFonts w:ascii="Cambria" w:eastAsia="Batang" w:hAnsi="Cambria" w:cs="Times New Roman"/>
          <w:color w:val="000000"/>
          <w:sz w:val="18"/>
          <w:szCs w:val="21"/>
          <w:lang w:val="en-US"/>
        </w:rPr>
        <w:t>As for the heavy metals, Arsenic (As), Cadmium (Cd), Cyanide (Cn), Chromium (Cr), Mercury (Hg), Nickel (Ni) and Lead (</w:t>
      </w:r>
      <w:proofErr w:type="spellStart"/>
      <w:r w:rsidRPr="00D37C67">
        <w:rPr>
          <w:rFonts w:ascii="Cambria" w:eastAsia="Batang" w:hAnsi="Cambria" w:cs="Times New Roman"/>
          <w:color w:val="000000"/>
          <w:sz w:val="18"/>
          <w:szCs w:val="21"/>
          <w:lang w:val="en-US"/>
        </w:rPr>
        <w:t>Pb</w:t>
      </w:r>
      <w:proofErr w:type="spellEnd"/>
      <w:r w:rsidRPr="00D37C67">
        <w:rPr>
          <w:rFonts w:ascii="Cambria" w:eastAsia="Batang" w:hAnsi="Cambria" w:cs="Times New Roman"/>
          <w:color w:val="000000"/>
          <w:sz w:val="18"/>
          <w:szCs w:val="21"/>
          <w:lang w:val="en-US"/>
        </w:rPr>
        <w:t>) are mostly below the permissible limits for the different uses of t</w:t>
      </w:r>
      <w:r w:rsidR="0079294A">
        <w:rPr>
          <w:rFonts w:ascii="Cambria" w:eastAsia="Batang" w:hAnsi="Cambria" w:cs="Times New Roman"/>
          <w:color w:val="000000"/>
          <w:sz w:val="18"/>
          <w:szCs w:val="21"/>
          <w:lang w:val="en-US"/>
        </w:rPr>
        <w:t xml:space="preserve">he Santiago River; however, in regards to </w:t>
      </w:r>
      <w:r w:rsidRPr="00D37C67">
        <w:rPr>
          <w:rFonts w:ascii="Cambria" w:eastAsia="Batang" w:hAnsi="Cambria" w:cs="Times New Roman"/>
          <w:color w:val="000000"/>
          <w:sz w:val="18"/>
          <w:szCs w:val="21"/>
          <w:lang w:val="en-US"/>
        </w:rPr>
        <w:t>Cadmium and Mercury, concentrations above the limits have been presented in some stations and in different evaluations.</w:t>
      </w:r>
    </w:p>
    <w:p w14:paraId="0C92D78F" w14:textId="1D595BF8" w:rsidR="00D94330" w:rsidRPr="00D37C67" w:rsidRDefault="00D94330" w:rsidP="0035282A">
      <w:pPr>
        <w:spacing w:after="0" w:line="240" w:lineRule="auto"/>
        <w:jc w:val="both"/>
        <w:rPr>
          <w:rFonts w:ascii="Cambria" w:eastAsia="Batang" w:hAnsi="Cambria" w:cs="Times New Roman"/>
          <w:color w:val="000000"/>
          <w:sz w:val="21"/>
          <w:szCs w:val="21"/>
          <w:lang w:val="en-US"/>
        </w:rPr>
      </w:pPr>
    </w:p>
    <w:p w14:paraId="7BFB7AB8" w14:textId="6BAA5BEA" w:rsidR="005876EE" w:rsidRPr="003A66AD" w:rsidRDefault="003A66AD" w:rsidP="003A66AD">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3A66AD">
        <w:rPr>
          <w:rFonts w:ascii="Cambria" w:eastAsia="Batang" w:hAnsi="Cambria" w:cs="Times New Roman"/>
          <w:color w:val="000000"/>
          <w:sz w:val="21"/>
          <w:szCs w:val="21"/>
          <w:lang w:val="en-US"/>
        </w:rPr>
        <w:t>The State also reported that a budget has been agreed upon for the State Water Commission of Jalisco</w:t>
      </w:r>
      <w:r>
        <w:rPr>
          <w:rFonts w:ascii="Cambria" w:eastAsia="Batang" w:hAnsi="Cambria" w:cs="Times New Roman"/>
          <w:color w:val="000000"/>
          <w:sz w:val="21"/>
          <w:szCs w:val="21"/>
          <w:lang w:val="en-US"/>
        </w:rPr>
        <w:t xml:space="preserve"> (</w:t>
      </w:r>
      <w:proofErr w:type="spellStart"/>
      <w:r w:rsidRPr="00BF6FEF">
        <w:rPr>
          <w:rFonts w:ascii="Cambria" w:eastAsia="Batang" w:hAnsi="Cambria" w:cs="Times New Roman"/>
          <w:i/>
          <w:color w:val="000000"/>
          <w:sz w:val="21"/>
          <w:szCs w:val="21"/>
          <w:lang w:val="en-US"/>
        </w:rPr>
        <w:t>Comisión</w:t>
      </w:r>
      <w:proofErr w:type="spellEnd"/>
      <w:r w:rsidRPr="00BF6FEF">
        <w:rPr>
          <w:rFonts w:ascii="Cambria" w:eastAsia="Batang" w:hAnsi="Cambria" w:cs="Times New Roman"/>
          <w:i/>
          <w:color w:val="000000"/>
          <w:sz w:val="21"/>
          <w:szCs w:val="21"/>
          <w:lang w:val="en-US"/>
        </w:rPr>
        <w:t xml:space="preserve"> </w:t>
      </w:r>
      <w:proofErr w:type="spellStart"/>
      <w:r w:rsidRPr="00BF6FEF">
        <w:rPr>
          <w:rFonts w:ascii="Cambria" w:eastAsia="Batang" w:hAnsi="Cambria" w:cs="Times New Roman"/>
          <w:i/>
          <w:color w:val="000000"/>
          <w:sz w:val="21"/>
          <w:szCs w:val="21"/>
          <w:lang w:val="en-US"/>
        </w:rPr>
        <w:t>Estatal</w:t>
      </w:r>
      <w:proofErr w:type="spellEnd"/>
      <w:r w:rsidRPr="00BF6FEF">
        <w:rPr>
          <w:rFonts w:ascii="Cambria" w:eastAsia="Batang" w:hAnsi="Cambria" w:cs="Times New Roman"/>
          <w:i/>
          <w:color w:val="000000"/>
          <w:sz w:val="21"/>
          <w:szCs w:val="21"/>
          <w:lang w:val="en-US"/>
        </w:rPr>
        <w:t xml:space="preserve"> del Agua de Jalisco</w:t>
      </w:r>
      <w:r>
        <w:rPr>
          <w:rFonts w:ascii="Cambria" w:eastAsia="Batang" w:hAnsi="Cambria" w:cs="Times New Roman"/>
          <w:color w:val="000000"/>
          <w:sz w:val="21"/>
          <w:szCs w:val="21"/>
          <w:lang w:val="en-US"/>
        </w:rPr>
        <w:t>)</w:t>
      </w:r>
      <w:r w:rsidRPr="003A66AD">
        <w:rPr>
          <w:rFonts w:ascii="Cambria" w:eastAsia="Batang" w:hAnsi="Cambria" w:cs="Times New Roman"/>
          <w:color w:val="000000"/>
          <w:sz w:val="21"/>
          <w:szCs w:val="21"/>
          <w:lang w:val="en-US"/>
        </w:rPr>
        <w:t>, "for the rehabilitation and reconstruction of new Wastewater Treatment Plants in the Santiago River basin," in addition to having requested a "Programming of Priority Actions for the clean-up of the Sa</w:t>
      </w:r>
      <w:r w:rsidR="0079294A">
        <w:rPr>
          <w:rFonts w:ascii="Cambria" w:eastAsia="Batang" w:hAnsi="Cambria" w:cs="Times New Roman"/>
          <w:color w:val="000000"/>
          <w:sz w:val="21"/>
          <w:szCs w:val="21"/>
          <w:lang w:val="en-US"/>
        </w:rPr>
        <w:t xml:space="preserve">ntiago River for the year 2019.“ </w:t>
      </w:r>
      <w:r w:rsidRPr="003A66AD">
        <w:rPr>
          <w:rFonts w:ascii="Cambria" w:eastAsia="Batang" w:hAnsi="Cambria" w:cs="Times New Roman"/>
          <w:color w:val="000000"/>
          <w:sz w:val="21"/>
          <w:szCs w:val="21"/>
          <w:lang w:val="en-US"/>
        </w:rPr>
        <w:t xml:space="preserve">Likewise, </w:t>
      </w:r>
      <w:r>
        <w:rPr>
          <w:rFonts w:ascii="Cambria" w:eastAsia="Batang" w:hAnsi="Cambria" w:cs="Times New Roman"/>
          <w:color w:val="000000"/>
          <w:sz w:val="21"/>
          <w:szCs w:val="21"/>
          <w:lang w:val="en-US"/>
        </w:rPr>
        <w:t xml:space="preserve">in 2019, the State published </w:t>
      </w:r>
      <w:r w:rsidRPr="003A66AD">
        <w:rPr>
          <w:rFonts w:ascii="Cambria" w:eastAsia="Batang" w:hAnsi="Cambria" w:cs="Times New Roman"/>
          <w:color w:val="000000"/>
          <w:sz w:val="21"/>
          <w:szCs w:val="21"/>
          <w:lang w:val="en-US"/>
        </w:rPr>
        <w:t>a "Plan for Governance and Development of the State of Jalisco"</w:t>
      </w:r>
      <w:r w:rsidR="0079294A">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which had the</w:t>
      </w:r>
      <w:r w:rsidR="0079294A">
        <w:rPr>
          <w:rFonts w:ascii="Cambria" w:eastAsia="Batang" w:hAnsi="Cambria" w:cs="Times New Roman"/>
          <w:color w:val="000000"/>
          <w:sz w:val="21"/>
          <w:szCs w:val="21"/>
          <w:lang w:val="en-US"/>
        </w:rPr>
        <w:t xml:space="preserve"> specific aim</w:t>
      </w:r>
      <w:r>
        <w:rPr>
          <w:rFonts w:ascii="Cambria" w:eastAsia="Batang" w:hAnsi="Cambria" w:cs="Times New Roman"/>
          <w:color w:val="000000"/>
          <w:sz w:val="21"/>
          <w:szCs w:val="21"/>
          <w:lang w:val="en-US"/>
        </w:rPr>
        <w:t xml:space="preserve"> of </w:t>
      </w:r>
      <w:r w:rsidR="0079294A">
        <w:rPr>
          <w:rFonts w:ascii="Cambria" w:eastAsia="Batang" w:hAnsi="Cambria" w:cs="Times New Roman"/>
          <w:color w:val="000000"/>
          <w:sz w:val="21"/>
          <w:szCs w:val="21"/>
          <w:lang w:val="en-US"/>
        </w:rPr>
        <w:t xml:space="preserve">the </w:t>
      </w:r>
      <w:r>
        <w:rPr>
          <w:rFonts w:ascii="Cambria" w:eastAsia="Batang" w:hAnsi="Cambria" w:cs="Times New Roman"/>
          <w:color w:val="000000"/>
          <w:sz w:val="21"/>
          <w:szCs w:val="21"/>
          <w:lang w:val="en-US"/>
        </w:rPr>
        <w:t xml:space="preserve">"Complete </w:t>
      </w:r>
      <w:r w:rsidRPr="003A66AD">
        <w:rPr>
          <w:rFonts w:ascii="Cambria" w:eastAsia="Batang" w:hAnsi="Cambria" w:cs="Times New Roman"/>
          <w:color w:val="000000"/>
          <w:sz w:val="21"/>
          <w:szCs w:val="21"/>
          <w:lang w:val="en-US"/>
        </w:rPr>
        <w:t>Recovery of the Santiago River"</w:t>
      </w:r>
      <w:r>
        <w:rPr>
          <w:rFonts w:ascii="Cambria" w:eastAsia="Batang" w:hAnsi="Cambria" w:cs="Times New Roman"/>
          <w:color w:val="000000"/>
          <w:sz w:val="21"/>
          <w:szCs w:val="21"/>
          <w:lang w:val="en-US"/>
        </w:rPr>
        <w:t>,</w:t>
      </w:r>
      <w:r w:rsidR="0079294A">
        <w:rPr>
          <w:rFonts w:ascii="Cambria" w:eastAsia="Batang" w:hAnsi="Cambria" w:cs="Times New Roman"/>
          <w:color w:val="000000"/>
          <w:sz w:val="21"/>
          <w:szCs w:val="21"/>
          <w:lang w:val="en-US"/>
        </w:rPr>
        <w:t xml:space="preserve"> and</w:t>
      </w:r>
      <w:r>
        <w:rPr>
          <w:rFonts w:ascii="Cambria" w:eastAsia="Batang" w:hAnsi="Cambria" w:cs="Times New Roman"/>
          <w:color w:val="000000"/>
          <w:sz w:val="21"/>
          <w:szCs w:val="21"/>
          <w:lang w:val="en-US"/>
        </w:rPr>
        <w:t xml:space="preserve"> included the "[d]</w:t>
      </w:r>
      <w:proofErr w:type="spellStart"/>
      <w:r>
        <w:rPr>
          <w:rFonts w:ascii="Cambria" w:eastAsia="Batang" w:hAnsi="Cambria" w:cs="Times New Roman"/>
          <w:color w:val="000000"/>
          <w:sz w:val="21"/>
          <w:szCs w:val="21"/>
          <w:lang w:val="en-US"/>
        </w:rPr>
        <w:t>ecrease</w:t>
      </w:r>
      <w:proofErr w:type="spellEnd"/>
      <w:r w:rsidRPr="003A66AD">
        <w:rPr>
          <w:rFonts w:ascii="Cambria" w:eastAsia="Batang" w:hAnsi="Cambria" w:cs="Times New Roman"/>
          <w:color w:val="000000"/>
          <w:sz w:val="21"/>
          <w:szCs w:val="21"/>
          <w:lang w:val="en-US"/>
        </w:rPr>
        <w:t xml:space="preserve"> of contamination in the Santiago River and its basin" and "[m]ore conditions and services for health care of the inhabitants of the basin" as expected results.</w:t>
      </w:r>
    </w:p>
    <w:p w14:paraId="3FFA6BDD" w14:textId="77777777" w:rsidR="005876EE" w:rsidRPr="003A66AD" w:rsidRDefault="005876EE" w:rsidP="005876EE">
      <w:pPr>
        <w:spacing w:after="0" w:line="240" w:lineRule="auto"/>
        <w:ind w:left="360"/>
        <w:jc w:val="both"/>
        <w:rPr>
          <w:rFonts w:ascii="Cambria" w:eastAsia="Batang" w:hAnsi="Cambria" w:cs="Times New Roman"/>
          <w:color w:val="000000"/>
          <w:sz w:val="21"/>
          <w:szCs w:val="21"/>
          <w:lang w:val="en-US"/>
        </w:rPr>
      </w:pPr>
    </w:p>
    <w:p w14:paraId="58927A08" w14:textId="45E0BE73" w:rsidR="003A66AD" w:rsidRPr="000624F7" w:rsidRDefault="003A66AD" w:rsidP="000624F7">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 xml:space="preserve"> In relation to</w:t>
      </w:r>
      <w:r w:rsidRPr="003A66AD">
        <w:rPr>
          <w:rFonts w:ascii="Cambria" w:eastAsia="Batang" w:hAnsi="Cambria" w:cs="Times New Roman"/>
          <w:color w:val="000000"/>
          <w:sz w:val="21"/>
          <w:szCs w:val="21"/>
          <w:lang w:val="en-US"/>
        </w:rPr>
        <w:t xml:space="preserve"> public policy, the State alleged that actions have been carried out for the construction of drinking water, sewage, and sanitation systems in the municipalities of the state of Jalisco. In addition, basin commissions were created, such as the Santiago River Basin Council, which would seek to promote "the efficient use of water in agriculture and large cities, soil and water conservation, wastewater sanitation and its reuse, and the promotion of a greater culture of water and forests, which together would make it possible to conserve and preserve environmental goods and services in existing areas and those that have already been degraded.</w:t>
      </w:r>
      <w:r w:rsidR="0079294A">
        <w:rPr>
          <w:rFonts w:ascii="Cambria" w:eastAsia="Batang" w:hAnsi="Cambria" w:cs="Times New Roman"/>
          <w:color w:val="000000"/>
          <w:sz w:val="21"/>
          <w:szCs w:val="21"/>
          <w:lang w:val="en-US"/>
        </w:rPr>
        <w:t>”</w:t>
      </w:r>
    </w:p>
    <w:p w14:paraId="11907A02" w14:textId="77777777" w:rsidR="003A66AD" w:rsidRPr="003A66AD" w:rsidRDefault="003A66AD" w:rsidP="003A66AD">
      <w:pPr>
        <w:spacing w:after="0" w:line="240" w:lineRule="auto"/>
        <w:ind w:left="720"/>
        <w:jc w:val="both"/>
        <w:rPr>
          <w:rFonts w:ascii="Cambria" w:eastAsia="Batang" w:hAnsi="Cambria" w:cs="Times New Roman"/>
          <w:color w:val="000000"/>
          <w:sz w:val="21"/>
          <w:szCs w:val="21"/>
          <w:lang w:val="en-US"/>
        </w:rPr>
      </w:pPr>
    </w:p>
    <w:p w14:paraId="7086248B" w14:textId="70AF8EF7" w:rsidR="0044745D" w:rsidRPr="001C7FB2" w:rsidRDefault="003A66AD" w:rsidP="003A66AD">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3A66AD">
        <w:rPr>
          <w:rFonts w:ascii="Cambria" w:eastAsia="Batang" w:hAnsi="Cambria" w:cs="Times New Roman"/>
          <w:color w:val="000000"/>
          <w:sz w:val="21"/>
          <w:szCs w:val="21"/>
          <w:lang w:val="en-US"/>
        </w:rPr>
        <w:t>Specifically regarding medical assistance, the State indicated that “</w:t>
      </w:r>
      <w:r>
        <w:rPr>
          <w:rFonts w:ascii="Cambria" w:eastAsia="Batang" w:hAnsi="Cambria" w:cs="Times New Roman"/>
          <w:color w:val="000000"/>
          <w:sz w:val="21"/>
          <w:szCs w:val="21"/>
          <w:lang w:val="en-US"/>
        </w:rPr>
        <w:t>the Secretariat of Health guarantees quality medical assistance</w:t>
      </w:r>
      <w:r w:rsidR="000624F7">
        <w:rPr>
          <w:rFonts w:ascii="Cambria" w:eastAsia="Batang" w:hAnsi="Cambria" w:cs="Times New Roman"/>
          <w:color w:val="000000"/>
          <w:sz w:val="21"/>
          <w:szCs w:val="21"/>
          <w:lang w:val="en-US"/>
        </w:rPr>
        <w:t xml:space="preserve"> and</w:t>
      </w:r>
      <w:r>
        <w:rPr>
          <w:rFonts w:ascii="Cambria" w:eastAsia="Batang" w:hAnsi="Cambria" w:cs="Times New Roman"/>
          <w:color w:val="000000"/>
          <w:sz w:val="21"/>
          <w:szCs w:val="21"/>
          <w:lang w:val="en-US"/>
        </w:rPr>
        <w:t>, in particular, early detection of illnesses</w:t>
      </w:r>
      <w:r w:rsidRPr="003A66AD">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In addition, it “will monitor the use and handling of the </w:t>
      </w:r>
      <w:r w:rsidRPr="003A66AD">
        <w:rPr>
          <w:rFonts w:ascii="Cambria" w:eastAsia="Batang" w:hAnsi="Cambria" w:cs="Times New Roman"/>
          <w:color w:val="000000"/>
          <w:sz w:val="21"/>
          <w:szCs w:val="21"/>
          <w:lang w:val="en-US"/>
        </w:rPr>
        <w:t>pesticides, fertiliza</w:t>
      </w:r>
      <w:r>
        <w:rPr>
          <w:rFonts w:ascii="Cambria" w:eastAsia="Batang" w:hAnsi="Cambria" w:cs="Times New Roman"/>
          <w:color w:val="000000"/>
          <w:sz w:val="21"/>
          <w:szCs w:val="21"/>
          <w:lang w:val="en-US"/>
        </w:rPr>
        <w:t>tion and toxic substances</w:t>
      </w:r>
      <w:r w:rsidRPr="001C7FB2">
        <w:rPr>
          <w:rFonts w:ascii="Cambria" w:eastAsia="Batang" w:hAnsi="Cambria" w:cs="Times New Roman"/>
          <w:color w:val="000000"/>
          <w:sz w:val="21"/>
          <w:szCs w:val="21"/>
          <w:lang w:val="en-US"/>
        </w:rPr>
        <w:t xml:space="preserve">. If these contribute to </w:t>
      </w:r>
      <w:r w:rsidR="001C7FB2">
        <w:rPr>
          <w:rFonts w:ascii="Cambria" w:eastAsia="Batang" w:hAnsi="Cambria" w:cs="Times New Roman"/>
          <w:color w:val="000000"/>
          <w:sz w:val="21"/>
          <w:szCs w:val="21"/>
          <w:lang w:val="en-US"/>
        </w:rPr>
        <w:t xml:space="preserve">aggravating </w:t>
      </w:r>
      <w:r w:rsidRPr="001C7FB2">
        <w:rPr>
          <w:rFonts w:ascii="Cambria" w:eastAsia="Batang" w:hAnsi="Cambria" w:cs="Times New Roman"/>
          <w:color w:val="000000"/>
          <w:sz w:val="21"/>
          <w:szCs w:val="21"/>
          <w:lang w:val="en-US"/>
        </w:rPr>
        <w:t>the illnesses, thei</w:t>
      </w:r>
      <w:r w:rsidR="0050671E" w:rsidRPr="001C7FB2">
        <w:rPr>
          <w:rFonts w:ascii="Cambria" w:eastAsia="Batang" w:hAnsi="Cambria" w:cs="Times New Roman"/>
          <w:color w:val="000000"/>
          <w:sz w:val="21"/>
          <w:szCs w:val="21"/>
          <w:lang w:val="en-US"/>
        </w:rPr>
        <w:t>r use shall be prohibited</w:t>
      </w:r>
      <w:r w:rsidRPr="001C7FB2">
        <w:rPr>
          <w:rFonts w:ascii="Cambria" w:eastAsia="Batang" w:hAnsi="Cambria" w:cs="Times New Roman"/>
          <w:color w:val="000000"/>
          <w:sz w:val="21"/>
          <w:szCs w:val="21"/>
          <w:lang w:val="en-US"/>
        </w:rPr>
        <w:t>.”</w:t>
      </w:r>
    </w:p>
    <w:p w14:paraId="341F270B" w14:textId="77777777" w:rsidR="00A87D53" w:rsidRPr="003A66AD" w:rsidRDefault="00A87D53" w:rsidP="00A8369E">
      <w:pPr>
        <w:spacing w:after="0" w:line="240" w:lineRule="auto"/>
        <w:jc w:val="both"/>
        <w:rPr>
          <w:rFonts w:ascii="Cambria" w:eastAsia="Batang" w:hAnsi="Cambria" w:cs="Times New Roman"/>
          <w:color w:val="000000"/>
          <w:sz w:val="21"/>
          <w:szCs w:val="21"/>
          <w:lang w:val="en-US"/>
        </w:rPr>
      </w:pPr>
    </w:p>
    <w:p w14:paraId="095D67AE" w14:textId="786FD338" w:rsidR="00D62182" w:rsidRDefault="009D6148" w:rsidP="00EA3136">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9D6148">
        <w:rPr>
          <w:rFonts w:ascii="Cambria" w:eastAsia="Batang" w:hAnsi="Cambria" w:cs="Times New Roman"/>
          <w:color w:val="000000"/>
          <w:sz w:val="21"/>
          <w:szCs w:val="21"/>
          <w:lang w:val="en-US"/>
        </w:rPr>
        <w:t>C</w:t>
      </w:r>
      <w:r>
        <w:rPr>
          <w:rFonts w:ascii="Cambria" w:eastAsia="Batang" w:hAnsi="Cambria" w:cs="Times New Roman"/>
          <w:color w:val="000000"/>
          <w:sz w:val="21"/>
          <w:szCs w:val="21"/>
          <w:lang w:val="en-US"/>
        </w:rPr>
        <w:t>onsidering</w:t>
      </w:r>
      <w:r w:rsidRPr="009D6148">
        <w:rPr>
          <w:rFonts w:ascii="Cambria" w:eastAsia="Batang" w:hAnsi="Cambria" w:cs="Times New Roman"/>
          <w:color w:val="000000"/>
          <w:sz w:val="21"/>
          <w:szCs w:val="21"/>
          <w:lang w:val="en-US"/>
        </w:rPr>
        <w:t xml:space="preserve"> the aforementioned, the State claimed that the alleged situation presented by the </w:t>
      </w:r>
      <w:r w:rsidR="00122A59">
        <w:rPr>
          <w:rFonts w:ascii="Cambria" w:eastAsia="Batang" w:hAnsi="Cambria" w:cs="Times New Roman"/>
          <w:color w:val="000000"/>
          <w:sz w:val="21"/>
          <w:szCs w:val="21"/>
          <w:lang w:val="en-US"/>
        </w:rPr>
        <w:t>applicant</w:t>
      </w:r>
      <w:r w:rsidRPr="009D6148">
        <w:rPr>
          <w:rFonts w:ascii="Cambria" w:eastAsia="Batang" w:hAnsi="Cambria" w:cs="Times New Roman"/>
          <w:color w:val="000000"/>
          <w:sz w:val="21"/>
          <w:szCs w:val="21"/>
          <w:lang w:val="en-US"/>
        </w:rPr>
        <w:t xml:space="preserve"> is being handled by various state authorities and specifically </w:t>
      </w:r>
      <w:proofErr w:type="gramStart"/>
      <w:r w:rsidRPr="009D6148">
        <w:rPr>
          <w:rFonts w:ascii="Cambria" w:eastAsia="Batang" w:hAnsi="Cambria" w:cs="Times New Roman"/>
          <w:color w:val="000000"/>
          <w:sz w:val="21"/>
          <w:szCs w:val="21"/>
          <w:lang w:val="en-US"/>
        </w:rPr>
        <w:t>indicated that</w:t>
      </w:r>
      <w:proofErr w:type="gramEnd"/>
      <w:r w:rsidRPr="009D6148">
        <w:rPr>
          <w:rFonts w:ascii="Cambria" w:eastAsia="Batang" w:hAnsi="Cambria" w:cs="Times New Roman"/>
          <w:color w:val="000000"/>
          <w:sz w:val="21"/>
          <w:szCs w:val="21"/>
          <w:lang w:val="en-US"/>
        </w:rPr>
        <w:t xml:space="preserve"> “</w:t>
      </w:r>
      <w:r>
        <w:rPr>
          <w:rFonts w:ascii="Cambria" w:eastAsia="Batang" w:hAnsi="Cambria" w:cs="Times New Roman"/>
          <w:color w:val="000000"/>
          <w:sz w:val="21"/>
          <w:szCs w:val="21"/>
          <w:lang w:val="en-US"/>
        </w:rPr>
        <w:t>the State has been diligent in handling</w:t>
      </w:r>
      <w:r w:rsidR="00BF6FEF">
        <w:rPr>
          <w:rFonts w:ascii="Cambria" w:eastAsia="Batang" w:hAnsi="Cambria" w:cs="Times New Roman"/>
          <w:color w:val="000000"/>
          <w:sz w:val="21"/>
          <w:szCs w:val="21"/>
          <w:lang w:val="en-US"/>
        </w:rPr>
        <w:t xml:space="preserve"> the present matter, both in</w:t>
      </w:r>
      <w:r>
        <w:rPr>
          <w:rFonts w:ascii="Cambria" w:eastAsia="Batang" w:hAnsi="Cambria" w:cs="Times New Roman"/>
          <w:color w:val="000000"/>
          <w:sz w:val="21"/>
          <w:szCs w:val="21"/>
          <w:lang w:val="en-US"/>
        </w:rPr>
        <w:t xml:space="preserve"> health and sanitary aspect</w:t>
      </w:r>
      <w:r w:rsidR="00BF6FEF">
        <w:rPr>
          <w:rFonts w:ascii="Cambria" w:eastAsia="Batang" w:hAnsi="Cambria" w:cs="Times New Roman"/>
          <w:color w:val="000000"/>
          <w:sz w:val="21"/>
          <w:szCs w:val="21"/>
          <w:lang w:val="en-US"/>
        </w:rPr>
        <w:t>s</w:t>
      </w:r>
      <w:r>
        <w:rPr>
          <w:rFonts w:ascii="Cambria" w:eastAsia="Batang" w:hAnsi="Cambria" w:cs="Times New Roman"/>
          <w:color w:val="000000"/>
          <w:sz w:val="21"/>
          <w:szCs w:val="21"/>
          <w:lang w:val="en-US"/>
        </w:rPr>
        <w:t xml:space="preserve"> as well as the environmental aspect. It has established programs and taken concrete action in the three government levels which has resulted in a progressive imp</w:t>
      </w:r>
      <w:r w:rsidR="001C7FB2">
        <w:rPr>
          <w:rFonts w:ascii="Cambria" w:eastAsia="Batang" w:hAnsi="Cambria" w:cs="Times New Roman"/>
          <w:color w:val="000000"/>
          <w:sz w:val="21"/>
          <w:szCs w:val="21"/>
          <w:lang w:val="en-US"/>
        </w:rPr>
        <w:t>rovement of the Santiago River.</w:t>
      </w:r>
      <w:r w:rsidRPr="009D6148">
        <w:rPr>
          <w:rFonts w:ascii="Cambria" w:eastAsia="Batang" w:hAnsi="Cambria" w:cs="Times New Roman"/>
          <w:color w:val="000000"/>
          <w:sz w:val="21"/>
          <w:szCs w:val="21"/>
          <w:lang w:val="en-US"/>
        </w:rPr>
        <w:t>”</w:t>
      </w:r>
      <w:r>
        <w:rPr>
          <w:rFonts w:ascii="Cambria" w:eastAsia="Batang" w:hAnsi="Cambria" w:cs="Times New Roman"/>
          <w:color w:val="000000"/>
          <w:sz w:val="21"/>
          <w:szCs w:val="21"/>
          <w:lang w:val="en-US"/>
        </w:rPr>
        <w:t xml:space="preserve"> Lastly, it concluded that the requirements of article 25 of the Rules of Procedures of the IACHR for the granting of a precautionary measure are not met, as “the State of Mexico is already diligently handling the situation internally </w:t>
      </w:r>
      <w:r w:rsidR="00AC7071">
        <w:rPr>
          <w:rFonts w:ascii="Cambria" w:eastAsia="Batang" w:hAnsi="Cambria" w:cs="Times New Roman"/>
          <w:color w:val="000000"/>
          <w:sz w:val="21"/>
          <w:szCs w:val="21"/>
          <w:lang w:val="en-US"/>
        </w:rPr>
        <w:t>and, therefore</w:t>
      </w:r>
      <w:r>
        <w:rPr>
          <w:rFonts w:ascii="Cambria" w:eastAsia="Batang" w:hAnsi="Cambria" w:cs="Times New Roman"/>
          <w:color w:val="000000"/>
          <w:sz w:val="21"/>
          <w:szCs w:val="21"/>
          <w:lang w:val="en-US"/>
        </w:rPr>
        <w:t xml:space="preserve">, lacks the principal function of avoiding </w:t>
      </w:r>
      <w:r w:rsidR="001C7FB2">
        <w:rPr>
          <w:rFonts w:ascii="Cambria" w:eastAsia="Batang" w:hAnsi="Cambria" w:cs="Times New Roman"/>
          <w:color w:val="000000"/>
          <w:sz w:val="21"/>
          <w:szCs w:val="21"/>
          <w:lang w:val="en-US"/>
        </w:rPr>
        <w:t>an</w:t>
      </w:r>
      <w:r>
        <w:rPr>
          <w:rFonts w:ascii="Cambria" w:eastAsia="Batang" w:hAnsi="Cambria" w:cs="Times New Roman"/>
          <w:color w:val="000000"/>
          <w:sz w:val="21"/>
          <w:szCs w:val="21"/>
          <w:lang w:val="en-US"/>
        </w:rPr>
        <w:t xml:space="preserve"> imminen</w:t>
      </w:r>
      <w:r w:rsidR="00BF6FEF">
        <w:rPr>
          <w:rFonts w:ascii="Cambria" w:eastAsia="Batang" w:hAnsi="Cambria" w:cs="Times New Roman"/>
          <w:color w:val="000000"/>
          <w:sz w:val="21"/>
          <w:szCs w:val="21"/>
          <w:lang w:val="en-US"/>
        </w:rPr>
        <w:t>t violation of human rights or possible</w:t>
      </w:r>
      <w:r>
        <w:rPr>
          <w:rFonts w:ascii="Cambria" w:eastAsia="Batang" w:hAnsi="Cambria" w:cs="Times New Roman"/>
          <w:color w:val="000000"/>
          <w:sz w:val="21"/>
          <w:szCs w:val="21"/>
          <w:lang w:val="en-US"/>
        </w:rPr>
        <w:t xml:space="preserve"> irreparable harm against the proposed beneficiary.”</w:t>
      </w:r>
    </w:p>
    <w:p w14:paraId="61259F9D" w14:textId="77777777" w:rsidR="00AC7071" w:rsidRPr="009D6148" w:rsidRDefault="00AC7071" w:rsidP="00510F59">
      <w:pPr>
        <w:spacing w:after="0" w:line="240" w:lineRule="auto"/>
        <w:ind w:left="360"/>
        <w:jc w:val="both"/>
        <w:rPr>
          <w:rFonts w:ascii="Cambria" w:eastAsia="Batang" w:hAnsi="Cambria" w:cs="Times New Roman"/>
          <w:color w:val="000000"/>
          <w:sz w:val="21"/>
          <w:szCs w:val="21"/>
          <w:lang w:val="en-US"/>
        </w:rPr>
      </w:pPr>
    </w:p>
    <w:p w14:paraId="24E5179B" w14:textId="76D03296" w:rsidR="00644CF2" w:rsidRPr="000624F7" w:rsidRDefault="000624F7" w:rsidP="000624F7">
      <w:pPr>
        <w:tabs>
          <w:tab w:val="center" w:pos="1170"/>
        </w:tabs>
        <w:spacing w:after="0" w:line="240" w:lineRule="auto"/>
        <w:ind w:right="566"/>
        <w:jc w:val="both"/>
        <w:rPr>
          <w:rFonts w:ascii="Cambria" w:hAnsi="Cambria"/>
          <w:b/>
          <w:sz w:val="21"/>
          <w:szCs w:val="21"/>
          <w:lang w:val="en-US"/>
        </w:rPr>
      </w:pPr>
      <w:r w:rsidRPr="000624F7">
        <w:rPr>
          <w:rFonts w:ascii="Cambria" w:hAnsi="Cambria"/>
          <w:b/>
          <w:sz w:val="21"/>
          <w:szCs w:val="21"/>
          <w:lang w:val="en-US"/>
        </w:rPr>
        <w:t xml:space="preserve">III. </w:t>
      </w:r>
      <w:r w:rsidR="00644CF2" w:rsidRPr="000624F7">
        <w:rPr>
          <w:rFonts w:ascii="Cambria" w:hAnsi="Cambria"/>
          <w:b/>
          <w:sz w:val="21"/>
          <w:szCs w:val="21"/>
          <w:lang w:val="en-US"/>
        </w:rPr>
        <w:t>ANALYSIS OF THE ELEMENTS OF SERIOUSNESS, URGENCY AND IRREPARABLE HARM</w:t>
      </w:r>
    </w:p>
    <w:p w14:paraId="4DEE4A7A" w14:textId="77777777" w:rsidR="00D62182" w:rsidRPr="00644CF2" w:rsidRDefault="00D62182" w:rsidP="00D62182">
      <w:pPr>
        <w:spacing w:after="0" w:line="240" w:lineRule="auto"/>
        <w:ind w:left="720"/>
        <w:jc w:val="both"/>
        <w:rPr>
          <w:rFonts w:ascii="Cambria" w:eastAsia="Batang" w:hAnsi="Cambria" w:cs="Times New Roman"/>
          <w:b/>
          <w:color w:val="000000"/>
          <w:sz w:val="21"/>
          <w:szCs w:val="21"/>
          <w:lang w:val="en-US"/>
        </w:rPr>
      </w:pPr>
    </w:p>
    <w:p w14:paraId="1B1C39FB" w14:textId="21057581" w:rsidR="00644CF2" w:rsidRPr="00644CF2" w:rsidRDefault="00644CF2" w:rsidP="00644CF2">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644CF2">
        <w:rPr>
          <w:rFonts w:ascii="Cambria" w:eastAsia="Batang" w:hAnsi="Cambria" w:cs="Times New Roman"/>
          <w:color w:val="000000"/>
          <w:sz w:val="21"/>
          <w:szCs w:val="21"/>
          <w:lang w:val="en-US"/>
        </w:rPr>
        <w:t>The precautionary measures mechanism is part of the Commission’s functions of overseeing Member State compliance with human rights obligations established in Article 106 of the Charter of the Organization of the American States (“OAS”). These general funct</w:t>
      </w:r>
      <w:r>
        <w:rPr>
          <w:rFonts w:ascii="Cambria" w:eastAsia="Batang" w:hAnsi="Cambria" w:cs="Times New Roman"/>
          <w:color w:val="000000"/>
          <w:sz w:val="21"/>
          <w:szCs w:val="21"/>
          <w:lang w:val="en-US"/>
        </w:rPr>
        <w:t>ions are set forth in Article 41</w:t>
      </w:r>
      <w:r w:rsidRPr="00644CF2">
        <w:rPr>
          <w:rFonts w:ascii="Cambria" w:eastAsia="Batang" w:hAnsi="Cambria" w:cs="Times New Roman"/>
          <w:color w:val="000000"/>
          <w:sz w:val="21"/>
          <w:szCs w:val="21"/>
          <w:lang w:val="en-US"/>
        </w:rPr>
        <w:t xml:space="preserve"> (b) of </w:t>
      </w:r>
      <w:r>
        <w:rPr>
          <w:rFonts w:ascii="Cambria" w:eastAsia="Batang" w:hAnsi="Cambria" w:cs="Times New Roman"/>
          <w:color w:val="000000"/>
          <w:sz w:val="21"/>
          <w:szCs w:val="21"/>
          <w:lang w:val="en-US"/>
        </w:rPr>
        <w:t xml:space="preserve">the American Convention on Human Rights, also mentioned in article 18 (b) of </w:t>
      </w:r>
      <w:r w:rsidRPr="00644CF2">
        <w:rPr>
          <w:rFonts w:ascii="Cambria" w:eastAsia="Batang" w:hAnsi="Cambria" w:cs="Times New Roman"/>
          <w:color w:val="000000"/>
          <w:sz w:val="21"/>
          <w:szCs w:val="21"/>
          <w:lang w:val="en-US"/>
        </w:rPr>
        <w:t>the Statute of the IACHR. Moreover, the precautionary measures mechanism is enshrined in Article 25 of the Rules of Procedure, by which the Commission grants precautionary measures in serious and urgent situations, where such measures are necessary to prevent an irreparable harm.</w:t>
      </w:r>
    </w:p>
    <w:p w14:paraId="670E8BBA" w14:textId="0567FF89" w:rsidR="00D62182" w:rsidRPr="00644CF2" w:rsidRDefault="00D62182" w:rsidP="00644CF2">
      <w:pPr>
        <w:spacing w:after="0" w:line="240" w:lineRule="auto"/>
        <w:ind w:left="360"/>
        <w:jc w:val="both"/>
        <w:rPr>
          <w:rFonts w:ascii="Cambria" w:eastAsia="Batang" w:hAnsi="Cambria" w:cs="Times New Roman"/>
          <w:color w:val="000000"/>
          <w:sz w:val="21"/>
          <w:szCs w:val="21"/>
          <w:lang w:val="en-US"/>
        </w:rPr>
      </w:pPr>
    </w:p>
    <w:p w14:paraId="22DAF7F0" w14:textId="5145BA2D" w:rsidR="00644CF2" w:rsidRPr="0016786A" w:rsidRDefault="00644CF2" w:rsidP="00644CF2">
      <w:pPr>
        <w:pStyle w:val="Style1"/>
        <w:numPr>
          <w:ilvl w:val="0"/>
          <w:numId w:val="3"/>
        </w:numPr>
        <w:ind w:left="0" w:firstLine="360"/>
      </w:pPr>
      <w:r w:rsidRPr="0016786A">
        <w:lastRenderedPageBreak/>
        <w:t xml:space="preserve">The Inter-American Commission and the Inter-American Court on Human Rights (hereinafter “the Inter-American Court” or “IAHR Court”) have established repeatedly that precautionary and provisional measures have a dual nature, both protective and precautionary. Regarding the protective nature, these measures seek to avoid irreparable harm and to protect the exercise of human rights. Regarding their precautionary nature, the measures have the purpose of preserving legal situations while the bodies of the Inter-American System analyze a petition or case. Their objective and purpose are to ensure the integrity and effectiveness of an eventual decision on the merits, and, thus, avoid any further infringement of the rights at issue, a situation that may adversely affect the </w:t>
      </w:r>
      <w:proofErr w:type="spellStart"/>
      <w:r w:rsidRPr="0016786A">
        <w:rPr>
          <w:i/>
        </w:rPr>
        <w:t>effet</w:t>
      </w:r>
      <w:proofErr w:type="spellEnd"/>
      <w:r w:rsidRPr="0016786A">
        <w:rPr>
          <w:i/>
        </w:rPr>
        <w:t xml:space="preserve"> utile</w:t>
      </w:r>
      <w:r w:rsidRPr="0016786A">
        <w:t xml:space="preserve"> of the final decision. In this regard, precautionary or provisional measures allow the State concerned to comply with the final decision and, if necessary, implement the ordered reparations. For such purpos</w:t>
      </w:r>
      <w:r>
        <w:t>es, according to article 25.2</w:t>
      </w:r>
      <w:r w:rsidRPr="0016786A">
        <w:t xml:space="preserve"> of the Rules of Procedure, the Commission considers that: </w:t>
      </w:r>
    </w:p>
    <w:p w14:paraId="456687FB" w14:textId="77777777" w:rsidR="00644CF2" w:rsidRPr="00FD52E6" w:rsidRDefault="00644CF2" w:rsidP="00644CF2">
      <w:pPr>
        <w:pStyle w:val="ListParagraph"/>
        <w:tabs>
          <w:tab w:val="center" w:pos="1170"/>
        </w:tabs>
        <w:spacing w:after="0" w:line="240" w:lineRule="auto"/>
        <w:ind w:left="540" w:right="566"/>
        <w:jc w:val="both"/>
        <w:rPr>
          <w:rFonts w:ascii="Cambria" w:hAnsi="Cambria"/>
          <w:sz w:val="21"/>
          <w:szCs w:val="21"/>
          <w:lang w:val="en-US"/>
        </w:rPr>
      </w:pPr>
    </w:p>
    <w:p w14:paraId="097B8134" w14:textId="77777777" w:rsidR="00644CF2" w:rsidRPr="00C561C3" w:rsidRDefault="00644CF2" w:rsidP="00644CF2">
      <w:pPr>
        <w:pStyle w:val="ListParagraph"/>
        <w:tabs>
          <w:tab w:val="center" w:pos="1170"/>
        </w:tabs>
        <w:spacing w:after="0" w:line="240" w:lineRule="auto"/>
        <w:ind w:left="900" w:right="566" w:hanging="180"/>
        <w:jc w:val="both"/>
        <w:rPr>
          <w:rFonts w:ascii="Cambria" w:hAnsi="Cambria"/>
          <w:sz w:val="18"/>
          <w:szCs w:val="21"/>
          <w:lang w:val="en-US"/>
        </w:rPr>
      </w:pPr>
      <w:r w:rsidRPr="00C561C3">
        <w:rPr>
          <w:rFonts w:ascii="Cambria" w:hAnsi="Cambria"/>
          <w:sz w:val="18"/>
          <w:szCs w:val="21"/>
          <w:lang w:val="en-US"/>
        </w:rPr>
        <w:t>a.</w:t>
      </w:r>
      <w:r w:rsidRPr="00C561C3">
        <w:rPr>
          <w:rFonts w:ascii="Cambria" w:hAnsi="Cambria"/>
          <w:sz w:val="18"/>
          <w:szCs w:val="21"/>
          <w:lang w:val="en-US"/>
        </w:rPr>
        <w:tab/>
        <w:t xml:space="preserve">“serious situation” refers to a grave impact that an action or omission can have on a protected right or on the eventual effect of a pending decision in a case or petition before the organs of the Inter-American System; </w:t>
      </w:r>
    </w:p>
    <w:p w14:paraId="62185346" w14:textId="77777777" w:rsidR="00644CF2" w:rsidRPr="00C561C3" w:rsidRDefault="00644CF2" w:rsidP="00644CF2">
      <w:pPr>
        <w:pStyle w:val="ListParagraph"/>
        <w:tabs>
          <w:tab w:val="center" w:pos="1170"/>
        </w:tabs>
        <w:spacing w:after="0" w:line="240" w:lineRule="auto"/>
        <w:ind w:left="900" w:right="566" w:hanging="180"/>
        <w:jc w:val="both"/>
        <w:rPr>
          <w:rFonts w:ascii="Cambria" w:hAnsi="Cambria"/>
          <w:sz w:val="18"/>
          <w:szCs w:val="21"/>
          <w:lang w:val="en-US"/>
        </w:rPr>
      </w:pPr>
    </w:p>
    <w:p w14:paraId="5A3F84C9" w14:textId="77777777" w:rsidR="00644CF2" w:rsidRPr="00C561C3" w:rsidRDefault="00644CF2" w:rsidP="00644CF2">
      <w:pPr>
        <w:pStyle w:val="ListParagraph"/>
        <w:tabs>
          <w:tab w:val="center" w:pos="1170"/>
        </w:tabs>
        <w:spacing w:after="0" w:line="240" w:lineRule="auto"/>
        <w:ind w:left="900" w:right="566" w:hanging="180"/>
        <w:jc w:val="both"/>
        <w:rPr>
          <w:rFonts w:ascii="Cambria" w:hAnsi="Cambria"/>
          <w:sz w:val="18"/>
          <w:szCs w:val="21"/>
          <w:lang w:val="en-US"/>
        </w:rPr>
      </w:pPr>
      <w:r w:rsidRPr="00C561C3">
        <w:rPr>
          <w:rFonts w:ascii="Cambria" w:hAnsi="Cambria"/>
          <w:sz w:val="18"/>
          <w:szCs w:val="21"/>
          <w:lang w:val="en-US"/>
        </w:rPr>
        <w:t>b.</w:t>
      </w:r>
      <w:r w:rsidRPr="00C561C3">
        <w:rPr>
          <w:rFonts w:ascii="Cambria" w:hAnsi="Cambria"/>
          <w:sz w:val="18"/>
          <w:szCs w:val="21"/>
          <w:lang w:val="en-US"/>
        </w:rPr>
        <w:tab/>
        <w:t xml:space="preserve">“urgent situation” refers to risk or threat that is imminent and can materialize, thus requiring immediate preventive or protective action; and </w:t>
      </w:r>
    </w:p>
    <w:p w14:paraId="51D6037C" w14:textId="77777777" w:rsidR="00644CF2" w:rsidRPr="00C561C3" w:rsidRDefault="00644CF2" w:rsidP="00644CF2">
      <w:pPr>
        <w:pStyle w:val="ListParagraph"/>
        <w:tabs>
          <w:tab w:val="center" w:pos="1170"/>
        </w:tabs>
        <w:spacing w:after="0" w:line="240" w:lineRule="auto"/>
        <w:ind w:left="900" w:right="566" w:hanging="180"/>
        <w:jc w:val="both"/>
        <w:rPr>
          <w:rFonts w:ascii="Cambria" w:hAnsi="Cambria"/>
          <w:sz w:val="18"/>
          <w:szCs w:val="21"/>
          <w:lang w:val="en-US"/>
        </w:rPr>
      </w:pPr>
    </w:p>
    <w:p w14:paraId="1A509E8A" w14:textId="77777777" w:rsidR="00644CF2" w:rsidRPr="001F7521" w:rsidRDefault="00644CF2" w:rsidP="00644CF2">
      <w:pPr>
        <w:pStyle w:val="ListParagraph"/>
        <w:tabs>
          <w:tab w:val="center" w:pos="1170"/>
        </w:tabs>
        <w:spacing w:after="0" w:line="240" w:lineRule="auto"/>
        <w:ind w:left="900" w:right="566" w:hanging="180"/>
        <w:jc w:val="both"/>
        <w:rPr>
          <w:rFonts w:ascii="Cambria" w:hAnsi="Cambria"/>
          <w:sz w:val="21"/>
          <w:szCs w:val="21"/>
          <w:lang w:val="en-US"/>
        </w:rPr>
      </w:pPr>
      <w:r w:rsidRPr="00C561C3">
        <w:rPr>
          <w:rFonts w:ascii="Cambria" w:hAnsi="Cambria"/>
          <w:sz w:val="18"/>
          <w:szCs w:val="21"/>
          <w:lang w:val="en-US"/>
        </w:rPr>
        <w:t>c.</w:t>
      </w:r>
      <w:r w:rsidRPr="00C561C3">
        <w:rPr>
          <w:rFonts w:ascii="Cambria" w:hAnsi="Cambria"/>
          <w:sz w:val="18"/>
          <w:szCs w:val="21"/>
          <w:lang w:val="en-US"/>
        </w:rPr>
        <w:tab/>
        <w:t xml:space="preserve">“irreparable harm” refers to injury to </w:t>
      </w:r>
      <w:proofErr w:type="gramStart"/>
      <w:r w:rsidRPr="00C561C3">
        <w:rPr>
          <w:rFonts w:ascii="Cambria" w:hAnsi="Cambria"/>
          <w:sz w:val="18"/>
          <w:szCs w:val="21"/>
          <w:lang w:val="en-US"/>
        </w:rPr>
        <w:t>rights which</w:t>
      </w:r>
      <w:proofErr w:type="gramEnd"/>
      <w:r w:rsidRPr="00C561C3">
        <w:rPr>
          <w:rFonts w:ascii="Cambria" w:hAnsi="Cambria"/>
          <w:sz w:val="18"/>
          <w:szCs w:val="21"/>
          <w:lang w:val="en-US"/>
        </w:rPr>
        <w:t>, due to their nature, would not be susceptible to reparation, restoration or adequate compensation.</w:t>
      </w:r>
    </w:p>
    <w:p w14:paraId="745D8490" w14:textId="6CA2EE70" w:rsidR="00D62182" w:rsidRPr="00644CF2" w:rsidRDefault="00D62182" w:rsidP="00644CF2">
      <w:pPr>
        <w:spacing w:after="0" w:line="240" w:lineRule="auto"/>
        <w:ind w:left="360"/>
        <w:jc w:val="both"/>
        <w:rPr>
          <w:rFonts w:ascii="Cambria" w:eastAsia="Batang" w:hAnsi="Cambria" w:cs="Times New Roman"/>
          <w:sz w:val="21"/>
          <w:szCs w:val="21"/>
          <w:lang w:val="en-US"/>
        </w:rPr>
      </w:pPr>
    </w:p>
    <w:p w14:paraId="42B3896A" w14:textId="6BF20F90" w:rsidR="00D62182" w:rsidRPr="00644CF2" w:rsidRDefault="00644CF2" w:rsidP="00644CF2">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In the analysis of the mentioned requirements, t</w:t>
      </w:r>
      <w:r w:rsidRPr="00644CF2">
        <w:rPr>
          <w:rFonts w:ascii="Cambria" w:eastAsia="Batang" w:hAnsi="Cambria" w:cs="Times New Roman"/>
          <w:color w:val="000000"/>
          <w:sz w:val="21"/>
          <w:szCs w:val="21"/>
          <w:lang w:val="en-US"/>
        </w:rPr>
        <w:t xml:space="preserve">he Commission reiterates that the facts supporting a request for precautionary measures </w:t>
      </w:r>
      <w:r>
        <w:rPr>
          <w:rFonts w:ascii="Cambria" w:eastAsia="Batang" w:hAnsi="Cambria" w:cs="Times New Roman"/>
          <w:color w:val="000000"/>
          <w:sz w:val="21"/>
          <w:szCs w:val="21"/>
          <w:lang w:val="en-US"/>
        </w:rPr>
        <w:t xml:space="preserve">need not be proven beyond doubt. The information provided, to the effects of identifying a serious and urgent situation, should be met to allow a </w:t>
      </w:r>
      <w:r w:rsidRPr="00644CF2">
        <w:rPr>
          <w:rFonts w:ascii="Cambria" w:eastAsia="Batang" w:hAnsi="Cambria" w:cs="Times New Roman"/>
          <w:color w:val="000000"/>
          <w:sz w:val="21"/>
          <w:szCs w:val="21"/>
          <w:lang w:val="en-US"/>
        </w:rPr>
        <w:t>prima</w:t>
      </w:r>
      <w:r w:rsidRPr="00644CF2">
        <w:rPr>
          <w:rFonts w:ascii="Cambria" w:eastAsia="Batang" w:hAnsi="Cambria" w:cs="Times New Roman"/>
          <w:i/>
          <w:color w:val="000000"/>
          <w:sz w:val="21"/>
          <w:szCs w:val="21"/>
          <w:lang w:val="en-US"/>
        </w:rPr>
        <w:t xml:space="preserve"> faci</w:t>
      </w:r>
      <w:r w:rsidR="00D62182" w:rsidRPr="00644CF2">
        <w:rPr>
          <w:rFonts w:ascii="Cambria" w:eastAsia="Batang" w:hAnsi="Cambria" w:cs="Times New Roman"/>
          <w:i/>
          <w:color w:val="000000"/>
          <w:sz w:val="21"/>
          <w:szCs w:val="21"/>
          <w:lang w:val="en-US"/>
        </w:rPr>
        <w:t>e</w:t>
      </w:r>
      <w:r>
        <w:rPr>
          <w:rFonts w:ascii="Cambria" w:eastAsia="Batang" w:hAnsi="Cambria" w:cs="Times New Roman"/>
          <w:i/>
          <w:color w:val="000000"/>
          <w:sz w:val="21"/>
          <w:szCs w:val="21"/>
          <w:lang w:val="en-US"/>
        </w:rPr>
        <w:t xml:space="preserve"> </w:t>
      </w:r>
      <w:r w:rsidRPr="00644CF2">
        <w:rPr>
          <w:rFonts w:ascii="Cambria" w:eastAsia="Batang" w:hAnsi="Cambria" w:cs="Times New Roman"/>
          <w:color w:val="000000"/>
          <w:sz w:val="21"/>
          <w:szCs w:val="21"/>
          <w:lang w:val="en-US"/>
        </w:rPr>
        <w:t>standard</w:t>
      </w:r>
      <w:r w:rsidR="00D62182" w:rsidRPr="00D62182">
        <w:rPr>
          <w:rFonts w:ascii="Cambria" w:eastAsia="Batang" w:hAnsi="Cambria" w:cs="Times New Roman"/>
          <w:color w:val="000000"/>
          <w:sz w:val="21"/>
          <w:szCs w:val="21"/>
          <w:vertAlign w:val="superscript"/>
          <w:lang w:val="es-ES"/>
        </w:rPr>
        <w:footnoteReference w:id="15"/>
      </w:r>
      <w:r w:rsidR="00D62182" w:rsidRPr="00644CF2">
        <w:rPr>
          <w:rFonts w:ascii="Cambria" w:eastAsia="Batang" w:hAnsi="Cambria" w:cs="Times New Roman"/>
          <w:color w:val="000000"/>
          <w:sz w:val="21"/>
          <w:szCs w:val="21"/>
          <w:lang w:val="en-US"/>
        </w:rPr>
        <w:t>.</w:t>
      </w:r>
    </w:p>
    <w:p w14:paraId="7CAB8025" w14:textId="77777777" w:rsidR="00D62182" w:rsidRPr="00644CF2" w:rsidRDefault="00D62182" w:rsidP="00D62182">
      <w:pPr>
        <w:spacing w:after="0" w:line="240" w:lineRule="auto"/>
        <w:ind w:left="360"/>
        <w:jc w:val="both"/>
        <w:rPr>
          <w:rFonts w:ascii="Cambria" w:eastAsia="Batang" w:hAnsi="Cambria" w:cs="Times New Roman"/>
          <w:color w:val="000000"/>
          <w:sz w:val="21"/>
          <w:szCs w:val="21"/>
          <w:lang w:val="en-US"/>
        </w:rPr>
      </w:pPr>
    </w:p>
    <w:p w14:paraId="4E4E7F69" w14:textId="0F8F9D4F" w:rsidR="00933DAD" w:rsidRDefault="00644CF2" w:rsidP="00933DAD">
      <w:pPr>
        <w:pStyle w:val="ListParagraph"/>
        <w:numPr>
          <w:ilvl w:val="0"/>
          <w:numId w:val="3"/>
        </w:numPr>
        <w:spacing w:after="0" w:line="240" w:lineRule="auto"/>
        <w:ind w:left="90" w:firstLine="270"/>
        <w:jc w:val="both"/>
        <w:rPr>
          <w:rFonts w:ascii="Cambria" w:eastAsia="Batang" w:hAnsi="Cambria" w:cs="Times New Roman"/>
          <w:color w:val="000000"/>
          <w:sz w:val="21"/>
          <w:szCs w:val="21"/>
          <w:lang w:val="en-US"/>
        </w:rPr>
      </w:pPr>
      <w:r w:rsidRPr="00933DAD">
        <w:rPr>
          <w:rFonts w:ascii="Cambria" w:eastAsia="Batang" w:hAnsi="Cambria" w:cs="Times New Roman"/>
          <w:color w:val="000000"/>
          <w:sz w:val="21"/>
          <w:szCs w:val="21"/>
          <w:lang w:val="en-US"/>
        </w:rPr>
        <w:t xml:space="preserve">Prior to the analysis of the requirements, the Commission wishes to clarify that it is outside the scope of the precautionary measures mechanism to determine in this procedure whether there is environmental contamination, its scope, or its causal link with the alleged </w:t>
      </w:r>
      <w:r w:rsidR="00933DAD" w:rsidRPr="00933DAD">
        <w:rPr>
          <w:rFonts w:ascii="Cambria" w:eastAsia="Batang" w:hAnsi="Cambria" w:cs="Times New Roman"/>
          <w:color w:val="000000"/>
          <w:sz w:val="21"/>
          <w:szCs w:val="21"/>
          <w:lang w:val="en-US"/>
        </w:rPr>
        <w:t>illnesses</w:t>
      </w:r>
      <w:r w:rsidRPr="00933DAD">
        <w:rPr>
          <w:rFonts w:ascii="Cambria" w:eastAsia="Batang" w:hAnsi="Cambria" w:cs="Times New Roman"/>
          <w:color w:val="000000"/>
          <w:sz w:val="21"/>
          <w:szCs w:val="21"/>
          <w:lang w:val="en-US"/>
        </w:rPr>
        <w:t xml:space="preserve"> as that would require a technical or scientific evaluation which surpasses this mechanism.</w:t>
      </w:r>
      <w:r w:rsidR="00933DAD" w:rsidRPr="00933DAD">
        <w:rPr>
          <w:rFonts w:ascii="Cambria" w:eastAsia="Batang" w:hAnsi="Cambria" w:cs="Times New Roman"/>
          <w:color w:val="000000"/>
          <w:sz w:val="21"/>
          <w:szCs w:val="21"/>
          <w:lang w:val="en-US"/>
        </w:rPr>
        <w:t xml:space="preserve"> T</w:t>
      </w:r>
      <w:r w:rsidR="00EE62F5">
        <w:rPr>
          <w:rFonts w:ascii="Cambria" w:eastAsia="Batang" w:hAnsi="Cambria" w:cs="Times New Roman"/>
          <w:color w:val="000000"/>
          <w:sz w:val="21"/>
          <w:szCs w:val="21"/>
          <w:lang w:val="en-US"/>
        </w:rPr>
        <w:t xml:space="preserve">he Commission will only analyze, </w:t>
      </w:r>
      <w:r w:rsidR="00933DAD" w:rsidRPr="00933DAD">
        <w:rPr>
          <w:rFonts w:ascii="Cambria" w:eastAsia="Batang" w:hAnsi="Cambria" w:cs="Times New Roman"/>
          <w:color w:val="000000"/>
          <w:sz w:val="21"/>
          <w:szCs w:val="21"/>
          <w:lang w:val="en-US"/>
        </w:rPr>
        <w:t xml:space="preserve">in </w:t>
      </w:r>
      <w:r w:rsidR="00EE62F5">
        <w:rPr>
          <w:rFonts w:ascii="Cambria" w:eastAsia="Batang" w:hAnsi="Cambria" w:cs="Times New Roman"/>
          <w:color w:val="000000"/>
          <w:sz w:val="21"/>
          <w:szCs w:val="21"/>
          <w:lang w:val="en-US"/>
        </w:rPr>
        <w:t xml:space="preserve">accordance </w:t>
      </w:r>
      <w:r w:rsidR="00933DAD" w:rsidRPr="00933DAD">
        <w:rPr>
          <w:rFonts w:ascii="Cambria" w:eastAsia="Batang" w:hAnsi="Cambria" w:cs="Times New Roman"/>
          <w:color w:val="000000"/>
          <w:sz w:val="21"/>
          <w:szCs w:val="21"/>
          <w:lang w:val="en-US"/>
        </w:rPr>
        <w:t>with the information provided by the part</w:t>
      </w:r>
      <w:r w:rsidR="00933DAD">
        <w:rPr>
          <w:rFonts w:ascii="Cambria" w:eastAsia="Batang" w:hAnsi="Cambria" w:cs="Times New Roman"/>
          <w:color w:val="000000"/>
          <w:sz w:val="21"/>
          <w:szCs w:val="21"/>
          <w:lang w:val="en-US"/>
        </w:rPr>
        <w:t>ie</w:t>
      </w:r>
      <w:r w:rsidR="00933DAD" w:rsidRPr="00933DAD">
        <w:rPr>
          <w:rFonts w:ascii="Cambria" w:eastAsia="Batang" w:hAnsi="Cambria" w:cs="Times New Roman"/>
          <w:color w:val="000000"/>
          <w:sz w:val="21"/>
          <w:szCs w:val="21"/>
          <w:lang w:val="en-US"/>
        </w:rPr>
        <w:t>s</w:t>
      </w:r>
      <w:r w:rsidR="00EE62F5">
        <w:rPr>
          <w:rFonts w:ascii="Cambria" w:eastAsia="Batang" w:hAnsi="Cambria" w:cs="Times New Roman"/>
          <w:color w:val="000000"/>
          <w:sz w:val="21"/>
          <w:szCs w:val="21"/>
          <w:lang w:val="en-US"/>
        </w:rPr>
        <w:t>,</w:t>
      </w:r>
      <w:r w:rsidR="00933DAD" w:rsidRPr="00933DAD">
        <w:rPr>
          <w:rFonts w:ascii="Cambria" w:eastAsia="Batang" w:hAnsi="Cambria" w:cs="Times New Roman"/>
          <w:color w:val="000000"/>
          <w:sz w:val="21"/>
          <w:szCs w:val="21"/>
          <w:lang w:val="en-US"/>
        </w:rPr>
        <w:t xml:space="preserve"> if the right to health, life and personal integrity of the persons proposed as beneficiaries fall under the seriousness requirement </w:t>
      </w:r>
      <w:r w:rsidR="00EE62F5">
        <w:rPr>
          <w:rFonts w:ascii="Cambria" w:eastAsia="Batang" w:hAnsi="Cambria" w:cs="Times New Roman"/>
          <w:color w:val="000000"/>
          <w:sz w:val="21"/>
          <w:szCs w:val="21"/>
          <w:lang w:val="en-US"/>
        </w:rPr>
        <w:t>pursuant</w:t>
      </w:r>
      <w:r w:rsidR="00933DAD" w:rsidRPr="00933DAD">
        <w:rPr>
          <w:rFonts w:ascii="Cambria" w:eastAsia="Batang" w:hAnsi="Cambria" w:cs="Times New Roman"/>
          <w:color w:val="000000"/>
          <w:sz w:val="21"/>
          <w:szCs w:val="21"/>
          <w:lang w:val="en-US"/>
        </w:rPr>
        <w:t xml:space="preserve"> to article 25 of the Rules of Procedure.</w:t>
      </w:r>
    </w:p>
    <w:p w14:paraId="13929773" w14:textId="77777777" w:rsidR="00EE62F5" w:rsidRPr="00933DAD" w:rsidRDefault="00EE62F5" w:rsidP="00EE62F5">
      <w:pPr>
        <w:pStyle w:val="ListParagraph"/>
        <w:spacing w:after="0" w:line="240" w:lineRule="auto"/>
        <w:ind w:left="360"/>
        <w:jc w:val="both"/>
        <w:rPr>
          <w:rFonts w:ascii="Cambria" w:eastAsia="Batang" w:hAnsi="Cambria" w:cs="Times New Roman"/>
          <w:color w:val="000000"/>
          <w:sz w:val="21"/>
          <w:szCs w:val="21"/>
          <w:lang w:val="en-US"/>
        </w:rPr>
      </w:pPr>
    </w:p>
    <w:p w14:paraId="3410E7D2" w14:textId="096A7EE9" w:rsidR="00460C75" w:rsidRPr="00933DAD" w:rsidRDefault="00933DAD" w:rsidP="00654490">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933DAD">
        <w:rPr>
          <w:rFonts w:ascii="Cambria" w:eastAsia="Batang" w:hAnsi="Cambria" w:cs="Times New Roman"/>
          <w:color w:val="000000"/>
          <w:sz w:val="21"/>
          <w:szCs w:val="21"/>
          <w:lang w:val="en-US"/>
        </w:rPr>
        <w:t xml:space="preserve">In conformity with the aforementioned, </w:t>
      </w:r>
      <w:r>
        <w:rPr>
          <w:rFonts w:ascii="Cambria" w:eastAsia="Batang" w:hAnsi="Cambria" w:cs="Times New Roman"/>
          <w:color w:val="000000"/>
          <w:sz w:val="21"/>
          <w:szCs w:val="21"/>
          <w:lang w:val="en-US"/>
        </w:rPr>
        <w:t xml:space="preserve">with the understanding </w:t>
      </w:r>
      <w:r w:rsidRPr="001C7FB2">
        <w:rPr>
          <w:rFonts w:ascii="Cambria" w:eastAsia="Batang" w:hAnsi="Cambria" w:cs="Times New Roman"/>
          <w:color w:val="000000"/>
          <w:sz w:val="21"/>
          <w:szCs w:val="21"/>
          <w:lang w:val="en-US"/>
        </w:rPr>
        <w:t>that it is not up to the parties in a procedure of this nature to prove beyond doubt the alleged contamination and its toxic effects</w:t>
      </w:r>
      <w:r>
        <w:rPr>
          <w:rFonts w:ascii="Cambria" w:eastAsia="Batang" w:hAnsi="Cambria" w:cs="Times New Roman"/>
          <w:color w:val="000000"/>
          <w:sz w:val="21"/>
          <w:szCs w:val="21"/>
          <w:lang w:val="en-US"/>
        </w:rPr>
        <w:t xml:space="preserve"> to the health of the perso</w:t>
      </w:r>
      <w:r w:rsidR="00EE62F5">
        <w:rPr>
          <w:rFonts w:ascii="Cambria" w:eastAsia="Batang" w:hAnsi="Cambria" w:cs="Times New Roman"/>
          <w:color w:val="000000"/>
          <w:sz w:val="21"/>
          <w:szCs w:val="21"/>
          <w:lang w:val="en-US"/>
        </w:rPr>
        <w:t>ns proposed as beneficiaries, in</w:t>
      </w:r>
      <w:r>
        <w:rPr>
          <w:rFonts w:ascii="Cambria" w:eastAsia="Batang" w:hAnsi="Cambria" w:cs="Times New Roman"/>
          <w:color w:val="000000"/>
          <w:sz w:val="21"/>
          <w:szCs w:val="21"/>
          <w:lang w:val="en-US"/>
        </w:rPr>
        <w:t xml:space="preserve"> precedents, the Commission has had information which indicated the health situation of the beneficiaries which has allowed, from a preliminary assessment, to determine a reasonable cause and effect relation between the alleged illnesses </w:t>
      </w:r>
      <w:r w:rsidR="00EE62F5">
        <w:rPr>
          <w:rFonts w:ascii="Cambria" w:eastAsia="Batang" w:hAnsi="Cambria" w:cs="Times New Roman"/>
          <w:color w:val="000000"/>
          <w:sz w:val="21"/>
          <w:szCs w:val="21"/>
          <w:lang w:val="en-US"/>
        </w:rPr>
        <w:t xml:space="preserve">and the reported sources of contamination. For example, in the matter </w:t>
      </w:r>
      <w:proofErr w:type="spellStart"/>
      <w:r w:rsidR="00EE62F5" w:rsidRPr="00EE62F5">
        <w:rPr>
          <w:rFonts w:ascii="Cambria" w:eastAsia="Batang" w:hAnsi="Cambria" w:cs="Times New Roman"/>
          <w:i/>
          <w:color w:val="000000"/>
          <w:sz w:val="21"/>
          <w:szCs w:val="21"/>
          <w:lang w:val="en-US"/>
        </w:rPr>
        <w:t>Marcelino</w:t>
      </w:r>
      <w:proofErr w:type="spellEnd"/>
      <w:r w:rsidR="00EE62F5" w:rsidRPr="00EE62F5">
        <w:rPr>
          <w:rFonts w:ascii="Cambria" w:eastAsia="Batang" w:hAnsi="Cambria" w:cs="Times New Roman"/>
          <w:i/>
          <w:color w:val="000000"/>
          <w:sz w:val="21"/>
          <w:szCs w:val="21"/>
          <w:lang w:val="en-US"/>
        </w:rPr>
        <w:t xml:space="preserve"> </w:t>
      </w:r>
      <w:proofErr w:type="spellStart"/>
      <w:r w:rsidR="00EE62F5" w:rsidRPr="00EE62F5">
        <w:rPr>
          <w:rFonts w:ascii="Cambria" w:eastAsia="Batang" w:hAnsi="Cambria" w:cs="Times New Roman"/>
          <w:i/>
          <w:color w:val="000000"/>
          <w:sz w:val="21"/>
          <w:szCs w:val="21"/>
          <w:lang w:val="en-US"/>
        </w:rPr>
        <w:t>Díaz</w:t>
      </w:r>
      <w:proofErr w:type="spellEnd"/>
      <w:r w:rsidR="00EE62F5" w:rsidRPr="00EE62F5">
        <w:rPr>
          <w:rFonts w:ascii="Cambria" w:eastAsia="Batang" w:hAnsi="Cambria" w:cs="Times New Roman"/>
          <w:i/>
          <w:color w:val="000000"/>
          <w:sz w:val="21"/>
          <w:szCs w:val="21"/>
          <w:lang w:val="en-US"/>
        </w:rPr>
        <w:t xml:space="preserve"> Sanchez and others regarding México</w:t>
      </w:r>
      <w:r w:rsidR="00EE62F5">
        <w:rPr>
          <w:rStyle w:val="FootnoteReference"/>
          <w:rFonts w:ascii="Cambria" w:eastAsia="Batang" w:hAnsi="Cambria" w:cs="Times New Roman"/>
          <w:i/>
          <w:color w:val="000000"/>
          <w:sz w:val="21"/>
          <w:szCs w:val="21"/>
        </w:rPr>
        <w:footnoteReference w:id="16"/>
      </w:r>
      <w:r w:rsidR="00EE62F5">
        <w:rPr>
          <w:rFonts w:ascii="Cambria" w:eastAsia="Batang" w:hAnsi="Cambria" w:cs="Times New Roman"/>
          <w:color w:val="000000"/>
          <w:sz w:val="21"/>
          <w:szCs w:val="21"/>
          <w:lang w:val="en-US"/>
        </w:rPr>
        <w:t>, the IACHR had specific information on the health of the beneficiaries, as well as the individualized indication of various persons who had died due to cancer o</w:t>
      </w:r>
      <w:r w:rsidR="00BF6FEF">
        <w:rPr>
          <w:rFonts w:ascii="Cambria" w:eastAsia="Batang" w:hAnsi="Cambria" w:cs="Times New Roman"/>
          <w:color w:val="000000"/>
          <w:sz w:val="21"/>
          <w:szCs w:val="21"/>
          <w:lang w:val="en-US"/>
        </w:rPr>
        <w:t>r</w:t>
      </w:r>
      <w:r w:rsidR="00EE62F5">
        <w:rPr>
          <w:rFonts w:ascii="Cambria" w:eastAsia="Batang" w:hAnsi="Cambria" w:cs="Times New Roman"/>
          <w:color w:val="000000"/>
          <w:sz w:val="21"/>
          <w:szCs w:val="21"/>
          <w:lang w:val="en-US"/>
        </w:rPr>
        <w:t xml:space="preserve"> who suffered from illnesses derived from an alleged contamination </w:t>
      </w:r>
      <w:r>
        <w:rPr>
          <w:rFonts w:ascii="Cambria" w:eastAsia="Batang" w:hAnsi="Cambria" w:cs="Times New Roman"/>
          <w:color w:val="000000"/>
          <w:sz w:val="21"/>
          <w:szCs w:val="21"/>
          <w:lang w:val="en-US"/>
        </w:rPr>
        <w:t xml:space="preserve">related to an open dumping and a landfill.  </w:t>
      </w:r>
    </w:p>
    <w:p w14:paraId="75909DEB" w14:textId="77777777" w:rsidR="00460C75" w:rsidRPr="00933DAD" w:rsidRDefault="00460C75" w:rsidP="00460C75">
      <w:pPr>
        <w:spacing w:after="0" w:line="240" w:lineRule="auto"/>
        <w:ind w:left="360"/>
        <w:jc w:val="both"/>
        <w:rPr>
          <w:rFonts w:ascii="Cambria" w:eastAsia="Batang" w:hAnsi="Cambria" w:cs="Times New Roman"/>
          <w:color w:val="000000"/>
          <w:sz w:val="21"/>
          <w:szCs w:val="21"/>
          <w:lang w:val="en-US"/>
        </w:rPr>
      </w:pPr>
    </w:p>
    <w:p w14:paraId="72DDE1C4" w14:textId="3A296DFA" w:rsidR="00460C75" w:rsidRPr="00941F20" w:rsidRDefault="00AA5DF7" w:rsidP="00941F20">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On another hand,</w:t>
      </w:r>
      <w:r w:rsidR="00941F20" w:rsidRPr="00941F20">
        <w:rPr>
          <w:rFonts w:ascii="Cambria" w:eastAsia="Batang" w:hAnsi="Cambria" w:cs="Times New Roman"/>
          <w:color w:val="000000"/>
          <w:sz w:val="21"/>
          <w:szCs w:val="21"/>
          <w:lang w:val="en-US"/>
        </w:rPr>
        <w:t xml:space="preserve"> in a different antecedent, in the matter of</w:t>
      </w:r>
      <w:r w:rsidR="00EC2078" w:rsidRPr="00941F20">
        <w:rPr>
          <w:rFonts w:ascii="Cambria" w:eastAsia="Batang" w:hAnsi="Cambria" w:cs="Times New Roman"/>
          <w:color w:val="000000"/>
          <w:sz w:val="21"/>
          <w:szCs w:val="21"/>
          <w:lang w:val="en-US"/>
        </w:rPr>
        <w:t xml:space="preserve"> </w:t>
      </w:r>
      <w:r>
        <w:rPr>
          <w:rFonts w:ascii="Cambria" w:eastAsia="Batang" w:hAnsi="Cambria" w:cs="Times New Roman"/>
          <w:i/>
          <w:iCs/>
          <w:color w:val="000000"/>
          <w:sz w:val="21"/>
          <w:szCs w:val="21"/>
          <w:lang w:val="en-US"/>
        </w:rPr>
        <w:t>Locals who</w:t>
      </w:r>
      <w:r w:rsidR="00941F20" w:rsidRPr="00941F20">
        <w:rPr>
          <w:rFonts w:ascii="Cambria" w:eastAsia="Batang" w:hAnsi="Cambria" w:cs="Times New Roman"/>
          <w:i/>
          <w:iCs/>
          <w:color w:val="000000"/>
          <w:sz w:val="21"/>
          <w:szCs w:val="21"/>
          <w:lang w:val="en-US"/>
        </w:rPr>
        <w:t xml:space="preserve"> consume </w:t>
      </w:r>
      <w:r w:rsidR="00941F20">
        <w:rPr>
          <w:rFonts w:ascii="Cambria" w:eastAsia="Batang" w:hAnsi="Cambria" w:cs="Times New Roman"/>
          <w:i/>
          <w:iCs/>
          <w:color w:val="000000"/>
          <w:sz w:val="21"/>
          <w:szCs w:val="21"/>
          <w:lang w:val="en-US"/>
        </w:rPr>
        <w:t>wa</w:t>
      </w:r>
      <w:r>
        <w:rPr>
          <w:rFonts w:ascii="Cambria" w:eastAsia="Batang" w:hAnsi="Cambria" w:cs="Times New Roman"/>
          <w:i/>
          <w:iCs/>
          <w:color w:val="000000"/>
          <w:sz w:val="21"/>
          <w:szCs w:val="21"/>
          <w:lang w:val="en-US"/>
        </w:rPr>
        <w:t>ter from the</w:t>
      </w:r>
      <w:r w:rsidR="00EC2078" w:rsidRPr="00941F20">
        <w:rPr>
          <w:rFonts w:ascii="Cambria" w:eastAsia="Batang" w:hAnsi="Cambria" w:cs="Times New Roman"/>
          <w:i/>
          <w:iCs/>
          <w:color w:val="000000"/>
          <w:sz w:val="21"/>
          <w:szCs w:val="21"/>
          <w:lang w:val="en-US"/>
        </w:rPr>
        <w:t xml:space="preserve"> </w:t>
      </w:r>
      <w:proofErr w:type="spellStart"/>
      <w:r w:rsidR="00EC2078" w:rsidRPr="00941F20">
        <w:rPr>
          <w:rFonts w:ascii="Cambria" w:eastAsia="Batang" w:hAnsi="Cambria" w:cs="Times New Roman"/>
          <w:i/>
          <w:iCs/>
          <w:color w:val="000000"/>
          <w:sz w:val="21"/>
          <w:szCs w:val="21"/>
          <w:lang w:val="en-US"/>
        </w:rPr>
        <w:t>Mezapa</w:t>
      </w:r>
      <w:proofErr w:type="spellEnd"/>
      <w:r>
        <w:rPr>
          <w:rFonts w:ascii="Cambria" w:eastAsia="Batang" w:hAnsi="Cambria" w:cs="Times New Roman"/>
          <w:i/>
          <w:iCs/>
          <w:color w:val="000000"/>
          <w:sz w:val="21"/>
          <w:szCs w:val="21"/>
          <w:lang w:val="en-US"/>
        </w:rPr>
        <w:t xml:space="preserve"> River</w:t>
      </w:r>
      <w:r w:rsidR="00EC2078">
        <w:rPr>
          <w:rStyle w:val="FootnoteReference"/>
          <w:rFonts w:ascii="Cambria" w:eastAsia="Batang" w:hAnsi="Cambria" w:cs="Times New Roman"/>
          <w:i/>
          <w:iCs/>
          <w:color w:val="000000"/>
          <w:sz w:val="21"/>
          <w:szCs w:val="21"/>
        </w:rPr>
        <w:footnoteReference w:id="17"/>
      </w:r>
      <w:r w:rsidR="00941F20" w:rsidRPr="00941F20">
        <w:rPr>
          <w:rFonts w:ascii="Cambria" w:eastAsia="Batang" w:hAnsi="Cambria" w:cs="Times New Roman"/>
          <w:color w:val="000000"/>
          <w:sz w:val="21"/>
          <w:szCs w:val="21"/>
          <w:lang w:val="en-US"/>
        </w:rPr>
        <w:t xml:space="preserve">, according to the </w:t>
      </w:r>
      <w:r w:rsidR="00122A59">
        <w:rPr>
          <w:rFonts w:ascii="Cambria" w:eastAsia="Batang" w:hAnsi="Cambria" w:cs="Times New Roman"/>
          <w:color w:val="000000"/>
          <w:sz w:val="21"/>
          <w:szCs w:val="21"/>
          <w:lang w:val="en-US"/>
        </w:rPr>
        <w:t>applicant</w:t>
      </w:r>
      <w:r w:rsidR="00941F20" w:rsidRPr="00941F20">
        <w:rPr>
          <w:rFonts w:ascii="Cambria" w:eastAsia="Batang" w:hAnsi="Cambria" w:cs="Times New Roman"/>
          <w:color w:val="000000"/>
          <w:sz w:val="21"/>
          <w:szCs w:val="21"/>
          <w:lang w:val="en-US"/>
        </w:rPr>
        <w:t>, the beneficiaries had</w:t>
      </w:r>
      <w:r w:rsidR="00941F20">
        <w:rPr>
          <w:rFonts w:ascii="Cambria" w:eastAsia="Batang" w:hAnsi="Cambria" w:cs="Times New Roman"/>
          <w:color w:val="000000"/>
          <w:sz w:val="21"/>
          <w:szCs w:val="21"/>
          <w:lang w:val="en-US"/>
        </w:rPr>
        <w:t xml:space="preserve"> developed various illnesses </w:t>
      </w:r>
      <w:proofErr w:type="gramStart"/>
      <w:r w:rsidR="00941F20">
        <w:rPr>
          <w:rFonts w:ascii="Cambria" w:eastAsia="Batang" w:hAnsi="Cambria" w:cs="Times New Roman"/>
          <w:color w:val="000000"/>
          <w:sz w:val="21"/>
          <w:szCs w:val="21"/>
          <w:lang w:val="en-US"/>
        </w:rPr>
        <w:t xml:space="preserve">as a </w:t>
      </w:r>
      <w:r w:rsidR="00941F20">
        <w:rPr>
          <w:rFonts w:ascii="Cambria" w:eastAsia="Batang" w:hAnsi="Cambria" w:cs="Times New Roman"/>
          <w:color w:val="000000"/>
          <w:sz w:val="21"/>
          <w:szCs w:val="21"/>
          <w:lang w:val="en-US"/>
        </w:rPr>
        <w:lastRenderedPageBreak/>
        <w:t>result</w:t>
      </w:r>
      <w:proofErr w:type="gramEnd"/>
      <w:r w:rsidR="00941F20">
        <w:rPr>
          <w:rFonts w:ascii="Cambria" w:eastAsia="Batang" w:hAnsi="Cambria" w:cs="Times New Roman"/>
          <w:color w:val="000000"/>
          <w:sz w:val="21"/>
          <w:szCs w:val="21"/>
          <w:lang w:val="en-US"/>
        </w:rPr>
        <w:t xml:space="preserve"> of the water contam</w:t>
      </w:r>
      <w:r>
        <w:rPr>
          <w:rFonts w:ascii="Cambria" w:eastAsia="Batang" w:hAnsi="Cambria" w:cs="Times New Roman"/>
          <w:color w:val="000000"/>
          <w:sz w:val="21"/>
          <w:szCs w:val="21"/>
          <w:lang w:val="en-US"/>
        </w:rPr>
        <w:t>ination and they reportedly had</w:t>
      </w:r>
      <w:r w:rsidR="00941F20">
        <w:rPr>
          <w:rFonts w:ascii="Cambria" w:eastAsia="Batang" w:hAnsi="Cambria" w:cs="Times New Roman"/>
          <w:color w:val="000000"/>
          <w:sz w:val="21"/>
          <w:szCs w:val="21"/>
          <w:lang w:val="en-US"/>
        </w:rPr>
        <w:t xml:space="preserve"> no access to adequate medical assistance. The Commission highlights that the State has not provided an alternative </w:t>
      </w:r>
      <w:r w:rsidR="00941F20" w:rsidRPr="001C7FB2">
        <w:rPr>
          <w:rFonts w:ascii="Cambria" w:eastAsia="Batang" w:hAnsi="Cambria" w:cs="Times New Roman"/>
          <w:color w:val="000000"/>
          <w:sz w:val="21"/>
          <w:szCs w:val="21"/>
          <w:lang w:val="en-US"/>
        </w:rPr>
        <w:t>account questioning the mentioned illnesses and has not provided information on the measures to guarantee that the water can be consumed. Based on the previous elements, and given the nature of the</w:t>
      </w:r>
      <w:r w:rsidR="00941F20">
        <w:rPr>
          <w:rFonts w:ascii="Cambria" w:eastAsia="Batang" w:hAnsi="Cambria" w:cs="Times New Roman"/>
          <w:color w:val="000000"/>
          <w:sz w:val="21"/>
          <w:szCs w:val="21"/>
          <w:lang w:val="en-US"/>
        </w:rPr>
        <w:t xml:space="preserve"> precautionary measures mechanism, the Commission did not require more technical or detailed information to prove a causal link between the alleged illnesses and the alleged contamination</w:t>
      </w:r>
      <w:r w:rsidR="00B61C40">
        <w:rPr>
          <w:rStyle w:val="FootnoteReference"/>
          <w:rFonts w:ascii="Cambria" w:eastAsia="Batang" w:hAnsi="Cambria" w:cs="Times New Roman"/>
          <w:color w:val="000000"/>
          <w:sz w:val="21"/>
          <w:szCs w:val="21"/>
        </w:rPr>
        <w:footnoteReference w:id="18"/>
      </w:r>
      <w:r w:rsidR="00043F1F" w:rsidRPr="00941F20">
        <w:rPr>
          <w:rFonts w:ascii="Cambria" w:eastAsia="Batang" w:hAnsi="Cambria" w:cs="Times New Roman"/>
          <w:color w:val="000000"/>
          <w:sz w:val="21"/>
          <w:szCs w:val="21"/>
          <w:lang w:val="en-US"/>
        </w:rPr>
        <w:t>.</w:t>
      </w:r>
    </w:p>
    <w:p w14:paraId="6916A1D2" w14:textId="77777777" w:rsidR="00043F1F" w:rsidRPr="00941F20" w:rsidRDefault="00043F1F" w:rsidP="00043F1F">
      <w:pPr>
        <w:spacing w:after="0" w:line="240" w:lineRule="auto"/>
        <w:ind w:left="360"/>
        <w:jc w:val="both"/>
        <w:rPr>
          <w:rFonts w:ascii="Cambria" w:eastAsia="Batang" w:hAnsi="Cambria" w:cs="Times New Roman"/>
          <w:color w:val="000000"/>
          <w:sz w:val="21"/>
          <w:szCs w:val="21"/>
          <w:lang w:val="en-US"/>
        </w:rPr>
      </w:pPr>
    </w:p>
    <w:p w14:paraId="4D20C79A" w14:textId="5F1EE7C3" w:rsidR="001F1620" w:rsidRPr="00941F20" w:rsidRDefault="00941F20" w:rsidP="00654490">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941F20">
        <w:rPr>
          <w:rFonts w:ascii="Cambria" w:eastAsia="Batang" w:hAnsi="Cambria" w:cs="Times New Roman"/>
          <w:color w:val="000000"/>
          <w:sz w:val="21"/>
          <w:szCs w:val="21"/>
          <w:lang w:val="en-US"/>
        </w:rPr>
        <w:t>When considering the analysis of the requirement of seriousness, the Commission considers it pertinent to also analyze the situation of risk</w:t>
      </w:r>
      <w:r>
        <w:rPr>
          <w:rFonts w:ascii="Cambria" w:eastAsia="Batang" w:hAnsi="Cambria" w:cs="Times New Roman"/>
          <w:color w:val="000000"/>
          <w:sz w:val="21"/>
          <w:szCs w:val="21"/>
          <w:lang w:val="en-US"/>
        </w:rPr>
        <w:t xml:space="preserve"> alleged by the </w:t>
      </w:r>
      <w:r w:rsidR="00122A59">
        <w:rPr>
          <w:rFonts w:ascii="Cambria" w:eastAsia="Batang" w:hAnsi="Cambria" w:cs="Times New Roman"/>
          <w:color w:val="000000"/>
          <w:sz w:val="21"/>
          <w:szCs w:val="21"/>
          <w:lang w:val="en-US"/>
        </w:rPr>
        <w:t>applicant</w:t>
      </w:r>
      <w:r>
        <w:rPr>
          <w:rFonts w:ascii="Cambria" w:eastAsia="Batang" w:hAnsi="Cambria" w:cs="Times New Roman"/>
          <w:color w:val="000000"/>
          <w:sz w:val="21"/>
          <w:szCs w:val="21"/>
          <w:lang w:val="en-US"/>
        </w:rPr>
        <w:t xml:space="preserve">, taking special notice of the available information regarding </w:t>
      </w:r>
      <w:r w:rsidR="00BF6FEF">
        <w:rPr>
          <w:rFonts w:ascii="Cambria" w:eastAsia="Batang" w:hAnsi="Cambria" w:cs="Times New Roman"/>
          <w:color w:val="000000"/>
          <w:sz w:val="21"/>
          <w:szCs w:val="21"/>
          <w:lang w:val="en-US"/>
        </w:rPr>
        <w:t xml:space="preserve">the </w:t>
      </w:r>
      <w:r w:rsidRPr="001C7FB2">
        <w:rPr>
          <w:rFonts w:ascii="Cambria" w:eastAsia="Batang" w:hAnsi="Cambria" w:cs="Times New Roman"/>
          <w:color w:val="000000"/>
          <w:sz w:val="21"/>
          <w:szCs w:val="21"/>
          <w:lang w:val="en-US"/>
        </w:rPr>
        <w:t>measures</w:t>
      </w:r>
      <w:r>
        <w:rPr>
          <w:rFonts w:ascii="Cambria" w:eastAsia="Batang" w:hAnsi="Cambria" w:cs="Times New Roman"/>
          <w:color w:val="000000"/>
          <w:sz w:val="21"/>
          <w:szCs w:val="21"/>
          <w:lang w:val="en-US"/>
        </w:rPr>
        <w:t xml:space="preserve"> that the State is reportedly taking, from a medical assistance and sanitary standpoint, insomuch as to relieve or cure the effects that the contamination could have on the beneficiaries’ health or in order to eliminate or reduce the sources of risk in their origin. </w:t>
      </w:r>
    </w:p>
    <w:p w14:paraId="69ACCC0A" w14:textId="77777777" w:rsidR="001F1620" w:rsidRPr="00941F20" w:rsidRDefault="001F1620" w:rsidP="001F1620">
      <w:pPr>
        <w:spacing w:after="0" w:line="240" w:lineRule="auto"/>
        <w:ind w:left="360"/>
        <w:jc w:val="both"/>
        <w:rPr>
          <w:rFonts w:ascii="Cambria" w:eastAsia="Batang" w:hAnsi="Cambria" w:cs="Times New Roman"/>
          <w:color w:val="000000"/>
          <w:sz w:val="21"/>
          <w:szCs w:val="21"/>
          <w:lang w:val="en-US"/>
        </w:rPr>
      </w:pPr>
    </w:p>
    <w:p w14:paraId="27E9D114" w14:textId="7F57FFFF" w:rsidR="008A76C6" w:rsidRDefault="004942C8" w:rsidP="00C252C9">
      <w:pPr>
        <w:numPr>
          <w:ilvl w:val="0"/>
          <w:numId w:val="3"/>
        </w:numPr>
        <w:tabs>
          <w:tab w:val="left" w:pos="630"/>
        </w:tabs>
        <w:spacing w:after="0" w:line="240" w:lineRule="auto"/>
        <w:ind w:left="0" w:firstLine="270"/>
        <w:jc w:val="both"/>
        <w:rPr>
          <w:rFonts w:ascii="Cambria" w:eastAsia="Batang" w:hAnsi="Cambria" w:cs="Times New Roman"/>
          <w:color w:val="000000"/>
          <w:sz w:val="21"/>
          <w:szCs w:val="21"/>
          <w:lang w:val="en-US"/>
        </w:rPr>
      </w:pPr>
      <w:r w:rsidRPr="00C252C9">
        <w:rPr>
          <w:rFonts w:ascii="Cambria" w:eastAsia="Batang" w:hAnsi="Cambria" w:cs="Times New Roman"/>
          <w:color w:val="000000"/>
          <w:sz w:val="21"/>
          <w:szCs w:val="21"/>
          <w:lang w:val="en-US"/>
        </w:rPr>
        <w:t>First</w:t>
      </w:r>
      <w:r w:rsidR="00C252C9">
        <w:rPr>
          <w:rFonts w:ascii="Cambria" w:eastAsia="Batang" w:hAnsi="Cambria" w:cs="Times New Roman"/>
          <w:color w:val="000000"/>
          <w:sz w:val="21"/>
          <w:szCs w:val="21"/>
          <w:lang w:val="en-US"/>
        </w:rPr>
        <w:t>ly</w:t>
      </w:r>
      <w:r w:rsidRPr="00C252C9">
        <w:rPr>
          <w:rFonts w:ascii="Cambria" w:eastAsia="Batang" w:hAnsi="Cambria" w:cs="Times New Roman"/>
          <w:color w:val="000000"/>
          <w:sz w:val="21"/>
          <w:szCs w:val="21"/>
          <w:lang w:val="en-US"/>
        </w:rPr>
        <w:t xml:space="preserve">, the Commission highlights that the </w:t>
      </w:r>
      <w:r w:rsidR="00122A59">
        <w:rPr>
          <w:rFonts w:ascii="Cambria" w:eastAsia="Batang" w:hAnsi="Cambria" w:cs="Times New Roman"/>
          <w:color w:val="000000"/>
          <w:sz w:val="21"/>
          <w:szCs w:val="21"/>
          <w:lang w:val="en-US"/>
        </w:rPr>
        <w:t>applicant</w:t>
      </w:r>
      <w:r w:rsidRPr="00C252C9">
        <w:rPr>
          <w:rFonts w:ascii="Cambria" w:eastAsia="Batang" w:hAnsi="Cambria" w:cs="Times New Roman"/>
          <w:color w:val="000000"/>
          <w:sz w:val="21"/>
          <w:szCs w:val="21"/>
          <w:lang w:val="en-US"/>
        </w:rPr>
        <w:t xml:space="preserve"> provided extensive information indicating the existence of significant environmental contamination in the Santiago River and Lake Chapala, which has been recognized over the years by both domestic bodies, including the Jalisco State Human Rights Commission (CEDHJ) in 2009 (</w:t>
      </w:r>
      <w:r w:rsidRPr="00BF6FEF">
        <w:rPr>
          <w:rFonts w:ascii="Cambria" w:eastAsia="Batang" w:hAnsi="Cambria" w:cs="Times New Roman"/>
          <w:i/>
          <w:color w:val="000000"/>
          <w:sz w:val="21"/>
          <w:szCs w:val="21"/>
          <w:lang w:val="en-US"/>
        </w:rPr>
        <w:t>supra</w:t>
      </w:r>
      <w:r w:rsidRPr="00C252C9">
        <w:rPr>
          <w:rFonts w:ascii="Cambria" w:eastAsia="Batang" w:hAnsi="Cambria" w:cs="Times New Roman"/>
          <w:color w:val="000000"/>
          <w:sz w:val="21"/>
          <w:szCs w:val="21"/>
          <w:lang w:val="en-US"/>
        </w:rPr>
        <w:t xml:space="preserve"> para. </w:t>
      </w:r>
      <w:r w:rsidRPr="001C7FB2">
        <w:rPr>
          <w:rFonts w:ascii="Cambria" w:eastAsia="Batang" w:hAnsi="Cambria" w:cs="Times New Roman"/>
          <w:color w:val="000000"/>
          <w:sz w:val="21"/>
          <w:szCs w:val="21"/>
          <w:lang w:val="en-US"/>
        </w:rPr>
        <w:t>14</w:t>
      </w:r>
      <w:r w:rsidRPr="00C252C9">
        <w:rPr>
          <w:rFonts w:ascii="Cambria" w:eastAsia="Batang" w:hAnsi="Cambria" w:cs="Times New Roman"/>
          <w:color w:val="000000"/>
          <w:sz w:val="21"/>
          <w:szCs w:val="21"/>
          <w:lang w:val="en-US"/>
        </w:rPr>
        <w:t>), and international bodies, such as the United Nations</w:t>
      </w:r>
      <w:r w:rsidR="00BF6FEF">
        <w:rPr>
          <w:rFonts w:ascii="Cambria" w:eastAsia="Batang" w:hAnsi="Cambria" w:cs="Times New Roman"/>
          <w:color w:val="000000"/>
          <w:sz w:val="21"/>
          <w:szCs w:val="21"/>
          <w:lang w:val="en-US"/>
        </w:rPr>
        <w:t>’</w:t>
      </w:r>
      <w:r w:rsidRPr="00C252C9">
        <w:rPr>
          <w:rFonts w:ascii="Cambria" w:eastAsia="Batang" w:hAnsi="Cambria" w:cs="Times New Roman"/>
          <w:color w:val="000000"/>
          <w:sz w:val="21"/>
          <w:szCs w:val="21"/>
          <w:lang w:val="en-US"/>
        </w:rPr>
        <w:t xml:space="preserve"> Working Group on Business and Human Rights in 2016 (</w:t>
      </w:r>
      <w:r w:rsidRPr="00BF6FEF">
        <w:rPr>
          <w:rFonts w:ascii="Cambria" w:eastAsia="Batang" w:hAnsi="Cambria" w:cs="Times New Roman"/>
          <w:i/>
          <w:color w:val="000000"/>
          <w:sz w:val="21"/>
          <w:szCs w:val="21"/>
          <w:lang w:val="en-US"/>
        </w:rPr>
        <w:t>supra</w:t>
      </w:r>
      <w:r w:rsidRPr="00C252C9">
        <w:rPr>
          <w:rFonts w:ascii="Cambria" w:eastAsia="Batang" w:hAnsi="Cambria" w:cs="Times New Roman"/>
          <w:color w:val="000000"/>
          <w:sz w:val="21"/>
          <w:szCs w:val="21"/>
          <w:lang w:val="en-US"/>
        </w:rPr>
        <w:t xml:space="preserve"> para. </w:t>
      </w:r>
      <w:r w:rsidRPr="001C7FB2">
        <w:rPr>
          <w:rFonts w:ascii="Cambria" w:eastAsia="Batang" w:hAnsi="Cambria" w:cs="Times New Roman"/>
          <w:color w:val="000000"/>
          <w:sz w:val="21"/>
          <w:szCs w:val="21"/>
          <w:lang w:val="en-US"/>
        </w:rPr>
        <w:t>7</w:t>
      </w:r>
      <w:r w:rsidRPr="00C252C9">
        <w:rPr>
          <w:rFonts w:ascii="Cambria" w:eastAsia="Batang" w:hAnsi="Cambria" w:cs="Times New Roman"/>
          <w:color w:val="000000"/>
          <w:sz w:val="21"/>
          <w:szCs w:val="21"/>
          <w:lang w:val="en-US"/>
        </w:rPr>
        <w:t>). In fact, the State recognized that the</w:t>
      </w:r>
      <w:r w:rsidR="00C252C9" w:rsidRPr="00C252C9">
        <w:rPr>
          <w:rFonts w:ascii="Cambria" w:eastAsia="Batang" w:hAnsi="Cambria" w:cs="Times New Roman"/>
          <w:color w:val="000000"/>
          <w:sz w:val="21"/>
          <w:szCs w:val="21"/>
          <w:lang w:val="en-US"/>
        </w:rPr>
        <w:t xml:space="preserve"> Santiago River basin "has</w:t>
      </w:r>
      <w:r w:rsidRPr="00C252C9">
        <w:rPr>
          <w:rFonts w:ascii="Cambria" w:eastAsia="Batang" w:hAnsi="Cambria" w:cs="Times New Roman"/>
          <w:color w:val="000000"/>
          <w:sz w:val="21"/>
          <w:szCs w:val="21"/>
          <w:lang w:val="en-US"/>
        </w:rPr>
        <w:t xml:space="preserve"> indicators of contamination" and that substances harmful to human health, such as mercury and cadmium, "have presented </w:t>
      </w:r>
      <w:r w:rsidR="001C7FB2">
        <w:rPr>
          <w:rFonts w:ascii="Cambria" w:eastAsia="Batang" w:hAnsi="Cambria" w:cs="Times New Roman"/>
          <w:color w:val="000000"/>
          <w:sz w:val="21"/>
          <w:szCs w:val="21"/>
          <w:lang w:val="en-US"/>
        </w:rPr>
        <w:t>levels</w:t>
      </w:r>
      <w:r w:rsidRPr="00C252C9">
        <w:rPr>
          <w:rFonts w:ascii="Cambria" w:eastAsia="Batang" w:hAnsi="Cambria" w:cs="Times New Roman"/>
          <w:color w:val="000000"/>
          <w:sz w:val="21"/>
          <w:szCs w:val="21"/>
          <w:lang w:val="en-US"/>
        </w:rPr>
        <w:t xml:space="preserve"> </w:t>
      </w:r>
      <w:r w:rsidR="001C7FB2">
        <w:rPr>
          <w:rFonts w:ascii="Cambria" w:eastAsia="Batang" w:hAnsi="Cambria" w:cs="Times New Roman"/>
          <w:color w:val="000000"/>
          <w:sz w:val="21"/>
          <w:szCs w:val="21"/>
          <w:lang w:val="en-US"/>
        </w:rPr>
        <w:t>that exceed</w:t>
      </w:r>
      <w:r w:rsidRPr="00C252C9">
        <w:rPr>
          <w:rFonts w:ascii="Cambria" w:eastAsia="Batang" w:hAnsi="Cambria" w:cs="Times New Roman"/>
          <w:color w:val="000000"/>
          <w:sz w:val="21"/>
          <w:szCs w:val="21"/>
          <w:lang w:val="en-US"/>
        </w:rPr>
        <w:t xml:space="preserve"> the limits in </w:t>
      </w:r>
      <w:r w:rsidR="001C7FB2">
        <w:rPr>
          <w:rFonts w:ascii="Cambria" w:eastAsia="Batang" w:hAnsi="Cambria" w:cs="Times New Roman"/>
          <w:color w:val="000000"/>
          <w:sz w:val="21"/>
          <w:szCs w:val="21"/>
          <w:lang w:val="en-US"/>
        </w:rPr>
        <w:t>certain</w:t>
      </w:r>
      <w:r w:rsidRPr="00C252C9">
        <w:rPr>
          <w:rFonts w:ascii="Cambria" w:eastAsia="Batang" w:hAnsi="Cambria" w:cs="Times New Roman"/>
          <w:color w:val="000000"/>
          <w:sz w:val="21"/>
          <w:szCs w:val="21"/>
          <w:lang w:val="en-US"/>
        </w:rPr>
        <w:t xml:space="preserve"> </w:t>
      </w:r>
      <w:r w:rsidRPr="001C7FB2">
        <w:rPr>
          <w:rFonts w:ascii="Cambria" w:eastAsia="Batang" w:hAnsi="Cambria" w:cs="Times New Roman"/>
          <w:color w:val="000000"/>
          <w:sz w:val="21"/>
          <w:szCs w:val="21"/>
          <w:lang w:val="en-US"/>
        </w:rPr>
        <w:t>seasons</w:t>
      </w:r>
      <w:r w:rsidRPr="00C252C9">
        <w:rPr>
          <w:rFonts w:ascii="Cambria" w:eastAsia="Batang" w:hAnsi="Cambria" w:cs="Times New Roman"/>
          <w:color w:val="000000"/>
          <w:sz w:val="21"/>
          <w:szCs w:val="21"/>
          <w:lang w:val="en-US"/>
        </w:rPr>
        <w:t xml:space="preserve"> and in different evaluations" (</w:t>
      </w:r>
      <w:r w:rsidRPr="00BF6FEF">
        <w:rPr>
          <w:rFonts w:ascii="Cambria" w:eastAsia="Batang" w:hAnsi="Cambria" w:cs="Times New Roman"/>
          <w:i/>
          <w:color w:val="000000"/>
          <w:sz w:val="21"/>
          <w:szCs w:val="21"/>
          <w:lang w:val="en-US"/>
        </w:rPr>
        <w:t>supra</w:t>
      </w:r>
      <w:r w:rsidRPr="00C252C9">
        <w:rPr>
          <w:rFonts w:ascii="Cambria" w:eastAsia="Batang" w:hAnsi="Cambria" w:cs="Times New Roman"/>
          <w:color w:val="000000"/>
          <w:sz w:val="21"/>
          <w:szCs w:val="21"/>
          <w:lang w:val="en-US"/>
        </w:rPr>
        <w:t xml:space="preserve"> para. </w:t>
      </w:r>
      <w:r w:rsidRPr="001C7FB2">
        <w:rPr>
          <w:rFonts w:ascii="Cambria" w:eastAsia="Batang" w:hAnsi="Cambria" w:cs="Times New Roman"/>
          <w:color w:val="000000"/>
          <w:sz w:val="21"/>
          <w:szCs w:val="21"/>
          <w:lang w:val="en-US"/>
        </w:rPr>
        <w:t>21</w:t>
      </w:r>
      <w:r w:rsidRPr="00C252C9">
        <w:rPr>
          <w:rFonts w:ascii="Cambria" w:eastAsia="Batang" w:hAnsi="Cambria" w:cs="Times New Roman"/>
          <w:color w:val="000000"/>
          <w:sz w:val="21"/>
          <w:szCs w:val="21"/>
          <w:lang w:val="en-US"/>
        </w:rPr>
        <w:t>), despite the fact that this diverges from the existence or continuity of a situation of serious risk of irrepara</w:t>
      </w:r>
      <w:r w:rsidR="00AA5DF7">
        <w:rPr>
          <w:rFonts w:ascii="Cambria" w:eastAsia="Batang" w:hAnsi="Cambria" w:cs="Times New Roman"/>
          <w:color w:val="000000"/>
          <w:sz w:val="21"/>
          <w:szCs w:val="21"/>
          <w:lang w:val="en-US"/>
        </w:rPr>
        <w:t>ble harm</w:t>
      </w:r>
      <w:r w:rsidR="00C252C9" w:rsidRPr="00C252C9">
        <w:rPr>
          <w:rFonts w:ascii="Cambria" w:eastAsia="Batang" w:hAnsi="Cambria" w:cs="Times New Roman"/>
          <w:color w:val="000000"/>
          <w:sz w:val="21"/>
          <w:szCs w:val="21"/>
          <w:lang w:val="en-US"/>
        </w:rPr>
        <w:t>. The Commission notes</w:t>
      </w:r>
      <w:r w:rsidRPr="00C252C9">
        <w:rPr>
          <w:rFonts w:ascii="Cambria" w:eastAsia="Batang" w:hAnsi="Cambria" w:cs="Times New Roman"/>
          <w:color w:val="000000"/>
          <w:sz w:val="21"/>
          <w:szCs w:val="21"/>
          <w:lang w:val="en-US"/>
        </w:rPr>
        <w:t xml:space="preserve"> that not only do high levels of exposure to toxic or dangerous substances in themselves represent a threat to the rights to life, personal in</w:t>
      </w:r>
      <w:r w:rsidR="00C252C9" w:rsidRPr="00C252C9">
        <w:rPr>
          <w:rFonts w:ascii="Cambria" w:eastAsia="Batang" w:hAnsi="Cambria" w:cs="Times New Roman"/>
          <w:color w:val="000000"/>
          <w:sz w:val="21"/>
          <w:szCs w:val="21"/>
          <w:lang w:val="en-US"/>
        </w:rPr>
        <w:t>tegrity and health, but also that the chronic and permanent exposure to low levels of these substances</w:t>
      </w:r>
      <w:r w:rsidR="0017555B" w:rsidRPr="001C7FB2">
        <w:rPr>
          <w:rStyle w:val="FootnoteReference"/>
          <w:rFonts w:ascii="Cambria" w:eastAsia="Batang" w:hAnsi="Cambria" w:cs="Times New Roman"/>
          <w:color w:val="000000"/>
          <w:sz w:val="21"/>
          <w:szCs w:val="21"/>
        </w:rPr>
        <w:footnoteReference w:id="19"/>
      </w:r>
      <w:r w:rsidR="00C252C9" w:rsidRPr="001C7FB2">
        <w:rPr>
          <w:rFonts w:ascii="Cambria" w:eastAsia="Batang" w:hAnsi="Cambria" w:cs="Times New Roman"/>
          <w:color w:val="000000"/>
          <w:sz w:val="21"/>
          <w:szCs w:val="21"/>
          <w:lang w:val="en-US"/>
        </w:rPr>
        <w:t xml:space="preserve"> could also have the same result. As</w:t>
      </w:r>
      <w:r w:rsidR="00C252C9" w:rsidRPr="00C252C9">
        <w:rPr>
          <w:rFonts w:ascii="Cambria" w:eastAsia="Batang" w:hAnsi="Cambria" w:cs="Times New Roman"/>
          <w:color w:val="000000"/>
          <w:sz w:val="21"/>
          <w:szCs w:val="21"/>
          <w:lang w:val="en-US"/>
        </w:rPr>
        <w:t xml:space="preserve"> is stated in the report, according to the technical tests that were performed</w:t>
      </w:r>
      <w:r w:rsidR="005614BB">
        <w:rPr>
          <w:rStyle w:val="FootnoteReference"/>
          <w:rFonts w:ascii="Cambria" w:eastAsia="Batang" w:hAnsi="Cambria" w:cs="Times New Roman"/>
          <w:color w:val="000000"/>
          <w:sz w:val="21"/>
          <w:szCs w:val="21"/>
        </w:rPr>
        <w:footnoteReference w:id="20"/>
      </w:r>
      <w:r w:rsidR="005614BB" w:rsidRPr="00C252C9">
        <w:rPr>
          <w:rFonts w:ascii="Cambria" w:eastAsia="Batang" w:hAnsi="Cambria" w:cs="Times New Roman"/>
          <w:color w:val="000000"/>
          <w:sz w:val="21"/>
          <w:szCs w:val="21"/>
          <w:lang w:val="en-US"/>
        </w:rPr>
        <w:t>,</w:t>
      </w:r>
      <w:r w:rsidR="00BF6FEF" w:rsidRPr="00BF6FEF">
        <w:rPr>
          <w:rFonts w:ascii="Cambria" w:eastAsia="Batang" w:hAnsi="Cambria" w:cs="Times New Roman"/>
          <w:color w:val="000000"/>
          <w:sz w:val="21"/>
          <w:szCs w:val="21"/>
          <w:lang w:val="en-US"/>
        </w:rPr>
        <w:t xml:space="preserve"> </w:t>
      </w:r>
      <w:r w:rsidR="00BF6FEF">
        <w:rPr>
          <w:rFonts w:ascii="Cambria" w:eastAsia="Batang" w:hAnsi="Cambria" w:cs="Times New Roman"/>
          <w:color w:val="000000"/>
          <w:sz w:val="21"/>
          <w:szCs w:val="21"/>
          <w:lang w:val="en-US"/>
        </w:rPr>
        <w:t>with the passing of the last 20 years</w:t>
      </w:r>
      <w:r w:rsidR="00C252C9">
        <w:rPr>
          <w:rFonts w:ascii="Cambria" w:eastAsia="Batang" w:hAnsi="Cambria" w:cs="Times New Roman"/>
          <w:color w:val="000000"/>
          <w:sz w:val="21"/>
          <w:szCs w:val="21"/>
          <w:lang w:val="en-US"/>
        </w:rPr>
        <w:t xml:space="preserve"> the levels of c</w:t>
      </w:r>
      <w:r w:rsidR="00AA5DF7">
        <w:rPr>
          <w:rFonts w:ascii="Cambria" w:eastAsia="Batang" w:hAnsi="Cambria" w:cs="Times New Roman"/>
          <w:color w:val="000000"/>
          <w:sz w:val="21"/>
          <w:szCs w:val="21"/>
          <w:lang w:val="en-US"/>
        </w:rPr>
        <w:t>ontamination of the Santiago River</w:t>
      </w:r>
      <w:r w:rsidR="00C252C9">
        <w:rPr>
          <w:rFonts w:ascii="Cambria" w:eastAsia="Batang" w:hAnsi="Cambria" w:cs="Times New Roman"/>
          <w:color w:val="000000"/>
          <w:sz w:val="21"/>
          <w:szCs w:val="21"/>
          <w:lang w:val="en-US"/>
        </w:rPr>
        <w:t xml:space="preserve"> basin</w:t>
      </w:r>
      <w:r w:rsidR="00BF6FEF">
        <w:rPr>
          <w:rFonts w:ascii="Cambria" w:eastAsia="Batang" w:hAnsi="Cambria" w:cs="Times New Roman"/>
          <w:color w:val="000000"/>
          <w:sz w:val="21"/>
          <w:szCs w:val="21"/>
          <w:lang w:val="en-US"/>
        </w:rPr>
        <w:t>,</w:t>
      </w:r>
      <w:r w:rsidR="00C252C9">
        <w:rPr>
          <w:rFonts w:ascii="Cambria" w:eastAsia="Batang" w:hAnsi="Cambria" w:cs="Times New Roman"/>
          <w:color w:val="000000"/>
          <w:sz w:val="21"/>
          <w:szCs w:val="21"/>
          <w:lang w:val="en-US"/>
        </w:rPr>
        <w:t xml:space="preserve"> has reached alarming levels of toxicity.</w:t>
      </w:r>
    </w:p>
    <w:p w14:paraId="2127FFE7" w14:textId="77777777" w:rsidR="00C252C9" w:rsidRPr="00C252C9" w:rsidRDefault="00C252C9" w:rsidP="00AA5DF7">
      <w:pPr>
        <w:tabs>
          <w:tab w:val="left" w:pos="630"/>
        </w:tabs>
        <w:spacing w:after="0" w:line="240" w:lineRule="auto"/>
        <w:jc w:val="both"/>
        <w:rPr>
          <w:rFonts w:ascii="Cambria" w:eastAsia="Batang" w:hAnsi="Cambria" w:cs="Times New Roman"/>
          <w:color w:val="000000"/>
          <w:sz w:val="21"/>
          <w:szCs w:val="21"/>
          <w:lang w:val="en-US"/>
        </w:rPr>
      </w:pPr>
    </w:p>
    <w:p w14:paraId="23D9C6A5" w14:textId="04669542" w:rsidR="006A35FE" w:rsidRDefault="00B15456" w:rsidP="004C1039">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4C1039">
        <w:rPr>
          <w:rFonts w:ascii="Cambria" w:eastAsia="Batang" w:hAnsi="Cambria" w:cs="Times New Roman"/>
          <w:color w:val="000000"/>
          <w:sz w:val="21"/>
          <w:szCs w:val="21"/>
          <w:lang w:val="en-US"/>
        </w:rPr>
        <w:t xml:space="preserve">Secondly, the Commission is concerned about the studies provided by the </w:t>
      </w:r>
      <w:r w:rsidR="00122A59">
        <w:rPr>
          <w:rFonts w:ascii="Cambria" w:eastAsia="Batang" w:hAnsi="Cambria" w:cs="Times New Roman"/>
          <w:color w:val="000000"/>
          <w:sz w:val="21"/>
          <w:szCs w:val="21"/>
          <w:lang w:val="en-US"/>
        </w:rPr>
        <w:t>applicant</w:t>
      </w:r>
      <w:r w:rsidRPr="004C1039">
        <w:rPr>
          <w:rFonts w:ascii="Cambria" w:eastAsia="Batang" w:hAnsi="Cambria" w:cs="Times New Roman"/>
          <w:color w:val="000000"/>
          <w:sz w:val="21"/>
          <w:szCs w:val="21"/>
          <w:lang w:val="en-US"/>
        </w:rPr>
        <w:t>, especially those recently concluded by sampling groups of the affected populations, which reportedly show the continuity of a contamination situation. Such studies show high percentages of indications of kidney diseases, allegedly derived from exposure to contaminants present in the Santiago River and its surroundings, in addition to the detection of pesticides in children's urine (</w:t>
      </w:r>
      <w:r w:rsidRPr="004C1039">
        <w:rPr>
          <w:rFonts w:ascii="Cambria" w:eastAsia="Batang" w:hAnsi="Cambria" w:cs="Times New Roman"/>
          <w:i/>
          <w:color w:val="000000"/>
          <w:sz w:val="21"/>
          <w:szCs w:val="21"/>
          <w:lang w:val="en-US"/>
        </w:rPr>
        <w:t>supra</w:t>
      </w:r>
      <w:r w:rsidRPr="004C1039">
        <w:rPr>
          <w:rFonts w:ascii="Cambria" w:eastAsia="Batang" w:hAnsi="Cambria" w:cs="Times New Roman"/>
          <w:color w:val="000000"/>
          <w:sz w:val="21"/>
          <w:szCs w:val="21"/>
          <w:lang w:val="en-US"/>
        </w:rPr>
        <w:t xml:space="preserve"> paras. 9 and 10). It was also indicated that 28 persons had died of chronic kidney diseases since 2003, including one person in mid-2019. In addition,</w:t>
      </w:r>
      <w:r w:rsidR="00AA5DF7" w:rsidRPr="00AA5DF7">
        <w:rPr>
          <w:rFonts w:ascii="Cambria" w:eastAsia="Batang" w:hAnsi="Cambria" w:cs="Times New Roman"/>
          <w:color w:val="000000"/>
          <w:sz w:val="21"/>
          <w:szCs w:val="21"/>
          <w:lang w:val="en-US"/>
        </w:rPr>
        <w:t xml:space="preserve"> </w:t>
      </w:r>
      <w:r w:rsidR="00AA5DF7" w:rsidRPr="004C1039">
        <w:rPr>
          <w:rFonts w:ascii="Cambria" w:eastAsia="Batang" w:hAnsi="Cambria" w:cs="Times New Roman"/>
          <w:color w:val="000000"/>
          <w:sz w:val="21"/>
          <w:szCs w:val="21"/>
          <w:lang w:val="en-US"/>
        </w:rPr>
        <w:t>a</w:t>
      </w:r>
      <w:r w:rsidR="00AA5DF7">
        <w:rPr>
          <w:rFonts w:ascii="Cambria" w:eastAsia="Batang" w:hAnsi="Cambria" w:cs="Times New Roman"/>
          <w:color w:val="000000"/>
          <w:sz w:val="21"/>
          <w:szCs w:val="21"/>
          <w:lang w:val="en-US"/>
        </w:rPr>
        <w:t xml:space="preserve">ccording to the </w:t>
      </w:r>
      <w:r w:rsidR="00122A59">
        <w:rPr>
          <w:rFonts w:ascii="Cambria" w:eastAsia="Batang" w:hAnsi="Cambria" w:cs="Times New Roman"/>
          <w:color w:val="000000"/>
          <w:sz w:val="21"/>
          <w:szCs w:val="21"/>
          <w:lang w:val="en-US"/>
        </w:rPr>
        <w:t>applicant</w:t>
      </w:r>
      <w:r w:rsidR="00AA5DF7">
        <w:rPr>
          <w:rFonts w:ascii="Cambria" w:eastAsia="Batang" w:hAnsi="Cambria" w:cs="Times New Roman"/>
          <w:color w:val="000000"/>
          <w:sz w:val="21"/>
          <w:szCs w:val="21"/>
          <w:lang w:val="en-US"/>
        </w:rPr>
        <w:t xml:space="preserve">, </w:t>
      </w:r>
      <w:r w:rsidR="00AA5DF7" w:rsidRPr="004C1039">
        <w:rPr>
          <w:rFonts w:ascii="Cambria" w:eastAsia="Batang" w:hAnsi="Cambria" w:cs="Times New Roman"/>
          <w:color w:val="000000"/>
          <w:sz w:val="21"/>
          <w:szCs w:val="21"/>
          <w:lang w:val="en-US"/>
        </w:rPr>
        <w:t>the</w:t>
      </w:r>
      <w:r w:rsidRPr="004C1039">
        <w:rPr>
          <w:rFonts w:ascii="Cambria" w:eastAsia="Batang" w:hAnsi="Cambria" w:cs="Times New Roman"/>
          <w:color w:val="000000"/>
          <w:sz w:val="21"/>
          <w:szCs w:val="21"/>
          <w:lang w:val="en-US"/>
        </w:rPr>
        <w:t xml:space="preserve"> situation of risk of the populations concerned may indeed be aggravated by the existence, </w:t>
      </w:r>
      <w:r w:rsidR="00AA5DF7">
        <w:rPr>
          <w:rFonts w:ascii="Cambria" w:eastAsia="Batang" w:hAnsi="Cambria" w:cs="Times New Roman"/>
          <w:color w:val="000000"/>
          <w:sz w:val="21"/>
          <w:szCs w:val="21"/>
          <w:lang w:val="en-US"/>
        </w:rPr>
        <w:t>of “</w:t>
      </w:r>
      <w:r w:rsidR="004C1039" w:rsidRPr="004C1039">
        <w:rPr>
          <w:rFonts w:ascii="Cambria" w:eastAsia="Batang" w:hAnsi="Cambria" w:cs="Times New Roman"/>
          <w:color w:val="000000"/>
          <w:sz w:val="21"/>
          <w:szCs w:val="21"/>
          <w:lang w:val="en-US"/>
        </w:rPr>
        <w:t>rudimentary health centers that lack the medicine</w:t>
      </w:r>
      <w:r w:rsidR="004C1039">
        <w:rPr>
          <w:rFonts w:ascii="Cambria" w:eastAsia="Batang" w:hAnsi="Cambria" w:cs="Times New Roman"/>
          <w:color w:val="000000"/>
          <w:sz w:val="21"/>
          <w:szCs w:val="21"/>
          <w:lang w:val="en-US"/>
        </w:rPr>
        <w:t>s</w:t>
      </w:r>
      <w:r w:rsidR="004C1039" w:rsidRPr="004C1039">
        <w:rPr>
          <w:rFonts w:ascii="Cambria" w:eastAsia="Batang" w:hAnsi="Cambria" w:cs="Times New Roman"/>
          <w:color w:val="000000"/>
          <w:sz w:val="21"/>
          <w:szCs w:val="21"/>
          <w:lang w:val="en-US"/>
        </w:rPr>
        <w:t xml:space="preserve"> and the infrastructure to treat thos</w:t>
      </w:r>
      <w:r w:rsidR="00AA5DF7">
        <w:rPr>
          <w:rFonts w:ascii="Cambria" w:eastAsia="Batang" w:hAnsi="Cambria" w:cs="Times New Roman"/>
          <w:color w:val="000000"/>
          <w:sz w:val="21"/>
          <w:szCs w:val="21"/>
          <w:lang w:val="en-US"/>
        </w:rPr>
        <w:t>e with kidney diseases, and therefore</w:t>
      </w:r>
      <w:r w:rsidR="004C1039" w:rsidRPr="004C1039">
        <w:rPr>
          <w:rFonts w:ascii="Cambria" w:eastAsia="Batang" w:hAnsi="Cambria" w:cs="Times New Roman"/>
          <w:color w:val="000000"/>
          <w:sz w:val="21"/>
          <w:szCs w:val="21"/>
          <w:lang w:val="en-US"/>
        </w:rPr>
        <w:t xml:space="preserve"> must be relocated to Guadalajara for medical assistance</w:t>
      </w:r>
      <w:r w:rsidR="004C1039">
        <w:rPr>
          <w:rFonts w:ascii="Cambria" w:eastAsia="Batang" w:hAnsi="Cambria" w:cs="Times New Roman"/>
          <w:color w:val="000000"/>
          <w:sz w:val="21"/>
          <w:szCs w:val="21"/>
          <w:lang w:val="en-US"/>
        </w:rPr>
        <w:t>.”</w:t>
      </w:r>
    </w:p>
    <w:p w14:paraId="577C1173" w14:textId="77777777" w:rsidR="004C1039" w:rsidRPr="004C1039" w:rsidRDefault="004C1039" w:rsidP="004C1039">
      <w:pPr>
        <w:spacing w:after="0" w:line="240" w:lineRule="auto"/>
        <w:ind w:left="720"/>
        <w:jc w:val="both"/>
        <w:rPr>
          <w:rFonts w:ascii="Cambria" w:eastAsia="Batang" w:hAnsi="Cambria" w:cs="Times New Roman"/>
          <w:color w:val="000000"/>
          <w:sz w:val="21"/>
          <w:szCs w:val="21"/>
          <w:lang w:val="en-US"/>
        </w:rPr>
      </w:pPr>
    </w:p>
    <w:p w14:paraId="3B382E3E" w14:textId="795FE0F6" w:rsidR="00751FB2" w:rsidRPr="00324788" w:rsidRDefault="00203494" w:rsidP="006F5951">
      <w:pPr>
        <w:pStyle w:val="ListParagraph"/>
        <w:numPr>
          <w:ilvl w:val="0"/>
          <w:numId w:val="3"/>
        </w:numPr>
        <w:ind w:left="0" w:firstLine="360"/>
        <w:jc w:val="both"/>
        <w:rPr>
          <w:rFonts w:ascii="Cambria" w:eastAsia="Batang" w:hAnsi="Cambria" w:cs="Times New Roman"/>
          <w:color w:val="000000"/>
          <w:sz w:val="21"/>
          <w:szCs w:val="21"/>
          <w:lang w:val="en-US"/>
        </w:rPr>
      </w:pPr>
      <w:r w:rsidRPr="007D3CD2">
        <w:rPr>
          <w:rFonts w:ascii="Cambria" w:eastAsia="Batang" w:hAnsi="Cambria" w:cs="Times New Roman"/>
          <w:color w:val="000000"/>
          <w:sz w:val="21"/>
          <w:szCs w:val="21"/>
          <w:lang w:val="en-US"/>
        </w:rPr>
        <w:t xml:space="preserve">The Commission acknowledges the response provided by the State, including the </w:t>
      </w:r>
      <w:proofErr w:type="gramStart"/>
      <w:r w:rsidRPr="007D3CD2">
        <w:rPr>
          <w:rFonts w:ascii="Cambria" w:eastAsia="Batang" w:hAnsi="Cambria" w:cs="Times New Roman"/>
          <w:color w:val="000000"/>
          <w:sz w:val="21"/>
          <w:szCs w:val="21"/>
          <w:lang w:val="en-US"/>
        </w:rPr>
        <w:t>measures which</w:t>
      </w:r>
      <w:proofErr w:type="gramEnd"/>
      <w:r w:rsidRPr="007D3CD2">
        <w:rPr>
          <w:rFonts w:ascii="Cambria" w:eastAsia="Batang" w:hAnsi="Cambria" w:cs="Times New Roman"/>
          <w:color w:val="000000"/>
          <w:sz w:val="21"/>
          <w:szCs w:val="21"/>
          <w:lang w:val="en-US"/>
        </w:rPr>
        <w:t xml:space="preserve"> have reportedly been taken in order to reduce the alleged situation of risk. However, it must be noted that the information </w:t>
      </w:r>
      <w:proofErr w:type="gramStart"/>
      <w:r w:rsidRPr="007D3CD2">
        <w:rPr>
          <w:rFonts w:ascii="Cambria" w:eastAsia="Batang" w:hAnsi="Cambria" w:cs="Times New Roman"/>
          <w:color w:val="000000"/>
          <w:sz w:val="21"/>
          <w:szCs w:val="21"/>
          <w:lang w:val="en-US"/>
        </w:rPr>
        <w:t xml:space="preserve">does not, on this </w:t>
      </w:r>
      <w:r w:rsidRPr="001C7FB2">
        <w:rPr>
          <w:rFonts w:ascii="Cambria" w:eastAsia="Batang" w:hAnsi="Cambria" w:cs="Times New Roman"/>
          <w:color w:val="000000"/>
          <w:sz w:val="21"/>
          <w:szCs w:val="21"/>
          <w:lang w:val="en-US"/>
        </w:rPr>
        <w:t>occasion, undermine</w:t>
      </w:r>
      <w:proofErr w:type="gramEnd"/>
      <w:r w:rsidRPr="001C7FB2">
        <w:rPr>
          <w:rFonts w:ascii="Cambria" w:eastAsia="Batang" w:hAnsi="Cambria" w:cs="Times New Roman"/>
          <w:color w:val="000000"/>
          <w:sz w:val="21"/>
          <w:szCs w:val="21"/>
          <w:lang w:val="en-US"/>
        </w:rPr>
        <w:t xml:space="preserve"> the continuity of the mentioned factors. In relation to the </w:t>
      </w:r>
      <w:r w:rsidR="007D3CD2" w:rsidRPr="001C7FB2">
        <w:rPr>
          <w:rFonts w:ascii="Cambria" w:eastAsia="Batang" w:hAnsi="Cambria" w:cs="Times New Roman"/>
          <w:color w:val="000000"/>
          <w:sz w:val="21"/>
          <w:szCs w:val="21"/>
          <w:lang w:val="en-US"/>
        </w:rPr>
        <w:t xml:space="preserve">measures </w:t>
      </w:r>
      <w:r w:rsidRPr="001C7FB2">
        <w:rPr>
          <w:rFonts w:ascii="Cambria" w:eastAsia="Batang" w:hAnsi="Cambria" w:cs="Times New Roman"/>
          <w:color w:val="000000"/>
          <w:sz w:val="21"/>
          <w:szCs w:val="21"/>
          <w:lang w:val="en-US"/>
        </w:rPr>
        <w:t>regarding health, the report provided</w:t>
      </w:r>
      <w:r w:rsidRPr="007D3CD2">
        <w:rPr>
          <w:rFonts w:ascii="Cambria" w:eastAsia="Batang" w:hAnsi="Cambria" w:cs="Times New Roman"/>
          <w:color w:val="000000"/>
          <w:sz w:val="21"/>
          <w:szCs w:val="21"/>
          <w:lang w:val="en-US"/>
        </w:rPr>
        <w:t xml:space="preserve"> by the State </w:t>
      </w:r>
      <w:r w:rsidR="00324788">
        <w:rPr>
          <w:rFonts w:ascii="Cambria" w:eastAsia="Batang" w:hAnsi="Cambria" w:cs="Times New Roman"/>
          <w:color w:val="000000"/>
          <w:sz w:val="21"/>
          <w:szCs w:val="21"/>
          <w:lang w:val="en-US"/>
        </w:rPr>
        <w:t>simply</w:t>
      </w:r>
      <w:r w:rsidRPr="007D3CD2">
        <w:rPr>
          <w:rFonts w:ascii="Cambria" w:eastAsia="Batang" w:hAnsi="Cambria" w:cs="Times New Roman"/>
          <w:color w:val="000000"/>
          <w:sz w:val="21"/>
          <w:szCs w:val="21"/>
          <w:lang w:val="en-US"/>
        </w:rPr>
        <w:t xml:space="preserve"> affirm</w:t>
      </w:r>
      <w:r w:rsidR="00324788">
        <w:rPr>
          <w:rFonts w:ascii="Cambria" w:eastAsia="Batang" w:hAnsi="Cambria" w:cs="Times New Roman"/>
          <w:color w:val="000000"/>
          <w:sz w:val="21"/>
          <w:szCs w:val="21"/>
          <w:lang w:val="en-US"/>
        </w:rPr>
        <w:t>ed</w:t>
      </w:r>
      <w:r w:rsidRPr="007D3CD2">
        <w:rPr>
          <w:rFonts w:ascii="Cambria" w:eastAsia="Batang" w:hAnsi="Cambria" w:cs="Times New Roman"/>
          <w:color w:val="000000"/>
          <w:sz w:val="21"/>
          <w:szCs w:val="21"/>
          <w:lang w:val="en-US"/>
        </w:rPr>
        <w:t xml:space="preserve"> that “</w:t>
      </w:r>
      <w:r w:rsidR="007D3CD2" w:rsidRPr="007D3CD2">
        <w:rPr>
          <w:rFonts w:ascii="Cambria" w:eastAsia="Batang" w:hAnsi="Cambria" w:cs="Times New Roman"/>
          <w:color w:val="000000"/>
          <w:sz w:val="21"/>
          <w:szCs w:val="21"/>
          <w:lang w:val="en-US"/>
        </w:rPr>
        <w:t>the Secretariat of Health guarante</w:t>
      </w:r>
      <w:r w:rsidR="00324788">
        <w:rPr>
          <w:rFonts w:ascii="Cambria" w:eastAsia="Batang" w:hAnsi="Cambria" w:cs="Times New Roman"/>
          <w:color w:val="000000"/>
          <w:sz w:val="21"/>
          <w:szCs w:val="21"/>
          <w:lang w:val="en-US"/>
        </w:rPr>
        <w:t>es quality medical assistance and</w:t>
      </w:r>
      <w:r w:rsidR="007D3CD2" w:rsidRPr="007D3CD2">
        <w:rPr>
          <w:rFonts w:ascii="Cambria" w:eastAsia="Batang" w:hAnsi="Cambria" w:cs="Times New Roman"/>
          <w:color w:val="000000"/>
          <w:sz w:val="21"/>
          <w:szCs w:val="21"/>
          <w:lang w:val="en-US"/>
        </w:rPr>
        <w:t>, in particular, ea</w:t>
      </w:r>
      <w:r w:rsidR="007D3CD2">
        <w:rPr>
          <w:rFonts w:ascii="Cambria" w:eastAsia="Batang" w:hAnsi="Cambria" w:cs="Times New Roman"/>
          <w:color w:val="000000"/>
          <w:sz w:val="21"/>
          <w:szCs w:val="21"/>
          <w:lang w:val="en-US"/>
        </w:rPr>
        <w:t xml:space="preserve">rly detection </w:t>
      </w:r>
      <w:r w:rsidR="007D3CD2">
        <w:rPr>
          <w:rFonts w:ascii="Cambria" w:eastAsia="Batang" w:hAnsi="Cambria" w:cs="Times New Roman"/>
          <w:color w:val="000000"/>
          <w:sz w:val="21"/>
          <w:szCs w:val="21"/>
          <w:lang w:val="en-US"/>
        </w:rPr>
        <w:lastRenderedPageBreak/>
        <w:t xml:space="preserve">of illnesses” and that it </w:t>
      </w:r>
      <w:r w:rsidR="007D3CD2" w:rsidRPr="007D3CD2">
        <w:rPr>
          <w:rFonts w:ascii="Cambria" w:eastAsia="Batang" w:hAnsi="Cambria" w:cs="Times New Roman"/>
          <w:color w:val="000000"/>
          <w:sz w:val="21"/>
          <w:szCs w:val="21"/>
          <w:lang w:val="en-US"/>
        </w:rPr>
        <w:t xml:space="preserve">“will monitor the use and handling of the pesticides, fertilization and </w:t>
      </w:r>
      <w:r w:rsidR="007D3CD2">
        <w:rPr>
          <w:rFonts w:ascii="Cambria" w:eastAsia="Batang" w:hAnsi="Cambria" w:cs="Times New Roman"/>
          <w:color w:val="000000"/>
          <w:sz w:val="21"/>
          <w:szCs w:val="21"/>
          <w:lang w:val="en-US"/>
        </w:rPr>
        <w:t>toxic substances[…]</w:t>
      </w:r>
      <w:r w:rsidR="007D3CD2" w:rsidRPr="007D3CD2">
        <w:rPr>
          <w:rFonts w:ascii="Cambria" w:eastAsia="Batang" w:hAnsi="Cambria" w:cs="Times New Roman"/>
          <w:color w:val="000000"/>
          <w:sz w:val="21"/>
          <w:szCs w:val="21"/>
          <w:lang w:val="en-US"/>
        </w:rPr>
        <w:t>”</w:t>
      </w:r>
      <w:r w:rsidR="007D3CD2">
        <w:rPr>
          <w:rFonts w:ascii="Cambria" w:eastAsia="Batang" w:hAnsi="Cambria" w:cs="Times New Roman"/>
          <w:color w:val="000000"/>
          <w:sz w:val="21"/>
          <w:szCs w:val="21"/>
          <w:lang w:val="en-US"/>
        </w:rPr>
        <w:t xml:space="preserve">, with no explanation on how the mentioned health service will be </w:t>
      </w:r>
      <w:r w:rsidR="007E5020">
        <w:rPr>
          <w:rFonts w:ascii="Cambria" w:eastAsia="Batang" w:hAnsi="Cambria" w:cs="Times New Roman"/>
          <w:color w:val="000000"/>
          <w:sz w:val="21"/>
          <w:szCs w:val="21"/>
          <w:lang w:val="en-US"/>
        </w:rPr>
        <w:t>designed</w:t>
      </w:r>
      <w:r w:rsidR="007D3CD2">
        <w:rPr>
          <w:rFonts w:ascii="Cambria" w:eastAsia="Batang" w:hAnsi="Cambria" w:cs="Times New Roman"/>
          <w:color w:val="000000"/>
          <w:sz w:val="21"/>
          <w:szCs w:val="21"/>
          <w:lang w:val="en-US"/>
        </w:rPr>
        <w:t xml:space="preserve"> in order to manage the specific demands of the proposed beneficiaries, or in which way the proposed monitoring will be effective in this context. In addition, it was not clear if said services are currently available or if they are part of the </w:t>
      </w:r>
      <w:proofErr w:type="gramStart"/>
      <w:r w:rsidR="007D3CD2">
        <w:rPr>
          <w:rFonts w:ascii="Cambria" w:eastAsia="Batang" w:hAnsi="Cambria" w:cs="Times New Roman"/>
          <w:color w:val="000000"/>
          <w:sz w:val="21"/>
          <w:szCs w:val="21"/>
          <w:lang w:val="en-US"/>
        </w:rPr>
        <w:t>measures which</w:t>
      </w:r>
      <w:proofErr w:type="gramEnd"/>
      <w:r w:rsidR="007D3CD2">
        <w:rPr>
          <w:rFonts w:ascii="Cambria" w:eastAsia="Batang" w:hAnsi="Cambria" w:cs="Times New Roman"/>
          <w:color w:val="000000"/>
          <w:sz w:val="21"/>
          <w:szCs w:val="21"/>
          <w:lang w:val="en-US"/>
        </w:rPr>
        <w:t xml:space="preserve"> have yet to be implemented.</w:t>
      </w:r>
    </w:p>
    <w:p w14:paraId="0BA9A160" w14:textId="3C7211A5" w:rsidR="009C7171" w:rsidRDefault="00324788" w:rsidP="00324788">
      <w:pPr>
        <w:numPr>
          <w:ilvl w:val="0"/>
          <w:numId w:val="3"/>
        </w:numPr>
        <w:spacing w:after="0" w:line="240" w:lineRule="auto"/>
        <w:ind w:left="0" w:firstLine="270"/>
        <w:jc w:val="both"/>
        <w:rPr>
          <w:rFonts w:ascii="Cambria" w:eastAsia="Batang" w:hAnsi="Cambria" w:cs="Times New Roman"/>
          <w:color w:val="000000"/>
          <w:sz w:val="21"/>
          <w:szCs w:val="21"/>
          <w:lang w:val="en-US"/>
        </w:rPr>
      </w:pPr>
      <w:r w:rsidRPr="00324788">
        <w:rPr>
          <w:rFonts w:ascii="Cambria" w:eastAsia="Batang" w:hAnsi="Cambria" w:cs="Times New Roman"/>
          <w:color w:val="000000"/>
          <w:sz w:val="21"/>
          <w:szCs w:val="21"/>
          <w:lang w:val="en-US"/>
        </w:rPr>
        <w:t xml:space="preserve">In addition, </w:t>
      </w:r>
      <w:r>
        <w:rPr>
          <w:rFonts w:ascii="Cambria" w:eastAsia="Batang" w:hAnsi="Cambria" w:cs="Times New Roman"/>
          <w:color w:val="000000"/>
          <w:sz w:val="21"/>
          <w:szCs w:val="21"/>
          <w:lang w:val="en-US"/>
        </w:rPr>
        <w:t>regarding</w:t>
      </w:r>
      <w:r w:rsidRPr="00324788">
        <w:rPr>
          <w:rFonts w:ascii="Cambria" w:eastAsia="Batang" w:hAnsi="Cambria" w:cs="Times New Roman"/>
          <w:color w:val="000000"/>
          <w:sz w:val="21"/>
          <w:szCs w:val="21"/>
          <w:lang w:val="en-US"/>
        </w:rPr>
        <w:t xml:space="preserve"> the measures implemented to neutralize or mitigate the alleged environmental pollution, the Commission notes that it would be advisable </w:t>
      </w:r>
      <w:proofErr w:type="gramStart"/>
      <w:r w:rsidRPr="00324788">
        <w:rPr>
          <w:rFonts w:ascii="Cambria" w:eastAsia="Batang" w:hAnsi="Cambria" w:cs="Times New Roman"/>
          <w:color w:val="000000"/>
          <w:sz w:val="21"/>
          <w:szCs w:val="21"/>
          <w:lang w:val="en-US"/>
        </w:rPr>
        <w:t>to progressively implement</w:t>
      </w:r>
      <w:proofErr w:type="gramEnd"/>
      <w:r w:rsidRPr="00324788">
        <w:rPr>
          <w:rFonts w:ascii="Cambria" w:eastAsia="Batang" w:hAnsi="Cambria" w:cs="Times New Roman"/>
          <w:color w:val="000000"/>
          <w:sz w:val="21"/>
          <w:szCs w:val="21"/>
          <w:lang w:val="en-US"/>
        </w:rPr>
        <w:t xml:space="preserve"> comprehensive measures to resolve the root of the problem. In this regard, the Commission </w:t>
      </w:r>
      <w:r w:rsidRPr="001C7FB2">
        <w:rPr>
          <w:rFonts w:ascii="Cambria" w:eastAsia="Batang" w:hAnsi="Cambria" w:cs="Times New Roman"/>
          <w:color w:val="000000"/>
          <w:sz w:val="21"/>
          <w:szCs w:val="21"/>
          <w:lang w:val="en-US"/>
        </w:rPr>
        <w:t>acknowledges</w:t>
      </w:r>
      <w:r w:rsidRPr="00324788">
        <w:rPr>
          <w:rFonts w:ascii="Cambria" w:eastAsia="Batang" w:hAnsi="Cambria" w:cs="Times New Roman"/>
          <w:color w:val="000000"/>
          <w:sz w:val="21"/>
          <w:szCs w:val="21"/>
          <w:lang w:val="en-US"/>
        </w:rPr>
        <w:t xml:space="preserve"> the information provided by the State that the river "has recovered in most of the seasons" (</w:t>
      </w:r>
      <w:r w:rsidRPr="00324788">
        <w:rPr>
          <w:rFonts w:ascii="Cambria" w:eastAsia="Batang" w:hAnsi="Cambria" w:cs="Times New Roman"/>
          <w:i/>
          <w:color w:val="000000"/>
          <w:sz w:val="21"/>
          <w:szCs w:val="21"/>
          <w:lang w:val="en-US"/>
        </w:rPr>
        <w:t>supra</w:t>
      </w:r>
      <w:r w:rsidRPr="00324788">
        <w:rPr>
          <w:rFonts w:ascii="Cambria" w:eastAsia="Batang" w:hAnsi="Cambria" w:cs="Times New Roman"/>
          <w:color w:val="000000"/>
          <w:sz w:val="21"/>
          <w:szCs w:val="21"/>
          <w:lang w:val="en-US"/>
        </w:rPr>
        <w:t xml:space="preserve"> para. </w:t>
      </w:r>
      <w:r w:rsidRPr="001C7FB2">
        <w:rPr>
          <w:rFonts w:ascii="Cambria" w:eastAsia="Batang" w:hAnsi="Cambria" w:cs="Times New Roman"/>
          <w:color w:val="000000"/>
          <w:sz w:val="21"/>
          <w:szCs w:val="21"/>
          <w:lang w:val="en-US"/>
        </w:rPr>
        <w:t>21</w:t>
      </w:r>
      <w:r w:rsidRPr="00324788">
        <w:rPr>
          <w:rFonts w:ascii="Cambria" w:eastAsia="Batang" w:hAnsi="Cambria" w:cs="Times New Roman"/>
          <w:color w:val="000000"/>
          <w:sz w:val="21"/>
          <w:szCs w:val="21"/>
          <w:lang w:val="en-US"/>
        </w:rPr>
        <w:t xml:space="preserve">) and that it </w:t>
      </w:r>
      <w:r>
        <w:rPr>
          <w:rFonts w:ascii="Cambria" w:eastAsia="Batang" w:hAnsi="Cambria" w:cs="Times New Roman"/>
          <w:color w:val="000000"/>
          <w:sz w:val="21"/>
          <w:szCs w:val="21"/>
          <w:lang w:val="en-US"/>
        </w:rPr>
        <w:t>mentions</w:t>
      </w:r>
      <w:r w:rsidRPr="00324788">
        <w:rPr>
          <w:rFonts w:ascii="Cambria" w:eastAsia="Batang" w:hAnsi="Cambria" w:cs="Times New Roman"/>
          <w:color w:val="000000"/>
          <w:sz w:val="21"/>
          <w:szCs w:val="21"/>
          <w:lang w:val="en-US"/>
        </w:rPr>
        <w:t xml:space="preserve"> the development of public policies with a view to the recovery of the river, sanitation, and sustainable water management. Ne</w:t>
      </w:r>
      <w:r w:rsidR="007E5020">
        <w:rPr>
          <w:rFonts w:ascii="Cambria" w:eastAsia="Batang" w:hAnsi="Cambria" w:cs="Times New Roman"/>
          <w:color w:val="000000"/>
          <w:sz w:val="21"/>
          <w:szCs w:val="21"/>
          <w:lang w:val="en-US"/>
        </w:rPr>
        <w:t>vertheless, the Commission takes note</w:t>
      </w:r>
      <w:r w:rsidRPr="00324788">
        <w:rPr>
          <w:rFonts w:ascii="Cambria" w:eastAsia="Batang" w:hAnsi="Cambria" w:cs="Times New Roman"/>
          <w:color w:val="000000"/>
          <w:sz w:val="21"/>
          <w:szCs w:val="21"/>
          <w:lang w:val="en-US"/>
        </w:rPr>
        <w:t xml:space="preserve"> that the main decontamination measure implemented by the State refers to the W</w:t>
      </w:r>
      <w:r>
        <w:rPr>
          <w:rFonts w:ascii="Cambria" w:eastAsia="Batang" w:hAnsi="Cambria" w:cs="Times New Roman"/>
          <w:color w:val="000000"/>
          <w:sz w:val="21"/>
          <w:szCs w:val="21"/>
          <w:lang w:val="en-US"/>
        </w:rPr>
        <w:t>astewater Treatment Plants (PTAR</w:t>
      </w:r>
      <w:r w:rsidRPr="00324788">
        <w:rPr>
          <w:rFonts w:ascii="Cambria" w:eastAsia="Batang" w:hAnsi="Cambria" w:cs="Times New Roman"/>
          <w:color w:val="000000"/>
          <w:sz w:val="21"/>
          <w:szCs w:val="21"/>
          <w:lang w:val="en-US"/>
        </w:rPr>
        <w:t xml:space="preserve">). Without prejudice to their relevance for the treatment of domestic wastewater, it is noted that, according to information provided by </w:t>
      </w:r>
      <w:r>
        <w:rPr>
          <w:rFonts w:ascii="Cambria" w:eastAsia="Batang" w:hAnsi="Cambria" w:cs="Times New Roman"/>
          <w:color w:val="000000"/>
          <w:sz w:val="21"/>
          <w:szCs w:val="21"/>
          <w:lang w:val="en-US"/>
        </w:rPr>
        <w:t xml:space="preserve">the </w:t>
      </w:r>
      <w:r w:rsidR="00122A59">
        <w:rPr>
          <w:rFonts w:ascii="Cambria" w:eastAsia="Batang" w:hAnsi="Cambria" w:cs="Times New Roman"/>
          <w:color w:val="000000"/>
          <w:sz w:val="21"/>
          <w:szCs w:val="21"/>
          <w:lang w:val="en-US"/>
        </w:rPr>
        <w:t>applicant</w:t>
      </w:r>
      <w:r>
        <w:rPr>
          <w:rFonts w:ascii="Cambria" w:eastAsia="Batang" w:hAnsi="Cambria" w:cs="Times New Roman"/>
          <w:color w:val="000000"/>
          <w:sz w:val="21"/>
          <w:szCs w:val="21"/>
          <w:lang w:val="en-US"/>
        </w:rPr>
        <w:t xml:space="preserve"> and not undermined</w:t>
      </w:r>
      <w:r w:rsidRPr="00324788">
        <w:rPr>
          <w:rFonts w:ascii="Cambria" w:eastAsia="Batang" w:hAnsi="Cambria" w:cs="Times New Roman"/>
          <w:color w:val="000000"/>
          <w:sz w:val="21"/>
          <w:szCs w:val="21"/>
          <w:lang w:val="en-US"/>
        </w:rPr>
        <w:t xml:space="preserve"> by the State, these are not suitable measures for pollution produced </w:t>
      </w:r>
      <w:proofErr w:type="gramStart"/>
      <w:r w:rsidRPr="00324788">
        <w:rPr>
          <w:rFonts w:ascii="Cambria" w:eastAsia="Batang" w:hAnsi="Cambria" w:cs="Times New Roman"/>
          <w:color w:val="000000"/>
          <w:sz w:val="21"/>
          <w:szCs w:val="21"/>
          <w:lang w:val="en-US"/>
        </w:rPr>
        <w:t>as a result</w:t>
      </w:r>
      <w:proofErr w:type="gramEnd"/>
      <w:r w:rsidRPr="00324788">
        <w:rPr>
          <w:rFonts w:ascii="Cambria" w:eastAsia="Batang" w:hAnsi="Cambria" w:cs="Times New Roman"/>
          <w:color w:val="000000"/>
          <w:sz w:val="21"/>
          <w:szCs w:val="21"/>
          <w:lang w:val="en-US"/>
        </w:rPr>
        <w:t xml:space="preserve"> of industrial waste. In addition to the above, the Commission takes i</w:t>
      </w:r>
      <w:r w:rsidR="007E5020">
        <w:rPr>
          <w:rFonts w:ascii="Cambria" w:eastAsia="Batang" w:hAnsi="Cambria" w:cs="Times New Roman"/>
          <w:color w:val="000000"/>
          <w:sz w:val="21"/>
          <w:szCs w:val="21"/>
          <w:lang w:val="en-US"/>
        </w:rPr>
        <w:t>nto account the information provided by</w:t>
      </w:r>
      <w:r w:rsidRPr="00324788">
        <w:rPr>
          <w:rFonts w:ascii="Cambria" w:eastAsia="Batang" w:hAnsi="Cambria" w:cs="Times New Roman"/>
          <w:color w:val="000000"/>
          <w:sz w:val="21"/>
          <w:szCs w:val="21"/>
          <w:lang w:val="en-US"/>
        </w:rPr>
        <w:t xml:space="preserve"> the </w:t>
      </w:r>
      <w:bookmarkStart w:id="0" w:name="_GoBack"/>
      <w:r w:rsidR="00122A59">
        <w:rPr>
          <w:rFonts w:ascii="Cambria" w:eastAsia="Batang" w:hAnsi="Cambria" w:cs="Times New Roman"/>
          <w:color w:val="000000"/>
          <w:sz w:val="21"/>
          <w:szCs w:val="21"/>
          <w:lang w:val="en-US"/>
        </w:rPr>
        <w:t>applicant</w:t>
      </w:r>
      <w:bookmarkEnd w:id="0"/>
      <w:r w:rsidRPr="00324788">
        <w:rPr>
          <w:rFonts w:ascii="Cambria" w:eastAsia="Batang" w:hAnsi="Cambria" w:cs="Times New Roman"/>
          <w:color w:val="000000"/>
          <w:sz w:val="21"/>
          <w:szCs w:val="21"/>
          <w:lang w:val="en-US"/>
        </w:rPr>
        <w:t xml:space="preserve"> </w:t>
      </w:r>
      <w:r w:rsidR="007E5020">
        <w:rPr>
          <w:rFonts w:ascii="Cambria" w:eastAsia="Batang" w:hAnsi="Cambria" w:cs="Times New Roman"/>
          <w:color w:val="000000"/>
          <w:sz w:val="21"/>
          <w:szCs w:val="21"/>
          <w:lang w:val="en-US"/>
        </w:rPr>
        <w:t xml:space="preserve">which states </w:t>
      </w:r>
      <w:r w:rsidRPr="00324788">
        <w:rPr>
          <w:rFonts w:ascii="Cambria" w:eastAsia="Batang" w:hAnsi="Cambria" w:cs="Times New Roman"/>
          <w:color w:val="000000"/>
          <w:sz w:val="21"/>
          <w:szCs w:val="21"/>
          <w:lang w:val="en-US"/>
        </w:rPr>
        <w:t>that the pollution indicators used by the State to evaluat</w:t>
      </w:r>
      <w:r>
        <w:rPr>
          <w:rFonts w:ascii="Cambria" w:eastAsia="Batang" w:hAnsi="Cambria" w:cs="Times New Roman"/>
          <w:color w:val="000000"/>
          <w:sz w:val="21"/>
          <w:szCs w:val="21"/>
          <w:lang w:val="en-US"/>
        </w:rPr>
        <w:t>e the quality of the water are allegedly</w:t>
      </w:r>
      <w:r w:rsidRPr="00324788">
        <w:rPr>
          <w:rFonts w:ascii="Cambria" w:eastAsia="Batang" w:hAnsi="Cambria" w:cs="Times New Roman"/>
          <w:color w:val="000000"/>
          <w:sz w:val="21"/>
          <w:szCs w:val="21"/>
          <w:lang w:val="en-US"/>
        </w:rPr>
        <w:t xml:space="preserve"> not </w:t>
      </w:r>
      <w:r w:rsidR="006F5951" w:rsidRPr="00324788">
        <w:rPr>
          <w:rFonts w:ascii="Cambria" w:eastAsia="Batang" w:hAnsi="Cambria" w:cs="Times New Roman"/>
          <w:color w:val="000000"/>
          <w:sz w:val="21"/>
          <w:szCs w:val="21"/>
          <w:lang w:val="en-US"/>
        </w:rPr>
        <w:t>being</w:t>
      </w:r>
      <w:r w:rsidRPr="00324788">
        <w:rPr>
          <w:rFonts w:ascii="Cambria" w:eastAsia="Batang" w:hAnsi="Cambria" w:cs="Times New Roman"/>
          <w:color w:val="000000"/>
          <w:sz w:val="21"/>
          <w:szCs w:val="21"/>
          <w:lang w:val="en-US"/>
        </w:rPr>
        <w:t xml:space="preserve"> designed to measure important pollutants, which </w:t>
      </w:r>
      <w:r w:rsidR="007E5020">
        <w:rPr>
          <w:rFonts w:ascii="Cambria" w:eastAsia="Batang" w:hAnsi="Cambria" w:cs="Times New Roman"/>
          <w:color w:val="000000"/>
          <w:sz w:val="21"/>
          <w:szCs w:val="21"/>
          <w:lang w:val="en-US"/>
        </w:rPr>
        <w:t xml:space="preserve">would hinder the implementation of </w:t>
      </w:r>
      <w:r w:rsidRPr="00324788">
        <w:rPr>
          <w:rFonts w:ascii="Cambria" w:eastAsia="Batang" w:hAnsi="Cambria" w:cs="Times New Roman"/>
          <w:color w:val="000000"/>
          <w:sz w:val="21"/>
          <w:szCs w:val="21"/>
          <w:lang w:val="en-US"/>
        </w:rPr>
        <w:t>adequate decontamination measures</w:t>
      </w:r>
      <w:r w:rsidR="007E5020">
        <w:rPr>
          <w:rFonts w:ascii="Cambria" w:eastAsia="Batang" w:hAnsi="Cambria" w:cs="Times New Roman"/>
          <w:color w:val="000000"/>
          <w:sz w:val="21"/>
          <w:szCs w:val="21"/>
          <w:lang w:val="en-US"/>
        </w:rPr>
        <w:t xml:space="preserve"> by the State</w:t>
      </w:r>
      <w:r w:rsidRPr="00324788">
        <w:rPr>
          <w:rFonts w:ascii="Cambria" w:eastAsia="Batang" w:hAnsi="Cambria" w:cs="Times New Roman"/>
          <w:color w:val="000000"/>
          <w:sz w:val="21"/>
          <w:szCs w:val="21"/>
          <w:lang w:val="en-US"/>
        </w:rPr>
        <w:t>.</w:t>
      </w:r>
    </w:p>
    <w:p w14:paraId="57CC619E" w14:textId="77777777" w:rsidR="006F5951" w:rsidRDefault="006F5951" w:rsidP="006F5951">
      <w:pPr>
        <w:spacing w:after="0" w:line="240" w:lineRule="auto"/>
        <w:jc w:val="both"/>
        <w:rPr>
          <w:rFonts w:ascii="Cambria" w:eastAsia="Batang" w:hAnsi="Cambria" w:cs="Times New Roman"/>
          <w:color w:val="000000"/>
          <w:sz w:val="21"/>
          <w:szCs w:val="21"/>
          <w:lang w:val="en-US"/>
        </w:rPr>
      </w:pPr>
    </w:p>
    <w:p w14:paraId="487138DD" w14:textId="6A9D6665" w:rsidR="006F5951" w:rsidRDefault="006F5951" w:rsidP="006F5951">
      <w:pPr>
        <w:numPr>
          <w:ilvl w:val="0"/>
          <w:numId w:val="3"/>
        </w:numPr>
        <w:spacing w:after="0" w:line="240" w:lineRule="auto"/>
        <w:ind w:left="0" w:firstLine="270"/>
        <w:jc w:val="both"/>
        <w:rPr>
          <w:rFonts w:ascii="Cambria" w:eastAsia="Batang" w:hAnsi="Cambria" w:cs="Times New Roman"/>
          <w:color w:val="000000"/>
          <w:sz w:val="21"/>
          <w:szCs w:val="21"/>
          <w:lang w:val="en-US"/>
        </w:rPr>
      </w:pPr>
      <w:r w:rsidRPr="006F5951">
        <w:rPr>
          <w:rFonts w:ascii="Cambria" w:eastAsia="Batang" w:hAnsi="Cambria" w:cs="Times New Roman"/>
          <w:color w:val="000000"/>
          <w:sz w:val="21"/>
          <w:szCs w:val="21"/>
          <w:lang w:val="en-US"/>
        </w:rPr>
        <w:t xml:space="preserve">In this regard, </w:t>
      </w:r>
      <w:r>
        <w:rPr>
          <w:rFonts w:ascii="Cambria" w:eastAsia="Batang" w:hAnsi="Cambria" w:cs="Times New Roman"/>
          <w:color w:val="000000"/>
          <w:sz w:val="21"/>
          <w:szCs w:val="21"/>
          <w:lang w:val="en-US"/>
        </w:rPr>
        <w:t xml:space="preserve">the Commission </w:t>
      </w:r>
      <w:r w:rsidRPr="006F5951">
        <w:rPr>
          <w:rFonts w:ascii="Cambria" w:eastAsia="Batang" w:hAnsi="Cambria" w:cs="Times New Roman"/>
          <w:color w:val="000000"/>
          <w:sz w:val="21"/>
          <w:szCs w:val="21"/>
          <w:lang w:val="en-US"/>
        </w:rPr>
        <w:t xml:space="preserve">recalls that the Inter-American Court of Human Rights has already stressed that States have an obligation to adequately regulate and control activities under their jurisdiction that may cause significant damage to the environment, for which they must implement appropriate and independent oversight and accountability mechanisms, including both preventive measures and measures of </w:t>
      </w:r>
      <w:r>
        <w:rPr>
          <w:rFonts w:ascii="Cambria" w:eastAsia="Batang" w:hAnsi="Cambria" w:cs="Times New Roman"/>
          <w:color w:val="000000"/>
          <w:sz w:val="21"/>
          <w:szCs w:val="21"/>
          <w:lang w:val="en-US"/>
        </w:rPr>
        <w:t>sanction</w:t>
      </w:r>
      <w:r w:rsidRPr="006F5951">
        <w:rPr>
          <w:rFonts w:ascii="Cambria" w:eastAsia="Batang" w:hAnsi="Cambria" w:cs="Times New Roman"/>
          <w:color w:val="000000"/>
          <w:sz w:val="21"/>
          <w:szCs w:val="21"/>
          <w:lang w:val="en-US"/>
        </w:rPr>
        <w:t xml:space="preserve"> and reparation.</w:t>
      </w:r>
      <w:r w:rsidRPr="0016641F">
        <w:rPr>
          <w:rStyle w:val="FootnoteReference"/>
          <w:rFonts w:ascii="Cambria" w:eastAsia="Batang" w:hAnsi="Cambria" w:cs="Times New Roman"/>
          <w:color w:val="FF0000"/>
          <w:sz w:val="21"/>
          <w:szCs w:val="21"/>
        </w:rPr>
        <w:footnoteReference w:id="21"/>
      </w:r>
      <w:r w:rsidRPr="006F5951">
        <w:rPr>
          <w:rFonts w:ascii="Cambria" w:eastAsia="Batang" w:hAnsi="Cambria" w:cs="Times New Roman"/>
          <w:color w:val="000000"/>
          <w:sz w:val="21"/>
          <w:szCs w:val="21"/>
          <w:lang w:val="en-US"/>
        </w:rPr>
        <w:t xml:space="preserve"> States also have an obligation to mitigate significant environmental damage, including where it has occurred despite preventive action by the State or where the source of the pollution is unknown, using the best available technology and science.</w:t>
      </w:r>
      <w:r w:rsidRPr="006F5951">
        <w:rPr>
          <w:rFonts w:ascii="Cambria" w:eastAsia="Batang" w:hAnsi="Cambria" w:cs="Times New Roman"/>
          <w:color w:val="000000"/>
          <w:sz w:val="21"/>
          <w:szCs w:val="21"/>
          <w:vertAlign w:val="superscript"/>
        </w:rPr>
        <w:footnoteReference w:id="22"/>
      </w:r>
    </w:p>
    <w:p w14:paraId="15671EC4" w14:textId="77777777" w:rsidR="00324788" w:rsidRPr="00324788" w:rsidRDefault="00324788" w:rsidP="00324788">
      <w:pPr>
        <w:spacing w:after="0" w:line="240" w:lineRule="auto"/>
        <w:ind w:left="630"/>
        <w:jc w:val="both"/>
        <w:rPr>
          <w:rFonts w:ascii="Cambria" w:eastAsia="Batang" w:hAnsi="Cambria" w:cs="Times New Roman"/>
          <w:color w:val="000000"/>
          <w:sz w:val="21"/>
          <w:szCs w:val="21"/>
          <w:lang w:val="en-US"/>
        </w:rPr>
      </w:pPr>
    </w:p>
    <w:p w14:paraId="30FC32A7" w14:textId="5E8D7A63" w:rsidR="00D62182" w:rsidRPr="001A5CD9" w:rsidRDefault="001A5CD9" w:rsidP="00A35035">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1A5CD9">
        <w:rPr>
          <w:rFonts w:ascii="Cambria" w:eastAsia="Batang" w:hAnsi="Cambria" w:cs="Times New Roman"/>
          <w:color w:val="000000"/>
          <w:sz w:val="21"/>
          <w:szCs w:val="21"/>
          <w:lang w:val="en-US"/>
        </w:rPr>
        <w:t>In view of the aforementioned, the Commission considers that, from the applicable</w:t>
      </w:r>
      <w:r w:rsidRPr="00324788">
        <w:rPr>
          <w:rFonts w:ascii="Cambria" w:eastAsia="Batang" w:hAnsi="Cambria" w:cs="Times New Roman"/>
          <w:i/>
          <w:color w:val="000000"/>
          <w:sz w:val="21"/>
          <w:szCs w:val="21"/>
          <w:lang w:val="en-US"/>
        </w:rPr>
        <w:t xml:space="preserve"> prima</w:t>
      </w:r>
      <w:r w:rsidRPr="001A5CD9">
        <w:rPr>
          <w:rFonts w:ascii="Cambria" w:eastAsia="Batang" w:hAnsi="Cambria" w:cs="Times New Roman"/>
          <w:color w:val="000000"/>
          <w:sz w:val="21"/>
          <w:szCs w:val="21"/>
          <w:lang w:val="en-US"/>
        </w:rPr>
        <w:t xml:space="preserve"> facie</w:t>
      </w:r>
      <w:r w:rsidR="00A35035" w:rsidRPr="001A5CD9">
        <w:rPr>
          <w:rFonts w:ascii="Cambria" w:eastAsia="Batang" w:hAnsi="Cambria" w:cs="Times New Roman"/>
          <w:color w:val="000000"/>
          <w:sz w:val="21"/>
          <w:szCs w:val="21"/>
          <w:lang w:val="en-US"/>
        </w:rPr>
        <w:t xml:space="preserve"> </w:t>
      </w:r>
      <w:r w:rsidRPr="001A5CD9">
        <w:rPr>
          <w:rFonts w:ascii="Cambria" w:eastAsia="Batang" w:hAnsi="Cambria" w:cs="Times New Roman"/>
          <w:color w:val="000000"/>
          <w:sz w:val="21"/>
          <w:szCs w:val="21"/>
          <w:lang w:val="en-US"/>
        </w:rPr>
        <w:t>standard of the precautionary measures mechanism, the rights to health, life and personal int</w:t>
      </w:r>
      <w:r w:rsidR="00324788">
        <w:rPr>
          <w:rFonts w:ascii="Cambria" w:eastAsia="Batang" w:hAnsi="Cambria" w:cs="Times New Roman"/>
          <w:color w:val="000000"/>
          <w:sz w:val="21"/>
          <w:szCs w:val="21"/>
          <w:lang w:val="en-US"/>
        </w:rPr>
        <w:t>egrity of the inhabitants near</w:t>
      </w:r>
      <w:r w:rsidRPr="001A5CD9">
        <w:rPr>
          <w:rFonts w:ascii="Cambria" w:eastAsia="Batang" w:hAnsi="Cambria" w:cs="Times New Roman"/>
          <w:color w:val="000000"/>
          <w:sz w:val="21"/>
          <w:szCs w:val="21"/>
          <w:lang w:val="en-US"/>
        </w:rPr>
        <w:t xml:space="preserve"> the</w:t>
      </w:r>
      <w:r w:rsidR="00A35035" w:rsidRPr="001A5CD9">
        <w:rPr>
          <w:rFonts w:ascii="Cambria" w:eastAsia="Batang" w:hAnsi="Cambria" w:cs="Times New Roman"/>
          <w:color w:val="000000"/>
          <w:sz w:val="21"/>
          <w:szCs w:val="21"/>
          <w:lang w:val="en-US"/>
        </w:rPr>
        <w:t xml:space="preserve"> Santiago</w:t>
      </w:r>
      <w:r w:rsidRPr="001A5CD9">
        <w:rPr>
          <w:rFonts w:ascii="Cambria" w:eastAsia="Batang" w:hAnsi="Cambria" w:cs="Times New Roman"/>
          <w:color w:val="000000"/>
          <w:sz w:val="21"/>
          <w:szCs w:val="21"/>
          <w:lang w:val="en-US"/>
        </w:rPr>
        <w:t xml:space="preserve"> River in the municipalities of</w:t>
      </w:r>
      <w:r w:rsidR="00324788">
        <w:rPr>
          <w:rFonts w:ascii="Cambria" w:eastAsia="Batang" w:hAnsi="Cambria" w:cs="Times New Roman"/>
          <w:color w:val="000000"/>
          <w:sz w:val="21"/>
          <w:szCs w:val="21"/>
          <w:lang w:val="en-US"/>
        </w:rPr>
        <w:t xml:space="preserve"> </w:t>
      </w:r>
      <w:proofErr w:type="spellStart"/>
      <w:r w:rsidR="00324788">
        <w:rPr>
          <w:rFonts w:ascii="Cambria" w:eastAsia="Batang" w:hAnsi="Cambria" w:cs="Times New Roman"/>
          <w:color w:val="000000"/>
          <w:sz w:val="21"/>
          <w:szCs w:val="21"/>
          <w:lang w:val="en-US"/>
        </w:rPr>
        <w:t>Juanacatlán</w:t>
      </w:r>
      <w:proofErr w:type="spellEnd"/>
      <w:r w:rsidR="00324788">
        <w:rPr>
          <w:rFonts w:ascii="Cambria" w:eastAsia="Batang" w:hAnsi="Cambria" w:cs="Times New Roman"/>
          <w:color w:val="000000"/>
          <w:sz w:val="21"/>
          <w:szCs w:val="21"/>
          <w:lang w:val="en-US"/>
        </w:rPr>
        <w:t xml:space="preserve"> and</w:t>
      </w:r>
      <w:r w:rsidR="00A35035" w:rsidRPr="001A5CD9">
        <w:rPr>
          <w:rFonts w:ascii="Cambria" w:eastAsia="Batang" w:hAnsi="Cambria" w:cs="Times New Roman"/>
          <w:color w:val="000000"/>
          <w:sz w:val="21"/>
          <w:szCs w:val="21"/>
          <w:lang w:val="en-US"/>
        </w:rPr>
        <w:t xml:space="preserve"> El </w:t>
      </w:r>
      <w:r w:rsidRPr="001A5CD9">
        <w:rPr>
          <w:rFonts w:ascii="Cambria" w:eastAsia="Batang" w:hAnsi="Cambria" w:cs="Times New Roman"/>
          <w:color w:val="000000"/>
          <w:sz w:val="21"/>
          <w:szCs w:val="21"/>
          <w:lang w:val="en-US"/>
        </w:rPr>
        <w:t>Salto, as well as the inhabitants of</w:t>
      </w:r>
      <w:r w:rsidR="00A35035" w:rsidRPr="001A5CD9">
        <w:rPr>
          <w:rFonts w:ascii="Cambria" w:eastAsia="Batang" w:hAnsi="Cambria" w:cs="Times New Roman"/>
          <w:color w:val="000000"/>
          <w:sz w:val="21"/>
          <w:szCs w:val="21"/>
          <w:lang w:val="en-US"/>
        </w:rPr>
        <w:t xml:space="preserve"> San Pedro </w:t>
      </w:r>
      <w:proofErr w:type="spellStart"/>
      <w:r w:rsidR="00A35035" w:rsidRPr="001A5CD9">
        <w:rPr>
          <w:rFonts w:ascii="Cambria" w:eastAsia="Batang" w:hAnsi="Cambria" w:cs="Times New Roman"/>
          <w:color w:val="000000"/>
          <w:sz w:val="21"/>
          <w:szCs w:val="21"/>
          <w:lang w:val="en-US"/>
        </w:rPr>
        <w:t>Itzicán</w:t>
      </w:r>
      <w:proofErr w:type="spellEnd"/>
      <w:r w:rsidR="00A35035" w:rsidRPr="001A5CD9">
        <w:rPr>
          <w:rFonts w:ascii="Cambria" w:eastAsia="Batang" w:hAnsi="Cambria" w:cs="Times New Roman"/>
          <w:color w:val="000000"/>
          <w:sz w:val="21"/>
          <w:szCs w:val="21"/>
          <w:lang w:val="en-US"/>
        </w:rPr>
        <w:t xml:space="preserve">, Agua Caliente, </w:t>
      </w:r>
      <w:proofErr w:type="spellStart"/>
      <w:r w:rsidR="00A35035" w:rsidRPr="001A5CD9">
        <w:rPr>
          <w:rFonts w:ascii="Cambria" w:eastAsia="Batang" w:hAnsi="Cambria" w:cs="Times New Roman"/>
          <w:color w:val="000000"/>
          <w:sz w:val="21"/>
          <w:szCs w:val="21"/>
          <w:lang w:val="en-US"/>
        </w:rPr>
        <w:t>Chalpic</w:t>
      </w:r>
      <w:r w:rsidR="007E5020">
        <w:rPr>
          <w:rFonts w:ascii="Cambria" w:eastAsia="Batang" w:hAnsi="Cambria" w:cs="Times New Roman"/>
          <w:color w:val="000000"/>
          <w:sz w:val="21"/>
          <w:szCs w:val="21"/>
          <w:lang w:val="en-US"/>
        </w:rPr>
        <w:t>ote</w:t>
      </w:r>
      <w:proofErr w:type="spellEnd"/>
      <w:r w:rsidR="007E5020">
        <w:rPr>
          <w:rFonts w:ascii="Cambria" w:eastAsia="Batang" w:hAnsi="Cambria" w:cs="Times New Roman"/>
          <w:color w:val="000000"/>
          <w:sz w:val="21"/>
          <w:szCs w:val="21"/>
          <w:lang w:val="en-US"/>
        </w:rPr>
        <w:t xml:space="preserve"> and</w:t>
      </w:r>
      <w:r>
        <w:rPr>
          <w:rFonts w:ascii="Cambria" w:eastAsia="Batang" w:hAnsi="Cambria" w:cs="Times New Roman"/>
          <w:color w:val="000000"/>
          <w:sz w:val="21"/>
          <w:szCs w:val="21"/>
          <w:lang w:val="en-US"/>
        </w:rPr>
        <w:t xml:space="preserve"> </w:t>
      </w:r>
      <w:proofErr w:type="spellStart"/>
      <w:r>
        <w:rPr>
          <w:rFonts w:ascii="Cambria" w:eastAsia="Batang" w:hAnsi="Cambria" w:cs="Times New Roman"/>
          <w:color w:val="000000"/>
          <w:sz w:val="21"/>
          <w:szCs w:val="21"/>
          <w:lang w:val="en-US"/>
        </w:rPr>
        <w:t>Mezcala</w:t>
      </w:r>
      <w:proofErr w:type="spellEnd"/>
      <w:r>
        <w:rPr>
          <w:rFonts w:ascii="Cambria" w:eastAsia="Batang" w:hAnsi="Cambria" w:cs="Times New Roman"/>
          <w:color w:val="000000"/>
          <w:sz w:val="21"/>
          <w:szCs w:val="21"/>
          <w:lang w:val="en-US"/>
        </w:rPr>
        <w:t xml:space="preserve"> in the municipality of </w:t>
      </w:r>
      <w:proofErr w:type="spellStart"/>
      <w:r>
        <w:rPr>
          <w:rFonts w:ascii="Cambria" w:eastAsia="Batang" w:hAnsi="Cambria" w:cs="Times New Roman"/>
          <w:color w:val="000000"/>
          <w:sz w:val="21"/>
          <w:szCs w:val="21"/>
          <w:lang w:val="en-US"/>
        </w:rPr>
        <w:t>Poncitlán</w:t>
      </w:r>
      <w:proofErr w:type="spellEnd"/>
      <w:r>
        <w:rPr>
          <w:rFonts w:ascii="Cambria" w:eastAsia="Batang" w:hAnsi="Cambria" w:cs="Times New Roman"/>
          <w:color w:val="000000"/>
          <w:sz w:val="21"/>
          <w:szCs w:val="21"/>
          <w:lang w:val="en-US"/>
        </w:rPr>
        <w:t>, State</w:t>
      </w:r>
      <w:r w:rsidR="00324788">
        <w:rPr>
          <w:rFonts w:ascii="Cambria" w:eastAsia="Batang" w:hAnsi="Cambria" w:cs="Times New Roman"/>
          <w:color w:val="000000"/>
          <w:sz w:val="21"/>
          <w:szCs w:val="21"/>
          <w:lang w:val="en-US"/>
        </w:rPr>
        <w:t xml:space="preserve"> of</w:t>
      </w:r>
      <w:r w:rsidR="00A35035" w:rsidRPr="001A5CD9">
        <w:rPr>
          <w:rFonts w:ascii="Cambria" w:eastAsia="Batang" w:hAnsi="Cambria" w:cs="Times New Roman"/>
          <w:color w:val="000000"/>
          <w:sz w:val="21"/>
          <w:szCs w:val="21"/>
          <w:lang w:val="en-US"/>
        </w:rPr>
        <w:t xml:space="preserve"> Jalisco</w:t>
      </w:r>
      <w:r>
        <w:rPr>
          <w:rFonts w:ascii="Cambria" w:eastAsia="Batang" w:hAnsi="Cambria" w:cs="Times New Roman"/>
          <w:color w:val="000000"/>
          <w:sz w:val="21"/>
          <w:szCs w:val="21"/>
          <w:lang w:val="en-US"/>
        </w:rPr>
        <w:t xml:space="preserve"> are in a situation of serious risk</w:t>
      </w:r>
      <w:r w:rsidR="00D62182" w:rsidRPr="001A5CD9">
        <w:rPr>
          <w:rFonts w:ascii="Cambria" w:eastAsia="Batang" w:hAnsi="Cambria" w:cs="Times New Roman"/>
          <w:color w:val="000000"/>
          <w:sz w:val="21"/>
          <w:szCs w:val="21"/>
          <w:lang w:val="en-US"/>
        </w:rPr>
        <w:t>.</w:t>
      </w:r>
    </w:p>
    <w:p w14:paraId="563006D6" w14:textId="77777777" w:rsidR="00D62182" w:rsidRPr="001A5CD9" w:rsidRDefault="00D62182" w:rsidP="00EA3136">
      <w:pPr>
        <w:spacing w:after="0" w:line="240" w:lineRule="auto"/>
        <w:jc w:val="both"/>
        <w:rPr>
          <w:rFonts w:ascii="Cambria" w:eastAsia="Batang" w:hAnsi="Cambria" w:cs="Times New Roman"/>
          <w:color w:val="000000"/>
          <w:sz w:val="21"/>
          <w:szCs w:val="21"/>
          <w:lang w:val="en-US"/>
        </w:rPr>
      </w:pPr>
    </w:p>
    <w:p w14:paraId="63162014" w14:textId="68EE2802" w:rsidR="009D3477" w:rsidRDefault="006D2E70" w:rsidP="00BF7AAD">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As it pertains to the</w:t>
      </w:r>
      <w:r w:rsidRPr="006D2E70">
        <w:rPr>
          <w:rFonts w:ascii="Cambria" w:eastAsia="Batang" w:hAnsi="Cambria" w:cs="Times New Roman"/>
          <w:color w:val="000000"/>
          <w:sz w:val="21"/>
          <w:szCs w:val="21"/>
          <w:lang w:val="en-US"/>
        </w:rPr>
        <w:t xml:space="preserve"> requirement</w:t>
      </w:r>
      <w:r>
        <w:rPr>
          <w:rFonts w:ascii="Cambria" w:eastAsia="Batang" w:hAnsi="Cambria" w:cs="Times New Roman"/>
          <w:color w:val="000000"/>
          <w:sz w:val="21"/>
          <w:szCs w:val="21"/>
          <w:lang w:val="en-US"/>
        </w:rPr>
        <w:t xml:space="preserve"> of urgency</w:t>
      </w:r>
      <w:r w:rsidRPr="006D2E70">
        <w:rPr>
          <w:rFonts w:ascii="Cambria" w:eastAsia="Batang" w:hAnsi="Cambria" w:cs="Times New Roman"/>
          <w:color w:val="000000"/>
          <w:sz w:val="21"/>
          <w:szCs w:val="21"/>
          <w:lang w:val="en-US"/>
        </w:rPr>
        <w:t xml:space="preserve">, the Commission </w:t>
      </w:r>
      <w:r>
        <w:rPr>
          <w:rFonts w:ascii="Cambria" w:eastAsia="Batang" w:hAnsi="Cambria" w:cs="Times New Roman"/>
          <w:color w:val="000000"/>
          <w:sz w:val="21"/>
          <w:szCs w:val="21"/>
          <w:lang w:val="en-US"/>
        </w:rPr>
        <w:t xml:space="preserve">notes that it is met due to the continuous environmental contamination situation, taking into account the available information regarding health issues and deaths over the years, </w:t>
      </w:r>
      <w:r w:rsidR="007E5020">
        <w:rPr>
          <w:rFonts w:ascii="Cambria" w:eastAsia="Batang" w:hAnsi="Cambria" w:cs="Times New Roman"/>
          <w:color w:val="000000"/>
          <w:sz w:val="21"/>
          <w:szCs w:val="21"/>
          <w:lang w:val="en-US"/>
        </w:rPr>
        <w:t>along</w:t>
      </w:r>
      <w:r>
        <w:rPr>
          <w:rFonts w:ascii="Cambria" w:eastAsia="Batang" w:hAnsi="Cambria" w:cs="Times New Roman"/>
          <w:color w:val="000000"/>
          <w:sz w:val="21"/>
          <w:szCs w:val="21"/>
          <w:lang w:val="en-US"/>
        </w:rPr>
        <w:t xml:space="preserve"> with the lack of</w:t>
      </w:r>
      <w:r w:rsidR="00324788">
        <w:rPr>
          <w:rFonts w:ascii="Cambria" w:eastAsia="Batang" w:hAnsi="Cambria" w:cs="Times New Roman"/>
          <w:color w:val="000000"/>
          <w:sz w:val="21"/>
          <w:szCs w:val="21"/>
          <w:lang w:val="en-US"/>
        </w:rPr>
        <w:t xml:space="preserve"> measures regarding</w:t>
      </w:r>
      <w:r>
        <w:rPr>
          <w:rFonts w:ascii="Cambria" w:eastAsia="Batang" w:hAnsi="Cambria" w:cs="Times New Roman"/>
          <w:color w:val="000000"/>
          <w:sz w:val="21"/>
          <w:szCs w:val="21"/>
          <w:lang w:val="en-US"/>
        </w:rPr>
        <w:t xml:space="preserve"> adeq</w:t>
      </w:r>
      <w:r w:rsidR="00324788">
        <w:rPr>
          <w:rFonts w:ascii="Cambria" w:eastAsia="Batang" w:hAnsi="Cambria" w:cs="Times New Roman"/>
          <w:color w:val="000000"/>
          <w:sz w:val="21"/>
          <w:szCs w:val="21"/>
          <w:lang w:val="en-US"/>
        </w:rPr>
        <w:t>uate medical assistance.</w:t>
      </w:r>
      <w:r>
        <w:rPr>
          <w:rFonts w:ascii="Cambria" w:eastAsia="Batang" w:hAnsi="Cambria" w:cs="Times New Roman"/>
          <w:color w:val="000000"/>
          <w:sz w:val="21"/>
          <w:szCs w:val="21"/>
          <w:lang w:val="en-US"/>
        </w:rPr>
        <w:t xml:space="preserve"> In these circumstances, the Commission considers that precautionary measures are urgently required to guara</w:t>
      </w:r>
      <w:r w:rsidR="007E5020">
        <w:rPr>
          <w:rFonts w:ascii="Cambria" w:eastAsia="Batang" w:hAnsi="Cambria" w:cs="Times New Roman"/>
          <w:color w:val="000000"/>
          <w:sz w:val="21"/>
          <w:szCs w:val="21"/>
          <w:lang w:val="en-US"/>
        </w:rPr>
        <w:t>ntee the beneficiaries’</w:t>
      </w:r>
      <w:r w:rsidR="00324788">
        <w:rPr>
          <w:rFonts w:ascii="Cambria" w:eastAsia="Batang" w:hAnsi="Cambria" w:cs="Times New Roman"/>
          <w:color w:val="000000"/>
          <w:sz w:val="21"/>
          <w:szCs w:val="21"/>
          <w:lang w:val="en-US"/>
        </w:rPr>
        <w:t xml:space="preserve"> access to</w:t>
      </w:r>
      <w:r>
        <w:rPr>
          <w:rFonts w:ascii="Cambria" w:eastAsia="Batang" w:hAnsi="Cambria" w:cs="Times New Roman"/>
          <w:color w:val="000000"/>
          <w:sz w:val="21"/>
          <w:szCs w:val="21"/>
          <w:lang w:val="en-US"/>
        </w:rPr>
        <w:t xml:space="preserve"> adequate medical assistance in conformity with the applicable international standards and, in case the relation between these cases and the</w:t>
      </w:r>
      <w:r w:rsidR="007E5020">
        <w:rPr>
          <w:rFonts w:ascii="Cambria" w:eastAsia="Batang" w:hAnsi="Cambria" w:cs="Times New Roman"/>
          <w:color w:val="000000"/>
          <w:sz w:val="21"/>
          <w:szCs w:val="21"/>
          <w:lang w:val="en-US"/>
        </w:rPr>
        <w:t xml:space="preserve"> alleged contamination is proven</w:t>
      </w:r>
      <w:r>
        <w:rPr>
          <w:rFonts w:ascii="Cambria" w:eastAsia="Batang" w:hAnsi="Cambria" w:cs="Times New Roman"/>
          <w:color w:val="000000"/>
          <w:sz w:val="21"/>
          <w:szCs w:val="21"/>
          <w:lang w:val="en-US"/>
        </w:rPr>
        <w:t>, the necessary meas</w:t>
      </w:r>
      <w:r w:rsidR="00324788">
        <w:rPr>
          <w:rFonts w:ascii="Cambria" w:eastAsia="Batang" w:hAnsi="Cambria" w:cs="Times New Roman"/>
          <w:color w:val="000000"/>
          <w:sz w:val="21"/>
          <w:szCs w:val="21"/>
          <w:lang w:val="en-US"/>
        </w:rPr>
        <w:t>ures to prevent the impact</w:t>
      </w:r>
      <w:r>
        <w:rPr>
          <w:rFonts w:ascii="Cambria" w:eastAsia="Batang" w:hAnsi="Cambria" w:cs="Times New Roman"/>
          <w:color w:val="000000"/>
          <w:sz w:val="21"/>
          <w:szCs w:val="21"/>
          <w:lang w:val="en-US"/>
        </w:rPr>
        <w:t xml:space="preserve"> on their right to life, personal integrity and health.</w:t>
      </w:r>
    </w:p>
    <w:p w14:paraId="47E87760" w14:textId="77777777" w:rsidR="006D2E70" w:rsidRPr="006D2E70" w:rsidRDefault="006D2E70" w:rsidP="006D2E70">
      <w:pPr>
        <w:spacing w:after="0" w:line="240" w:lineRule="auto"/>
        <w:ind w:left="360"/>
        <w:jc w:val="both"/>
        <w:rPr>
          <w:rFonts w:ascii="Cambria" w:eastAsia="Batang" w:hAnsi="Cambria" w:cs="Times New Roman"/>
          <w:color w:val="000000"/>
          <w:sz w:val="21"/>
          <w:szCs w:val="21"/>
          <w:lang w:val="en-US"/>
        </w:rPr>
      </w:pPr>
    </w:p>
    <w:p w14:paraId="2CDDA635" w14:textId="6B5DC9C5" w:rsidR="00D62182" w:rsidRPr="006D2E70" w:rsidRDefault="006D2E70" w:rsidP="00042D1B">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As it pertains to the requirement of irreparable harm, the Commission considers t</w:t>
      </w:r>
      <w:r w:rsidR="00324788">
        <w:rPr>
          <w:rFonts w:ascii="Cambria" w:eastAsia="Batang" w:hAnsi="Cambria" w:cs="Times New Roman"/>
          <w:color w:val="000000"/>
          <w:sz w:val="21"/>
          <w:szCs w:val="21"/>
          <w:lang w:val="en-US"/>
        </w:rPr>
        <w:t>hat it is met as the possible impact</w:t>
      </w:r>
      <w:r>
        <w:rPr>
          <w:rFonts w:ascii="Cambria" w:eastAsia="Batang" w:hAnsi="Cambria" w:cs="Times New Roman"/>
          <w:color w:val="000000"/>
          <w:sz w:val="21"/>
          <w:szCs w:val="21"/>
          <w:lang w:val="en-US"/>
        </w:rPr>
        <w:t xml:space="preserve"> on the rights to </w:t>
      </w:r>
      <w:proofErr w:type="gramStart"/>
      <w:r w:rsidR="00324788">
        <w:rPr>
          <w:rFonts w:ascii="Cambria" w:eastAsia="Batang" w:hAnsi="Cambria" w:cs="Times New Roman"/>
          <w:color w:val="000000"/>
          <w:sz w:val="21"/>
          <w:szCs w:val="21"/>
          <w:lang w:val="en-US"/>
        </w:rPr>
        <w:t>life,</w:t>
      </w:r>
      <w:proofErr w:type="gramEnd"/>
      <w:r>
        <w:rPr>
          <w:rFonts w:ascii="Cambria" w:eastAsia="Batang" w:hAnsi="Cambria" w:cs="Times New Roman"/>
          <w:color w:val="000000"/>
          <w:sz w:val="21"/>
          <w:szCs w:val="21"/>
          <w:lang w:val="en-US"/>
        </w:rPr>
        <w:t xml:space="preserve"> personal integrity and health constitute, by their own nature, the maximum situation of irreparable harm. </w:t>
      </w:r>
    </w:p>
    <w:p w14:paraId="0C20C63B" w14:textId="77777777" w:rsidR="003822DB" w:rsidRPr="006D2E70" w:rsidRDefault="003822DB" w:rsidP="003822DB">
      <w:pPr>
        <w:pStyle w:val="ListParagraph"/>
        <w:rPr>
          <w:rFonts w:ascii="Cambria" w:eastAsia="Batang" w:hAnsi="Cambria" w:cs="Times New Roman"/>
          <w:color w:val="000000"/>
          <w:sz w:val="21"/>
          <w:szCs w:val="21"/>
          <w:lang w:val="en-US"/>
        </w:rPr>
      </w:pPr>
    </w:p>
    <w:p w14:paraId="58468805" w14:textId="4014726E" w:rsidR="003822DB" w:rsidRPr="0030632B" w:rsidRDefault="00C779A9" w:rsidP="0030632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C779A9">
        <w:rPr>
          <w:rFonts w:ascii="Cambria" w:eastAsia="Batang" w:hAnsi="Cambria" w:cs="Times New Roman"/>
          <w:color w:val="000000" w:themeColor="text1"/>
          <w:sz w:val="21"/>
          <w:szCs w:val="21"/>
          <w:lang w:val="en-US"/>
        </w:rPr>
        <w:t xml:space="preserve">Lastly, </w:t>
      </w:r>
      <w:r w:rsidR="006F5951" w:rsidRPr="006F5951">
        <w:rPr>
          <w:rFonts w:ascii="Cambria" w:eastAsia="Batang" w:hAnsi="Cambria" w:cs="Times New Roman"/>
          <w:color w:val="000000" w:themeColor="text1"/>
          <w:sz w:val="21"/>
          <w:szCs w:val="21"/>
          <w:lang w:val="en-US"/>
        </w:rPr>
        <w:t>the Commission recalls that, under the principle of complementarity, the State, through its domestic authorities, is primarily responsible for protecting the human rights of the persons under its jurisdiction; in this sense, the nature of international jurisdiction is "auxiliary" or “complementary,” without replacing it</w:t>
      </w:r>
      <w:r w:rsidR="006F5951">
        <w:rPr>
          <w:rFonts w:ascii="Cambria" w:eastAsia="Batang" w:hAnsi="Cambria" w:cs="Times New Roman"/>
          <w:color w:val="000000" w:themeColor="text1"/>
          <w:sz w:val="21"/>
          <w:szCs w:val="21"/>
          <w:lang w:val="en-US"/>
        </w:rPr>
        <w:t>.</w:t>
      </w:r>
      <w:r w:rsidR="003822DB" w:rsidRPr="00525326">
        <w:rPr>
          <w:rStyle w:val="FootnoteReference"/>
          <w:rFonts w:ascii="Cambria" w:hAnsi="Cambria"/>
          <w:color w:val="000000" w:themeColor="text1"/>
          <w:sz w:val="21"/>
          <w:szCs w:val="21"/>
        </w:rPr>
        <w:footnoteReference w:id="23"/>
      </w:r>
      <w:r w:rsidR="003822DB" w:rsidRPr="00C779A9">
        <w:rPr>
          <w:rFonts w:ascii="Cambria" w:eastAsia="Batang" w:hAnsi="Cambria" w:cs="Times New Roman"/>
          <w:color w:val="000000" w:themeColor="text1"/>
          <w:sz w:val="21"/>
          <w:szCs w:val="21"/>
          <w:lang w:val="en-US"/>
        </w:rPr>
        <w:t xml:space="preserve"> </w:t>
      </w:r>
      <w:r w:rsidR="0030632B">
        <w:rPr>
          <w:rFonts w:ascii="Cambria" w:eastAsia="Batang" w:hAnsi="Cambria" w:cs="Times New Roman"/>
          <w:color w:val="000000" w:themeColor="text1"/>
          <w:sz w:val="21"/>
          <w:szCs w:val="21"/>
          <w:lang w:val="en-US"/>
        </w:rPr>
        <w:t>However, t</w:t>
      </w:r>
      <w:r w:rsidR="0030632B" w:rsidRPr="0030632B">
        <w:rPr>
          <w:rFonts w:ascii="Cambria" w:eastAsia="Batang" w:hAnsi="Cambria" w:cs="Times New Roman"/>
          <w:color w:val="000000" w:themeColor="text1"/>
          <w:sz w:val="21"/>
          <w:szCs w:val="21"/>
          <w:lang w:val="en-US"/>
        </w:rPr>
        <w:t>he Commission considers</w:t>
      </w:r>
      <w:r w:rsidR="0030632B">
        <w:rPr>
          <w:rFonts w:ascii="Cambria" w:eastAsia="Batang" w:hAnsi="Cambria" w:cs="Times New Roman"/>
          <w:color w:val="000000" w:themeColor="text1"/>
          <w:sz w:val="21"/>
          <w:szCs w:val="21"/>
          <w:lang w:val="en-US"/>
        </w:rPr>
        <w:t xml:space="preserve"> </w:t>
      </w:r>
      <w:r w:rsidR="0030632B" w:rsidRPr="0030632B">
        <w:rPr>
          <w:rFonts w:ascii="Cambria" w:eastAsia="Batang" w:hAnsi="Cambria" w:cs="Times New Roman"/>
          <w:color w:val="000000" w:themeColor="text1"/>
          <w:sz w:val="21"/>
          <w:szCs w:val="21"/>
          <w:lang w:val="en-US"/>
        </w:rPr>
        <w:t xml:space="preserve">that the invocation of the principle of complementarity as an argument of </w:t>
      </w:r>
      <w:r w:rsidR="0030632B">
        <w:rPr>
          <w:rFonts w:ascii="Cambria" w:eastAsia="Batang" w:hAnsi="Cambria" w:cs="Times New Roman"/>
          <w:color w:val="000000" w:themeColor="text1"/>
          <w:sz w:val="21"/>
          <w:szCs w:val="21"/>
          <w:lang w:val="en-US"/>
        </w:rPr>
        <w:t>irrelevance</w:t>
      </w:r>
      <w:r w:rsidR="0030632B" w:rsidRPr="0030632B">
        <w:rPr>
          <w:rFonts w:ascii="Cambria" w:eastAsia="Batang" w:hAnsi="Cambria" w:cs="Times New Roman"/>
          <w:color w:val="000000" w:themeColor="text1"/>
          <w:sz w:val="21"/>
          <w:szCs w:val="21"/>
          <w:lang w:val="en-US"/>
        </w:rPr>
        <w:t xml:space="preserve"> for the adoption of precautionary measures presupposes that the </w:t>
      </w:r>
      <w:r w:rsidR="00FB7585">
        <w:rPr>
          <w:rFonts w:ascii="Cambria" w:eastAsia="Batang" w:hAnsi="Cambria" w:cs="Times New Roman"/>
          <w:color w:val="000000" w:themeColor="text1"/>
          <w:sz w:val="21"/>
          <w:szCs w:val="21"/>
          <w:lang w:val="en-US"/>
        </w:rPr>
        <w:t>concerned State</w:t>
      </w:r>
      <w:r w:rsidR="0030632B" w:rsidRPr="0030632B">
        <w:rPr>
          <w:rFonts w:ascii="Cambria" w:eastAsia="Batang" w:hAnsi="Cambria" w:cs="Times New Roman"/>
          <w:color w:val="000000" w:themeColor="text1"/>
          <w:sz w:val="21"/>
          <w:szCs w:val="21"/>
          <w:lang w:val="en-US"/>
        </w:rPr>
        <w:t xml:space="preserve"> satisfies the burden of proving that the </w:t>
      </w:r>
      <w:r w:rsidR="00324788">
        <w:rPr>
          <w:rFonts w:ascii="Cambria" w:eastAsia="Batang" w:hAnsi="Cambria" w:cs="Times New Roman"/>
          <w:color w:val="000000" w:themeColor="text1"/>
          <w:sz w:val="21"/>
          <w:szCs w:val="21"/>
          <w:lang w:val="en-US"/>
        </w:rPr>
        <w:t>beneficiaries</w:t>
      </w:r>
      <w:r w:rsidR="0030632B" w:rsidRPr="0030632B">
        <w:rPr>
          <w:rFonts w:ascii="Cambria" w:eastAsia="Batang" w:hAnsi="Cambria" w:cs="Times New Roman"/>
          <w:color w:val="000000" w:themeColor="text1"/>
          <w:sz w:val="21"/>
          <w:szCs w:val="21"/>
          <w:lang w:val="en-US"/>
        </w:rPr>
        <w:t xml:space="preserve"> are not in the situation </w:t>
      </w:r>
      <w:r w:rsidR="0030632B">
        <w:rPr>
          <w:rFonts w:ascii="Cambria" w:eastAsia="Batang" w:hAnsi="Cambria" w:cs="Times New Roman"/>
          <w:color w:val="000000" w:themeColor="text1"/>
          <w:sz w:val="21"/>
          <w:szCs w:val="21"/>
          <w:lang w:val="en-US"/>
        </w:rPr>
        <w:t>set out in Article 25 of the Rules of Regulation</w:t>
      </w:r>
      <w:r w:rsidR="0030632B" w:rsidRPr="0030632B">
        <w:rPr>
          <w:rFonts w:ascii="Cambria" w:eastAsia="Batang" w:hAnsi="Cambria" w:cs="Times New Roman"/>
          <w:color w:val="000000" w:themeColor="text1"/>
          <w:sz w:val="21"/>
          <w:szCs w:val="21"/>
          <w:lang w:val="en-US"/>
        </w:rPr>
        <w:t xml:space="preserve">, in view of the fact that the measures adopted by the State itself have had a substantive impact on reducing or mitigating the situation of risk, in such a way that it does not make it possible to assess a situation that </w:t>
      </w:r>
      <w:r w:rsidR="0030632B">
        <w:rPr>
          <w:rFonts w:ascii="Cambria" w:eastAsia="Batang" w:hAnsi="Cambria" w:cs="Times New Roman"/>
          <w:color w:val="000000" w:themeColor="text1"/>
          <w:sz w:val="21"/>
          <w:szCs w:val="21"/>
          <w:lang w:val="en-US"/>
        </w:rPr>
        <w:t>meets the requirement of seriousness</w:t>
      </w:r>
      <w:r w:rsidR="0030632B" w:rsidRPr="0030632B">
        <w:rPr>
          <w:rFonts w:ascii="Cambria" w:eastAsia="Batang" w:hAnsi="Cambria" w:cs="Times New Roman"/>
          <w:color w:val="000000" w:themeColor="text1"/>
          <w:sz w:val="21"/>
          <w:szCs w:val="21"/>
          <w:lang w:val="en-US"/>
        </w:rPr>
        <w:t xml:space="preserve"> and urgency which precisely requires international interventi</w:t>
      </w:r>
      <w:r w:rsidR="0030632B">
        <w:rPr>
          <w:rFonts w:ascii="Cambria" w:eastAsia="Batang" w:hAnsi="Cambria" w:cs="Times New Roman"/>
          <w:color w:val="000000" w:themeColor="text1"/>
          <w:sz w:val="21"/>
          <w:szCs w:val="21"/>
          <w:lang w:val="en-US"/>
        </w:rPr>
        <w:t>on to prevent irreparable harm</w:t>
      </w:r>
      <w:r w:rsidR="003822DB" w:rsidRPr="00C36735">
        <w:rPr>
          <w:rFonts w:ascii="Cambria" w:hAnsi="Cambria"/>
          <w:vertAlign w:val="superscript"/>
          <w:lang w:val="es-ES_tradnl"/>
        </w:rPr>
        <w:footnoteReference w:id="24"/>
      </w:r>
      <w:r w:rsidR="003822DB" w:rsidRPr="0030632B">
        <w:rPr>
          <w:rFonts w:ascii="Cambria" w:eastAsia="Batang" w:hAnsi="Cambria" w:cs="Times New Roman"/>
          <w:color w:val="000000" w:themeColor="text1"/>
          <w:sz w:val="21"/>
          <w:szCs w:val="21"/>
          <w:lang w:val="en-US"/>
        </w:rPr>
        <w:t>.</w:t>
      </w:r>
    </w:p>
    <w:p w14:paraId="24DCFDD6" w14:textId="77777777" w:rsidR="003822DB" w:rsidRPr="0030632B" w:rsidRDefault="003822DB" w:rsidP="003822DB">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7E63E148" w14:textId="050B612E" w:rsidR="003822DB" w:rsidRPr="0030632B" w:rsidRDefault="0030632B" w:rsidP="003822DB">
      <w:pPr>
        <w:pStyle w:val="ListParagraph"/>
        <w:numPr>
          <w:ilvl w:val="0"/>
          <w:numId w:val="3"/>
        </w:numPr>
        <w:spacing w:line="240" w:lineRule="auto"/>
        <w:ind w:left="0" w:firstLine="360"/>
        <w:jc w:val="both"/>
        <w:rPr>
          <w:rFonts w:ascii="Cambria" w:hAnsi="Cambria"/>
          <w:sz w:val="21"/>
          <w:szCs w:val="21"/>
          <w:lang w:val="en-US"/>
        </w:rPr>
      </w:pPr>
      <w:r w:rsidRPr="0030632B">
        <w:rPr>
          <w:rFonts w:ascii="Cambria" w:hAnsi="Cambria"/>
          <w:sz w:val="21"/>
          <w:szCs w:val="21"/>
          <w:lang w:val="en-US"/>
        </w:rPr>
        <w:t xml:space="preserve">In this sense, in the present matter, the Commission has proved that the situation </w:t>
      </w:r>
      <w:r>
        <w:rPr>
          <w:rFonts w:ascii="Cambria" w:hAnsi="Cambria"/>
          <w:sz w:val="21"/>
          <w:szCs w:val="21"/>
          <w:lang w:val="en-US"/>
        </w:rPr>
        <w:t xml:space="preserve">outlined in view of article 25 of the Rules of Procedure comply with the regulatory requirements, therefore, allowing the corresponding adoption of precautionary measures to protect their rights. </w:t>
      </w:r>
    </w:p>
    <w:p w14:paraId="4E3DF7C0" w14:textId="77777777" w:rsidR="00D62182" w:rsidRPr="0030632B" w:rsidRDefault="00D62182" w:rsidP="00D62182">
      <w:pPr>
        <w:spacing w:after="0" w:line="240" w:lineRule="auto"/>
        <w:jc w:val="both"/>
        <w:rPr>
          <w:rFonts w:ascii="Cambria" w:eastAsia="Calibri" w:hAnsi="Cambria" w:cs="Times New Roman"/>
          <w:sz w:val="21"/>
          <w:szCs w:val="21"/>
          <w:lang w:val="en-US"/>
        </w:rPr>
      </w:pPr>
    </w:p>
    <w:p w14:paraId="3A5658F1" w14:textId="7F518FDD" w:rsidR="00D62182" w:rsidRPr="00D22CA1" w:rsidRDefault="00D22CA1" w:rsidP="00D22CA1">
      <w:pPr>
        <w:spacing w:after="0" w:line="240" w:lineRule="auto"/>
        <w:ind w:left="720" w:hanging="270"/>
        <w:jc w:val="both"/>
        <w:rPr>
          <w:rFonts w:ascii="Cambria" w:eastAsia="Batang" w:hAnsi="Cambria" w:cs="Times New Roman"/>
          <w:b/>
          <w:color w:val="000000"/>
          <w:sz w:val="21"/>
          <w:szCs w:val="21"/>
          <w:lang w:val="en-US"/>
        </w:rPr>
      </w:pPr>
      <w:r w:rsidRPr="00D22CA1">
        <w:rPr>
          <w:rFonts w:ascii="Cambria" w:eastAsia="Batang" w:hAnsi="Cambria" w:cs="Times New Roman"/>
          <w:b/>
          <w:color w:val="000000"/>
          <w:sz w:val="21"/>
          <w:szCs w:val="21"/>
          <w:lang w:val="en-US"/>
        </w:rPr>
        <w:t xml:space="preserve">IV. </w:t>
      </w:r>
      <w:r w:rsidR="0030632B" w:rsidRPr="00D22CA1">
        <w:rPr>
          <w:rFonts w:ascii="Cambria" w:eastAsia="Batang" w:hAnsi="Cambria" w:cs="Times New Roman"/>
          <w:b/>
          <w:color w:val="000000"/>
          <w:sz w:val="21"/>
          <w:szCs w:val="21"/>
          <w:lang w:val="en-US"/>
        </w:rPr>
        <w:t>BENEFICIARIES</w:t>
      </w:r>
    </w:p>
    <w:p w14:paraId="1D9EE760" w14:textId="77777777" w:rsidR="00D62182" w:rsidRPr="00D22CA1" w:rsidRDefault="00D62182" w:rsidP="00D62182">
      <w:pPr>
        <w:spacing w:after="0" w:line="240" w:lineRule="auto"/>
        <w:jc w:val="both"/>
        <w:rPr>
          <w:rFonts w:ascii="Cambria" w:eastAsia="Batang" w:hAnsi="Cambria" w:cs="Times New Roman"/>
          <w:b/>
          <w:color w:val="000000"/>
          <w:sz w:val="21"/>
          <w:szCs w:val="21"/>
          <w:lang w:val="en-US"/>
        </w:rPr>
      </w:pPr>
    </w:p>
    <w:p w14:paraId="741F0ED6" w14:textId="4712FB5F" w:rsidR="00D62182" w:rsidRPr="002B76DE" w:rsidRDefault="002B76DE" w:rsidP="00D139FB">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2B76DE">
        <w:rPr>
          <w:rFonts w:ascii="Cambria" w:eastAsia="Batang" w:hAnsi="Cambria" w:cs="Times New Roman"/>
          <w:color w:val="000000"/>
          <w:sz w:val="21"/>
          <w:szCs w:val="21"/>
          <w:lang w:val="en-US"/>
        </w:rPr>
        <w:t xml:space="preserve">The Commission declares that the </w:t>
      </w:r>
      <w:r w:rsidR="009931DC" w:rsidRPr="002B76DE">
        <w:rPr>
          <w:rFonts w:ascii="Cambria" w:eastAsia="Batang" w:hAnsi="Cambria" w:cs="Times New Roman"/>
          <w:color w:val="000000"/>
          <w:sz w:val="21"/>
          <w:szCs w:val="21"/>
          <w:lang w:val="en-US"/>
        </w:rPr>
        <w:t>beneficiaries</w:t>
      </w:r>
      <w:r w:rsidRPr="002B76DE">
        <w:rPr>
          <w:rFonts w:ascii="Cambria" w:eastAsia="Batang" w:hAnsi="Cambria" w:cs="Times New Roman"/>
          <w:color w:val="000000"/>
          <w:sz w:val="21"/>
          <w:szCs w:val="21"/>
          <w:lang w:val="en-US"/>
        </w:rPr>
        <w:t xml:space="preserve"> of this </w:t>
      </w:r>
      <w:r w:rsidR="009931DC" w:rsidRPr="002B76DE">
        <w:rPr>
          <w:rFonts w:ascii="Cambria" w:eastAsia="Batang" w:hAnsi="Cambria" w:cs="Times New Roman"/>
          <w:color w:val="000000"/>
          <w:sz w:val="21"/>
          <w:szCs w:val="21"/>
          <w:lang w:val="en-US"/>
        </w:rPr>
        <w:t>precautionary</w:t>
      </w:r>
      <w:r w:rsidRPr="002B76DE">
        <w:rPr>
          <w:rFonts w:ascii="Cambria" w:eastAsia="Batang" w:hAnsi="Cambria" w:cs="Times New Roman"/>
          <w:color w:val="000000"/>
          <w:sz w:val="21"/>
          <w:szCs w:val="21"/>
          <w:lang w:val="en-US"/>
        </w:rPr>
        <w:t xml:space="preserve"> measures are the inhabitants of the areas up to 5 kilometers from the Santiago River</w:t>
      </w:r>
      <w:r w:rsidR="00E0431C">
        <w:rPr>
          <w:rStyle w:val="FootnoteReference"/>
          <w:rFonts w:ascii="Cambria" w:eastAsia="Batang" w:hAnsi="Cambria" w:cs="Times New Roman"/>
          <w:color w:val="000000"/>
          <w:sz w:val="21"/>
          <w:szCs w:val="21"/>
        </w:rPr>
        <w:footnoteReference w:id="25"/>
      </w:r>
      <w:r w:rsidRPr="002B76DE">
        <w:rPr>
          <w:rFonts w:ascii="Cambria" w:eastAsia="Batang" w:hAnsi="Cambria" w:cs="Times New Roman"/>
          <w:color w:val="000000"/>
          <w:sz w:val="21"/>
          <w:szCs w:val="21"/>
          <w:lang w:val="en-US"/>
        </w:rPr>
        <w:t xml:space="preserve"> in the municipalities of </w:t>
      </w:r>
      <w:proofErr w:type="spellStart"/>
      <w:r w:rsidRPr="002B76DE">
        <w:rPr>
          <w:rFonts w:ascii="Cambria" w:eastAsia="Batang" w:hAnsi="Cambria" w:cs="Times New Roman"/>
          <w:color w:val="000000"/>
          <w:sz w:val="21"/>
          <w:szCs w:val="21"/>
          <w:lang w:val="en-US"/>
        </w:rPr>
        <w:t>Juanacatlán</w:t>
      </w:r>
      <w:proofErr w:type="spellEnd"/>
      <w:r w:rsidRPr="002B76DE">
        <w:rPr>
          <w:rFonts w:ascii="Cambria" w:eastAsia="Batang" w:hAnsi="Cambria" w:cs="Times New Roman"/>
          <w:color w:val="000000"/>
          <w:sz w:val="21"/>
          <w:szCs w:val="21"/>
          <w:lang w:val="en-US"/>
        </w:rPr>
        <w:t xml:space="preserve"> and</w:t>
      </w:r>
      <w:r w:rsidR="00700F6D" w:rsidRPr="002B76DE">
        <w:rPr>
          <w:rFonts w:ascii="Cambria" w:eastAsia="Batang" w:hAnsi="Cambria" w:cs="Times New Roman"/>
          <w:color w:val="000000"/>
          <w:sz w:val="21"/>
          <w:szCs w:val="21"/>
          <w:lang w:val="en-US"/>
        </w:rPr>
        <w:t xml:space="preserve"> El Salto, </w:t>
      </w:r>
      <w:r w:rsidRPr="002B76DE">
        <w:rPr>
          <w:rFonts w:ascii="Cambria" w:eastAsia="Batang" w:hAnsi="Cambria" w:cs="Times New Roman"/>
          <w:color w:val="000000"/>
          <w:sz w:val="21"/>
          <w:szCs w:val="21"/>
          <w:lang w:val="en-US"/>
        </w:rPr>
        <w:t>as well as the inhabitants of</w:t>
      </w:r>
      <w:r w:rsidR="00700F6D" w:rsidRPr="002B76DE">
        <w:rPr>
          <w:rFonts w:ascii="Cambria" w:eastAsia="Batang" w:hAnsi="Cambria" w:cs="Times New Roman"/>
          <w:color w:val="000000"/>
          <w:sz w:val="21"/>
          <w:szCs w:val="21"/>
          <w:lang w:val="en-US"/>
        </w:rPr>
        <w:t xml:space="preserve"> San Pedro </w:t>
      </w:r>
      <w:proofErr w:type="spellStart"/>
      <w:r w:rsidR="00700F6D" w:rsidRPr="002B76DE">
        <w:rPr>
          <w:rFonts w:ascii="Cambria" w:eastAsia="Batang" w:hAnsi="Cambria" w:cs="Times New Roman"/>
          <w:color w:val="000000"/>
          <w:sz w:val="21"/>
          <w:szCs w:val="21"/>
          <w:lang w:val="en-US"/>
        </w:rPr>
        <w:t>Itzi</w:t>
      </w:r>
      <w:r w:rsidR="00D22CA1">
        <w:rPr>
          <w:rFonts w:ascii="Cambria" w:eastAsia="Batang" w:hAnsi="Cambria" w:cs="Times New Roman"/>
          <w:color w:val="000000"/>
          <w:sz w:val="21"/>
          <w:szCs w:val="21"/>
          <w:lang w:val="en-US"/>
        </w:rPr>
        <w:t>cán</w:t>
      </w:r>
      <w:proofErr w:type="spellEnd"/>
      <w:r w:rsidR="00D22CA1">
        <w:rPr>
          <w:rFonts w:ascii="Cambria" w:eastAsia="Batang" w:hAnsi="Cambria" w:cs="Times New Roman"/>
          <w:color w:val="000000"/>
          <w:sz w:val="21"/>
          <w:szCs w:val="21"/>
          <w:lang w:val="en-US"/>
        </w:rPr>
        <w:t xml:space="preserve">, Agua Caliente, </w:t>
      </w:r>
      <w:proofErr w:type="spellStart"/>
      <w:r w:rsidR="00D22CA1">
        <w:rPr>
          <w:rFonts w:ascii="Cambria" w:eastAsia="Batang" w:hAnsi="Cambria" w:cs="Times New Roman"/>
          <w:color w:val="000000"/>
          <w:sz w:val="21"/>
          <w:szCs w:val="21"/>
          <w:lang w:val="en-US"/>
        </w:rPr>
        <w:t>Chalpicote</w:t>
      </w:r>
      <w:proofErr w:type="spellEnd"/>
      <w:r w:rsidR="00D22CA1">
        <w:rPr>
          <w:rFonts w:ascii="Cambria" w:eastAsia="Batang" w:hAnsi="Cambria" w:cs="Times New Roman"/>
          <w:color w:val="000000"/>
          <w:sz w:val="21"/>
          <w:szCs w:val="21"/>
          <w:lang w:val="en-US"/>
        </w:rPr>
        <w:t xml:space="preserve"> and</w:t>
      </w:r>
      <w:r w:rsidR="00700F6D" w:rsidRPr="002B76DE">
        <w:rPr>
          <w:rFonts w:ascii="Cambria" w:eastAsia="Batang" w:hAnsi="Cambria" w:cs="Times New Roman"/>
          <w:color w:val="000000"/>
          <w:sz w:val="21"/>
          <w:szCs w:val="21"/>
          <w:lang w:val="en-US"/>
        </w:rPr>
        <w:t xml:space="preserve"> </w:t>
      </w:r>
      <w:proofErr w:type="spellStart"/>
      <w:r w:rsidR="00700F6D" w:rsidRPr="002B76DE">
        <w:rPr>
          <w:rFonts w:ascii="Cambria" w:eastAsia="Batang" w:hAnsi="Cambria" w:cs="Times New Roman"/>
          <w:color w:val="000000"/>
          <w:sz w:val="21"/>
          <w:szCs w:val="21"/>
          <w:lang w:val="en-US"/>
        </w:rPr>
        <w:t>Mezcala</w:t>
      </w:r>
      <w:proofErr w:type="spellEnd"/>
      <w:r w:rsidR="00700F6D" w:rsidRPr="002B76DE">
        <w:rPr>
          <w:rFonts w:ascii="Cambria" w:eastAsia="Batang" w:hAnsi="Cambria" w:cs="Times New Roman"/>
          <w:color w:val="000000"/>
          <w:sz w:val="21"/>
          <w:szCs w:val="21"/>
          <w:lang w:val="en-US"/>
        </w:rPr>
        <w:t xml:space="preserve"> </w:t>
      </w:r>
      <w:r w:rsidRPr="002B76DE">
        <w:rPr>
          <w:rFonts w:ascii="Cambria" w:eastAsia="Batang" w:hAnsi="Cambria" w:cs="Times New Roman"/>
          <w:color w:val="000000"/>
          <w:sz w:val="21"/>
          <w:szCs w:val="21"/>
          <w:lang w:val="en-US"/>
        </w:rPr>
        <w:t>in the municipality of</w:t>
      </w:r>
      <w:r w:rsidR="00700F6D" w:rsidRPr="002B76DE">
        <w:rPr>
          <w:rFonts w:ascii="Cambria" w:eastAsia="Batang" w:hAnsi="Cambria" w:cs="Times New Roman"/>
          <w:color w:val="000000"/>
          <w:sz w:val="21"/>
          <w:szCs w:val="21"/>
          <w:lang w:val="en-US"/>
        </w:rPr>
        <w:t xml:space="preserve"> </w:t>
      </w:r>
      <w:proofErr w:type="spellStart"/>
      <w:r w:rsidR="00700F6D" w:rsidRPr="002B76DE">
        <w:rPr>
          <w:rFonts w:ascii="Cambria" w:eastAsia="Batang" w:hAnsi="Cambria" w:cs="Times New Roman"/>
          <w:color w:val="000000"/>
          <w:sz w:val="21"/>
          <w:szCs w:val="21"/>
          <w:lang w:val="en-US"/>
        </w:rPr>
        <w:t>Poncitlán</w:t>
      </w:r>
      <w:proofErr w:type="spellEnd"/>
      <w:r w:rsidRPr="002B76DE">
        <w:rPr>
          <w:rFonts w:ascii="Cambria" w:eastAsia="Batang" w:hAnsi="Cambria" w:cs="Times New Roman"/>
          <w:color w:val="000000"/>
          <w:sz w:val="21"/>
          <w:szCs w:val="21"/>
          <w:lang w:val="en-US"/>
        </w:rPr>
        <w:t>, State</w:t>
      </w:r>
      <w:r w:rsidR="00D22CA1">
        <w:rPr>
          <w:rFonts w:ascii="Cambria" w:eastAsia="Batang" w:hAnsi="Cambria" w:cs="Times New Roman"/>
          <w:color w:val="000000"/>
          <w:sz w:val="21"/>
          <w:szCs w:val="21"/>
          <w:lang w:val="en-US"/>
        </w:rPr>
        <w:t xml:space="preserve"> of</w:t>
      </w:r>
      <w:r w:rsidR="00700F6D" w:rsidRPr="002B76DE">
        <w:rPr>
          <w:rFonts w:ascii="Cambria" w:eastAsia="Batang" w:hAnsi="Cambria" w:cs="Times New Roman"/>
          <w:color w:val="000000"/>
          <w:sz w:val="21"/>
          <w:szCs w:val="21"/>
          <w:lang w:val="en-US"/>
        </w:rPr>
        <w:t xml:space="preserve"> Jalisco</w:t>
      </w:r>
      <w:r w:rsidR="00D139FB" w:rsidRPr="002B76DE">
        <w:rPr>
          <w:rFonts w:ascii="Cambria" w:eastAsia="Batang" w:hAnsi="Cambria" w:cs="Times New Roman"/>
          <w:color w:val="000000"/>
          <w:sz w:val="21"/>
          <w:szCs w:val="21"/>
          <w:lang w:val="en-US"/>
        </w:rPr>
        <w:t xml:space="preserve">, </w:t>
      </w:r>
      <w:r w:rsidRPr="002B76DE">
        <w:rPr>
          <w:rFonts w:ascii="Cambria" w:eastAsia="Batang" w:hAnsi="Cambria" w:cs="Times New Roman"/>
          <w:color w:val="000000"/>
          <w:sz w:val="21"/>
          <w:szCs w:val="21"/>
          <w:lang w:val="en-US"/>
        </w:rPr>
        <w:t>w</w:t>
      </w:r>
      <w:r>
        <w:rPr>
          <w:rFonts w:ascii="Cambria" w:eastAsia="Batang" w:hAnsi="Cambria" w:cs="Times New Roman"/>
          <w:color w:val="000000"/>
          <w:sz w:val="21"/>
          <w:szCs w:val="21"/>
          <w:lang w:val="en-US"/>
        </w:rPr>
        <w:t>ho are determined in</w:t>
      </w:r>
      <w:r w:rsidRPr="002B76DE">
        <w:rPr>
          <w:rFonts w:ascii="Cambria" w:eastAsia="Batang" w:hAnsi="Cambria" w:cs="Times New Roman"/>
          <w:color w:val="000000"/>
          <w:sz w:val="21"/>
          <w:szCs w:val="21"/>
          <w:lang w:val="en-US"/>
        </w:rPr>
        <w:t xml:space="preserve">somuch for their geographic locations as </w:t>
      </w:r>
      <w:r w:rsidR="00D22CA1">
        <w:rPr>
          <w:rFonts w:ascii="Cambria" w:eastAsia="Batang" w:hAnsi="Cambria" w:cs="Times New Roman"/>
          <w:color w:val="000000"/>
          <w:sz w:val="21"/>
          <w:szCs w:val="21"/>
          <w:lang w:val="en-US"/>
        </w:rPr>
        <w:t xml:space="preserve">for </w:t>
      </w:r>
      <w:r w:rsidRPr="002B76DE">
        <w:rPr>
          <w:rFonts w:ascii="Cambria" w:eastAsia="Batang" w:hAnsi="Cambria" w:cs="Times New Roman"/>
          <w:color w:val="000000"/>
          <w:sz w:val="21"/>
          <w:szCs w:val="21"/>
          <w:lang w:val="en-US"/>
        </w:rPr>
        <w:t>their health situation, pursuant to article 25.</w:t>
      </w:r>
      <w:r>
        <w:rPr>
          <w:rFonts w:ascii="Cambria" w:eastAsia="Batang" w:hAnsi="Cambria" w:cs="Times New Roman"/>
          <w:color w:val="000000"/>
          <w:sz w:val="21"/>
          <w:szCs w:val="21"/>
          <w:lang w:val="en-US"/>
        </w:rPr>
        <w:t>3 of the Rules of Regulation.</w:t>
      </w:r>
      <w:r w:rsidR="00D139FB" w:rsidRPr="002B76DE">
        <w:rPr>
          <w:rFonts w:ascii="Cambria" w:eastAsia="Batang" w:hAnsi="Cambria" w:cs="Times New Roman"/>
          <w:color w:val="000000"/>
          <w:sz w:val="21"/>
          <w:szCs w:val="21"/>
          <w:lang w:val="en-US"/>
        </w:rPr>
        <w:t xml:space="preserve"> </w:t>
      </w:r>
    </w:p>
    <w:p w14:paraId="66891416" w14:textId="77777777" w:rsidR="00D62182" w:rsidRPr="002B76DE" w:rsidRDefault="00D62182" w:rsidP="00D62182">
      <w:pPr>
        <w:spacing w:after="0" w:line="240" w:lineRule="auto"/>
        <w:jc w:val="both"/>
        <w:rPr>
          <w:rFonts w:ascii="Cambria" w:eastAsia="Batang" w:hAnsi="Cambria" w:cs="Times New Roman"/>
          <w:color w:val="000000"/>
          <w:sz w:val="21"/>
          <w:szCs w:val="21"/>
          <w:lang w:val="en-US"/>
        </w:rPr>
      </w:pPr>
    </w:p>
    <w:p w14:paraId="33D48302" w14:textId="2FCBB2C9" w:rsidR="00D62182" w:rsidRPr="002B76DE" w:rsidRDefault="00D22CA1" w:rsidP="00D22CA1">
      <w:pPr>
        <w:spacing w:after="0" w:line="240" w:lineRule="auto"/>
        <w:ind w:left="720" w:hanging="270"/>
        <w:jc w:val="both"/>
        <w:rPr>
          <w:rFonts w:ascii="Cambria" w:eastAsia="Batang" w:hAnsi="Cambria" w:cs="Times New Roman"/>
          <w:b/>
          <w:color w:val="000000"/>
          <w:sz w:val="21"/>
          <w:szCs w:val="21"/>
          <w:lang w:val="en-US"/>
        </w:rPr>
      </w:pPr>
      <w:r>
        <w:rPr>
          <w:rFonts w:ascii="Cambria" w:eastAsia="Batang" w:hAnsi="Cambria" w:cs="Times New Roman"/>
          <w:b/>
          <w:color w:val="000000"/>
          <w:sz w:val="21"/>
          <w:szCs w:val="21"/>
          <w:lang w:val="en-US"/>
        </w:rPr>
        <w:t xml:space="preserve">V. </w:t>
      </w:r>
      <w:r w:rsidR="002B76DE">
        <w:rPr>
          <w:rFonts w:ascii="Cambria" w:eastAsia="Batang" w:hAnsi="Cambria" w:cs="Times New Roman"/>
          <w:b/>
          <w:color w:val="000000"/>
          <w:sz w:val="21"/>
          <w:szCs w:val="21"/>
          <w:lang w:val="en-US"/>
        </w:rPr>
        <w:t>DECISION</w:t>
      </w:r>
    </w:p>
    <w:p w14:paraId="7AB2B698" w14:textId="77777777" w:rsidR="00D62182" w:rsidRPr="002B76DE" w:rsidRDefault="00D62182" w:rsidP="00D62182">
      <w:pPr>
        <w:spacing w:after="0" w:line="240" w:lineRule="auto"/>
        <w:jc w:val="both"/>
        <w:rPr>
          <w:rFonts w:ascii="Cambria" w:eastAsia="Batang" w:hAnsi="Cambria" w:cs="Times New Roman"/>
          <w:b/>
          <w:color w:val="000000"/>
          <w:sz w:val="21"/>
          <w:szCs w:val="21"/>
          <w:lang w:val="en-US"/>
        </w:rPr>
      </w:pPr>
    </w:p>
    <w:p w14:paraId="30A3EBAA" w14:textId="360C5AFA" w:rsidR="008B3DB4" w:rsidRPr="002B76DE" w:rsidRDefault="002B76DE" w:rsidP="00700F6D">
      <w:pPr>
        <w:numPr>
          <w:ilvl w:val="0"/>
          <w:numId w:val="3"/>
        </w:numPr>
        <w:spacing w:after="0" w:line="240" w:lineRule="auto"/>
        <w:ind w:left="0" w:firstLine="360"/>
        <w:jc w:val="both"/>
        <w:rPr>
          <w:rFonts w:ascii="Cambria" w:eastAsia="Batang" w:hAnsi="Cambria" w:cs="Times New Roman"/>
          <w:color w:val="000000"/>
          <w:sz w:val="21"/>
          <w:szCs w:val="21"/>
          <w:lang w:val="en-US"/>
        </w:rPr>
      </w:pPr>
      <w:r>
        <w:rPr>
          <w:rFonts w:ascii="Cambria" w:eastAsia="Batang" w:hAnsi="Cambria" w:cs="Times New Roman"/>
          <w:color w:val="000000"/>
          <w:sz w:val="21"/>
          <w:szCs w:val="21"/>
          <w:lang w:val="en-US"/>
        </w:rPr>
        <w:t xml:space="preserve">In view of the mentioned antecedents, </w:t>
      </w:r>
      <w:r>
        <w:rPr>
          <w:rFonts w:ascii="Cambria" w:hAnsi="Cambria"/>
          <w:sz w:val="21"/>
          <w:szCs w:val="21"/>
          <w:lang w:val="en-US"/>
        </w:rPr>
        <w:t>t</w:t>
      </w:r>
      <w:r w:rsidRPr="002B76DE">
        <w:rPr>
          <w:rFonts w:ascii="Cambria" w:hAnsi="Cambria"/>
          <w:sz w:val="21"/>
          <w:szCs w:val="21"/>
          <w:lang w:val="en-US"/>
        </w:rPr>
        <w:t xml:space="preserve">he Inter-American Commission on Human Rights considers that the present case meets </w:t>
      </w:r>
      <w:r w:rsidRPr="002B76DE">
        <w:rPr>
          <w:rFonts w:ascii="Cambria" w:hAnsi="Cambria"/>
          <w:i/>
          <w:sz w:val="21"/>
          <w:szCs w:val="21"/>
          <w:lang w:val="en-US"/>
        </w:rPr>
        <w:t>prima facie</w:t>
      </w:r>
      <w:r w:rsidRPr="002B76DE">
        <w:rPr>
          <w:rFonts w:ascii="Cambria" w:hAnsi="Cambria"/>
          <w:sz w:val="21"/>
          <w:szCs w:val="21"/>
          <w:lang w:val="en-US"/>
        </w:rPr>
        <w:t xml:space="preserve"> the requirements of seriousness, urgency and irrepara</w:t>
      </w:r>
      <w:r>
        <w:rPr>
          <w:rFonts w:ascii="Cambria" w:hAnsi="Cambria"/>
          <w:sz w:val="21"/>
          <w:szCs w:val="21"/>
          <w:lang w:val="en-US"/>
        </w:rPr>
        <w:t>ble harm</w:t>
      </w:r>
      <w:r w:rsidRPr="002B76DE">
        <w:rPr>
          <w:rFonts w:ascii="Cambria" w:hAnsi="Cambria"/>
          <w:sz w:val="21"/>
          <w:szCs w:val="21"/>
          <w:lang w:val="en-US"/>
        </w:rPr>
        <w:t xml:space="preserve"> contained in Article 25 of its Rules of Procedure. Consequently, the Commission requests that the State o</w:t>
      </w:r>
      <w:r>
        <w:rPr>
          <w:rFonts w:ascii="Cambria" w:hAnsi="Cambria"/>
          <w:sz w:val="21"/>
          <w:szCs w:val="21"/>
          <w:lang w:val="en-US"/>
        </w:rPr>
        <w:t>f Mexico:</w:t>
      </w:r>
    </w:p>
    <w:p w14:paraId="55AA00EB" w14:textId="3535B763" w:rsidR="008B3DB4" w:rsidRPr="002B76DE" w:rsidRDefault="008B3DB4" w:rsidP="00657ACE">
      <w:pPr>
        <w:spacing w:before="120" w:after="0" w:line="240" w:lineRule="auto"/>
        <w:ind w:left="360"/>
        <w:jc w:val="both"/>
        <w:rPr>
          <w:rFonts w:ascii="Cambria" w:eastAsia="Batang" w:hAnsi="Cambria" w:cs="Times New Roman"/>
          <w:color w:val="000000"/>
          <w:sz w:val="21"/>
          <w:szCs w:val="21"/>
          <w:lang w:val="en-US"/>
        </w:rPr>
      </w:pPr>
    </w:p>
    <w:p w14:paraId="66FC7528" w14:textId="349F5F12" w:rsidR="00E72C4B" w:rsidRDefault="00E72C4B" w:rsidP="00E72C4B">
      <w:pPr>
        <w:pStyle w:val="ListParagraph"/>
        <w:numPr>
          <w:ilvl w:val="1"/>
          <w:numId w:val="3"/>
        </w:numPr>
        <w:tabs>
          <w:tab w:val="left" w:pos="1350"/>
        </w:tabs>
        <w:spacing w:after="0" w:line="240" w:lineRule="auto"/>
        <w:ind w:left="720" w:hanging="270"/>
        <w:jc w:val="both"/>
        <w:rPr>
          <w:rFonts w:ascii="Cambria" w:eastAsia="Batang" w:hAnsi="Cambria" w:cs="Times New Roman"/>
          <w:color w:val="000000"/>
          <w:sz w:val="21"/>
          <w:szCs w:val="21"/>
          <w:lang w:val="en-US"/>
        </w:rPr>
      </w:pPr>
      <w:r w:rsidRPr="00E72C4B">
        <w:rPr>
          <w:rFonts w:ascii="Cambria" w:eastAsia="Batang" w:hAnsi="Cambria" w:cs="Times New Roman"/>
          <w:color w:val="000000"/>
          <w:sz w:val="21"/>
          <w:szCs w:val="21"/>
          <w:lang w:val="en-US"/>
        </w:rPr>
        <w:t xml:space="preserve">adopt the necessary measures to preserve the life, personal integrity and health of the inhabitants of the areas up to 5 kilometers from the Santiago River in the municipalities of </w:t>
      </w:r>
      <w:proofErr w:type="spellStart"/>
      <w:r w:rsidRPr="00E72C4B">
        <w:rPr>
          <w:rFonts w:ascii="Cambria" w:eastAsia="Batang" w:hAnsi="Cambria" w:cs="Times New Roman"/>
          <w:color w:val="000000"/>
          <w:sz w:val="21"/>
          <w:szCs w:val="21"/>
          <w:lang w:val="en-US"/>
        </w:rPr>
        <w:t>Juanacatlán</w:t>
      </w:r>
      <w:proofErr w:type="spellEnd"/>
      <w:r w:rsidRPr="00E72C4B">
        <w:rPr>
          <w:rFonts w:ascii="Cambria" w:eastAsia="Batang" w:hAnsi="Cambria" w:cs="Times New Roman"/>
          <w:color w:val="000000"/>
          <w:sz w:val="21"/>
          <w:szCs w:val="21"/>
          <w:lang w:val="en-US"/>
        </w:rPr>
        <w:t xml:space="preserve"> and El Salto, as well as those of the inhabitants of San Pedro </w:t>
      </w:r>
      <w:proofErr w:type="spellStart"/>
      <w:r w:rsidRPr="00E72C4B">
        <w:rPr>
          <w:rFonts w:ascii="Cambria" w:eastAsia="Batang" w:hAnsi="Cambria" w:cs="Times New Roman"/>
          <w:color w:val="000000"/>
          <w:sz w:val="21"/>
          <w:szCs w:val="21"/>
          <w:lang w:val="en-US"/>
        </w:rPr>
        <w:t>Itzicán</w:t>
      </w:r>
      <w:proofErr w:type="spellEnd"/>
      <w:r w:rsidRPr="00E72C4B">
        <w:rPr>
          <w:rFonts w:ascii="Cambria" w:eastAsia="Batang" w:hAnsi="Cambria" w:cs="Times New Roman"/>
          <w:color w:val="000000"/>
          <w:sz w:val="21"/>
          <w:szCs w:val="21"/>
          <w:lang w:val="en-US"/>
        </w:rPr>
        <w:t xml:space="preserve">, Agua Caliente, </w:t>
      </w:r>
      <w:proofErr w:type="spellStart"/>
      <w:r w:rsidRPr="00E72C4B">
        <w:rPr>
          <w:rFonts w:ascii="Cambria" w:eastAsia="Batang" w:hAnsi="Cambria" w:cs="Times New Roman"/>
          <w:color w:val="000000"/>
          <w:sz w:val="21"/>
          <w:szCs w:val="21"/>
          <w:lang w:val="en-US"/>
        </w:rPr>
        <w:t>Chalpicote</w:t>
      </w:r>
      <w:proofErr w:type="spellEnd"/>
      <w:r w:rsidRPr="00E72C4B">
        <w:rPr>
          <w:rFonts w:ascii="Cambria" w:eastAsia="Batang" w:hAnsi="Cambria" w:cs="Times New Roman"/>
          <w:color w:val="000000"/>
          <w:sz w:val="21"/>
          <w:szCs w:val="21"/>
          <w:lang w:val="en-US"/>
        </w:rPr>
        <w:t xml:space="preserve"> and </w:t>
      </w:r>
      <w:proofErr w:type="spellStart"/>
      <w:r w:rsidRPr="00E72C4B">
        <w:rPr>
          <w:rFonts w:ascii="Cambria" w:eastAsia="Batang" w:hAnsi="Cambria" w:cs="Times New Roman"/>
          <w:color w:val="000000"/>
          <w:sz w:val="21"/>
          <w:szCs w:val="21"/>
          <w:lang w:val="en-US"/>
        </w:rPr>
        <w:t>Mezcala</w:t>
      </w:r>
      <w:proofErr w:type="spellEnd"/>
      <w:r w:rsidRPr="00E72C4B">
        <w:rPr>
          <w:rFonts w:ascii="Cambria" w:eastAsia="Batang" w:hAnsi="Cambria" w:cs="Times New Roman"/>
          <w:color w:val="000000"/>
          <w:sz w:val="21"/>
          <w:szCs w:val="21"/>
          <w:lang w:val="en-US"/>
        </w:rPr>
        <w:t xml:space="preserve"> in the municipality of </w:t>
      </w:r>
      <w:proofErr w:type="spellStart"/>
      <w:r w:rsidRPr="00E72C4B">
        <w:rPr>
          <w:rFonts w:ascii="Cambria" w:eastAsia="Batang" w:hAnsi="Cambria" w:cs="Times New Roman"/>
          <w:color w:val="000000"/>
          <w:sz w:val="21"/>
          <w:szCs w:val="21"/>
          <w:lang w:val="en-US"/>
        </w:rPr>
        <w:t>Poncitlán</w:t>
      </w:r>
      <w:proofErr w:type="spellEnd"/>
      <w:r w:rsidRPr="00E72C4B">
        <w:rPr>
          <w:rFonts w:ascii="Cambria" w:eastAsia="Batang" w:hAnsi="Cambria" w:cs="Times New Roman"/>
          <w:color w:val="000000"/>
          <w:sz w:val="21"/>
          <w:szCs w:val="21"/>
          <w:lang w:val="en-US"/>
        </w:rPr>
        <w:t xml:space="preserve">, State of Jalisco, mentioned in the request. In particular, that the State adopt pertinent measure to offer a specialized medical diagnosis for the beneficiaries, taking into account the alleged contamination and providing adequate medical attention in conditions of availability, accessibility and quality, pursuant to applicable international standards; </w:t>
      </w:r>
    </w:p>
    <w:p w14:paraId="610EF6CD" w14:textId="77777777" w:rsidR="00E72C4B" w:rsidRPr="00E72C4B" w:rsidRDefault="00E72C4B" w:rsidP="00E72C4B">
      <w:pPr>
        <w:pStyle w:val="ListParagraph"/>
        <w:tabs>
          <w:tab w:val="left" w:pos="1350"/>
        </w:tabs>
        <w:spacing w:after="0" w:line="240" w:lineRule="auto"/>
        <w:ind w:hanging="270"/>
        <w:jc w:val="both"/>
        <w:rPr>
          <w:rFonts w:ascii="Cambria" w:eastAsia="Batang" w:hAnsi="Cambria" w:cs="Times New Roman"/>
          <w:color w:val="000000"/>
          <w:sz w:val="21"/>
          <w:szCs w:val="21"/>
          <w:lang w:val="en-US"/>
        </w:rPr>
      </w:pPr>
    </w:p>
    <w:p w14:paraId="2D5BECD9" w14:textId="77777777" w:rsidR="00E72C4B" w:rsidRDefault="00E72C4B" w:rsidP="00E72C4B">
      <w:pPr>
        <w:pStyle w:val="ListParagraph"/>
        <w:numPr>
          <w:ilvl w:val="1"/>
          <w:numId w:val="3"/>
        </w:numPr>
        <w:tabs>
          <w:tab w:val="left" w:pos="1350"/>
        </w:tabs>
        <w:spacing w:after="0" w:line="240" w:lineRule="auto"/>
        <w:ind w:left="720" w:hanging="270"/>
        <w:jc w:val="both"/>
        <w:rPr>
          <w:rFonts w:ascii="Cambria" w:eastAsia="Batang" w:hAnsi="Cambria" w:cs="Times New Roman"/>
          <w:color w:val="000000"/>
          <w:sz w:val="21"/>
          <w:szCs w:val="21"/>
          <w:lang w:val="en-US"/>
        </w:rPr>
      </w:pPr>
      <w:r w:rsidRPr="00E72C4B">
        <w:rPr>
          <w:rFonts w:ascii="Cambria" w:eastAsia="Batang" w:hAnsi="Cambria" w:cs="Times New Roman"/>
          <w:color w:val="000000"/>
          <w:sz w:val="21"/>
          <w:szCs w:val="21"/>
          <w:lang w:val="en-US"/>
        </w:rPr>
        <w:t>agree upon the measures to be taken with the beneficiarie</w:t>
      </w:r>
      <w:r>
        <w:rPr>
          <w:rFonts w:ascii="Cambria" w:eastAsia="Batang" w:hAnsi="Cambria" w:cs="Times New Roman"/>
          <w:color w:val="000000"/>
          <w:sz w:val="21"/>
          <w:szCs w:val="21"/>
          <w:lang w:val="en-US"/>
        </w:rPr>
        <w:t>s and their representatives;</w:t>
      </w:r>
    </w:p>
    <w:p w14:paraId="53D8BDCF" w14:textId="77777777" w:rsidR="00E72C4B" w:rsidRPr="00E72C4B" w:rsidRDefault="00E72C4B" w:rsidP="00E72C4B">
      <w:pPr>
        <w:pStyle w:val="ListParagraph"/>
        <w:tabs>
          <w:tab w:val="left" w:pos="1350"/>
        </w:tabs>
        <w:ind w:hanging="270"/>
        <w:rPr>
          <w:rFonts w:ascii="Cambria" w:eastAsia="Batang" w:hAnsi="Cambria" w:cs="Times New Roman"/>
          <w:color w:val="000000"/>
          <w:sz w:val="21"/>
          <w:szCs w:val="21"/>
          <w:lang w:val="en-US"/>
        </w:rPr>
      </w:pPr>
    </w:p>
    <w:p w14:paraId="4ABCA2B6" w14:textId="3E744BC7" w:rsidR="002B76DE" w:rsidRPr="00E72C4B" w:rsidRDefault="00E72C4B" w:rsidP="00E72C4B">
      <w:pPr>
        <w:pStyle w:val="ListParagraph"/>
        <w:numPr>
          <w:ilvl w:val="1"/>
          <w:numId w:val="3"/>
        </w:numPr>
        <w:tabs>
          <w:tab w:val="left" w:pos="1350"/>
        </w:tabs>
        <w:spacing w:after="0" w:line="240" w:lineRule="auto"/>
        <w:ind w:left="720" w:hanging="270"/>
        <w:jc w:val="both"/>
        <w:rPr>
          <w:rFonts w:ascii="Cambria" w:eastAsia="Batang" w:hAnsi="Cambria" w:cs="Times New Roman"/>
          <w:color w:val="000000"/>
          <w:sz w:val="21"/>
          <w:szCs w:val="21"/>
          <w:lang w:val="en-US"/>
        </w:rPr>
      </w:pPr>
      <w:proofErr w:type="gramStart"/>
      <w:r w:rsidRPr="00E72C4B">
        <w:rPr>
          <w:rFonts w:ascii="Cambria" w:eastAsia="Batang" w:hAnsi="Cambria" w:cs="Times New Roman"/>
          <w:color w:val="000000"/>
          <w:sz w:val="21"/>
          <w:szCs w:val="21"/>
          <w:lang w:val="en-US"/>
        </w:rPr>
        <w:t>report</w:t>
      </w:r>
      <w:proofErr w:type="gramEnd"/>
      <w:r w:rsidRPr="00E72C4B">
        <w:rPr>
          <w:rFonts w:ascii="Cambria" w:eastAsia="Batang" w:hAnsi="Cambria" w:cs="Times New Roman"/>
          <w:color w:val="000000"/>
          <w:sz w:val="21"/>
          <w:szCs w:val="21"/>
          <w:lang w:val="en-US"/>
        </w:rPr>
        <w:t xml:space="preserve"> on the measures adopted to reduce the sources of alleged risk</w:t>
      </w:r>
      <w:r>
        <w:rPr>
          <w:rFonts w:ascii="Cambria" w:eastAsia="Batang" w:hAnsi="Cambria" w:cs="Times New Roman"/>
          <w:color w:val="000000"/>
          <w:sz w:val="21"/>
          <w:szCs w:val="21"/>
          <w:lang w:val="en-US"/>
        </w:rPr>
        <w:t>.</w:t>
      </w:r>
    </w:p>
    <w:p w14:paraId="0D7513BC" w14:textId="77B180AB" w:rsidR="002B76DE" w:rsidRDefault="002B76DE" w:rsidP="00E72C4B">
      <w:pPr>
        <w:spacing w:after="0" w:line="240" w:lineRule="auto"/>
        <w:jc w:val="both"/>
        <w:rPr>
          <w:rFonts w:ascii="Cambria" w:eastAsia="Batang" w:hAnsi="Cambria" w:cs="Times New Roman"/>
          <w:color w:val="000000"/>
          <w:sz w:val="21"/>
          <w:szCs w:val="21"/>
          <w:lang w:val="en-US"/>
        </w:rPr>
      </w:pPr>
    </w:p>
    <w:p w14:paraId="3807B1D1" w14:textId="74895A6D" w:rsidR="002B76DE" w:rsidRPr="002B76DE" w:rsidRDefault="002B76DE" w:rsidP="002B76DE">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2B76DE">
        <w:rPr>
          <w:rFonts w:ascii="Cambria" w:eastAsia="Batang" w:hAnsi="Cambria" w:cs="Times New Roman"/>
          <w:color w:val="000000"/>
          <w:sz w:val="21"/>
          <w:szCs w:val="21"/>
          <w:lang w:val="en-US"/>
        </w:rPr>
        <w:t xml:space="preserve">The Commission </w:t>
      </w:r>
      <w:r w:rsidRPr="00E72C4B">
        <w:rPr>
          <w:rFonts w:ascii="Cambria" w:eastAsia="Batang" w:hAnsi="Cambria" w:cs="Times New Roman"/>
          <w:color w:val="000000"/>
          <w:sz w:val="21"/>
          <w:szCs w:val="21"/>
          <w:lang w:val="en-US"/>
        </w:rPr>
        <w:t xml:space="preserve">requests </w:t>
      </w:r>
      <w:r w:rsidRPr="00E72C4B">
        <w:rPr>
          <w:rFonts w:ascii="Cambria" w:eastAsia="Batang" w:hAnsi="Cambria" w:cs="Times New Roman"/>
          <w:sz w:val="21"/>
          <w:szCs w:val="21"/>
          <w:lang w:val="en-US"/>
        </w:rPr>
        <w:t xml:space="preserve">that the Government of Your </w:t>
      </w:r>
      <w:r w:rsidR="00E72C4B" w:rsidRPr="00E72C4B">
        <w:rPr>
          <w:rFonts w:ascii="Cambria" w:eastAsia="Batang" w:hAnsi="Cambria" w:cs="Times New Roman"/>
          <w:sz w:val="21"/>
          <w:szCs w:val="21"/>
          <w:lang w:val="en-US"/>
        </w:rPr>
        <w:t>Excellence</w:t>
      </w:r>
      <w:r w:rsidRPr="00E72C4B">
        <w:rPr>
          <w:rFonts w:ascii="Cambria" w:eastAsia="Batang" w:hAnsi="Cambria" w:cs="Times New Roman"/>
          <w:sz w:val="21"/>
          <w:szCs w:val="21"/>
          <w:lang w:val="en-US"/>
        </w:rPr>
        <w:t xml:space="preserve"> report, within 15 days from the date of this resolution, on the adoption </w:t>
      </w:r>
      <w:proofErr w:type="gramStart"/>
      <w:r w:rsidRPr="00E72C4B">
        <w:rPr>
          <w:rFonts w:ascii="Cambria" w:eastAsia="Batang" w:hAnsi="Cambria" w:cs="Times New Roman"/>
          <w:sz w:val="21"/>
          <w:szCs w:val="21"/>
          <w:lang w:val="en-US"/>
        </w:rPr>
        <w:t xml:space="preserve">of the precautionary measures requested </w:t>
      </w:r>
      <w:r w:rsidRPr="002B76DE">
        <w:rPr>
          <w:rFonts w:ascii="Cambria" w:eastAsia="Batang" w:hAnsi="Cambria" w:cs="Times New Roman"/>
          <w:color w:val="000000"/>
          <w:sz w:val="21"/>
          <w:szCs w:val="21"/>
          <w:lang w:val="en-US"/>
        </w:rPr>
        <w:t>and to update this information periodically</w:t>
      </w:r>
      <w:proofErr w:type="gramEnd"/>
      <w:r w:rsidRPr="002B76DE">
        <w:rPr>
          <w:rFonts w:ascii="Cambria" w:eastAsia="Batang" w:hAnsi="Cambria" w:cs="Times New Roman"/>
          <w:color w:val="000000"/>
          <w:sz w:val="21"/>
          <w:szCs w:val="21"/>
          <w:lang w:val="en-US"/>
        </w:rPr>
        <w:t xml:space="preserve">. </w:t>
      </w:r>
    </w:p>
    <w:p w14:paraId="4EFE95A6" w14:textId="77777777" w:rsidR="00D62182" w:rsidRPr="002B76DE" w:rsidRDefault="00D62182" w:rsidP="00D22CA1">
      <w:pPr>
        <w:spacing w:after="0" w:line="240" w:lineRule="auto"/>
        <w:jc w:val="both"/>
        <w:rPr>
          <w:rFonts w:ascii="Cambria" w:eastAsia="Batang" w:hAnsi="Cambria" w:cs="Times New Roman"/>
          <w:color w:val="000000"/>
          <w:sz w:val="21"/>
          <w:szCs w:val="21"/>
          <w:lang w:val="en-US"/>
        </w:rPr>
      </w:pPr>
    </w:p>
    <w:p w14:paraId="17BFF226" w14:textId="50847AB9" w:rsidR="00D62182" w:rsidRPr="00D22CA1" w:rsidRDefault="002B76DE" w:rsidP="00D22CA1">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2B76DE">
        <w:rPr>
          <w:rFonts w:ascii="Cambria" w:eastAsia="Batang" w:hAnsi="Cambria" w:cs="Times New Roman"/>
          <w:color w:val="000000"/>
          <w:sz w:val="21"/>
          <w:szCs w:val="21"/>
          <w:lang w:val="en-US"/>
        </w:rPr>
        <w:t>The Commission emphasizes that, in accordance with Article 25 (8) of its Rules of Procedure, the granting of this precautionary measure and its adoption by the State do not constitute a prejudgment on any violation of the rights protected in the</w:t>
      </w:r>
      <w:r>
        <w:rPr>
          <w:rFonts w:ascii="Cambria" w:eastAsia="Batang" w:hAnsi="Cambria" w:cs="Times New Roman"/>
          <w:color w:val="000000"/>
          <w:sz w:val="21"/>
          <w:szCs w:val="21"/>
          <w:lang w:val="en-US"/>
        </w:rPr>
        <w:t xml:space="preserve"> American Convention and other applicable</w:t>
      </w:r>
      <w:r w:rsidRPr="002B76DE">
        <w:rPr>
          <w:rFonts w:ascii="Cambria" w:eastAsia="Batang" w:hAnsi="Cambria" w:cs="Times New Roman"/>
          <w:color w:val="000000"/>
          <w:sz w:val="21"/>
          <w:szCs w:val="21"/>
          <w:lang w:val="en-US"/>
        </w:rPr>
        <w:t xml:space="preserve"> instruments. </w:t>
      </w:r>
    </w:p>
    <w:p w14:paraId="39B96469" w14:textId="77777777" w:rsidR="00D62182" w:rsidRPr="002B76DE" w:rsidRDefault="00D62182" w:rsidP="00D62182">
      <w:pPr>
        <w:spacing w:after="0" w:line="240" w:lineRule="auto"/>
        <w:ind w:left="360"/>
        <w:jc w:val="both"/>
        <w:rPr>
          <w:rFonts w:ascii="Cambria" w:eastAsia="Batang" w:hAnsi="Cambria" w:cs="Times New Roman"/>
          <w:color w:val="000000"/>
          <w:sz w:val="21"/>
          <w:szCs w:val="21"/>
          <w:lang w:val="en-US"/>
        </w:rPr>
      </w:pPr>
    </w:p>
    <w:p w14:paraId="184DEA5C" w14:textId="532B7A85" w:rsidR="00D62182" w:rsidRPr="002E5E9B" w:rsidRDefault="00D62182" w:rsidP="00CC5B77">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2E5E9B">
        <w:rPr>
          <w:rFonts w:ascii="Cambria" w:eastAsia="Batang" w:hAnsi="Cambria" w:cs="Times New Roman"/>
          <w:color w:val="000000"/>
          <w:sz w:val="21"/>
          <w:szCs w:val="21"/>
          <w:lang w:val="en-US"/>
        </w:rPr>
        <w:t xml:space="preserve"> </w:t>
      </w:r>
      <w:r w:rsidR="002E5E9B" w:rsidRPr="002E5E9B">
        <w:rPr>
          <w:rFonts w:ascii="Cambria" w:hAnsi="Cambria"/>
          <w:sz w:val="21"/>
          <w:szCs w:val="21"/>
          <w:lang w:val="en-US"/>
        </w:rPr>
        <w:t>The Commission requests that the Executive Secretariat of the IACHR notify the present reso</w:t>
      </w:r>
      <w:r w:rsidR="002E5E9B">
        <w:rPr>
          <w:rFonts w:ascii="Cambria" w:hAnsi="Cambria"/>
          <w:sz w:val="21"/>
          <w:szCs w:val="21"/>
          <w:lang w:val="en-US"/>
        </w:rPr>
        <w:t>lution to the State of Mexico</w:t>
      </w:r>
      <w:r w:rsidR="002E5E9B" w:rsidRPr="002E5E9B">
        <w:rPr>
          <w:rFonts w:ascii="Cambria" w:hAnsi="Cambria"/>
          <w:sz w:val="21"/>
          <w:szCs w:val="21"/>
          <w:lang w:val="en-US"/>
        </w:rPr>
        <w:t xml:space="preserve"> and to the representatives</w:t>
      </w:r>
    </w:p>
    <w:p w14:paraId="00249994" w14:textId="77777777" w:rsidR="00D62182" w:rsidRPr="002E5E9B" w:rsidRDefault="00D62182" w:rsidP="00D62182">
      <w:pPr>
        <w:spacing w:after="0" w:line="240" w:lineRule="auto"/>
        <w:ind w:left="360"/>
        <w:jc w:val="both"/>
        <w:rPr>
          <w:rFonts w:ascii="Cambria" w:eastAsia="Batang" w:hAnsi="Cambria" w:cs="Times New Roman"/>
          <w:color w:val="000000"/>
          <w:sz w:val="21"/>
          <w:szCs w:val="21"/>
          <w:lang w:val="en-US"/>
        </w:rPr>
      </w:pPr>
    </w:p>
    <w:p w14:paraId="17246130" w14:textId="3C1A24E0" w:rsidR="00D62182" w:rsidRPr="00B26CE5" w:rsidRDefault="002E5E9B" w:rsidP="00796495">
      <w:pPr>
        <w:numPr>
          <w:ilvl w:val="0"/>
          <w:numId w:val="3"/>
        </w:numPr>
        <w:spacing w:after="0" w:line="240" w:lineRule="auto"/>
        <w:ind w:left="0" w:firstLine="360"/>
        <w:jc w:val="both"/>
        <w:rPr>
          <w:rFonts w:ascii="Cambria" w:eastAsia="Batang" w:hAnsi="Cambria" w:cs="Times New Roman"/>
          <w:color w:val="000000"/>
          <w:sz w:val="21"/>
          <w:szCs w:val="21"/>
          <w:lang w:val="en-US"/>
        </w:rPr>
      </w:pPr>
      <w:r w:rsidRPr="00B26CE5">
        <w:rPr>
          <w:rFonts w:ascii="Cambria" w:eastAsia="Batang" w:hAnsi="Cambria" w:cs="Times New Roman"/>
          <w:color w:val="000000"/>
          <w:sz w:val="21"/>
          <w:szCs w:val="21"/>
          <w:lang w:val="en-US"/>
        </w:rPr>
        <w:t>Approved on</w:t>
      </w:r>
      <w:r w:rsidR="00D62182" w:rsidRPr="00B26CE5">
        <w:rPr>
          <w:rFonts w:ascii="Cambria" w:eastAsia="Batang" w:hAnsi="Cambria" w:cs="Times New Roman"/>
          <w:color w:val="000000"/>
          <w:sz w:val="21"/>
          <w:szCs w:val="21"/>
          <w:lang w:val="en-US"/>
        </w:rPr>
        <w:t xml:space="preserve"> </w:t>
      </w:r>
      <w:r w:rsidR="00B26CE5" w:rsidRPr="00B26CE5">
        <w:rPr>
          <w:rFonts w:ascii="Cambria" w:eastAsia="Batang" w:hAnsi="Cambria" w:cs="Times New Roman"/>
          <w:color w:val="000000"/>
          <w:sz w:val="21"/>
          <w:szCs w:val="21"/>
          <w:lang w:val="en-US"/>
        </w:rPr>
        <w:t>February</w:t>
      </w:r>
      <w:r w:rsidRPr="00B26CE5">
        <w:rPr>
          <w:rFonts w:ascii="Cambria" w:eastAsia="Batang" w:hAnsi="Cambria" w:cs="Times New Roman"/>
          <w:color w:val="000000"/>
          <w:sz w:val="21"/>
          <w:szCs w:val="21"/>
          <w:lang w:val="en-US"/>
        </w:rPr>
        <w:t xml:space="preserve"> </w:t>
      </w:r>
      <w:r w:rsidR="00B26CE5" w:rsidRPr="00B26CE5">
        <w:rPr>
          <w:rFonts w:ascii="Cambria" w:eastAsia="Batang" w:hAnsi="Cambria" w:cs="Times New Roman"/>
          <w:color w:val="000000"/>
          <w:sz w:val="21"/>
          <w:szCs w:val="21"/>
          <w:lang w:val="en-US"/>
        </w:rPr>
        <w:t>5</w:t>
      </w:r>
      <w:r w:rsidRPr="00B26CE5">
        <w:rPr>
          <w:rFonts w:ascii="Cambria" w:eastAsia="Batang" w:hAnsi="Cambria" w:cs="Times New Roman"/>
          <w:color w:val="000000"/>
          <w:sz w:val="21"/>
          <w:szCs w:val="21"/>
          <w:lang w:val="en-US"/>
        </w:rPr>
        <w:t>,</w:t>
      </w:r>
      <w:r w:rsidR="00D62182" w:rsidRPr="00B26CE5">
        <w:rPr>
          <w:rFonts w:ascii="Cambria" w:eastAsia="Batang" w:hAnsi="Cambria" w:cs="Times New Roman"/>
          <w:color w:val="000000"/>
          <w:sz w:val="21"/>
          <w:szCs w:val="21"/>
          <w:lang w:val="en-US"/>
        </w:rPr>
        <w:t xml:space="preserve"> 20</w:t>
      </w:r>
      <w:r w:rsidR="00CC5B77" w:rsidRPr="00B26CE5">
        <w:rPr>
          <w:rFonts w:ascii="Cambria" w:eastAsia="Batang" w:hAnsi="Cambria" w:cs="Times New Roman"/>
          <w:color w:val="000000"/>
          <w:sz w:val="21"/>
          <w:szCs w:val="21"/>
          <w:lang w:val="en-US"/>
        </w:rPr>
        <w:t>20</w:t>
      </w:r>
      <w:r w:rsidRPr="00B26CE5">
        <w:rPr>
          <w:rFonts w:ascii="Cambria" w:eastAsia="Batang" w:hAnsi="Cambria" w:cs="Times New Roman"/>
          <w:color w:val="000000"/>
          <w:sz w:val="21"/>
          <w:szCs w:val="21"/>
          <w:lang w:val="en-US"/>
        </w:rPr>
        <w:t xml:space="preserve"> by</w:t>
      </w:r>
      <w:r w:rsidR="00D62182" w:rsidRPr="00B26CE5">
        <w:rPr>
          <w:rFonts w:ascii="Cambria" w:eastAsia="Batang" w:hAnsi="Cambria" w:cs="Times New Roman"/>
          <w:color w:val="000000"/>
          <w:sz w:val="21"/>
          <w:szCs w:val="21"/>
          <w:lang w:val="en-US"/>
        </w:rPr>
        <w:t xml:space="preserve">: </w:t>
      </w:r>
      <w:r w:rsidR="00B26CE5" w:rsidRPr="00B26CE5">
        <w:rPr>
          <w:rFonts w:ascii="Cambria" w:eastAsia="Batang" w:hAnsi="Cambria" w:cs="Times New Roman"/>
          <w:color w:val="000000"/>
          <w:sz w:val="21"/>
          <w:szCs w:val="21"/>
          <w:lang w:val="en-US"/>
        </w:rPr>
        <w:t xml:space="preserve">Esmeralda </w:t>
      </w:r>
      <w:proofErr w:type="spellStart"/>
      <w:r w:rsidR="00B26CE5" w:rsidRPr="00B26CE5">
        <w:rPr>
          <w:rFonts w:ascii="Cambria" w:eastAsia="Batang" w:hAnsi="Cambria" w:cs="Times New Roman"/>
          <w:color w:val="000000"/>
          <w:sz w:val="21"/>
          <w:szCs w:val="21"/>
          <w:lang w:val="en-US"/>
        </w:rPr>
        <w:t>Arosemena</w:t>
      </w:r>
      <w:proofErr w:type="spellEnd"/>
      <w:r w:rsidR="00B26CE5" w:rsidRPr="00B26CE5">
        <w:rPr>
          <w:rFonts w:ascii="Cambria" w:eastAsia="Batang" w:hAnsi="Cambria" w:cs="Times New Roman"/>
          <w:color w:val="000000"/>
          <w:sz w:val="21"/>
          <w:szCs w:val="21"/>
          <w:lang w:val="en-US"/>
        </w:rPr>
        <w:t xml:space="preserve"> Troitino, President; Antonia Urrejola </w:t>
      </w:r>
      <w:proofErr w:type="spellStart"/>
      <w:r w:rsidR="00B26CE5" w:rsidRPr="00B26CE5">
        <w:rPr>
          <w:rFonts w:ascii="Cambria" w:eastAsia="Batang" w:hAnsi="Cambria" w:cs="Times New Roman"/>
          <w:color w:val="000000"/>
          <w:sz w:val="21"/>
          <w:szCs w:val="21"/>
          <w:lang w:val="en-US"/>
        </w:rPr>
        <w:t>Noguera</w:t>
      </w:r>
      <w:proofErr w:type="spellEnd"/>
      <w:r w:rsidR="00B26CE5" w:rsidRPr="00B26CE5">
        <w:rPr>
          <w:rFonts w:ascii="Cambria" w:eastAsia="Batang" w:hAnsi="Cambria" w:cs="Times New Roman"/>
          <w:color w:val="000000"/>
          <w:sz w:val="21"/>
          <w:szCs w:val="21"/>
          <w:lang w:val="en-US"/>
        </w:rPr>
        <w:t xml:space="preserve">, Second Vice-President; Margarette Macaulay; </w:t>
      </w:r>
      <w:proofErr w:type="spellStart"/>
      <w:r w:rsidR="00B26CE5" w:rsidRPr="00B26CE5">
        <w:rPr>
          <w:rFonts w:ascii="Cambria" w:eastAsia="Batang" w:hAnsi="Cambria" w:cs="Times New Roman"/>
          <w:color w:val="000000"/>
          <w:sz w:val="21"/>
          <w:szCs w:val="21"/>
          <w:lang w:val="en-US"/>
        </w:rPr>
        <w:t>Flávia</w:t>
      </w:r>
      <w:proofErr w:type="spellEnd"/>
      <w:r w:rsidR="00B26CE5" w:rsidRPr="00B26CE5">
        <w:rPr>
          <w:rFonts w:ascii="Cambria" w:eastAsia="Batang" w:hAnsi="Cambria" w:cs="Times New Roman"/>
          <w:color w:val="000000"/>
          <w:sz w:val="21"/>
          <w:szCs w:val="21"/>
          <w:lang w:val="en-US"/>
        </w:rPr>
        <w:t xml:space="preserve"> Piovesan; and Julissa Mantilla, members of the IACHR.</w:t>
      </w:r>
    </w:p>
    <w:p w14:paraId="69B13E89" w14:textId="3E0721ED" w:rsidR="00D62182" w:rsidRDefault="00D62182" w:rsidP="00D62182">
      <w:pPr>
        <w:spacing w:after="0" w:line="240" w:lineRule="auto"/>
        <w:jc w:val="both"/>
        <w:rPr>
          <w:rFonts w:ascii="Cambria" w:eastAsia="Batang" w:hAnsi="Cambria" w:cs="Times New Roman"/>
          <w:color w:val="000000"/>
          <w:sz w:val="21"/>
          <w:szCs w:val="21"/>
          <w:lang w:val="en-US"/>
        </w:rPr>
      </w:pPr>
    </w:p>
    <w:p w14:paraId="32AD5791" w14:textId="1BC7A268" w:rsidR="00B26CE5" w:rsidRDefault="00B26CE5" w:rsidP="00D62182">
      <w:pPr>
        <w:spacing w:after="0" w:line="240" w:lineRule="auto"/>
        <w:jc w:val="both"/>
        <w:rPr>
          <w:rFonts w:ascii="Cambria" w:eastAsia="Batang" w:hAnsi="Cambria" w:cs="Times New Roman"/>
          <w:color w:val="000000"/>
          <w:sz w:val="21"/>
          <w:szCs w:val="21"/>
          <w:lang w:val="en-US"/>
        </w:rPr>
      </w:pPr>
    </w:p>
    <w:p w14:paraId="54AE22CE" w14:textId="77777777" w:rsidR="00B26CE5" w:rsidRPr="00AC7071" w:rsidRDefault="00B26CE5" w:rsidP="00D62182">
      <w:pPr>
        <w:spacing w:after="0" w:line="240" w:lineRule="auto"/>
        <w:jc w:val="both"/>
        <w:rPr>
          <w:rFonts w:ascii="Cambria" w:eastAsia="Batang" w:hAnsi="Cambria" w:cs="Times New Roman"/>
          <w:color w:val="000000"/>
          <w:sz w:val="21"/>
          <w:szCs w:val="21"/>
          <w:lang w:val="en-US"/>
        </w:rPr>
      </w:pPr>
    </w:p>
    <w:p w14:paraId="635FC5BC" w14:textId="77777777" w:rsidR="00B26CE5" w:rsidRPr="00B26CE5" w:rsidRDefault="00B26CE5" w:rsidP="00B26CE5">
      <w:pPr>
        <w:spacing w:after="0" w:line="240" w:lineRule="auto"/>
        <w:jc w:val="center"/>
        <w:rPr>
          <w:rFonts w:ascii="Cambria" w:eastAsia="Batang" w:hAnsi="Cambria" w:cs="Times New Roman"/>
          <w:sz w:val="21"/>
          <w:szCs w:val="21"/>
          <w:lang w:val="en-US"/>
        </w:rPr>
      </w:pPr>
      <w:r w:rsidRPr="00B26CE5">
        <w:rPr>
          <w:rFonts w:ascii="Cambria" w:eastAsia="Batang" w:hAnsi="Cambria" w:cs="Times New Roman"/>
          <w:sz w:val="21"/>
          <w:szCs w:val="21"/>
          <w:lang w:val="en-US"/>
        </w:rPr>
        <w:t xml:space="preserve">Paulo </w:t>
      </w:r>
      <w:proofErr w:type="spellStart"/>
      <w:r w:rsidRPr="00B26CE5">
        <w:rPr>
          <w:rFonts w:ascii="Cambria" w:eastAsia="Batang" w:hAnsi="Cambria" w:cs="Times New Roman"/>
          <w:sz w:val="21"/>
          <w:szCs w:val="21"/>
          <w:lang w:val="en-US"/>
        </w:rPr>
        <w:t>Abrão</w:t>
      </w:r>
      <w:proofErr w:type="spellEnd"/>
    </w:p>
    <w:p w14:paraId="6C3198A2" w14:textId="77777777" w:rsidR="00B26CE5" w:rsidRPr="00B26CE5" w:rsidRDefault="00B26CE5" w:rsidP="00B26CE5">
      <w:pPr>
        <w:spacing w:after="0" w:line="240" w:lineRule="auto"/>
        <w:jc w:val="center"/>
        <w:rPr>
          <w:rFonts w:ascii="Cambria" w:eastAsia="Batang" w:hAnsi="Cambria" w:cs="Times New Roman"/>
          <w:sz w:val="21"/>
          <w:szCs w:val="21"/>
          <w:lang w:val="en-US"/>
        </w:rPr>
      </w:pPr>
      <w:r w:rsidRPr="00B26CE5">
        <w:rPr>
          <w:rFonts w:ascii="Cambria" w:eastAsia="Batang" w:hAnsi="Cambria" w:cs="Times New Roman"/>
          <w:sz w:val="21"/>
          <w:szCs w:val="21"/>
          <w:lang w:val="en-US"/>
        </w:rPr>
        <w:t>Executive Secretary</w:t>
      </w:r>
    </w:p>
    <w:p w14:paraId="0303C3C6" w14:textId="03867AF2" w:rsidR="00654490" w:rsidRPr="00AC7071" w:rsidRDefault="00654490">
      <w:pPr>
        <w:rPr>
          <w:lang w:val="en-US"/>
        </w:rPr>
      </w:pPr>
    </w:p>
    <w:sectPr w:rsidR="00654490" w:rsidRPr="00AC7071" w:rsidSect="00654490">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D97A" w14:textId="77777777" w:rsidR="00D52A50" w:rsidRDefault="00D52A50" w:rsidP="00D62182">
      <w:pPr>
        <w:spacing w:after="0" w:line="240" w:lineRule="auto"/>
      </w:pPr>
      <w:r>
        <w:separator/>
      </w:r>
    </w:p>
  </w:endnote>
  <w:endnote w:type="continuationSeparator" w:id="0">
    <w:p w14:paraId="0CCDF5E9" w14:textId="77777777" w:rsidR="00D52A50" w:rsidRDefault="00D52A50" w:rsidP="00D6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085A2FD4" w14:textId="46C7B402" w:rsidR="00BE2F37" w:rsidRPr="00D961A4" w:rsidRDefault="00BE2F37">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1916B0">
          <w:rPr>
            <w:rFonts w:ascii="Calibri Light" w:hAnsi="Calibri Light"/>
            <w:noProof/>
            <w:sz w:val="16"/>
          </w:rPr>
          <w:t>- 9 -</w:t>
        </w:r>
        <w:r w:rsidRPr="00D961A4">
          <w:rPr>
            <w:rFonts w:ascii="Calibri Light" w:hAnsi="Calibri Light"/>
            <w:noProof/>
            <w:sz w:val="16"/>
          </w:rPr>
          <w:fldChar w:fldCharType="end"/>
        </w:r>
      </w:p>
    </w:sdtContent>
  </w:sdt>
  <w:p w14:paraId="06E9814E" w14:textId="77777777" w:rsidR="00BE2F37" w:rsidRDefault="00BE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E7DF" w14:textId="77777777" w:rsidR="00D52A50" w:rsidRDefault="00D52A50" w:rsidP="00D62182">
      <w:pPr>
        <w:spacing w:after="0" w:line="240" w:lineRule="auto"/>
      </w:pPr>
      <w:r>
        <w:separator/>
      </w:r>
    </w:p>
  </w:footnote>
  <w:footnote w:type="continuationSeparator" w:id="0">
    <w:p w14:paraId="0D5A8C99" w14:textId="77777777" w:rsidR="00D52A50" w:rsidRDefault="00D52A50" w:rsidP="00D62182">
      <w:pPr>
        <w:spacing w:after="0" w:line="240" w:lineRule="auto"/>
      </w:pPr>
      <w:r>
        <w:continuationSeparator/>
      </w:r>
    </w:p>
  </w:footnote>
  <w:footnote w:id="1">
    <w:p w14:paraId="09D0A334" w14:textId="3FDD2537" w:rsidR="00BE2F37" w:rsidRPr="00AC7071" w:rsidRDefault="00BE2F37" w:rsidP="00D60BD0">
      <w:pPr>
        <w:pStyle w:val="FootnoteText"/>
        <w:jc w:val="both"/>
        <w:rPr>
          <w:sz w:val="16"/>
          <w:szCs w:val="16"/>
          <w:lang w:val="en-US"/>
        </w:rPr>
      </w:pPr>
      <w:r w:rsidRPr="00DA29D2">
        <w:rPr>
          <w:rStyle w:val="FootnoteReference"/>
          <w:rFonts w:asciiTheme="majorHAnsi" w:hAnsiTheme="majorHAnsi" w:cstheme="majorHAnsi"/>
          <w:sz w:val="16"/>
          <w:szCs w:val="16"/>
        </w:rPr>
        <w:footnoteRef/>
      </w:r>
      <w:r w:rsidRPr="00AC7071">
        <w:rPr>
          <w:rFonts w:asciiTheme="majorHAnsi" w:hAnsiTheme="majorHAnsi" w:cstheme="majorHAnsi"/>
          <w:sz w:val="16"/>
          <w:szCs w:val="16"/>
          <w:lang w:val="en-US"/>
        </w:rPr>
        <w:t xml:space="preserve"> Pursuant to article 17.2 of the IACHR Rules of Procedure, the </w:t>
      </w:r>
      <w:r w:rsidR="003C35EB" w:rsidRPr="00AC7071">
        <w:rPr>
          <w:rFonts w:asciiTheme="majorHAnsi" w:hAnsiTheme="majorHAnsi" w:cstheme="majorHAnsi"/>
          <w:sz w:val="16"/>
          <w:szCs w:val="16"/>
          <w:lang w:val="en-US"/>
        </w:rPr>
        <w:t>commissioner</w:t>
      </w:r>
      <w:r w:rsidR="003C35EB" w:rsidRPr="00AC7071">
        <w:rPr>
          <w:rFonts w:ascii="Calibri Light" w:hAnsi="Calibri Light"/>
          <w:sz w:val="16"/>
          <w:szCs w:val="16"/>
          <w:lang w:val="en-US"/>
        </w:rPr>
        <w:t xml:space="preserve"> Joel</w:t>
      </w:r>
      <w:r w:rsidRPr="00AC7071">
        <w:rPr>
          <w:rFonts w:ascii="Calibri Light" w:hAnsi="Calibri Light"/>
          <w:sz w:val="16"/>
          <w:szCs w:val="16"/>
          <w:lang w:val="en-US"/>
        </w:rPr>
        <w:t xml:space="preserve"> Hernández </w:t>
      </w:r>
      <w:proofErr w:type="spellStart"/>
      <w:r w:rsidRPr="00AC7071">
        <w:rPr>
          <w:rFonts w:ascii="Calibri Light" w:hAnsi="Calibri Light"/>
          <w:sz w:val="16"/>
          <w:szCs w:val="16"/>
          <w:lang w:val="en-US"/>
        </w:rPr>
        <w:t>García</w:t>
      </w:r>
      <w:proofErr w:type="spellEnd"/>
      <w:r w:rsidRPr="00AC7071">
        <w:rPr>
          <w:rFonts w:ascii="Calibri Light" w:hAnsi="Calibri Light"/>
          <w:sz w:val="16"/>
          <w:szCs w:val="16"/>
          <w:lang w:val="en-US"/>
        </w:rPr>
        <w:t>, a Mexican national, d</w:t>
      </w:r>
      <w:r>
        <w:rPr>
          <w:rFonts w:ascii="Calibri Light" w:hAnsi="Calibri Light"/>
          <w:sz w:val="16"/>
          <w:szCs w:val="16"/>
          <w:lang w:val="en-US"/>
        </w:rPr>
        <w:t>id not participate in the debate or the discussion of this matter.</w:t>
      </w:r>
    </w:p>
  </w:footnote>
  <w:footnote w:id="2">
    <w:p w14:paraId="2EEDB781" w14:textId="32041B92" w:rsidR="00BE2F37" w:rsidRPr="00996E44" w:rsidRDefault="00BE2F37" w:rsidP="00D60BD0">
      <w:pPr>
        <w:pStyle w:val="FootnoteText"/>
        <w:jc w:val="both"/>
        <w:rPr>
          <w:rFonts w:asciiTheme="majorHAnsi" w:hAnsiTheme="majorHAnsi" w:cstheme="majorHAnsi"/>
          <w:lang w:val="es-ES"/>
        </w:rPr>
      </w:pPr>
      <w:r w:rsidRPr="00942DED">
        <w:rPr>
          <w:rStyle w:val="FootnoteReference"/>
          <w:rFonts w:asciiTheme="majorHAnsi" w:hAnsiTheme="majorHAnsi" w:cstheme="majorHAnsi"/>
          <w:sz w:val="16"/>
        </w:rPr>
        <w:footnoteRef/>
      </w:r>
      <w:r w:rsidRPr="00BE2F37">
        <w:rPr>
          <w:rFonts w:asciiTheme="majorHAnsi" w:hAnsiTheme="majorHAnsi" w:cstheme="majorHAnsi"/>
          <w:sz w:val="16"/>
          <w:lang w:val="en-US"/>
        </w:rPr>
        <w:t xml:space="preserve"> “According to a medical </w:t>
      </w:r>
      <w:proofErr w:type="spellStart"/>
      <w:r w:rsidRPr="00BE2F37">
        <w:rPr>
          <w:rFonts w:asciiTheme="majorHAnsi" w:hAnsiTheme="majorHAnsi" w:cstheme="majorHAnsi"/>
          <w:sz w:val="16"/>
          <w:lang w:val="en-US"/>
        </w:rPr>
        <w:t>analysis</w:t>
      </w:r>
      <w:proofErr w:type="gramStart"/>
      <w:r w:rsidRPr="00BE2F37">
        <w:rPr>
          <w:rFonts w:asciiTheme="majorHAnsi" w:hAnsiTheme="majorHAnsi" w:cstheme="majorHAnsi"/>
          <w:sz w:val="16"/>
          <w:lang w:val="en-US"/>
        </w:rPr>
        <w:t>,</w:t>
      </w:r>
      <w:r w:rsidR="00444260">
        <w:rPr>
          <w:rFonts w:asciiTheme="majorHAnsi" w:hAnsiTheme="majorHAnsi" w:cstheme="majorHAnsi"/>
          <w:sz w:val="16"/>
          <w:lang w:val="en-US"/>
        </w:rPr>
        <w:t>the</w:t>
      </w:r>
      <w:proofErr w:type="spellEnd"/>
      <w:proofErr w:type="gramEnd"/>
      <w:r w:rsidRPr="00BE2F37">
        <w:rPr>
          <w:rFonts w:asciiTheme="majorHAnsi" w:hAnsiTheme="majorHAnsi" w:cstheme="majorHAnsi"/>
          <w:sz w:val="16"/>
          <w:lang w:val="en-US"/>
        </w:rPr>
        <w:t xml:space="preserve"> </w:t>
      </w:r>
      <w:r>
        <w:rPr>
          <w:rFonts w:asciiTheme="majorHAnsi" w:hAnsiTheme="majorHAnsi" w:cstheme="majorHAnsi"/>
          <w:sz w:val="16"/>
          <w:lang w:val="en-US"/>
        </w:rPr>
        <w:t>approximate the arsenic concentrat</w:t>
      </w:r>
      <w:r w:rsidRPr="00BE2F37">
        <w:rPr>
          <w:rFonts w:asciiTheme="majorHAnsi" w:hAnsiTheme="majorHAnsi" w:cstheme="majorHAnsi"/>
          <w:sz w:val="16"/>
          <w:lang w:val="en-US"/>
        </w:rPr>
        <w:t>ion</w:t>
      </w:r>
      <w:r>
        <w:rPr>
          <w:rFonts w:asciiTheme="majorHAnsi" w:hAnsiTheme="majorHAnsi" w:cstheme="majorHAnsi"/>
          <w:sz w:val="16"/>
          <w:lang w:val="en-US"/>
        </w:rPr>
        <w:t xml:space="preserve"> in the child’s urine was</w:t>
      </w:r>
      <w:r w:rsidRPr="00BE2F37">
        <w:rPr>
          <w:rFonts w:asciiTheme="majorHAnsi" w:hAnsiTheme="majorHAnsi" w:cstheme="majorHAnsi"/>
          <w:sz w:val="16"/>
          <w:lang w:val="en-US"/>
        </w:rPr>
        <w:t xml:space="preserve"> 51 </w:t>
      </w:r>
      <w:proofErr w:type="spellStart"/>
      <w:r w:rsidRPr="00BE2F37">
        <w:rPr>
          <w:rFonts w:asciiTheme="majorHAnsi" w:hAnsiTheme="majorHAnsi" w:cstheme="majorHAnsi"/>
          <w:sz w:val="16"/>
          <w:lang w:val="en-US"/>
        </w:rPr>
        <w:t>mcgr</w:t>
      </w:r>
      <w:proofErr w:type="spellEnd"/>
      <w:r w:rsidRPr="00BE2F37">
        <w:rPr>
          <w:rFonts w:asciiTheme="majorHAnsi" w:hAnsiTheme="majorHAnsi" w:cstheme="majorHAnsi"/>
          <w:sz w:val="16"/>
          <w:lang w:val="en-US"/>
        </w:rPr>
        <w:t xml:space="preserve">/lt. </w:t>
      </w:r>
      <w:r>
        <w:rPr>
          <w:rFonts w:asciiTheme="majorHAnsi" w:hAnsiTheme="majorHAnsi" w:cstheme="majorHAnsi"/>
          <w:sz w:val="16"/>
          <w:lang w:val="en-US"/>
        </w:rPr>
        <w:t xml:space="preserve"> </w:t>
      </w:r>
      <w:r w:rsidRPr="00BE2F37">
        <w:rPr>
          <w:rFonts w:asciiTheme="majorHAnsi" w:hAnsiTheme="majorHAnsi" w:cstheme="majorHAnsi"/>
          <w:sz w:val="16"/>
          <w:lang w:val="en-US"/>
        </w:rPr>
        <w:t xml:space="preserve">Said amount surpasses the tolerable amount even in an adult”. </w:t>
      </w:r>
      <w:proofErr w:type="spellStart"/>
      <w:r w:rsidRPr="00BE2F37">
        <w:rPr>
          <w:rFonts w:asciiTheme="majorHAnsi" w:hAnsiTheme="majorHAnsi" w:cstheme="majorHAnsi"/>
          <w:sz w:val="16"/>
          <w:lang w:val="es-ES"/>
        </w:rPr>
        <w:t>See</w:t>
      </w:r>
      <w:proofErr w:type="spellEnd"/>
      <w:r w:rsidRPr="00942DED">
        <w:rPr>
          <w:rFonts w:asciiTheme="majorHAnsi" w:hAnsiTheme="majorHAnsi" w:cstheme="majorHAnsi"/>
          <w:sz w:val="16"/>
        </w:rPr>
        <w:t xml:space="preserve">: Proceso, </w:t>
      </w:r>
      <w:r w:rsidRPr="00D60BD0">
        <w:rPr>
          <w:rFonts w:asciiTheme="majorHAnsi" w:hAnsiTheme="majorHAnsi" w:cstheme="majorHAnsi"/>
          <w:i/>
          <w:sz w:val="16"/>
        </w:rPr>
        <w:t>Río de injusticia, enfermedad y muerte</w:t>
      </w:r>
      <w:r w:rsidRPr="00942DED">
        <w:rPr>
          <w:rFonts w:asciiTheme="majorHAnsi" w:hAnsiTheme="majorHAnsi" w:cstheme="majorHAnsi"/>
          <w:sz w:val="16"/>
        </w:rPr>
        <w:t xml:space="preserve">, </w:t>
      </w:r>
      <w:proofErr w:type="spellStart"/>
      <w:r w:rsidR="00DF7E68">
        <w:rPr>
          <w:rFonts w:asciiTheme="majorHAnsi" w:hAnsiTheme="majorHAnsi" w:cstheme="majorHAnsi"/>
          <w:sz w:val="16"/>
        </w:rPr>
        <w:t>February</w:t>
      </w:r>
      <w:proofErr w:type="spellEnd"/>
      <w:r w:rsidR="00DF7E68">
        <w:rPr>
          <w:rFonts w:asciiTheme="majorHAnsi" w:hAnsiTheme="majorHAnsi" w:cstheme="majorHAnsi"/>
          <w:sz w:val="16"/>
        </w:rPr>
        <w:t xml:space="preserve"> 15, 2014. </w:t>
      </w:r>
      <w:proofErr w:type="spellStart"/>
      <w:r w:rsidR="00DF7E68" w:rsidRPr="00996E44">
        <w:rPr>
          <w:rFonts w:asciiTheme="majorHAnsi" w:hAnsiTheme="majorHAnsi" w:cstheme="majorHAnsi"/>
          <w:sz w:val="16"/>
          <w:lang w:val="es-ES"/>
        </w:rPr>
        <w:t>Available</w:t>
      </w:r>
      <w:proofErr w:type="spellEnd"/>
      <w:r w:rsidR="00DF7E68" w:rsidRPr="00996E44">
        <w:rPr>
          <w:rFonts w:asciiTheme="majorHAnsi" w:hAnsiTheme="majorHAnsi" w:cstheme="majorHAnsi"/>
          <w:sz w:val="16"/>
          <w:lang w:val="es-ES"/>
        </w:rPr>
        <w:t xml:space="preserve"> at</w:t>
      </w:r>
      <w:r w:rsidRPr="00996E44">
        <w:rPr>
          <w:rFonts w:asciiTheme="majorHAnsi" w:hAnsiTheme="majorHAnsi" w:cstheme="majorHAnsi"/>
          <w:sz w:val="16"/>
          <w:lang w:val="es-ES"/>
        </w:rPr>
        <w:t>: https://www.proceso.com.mx/364997/rio-de-injusticia-enfermedad-y-muerte</w:t>
      </w:r>
    </w:p>
  </w:footnote>
  <w:footnote w:id="3">
    <w:p w14:paraId="2411BA2A" w14:textId="52766585" w:rsidR="00BE2F37" w:rsidRPr="00DF7E68" w:rsidRDefault="00BE2F37" w:rsidP="00D60BD0">
      <w:pPr>
        <w:pStyle w:val="FootnoteText"/>
        <w:jc w:val="both"/>
        <w:rPr>
          <w:rFonts w:asciiTheme="majorHAnsi" w:hAnsiTheme="majorHAnsi" w:cstheme="majorHAnsi"/>
          <w:lang w:val="en-US"/>
        </w:rPr>
      </w:pPr>
      <w:r w:rsidRPr="00DF5408">
        <w:rPr>
          <w:rStyle w:val="FootnoteReference"/>
          <w:rFonts w:asciiTheme="majorHAnsi" w:hAnsiTheme="majorHAnsi" w:cstheme="majorHAnsi"/>
          <w:sz w:val="16"/>
        </w:rPr>
        <w:footnoteRef/>
      </w:r>
      <w:r w:rsidRPr="00DF7E68">
        <w:rPr>
          <w:rFonts w:asciiTheme="majorHAnsi" w:hAnsiTheme="majorHAnsi" w:cstheme="majorHAnsi"/>
          <w:sz w:val="16"/>
          <w:lang w:val="en-US"/>
        </w:rPr>
        <w:t xml:space="preserve"> Greenpeace, </w:t>
      </w:r>
      <w:r w:rsidR="00DF7E68" w:rsidRPr="00DF7E68">
        <w:rPr>
          <w:rFonts w:asciiTheme="majorHAnsi" w:hAnsiTheme="majorHAnsi" w:cstheme="majorHAnsi"/>
          <w:sz w:val="16"/>
          <w:lang w:val="en-US"/>
        </w:rPr>
        <w:t>S</w:t>
      </w:r>
      <w:r w:rsidR="00DF7E68">
        <w:rPr>
          <w:rFonts w:asciiTheme="majorHAnsi" w:hAnsiTheme="majorHAnsi" w:cstheme="majorHAnsi"/>
          <w:sz w:val="16"/>
          <w:lang w:val="en-US"/>
        </w:rPr>
        <w:t>top the Ecological Catastro</w:t>
      </w:r>
      <w:r w:rsidR="00DF7E68" w:rsidRPr="00DF7E68">
        <w:rPr>
          <w:rFonts w:asciiTheme="majorHAnsi" w:hAnsiTheme="majorHAnsi" w:cstheme="majorHAnsi"/>
          <w:sz w:val="16"/>
          <w:lang w:val="en-US"/>
        </w:rPr>
        <w:t>phe in the Santiago River,</w:t>
      </w:r>
      <w:r w:rsidRPr="00DF7E68">
        <w:rPr>
          <w:rFonts w:asciiTheme="majorHAnsi" w:hAnsiTheme="majorHAnsi" w:cstheme="majorHAnsi"/>
          <w:sz w:val="16"/>
          <w:lang w:val="en-US"/>
        </w:rPr>
        <w:t xml:space="preserve"> 2016. </w:t>
      </w:r>
      <w:r w:rsidR="00DF7E68" w:rsidRPr="00DF7E68">
        <w:rPr>
          <w:rFonts w:asciiTheme="majorHAnsi" w:hAnsiTheme="majorHAnsi" w:cstheme="majorHAnsi"/>
          <w:sz w:val="16"/>
          <w:lang w:val="en-US"/>
        </w:rPr>
        <w:t>Available at</w:t>
      </w:r>
      <w:r w:rsidRPr="00DF7E68">
        <w:rPr>
          <w:rFonts w:asciiTheme="majorHAnsi" w:hAnsiTheme="majorHAnsi" w:cstheme="majorHAnsi"/>
          <w:sz w:val="16"/>
          <w:lang w:val="en-US"/>
        </w:rPr>
        <w:t>: https://www.greenpeace.org/archive-mexico/es/Footer/Descargas/reports/Toxicos/Alto-a-la-catastrofe-ecologica-del-rio-Santiago/.</w:t>
      </w:r>
    </w:p>
  </w:footnote>
  <w:footnote w:id="4">
    <w:p w14:paraId="571FA08B" w14:textId="196571C0" w:rsidR="00BE2F37" w:rsidRPr="00DF7E68" w:rsidRDefault="00BE2F37" w:rsidP="00D60BD0">
      <w:pPr>
        <w:pStyle w:val="FootnoteText"/>
        <w:jc w:val="both"/>
        <w:rPr>
          <w:rFonts w:asciiTheme="majorHAnsi" w:hAnsiTheme="majorHAnsi" w:cstheme="majorHAnsi"/>
          <w:sz w:val="16"/>
          <w:szCs w:val="16"/>
          <w:lang w:val="en-US"/>
        </w:rPr>
      </w:pPr>
      <w:r w:rsidRPr="009672C2">
        <w:rPr>
          <w:rStyle w:val="FootnoteReference"/>
          <w:rFonts w:asciiTheme="majorHAnsi" w:hAnsiTheme="majorHAnsi" w:cstheme="majorHAnsi"/>
          <w:sz w:val="16"/>
          <w:szCs w:val="16"/>
        </w:rPr>
        <w:footnoteRef/>
      </w:r>
      <w:r w:rsidRPr="00DF7E68">
        <w:rPr>
          <w:rFonts w:asciiTheme="majorHAnsi" w:hAnsiTheme="majorHAnsi" w:cstheme="majorHAnsi"/>
          <w:sz w:val="16"/>
          <w:szCs w:val="16"/>
          <w:lang w:val="en-US"/>
        </w:rPr>
        <w:t xml:space="preserve"> </w:t>
      </w:r>
      <w:r w:rsidR="00DF7E68" w:rsidRPr="00DF7E68">
        <w:rPr>
          <w:rFonts w:asciiTheme="majorHAnsi" w:hAnsiTheme="majorHAnsi" w:cstheme="majorHAnsi"/>
          <w:sz w:val="16"/>
          <w:szCs w:val="16"/>
          <w:lang w:val="en-US"/>
        </w:rPr>
        <w:t>Toxic substance for the liver and the</w:t>
      </w:r>
      <w:r w:rsidR="00DF7E68">
        <w:rPr>
          <w:rFonts w:asciiTheme="majorHAnsi" w:hAnsiTheme="majorHAnsi" w:cstheme="majorHAnsi"/>
          <w:sz w:val="16"/>
          <w:szCs w:val="16"/>
          <w:lang w:val="en-US"/>
        </w:rPr>
        <w:t xml:space="preserve"> kidneys, considered cancerous.</w:t>
      </w:r>
    </w:p>
  </w:footnote>
  <w:footnote w:id="5">
    <w:p w14:paraId="735ED2AE" w14:textId="4DC40CC3" w:rsidR="00BE2F37" w:rsidRPr="00DF7E68" w:rsidRDefault="00BE2F37" w:rsidP="00D60BD0">
      <w:pPr>
        <w:pStyle w:val="FootnoteText"/>
        <w:jc w:val="both"/>
        <w:rPr>
          <w:rFonts w:asciiTheme="majorHAnsi" w:hAnsiTheme="majorHAnsi" w:cstheme="majorHAnsi"/>
          <w:sz w:val="16"/>
          <w:szCs w:val="16"/>
          <w:lang w:val="en-US"/>
        </w:rPr>
      </w:pPr>
      <w:r w:rsidRPr="009672C2">
        <w:rPr>
          <w:rStyle w:val="FootnoteReference"/>
          <w:rFonts w:asciiTheme="majorHAnsi" w:hAnsiTheme="majorHAnsi" w:cstheme="majorHAnsi"/>
          <w:sz w:val="16"/>
          <w:szCs w:val="16"/>
        </w:rPr>
        <w:footnoteRef/>
      </w:r>
      <w:r w:rsidR="00DF7E68" w:rsidRPr="00DF7E68">
        <w:rPr>
          <w:rFonts w:asciiTheme="majorHAnsi" w:hAnsiTheme="majorHAnsi" w:cstheme="majorHAnsi"/>
          <w:sz w:val="16"/>
          <w:szCs w:val="16"/>
          <w:lang w:val="en-US"/>
        </w:rPr>
        <w:t xml:space="preserve"> Substance considered cancerous.</w:t>
      </w:r>
    </w:p>
  </w:footnote>
  <w:footnote w:id="6">
    <w:p w14:paraId="17C5436A" w14:textId="4B544017" w:rsidR="00BE2F37" w:rsidRPr="00DF7E68" w:rsidRDefault="00BE2F37" w:rsidP="00D60BD0">
      <w:pPr>
        <w:pStyle w:val="FootnoteText"/>
        <w:jc w:val="both"/>
        <w:rPr>
          <w:rFonts w:asciiTheme="majorHAnsi" w:hAnsiTheme="majorHAnsi" w:cstheme="majorHAnsi"/>
          <w:sz w:val="16"/>
          <w:szCs w:val="16"/>
          <w:lang w:val="en-US"/>
        </w:rPr>
      </w:pPr>
      <w:r w:rsidRPr="009672C2">
        <w:rPr>
          <w:rStyle w:val="FootnoteReference"/>
          <w:rFonts w:asciiTheme="majorHAnsi" w:hAnsiTheme="majorHAnsi" w:cstheme="majorHAnsi"/>
          <w:sz w:val="16"/>
          <w:szCs w:val="16"/>
        </w:rPr>
        <w:footnoteRef/>
      </w:r>
      <w:r w:rsidR="00DF7E68" w:rsidRPr="00DF7E68">
        <w:rPr>
          <w:rFonts w:asciiTheme="majorHAnsi" w:hAnsiTheme="majorHAnsi" w:cstheme="majorHAnsi"/>
          <w:sz w:val="16"/>
          <w:szCs w:val="16"/>
          <w:lang w:val="en-US"/>
        </w:rPr>
        <w:t xml:space="preserve"> It allegedly affects the </w:t>
      </w:r>
      <w:r w:rsidR="00DF7E68">
        <w:rPr>
          <w:rFonts w:asciiTheme="majorHAnsi" w:hAnsiTheme="majorHAnsi" w:cstheme="majorHAnsi"/>
          <w:sz w:val="16"/>
          <w:szCs w:val="16"/>
          <w:lang w:val="en-US"/>
        </w:rPr>
        <w:t>endocrinal system and human reproduction.</w:t>
      </w:r>
    </w:p>
  </w:footnote>
  <w:footnote w:id="7">
    <w:p w14:paraId="05B80A0F" w14:textId="1E6BD810" w:rsidR="00BE2F37" w:rsidRPr="00DF7E68" w:rsidRDefault="00BE2F37" w:rsidP="00D60BD0">
      <w:pPr>
        <w:pStyle w:val="FootnoteText"/>
        <w:jc w:val="both"/>
        <w:rPr>
          <w:lang w:val="en-US"/>
        </w:rPr>
      </w:pPr>
      <w:r w:rsidRPr="009672C2">
        <w:rPr>
          <w:rStyle w:val="FootnoteReference"/>
          <w:rFonts w:asciiTheme="majorHAnsi" w:hAnsiTheme="majorHAnsi" w:cstheme="majorHAnsi"/>
          <w:sz w:val="16"/>
          <w:szCs w:val="16"/>
        </w:rPr>
        <w:footnoteRef/>
      </w:r>
      <w:r w:rsidRPr="00DF7E68">
        <w:rPr>
          <w:rFonts w:asciiTheme="majorHAnsi" w:hAnsiTheme="majorHAnsi" w:cstheme="majorHAnsi"/>
          <w:sz w:val="16"/>
          <w:szCs w:val="16"/>
          <w:lang w:val="en-US"/>
        </w:rPr>
        <w:t xml:space="preserve"> </w:t>
      </w:r>
      <w:r w:rsidR="00DF7E68" w:rsidRPr="00DF7E68">
        <w:rPr>
          <w:rFonts w:asciiTheme="majorHAnsi" w:hAnsiTheme="majorHAnsi" w:cstheme="majorHAnsi"/>
          <w:sz w:val="16"/>
          <w:szCs w:val="16"/>
          <w:lang w:val="en-US"/>
        </w:rPr>
        <w:t>Corrosive product when in contact with skin.</w:t>
      </w:r>
    </w:p>
  </w:footnote>
  <w:footnote w:id="8">
    <w:p w14:paraId="1F176342" w14:textId="7512B30A" w:rsidR="00BE2F37" w:rsidRPr="005D32C9" w:rsidRDefault="00BE2F37" w:rsidP="00D60BD0">
      <w:pPr>
        <w:pStyle w:val="FootnoteText"/>
        <w:jc w:val="both"/>
        <w:rPr>
          <w:rFonts w:asciiTheme="majorHAnsi" w:hAnsiTheme="majorHAnsi" w:cstheme="majorHAnsi"/>
          <w:lang w:val="en-US"/>
        </w:rPr>
      </w:pPr>
      <w:r w:rsidRPr="00AA7556">
        <w:rPr>
          <w:rStyle w:val="FootnoteReference"/>
          <w:rFonts w:asciiTheme="majorHAnsi" w:hAnsiTheme="majorHAnsi" w:cstheme="majorHAnsi"/>
          <w:sz w:val="16"/>
        </w:rPr>
        <w:footnoteRef/>
      </w:r>
      <w:r w:rsidRPr="005D32C9">
        <w:rPr>
          <w:rFonts w:asciiTheme="majorHAnsi" w:hAnsiTheme="majorHAnsi" w:cstheme="majorHAnsi"/>
          <w:sz w:val="16"/>
          <w:lang w:val="en-US"/>
        </w:rPr>
        <w:t xml:space="preserve"> Felipe Lozano-</w:t>
      </w:r>
      <w:proofErr w:type="spellStart"/>
      <w:r w:rsidRPr="005D32C9">
        <w:rPr>
          <w:rFonts w:asciiTheme="majorHAnsi" w:hAnsiTheme="majorHAnsi" w:cstheme="majorHAnsi"/>
          <w:sz w:val="16"/>
          <w:lang w:val="en-US"/>
        </w:rPr>
        <w:t>Kasten</w:t>
      </w:r>
      <w:proofErr w:type="spellEnd"/>
      <w:r w:rsidRPr="005D32C9">
        <w:rPr>
          <w:rFonts w:asciiTheme="majorHAnsi" w:hAnsiTheme="majorHAnsi" w:cstheme="majorHAnsi"/>
          <w:sz w:val="16"/>
          <w:lang w:val="en-US"/>
        </w:rPr>
        <w:t xml:space="preserve">, Erick Sierra-Diaz, Alfredo de Jesus </w:t>
      </w:r>
      <w:proofErr w:type="spellStart"/>
      <w:r w:rsidRPr="005D32C9">
        <w:rPr>
          <w:rFonts w:asciiTheme="majorHAnsi" w:hAnsiTheme="majorHAnsi" w:cstheme="majorHAnsi"/>
          <w:sz w:val="16"/>
          <w:lang w:val="en-US"/>
        </w:rPr>
        <w:t>Celis</w:t>
      </w:r>
      <w:proofErr w:type="spellEnd"/>
      <w:r w:rsidRPr="005D32C9">
        <w:rPr>
          <w:rFonts w:asciiTheme="majorHAnsi" w:hAnsiTheme="majorHAnsi" w:cstheme="majorHAnsi"/>
          <w:sz w:val="16"/>
          <w:lang w:val="en-US"/>
        </w:rPr>
        <w:t xml:space="preserve">-de la Rosa, </w:t>
      </w:r>
      <w:proofErr w:type="spellStart"/>
      <w:r w:rsidRPr="005D32C9">
        <w:rPr>
          <w:rFonts w:asciiTheme="majorHAnsi" w:hAnsiTheme="majorHAnsi" w:cstheme="majorHAnsi"/>
          <w:sz w:val="16"/>
          <w:lang w:val="en-US"/>
        </w:rPr>
        <w:t>María</w:t>
      </w:r>
      <w:proofErr w:type="spellEnd"/>
      <w:r w:rsidRPr="005D32C9">
        <w:rPr>
          <w:rFonts w:asciiTheme="majorHAnsi" w:hAnsiTheme="majorHAnsi" w:cstheme="majorHAnsi"/>
          <w:sz w:val="16"/>
          <w:lang w:val="en-US"/>
        </w:rPr>
        <w:t xml:space="preserve"> Margarita Soto Gutiérrez, Alejandro </w:t>
      </w:r>
      <w:proofErr w:type="spellStart"/>
      <w:r w:rsidRPr="005D32C9">
        <w:rPr>
          <w:rFonts w:asciiTheme="majorHAnsi" w:hAnsiTheme="majorHAnsi" w:cstheme="majorHAnsi"/>
          <w:sz w:val="16"/>
          <w:lang w:val="en-US"/>
        </w:rPr>
        <w:t>Aarón</w:t>
      </w:r>
      <w:proofErr w:type="spellEnd"/>
      <w:r w:rsidRPr="005D32C9">
        <w:rPr>
          <w:rFonts w:asciiTheme="majorHAnsi" w:hAnsiTheme="majorHAnsi" w:cstheme="majorHAnsi"/>
          <w:sz w:val="16"/>
          <w:lang w:val="en-US"/>
        </w:rPr>
        <w:t xml:space="preserve"> </w:t>
      </w:r>
      <w:proofErr w:type="spellStart"/>
      <w:r w:rsidRPr="005D32C9">
        <w:rPr>
          <w:rFonts w:asciiTheme="majorHAnsi" w:hAnsiTheme="majorHAnsi" w:cstheme="majorHAnsi"/>
          <w:sz w:val="16"/>
          <w:lang w:val="en-US"/>
        </w:rPr>
        <w:t>Peregrina</w:t>
      </w:r>
      <w:proofErr w:type="spellEnd"/>
      <w:r w:rsidRPr="005D32C9">
        <w:rPr>
          <w:rFonts w:asciiTheme="majorHAnsi" w:hAnsiTheme="majorHAnsi" w:cstheme="majorHAnsi"/>
          <w:sz w:val="16"/>
          <w:lang w:val="en-US"/>
        </w:rPr>
        <w:t xml:space="preserve"> </w:t>
      </w:r>
      <w:proofErr w:type="spellStart"/>
      <w:r w:rsidRPr="005D32C9">
        <w:rPr>
          <w:rFonts w:asciiTheme="majorHAnsi" w:hAnsiTheme="majorHAnsi" w:cstheme="majorHAnsi"/>
          <w:sz w:val="16"/>
          <w:lang w:val="en-US"/>
        </w:rPr>
        <w:t>Lucano</w:t>
      </w:r>
      <w:proofErr w:type="spellEnd"/>
      <w:r w:rsidRPr="005D32C9">
        <w:rPr>
          <w:rFonts w:asciiTheme="majorHAnsi" w:hAnsiTheme="majorHAnsi" w:cstheme="majorHAnsi"/>
          <w:sz w:val="16"/>
          <w:lang w:val="en-US"/>
        </w:rPr>
        <w:t xml:space="preserve"> and Research Group on Social and Environmental Determinants in Childhood, International Journal of Environmental Research and Public Health, Prevalence of Albuminuria in Children Living in a Rural Agricultural and Fishing Subsistence Community in Lake Chapala, Mexico, December 14</w:t>
      </w:r>
      <w:r w:rsidRPr="005D32C9">
        <w:rPr>
          <w:rFonts w:asciiTheme="majorHAnsi" w:hAnsiTheme="majorHAnsi" w:cstheme="majorHAnsi"/>
          <w:sz w:val="16"/>
          <w:vertAlign w:val="superscript"/>
          <w:lang w:val="en-US"/>
        </w:rPr>
        <w:t>th</w:t>
      </w:r>
      <w:r w:rsidRPr="005D32C9">
        <w:rPr>
          <w:rFonts w:asciiTheme="majorHAnsi" w:hAnsiTheme="majorHAnsi" w:cstheme="majorHAnsi"/>
          <w:sz w:val="16"/>
          <w:lang w:val="en-US"/>
        </w:rPr>
        <w:t>, 2017.</w:t>
      </w:r>
    </w:p>
  </w:footnote>
  <w:footnote w:id="9">
    <w:p w14:paraId="651C56B7" w14:textId="405E6743" w:rsidR="00444260" w:rsidRPr="00C87CCC" w:rsidRDefault="00444260" w:rsidP="00444260">
      <w:pPr>
        <w:pStyle w:val="FootnoteText"/>
        <w:jc w:val="both"/>
        <w:rPr>
          <w:rFonts w:asciiTheme="majorHAnsi" w:hAnsiTheme="majorHAnsi" w:cstheme="majorHAnsi"/>
          <w:lang w:val="en-US"/>
        </w:rPr>
      </w:pPr>
      <w:r w:rsidRPr="00FD7B15">
        <w:rPr>
          <w:rStyle w:val="FootnoteReference"/>
          <w:rFonts w:asciiTheme="majorHAnsi" w:hAnsiTheme="majorHAnsi" w:cstheme="majorHAnsi"/>
          <w:sz w:val="16"/>
        </w:rPr>
        <w:footnoteRef/>
      </w:r>
      <w:r>
        <w:rPr>
          <w:rFonts w:asciiTheme="majorHAnsi" w:hAnsiTheme="majorHAnsi" w:cstheme="majorHAnsi"/>
          <w:sz w:val="16"/>
          <w:lang w:val="en-US"/>
        </w:rPr>
        <w:t xml:space="preserve"> Case</w:t>
      </w:r>
      <w:r w:rsidRPr="00C87CCC">
        <w:rPr>
          <w:rFonts w:asciiTheme="majorHAnsi" w:hAnsiTheme="majorHAnsi" w:cstheme="majorHAnsi"/>
          <w:sz w:val="16"/>
          <w:lang w:val="en-US"/>
        </w:rPr>
        <w:t>s not connected with the diabetic population.</w:t>
      </w:r>
    </w:p>
  </w:footnote>
  <w:footnote w:id="10">
    <w:p w14:paraId="4993A41A" w14:textId="696B7E97" w:rsidR="00BE2F37" w:rsidRPr="00996E44" w:rsidRDefault="00BE2F37" w:rsidP="00D60BD0">
      <w:pPr>
        <w:pStyle w:val="FootnoteText"/>
        <w:jc w:val="both"/>
        <w:rPr>
          <w:lang w:val="en-US"/>
        </w:rPr>
      </w:pPr>
      <w:r w:rsidRPr="008C1021">
        <w:rPr>
          <w:rStyle w:val="FootnoteReference"/>
          <w:rFonts w:asciiTheme="majorHAnsi" w:hAnsiTheme="majorHAnsi" w:cstheme="majorHAnsi"/>
          <w:sz w:val="16"/>
          <w:szCs w:val="16"/>
        </w:rPr>
        <w:footnoteRef/>
      </w:r>
      <w:r w:rsidRPr="00996E44">
        <w:rPr>
          <w:rFonts w:asciiTheme="majorHAnsi" w:hAnsiTheme="majorHAnsi" w:cstheme="majorHAnsi"/>
          <w:sz w:val="16"/>
          <w:szCs w:val="16"/>
          <w:lang w:val="en-US"/>
        </w:rPr>
        <w:t xml:space="preserve"> Erick Sierra-</w:t>
      </w:r>
      <w:proofErr w:type="spellStart"/>
      <w:r w:rsidRPr="00996E44">
        <w:rPr>
          <w:rFonts w:asciiTheme="majorHAnsi" w:hAnsiTheme="majorHAnsi" w:cstheme="majorHAnsi"/>
          <w:sz w:val="16"/>
          <w:szCs w:val="16"/>
          <w:lang w:val="en-US"/>
        </w:rPr>
        <w:t>Díaz</w:t>
      </w:r>
      <w:proofErr w:type="spellEnd"/>
      <w:r w:rsidRPr="00996E44">
        <w:rPr>
          <w:rFonts w:asciiTheme="majorHAnsi" w:hAnsiTheme="majorHAnsi" w:cstheme="majorHAnsi"/>
          <w:sz w:val="16"/>
          <w:szCs w:val="16"/>
          <w:lang w:val="en-US"/>
        </w:rPr>
        <w:t xml:space="preserve">, Alfredo de Jesus </w:t>
      </w:r>
      <w:proofErr w:type="spellStart"/>
      <w:r w:rsidRPr="00996E44">
        <w:rPr>
          <w:rFonts w:asciiTheme="majorHAnsi" w:hAnsiTheme="majorHAnsi" w:cstheme="majorHAnsi"/>
          <w:sz w:val="16"/>
          <w:szCs w:val="16"/>
          <w:lang w:val="en-US"/>
        </w:rPr>
        <w:t>Celis</w:t>
      </w:r>
      <w:proofErr w:type="spellEnd"/>
      <w:r w:rsidRPr="00996E44">
        <w:rPr>
          <w:rFonts w:asciiTheme="majorHAnsi" w:hAnsiTheme="majorHAnsi" w:cstheme="majorHAnsi"/>
          <w:sz w:val="16"/>
          <w:szCs w:val="16"/>
          <w:lang w:val="en-US"/>
        </w:rPr>
        <w:t>-de la Rosa, Felipe Lozano-</w:t>
      </w:r>
      <w:proofErr w:type="spellStart"/>
      <w:r w:rsidRPr="00996E44">
        <w:rPr>
          <w:rFonts w:asciiTheme="majorHAnsi" w:hAnsiTheme="majorHAnsi" w:cstheme="majorHAnsi"/>
          <w:sz w:val="16"/>
          <w:szCs w:val="16"/>
          <w:lang w:val="en-US"/>
        </w:rPr>
        <w:t>Kasten</w:t>
      </w:r>
      <w:proofErr w:type="spellEnd"/>
      <w:r w:rsidRPr="00996E44">
        <w:rPr>
          <w:rFonts w:asciiTheme="majorHAnsi" w:hAnsiTheme="majorHAnsi" w:cstheme="majorHAnsi"/>
          <w:sz w:val="16"/>
          <w:szCs w:val="16"/>
          <w:lang w:val="en-US"/>
        </w:rPr>
        <w:t xml:space="preserve">, Leonardo </w:t>
      </w:r>
      <w:proofErr w:type="spellStart"/>
      <w:r w:rsidRPr="00996E44">
        <w:rPr>
          <w:rFonts w:asciiTheme="majorHAnsi" w:hAnsiTheme="majorHAnsi" w:cstheme="majorHAnsi"/>
          <w:sz w:val="16"/>
          <w:szCs w:val="16"/>
          <w:lang w:val="en-US"/>
        </w:rPr>
        <w:t>Trasande</w:t>
      </w:r>
      <w:proofErr w:type="spellEnd"/>
      <w:r w:rsidRPr="00996E44">
        <w:rPr>
          <w:rFonts w:asciiTheme="majorHAnsi" w:hAnsiTheme="majorHAnsi" w:cstheme="majorHAnsi"/>
          <w:sz w:val="16"/>
          <w:szCs w:val="16"/>
          <w:lang w:val="en-US"/>
        </w:rPr>
        <w:t xml:space="preserve">, Alejandro </w:t>
      </w:r>
      <w:proofErr w:type="spellStart"/>
      <w:r w:rsidRPr="00996E44">
        <w:rPr>
          <w:rFonts w:asciiTheme="majorHAnsi" w:hAnsiTheme="majorHAnsi" w:cstheme="majorHAnsi"/>
          <w:sz w:val="16"/>
          <w:szCs w:val="16"/>
          <w:lang w:val="en-US"/>
        </w:rPr>
        <w:t>Aarón</w:t>
      </w:r>
      <w:proofErr w:type="spellEnd"/>
      <w:r w:rsidRPr="00996E44">
        <w:rPr>
          <w:rFonts w:asciiTheme="majorHAnsi" w:hAnsiTheme="majorHAnsi" w:cstheme="majorHAnsi"/>
          <w:sz w:val="16"/>
          <w:szCs w:val="16"/>
          <w:lang w:val="en-US"/>
        </w:rPr>
        <w:t xml:space="preserve"> </w:t>
      </w:r>
      <w:proofErr w:type="spellStart"/>
      <w:r w:rsidRPr="00996E44">
        <w:rPr>
          <w:rFonts w:asciiTheme="majorHAnsi" w:hAnsiTheme="majorHAnsi" w:cstheme="majorHAnsi"/>
          <w:sz w:val="16"/>
          <w:szCs w:val="16"/>
          <w:lang w:val="en-US"/>
        </w:rPr>
        <w:t>Peregrina-Lucano</w:t>
      </w:r>
      <w:proofErr w:type="spellEnd"/>
      <w:r w:rsidRPr="00996E44">
        <w:rPr>
          <w:rFonts w:asciiTheme="majorHAnsi" w:hAnsiTheme="majorHAnsi" w:cstheme="majorHAnsi"/>
          <w:sz w:val="16"/>
          <w:szCs w:val="16"/>
          <w:lang w:val="en-US"/>
        </w:rPr>
        <w:t>, Elena Sandoval-Pinto and Humberto Gonzalez-Chavez, International Journal of Environmental Research and Public Health, Urinary Pesticide Levels in Children and Adolescents Residing in Two Agricultural Communities in Mexico, February 15</w:t>
      </w:r>
      <w:r w:rsidRPr="00996E44">
        <w:rPr>
          <w:rFonts w:asciiTheme="majorHAnsi" w:hAnsiTheme="majorHAnsi" w:cstheme="majorHAnsi"/>
          <w:sz w:val="16"/>
          <w:szCs w:val="16"/>
          <w:vertAlign w:val="superscript"/>
          <w:lang w:val="en-US"/>
        </w:rPr>
        <w:t>th</w:t>
      </w:r>
      <w:r w:rsidRPr="00996E44">
        <w:rPr>
          <w:rFonts w:asciiTheme="majorHAnsi" w:hAnsiTheme="majorHAnsi" w:cstheme="majorHAnsi"/>
          <w:sz w:val="16"/>
          <w:szCs w:val="16"/>
          <w:lang w:val="en-US"/>
        </w:rPr>
        <w:t>, 2019.</w:t>
      </w:r>
    </w:p>
  </w:footnote>
  <w:footnote w:id="11">
    <w:p w14:paraId="4ED81038" w14:textId="5869F9AD" w:rsidR="00BE2F37" w:rsidRPr="00C87CCC" w:rsidRDefault="00BE2F37" w:rsidP="00D60BD0">
      <w:pPr>
        <w:pStyle w:val="FootnoteText"/>
        <w:jc w:val="both"/>
        <w:rPr>
          <w:rFonts w:asciiTheme="majorHAnsi" w:hAnsiTheme="majorHAnsi" w:cstheme="majorHAnsi"/>
          <w:lang w:val="en-US"/>
        </w:rPr>
      </w:pPr>
      <w:r w:rsidRPr="008C1021">
        <w:rPr>
          <w:rStyle w:val="FootnoteReference"/>
          <w:rFonts w:asciiTheme="majorHAnsi" w:hAnsiTheme="majorHAnsi" w:cstheme="majorHAnsi"/>
          <w:sz w:val="16"/>
        </w:rPr>
        <w:footnoteRef/>
      </w:r>
      <w:r w:rsidRPr="00C87CCC">
        <w:rPr>
          <w:rFonts w:asciiTheme="majorHAnsi" w:hAnsiTheme="majorHAnsi" w:cstheme="majorHAnsi"/>
          <w:sz w:val="16"/>
          <w:lang w:val="en-US"/>
        </w:rPr>
        <w:t xml:space="preserve"> </w:t>
      </w:r>
      <w:proofErr w:type="gramStart"/>
      <w:r w:rsidRPr="00C87CCC">
        <w:rPr>
          <w:rFonts w:asciiTheme="majorHAnsi" w:hAnsiTheme="majorHAnsi" w:cstheme="majorHAnsi"/>
          <w:sz w:val="16"/>
          <w:lang w:val="en-US"/>
        </w:rPr>
        <w:t>84%</w:t>
      </w:r>
      <w:proofErr w:type="gramEnd"/>
      <w:r w:rsidRPr="00C87CCC">
        <w:rPr>
          <w:rFonts w:asciiTheme="majorHAnsi" w:hAnsiTheme="majorHAnsi" w:cstheme="majorHAnsi"/>
          <w:sz w:val="16"/>
          <w:lang w:val="en-US"/>
        </w:rPr>
        <w:t xml:space="preserve"> </w:t>
      </w:r>
      <w:r w:rsidR="00C87CCC" w:rsidRPr="00C87CCC">
        <w:rPr>
          <w:rFonts w:asciiTheme="majorHAnsi" w:hAnsiTheme="majorHAnsi" w:cstheme="majorHAnsi"/>
          <w:sz w:val="16"/>
          <w:lang w:val="en-US"/>
        </w:rPr>
        <w:t>of the children were exposed to</w:t>
      </w:r>
      <w:r w:rsidR="00C87CCC">
        <w:rPr>
          <w:rFonts w:asciiTheme="majorHAnsi" w:hAnsiTheme="majorHAnsi" w:cstheme="majorHAnsi"/>
          <w:sz w:val="16"/>
          <w:lang w:val="en-US"/>
        </w:rPr>
        <w:t xml:space="preserve"> </w:t>
      </w:r>
      <w:proofErr w:type="spellStart"/>
      <w:r w:rsidR="00C87CCC">
        <w:rPr>
          <w:rFonts w:asciiTheme="majorHAnsi" w:hAnsiTheme="majorHAnsi" w:cstheme="majorHAnsi"/>
          <w:sz w:val="16"/>
          <w:lang w:val="en-US"/>
        </w:rPr>
        <w:t>acetochlor</w:t>
      </w:r>
      <w:proofErr w:type="spellEnd"/>
      <w:r w:rsidR="00C87CCC">
        <w:rPr>
          <w:rFonts w:asciiTheme="majorHAnsi" w:hAnsiTheme="majorHAnsi" w:cstheme="majorHAnsi"/>
          <w:sz w:val="16"/>
          <w:lang w:val="en-US"/>
        </w:rPr>
        <w:t xml:space="preserve">; a </w:t>
      </w:r>
      <w:proofErr w:type="spellStart"/>
      <w:r w:rsidR="00C87CCC">
        <w:rPr>
          <w:rFonts w:asciiTheme="majorHAnsi" w:hAnsiTheme="majorHAnsi" w:cstheme="majorHAnsi"/>
          <w:sz w:val="16"/>
          <w:lang w:val="en-US"/>
        </w:rPr>
        <w:t>medum</w:t>
      </w:r>
      <w:proofErr w:type="spellEnd"/>
      <w:r w:rsidR="00C87CCC">
        <w:rPr>
          <w:rFonts w:asciiTheme="majorHAnsi" w:hAnsiTheme="majorHAnsi" w:cstheme="majorHAnsi"/>
          <w:sz w:val="16"/>
          <w:lang w:val="en-US"/>
        </w:rPr>
        <w:t xml:space="preserve"> of 95.7% to </w:t>
      </w:r>
      <w:r w:rsidR="00C87CCC" w:rsidRPr="00C87CCC">
        <w:rPr>
          <w:rFonts w:asciiTheme="majorHAnsi" w:hAnsiTheme="majorHAnsi" w:cstheme="majorHAnsi"/>
          <w:sz w:val="16"/>
          <w:lang w:val="en-US"/>
        </w:rPr>
        <w:br/>
      </w:r>
      <w:proofErr w:type="spellStart"/>
      <w:r w:rsidR="00C87CCC" w:rsidRPr="00C87CCC">
        <w:rPr>
          <w:rFonts w:asciiTheme="majorHAnsi" w:hAnsiTheme="majorHAnsi" w:cstheme="majorHAnsi"/>
          <w:sz w:val="16"/>
          <w:lang w:val="en-US"/>
        </w:rPr>
        <w:t>methionion</w:t>
      </w:r>
      <w:proofErr w:type="spellEnd"/>
      <w:r w:rsidR="00C87CCC" w:rsidRPr="00C87CCC">
        <w:rPr>
          <w:rFonts w:asciiTheme="majorHAnsi" w:hAnsiTheme="majorHAnsi" w:cstheme="majorHAnsi"/>
          <w:sz w:val="16"/>
          <w:lang w:val="en-US"/>
        </w:rPr>
        <w:t xml:space="preserve">, </w:t>
      </w:r>
      <w:proofErr w:type="spellStart"/>
      <w:r w:rsidR="00C87CCC" w:rsidRPr="00C87CCC">
        <w:rPr>
          <w:rFonts w:asciiTheme="majorHAnsi" w:hAnsiTheme="majorHAnsi" w:cstheme="majorHAnsi"/>
          <w:sz w:val="16"/>
          <w:lang w:val="en-US"/>
        </w:rPr>
        <w:t>methoxuron</w:t>
      </w:r>
      <w:proofErr w:type="spellEnd"/>
      <w:r w:rsidR="00C87CCC" w:rsidRPr="00C87CCC">
        <w:rPr>
          <w:rFonts w:asciiTheme="majorHAnsi" w:hAnsiTheme="majorHAnsi" w:cstheme="majorHAnsi"/>
          <w:sz w:val="16"/>
          <w:lang w:val="en-US"/>
        </w:rPr>
        <w:t xml:space="preserve">, </w:t>
      </w:r>
      <w:proofErr w:type="spellStart"/>
      <w:r w:rsidR="00C87CCC" w:rsidRPr="00C87CCC">
        <w:rPr>
          <w:rFonts w:asciiTheme="majorHAnsi" w:hAnsiTheme="majorHAnsi" w:cstheme="majorHAnsi"/>
          <w:sz w:val="16"/>
          <w:lang w:val="en-US"/>
        </w:rPr>
        <w:t>dimethoate</w:t>
      </w:r>
      <w:proofErr w:type="spellEnd"/>
      <w:r w:rsidR="00C87CCC" w:rsidRPr="00C87CCC">
        <w:rPr>
          <w:rFonts w:asciiTheme="majorHAnsi" w:hAnsiTheme="majorHAnsi" w:cstheme="majorHAnsi"/>
          <w:sz w:val="16"/>
          <w:lang w:val="en-US"/>
        </w:rPr>
        <w:t xml:space="preserve">, and </w:t>
      </w:r>
      <w:proofErr w:type="spellStart"/>
      <w:r w:rsidR="00C87CCC" w:rsidRPr="00C87CCC">
        <w:rPr>
          <w:rFonts w:asciiTheme="majorHAnsi" w:hAnsiTheme="majorHAnsi" w:cstheme="majorHAnsi"/>
          <w:sz w:val="16"/>
          <w:lang w:val="en-US"/>
        </w:rPr>
        <w:t>enylconazole</w:t>
      </w:r>
      <w:proofErr w:type="spellEnd"/>
      <w:r w:rsidR="00C87CCC">
        <w:rPr>
          <w:rFonts w:asciiTheme="majorHAnsi" w:hAnsiTheme="majorHAnsi" w:cstheme="majorHAnsi"/>
          <w:sz w:val="16"/>
          <w:lang w:val="en-US"/>
        </w:rPr>
        <w:t xml:space="preserve">; 73% to </w:t>
      </w:r>
      <w:r w:rsidR="00C87CCC" w:rsidRPr="00C87CCC">
        <w:rPr>
          <w:rFonts w:asciiTheme="majorHAnsi" w:hAnsiTheme="majorHAnsi" w:cstheme="majorHAnsi"/>
          <w:sz w:val="16"/>
          <w:lang w:val="en-US"/>
        </w:rPr>
        <w:br/>
        <w:t>glyphosate</w:t>
      </w:r>
      <w:r w:rsidR="00C87CCC">
        <w:rPr>
          <w:rFonts w:asciiTheme="majorHAnsi" w:hAnsiTheme="majorHAnsi" w:cstheme="majorHAnsi"/>
          <w:sz w:val="16"/>
          <w:lang w:val="en-US"/>
        </w:rPr>
        <w:t>.</w:t>
      </w:r>
    </w:p>
  </w:footnote>
  <w:footnote w:id="12">
    <w:p w14:paraId="16991C70" w14:textId="101B6AF4" w:rsidR="00BE2F37" w:rsidRPr="00FD7B15" w:rsidRDefault="00BE2F37" w:rsidP="00D60BD0">
      <w:pPr>
        <w:pStyle w:val="FootnoteText"/>
        <w:jc w:val="both"/>
        <w:rPr>
          <w:rFonts w:asciiTheme="majorHAnsi" w:hAnsiTheme="majorHAnsi" w:cstheme="majorHAnsi"/>
          <w:lang w:val="en-US"/>
        </w:rPr>
      </w:pPr>
      <w:r w:rsidRPr="00FD7B15">
        <w:rPr>
          <w:rStyle w:val="FootnoteReference"/>
          <w:rFonts w:asciiTheme="majorHAnsi" w:hAnsiTheme="majorHAnsi" w:cstheme="majorHAnsi"/>
          <w:sz w:val="16"/>
        </w:rPr>
        <w:footnoteRef/>
      </w:r>
      <w:r w:rsidRPr="00FD7B15">
        <w:rPr>
          <w:rFonts w:asciiTheme="majorHAnsi" w:hAnsiTheme="majorHAnsi" w:cstheme="majorHAnsi"/>
          <w:sz w:val="16"/>
          <w:lang w:val="en-US"/>
        </w:rPr>
        <w:t xml:space="preserve"> </w:t>
      </w:r>
      <w:r>
        <w:rPr>
          <w:rFonts w:asciiTheme="majorHAnsi" w:hAnsiTheme="majorHAnsi" w:cstheme="majorHAnsi"/>
          <w:sz w:val="16"/>
          <w:lang w:val="en-US"/>
        </w:rPr>
        <w:t xml:space="preserve">Enrique Cifuentes, Felipe Lozano </w:t>
      </w:r>
      <w:proofErr w:type="spellStart"/>
      <w:r>
        <w:rPr>
          <w:rFonts w:asciiTheme="majorHAnsi" w:hAnsiTheme="majorHAnsi" w:cstheme="majorHAnsi"/>
          <w:sz w:val="16"/>
          <w:lang w:val="en-US"/>
        </w:rPr>
        <w:t>Kasten</w:t>
      </w:r>
      <w:proofErr w:type="spellEnd"/>
      <w:r w:rsidRPr="00FD7B15">
        <w:rPr>
          <w:rFonts w:asciiTheme="majorHAnsi" w:hAnsiTheme="majorHAnsi" w:cstheme="majorHAnsi"/>
          <w:sz w:val="16"/>
          <w:lang w:val="en-US"/>
        </w:rPr>
        <w:t xml:space="preserve">, Leonardo </w:t>
      </w:r>
      <w:proofErr w:type="spellStart"/>
      <w:r w:rsidRPr="00FD7B15">
        <w:rPr>
          <w:rFonts w:asciiTheme="majorHAnsi" w:hAnsiTheme="majorHAnsi" w:cstheme="majorHAnsi"/>
          <w:sz w:val="16"/>
          <w:lang w:val="en-US"/>
        </w:rPr>
        <w:t>Trasande</w:t>
      </w:r>
      <w:proofErr w:type="spellEnd"/>
      <w:r w:rsidRPr="00FD7B15">
        <w:rPr>
          <w:rFonts w:asciiTheme="majorHAnsi" w:hAnsiTheme="majorHAnsi" w:cstheme="majorHAnsi"/>
          <w:sz w:val="16"/>
          <w:lang w:val="en-US"/>
        </w:rPr>
        <w:t>, and Rose H. Goldman</w:t>
      </w:r>
      <w:r w:rsidRPr="004F2F3F">
        <w:rPr>
          <w:rFonts w:asciiTheme="majorHAnsi" w:hAnsiTheme="majorHAnsi" w:cstheme="majorHAnsi"/>
          <w:sz w:val="16"/>
          <w:lang w:val="en-US"/>
        </w:rPr>
        <w:t>, International Journal of Environmental Research and Public Health</w:t>
      </w:r>
      <w:r>
        <w:rPr>
          <w:rFonts w:asciiTheme="majorHAnsi" w:hAnsiTheme="majorHAnsi" w:cstheme="majorHAnsi"/>
          <w:sz w:val="16"/>
          <w:lang w:val="en-US"/>
        </w:rPr>
        <w:t>,</w:t>
      </w:r>
      <w:r w:rsidRPr="00FD7B15">
        <w:rPr>
          <w:rFonts w:asciiTheme="majorHAnsi" w:hAnsiTheme="majorHAnsi" w:cstheme="majorHAnsi"/>
          <w:sz w:val="16"/>
          <w:lang w:val="en-US"/>
        </w:rPr>
        <w:t xml:space="preserve"> Resetting our priorities in environmental health: An example from the south–north partnership in Lake Chapala, Mexico, 2011.</w:t>
      </w:r>
    </w:p>
  </w:footnote>
  <w:footnote w:id="13">
    <w:p w14:paraId="67466ADF" w14:textId="28A84C89" w:rsidR="00BE2F37" w:rsidRPr="00E67358" w:rsidRDefault="00BE2F37" w:rsidP="00D60BD0">
      <w:pPr>
        <w:pStyle w:val="FootnoteText"/>
        <w:jc w:val="both"/>
        <w:rPr>
          <w:rFonts w:asciiTheme="majorHAnsi" w:hAnsiTheme="majorHAnsi" w:cstheme="majorHAnsi"/>
        </w:rPr>
      </w:pPr>
      <w:r w:rsidRPr="00B35F79">
        <w:rPr>
          <w:rStyle w:val="FootnoteReference"/>
          <w:rFonts w:asciiTheme="majorHAnsi" w:hAnsiTheme="majorHAnsi" w:cstheme="majorHAnsi"/>
          <w:sz w:val="16"/>
        </w:rPr>
        <w:footnoteRef/>
      </w:r>
      <w:r w:rsidRPr="00E67358">
        <w:rPr>
          <w:rFonts w:asciiTheme="majorHAnsi" w:hAnsiTheme="majorHAnsi" w:cstheme="majorHAnsi"/>
          <w:sz w:val="16"/>
        </w:rPr>
        <w:t xml:space="preserve"> SEMARNAT, SEMADET, UNAM, Programa de Manejo Integral de la Cuenca de</w:t>
      </w:r>
      <w:r>
        <w:rPr>
          <w:rFonts w:asciiTheme="majorHAnsi" w:hAnsiTheme="majorHAnsi" w:cstheme="majorHAnsi"/>
          <w:sz w:val="16"/>
        </w:rPr>
        <w:t>l</w:t>
      </w:r>
      <w:r w:rsidRPr="00E67358">
        <w:rPr>
          <w:rFonts w:asciiTheme="majorHAnsi" w:hAnsiTheme="majorHAnsi" w:cstheme="majorHAnsi"/>
          <w:sz w:val="16"/>
        </w:rPr>
        <w:t xml:space="preserve"> Río Santiago – Guadalajara, </w:t>
      </w:r>
      <w:r>
        <w:rPr>
          <w:rFonts w:asciiTheme="majorHAnsi" w:hAnsiTheme="majorHAnsi" w:cstheme="majorHAnsi"/>
          <w:sz w:val="16"/>
        </w:rPr>
        <w:t>n</w:t>
      </w:r>
      <w:r w:rsidRPr="00E67358">
        <w:rPr>
          <w:rFonts w:asciiTheme="majorHAnsi" w:hAnsiTheme="majorHAnsi" w:cstheme="majorHAnsi"/>
          <w:sz w:val="16"/>
        </w:rPr>
        <w:t>oviembre de 2016.</w:t>
      </w:r>
    </w:p>
  </w:footnote>
  <w:footnote w:id="14">
    <w:p w14:paraId="6BAB509A" w14:textId="10BBE779" w:rsidR="00BE2F37" w:rsidRPr="00C87CCC" w:rsidRDefault="00BE2F37" w:rsidP="00D60BD0">
      <w:pPr>
        <w:pStyle w:val="FootnoteText"/>
        <w:jc w:val="both"/>
        <w:rPr>
          <w:lang w:val="en-US"/>
        </w:rPr>
      </w:pPr>
      <w:r w:rsidRPr="00E67358">
        <w:rPr>
          <w:rStyle w:val="FootnoteReference"/>
          <w:rFonts w:asciiTheme="majorHAnsi" w:hAnsiTheme="majorHAnsi" w:cstheme="majorHAnsi"/>
          <w:sz w:val="16"/>
        </w:rPr>
        <w:footnoteRef/>
      </w:r>
      <w:r w:rsidRPr="00C87CCC">
        <w:rPr>
          <w:rFonts w:asciiTheme="majorHAnsi" w:hAnsiTheme="majorHAnsi" w:cstheme="majorHAnsi"/>
          <w:sz w:val="16"/>
          <w:lang w:val="en-US"/>
        </w:rPr>
        <w:t xml:space="preserve"> </w:t>
      </w:r>
      <w:r w:rsidR="00C87CCC" w:rsidRPr="00C87CCC">
        <w:rPr>
          <w:rFonts w:asciiTheme="majorHAnsi" w:hAnsiTheme="majorHAnsi" w:cstheme="majorHAnsi"/>
          <w:sz w:val="16"/>
          <w:lang w:val="en-US"/>
        </w:rPr>
        <w:t xml:space="preserve">WHO "Ten chemicals of major public health concern" in International </w:t>
      </w:r>
      <w:proofErr w:type="spellStart"/>
      <w:r w:rsidR="00C87CCC" w:rsidRPr="00C87CCC">
        <w:rPr>
          <w:rFonts w:asciiTheme="majorHAnsi" w:hAnsiTheme="majorHAnsi" w:cstheme="majorHAnsi"/>
          <w:sz w:val="16"/>
          <w:lang w:val="en-US"/>
        </w:rPr>
        <w:t>Programme</w:t>
      </w:r>
      <w:proofErr w:type="spellEnd"/>
      <w:r w:rsidR="00C87CCC" w:rsidRPr="00C87CCC">
        <w:rPr>
          <w:rFonts w:asciiTheme="majorHAnsi" w:hAnsiTheme="majorHAnsi" w:cstheme="majorHAnsi"/>
          <w:sz w:val="16"/>
          <w:lang w:val="en-US"/>
        </w:rPr>
        <w:t xml:space="preserve"> on Chemical Safety (2019). Available at: https://www.who.int/ipcs/assessment/public_health/chemicals_phc/en/</w:t>
      </w:r>
    </w:p>
  </w:footnote>
  <w:footnote w:id="15">
    <w:p w14:paraId="00669F0B" w14:textId="295188CC" w:rsidR="00BE2F37" w:rsidRPr="00D40A93" w:rsidRDefault="00BE2F37" w:rsidP="00D60BD0">
      <w:pPr>
        <w:pStyle w:val="FootnoteText1"/>
        <w:rPr>
          <w:rFonts w:asciiTheme="majorHAnsi" w:hAnsiTheme="majorHAnsi"/>
          <w:sz w:val="16"/>
          <w:szCs w:val="16"/>
          <w:lang w:val="en-US"/>
        </w:rPr>
      </w:pPr>
      <w:r w:rsidRPr="00C84240">
        <w:rPr>
          <w:rStyle w:val="FootnoteReference"/>
          <w:rFonts w:asciiTheme="majorHAnsi" w:hAnsiTheme="majorHAnsi"/>
          <w:sz w:val="16"/>
          <w:szCs w:val="16"/>
        </w:rPr>
        <w:footnoteRef/>
      </w:r>
      <w:r w:rsidR="00E0105E" w:rsidRPr="00E0105E">
        <w:rPr>
          <w:rFonts w:asciiTheme="majorHAnsi" w:hAnsiTheme="majorHAnsi"/>
          <w:sz w:val="16"/>
          <w:szCs w:val="16"/>
          <w:lang w:val="en-US"/>
        </w:rPr>
        <w:t xml:space="preserve"> In this regard, for example, referring to the provisional measures, the Inter-American Court has indicated that a minimum of detail and information is required to assess prima facie a situation of extreme seriousness and urgency. I / A Court HR, Matter of children and adolescents deprived of liberty in the “</w:t>
      </w:r>
      <w:proofErr w:type="spellStart"/>
      <w:r w:rsidR="00E0105E" w:rsidRPr="00E0105E">
        <w:rPr>
          <w:rFonts w:asciiTheme="majorHAnsi" w:hAnsiTheme="majorHAnsi"/>
          <w:sz w:val="16"/>
          <w:szCs w:val="16"/>
          <w:lang w:val="en-US"/>
        </w:rPr>
        <w:t>Complexo</w:t>
      </w:r>
      <w:proofErr w:type="spellEnd"/>
      <w:r w:rsidR="00E0105E" w:rsidRPr="00E0105E">
        <w:rPr>
          <w:rFonts w:asciiTheme="majorHAnsi" w:hAnsiTheme="majorHAnsi"/>
          <w:sz w:val="16"/>
          <w:szCs w:val="16"/>
          <w:lang w:val="en-US"/>
        </w:rPr>
        <w:t xml:space="preserve"> do </w:t>
      </w:r>
      <w:proofErr w:type="spellStart"/>
      <w:r w:rsidR="00E0105E" w:rsidRPr="00E0105E">
        <w:rPr>
          <w:rFonts w:asciiTheme="majorHAnsi" w:hAnsiTheme="majorHAnsi"/>
          <w:sz w:val="16"/>
          <w:szCs w:val="16"/>
          <w:lang w:val="en-US"/>
        </w:rPr>
        <w:t>Tatuapé</w:t>
      </w:r>
      <w:proofErr w:type="spellEnd"/>
      <w:r w:rsidR="00E0105E" w:rsidRPr="00E0105E">
        <w:rPr>
          <w:rFonts w:asciiTheme="majorHAnsi" w:hAnsiTheme="majorHAnsi"/>
          <w:sz w:val="16"/>
          <w:szCs w:val="16"/>
          <w:lang w:val="en-US"/>
        </w:rPr>
        <w:t xml:space="preserve">” of the CASA Foundation. Request for extension of provisional measures. Provisional Measures regarding Brazil. Order of the Inter-American Court of Human Rights of July 4, 2006. </w:t>
      </w:r>
      <w:proofErr w:type="spellStart"/>
      <w:r w:rsidR="00E0105E" w:rsidRPr="00D40A93">
        <w:rPr>
          <w:rFonts w:asciiTheme="majorHAnsi" w:hAnsiTheme="majorHAnsi"/>
          <w:sz w:val="16"/>
          <w:szCs w:val="16"/>
          <w:lang w:val="en-US"/>
        </w:rPr>
        <w:t>Considerandum</w:t>
      </w:r>
      <w:proofErr w:type="spellEnd"/>
      <w:r w:rsidR="00E0105E" w:rsidRPr="00D40A93">
        <w:rPr>
          <w:rFonts w:asciiTheme="majorHAnsi" w:hAnsiTheme="majorHAnsi"/>
          <w:sz w:val="16"/>
          <w:szCs w:val="16"/>
          <w:lang w:val="en-US"/>
        </w:rPr>
        <w:t xml:space="preserve"> 23.</w:t>
      </w:r>
    </w:p>
  </w:footnote>
  <w:footnote w:id="16">
    <w:p w14:paraId="39374F52" w14:textId="0760D1CA" w:rsidR="00EE62F5" w:rsidRPr="00BF6FEF" w:rsidRDefault="00EE62F5" w:rsidP="00EE62F5">
      <w:pPr>
        <w:pStyle w:val="FootnoteText"/>
        <w:rPr>
          <w:rFonts w:asciiTheme="majorHAnsi" w:hAnsiTheme="majorHAnsi" w:cstheme="majorHAnsi"/>
          <w:lang w:val="en-US"/>
        </w:rPr>
      </w:pPr>
      <w:r w:rsidRPr="006D5468">
        <w:rPr>
          <w:rStyle w:val="FootnoteReference"/>
          <w:rFonts w:asciiTheme="majorHAnsi" w:hAnsiTheme="majorHAnsi" w:cstheme="majorHAnsi"/>
          <w:sz w:val="16"/>
        </w:rPr>
        <w:footnoteRef/>
      </w:r>
      <w:r w:rsidR="00BF6FEF" w:rsidRPr="00BF6FEF">
        <w:rPr>
          <w:rFonts w:asciiTheme="majorHAnsi" w:hAnsiTheme="majorHAnsi" w:cstheme="majorHAnsi"/>
          <w:sz w:val="16"/>
          <w:lang w:val="en-US"/>
        </w:rPr>
        <w:t xml:space="preserve"> CIDH, </w:t>
      </w:r>
      <w:proofErr w:type="spellStart"/>
      <w:r w:rsidR="00BF6FEF" w:rsidRPr="00BF6FEF">
        <w:rPr>
          <w:rFonts w:asciiTheme="majorHAnsi" w:hAnsiTheme="majorHAnsi" w:cstheme="majorHAnsi"/>
          <w:sz w:val="16"/>
          <w:lang w:val="en-US"/>
        </w:rPr>
        <w:t>Marcelino</w:t>
      </w:r>
      <w:proofErr w:type="spellEnd"/>
      <w:r w:rsidR="00BF6FEF" w:rsidRPr="00BF6FEF">
        <w:rPr>
          <w:rFonts w:asciiTheme="majorHAnsi" w:hAnsiTheme="majorHAnsi" w:cstheme="majorHAnsi"/>
          <w:sz w:val="16"/>
          <w:lang w:val="en-US"/>
        </w:rPr>
        <w:t xml:space="preserve"> </w:t>
      </w:r>
      <w:proofErr w:type="spellStart"/>
      <w:r w:rsidR="00BF6FEF" w:rsidRPr="00BF6FEF">
        <w:rPr>
          <w:rFonts w:asciiTheme="majorHAnsi" w:hAnsiTheme="majorHAnsi" w:cstheme="majorHAnsi"/>
          <w:sz w:val="16"/>
          <w:lang w:val="en-US"/>
        </w:rPr>
        <w:t>Díaz</w:t>
      </w:r>
      <w:proofErr w:type="spellEnd"/>
      <w:r w:rsidR="00BF6FEF" w:rsidRPr="00BF6FEF">
        <w:rPr>
          <w:rFonts w:asciiTheme="majorHAnsi" w:hAnsiTheme="majorHAnsi" w:cstheme="majorHAnsi"/>
          <w:sz w:val="16"/>
          <w:lang w:val="en-US"/>
        </w:rPr>
        <w:t xml:space="preserve"> Sánchez and others regarding Me</w:t>
      </w:r>
      <w:r w:rsidRPr="00BF6FEF">
        <w:rPr>
          <w:rFonts w:asciiTheme="majorHAnsi" w:hAnsiTheme="majorHAnsi" w:cstheme="majorHAnsi"/>
          <w:sz w:val="16"/>
          <w:lang w:val="en-US"/>
        </w:rPr>
        <w:t>x</w:t>
      </w:r>
      <w:r w:rsidR="007404D9">
        <w:rPr>
          <w:rFonts w:asciiTheme="majorHAnsi" w:hAnsiTheme="majorHAnsi" w:cstheme="majorHAnsi"/>
          <w:sz w:val="16"/>
          <w:lang w:val="en-US"/>
        </w:rPr>
        <w:t>ico (PM</w:t>
      </w:r>
      <w:r w:rsidR="00BF6FEF" w:rsidRPr="00BF6FEF">
        <w:rPr>
          <w:rFonts w:asciiTheme="majorHAnsi" w:hAnsiTheme="majorHAnsi" w:cstheme="majorHAnsi"/>
          <w:sz w:val="16"/>
          <w:lang w:val="en-US"/>
        </w:rPr>
        <w:t xml:space="preserve"> 1498-18), Resolution</w:t>
      </w:r>
      <w:r w:rsidRPr="00BF6FEF">
        <w:rPr>
          <w:rFonts w:asciiTheme="majorHAnsi" w:hAnsiTheme="majorHAnsi" w:cstheme="majorHAnsi"/>
          <w:sz w:val="16"/>
          <w:lang w:val="en-US"/>
        </w:rPr>
        <w:t xml:space="preserve"> 24/2019, </w:t>
      </w:r>
      <w:r w:rsidR="00BF6FEF">
        <w:rPr>
          <w:rFonts w:asciiTheme="majorHAnsi" w:hAnsiTheme="majorHAnsi" w:cstheme="majorHAnsi"/>
          <w:sz w:val="16"/>
          <w:lang w:val="en-US"/>
        </w:rPr>
        <w:t>April</w:t>
      </w:r>
      <w:r w:rsidR="00BF6FEF" w:rsidRPr="00BF6FEF">
        <w:rPr>
          <w:rFonts w:asciiTheme="majorHAnsi" w:hAnsiTheme="majorHAnsi" w:cstheme="majorHAnsi"/>
          <w:sz w:val="16"/>
          <w:lang w:val="en-US"/>
        </w:rPr>
        <w:t xml:space="preserve"> </w:t>
      </w:r>
      <w:r w:rsidR="00BF6FEF">
        <w:rPr>
          <w:rFonts w:asciiTheme="majorHAnsi" w:hAnsiTheme="majorHAnsi" w:cstheme="majorHAnsi"/>
          <w:sz w:val="16"/>
          <w:lang w:val="en-US"/>
        </w:rPr>
        <w:t>23,</w:t>
      </w:r>
      <w:r w:rsidRPr="00BF6FEF">
        <w:rPr>
          <w:rFonts w:asciiTheme="majorHAnsi" w:hAnsiTheme="majorHAnsi" w:cstheme="majorHAnsi"/>
          <w:sz w:val="16"/>
          <w:lang w:val="en-US"/>
        </w:rPr>
        <w:t xml:space="preserve"> 2019. </w:t>
      </w:r>
      <w:r w:rsidR="00BF6FEF" w:rsidRPr="00BF6FEF">
        <w:rPr>
          <w:rFonts w:asciiTheme="majorHAnsi" w:hAnsiTheme="majorHAnsi" w:cstheme="majorHAnsi"/>
          <w:sz w:val="16"/>
          <w:lang w:val="en-US"/>
        </w:rPr>
        <w:t>Available at</w:t>
      </w:r>
      <w:r w:rsidRPr="00BF6FEF">
        <w:rPr>
          <w:rFonts w:asciiTheme="majorHAnsi" w:hAnsiTheme="majorHAnsi" w:cstheme="majorHAnsi"/>
          <w:sz w:val="16"/>
          <w:lang w:val="en-US"/>
        </w:rPr>
        <w:t>: http://www.oas.org/es/cidh/decisiones/pdf/2019/24-19MC1498-18-MX.pdf.</w:t>
      </w:r>
    </w:p>
  </w:footnote>
  <w:footnote w:id="17">
    <w:p w14:paraId="75B687EC" w14:textId="5D27458B" w:rsidR="00BE2F37" w:rsidRPr="0007368C" w:rsidRDefault="00BE2F37" w:rsidP="00D60BD0">
      <w:pPr>
        <w:pStyle w:val="FootnoteText"/>
        <w:rPr>
          <w:rFonts w:asciiTheme="majorHAnsi" w:hAnsiTheme="majorHAnsi" w:cstheme="majorHAnsi"/>
          <w:lang w:val="en-US"/>
        </w:rPr>
      </w:pPr>
      <w:r w:rsidRPr="00EC2078">
        <w:rPr>
          <w:rStyle w:val="FootnoteReference"/>
          <w:rFonts w:asciiTheme="majorHAnsi" w:hAnsiTheme="majorHAnsi" w:cstheme="majorHAnsi"/>
          <w:sz w:val="16"/>
        </w:rPr>
        <w:footnoteRef/>
      </w:r>
      <w:r w:rsidR="0007368C">
        <w:rPr>
          <w:rFonts w:asciiTheme="majorHAnsi" w:hAnsiTheme="majorHAnsi" w:cstheme="majorHAnsi"/>
          <w:sz w:val="16"/>
          <w:lang w:val="en-US"/>
        </w:rPr>
        <w:t xml:space="preserve"> IACHR</w:t>
      </w:r>
      <w:r w:rsidRPr="0007368C">
        <w:rPr>
          <w:rFonts w:asciiTheme="majorHAnsi" w:hAnsiTheme="majorHAnsi" w:cstheme="majorHAnsi"/>
          <w:sz w:val="16"/>
          <w:lang w:val="en-US"/>
        </w:rPr>
        <w:t xml:space="preserve">, </w:t>
      </w:r>
      <w:r w:rsidR="0007368C" w:rsidRPr="0007368C">
        <w:rPr>
          <w:rFonts w:asciiTheme="majorHAnsi" w:hAnsiTheme="majorHAnsi" w:cstheme="majorHAnsi"/>
          <w:iCs/>
          <w:sz w:val="16"/>
          <w:lang w:val="en-US"/>
        </w:rPr>
        <w:t xml:space="preserve">Locals who consume water from the </w:t>
      </w:r>
      <w:proofErr w:type="spellStart"/>
      <w:r w:rsidR="0007368C" w:rsidRPr="0007368C">
        <w:rPr>
          <w:rFonts w:asciiTheme="majorHAnsi" w:hAnsiTheme="majorHAnsi" w:cstheme="majorHAnsi"/>
          <w:iCs/>
          <w:sz w:val="16"/>
          <w:lang w:val="en-US"/>
        </w:rPr>
        <w:t>Mezapa</w:t>
      </w:r>
      <w:proofErr w:type="spellEnd"/>
      <w:r w:rsidR="0007368C" w:rsidRPr="0007368C">
        <w:rPr>
          <w:rFonts w:asciiTheme="majorHAnsi" w:hAnsiTheme="majorHAnsi" w:cstheme="majorHAnsi"/>
          <w:iCs/>
          <w:sz w:val="16"/>
          <w:lang w:val="en-US"/>
        </w:rPr>
        <w:t xml:space="preserve"> River regarding</w:t>
      </w:r>
      <w:r w:rsidRPr="0007368C">
        <w:rPr>
          <w:rFonts w:asciiTheme="majorHAnsi" w:hAnsiTheme="majorHAnsi" w:cstheme="majorHAnsi"/>
          <w:iCs/>
          <w:sz w:val="16"/>
          <w:lang w:val="en-US"/>
        </w:rPr>
        <w:t xml:space="preserve"> Honduras</w:t>
      </w:r>
      <w:r w:rsidRPr="0007368C">
        <w:rPr>
          <w:rFonts w:asciiTheme="majorHAnsi" w:hAnsiTheme="majorHAnsi" w:cstheme="majorHAnsi"/>
          <w:i/>
          <w:iCs/>
          <w:sz w:val="16"/>
          <w:lang w:val="en-US"/>
        </w:rPr>
        <w:t xml:space="preserve"> </w:t>
      </w:r>
      <w:r w:rsidR="0007368C" w:rsidRPr="0007368C">
        <w:rPr>
          <w:rFonts w:asciiTheme="majorHAnsi" w:hAnsiTheme="majorHAnsi" w:cstheme="majorHAnsi"/>
          <w:sz w:val="16"/>
          <w:lang w:val="en-US"/>
        </w:rPr>
        <w:t>(PM-772-17), Resolution 12/2018 of February 24. Available at</w:t>
      </w:r>
      <w:r w:rsidRPr="0007368C">
        <w:rPr>
          <w:rFonts w:asciiTheme="majorHAnsi" w:hAnsiTheme="majorHAnsi" w:cstheme="majorHAnsi"/>
          <w:sz w:val="16"/>
          <w:lang w:val="en-US"/>
        </w:rPr>
        <w:t>: http://www.oas.org/es/cidh/decisiones/pdf/2018/12-18MC772-17-HO.pdf</w:t>
      </w:r>
    </w:p>
  </w:footnote>
  <w:footnote w:id="18">
    <w:p w14:paraId="536940A6" w14:textId="2BAAFDB9" w:rsidR="00BE2F37" w:rsidRPr="0007368C" w:rsidRDefault="00BE2F37" w:rsidP="00D60BD0">
      <w:pPr>
        <w:pStyle w:val="FootnoteText"/>
        <w:rPr>
          <w:rFonts w:asciiTheme="majorHAnsi" w:hAnsiTheme="majorHAnsi" w:cstheme="majorHAnsi"/>
          <w:lang w:val="en-US"/>
        </w:rPr>
      </w:pPr>
      <w:r w:rsidRPr="00B61C40">
        <w:rPr>
          <w:rStyle w:val="FootnoteReference"/>
          <w:rFonts w:asciiTheme="majorHAnsi" w:hAnsiTheme="majorHAnsi" w:cstheme="majorHAnsi"/>
          <w:sz w:val="16"/>
        </w:rPr>
        <w:footnoteRef/>
      </w:r>
      <w:r w:rsidR="0007368C" w:rsidRPr="00996E44">
        <w:rPr>
          <w:rFonts w:asciiTheme="majorHAnsi" w:hAnsiTheme="majorHAnsi" w:cstheme="majorHAnsi"/>
          <w:sz w:val="16"/>
          <w:lang w:val="en-US"/>
        </w:rPr>
        <w:t xml:space="preserve"> See more: IACHR. </w:t>
      </w:r>
      <w:r w:rsidR="0007368C" w:rsidRPr="0007368C">
        <w:rPr>
          <w:rFonts w:asciiTheme="majorHAnsi" w:hAnsiTheme="majorHAnsi" w:cstheme="majorHAnsi"/>
          <w:sz w:val="16"/>
          <w:lang w:val="en-US"/>
        </w:rPr>
        <w:t>Community of</w:t>
      </w:r>
      <w:r w:rsidRPr="0007368C">
        <w:rPr>
          <w:rFonts w:asciiTheme="majorHAnsi" w:hAnsiTheme="majorHAnsi" w:cstheme="majorHAnsi"/>
          <w:sz w:val="16"/>
          <w:lang w:val="en-US"/>
        </w:rPr>
        <w:t xml:space="preserve"> San Mateo de </w:t>
      </w:r>
      <w:proofErr w:type="spellStart"/>
      <w:r w:rsidRPr="0007368C">
        <w:rPr>
          <w:rFonts w:asciiTheme="majorHAnsi" w:hAnsiTheme="majorHAnsi" w:cstheme="majorHAnsi"/>
          <w:sz w:val="16"/>
          <w:lang w:val="en-US"/>
        </w:rPr>
        <w:t>Huan</w:t>
      </w:r>
      <w:r w:rsidR="0007368C" w:rsidRPr="0007368C">
        <w:rPr>
          <w:rFonts w:asciiTheme="majorHAnsi" w:hAnsiTheme="majorHAnsi" w:cstheme="majorHAnsi"/>
          <w:sz w:val="16"/>
          <w:lang w:val="en-US"/>
        </w:rPr>
        <w:t>chor</w:t>
      </w:r>
      <w:proofErr w:type="spellEnd"/>
      <w:r w:rsidR="0007368C" w:rsidRPr="0007368C">
        <w:rPr>
          <w:rFonts w:asciiTheme="majorHAnsi" w:hAnsiTheme="majorHAnsi" w:cstheme="majorHAnsi"/>
          <w:sz w:val="16"/>
          <w:lang w:val="en-US"/>
        </w:rPr>
        <w:t xml:space="preserve"> regarding Peru (PM</w:t>
      </w:r>
      <w:r w:rsidRPr="0007368C">
        <w:rPr>
          <w:rFonts w:asciiTheme="majorHAnsi" w:hAnsiTheme="majorHAnsi" w:cstheme="majorHAnsi"/>
          <w:sz w:val="16"/>
          <w:lang w:val="en-US"/>
        </w:rPr>
        <w:t>-608-03</w:t>
      </w:r>
      <w:r w:rsidR="0007368C" w:rsidRPr="0007368C">
        <w:rPr>
          <w:rFonts w:asciiTheme="majorHAnsi" w:hAnsiTheme="majorHAnsi" w:cstheme="majorHAnsi"/>
          <w:sz w:val="16"/>
          <w:lang w:val="en-US"/>
        </w:rPr>
        <w:t xml:space="preserve">); La Oroya regarding </w:t>
      </w:r>
      <w:proofErr w:type="spellStart"/>
      <w:r w:rsidR="0007368C" w:rsidRPr="0007368C">
        <w:rPr>
          <w:rFonts w:asciiTheme="majorHAnsi" w:hAnsiTheme="majorHAnsi" w:cstheme="majorHAnsi"/>
          <w:sz w:val="16"/>
          <w:lang w:val="en-US"/>
        </w:rPr>
        <w:t>Perú</w:t>
      </w:r>
      <w:proofErr w:type="spellEnd"/>
      <w:r w:rsidR="0007368C" w:rsidRPr="0007368C">
        <w:rPr>
          <w:rFonts w:asciiTheme="majorHAnsi" w:hAnsiTheme="majorHAnsi" w:cstheme="majorHAnsi"/>
          <w:sz w:val="16"/>
          <w:lang w:val="en-US"/>
        </w:rPr>
        <w:t xml:space="preserve"> (PM</w:t>
      </w:r>
      <w:r w:rsidRPr="0007368C">
        <w:rPr>
          <w:rFonts w:asciiTheme="majorHAnsi" w:hAnsiTheme="majorHAnsi" w:cstheme="majorHAnsi"/>
          <w:sz w:val="16"/>
          <w:lang w:val="en-US"/>
        </w:rPr>
        <w:t>-271-05); P</w:t>
      </w:r>
      <w:r w:rsidR="0007368C" w:rsidRPr="0007368C">
        <w:rPr>
          <w:rFonts w:asciiTheme="majorHAnsi" w:hAnsiTheme="majorHAnsi" w:cstheme="majorHAnsi"/>
          <w:sz w:val="16"/>
          <w:lang w:val="en-US"/>
        </w:rPr>
        <w:t xml:space="preserve">uerto Nuevo regarding </w:t>
      </w:r>
      <w:proofErr w:type="spellStart"/>
      <w:r w:rsidR="0007368C" w:rsidRPr="0007368C">
        <w:rPr>
          <w:rFonts w:asciiTheme="majorHAnsi" w:hAnsiTheme="majorHAnsi" w:cstheme="majorHAnsi"/>
          <w:sz w:val="16"/>
          <w:lang w:val="en-US"/>
        </w:rPr>
        <w:t>Perú</w:t>
      </w:r>
      <w:proofErr w:type="spellEnd"/>
      <w:r w:rsidR="0007368C" w:rsidRPr="0007368C">
        <w:rPr>
          <w:rFonts w:asciiTheme="majorHAnsi" w:hAnsiTheme="majorHAnsi" w:cstheme="majorHAnsi"/>
          <w:sz w:val="16"/>
          <w:lang w:val="en-US"/>
        </w:rPr>
        <w:t xml:space="preserve"> (PM</w:t>
      </w:r>
      <w:r w:rsidRPr="0007368C">
        <w:rPr>
          <w:rFonts w:asciiTheme="majorHAnsi" w:hAnsiTheme="majorHAnsi" w:cstheme="majorHAnsi"/>
          <w:sz w:val="16"/>
          <w:lang w:val="en-US"/>
        </w:rPr>
        <w:t>-199-09); Mina Ma</w:t>
      </w:r>
      <w:r w:rsidR="0007368C" w:rsidRPr="0007368C">
        <w:rPr>
          <w:rFonts w:asciiTheme="majorHAnsi" w:hAnsiTheme="majorHAnsi" w:cstheme="majorHAnsi"/>
          <w:sz w:val="16"/>
          <w:lang w:val="en-US"/>
        </w:rPr>
        <w:t>rlin I regarding Guatemala (PM</w:t>
      </w:r>
      <w:r w:rsidRPr="0007368C">
        <w:rPr>
          <w:rFonts w:asciiTheme="majorHAnsi" w:hAnsiTheme="majorHAnsi" w:cstheme="majorHAnsi"/>
          <w:sz w:val="16"/>
          <w:lang w:val="en-US"/>
        </w:rPr>
        <w:t xml:space="preserve">-260-07); </w:t>
      </w:r>
      <w:r w:rsidR="0007368C" w:rsidRPr="0007368C">
        <w:rPr>
          <w:rFonts w:asciiTheme="majorHAnsi" w:hAnsiTheme="majorHAnsi" w:cstheme="majorHAnsi"/>
          <w:sz w:val="16"/>
          <w:lang w:val="en-US"/>
        </w:rPr>
        <w:t>all available</w:t>
      </w:r>
      <w:r w:rsidR="0007368C">
        <w:rPr>
          <w:rFonts w:asciiTheme="majorHAnsi" w:hAnsiTheme="majorHAnsi" w:cstheme="majorHAnsi"/>
          <w:sz w:val="16"/>
          <w:lang w:val="en-US"/>
        </w:rPr>
        <w:t xml:space="preserve"> in the corresponding</w:t>
      </w:r>
      <w:r w:rsidR="0007368C" w:rsidRPr="0007368C">
        <w:rPr>
          <w:rFonts w:asciiTheme="majorHAnsi" w:hAnsiTheme="majorHAnsi" w:cstheme="majorHAnsi"/>
          <w:sz w:val="16"/>
          <w:lang w:val="en-US"/>
        </w:rPr>
        <w:t xml:space="preserve"> annual reports</w:t>
      </w:r>
      <w:r w:rsidRPr="0007368C">
        <w:rPr>
          <w:rFonts w:asciiTheme="majorHAnsi" w:hAnsiTheme="majorHAnsi" w:cstheme="majorHAnsi"/>
          <w:sz w:val="16"/>
          <w:lang w:val="en-US"/>
        </w:rPr>
        <w:t xml:space="preserve">: </w:t>
      </w:r>
      <w:hyperlink r:id="rId1" w:history="1">
        <w:r w:rsidRPr="0007368C">
          <w:rPr>
            <w:rStyle w:val="Hyperlink"/>
            <w:rFonts w:asciiTheme="majorHAnsi" w:hAnsiTheme="majorHAnsi" w:cstheme="majorHAnsi"/>
            <w:sz w:val="16"/>
            <w:lang w:val="en-US"/>
          </w:rPr>
          <w:t>http://www.oas.org/es/cidh/informes/anuales.asp</w:t>
        </w:r>
      </w:hyperlink>
      <w:r w:rsidRPr="0007368C">
        <w:rPr>
          <w:rFonts w:asciiTheme="majorHAnsi" w:hAnsiTheme="majorHAnsi" w:cstheme="majorHAnsi"/>
          <w:sz w:val="16"/>
          <w:lang w:val="en-US"/>
        </w:rPr>
        <w:t xml:space="preserve">. </w:t>
      </w:r>
      <w:r w:rsidR="0007368C" w:rsidRPr="0007368C">
        <w:rPr>
          <w:rFonts w:asciiTheme="majorHAnsi" w:hAnsiTheme="majorHAnsi" w:cstheme="majorHAnsi"/>
          <w:sz w:val="16"/>
          <w:lang w:val="en-US"/>
        </w:rPr>
        <w:t>More recently, see: IACHR</w:t>
      </w:r>
      <w:r w:rsidRPr="0007368C">
        <w:rPr>
          <w:rFonts w:asciiTheme="majorHAnsi" w:hAnsiTheme="majorHAnsi" w:cstheme="majorHAnsi"/>
          <w:sz w:val="16"/>
          <w:lang w:val="en-US"/>
        </w:rPr>
        <w:t xml:space="preserve">, </w:t>
      </w:r>
      <w:r w:rsidR="0007368C" w:rsidRPr="0007368C">
        <w:rPr>
          <w:rFonts w:asciiTheme="majorHAnsi" w:hAnsiTheme="majorHAnsi" w:cstheme="majorHAnsi"/>
          <w:sz w:val="16"/>
          <w:lang w:val="en-US"/>
        </w:rPr>
        <w:t>Native Community</w:t>
      </w:r>
      <w:r w:rsidRPr="0007368C">
        <w:rPr>
          <w:rFonts w:asciiTheme="majorHAnsi" w:hAnsiTheme="majorHAnsi" w:cstheme="majorHAnsi"/>
          <w:sz w:val="16"/>
          <w:lang w:val="en-US"/>
        </w:rPr>
        <w:t xml:space="preserve"> “</w:t>
      </w:r>
      <w:proofErr w:type="spellStart"/>
      <w:r w:rsidRPr="0007368C">
        <w:rPr>
          <w:rFonts w:asciiTheme="majorHAnsi" w:hAnsiTheme="majorHAnsi" w:cstheme="majorHAnsi"/>
          <w:sz w:val="16"/>
          <w:lang w:val="en-US"/>
        </w:rPr>
        <w:t>Tres</w:t>
      </w:r>
      <w:proofErr w:type="spellEnd"/>
      <w:r w:rsidRPr="0007368C">
        <w:rPr>
          <w:rFonts w:asciiTheme="majorHAnsi" w:hAnsiTheme="majorHAnsi" w:cstheme="majorHAnsi"/>
          <w:sz w:val="16"/>
          <w:lang w:val="en-US"/>
        </w:rPr>
        <w:t xml:space="preserve"> Isl</w:t>
      </w:r>
      <w:r w:rsidR="0007368C" w:rsidRPr="0007368C">
        <w:rPr>
          <w:rFonts w:asciiTheme="majorHAnsi" w:hAnsiTheme="majorHAnsi" w:cstheme="majorHAnsi"/>
          <w:sz w:val="16"/>
          <w:lang w:val="en-US"/>
        </w:rPr>
        <w:t>as” de Madre de Dios regarding Peru (PM-113-16), Resolution 38/2017 of September 8, available at</w:t>
      </w:r>
      <w:r w:rsidRPr="0007368C">
        <w:rPr>
          <w:rFonts w:asciiTheme="majorHAnsi" w:hAnsiTheme="majorHAnsi" w:cstheme="majorHAnsi"/>
          <w:sz w:val="16"/>
          <w:lang w:val="en-US"/>
        </w:rPr>
        <w:t xml:space="preserve">: http://www.oas.org/es/cidh/decisiones/pdf/2017/38-17MC113-16-PE.pdf; </w:t>
      </w:r>
      <w:r w:rsidR="006F5951">
        <w:rPr>
          <w:rFonts w:asciiTheme="majorHAnsi" w:hAnsiTheme="majorHAnsi" w:cstheme="majorHAnsi"/>
          <w:sz w:val="16"/>
          <w:lang w:val="en-US"/>
        </w:rPr>
        <w:t>IACHR</w:t>
      </w:r>
      <w:r w:rsidRPr="0007368C">
        <w:rPr>
          <w:rFonts w:asciiTheme="majorHAnsi" w:hAnsiTheme="majorHAnsi" w:cstheme="majorHAnsi"/>
          <w:sz w:val="16"/>
          <w:lang w:val="en-US"/>
        </w:rPr>
        <w:t xml:space="preserve">, </w:t>
      </w:r>
      <w:r w:rsidR="006F5951">
        <w:rPr>
          <w:rFonts w:asciiTheme="majorHAnsi" w:hAnsiTheme="majorHAnsi" w:cstheme="majorHAnsi"/>
          <w:sz w:val="16"/>
          <w:lang w:val="en-US"/>
        </w:rPr>
        <w:t>Inhabitants</w:t>
      </w:r>
      <w:r w:rsidR="006F5951" w:rsidRPr="006F5951">
        <w:rPr>
          <w:rFonts w:asciiTheme="majorHAnsi" w:hAnsiTheme="majorHAnsi" w:cstheme="majorHAnsi"/>
          <w:sz w:val="16"/>
          <w:lang w:val="en-US"/>
        </w:rPr>
        <w:t xml:space="preserve"> of the Community of </w:t>
      </w:r>
      <w:proofErr w:type="spellStart"/>
      <w:r w:rsidR="006F5951" w:rsidRPr="006F5951">
        <w:rPr>
          <w:rFonts w:asciiTheme="majorHAnsi" w:hAnsiTheme="majorHAnsi" w:cstheme="majorHAnsi"/>
          <w:sz w:val="16"/>
          <w:lang w:val="en-US"/>
        </w:rPr>
        <w:t>Cuninico</w:t>
      </w:r>
      <w:proofErr w:type="spellEnd"/>
      <w:r w:rsidR="006F5951" w:rsidRPr="006F5951">
        <w:rPr>
          <w:rFonts w:asciiTheme="majorHAnsi" w:hAnsiTheme="majorHAnsi" w:cstheme="majorHAnsi"/>
          <w:sz w:val="16"/>
          <w:lang w:val="en-US"/>
        </w:rPr>
        <w:t xml:space="preserve"> </w:t>
      </w:r>
      <w:r w:rsidR="006F5951">
        <w:rPr>
          <w:rFonts w:asciiTheme="majorHAnsi" w:hAnsiTheme="majorHAnsi" w:cstheme="majorHAnsi"/>
          <w:sz w:val="16"/>
          <w:lang w:val="en-US"/>
        </w:rPr>
        <w:t>regarding</w:t>
      </w:r>
      <w:r w:rsidR="007404D9">
        <w:rPr>
          <w:rFonts w:asciiTheme="majorHAnsi" w:hAnsiTheme="majorHAnsi" w:cstheme="majorHAnsi"/>
          <w:sz w:val="16"/>
          <w:lang w:val="en-US"/>
        </w:rPr>
        <w:t xml:space="preserve"> </w:t>
      </w:r>
      <w:proofErr w:type="spellStart"/>
      <w:r w:rsidR="007404D9">
        <w:rPr>
          <w:rFonts w:asciiTheme="majorHAnsi" w:hAnsiTheme="majorHAnsi" w:cstheme="majorHAnsi"/>
          <w:sz w:val="16"/>
          <w:lang w:val="en-US"/>
        </w:rPr>
        <w:t>Perú</w:t>
      </w:r>
      <w:proofErr w:type="spellEnd"/>
      <w:r w:rsidR="007404D9">
        <w:rPr>
          <w:rFonts w:asciiTheme="majorHAnsi" w:hAnsiTheme="majorHAnsi" w:cstheme="majorHAnsi"/>
          <w:sz w:val="16"/>
          <w:lang w:val="en-US"/>
        </w:rPr>
        <w:t xml:space="preserve"> (PM</w:t>
      </w:r>
      <w:r w:rsidR="0007368C" w:rsidRPr="0007368C">
        <w:rPr>
          <w:rFonts w:asciiTheme="majorHAnsi" w:hAnsiTheme="majorHAnsi" w:cstheme="majorHAnsi"/>
          <w:sz w:val="16"/>
          <w:lang w:val="en-US"/>
        </w:rPr>
        <w:t xml:space="preserve">-120-16), Resolution 52/2017 of December 2, </w:t>
      </w:r>
      <w:r w:rsidR="0007368C">
        <w:rPr>
          <w:rFonts w:asciiTheme="majorHAnsi" w:hAnsiTheme="majorHAnsi" w:cstheme="majorHAnsi"/>
          <w:sz w:val="16"/>
          <w:lang w:val="en-US"/>
        </w:rPr>
        <w:t>available at</w:t>
      </w:r>
      <w:r w:rsidRPr="0007368C">
        <w:rPr>
          <w:rFonts w:asciiTheme="majorHAnsi" w:hAnsiTheme="majorHAnsi" w:cstheme="majorHAnsi"/>
          <w:sz w:val="16"/>
          <w:lang w:val="en-US"/>
        </w:rPr>
        <w:t>: http://www.oas.org/es/cidh/decisiones/pdf/2017/38-17MC113-16-PE.pdf.</w:t>
      </w:r>
    </w:p>
  </w:footnote>
  <w:footnote w:id="19">
    <w:p w14:paraId="22AFA917" w14:textId="7D489B1D" w:rsidR="00BE2F37" w:rsidRPr="001C7FB2" w:rsidRDefault="00BE2F37" w:rsidP="00D60BD0">
      <w:pPr>
        <w:pStyle w:val="FootnoteText"/>
        <w:rPr>
          <w:rFonts w:asciiTheme="majorHAnsi" w:hAnsiTheme="majorHAnsi" w:cstheme="majorHAnsi"/>
          <w:lang w:val="en-US"/>
        </w:rPr>
      </w:pPr>
      <w:r w:rsidRPr="0017555B">
        <w:rPr>
          <w:rStyle w:val="FootnoteReference"/>
          <w:rFonts w:asciiTheme="majorHAnsi" w:hAnsiTheme="majorHAnsi" w:cstheme="majorHAnsi"/>
          <w:sz w:val="16"/>
        </w:rPr>
        <w:footnoteRef/>
      </w:r>
      <w:r w:rsidRPr="00EC0AFB">
        <w:rPr>
          <w:rFonts w:asciiTheme="majorHAnsi" w:hAnsiTheme="majorHAnsi" w:cstheme="majorHAnsi"/>
          <w:sz w:val="16"/>
          <w:lang w:val="en-US"/>
        </w:rPr>
        <w:t xml:space="preserve"> </w:t>
      </w:r>
      <w:r w:rsidR="00EC0AFB" w:rsidRPr="00EC0AFB">
        <w:rPr>
          <w:rFonts w:asciiTheme="majorHAnsi" w:hAnsiTheme="majorHAnsi" w:cstheme="majorHAnsi"/>
          <w:sz w:val="16"/>
          <w:lang w:val="en-US"/>
        </w:rPr>
        <w:t>Spe</w:t>
      </w:r>
      <w:r w:rsidR="00324788">
        <w:rPr>
          <w:rFonts w:asciiTheme="majorHAnsi" w:hAnsiTheme="majorHAnsi" w:cstheme="majorHAnsi"/>
          <w:sz w:val="16"/>
          <w:lang w:val="en-US"/>
        </w:rPr>
        <w:t>cial Report</w:t>
      </w:r>
      <w:r w:rsidR="00EC0AFB" w:rsidRPr="00EC0AFB">
        <w:rPr>
          <w:rFonts w:asciiTheme="majorHAnsi" w:hAnsiTheme="majorHAnsi" w:cstheme="majorHAnsi"/>
          <w:sz w:val="16"/>
          <w:lang w:val="en-US"/>
        </w:rPr>
        <w:t xml:space="preserve"> on the implications of human rights of the ecologically rational managing and eliminat</w:t>
      </w:r>
      <w:r w:rsidR="00EC0AFB">
        <w:rPr>
          <w:rFonts w:asciiTheme="majorHAnsi" w:hAnsiTheme="majorHAnsi" w:cstheme="majorHAnsi"/>
          <w:sz w:val="16"/>
          <w:lang w:val="en-US"/>
        </w:rPr>
        <w:t>ion of dangerous waste and substances</w:t>
      </w:r>
      <w:r w:rsidRPr="00EC0AFB">
        <w:rPr>
          <w:rFonts w:asciiTheme="majorHAnsi" w:hAnsiTheme="majorHAnsi" w:cstheme="majorHAnsi"/>
          <w:sz w:val="16"/>
          <w:lang w:val="en-US"/>
        </w:rPr>
        <w:t xml:space="preserve">. </w:t>
      </w:r>
      <w:r w:rsidRPr="001C7FB2">
        <w:rPr>
          <w:rFonts w:asciiTheme="majorHAnsi" w:hAnsiTheme="majorHAnsi" w:cstheme="majorHAnsi"/>
          <w:sz w:val="16"/>
          <w:lang w:val="en-US"/>
        </w:rPr>
        <w:t xml:space="preserve">UN Doc. A/HRC/36/41, </w:t>
      </w:r>
      <w:r w:rsidR="0007368C" w:rsidRPr="001C7FB2">
        <w:rPr>
          <w:rFonts w:asciiTheme="majorHAnsi" w:hAnsiTheme="majorHAnsi" w:cstheme="majorHAnsi"/>
          <w:sz w:val="16"/>
          <w:lang w:val="en-US"/>
        </w:rPr>
        <w:t>July 20</w:t>
      </w:r>
      <w:proofErr w:type="gramStart"/>
      <w:r w:rsidR="0007368C" w:rsidRPr="001C7FB2">
        <w:rPr>
          <w:rFonts w:asciiTheme="majorHAnsi" w:hAnsiTheme="majorHAnsi" w:cstheme="majorHAnsi"/>
          <w:sz w:val="16"/>
          <w:lang w:val="en-US"/>
        </w:rPr>
        <w:t>,2017</w:t>
      </w:r>
      <w:proofErr w:type="gramEnd"/>
      <w:r w:rsidR="0007368C" w:rsidRPr="001C7FB2">
        <w:rPr>
          <w:rFonts w:asciiTheme="majorHAnsi" w:hAnsiTheme="majorHAnsi" w:cstheme="majorHAnsi"/>
          <w:sz w:val="16"/>
          <w:lang w:val="en-US"/>
        </w:rPr>
        <w:t>, para</w:t>
      </w:r>
      <w:r w:rsidRPr="001C7FB2">
        <w:rPr>
          <w:rFonts w:asciiTheme="majorHAnsi" w:hAnsiTheme="majorHAnsi" w:cstheme="majorHAnsi"/>
          <w:sz w:val="16"/>
          <w:lang w:val="en-US"/>
        </w:rPr>
        <w:t xml:space="preserve"> 14.</w:t>
      </w:r>
    </w:p>
  </w:footnote>
  <w:footnote w:id="20">
    <w:p w14:paraId="0A8C159B" w14:textId="701D2E05" w:rsidR="00BE2F37" w:rsidRPr="00996E44" w:rsidRDefault="00BE2F37" w:rsidP="00D60BD0">
      <w:pPr>
        <w:pStyle w:val="FootnoteText"/>
        <w:rPr>
          <w:rFonts w:asciiTheme="majorHAnsi" w:hAnsiTheme="majorHAnsi" w:cstheme="majorHAnsi"/>
          <w:lang w:val="en-US"/>
        </w:rPr>
      </w:pPr>
      <w:r w:rsidRPr="001C7FB2">
        <w:rPr>
          <w:rStyle w:val="FootnoteReference"/>
          <w:rFonts w:asciiTheme="majorHAnsi" w:hAnsiTheme="majorHAnsi" w:cstheme="majorHAnsi"/>
          <w:sz w:val="16"/>
        </w:rPr>
        <w:footnoteRef/>
      </w:r>
      <w:r w:rsidRPr="001C7FB2">
        <w:rPr>
          <w:rFonts w:asciiTheme="majorHAnsi" w:hAnsiTheme="majorHAnsi" w:cstheme="majorHAnsi"/>
          <w:sz w:val="16"/>
          <w:lang w:val="en-US"/>
        </w:rPr>
        <w:t xml:space="preserve"> </w:t>
      </w:r>
      <w:r w:rsidR="0007368C" w:rsidRPr="001C7FB2">
        <w:rPr>
          <w:rFonts w:asciiTheme="majorHAnsi" w:hAnsiTheme="majorHAnsi" w:cstheme="majorHAnsi"/>
          <w:sz w:val="16"/>
          <w:lang w:val="en-US"/>
        </w:rPr>
        <w:t>See, for example, footnotes</w:t>
      </w:r>
      <w:r w:rsidRPr="001C7FB2">
        <w:rPr>
          <w:rFonts w:asciiTheme="majorHAnsi" w:hAnsiTheme="majorHAnsi" w:cstheme="majorHAnsi"/>
          <w:sz w:val="16"/>
          <w:lang w:val="en-US"/>
        </w:rPr>
        <w:t xml:space="preserve"> 8, 10 y 12.</w:t>
      </w:r>
      <w:r w:rsidRPr="00996E44">
        <w:rPr>
          <w:rFonts w:asciiTheme="majorHAnsi" w:hAnsiTheme="majorHAnsi" w:cstheme="majorHAnsi"/>
          <w:sz w:val="16"/>
          <w:lang w:val="en-US"/>
        </w:rPr>
        <w:t xml:space="preserve"> </w:t>
      </w:r>
    </w:p>
  </w:footnote>
  <w:footnote w:id="21">
    <w:p w14:paraId="526793E3" w14:textId="332E0C71" w:rsidR="006F5951" w:rsidRPr="006F5951" w:rsidRDefault="006F5951" w:rsidP="006F5951">
      <w:pPr>
        <w:pStyle w:val="FootnoteText"/>
        <w:jc w:val="both"/>
        <w:rPr>
          <w:rFonts w:asciiTheme="majorHAnsi" w:hAnsiTheme="majorHAnsi" w:cstheme="majorHAnsi"/>
          <w:lang w:val="en-US"/>
        </w:rPr>
      </w:pPr>
      <w:r w:rsidRPr="002341BF">
        <w:rPr>
          <w:rStyle w:val="FootnoteReference"/>
          <w:rFonts w:asciiTheme="majorHAnsi" w:hAnsiTheme="majorHAnsi" w:cstheme="majorHAnsi"/>
          <w:sz w:val="16"/>
        </w:rPr>
        <w:footnoteRef/>
      </w:r>
      <w:r w:rsidRPr="006F5951">
        <w:rPr>
          <w:rFonts w:asciiTheme="majorHAnsi" w:hAnsiTheme="majorHAnsi" w:cstheme="majorHAnsi"/>
          <w:sz w:val="16"/>
          <w:lang w:val="en-US"/>
        </w:rPr>
        <w:t xml:space="preserve"> The IACHR recalls that States must also prevent third parties from undermining access to water by adopting internal measures to prevent non-state actors from violating or denying its contents, for example, by contaminating water resources, wells, and other water distribution systems. In order to protect human rights under threat in such circumstances, states have, among other obligations, the duty to generate, collect, evaluate, and update adequate information, to communicate it effectively, particularly to the population at risk, to facilitate the right of participation of rights holders in decision-making in such contexts, and to implement actions so that if industrial or business activities are involved in risk analysis, they incorporate human rights due diligence. (IACHR. Annual Report 2015, chapter VI.A. Access to Water in the Americas, para. </w:t>
      </w:r>
      <w:proofErr w:type="gramStart"/>
      <w:r w:rsidRPr="006F5951">
        <w:rPr>
          <w:rFonts w:asciiTheme="majorHAnsi" w:hAnsiTheme="majorHAnsi" w:cstheme="majorHAnsi"/>
          <w:sz w:val="16"/>
          <w:lang w:val="en-US"/>
        </w:rPr>
        <w:t>20</w:t>
      </w:r>
      <w:proofErr w:type="gramEnd"/>
      <w:r w:rsidRPr="006F5951">
        <w:rPr>
          <w:rFonts w:asciiTheme="majorHAnsi" w:hAnsiTheme="majorHAnsi" w:cstheme="majorHAnsi"/>
          <w:sz w:val="16"/>
          <w:lang w:val="en-US"/>
        </w:rPr>
        <w:t xml:space="preserve">; IACHR. Press Release. IACHR REDESCA urges prioritizing actions aimed at the realization of the rights to water and sanitation in the hemisphere, March 23, 2018; IACHR, </w:t>
      </w:r>
      <w:proofErr w:type="spellStart"/>
      <w:r w:rsidRPr="006F5951">
        <w:rPr>
          <w:rFonts w:asciiTheme="majorHAnsi" w:hAnsiTheme="majorHAnsi" w:cstheme="majorHAnsi"/>
          <w:sz w:val="16"/>
          <w:lang w:val="en-US"/>
        </w:rPr>
        <w:t>Marcelino</w:t>
      </w:r>
      <w:proofErr w:type="spellEnd"/>
      <w:r w:rsidRPr="006F5951">
        <w:rPr>
          <w:rFonts w:asciiTheme="majorHAnsi" w:hAnsiTheme="majorHAnsi" w:cstheme="majorHAnsi"/>
          <w:sz w:val="16"/>
          <w:lang w:val="en-US"/>
        </w:rPr>
        <w:t xml:space="preserve"> </w:t>
      </w:r>
      <w:proofErr w:type="spellStart"/>
      <w:r w:rsidRPr="006F5951">
        <w:rPr>
          <w:rFonts w:asciiTheme="majorHAnsi" w:hAnsiTheme="majorHAnsi" w:cstheme="majorHAnsi"/>
          <w:sz w:val="16"/>
          <w:lang w:val="en-US"/>
        </w:rPr>
        <w:t>Díaz</w:t>
      </w:r>
      <w:proofErr w:type="spellEnd"/>
      <w:r w:rsidRPr="006F5951">
        <w:rPr>
          <w:rFonts w:asciiTheme="majorHAnsi" w:hAnsiTheme="majorHAnsi" w:cstheme="majorHAnsi"/>
          <w:sz w:val="16"/>
          <w:lang w:val="en-US"/>
        </w:rPr>
        <w:t xml:space="preserve"> Sánchez et al. with respect to Mexico (MC 1498-18), Resolution 24/2019, April 23, 2019. Available at: http://www.oas.org/es/cidh/decisiones/pdf/2019/24-19MC1498-18-MX.pdf).</w:t>
      </w:r>
    </w:p>
  </w:footnote>
  <w:footnote w:id="22">
    <w:p w14:paraId="2E66ECB9" w14:textId="3781B7CE" w:rsidR="006F5951" w:rsidRPr="00122A59" w:rsidRDefault="006F5951" w:rsidP="006F5951">
      <w:pPr>
        <w:pStyle w:val="FootnoteText"/>
        <w:jc w:val="both"/>
        <w:rPr>
          <w:rFonts w:asciiTheme="majorHAnsi" w:hAnsiTheme="majorHAnsi" w:cstheme="majorHAnsi"/>
          <w:sz w:val="16"/>
          <w:szCs w:val="16"/>
        </w:rPr>
      </w:pPr>
      <w:r w:rsidRPr="002341BF">
        <w:rPr>
          <w:rStyle w:val="FootnoteReference"/>
          <w:rFonts w:asciiTheme="majorHAnsi" w:hAnsiTheme="majorHAnsi" w:cstheme="majorHAnsi"/>
          <w:sz w:val="16"/>
          <w:szCs w:val="16"/>
        </w:rPr>
        <w:footnoteRef/>
      </w:r>
      <w:r w:rsidRPr="006F5951">
        <w:rPr>
          <w:rFonts w:asciiTheme="majorHAnsi" w:hAnsiTheme="majorHAnsi" w:cstheme="majorHAnsi"/>
          <w:sz w:val="16"/>
          <w:szCs w:val="16"/>
          <w:lang w:val="en-US"/>
        </w:rPr>
        <w:t xml:space="preserve"> I/A Court H.R., Advisory Opinion OC-23/17 of 15 November 2017. </w:t>
      </w:r>
      <w:r w:rsidRPr="00122A59">
        <w:rPr>
          <w:rFonts w:asciiTheme="majorHAnsi" w:hAnsiTheme="majorHAnsi" w:cstheme="majorHAnsi"/>
          <w:sz w:val="16"/>
          <w:szCs w:val="16"/>
        </w:rPr>
        <w:t>Series A No. 23, para. 174</w:t>
      </w:r>
      <w:r w:rsidR="00471357" w:rsidRPr="00122A59">
        <w:rPr>
          <w:rStyle w:val="Strong"/>
          <w:rFonts w:asciiTheme="majorHAnsi" w:hAnsiTheme="majorHAnsi" w:cstheme="majorHAnsi"/>
          <w:b w:val="0"/>
          <w:sz w:val="16"/>
          <w:szCs w:val="16"/>
          <w:shd w:val="clear" w:color="auto" w:fill="FFFFFF"/>
        </w:rPr>
        <w:t>. See also: IACHR, “</w:t>
      </w:r>
      <w:r w:rsidR="00471357" w:rsidRPr="00122A59">
        <w:rPr>
          <w:rFonts w:asciiTheme="majorHAnsi" w:hAnsiTheme="majorHAnsi" w:cstheme="majorHAnsi"/>
          <w:bCs/>
          <w:sz w:val="16"/>
          <w:szCs w:val="16"/>
          <w:shd w:val="clear" w:color="auto" w:fill="FFFFFF"/>
        </w:rPr>
        <w:t>Empresas y Derechos Humanos: Estándares Interamericanos</w:t>
      </w:r>
      <w:r w:rsidR="00B26CE5" w:rsidRPr="00122A59">
        <w:rPr>
          <w:rFonts w:asciiTheme="majorHAnsi" w:hAnsiTheme="majorHAnsi" w:cstheme="majorHAnsi"/>
          <w:bCs/>
          <w:sz w:val="16"/>
          <w:szCs w:val="16"/>
          <w:shd w:val="clear" w:color="auto" w:fill="FFFFFF"/>
        </w:rPr>
        <w:t>”</w:t>
      </w:r>
      <w:r w:rsidR="00471357" w:rsidRPr="00122A59">
        <w:rPr>
          <w:rFonts w:asciiTheme="majorHAnsi" w:hAnsiTheme="majorHAnsi" w:cstheme="majorHAnsi"/>
          <w:bCs/>
          <w:sz w:val="16"/>
          <w:szCs w:val="16"/>
          <w:shd w:val="clear" w:color="auto" w:fill="FFFFFF"/>
        </w:rPr>
        <w:t xml:space="preserve">, OEA/Ser.L/V/II, CIDH/REDESCA/INF.1/19, November </w:t>
      </w:r>
      <w:r w:rsidR="00B26CE5" w:rsidRPr="00122A59">
        <w:rPr>
          <w:rFonts w:asciiTheme="majorHAnsi" w:hAnsiTheme="majorHAnsi" w:cstheme="majorHAnsi"/>
          <w:bCs/>
          <w:sz w:val="16"/>
          <w:szCs w:val="16"/>
          <w:shd w:val="clear" w:color="auto" w:fill="FFFFFF"/>
        </w:rPr>
        <w:t>1</w:t>
      </w:r>
      <w:r w:rsidR="00471357" w:rsidRPr="00122A59">
        <w:rPr>
          <w:rFonts w:asciiTheme="majorHAnsi" w:hAnsiTheme="majorHAnsi" w:cstheme="majorHAnsi"/>
          <w:bCs/>
          <w:sz w:val="16"/>
          <w:szCs w:val="16"/>
          <w:shd w:val="clear" w:color="auto" w:fill="FFFFFF"/>
        </w:rPr>
        <w:t>, 2019 (available in Spanish).</w:t>
      </w:r>
    </w:p>
  </w:footnote>
  <w:footnote w:id="23">
    <w:p w14:paraId="7DE4C95A" w14:textId="09E83C7D" w:rsidR="00BE2F37" w:rsidRPr="006C1D36" w:rsidRDefault="00BE2F37" w:rsidP="00D60BD0">
      <w:pPr>
        <w:pStyle w:val="FootnoteText"/>
        <w:rPr>
          <w:rFonts w:asciiTheme="majorHAnsi" w:hAnsiTheme="majorHAnsi" w:cstheme="majorHAnsi"/>
          <w:sz w:val="16"/>
          <w:szCs w:val="16"/>
          <w:lang w:val="en-US"/>
        </w:rPr>
      </w:pPr>
      <w:r w:rsidRPr="003822DB">
        <w:rPr>
          <w:rStyle w:val="FootnoteReference"/>
          <w:rFonts w:asciiTheme="majorHAnsi" w:hAnsiTheme="majorHAnsi" w:cstheme="majorHAnsi"/>
          <w:sz w:val="16"/>
          <w:szCs w:val="16"/>
        </w:rPr>
        <w:footnoteRef/>
      </w:r>
      <w:r w:rsidR="006C1D36" w:rsidRPr="006F5951">
        <w:rPr>
          <w:rFonts w:asciiTheme="majorHAnsi" w:hAnsiTheme="majorHAnsi" w:cstheme="majorHAnsi"/>
          <w:sz w:val="16"/>
          <w:szCs w:val="16"/>
          <w:lang w:val="en-US"/>
        </w:rPr>
        <w:t xml:space="preserve"> See</w:t>
      </w:r>
      <w:r w:rsidRPr="006F5951">
        <w:rPr>
          <w:rFonts w:asciiTheme="majorHAnsi" w:hAnsiTheme="majorHAnsi" w:cstheme="majorHAnsi"/>
          <w:sz w:val="16"/>
          <w:szCs w:val="16"/>
          <w:lang w:val="en-US"/>
        </w:rPr>
        <w:t xml:space="preserve"> </w:t>
      </w:r>
      <w:r w:rsidRPr="006F5951">
        <w:rPr>
          <w:rFonts w:asciiTheme="majorHAnsi" w:hAnsiTheme="majorHAnsi" w:cstheme="majorHAnsi"/>
          <w:i/>
          <w:sz w:val="16"/>
          <w:szCs w:val="16"/>
          <w:lang w:val="en-US"/>
        </w:rPr>
        <w:t>inter alia</w:t>
      </w:r>
      <w:r w:rsidR="006C1D36" w:rsidRPr="006F5951">
        <w:rPr>
          <w:rFonts w:asciiTheme="majorHAnsi" w:hAnsiTheme="majorHAnsi" w:cstheme="majorHAnsi"/>
          <w:sz w:val="16"/>
          <w:szCs w:val="16"/>
          <w:lang w:val="en-US"/>
        </w:rPr>
        <w:t>: IACHR</w:t>
      </w:r>
      <w:r w:rsidRPr="006F5951">
        <w:rPr>
          <w:rFonts w:asciiTheme="majorHAnsi" w:hAnsiTheme="majorHAnsi" w:cstheme="majorHAnsi"/>
          <w:sz w:val="16"/>
          <w:szCs w:val="16"/>
          <w:lang w:val="en-US"/>
        </w:rPr>
        <w:t>, Francisco Javier Barr</w:t>
      </w:r>
      <w:r w:rsidR="006C1D36" w:rsidRPr="006F5951">
        <w:rPr>
          <w:rFonts w:asciiTheme="majorHAnsi" w:hAnsiTheme="majorHAnsi" w:cstheme="majorHAnsi"/>
          <w:sz w:val="16"/>
          <w:szCs w:val="16"/>
          <w:lang w:val="en-US"/>
        </w:rPr>
        <w:t>aza Gómez regarding Mexico (PM</w:t>
      </w:r>
      <w:r w:rsidRPr="006F5951">
        <w:rPr>
          <w:rFonts w:asciiTheme="majorHAnsi" w:hAnsiTheme="majorHAnsi" w:cstheme="majorHAnsi"/>
          <w:sz w:val="16"/>
          <w:szCs w:val="16"/>
          <w:lang w:val="en-US"/>
        </w:rPr>
        <w:t xml:space="preserve">-209-14), </w:t>
      </w:r>
      <w:r w:rsidR="006C1D36" w:rsidRPr="006F5951">
        <w:rPr>
          <w:rFonts w:asciiTheme="majorHAnsi" w:hAnsiTheme="majorHAnsi" w:cstheme="majorHAnsi"/>
          <w:sz w:val="16"/>
          <w:szCs w:val="16"/>
          <w:lang w:val="en-US"/>
        </w:rPr>
        <w:t xml:space="preserve">Resolution from August 15, 2017, </w:t>
      </w:r>
      <w:proofErr w:type="gramStart"/>
      <w:r w:rsidR="006C1D36" w:rsidRPr="006F5951">
        <w:rPr>
          <w:rFonts w:asciiTheme="majorHAnsi" w:hAnsiTheme="majorHAnsi" w:cstheme="majorHAnsi"/>
          <w:sz w:val="16"/>
          <w:szCs w:val="16"/>
          <w:lang w:val="en-US"/>
        </w:rPr>
        <w:t>para</w:t>
      </w:r>
      <w:proofErr w:type="gramEnd"/>
      <w:r w:rsidR="006C1D36" w:rsidRPr="006F5951">
        <w:rPr>
          <w:rFonts w:asciiTheme="majorHAnsi" w:hAnsiTheme="majorHAnsi" w:cstheme="majorHAnsi"/>
          <w:sz w:val="16"/>
          <w:szCs w:val="16"/>
          <w:lang w:val="en-US"/>
        </w:rPr>
        <w:t xml:space="preserve">. </w:t>
      </w:r>
      <w:r w:rsidR="006C1D36" w:rsidRPr="006C1D36">
        <w:rPr>
          <w:rFonts w:asciiTheme="majorHAnsi" w:hAnsiTheme="majorHAnsi" w:cstheme="majorHAnsi"/>
          <w:sz w:val="16"/>
          <w:szCs w:val="16"/>
          <w:lang w:val="en-US"/>
        </w:rPr>
        <w:t>22. Available at</w:t>
      </w:r>
      <w:r w:rsidRPr="006C1D36">
        <w:rPr>
          <w:rFonts w:asciiTheme="majorHAnsi" w:hAnsiTheme="majorHAnsi" w:cstheme="majorHAnsi"/>
          <w:sz w:val="16"/>
          <w:szCs w:val="16"/>
          <w:lang w:val="en-US"/>
        </w:rPr>
        <w:t xml:space="preserve">: </w:t>
      </w:r>
      <w:hyperlink r:id="rId2" w:history="1">
        <w:r w:rsidRPr="006C1D36">
          <w:rPr>
            <w:rStyle w:val="Hyperlink"/>
            <w:rFonts w:asciiTheme="majorHAnsi" w:hAnsiTheme="majorHAnsi" w:cstheme="majorHAnsi"/>
            <w:sz w:val="16"/>
            <w:szCs w:val="16"/>
            <w:lang w:val="en-US"/>
          </w:rPr>
          <w:t>http://www.oas.org/es/cidh/decisiones/cautelares.asp</w:t>
        </w:r>
      </w:hyperlink>
      <w:r w:rsidR="006C1D36" w:rsidRPr="006C1D36">
        <w:rPr>
          <w:rFonts w:asciiTheme="majorHAnsi" w:hAnsiTheme="majorHAnsi" w:cstheme="majorHAnsi"/>
          <w:sz w:val="16"/>
          <w:szCs w:val="16"/>
          <w:lang w:val="en-US"/>
        </w:rPr>
        <w:t xml:space="preserve"> ; IACHR, Paulina Mateo Chic regarding Guatemala (PM 782-17), Resolution from December 1,</w:t>
      </w:r>
      <w:r w:rsidR="006C1D36">
        <w:rPr>
          <w:rFonts w:asciiTheme="majorHAnsi" w:hAnsiTheme="majorHAnsi" w:cstheme="majorHAnsi"/>
          <w:sz w:val="16"/>
          <w:szCs w:val="16"/>
          <w:lang w:val="en-US"/>
        </w:rPr>
        <w:t xml:space="preserve"> 2017, para</w:t>
      </w:r>
      <w:r w:rsidRPr="006C1D36">
        <w:rPr>
          <w:rFonts w:asciiTheme="majorHAnsi" w:hAnsiTheme="majorHAnsi" w:cstheme="majorHAnsi"/>
          <w:sz w:val="16"/>
          <w:szCs w:val="16"/>
          <w:lang w:val="en-US"/>
        </w:rPr>
        <w:t xml:space="preserve">. </w:t>
      </w:r>
      <w:r w:rsidR="006C1D36" w:rsidRPr="006C1D36">
        <w:rPr>
          <w:rFonts w:asciiTheme="majorHAnsi" w:hAnsiTheme="majorHAnsi" w:cstheme="majorHAnsi"/>
          <w:sz w:val="16"/>
          <w:szCs w:val="16"/>
          <w:lang w:val="en-US"/>
        </w:rPr>
        <w:t>34; Available at</w:t>
      </w:r>
      <w:r w:rsidRPr="006C1D36">
        <w:rPr>
          <w:rFonts w:asciiTheme="majorHAnsi" w:hAnsiTheme="majorHAnsi" w:cstheme="majorHAnsi"/>
          <w:sz w:val="16"/>
          <w:szCs w:val="16"/>
          <w:lang w:val="en-US"/>
        </w:rPr>
        <w:t xml:space="preserve">: </w:t>
      </w:r>
      <w:hyperlink r:id="rId3" w:history="1">
        <w:r w:rsidRPr="006C1D36">
          <w:rPr>
            <w:rStyle w:val="Hyperlink"/>
            <w:rFonts w:asciiTheme="majorHAnsi" w:hAnsiTheme="majorHAnsi" w:cstheme="majorHAnsi"/>
            <w:sz w:val="16"/>
            <w:szCs w:val="16"/>
            <w:lang w:val="en-US"/>
          </w:rPr>
          <w:t>http://www.oas.org/es/cidh/decisiones/pdf/2017/49-17MC782-17-GU.pdf</w:t>
        </w:r>
      </w:hyperlink>
      <w:proofErr w:type="gramStart"/>
      <w:r w:rsidR="006C1D36">
        <w:rPr>
          <w:rFonts w:asciiTheme="majorHAnsi" w:hAnsiTheme="majorHAnsi" w:cstheme="majorHAnsi"/>
          <w:sz w:val="16"/>
          <w:szCs w:val="16"/>
          <w:lang w:val="en-US"/>
        </w:rPr>
        <w:t xml:space="preserve"> </w:t>
      </w:r>
      <w:proofErr w:type="gramEnd"/>
      <w:r w:rsidR="006C1D36">
        <w:rPr>
          <w:rFonts w:asciiTheme="majorHAnsi" w:hAnsiTheme="majorHAnsi" w:cstheme="majorHAnsi"/>
          <w:sz w:val="16"/>
          <w:szCs w:val="16"/>
          <w:lang w:val="en-US"/>
        </w:rPr>
        <w:t xml:space="preserve"> ; and IACHR, Santiago Maldonado regarding</w:t>
      </w:r>
      <w:r w:rsidRPr="006C1D36">
        <w:rPr>
          <w:rFonts w:asciiTheme="majorHAnsi" w:hAnsiTheme="majorHAnsi" w:cstheme="majorHAnsi"/>
          <w:sz w:val="16"/>
          <w:szCs w:val="16"/>
          <w:lang w:val="en-US"/>
        </w:rPr>
        <w:t xml:space="preserve"> Argent</w:t>
      </w:r>
      <w:r w:rsidR="009931DC" w:rsidRPr="006C1D36">
        <w:rPr>
          <w:rFonts w:asciiTheme="majorHAnsi" w:hAnsiTheme="majorHAnsi" w:cstheme="majorHAnsi"/>
          <w:sz w:val="16"/>
          <w:szCs w:val="16"/>
          <w:lang w:val="en-US"/>
        </w:rPr>
        <w:t>ina</w:t>
      </w:r>
      <w:r w:rsidR="006C1D36">
        <w:rPr>
          <w:rFonts w:asciiTheme="majorHAnsi" w:hAnsiTheme="majorHAnsi" w:cstheme="majorHAnsi"/>
          <w:sz w:val="16"/>
          <w:szCs w:val="16"/>
          <w:lang w:val="en-US"/>
        </w:rPr>
        <w:t xml:space="preserve"> (PM</w:t>
      </w:r>
      <w:r w:rsidR="009931DC" w:rsidRPr="006C1D36">
        <w:rPr>
          <w:rFonts w:asciiTheme="majorHAnsi" w:hAnsiTheme="majorHAnsi" w:cstheme="majorHAnsi"/>
          <w:sz w:val="16"/>
          <w:szCs w:val="16"/>
          <w:lang w:val="en-US"/>
        </w:rPr>
        <w:t xml:space="preserve"> 564-2017), Resolution from August 22, 2017, para 16. Available</w:t>
      </w:r>
      <w:r w:rsidR="006C1D36" w:rsidRPr="006C1D36">
        <w:rPr>
          <w:rFonts w:asciiTheme="majorHAnsi" w:hAnsiTheme="majorHAnsi" w:cstheme="majorHAnsi"/>
          <w:sz w:val="16"/>
          <w:szCs w:val="16"/>
          <w:lang w:val="en-US"/>
        </w:rPr>
        <w:t xml:space="preserve"> at</w:t>
      </w:r>
      <w:r w:rsidRPr="006C1D36">
        <w:rPr>
          <w:rFonts w:asciiTheme="majorHAnsi" w:hAnsiTheme="majorHAnsi" w:cstheme="majorHAnsi"/>
          <w:sz w:val="16"/>
          <w:szCs w:val="16"/>
          <w:lang w:val="en-US"/>
        </w:rPr>
        <w:t xml:space="preserve">: </w:t>
      </w:r>
      <w:hyperlink r:id="rId4" w:history="1">
        <w:r w:rsidRPr="006C1D36">
          <w:rPr>
            <w:rStyle w:val="Hyperlink"/>
            <w:rFonts w:asciiTheme="majorHAnsi" w:hAnsiTheme="majorHAnsi" w:cstheme="majorHAnsi"/>
            <w:sz w:val="16"/>
            <w:szCs w:val="16"/>
            <w:lang w:val="en-US"/>
          </w:rPr>
          <w:t>http://www.oas.org/es/cidh/decisiones/pdf/2017/32-17MC564-17-AR.pdf</w:t>
        </w:r>
      </w:hyperlink>
      <w:r w:rsidRPr="006C1D36">
        <w:rPr>
          <w:rFonts w:asciiTheme="majorHAnsi" w:hAnsiTheme="majorHAnsi" w:cstheme="majorHAnsi"/>
          <w:sz w:val="16"/>
          <w:szCs w:val="16"/>
          <w:lang w:val="en-US"/>
        </w:rPr>
        <w:t xml:space="preserve"> </w:t>
      </w:r>
    </w:p>
  </w:footnote>
  <w:footnote w:id="24">
    <w:p w14:paraId="4D0D898A" w14:textId="77777777" w:rsidR="00BE2F37" w:rsidRPr="001C7FB2" w:rsidRDefault="00BE2F37" w:rsidP="00D60BD0">
      <w:pPr>
        <w:pStyle w:val="FootnoteText"/>
        <w:rPr>
          <w:rFonts w:asciiTheme="majorHAnsi" w:hAnsiTheme="majorHAnsi" w:cstheme="majorHAnsi"/>
          <w:sz w:val="16"/>
          <w:szCs w:val="16"/>
          <w:lang w:val="en-US"/>
        </w:rPr>
      </w:pPr>
      <w:r w:rsidRPr="003822DB">
        <w:rPr>
          <w:rStyle w:val="FootnoteReference"/>
          <w:rFonts w:asciiTheme="majorHAnsi" w:hAnsiTheme="majorHAnsi" w:cstheme="majorHAnsi"/>
          <w:sz w:val="16"/>
          <w:szCs w:val="16"/>
        </w:rPr>
        <w:footnoteRef/>
      </w:r>
      <w:r w:rsidRPr="001C7FB2">
        <w:rPr>
          <w:rFonts w:asciiTheme="majorHAnsi" w:hAnsiTheme="majorHAnsi" w:cstheme="majorHAnsi"/>
          <w:sz w:val="16"/>
          <w:szCs w:val="16"/>
          <w:lang w:val="en-US"/>
        </w:rPr>
        <w:t xml:space="preserve"> </w:t>
      </w:r>
      <w:proofErr w:type="spellStart"/>
      <w:r w:rsidRPr="001C7FB2">
        <w:rPr>
          <w:rFonts w:asciiTheme="majorHAnsi" w:hAnsiTheme="majorHAnsi" w:cstheme="majorHAnsi"/>
          <w:sz w:val="16"/>
          <w:szCs w:val="16"/>
          <w:lang w:val="en-US"/>
        </w:rPr>
        <w:t>Ibídem</w:t>
      </w:r>
      <w:proofErr w:type="spellEnd"/>
      <w:r w:rsidRPr="001C7FB2">
        <w:rPr>
          <w:rFonts w:asciiTheme="majorHAnsi" w:hAnsiTheme="majorHAnsi" w:cstheme="majorHAnsi"/>
          <w:sz w:val="16"/>
          <w:szCs w:val="16"/>
          <w:lang w:val="en-US"/>
        </w:rPr>
        <w:t xml:space="preserve"> </w:t>
      </w:r>
    </w:p>
  </w:footnote>
  <w:footnote w:id="25">
    <w:p w14:paraId="3A90FC7D" w14:textId="6F889464" w:rsidR="00BE2F37" w:rsidRPr="009931DC" w:rsidRDefault="00BE2F37" w:rsidP="00D60BD0">
      <w:pPr>
        <w:pStyle w:val="FootnoteText"/>
        <w:rPr>
          <w:rFonts w:asciiTheme="majorHAnsi" w:hAnsiTheme="majorHAnsi" w:cstheme="majorHAnsi"/>
          <w:lang w:val="en-US"/>
        </w:rPr>
      </w:pPr>
      <w:r w:rsidRPr="003822DB">
        <w:rPr>
          <w:rStyle w:val="FootnoteReference"/>
          <w:rFonts w:asciiTheme="majorHAnsi" w:hAnsiTheme="majorHAnsi" w:cstheme="majorHAnsi"/>
          <w:sz w:val="16"/>
          <w:szCs w:val="16"/>
        </w:rPr>
        <w:footnoteRef/>
      </w:r>
      <w:r w:rsidRPr="009931DC">
        <w:rPr>
          <w:rFonts w:asciiTheme="majorHAnsi" w:hAnsiTheme="majorHAnsi" w:cstheme="majorHAnsi"/>
          <w:sz w:val="16"/>
          <w:szCs w:val="16"/>
          <w:lang w:val="en-US"/>
        </w:rPr>
        <w:t xml:space="preserve"> </w:t>
      </w:r>
      <w:r w:rsidR="009931DC" w:rsidRPr="009931DC">
        <w:rPr>
          <w:rFonts w:asciiTheme="majorHAnsi" w:hAnsiTheme="majorHAnsi" w:cstheme="majorHAnsi"/>
          <w:sz w:val="16"/>
          <w:szCs w:val="16"/>
          <w:lang w:val="en-US"/>
        </w:rPr>
        <w:t xml:space="preserve">Allegedly a zone of </w:t>
      </w:r>
      <w:r w:rsidR="006C1D36">
        <w:rPr>
          <w:rFonts w:asciiTheme="majorHAnsi" w:hAnsiTheme="majorHAnsi" w:cstheme="majorHAnsi"/>
          <w:sz w:val="16"/>
          <w:szCs w:val="16"/>
          <w:lang w:val="en-US"/>
        </w:rPr>
        <w:t>important</w:t>
      </w:r>
      <w:r w:rsidR="009931DC" w:rsidRPr="009931DC">
        <w:rPr>
          <w:rFonts w:asciiTheme="majorHAnsi" w:hAnsiTheme="majorHAnsi" w:cstheme="majorHAnsi"/>
          <w:sz w:val="16"/>
          <w:szCs w:val="16"/>
          <w:lang w:val="en-US"/>
        </w:rPr>
        <w:t xml:space="preserve"> contamination risk.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88A1" w14:textId="21CFF572" w:rsidR="00BE2F37" w:rsidRPr="00E24662" w:rsidRDefault="00BE2F37" w:rsidP="00654490">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4AB8337B" wp14:editId="0936EFB1">
          <wp:extent cx="5731510" cy="655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55320"/>
                  </a:xfrm>
                  <a:prstGeom prst="rect">
                    <a:avLst/>
                  </a:prstGeom>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579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669"/>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0094"/>
    <w:multiLevelType w:val="hybridMultilevel"/>
    <w:tmpl w:val="15E8B8A2"/>
    <w:lvl w:ilvl="0" w:tplc="A888D79A">
      <w:start w:val="5"/>
      <w:numFmt w:val="decimal"/>
      <w:pStyle w:val="Style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57B77"/>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CB7062"/>
    <w:multiLevelType w:val="hybridMultilevel"/>
    <w:tmpl w:val="67324996"/>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540A001B" w:tentative="1">
      <w:start w:val="1"/>
      <w:numFmt w:val="lowerRoman"/>
      <w:lvlText w:val="%3."/>
      <w:lvlJc w:val="right"/>
      <w:pPr>
        <w:ind w:left="3011" w:hanging="180"/>
      </w:pPr>
    </w:lvl>
    <w:lvl w:ilvl="3" w:tplc="540A000F" w:tentative="1">
      <w:start w:val="1"/>
      <w:numFmt w:val="decimal"/>
      <w:lvlText w:val="%4."/>
      <w:lvlJc w:val="left"/>
      <w:pPr>
        <w:ind w:left="3731" w:hanging="360"/>
      </w:pPr>
    </w:lvl>
    <w:lvl w:ilvl="4" w:tplc="540A0019" w:tentative="1">
      <w:start w:val="1"/>
      <w:numFmt w:val="lowerLetter"/>
      <w:lvlText w:val="%5."/>
      <w:lvlJc w:val="left"/>
      <w:pPr>
        <w:ind w:left="4451" w:hanging="360"/>
      </w:pPr>
    </w:lvl>
    <w:lvl w:ilvl="5" w:tplc="540A001B" w:tentative="1">
      <w:start w:val="1"/>
      <w:numFmt w:val="lowerRoman"/>
      <w:lvlText w:val="%6."/>
      <w:lvlJc w:val="right"/>
      <w:pPr>
        <w:ind w:left="5171" w:hanging="180"/>
      </w:pPr>
    </w:lvl>
    <w:lvl w:ilvl="6" w:tplc="540A000F" w:tentative="1">
      <w:start w:val="1"/>
      <w:numFmt w:val="decimal"/>
      <w:lvlText w:val="%7."/>
      <w:lvlJc w:val="left"/>
      <w:pPr>
        <w:ind w:left="5891" w:hanging="360"/>
      </w:pPr>
    </w:lvl>
    <w:lvl w:ilvl="7" w:tplc="540A0019" w:tentative="1">
      <w:start w:val="1"/>
      <w:numFmt w:val="lowerLetter"/>
      <w:lvlText w:val="%8."/>
      <w:lvlJc w:val="left"/>
      <w:pPr>
        <w:ind w:left="6611" w:hanging="360"/>
      </w:pPr>
    </w:lvl>
    <w:lvl w:ilvl="8" w:tplc="540A001B" w:tentative="1">
      <w:start w:val="1"/>
      <w:numFmt w:val="lowerRoman"/>
      <w:lvlText w:val="%9."/>
      <w:lvlJc w:val="right"/>
      <w:pPr>
        <w:ind w:left="7331" w:hanging="180"/>
      </w:pPr>
    </w:lvl>
  </w:abstractNum>
  <w:abstractNum w:abstractNumId="6"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A26CF"/>
    <w:multiLevelType w:val="hybridMultilevel"/>
    <w:tmpl w:val="16F40F88"/>
    <w:lvl w:ilvl="0" w:tplc="2F3C607A">
      <w:start w:val="1"/>
      <w:numFmt w:val="decimal"/>
      <w:lvlText w:val="%1."/>
      <w:lvlJc w:val="center"/>
      <w:pPr>
        <w:ind w:left="630" w:hanging="360"/>
      </w:pPr>
      <w:rPr>
        <w:rFonts w:hint="default"/>
        <w:b w:val="0"/>
        <w:sz w:val="21"/>
        <w:szCs w:val="21"/>
      </w:rPr>
    </w:lvl>
    <w:lvl w:ilvl="1" w:tplc="429E05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F269C"/>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95E49"/>
    <w:multiLevelType w:val="hybridMultilevel"/>
    <w:tmpl w:val="359618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325A6"/>
    <w:multiLevelType w:val="hybridMultilevel"/>
    <w:tmpl w:val="11DC9112"/>
    <w:lvl w:ilvl="0" w:tplc="04090019">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2" w15:restartNumberingAfterBreak="0">
    <w:nsid w:val="78DE2E7E"/>
    <w:multiLevelType w:val="hybridMultilevel"/>
    <w:tmpl w:val="926471CA"/>
    <w:lvl w:ilvl="0" w:tplc="04090017">
      <w:start w:val="1"/>
      <w:numFmt w:val="lowerLetter"/>
      <w:lvlText w:val="%1)"/>
      <w:lvlJc w:val="left"/>
      <w:pPr>
        <w:ind w:left="1571" w:hanging="360"/>
      </w:pPr>
    </w:lvl>
    <w:lvl w:ilvl="1" w:tplc="540A0019">
      <w:start w:val="1"/>
      <w:numFmt w:val="lowerLetter"/>
      <w:lvlText w:val="%2."/>
      <w:lvlJc w:val="left"/>
      <w:pPr>
        <w:ind w:left="2291" w:hanging="360"/>
      </w:pPr>
    </w:lvl>
    <w:lvl w:ilvl="2" w:tplc="540A001B" w:tentative="1">
      <w:start w:val="1"/>
      <w:numFmt w:val="lowerRoman"/>
      <w:lvlText w:val="%3."/>
      <w:lvlJc w:val="right"/>
      <w:pPr>
        <w:ind w:left="3011" w:hanging="180"/>
      </w:pPr>
    </w:lvl>
    <w:lvl w:ilvl="3" w:tplc="540A000F" w:tentative="1">
      <w:start w:val="1"/>
      <w:numFmt w:val="decimal"/>
      <w:lvlText w:val="%4."/>
      <w:lvlJc w:val="left"/>
      <w:pPr>
        <w:ind w:left="3731" w:hanging="360"/>
      </w:pPr>
    </w:lvl>
    <w:lvl w:ilvl="4" w:tplc="540A0019" w:tentative="1">
      <w:start w:val="1"/>
      <w:numFmt w:val="lowerLetter"/>
      <w:lvlText w:val="%5."/>
      <w:lvlJc w:val="left"/>
      <w:pPr>
        <w:ind w:left="4451" w:hanging="360"/>
      </w:pPr>
    </w:lvl>
    <w:lvl w:ilvl="5" w:tplc="540A001B" w:tentative="1">
      <w:start w:val="1"/>
      <w:numFmt w:val="lowerRoman"/>
      <w:lvlText w:val="%6."/>
      <w:lvlJc w:val="right"/>
      <w:pPr>
        <w:ind w:left="5171" w:hanging="180"/>
      </w:pPr>
    </w:lvl>
    <w:lvl w:ilvl="6" w:tplc="540A000F" w:tentative="1">
      <w:start w:val="1"/>
      <w:numFmt w:val="decimal"/>
      <w:lvlText w:val="%7."/>
      <w:lvlJc w:val="left"/>
      <w:pPr>
        <w:ind w:left="5891" w:hanging="360"/>
      </w:pPr>
    </w:lvl>
    <w:lvl w:ilvl="7" w:tplc="540A0019" w:tentative="1">
      <w:start w:val="1"/>
      <w:numFmt w:val="lowerLetter"/>
      <w:lvlText w:val="%8."/>
      <w:lvlJc w:val="left"/>
      <w:pPr>
        <w:ind w:left="6611" w:hanging="360"/>
      </w:pPr>
    </w:lvl>
    <w:lvl w:ilvl="8" w:tplc="540A001B" w:tentative="1">
      <w:start w:val="1"/>
      <w:numFmt w:val="lowerRoman"/>
      <w:lvlText w:val="%9."/>
      <w:lvlJc w:val="right"/>
      <w:pPr>
        <w:ind w:left="7331" w:hanging="180"/>
      </w:pPr>
    </w:lvl>
  </w:abstractNum>
  <w:num w:numId="1">
    <w:abstractNumId w:val="4"/>
  </w:num>
  <w:num w:numId="2">
    <w:abstractNumId w:val="9"/>
  </w:num>
  <w:num w:numId="3">
    <w:abstractNumId w:val="7"/>
  </w:num>
  <w:num w:numId="4">
    <w:abstractNumId w:val="6"/>
  </w:num>
  <w:num w:numId="5">
    <w:abstractNumId w:val="1"/>
  </w:num>
  <w:num w:numId="6">
    <w:abstractNumId w:val="3"/>
  </w:num>
  <w:num w:numId="7">
    <w:abstractNumId w:val="8"/>
  </w:num>
  <w:num w:numId="8">
    <w:abstractNumId w:val="11"/>
  </w:num>
  <w:num w:numId="9">
    <w:abstractNumId w:val="12"/>
  </w:num>
  <w:num w:numId="10">
    <w:abstractNumId w:val="5"/>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82"/>
    <w:rsid w:val="00010BE9"/>
    <w:rsid w:val="00011573"/>
    <w:rsid w:val="0002022B"/>
    <w:rsid w:val="00021DBF"/>
    <w:rsid w:val="00042D1B"/>
    <w:rsid w:val="00042EF4"/>
    <w:rsid w:val="00043F1F"/>
    <w:rsid w:val="0004708A"/>
    <w:rsid w:val="000624F7"/>
    <w:rsid w:val="00062B74"/>
    <w:rsid w:val="0007368C"/>
    <w:rsid w:val="00074323"/>
    <w:rsid w:val="00090C0C"/>
    <w:rsid w:val="0009502F"/>
    <w:rsid w:val="00096969"/>
    <w:rsid w:val="000C14EB"/>
    <w:rsid w:val="000C1CEB"/>
    <w:rsid w:val="000E3094"/>
    <w:rsid w:val="000F5E6F"/>
    <w:rsid w:val="00113F1A"/>
    <w:rsid w:val="00120DC7"/>
    <w:rsid w:val="00122A59"/>
    <w:rsid w:val="00126C43"/>
    <w:rsid w:val="00130CC1"/>
    <w:rsid w:val="00135AC0"/>
    <w:rsid w:val="00144173"/>
    <w:rsid w:val="001507D8"/>
    <w:rsid w:val="0015379C"/>
    <w:rsid w:val="0015404B"/>
    <w:rsid w:val="00161CE3"/>
    <w:rsid w:val="00164417"/>
    <w:rsid w:val="001657F4"/>
    <w:rsid w:val="0017555B"/>
    <w:rsid w:val="00182B2D"/>
    <w:rsid w:val="001916B0"/>
    <w:rsid w:val="001A5CD9"/>
    <w:rsid w:val="001B2BB3"/>
    <w:rsid w:val="001C0876"/>
    <w:rsid w:val="001C7FB2"/>
    <w:rsid w:val="001E273D"/>
    <w:rsid w:val="001E2E11"/>
    <w:rsid w:val="001E3279"/>
    <w:rsid w:val="001F04C5"/>
    <w:rsid w:val="001F1620"/>
    <w:rsid w:val="001F3620"/>
    <w:rsid w:val="001F3653"/>
    <w:rsid w:val="001F6F94"/>
    <w:rsid w:val="00203494"/>
    <w:rsid w:val="002037B6"/>
    <w:rsid w:val="00210ECD"/>
    <w:rsid w:val="002211E8"/>
    <w:rsid w:val="0022421D"/>
    <w:rsid w:val="00224DCF"/>
    <w:rsid w:val="00225861"/>
    <w:rsid w:val="002277EA"/>
    <w:rsid w:val="002279F4"/>
    <w:rsid w:val="00233764"/>
    <w:rsid w:val="0023431F"/>
    <w:rsid w:val="002378E6"/>
    <w:rsid w:val="00273B1C"/>
    <w:rsid w:val="00274976"/>
    <w:rsid w:val="00276486"/>
    <w:rsid w:val="00280313"/>
    <w:rsid w:val="00285F18"/>
    <w:rsid w:val="002A10C5"/>
    <w:rsid w:val="002A10DE"/>
    <w:rsid w:val="002A31CA"/>
    <w:rsid w:val="002B2FDF"/>
    <w:rsid w:val="002B76DE"/>
    <w:rsid w:val="002C12E5"/>
    <w:rsid w:val="002C1ADA"/>
    <w:rsid w:val="002E1F6C"/>
    <w:rsid w:val="002E37C2"/>
    <w:rsid w:val="002E5E9B"/>
    <w:rsid w:val="002F1CA8"/>
    <w:rsid w:val="0030092E"/>
    <w:rsid w:val="00300E12"/>
    <w:rsid w:val="0030632B"/>
    <w:rsid w:val="003116C7"/>
    <w:rsid w:val="00322C18"/>
    <w:rsid w:val="00324788"/>
    <w:rsid w:val="0034009C"/>
    <w:rsid w:val="0035282A"/>
    <w:rsid w:val="00363B61"/>
    <w:rsid w:val="003744FE"/>
    <w:rsid w:val="003822DB"/>
    <w:rsid w:val="003870DE"/>
    <w:rsid w:val="003978E8"/>
    <w:rsid w:val="003A4FDD"/>
    <w:rsid w:val="003A5E8E"/>
    <w:rsid w:val="003A66AD"/>
    <w:rsid w:val="003B3E82"/>
    <w:rsid w:val="003C19A3"/>
    <w:rsid w:val="003C35EB"/>
    <w:rsid w:val="003D5D12"/>
    <w:rsid w:val="003D69D9"/>
    <w:rsid w:val="003E3593"/>
    <w:rsid w:val="003E70E6"/>
    <w:rsid w:val="004061DD"/>
    <w:rsid w:val="00416336"/>
    <w:rsid w:val="00416829"/>
    <w:rsid w:val="0042437D"/>
    <w:rsid w:val="0042634F"/>
    <w:rsid w:val="00444260"/>
    <w:rsid w:val="0044745D"/>
    <w:rsid w:val="00450317"/>
    <w:rsid w:val="004567FD"/>
    <w:rsid w:val="00460C75"/>
    <w:rsid w:val="00471357"/>
    <w:rsid w:val="004753DE"/>
    <w:rsid w:val="00484671"/>
    <w:rsid w:val="004869D0"/>
    <w:rsid w:val="00490892"/>
    <w:rsid w:val="00493366"/>
    <w:rsid w:val="004942C8"/>
    <w:rsid w:val="004B1075"/>
    <w:rsid w:val="004C1039"/>
    <w:rsid w:val="004D2E61"/>
    <w:rsid w:val="004E6E27"/>
    <w:rsid w:val="004F2F3F"/>
    <w:rsid w:val="0050671E"/>
    <w:rsid w:val="00510F59"/>
    <w:rsid w:val="005118F4"/>
    <w:rsid w:val="00530AF4"/>
    <w:rsid w:val="00535C91"/>
    <w:rsid w:val="0055286C"/>
    <w:rsid w:val="005571F1"/>
    <w:rsid w:val="005614BB"/>
    <w:rsid w:val="005653E9"/>
    <w:rsid w:val="0057014E"/>
    <w:rsid w:val="00572FE7"/>
    <w:rsid w:val="005876EE"/>
    <w:rsid w:val="00587EDD"/>
    <w:rsid w:val="00592D3B"/>
    <w:rsid w:val="00595E96"/>
    <w:rsid w:val="005A72AA"/>
    <w:rsid w:val="005C08B9"/>
    <w:rsid w:val="005D32C9"/>
    <w:rsid w:val="005E60F1"/>
    <w:rsid w:val="00600E53"/>
    <w:rsid w:val="00604F6B"/>
    <w:rsid w:val="00610657"/>
    <w:rsid w:val="00625FD9"/>
    <w:rsid w:val="00634724"/>
    <w:rsid w:val="00644CF2"/>
    <w:rsid w:val="0064796F"/>
    <w:rsid w:val="00654490"/>
    <w:rsid w:val="00656CA7"/>
    <w:rsid w:val="00657ACE"/>
    <w:rsid w:val="00660431"/>
    <w:rsid w:val="00660902"/>
    <w:rsid w:val="00670652"/>
    <w:rsid w:val="00684A22"/>
    <w:rsid w:val="006873D5"/>
    <w:rsid w:val="006A059E"/>
    <w:rsid w:val="006A35FE"/>
    <w:rsid w:val="006B088A"/>
    <w:rsid w:val="006B2E8D"/>
    <w:rsid w:val="006C1D36"/>
    <w:rsid w:val="006C544D"/>
    <w:rsid w:val="006C7769"/>
    <w:rsid w:val="006D0416"/>
    <w:rsid w:val="006D2E70"/>
    <w:rsid w:val="006D3788"/>
    <w:rsid w:val="006D5468"/>
    <w:rsid w:val="006F0D2F"/>
    <w:rsid w:val="006F5951"/>
    <w:rsid w:val="00700F6D"/>
    <w:rsid w:val="007029AC"/>
    <w:rsid w:val="00707893"/>
    <w:rsid w:val="00710F21"/>
    <w:rsid w:val="00711C13"/>
    <w:rsid w:val="00724FC7"/>
    <w:rsid w:val="00733CEF"/>
    <w:rsid w:val="00735109"/>
    <w:rsid w:val="007404D9"/>
    <w:rsid w:val="00744535"/>
    <w:rsid w:val="00750468"/>
    <w:rsid w:val="007514FE"/>
    <w:rsid w:val="00751FB2"/>
    <w:rsid w:val="00775044"/>
    <w:rsid w:val="00780DCB"/>
    <w:rsid w:val="0078528B"/>
    <w:rsid w:val="00786000"/>
    <w:rsid w:val="0079294A"/>
    <w:rsid w:val="00793F9D"/>
    <w:rsid w:val="0079588F"/>
    <w:rsid w:val="007A6DE5"/>
    <w:rsid w:val="007B0FE4"/>
    <w:rsid w:val="007B4235"/>
    <w:rsid w:val="007C51B1"/>
    <w:rsid w:val="007C5B07"/>
    <w:rsid w:val="007C65AD"/>
    <w:rsid w:val="007D14FE"/>
    <w:rsid w:val="007D3CD2"/>
    <w:rsid w:val="007E44DB"/>
    <w:rsid w:val="007E5020"/>
    <w:rsid w:val="007F3074"/>
    <w:rsid w:val="008024E6"/>
    <w:rsid w:val="00805225"/>
    <w:rsid w:val="00807FA4"/>
    <w:rsid w:val="00810197"/>
    <w:rsid w:val="00813330"/>
    <w:rsid w:val="00813BA2"/>
    <w:rsid w:val="00830A47"/>
    <w:rsid w:val="008658A1"/>
    <w:rsid w:val="008A0DC4"/>
    <w:rsid w:val="008A4F25"/>
    <w:rsid w:val="008A76C6"/>
    <w:rsid w:val="008B1505"/>
    <w:rsid w:val="008B3DB4"/>
    <w:rsid w:val="008C1021"/>
    <w:rsid w:val="008D1A43"/>
    <w:rsid w:val="008D5628"/>
    <w:rsid w:val="008E200B"/>
    <w:rsid w:val="008F1856"/>
    <w:rsid w:val="00912EC1"/>
    <w:rsid w:val="009169E1"/>
    <w:rsid w:val="00921360"/>
    <w:rsid w:val="0093040B"/>
    <w:rsid w:val="00933DAD"/>
    <w:rsid w:val="00936E6B"/>
    <w:rsid w:val="00941F20"/>
    <w:rsid w:val="0094230F"/>
    <w:rsid w:val="00942DED"/>
    <w:rsid w:val="00954438"/>
    <w:rsid w:val="00962EB6"/>
    <w:rsid w:val="009672C2"/>
    <w:rsid w:val="00967E7A"/>
    <w:rsid w:val="0097213E"/>
    <w:rsid w:val="009743A8"/>
    <w:rsid w:val="009931DC"/>
    <w:rsid w:val="00994457"/>
    <w:rsid w:val="00995AF0"/>
    <w:rsid w:val="00996E44"/>
    <w:rsid w:val="009A1DD6"/>
    <w:rsid w:val="009A6503"/>
    <w:rsid w:val="009B60F2"/>
    <w:rsid w:val="009C7171"/>
    <w:rsid w:val="009D181E"/>
    <w:rsid w:val="009D3477"/>
    <w:rsid w:val="009D6148"/>
    <w:rsid w:val="009E0BAC"/>
    <w:rsid w:val="009E2DD3"/>
    <w:rsid w:val="00A00D2C"/>
    <w:rsid w:val="00A1158C"/>
    <w:rsid w:val="00A303A6"/>
    <w:rsid w:val="00A310EE"/>
    <w:rsid w:val="00A35035"/>
    <w:rsid w:val="00A443BE"/>
    <w:rsid w:val="00A56CB2"/>
    <w:rsid w:val="00A74147"/>
    <w:rsid w:val="00A8369E"/>
    <w:rsid w:val="00A87D53"/>
    <w:rsid w:val="00AA4CF7"/>
    <w:rsid w:val="00AA5DF7"/>
    <w:rsid w:val="00AA7556"/>
    <w:rsid w:val="00AC39AB"/>
    <w:rsid w:val="00AC7071"/>
    <w:rsid w:val="00AC7606"/>
    <w:rsid w:val="00AD4125"/>
    <w:rsid w:val="00AD6223"/>
    <w:rsid w:val="00AF2E75"/>
    <w:rsid w:val="00B069B9"/>
    <w:rsid w:val="00B07F46"/>
    <w:rsid w:val="00B15456"/>
    <w:rsid w:val="00B26CE5"/>
    <w:rsid w:val="00B31E1A"/>
    <w:rsid w:val="00B32195"/>
    <w:rsid w:val="00B35F79"/>
    <w:rsid w:val="00B42552"/>
    <w:rsid w:val="00B46B92"/>
    <w:rsid w:val="00B51669"/>
    <w:rsid w:val="00B53750"/>
    <w:rsid w:val="00B56E6B"/>
    <w:rsid w:val="00B60025"/>
    <w:rsid w:val="00B61C40"/>
    <w:rsid w:val="00B709C2"/>
    <w:rsid w:val="00B77640"/>
    <w:rsid w:val="00B827B8"/>
    <w:rsid w:val="00B9585D"/>
    <w:rsid w:val="00BA3E99"/>
    <w:rsid w:val="00BB312C"/>
    <w:rsid w:val="00BC6E6A"/>
    <w:rsid w:val="00BE178E"/>
    <w:rsid w:val="00BE2F37"/>
    <w:rsid w:val="00BF6FEF"/>
    <w:rsid w:val="00BF7AAD"/>
    <w:rsid w:val="00C033CC"/>
    <w:rsid w:val="00C10E13"/>
    <w:rsid w:val="00C127BC"/>
    <w:rsid w:val="00C13C84"/>
    <w:rsid w:val="00C252C9"/>
    <w:rsid w:val="00C4476C"/>
    <w:rsid w:val="00C46265"/>
    <w:rsid w:val="00C50319"/>
    <w:rsid w:val="00C66F2E"/>
    <w:rsid w:val="00C779A9"/>
    <w:rsid w:val="00C87CCC"/>
    <w:rsid w:val="00C924E1"/>
    <w:rsid w:val="00CA4A60"/>
    <w:rsid w:val="00CA7743"/>
    <w:rsid w:val="00CC5B77"/>
    <w:rsid w:val="00CE4451"/>
    <w:rsid w:val="00CE7CCC"/>
    <w:rsid w:val="00CF012E"/>
    <w:rsid w:val="00CF36FC"/>
    <w:rsid w:val="00D05CDD"/>
    <w:rsid w:val="00D12FFD"/>
    <w:rsid w:val="00D139FB"/>
    <w:rsid w:val="00D22CA1"/>
    <w:rsid w:val="00D314EC"/>
    <w:rsid w:val="00D32CBE"/>
    <w:rsid w:val="00D33D72"/>
    <w:rsid w:val="00D34560"/>
    <w:rsid w:val="00D37C67"/>
    <w:rsid w:val="00D40A93"/>
    <w:rsid w:val="00D46E97"/>
    <w:rsid w:val="00D52A50"/>
    <w:rsid w:val="00D56BFB"/>
    <w:rsid w:val="00D60418"/>
    <w:rsid w:val="00D60BD0"/>
    <w:rsid w:val="00D61737"/>
    <w:rsid w:val="00D62182"/>
    <w:rsid w:val="00D63DBD"/>
    <w:rsid w:val="00D762F4"/>
    <w:rsid w:val="00D85C4E"/>
    <w:rsid w:val="00D94330"/>
    <w:rsid w:val="00D9508F"/>
    <w:rsid w:val="00DB5627"/>
    <w:rsid w:val="00DC2AE5"/>
    <w:rsid w:val="00DC7519"/>
    <w:rsid w:val="00DD09E3"/>
    <w:rsid w:val="00DD4A9C"/>
    <w:rsid w:val="00DE1689"/>
    <w:rsid w:val="00DE6E01"/>
    <w:rsid w:val="00DF5408"/>
    <w:rsid w:val="00DF7E68"/>
    <w:rsid w:val="00E0105E"/>
    <w:rsid w:val="00E02BB8"/>
    <w:rsid w:val="00E0431C"/>
    <w:rsid w:val="00E0484E"/>
    <w:rsid w:val="00E22CF3"/>
    <w:rsid w:val="00E344AC"/>
    <w:rsid w:val="00E3646E"/>
    <w:rsid w:val="00E45C99"/>
    <w:rsid w:val="00E508E0"/>
    <w:rsid w:val="00E53A63"/>
    <w:rsid w:val="00E67358"/>
    <w:rsid w:val="00E72C4B"/>
    <w:rsid w:val="00E81F14"/>
    <w:rsid w:val="00E84C86"/>
    <w:rsid w:val="00E861EA"/>
    <w:rsid w:val="00EA10D2"/>
    <w:rsid w:val="00EA27FC"/>
    <w:rsid w:val="00EA3136"/>
    <w:rsid w:val="00EC0587"/>
    <w:rsid w:val="00EC0AFB"/>
    <w:rsid w:val="00EC13E9"/>
    <w:rsid w:val="00EC2078"/>
    <w:rsid w:val="00EC642D"/>
    <w:rsid w:val="00ED103A"/>
    <w:rsid w:val="00ED3AC0"/>
    <w:rsid w:val="00ED6E70"/>
    <w:rsid w:val="00EE62F5"/>
    <w:rsid w:val="00EF0739"/>
    <w:rsid w:val="00F12553"/>
    <w:rsid w:val="00F23CA0"/>
    <w:rsid w:val="00F34E9D"/>
    <w:rsid w:val="00F66439"/>
    <w:rsid w:val="00F722E9"/>
    <w:rsid w:val="00F85C14"/>
    <w:rsid w:val="00F91F77"/>
    <w:rsid w:val="00F92A2F"/>
    <w:rsid w:val="00FA2418"/>
    <w:rsid w:val="00FA3189"/>
    <w:rsid w:val="00FB7585"/>
    <w:rsid w:val="00FC07A9"/>
    <w:rsid w:val="00FD5348"/>
    <w:rsid w:val="00FD5D70"/>
    <w:rsid w:val="00FD7B15"/>
    <w:rsid w:val="00FE3462"/>
    <w:rsid w:val="00FE457C"/>
    <w:rsid w:val="00FF3A2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8B92C"/>
  <w15:docId w15:val="{3A241E5C-9808-48D9-AE9D-E0613F7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D6218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rsid w:val="00D62182"/>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D62182"/>
    <w:rPr>
      <w:vertAlign w:val="superscript"/>
    </w:rPr>
  </w:style>
  <w:style w:type="paragraph" w:styleId="Footer">
    <w:name w:val="footer"/>
    <w:basedOn w:val="Normal"/>
    <w:link w:val="FooterChar"/>
    <w:uiPriority w:val="99"/>
    <w:unhideWhenUsed/>
    <w:rsid w:val="00D62182"/>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D62182"/>
    <w:rPr>
      <w:rFonts w:ascii="Calibri" w:eastAsia="Batang" w:hAnsi="Calibri" w:cs="Times New Roman"/>
      <w:lang w:val="es-ES"/>
    </w:rPr>
  </w:style>
  <w:style w:type="paragraph" w:customStyle="1" w:styleId="Appelnotedebasde">
    <w:name w:val="Appel note de bas de..."/>
    <w:basedOn w:val="Normal"/>
    <w:link w:val="FootnoteReference"/>
    <w:rsid w:val="00D62182"/>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nhideWhenUsed/>
    <w:qFormat/>
    <w:rsid w:val="00D62182"/>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rsid w:val="00D62182"/>
    <w:rPr>
      <w:sz w:val="20"/>
      <w:szCs w:val="20"/>
    </w:rPr>
  </w:style>
  <w:style w:type="paragraph" w:styleId="ListParagraph">
    <w:name w:val="List Paragraph"/>
    <w:basedOn w:val="Normal"/>
    <w:link w:val="ListParagraphChar"/>
    <w:uiPriority w:val="34"/>
    <w:qFormat/>
    <w:rsid w:val="009672C2"/>
    <w:pPr>
      <w:ind w:left="720"/>
      <w:contextualSpacing/>
    </w:pPr>
  </w:style>
  <w:style w:type="character" w:styleId="CommentReference">
    <w:name w:val="annotation reference"/>
    <w:basedOn w:val="DefaultParagraphFont"/>
    <w:uiPriority w:val="99"/>
    <w:semiHidden/>
    <w:unhideWhenUsed/>
    <w:rsid w:val="00C66F2E"/>
    <w:rPr>
      <w:sz w:val="16"/>
      <w:szCs w:val="16"/>
    </w:rPr>
  </w:style>
  <w:style w:type="paragraph" w:styleId="CommentText">
    <w:name w:val="annotation text"/>
    <w:basedOn w:val="Normal"/>
    <w:link w:val="CommentTextChar"/>
    <w:uiPriority w:val="99"/>
    <w:semiHidden/>
    <w:unhideWhenUsed/>
    <w:rsid w:val="00C66F2E"/>
    <w:pPr>
      <w:spacing w:line="240" w:lineRule="auto"/>
    </w:pPr>
    <w:rPr>
      <w:sz w:val="20"/>
      <w:szCs w:val="20"/>
    </w:rPr>
  </w:style>
  <w:style w:type="character" w:customStyle="1" w:styleId="CommentTextChar">
    <w:name w:val="Comment Text Char"/>
    <w:basedOn w:val="DefaultParagraphFont"/>
    <w:link w:val="CommentText"/>
    <w:uiPriority w:val="99"/>
    <w:semiHidden/>
    <w:rsid w:val="00C66F2E"/>
    <w:rPr>
      <w:sz w:val="20"/>
      <w:szCs w:val="20"/>
    </w:rPr>
  </w:style>
  <w:style w:type="paragraph" w:styleId="CommentSubject">
    <w:name w:val="annotation subject"/>
    <w:basedOn w:val="CommentText"/>
    <w:next w:val="CommentText"/>
    <w:link w:val="CommentSubjectChar"/>
    <w:uiPriority w:val="99"/>
    <w:semiHidden/>
    <w:unhideWhenUsed/>
    <w:rsid w:val="00C66F2E"/>
    <w:rPr>
      <w:b/>
      <w:bCs/>
    </w:rPr>
  </w:style>
  <w:style w:type="character" w:customStyle="1" w:styleId="CommentSubjectChar">
    <w:name w:val="Comment Subject Char"/>
    <w:basedOn w:val="CommentTextChar"/>
    <w:link w:val="CommentSubject"/>
    <w:uiPriority w:val="99"/>
    <w:semiHidden/>
    <w:rsid w:val="00C66F2E"/>
    <w:rPr>
      <w:b/>
      <w:bCs/>
      <w:sz w:val="20"/>
      <w:szCs w:val="20"/>
    </w:rPr>
  </w:style>
  <w:style w:type="paragraph" w:styleId="BalloonText">
    <w:name w:val="Balloon Text"/>
    <w:basedOn w:val="Normal"/>
    <w:link w:val="BalloonTextChar"/>
    <w:uiPriority w:val="99"/>
    <w:semiHidden/>
    <w:unhideWhenUsed/>
    <w:rsid w:val="00C6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2E"/>
    <w:rPr>
      <w:rFonts w:ascii="Segoe UI" w:hAnsi="Segoe UI" w:cs="Segoe UI"/>
      <w:sz w:val="18"/>
      <w:szCs w:val="18"/>
    </w:rPr>
  </w:style>
  <w:style w:type="character" w:styleId="Hyperlink">
    <w:name w:val="Hyperlink"/>
    <w:basedOn w:val="DefaultParagraphFont"/>
    <w:uiPriority w:val="99"/>
    <w:unhideWhenUsed/>
    <w:rsid w:val="00B61C40"/>
    <w:rPr>
      <w:color w:val="0563C1" w:themeColor="hyperlink"/>
      <w:u w:val="single"/>
    </w:rPr>
  </w:style>
  <w:style w:type="paragraph" w:styleId="Header">
    <w:name w:val="header"/>
    <w:basedOn w:val="Normal"/>
    <w:link w:val="HeaderChar"/>
    <w:uiPriority w:val="99"/>
    <w:unhideWhenUsed/>
    <w:rsid w:val="0051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F4"/>
  </w:style>
  <w:style w:type="character" w:customStyle="1" w:styleId="ListParagraphChar">
    <w:name w:val="List Paragraph Char"/>
    <w:basedOn w:val="DefaultParagraphFont"/>
    <w:link w:val="ListParagraph"/>
    <w:uiPriority w:val="34"/>
    <w:rsid w:val="00644CF2"/>
  </w:style>
  <w:style w:type="paragraph" w:customStyle="1" w:styleId="Style1">
    <w:name w:val="Style1"/>
    <w:basedOn w:val="ListParagraph"/>
    <w:link w:val="Style1Char"/>
    <w:qFormat/>
    <w:rsid w:val="00644CF2"/>
    <w:pPr>
      <w:numPr>
        <w:numId w:val="12"/>
      </w:numPr>
      <w:spacing w:after="0" w:line="240" w:lineRule="auto"/>
      <w:ind w:left="0" w:firstLine="450"/>
      <w:jc w:val="both"/>
    </w:pPr>
    <w:rPr>
      <w:rFonts w:ascii="Cambria" w:hAnsi="Cambria"/>
      <w:sz w:val="21"/>
      <w:szCs w:val="21"/>
      <w:lang w:val="en-US"/>
    </w:rPr>
  </w:style>
  <w:style w:type="character" w:customStyle="1" w:styleId="Style1Char">
    <w:name w:val="Style1 Char"/>
    <w:basedOn w:val="ListParagraphChar"/>
    <w:link w:val="Style1"/>
    <w:rsid w:val="00644CF2"/>
    <w:rPr>
      <w:rFonts w:ascii="Cambria" w:hAnsi="Cambria"/>
      <w:sz w:val="21"/>
      <w:szCs w:val="21"/>
      <w:lang w:val="en-US"/>
    </w:rPr>
  </w:style>
  <w:style w:type="character" w:styleId="Strong">
    <w:name w:val="Strong"/>
    <w:basedOn w:val="DefaultParagraphFont"/>
    <w:uiPriority w:val="22"/>
    <w:qFormat/>
    <w:rsid w:val="006F5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7/49-17MC782-17-GU.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oas.org/es/cidh/informes/anuales.asp" TargetMode="External"/><Relationship Id="rId4" Type="http://schemas.openxmlformats.org/officeDocument/2006/relationships/hyperlink" Target="http://www.oas.org/es/cidh/decisiones/pdf/2017/32-17MC564-17-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EB84-F642-4B08-8A8D-996A3F2D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5215</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 Luisa</dc:creator>
  <cp:lastModifiedBy>Silva, Luisa</cp:lastModifiedBy>
  <cp:revision>3</cp:revision>
  <cp:lastPrinted>2020-01-15T16:54:00Z</cp:lastPrinted>
  <dcterms:created xsi:type="dcterms:W3CDTF">2020-02-07T17:21:00Z</dcterms:created>
  <dcterms:modified xsi:type="dcterms:W3CDTF">2020-02-07T20:01:00Z</dcterms:modified>
</cp:coreProperties>
</file>