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6057" w14:textId="77777777" w:rsidR="00B455C9" w:rsidRPr="00433E1F" w:rsidRDefault="00B455C9" w:rsidP="00150C18">
      <w:pPr>
        <w:jc w:val="center"/>
        <w:rPr>
          <w:rFonts w:ascii="Cambria" w:hAnsi="Cambria"/>
          <w:b/>
          <w:sz w:val="22"/>
          <w:szCs w:val="21"/>
          <w:lang w:val="en-US"/>
        </w:rPr>
      </w:pPr>
      <w:r w:rsidRPr="00433E1F">
        <w:rPr>
          <w:rFonts w:ascii="Cambria" w:hAnsi="Cambria"/>
          <w:b/>
          <w:sz w:val="22"/>
          <w:szCs w:val="21"/>
          <w:lang w:val="en-US"/>
        </w:rPr>
        <w:t>INTER-AMERICAN COMMISSION ON HUMAN RIGHTS</w:t>
      </w:r>
    </w:p>
    <w:p w14:paraId="4D059F6B" w14:textId="236512F8" w:rsidR="004B2698" w:rsidRPr="00433E1F" w:rsidRDefault="00B455C9" w:rsidP="00001040">
      <w:pPr>
        <w:jc w:val="center"/>
        <w:rPr>
          <w:rFonts w:ascii="Cambria" w:eastAsia="Batang" w:hAnsi="Cambria" w:cs="Times New Roman"/>
          <w:b/>
          <w:color w:val="000000"/>
          <w:sz w:val="22"/>
          <w:szCs w:val="21"/>
          <w:lang w:val="en-US"/>
        </w:rPr>
      </w:pPr>
      <w:r w:rsidRPr="00433E1F">
        <w:rPr>
          <w:rFonts w:ascii="Cambria" w:eastAsia="Batang" w:hAnsi="Cambria" w:cs="Times New Roman"/>
          <w:b/>
          <w:color w:val="000000"/>
          <w:sz w:val="22"/>
          <w:szCs w:val="21"/>
          <w:lang w:val="en-US"/>
        </w:rPr>
        <w:t>RESOLUTION</w:t>
      </w:r>
      <w:r w:rsidR="004B2698" w:rsidRPr="00433E1F">
        <w:rPr>
          <w:rFonts w:ascii="Cambria" w:eastAsia="Batang" w:hAnsi="Cambria" w:cs="Times New Roman"/>
          <w:b/>
          <w:color w:val="000000"/>
          <w:sz w:val="22"/>
          <w:szCs w:val="21"/>
          <w:lang w:val="en-US"/>
        </w:rPr>
        <w:t xml:space="preserve"> </w:t>
      </w:r>
      <w:r w:rsidR="00433E1F">
        <w:rPr>
          <w:rFonts w:ascii="Cambria" w:eastAsia="Batang" w:hAnsi="Cambria" w:cs="Times New Roman"/>
          <w:b/>
          <w:color w:val="000000"/>
          <w:sz w:val="22"/>
          <w:szCs w:val="21"/>
          <w:lang w:val="en-US"/>
        </w:rPr>
        <w:t>59</w:t>
      </w:r>
      <w:r w:rsidR="004B2698" w:rsidRPr="00433E1F">
        <w:rPr>
          <w:rFonts w:ascii="Cambria" w:eastAsia="Batang" w:hAnsi="Cambria" w:cs="Times New Roman"/>
          <w:b/>
          <w:color w:val="000000"/>
          <w:sz w:val="22"/>
          <w:szCs w:val="21"/>
          <w:lang w:val="en-US"/>
        </w:rPr>
        <w:t>/2019</w:t>
      </w:r>
    </w:p>
    <w:p w14:paraId="6BC19B4B" w14:textId="6FAD8631" w:rsidR="004B2698" w:rsidRPr="00433E1F" w:rsidRDefault="00B455C9" w:rsidP="00001040">
      <w:pPr>
        <w:jc w:val="center"/>
        <w:rPr>
          <w:rFonts w:ascii="Cambria" w:eastAsia="Batang" w:hAnsi="Cambria" w:cs="Times New Roman"/>
          <w:color w:val="000000"/>
          <w:sz w:val="22"/>
          <w:szCs w:val="21"/>
          <w:lang w:val="en-US"/>
        </w:rPr>
      </w:pPr>
      <w:r w:rsidRPr="00433E1F">
        <w:rPr>
          <w:rFonts w:ascii="Cambria" w:eastAsia="Batang" w:hAnsi="Cambria" w:cs="Times New Roman"/>
          <w:color w:val="000000"/>
          <w:sz w:val="22"/>
          <w:szCs w:val="21"/>
          <w:lang w:val="en-US"/>
        </w:rPr>
        <w:t>Precautionary Measure</w:t>
      </w:r>
      <w:r w:rsidR="004B2698" w:rsidRPr="00433E1F">
        <w:rPr>
          <w:rFonts w:ascii="Cambria" w:eastAsia="Batang" w:hAnsi="Cambria" w:cs="Times New Roman"/>
          <w:color w:val="000000"/>
          <w:sz w:val="22"/>
          <w:szCs w:val="21"/>
          <w:lang w:val="en-US"/>
        </w:rPr>
        <w:t xml:space="preserve"> No. </w:t>
      </w:r>
      <w:r w:rsidR="00BF49EA" w:rsidRPr="00433E1F">
        <w:rPr>
          <w:rFonts w:ascii="Cambria" w:eastAsia="Batang" w:hAnsi="Cambria" w:cs="Times New Roman"/>
          <w:color w:val="000000"/>
          <w:sz w:val="22"/>
          <w:szCs w:val="21"/>
          <w:lang w:val="en-US"/>
        </w:rPr>
        <w:t>984</w:t>
      </w:r>
      <w:r w:rsidR="004B2698" w:rsidRPr="00433E1F">
        <w:rPr>
          <w:rFonts w:ascii="Cambria" w:eastAsia="Batang" w:hAnsi="Cambria" w:cs="Times New Roman"/>
          <w:color w:val="000000"/>
          <w:sz w:val="22"/>
          <w:szCs w:val="21"/>
          <w:lang w:val="en-US"/>
        </w:rPr>
        <w:t>-1</w:t>
      </w:r>
      <w:r w:rsidR="00184F9E" w:rsidRPr="00433E1F">
        <w:rPr>
          <w:rFonts w:ascii="Cambria" w:eastAsia="Batang" w:hAnsi="Cambria" w:cs="Times New Roman"/>
          <w:color w:val="000000"/>
          <w:sz w:val="22"/>
          <w:szCs w:val="21"/>
          <w:lang w:val="en-US"/>
        </w:rPr>
        <w:t>9</w:t>
      </w:r>
    </w:p>
    <w:p w14:paraId="7D6F7AC3" w14:textId="77777777" w:rsidR="004B2698" w:rsidRPr="00433E1F" w:rsidRDefault="004B2698" w:rsidP="004E3721">
      <w:pPr>
        <w:jc w:val="center"/>
        <w:rPr>
          <w:rFonts w:ascii="Cambria" w:eastAsia="Batang" w:hAnsi="Cambria" w:cs="Times New Roman"/>
          <w:color w:val="000000"/>
          <w:sz w:val="21"/>
          <w:szCs w:val="21"/>
          <w:lang w:val="en-US"/>
        </w:rPr>
      </w:pPr>
    </w:p>
    <w:p w14:paraId="38C5880C" w14:textId="78723EED" w:rsidR="004B2698" w:rsidRPr="00433E1F" w:rsidRDefault="00BF49EA" w:rsidP="004E3721">
      <w:pPr>
        <w:jc w:val="center"/>
        <w:rPr>
          <w:rFonts w:ascii="Cambria" w:eastAsia="Batang" w:hAnsi="Cambria" w:cs="Times New Roman"/>
          <w:color w:val="000000"/>
          <w:sz w:val="26"/>
          <w:szCs w:val="26"/>
          <w:lang w:val="en-US"/>
        </w:rPr>
      </w:pPr>
      <w:r w:rsidRPr="00433E1F">
        <w:rPr>
          <w:rFonts w:ascii="Cambria" w:eastAsia="Batang" w:hAnsi="Cambria" w:cs="Times New Roman"/>
          <w:color w:val="000000"/>
          <w:sz w:val="26"/>
          <w:szCs w:val="26"/>
          <w:lang w:val="en-US"/>
        </w:rPr>
        <w:t>Child J.M.V</w:t>
      </w:r>
      <w:r w:rsidR="00B455C9" w:rsidRPr="00433E1F">
        <w:rPr>
          <w:rFonts w:ascii="Cambria" w:eastAsia="Batang" w:hAnsi="Cambria" w:cs="Times New Roman"/>
          <w:color w:val="000000"/>
          <w:sz w:val="26"/>
          <w:szCs w:val="26"/>
          <w:lang w:val="en-US"/>
        </w:rPr>
        <w:t xml:space="preserve"> regarding </w:t>
      </w:r>
      <w:r w:rsidRPr="00433E1F">
        <w:rPr>
          <w:rFonts w:ascii="Cambria" w:eastAsia="Batang" w:hAnsi="Cambria" w:cs="Times New Roman"/>
          <w:color w:val="000000"/>
          <w:sz w:val="26"/>
          <w:szCs w:val="26"/>
          <w:lang w:val="en-US"/>
        </w:rPr>
        <w:t>Trinidad and Tobago</w:t>
      </w:r>
    </w:p>
    <w:p w14:paraId="0D00FBEB" w14:textId="6D718DA8" w:rsidR="004B2698" w:rsidRPr="00433E1F" w:rsidRDefault="00433E1F" w:rsidP="004E3721">
      <w:pPr>
        <w:jc w:val="center"/>
        <w:rPr>
          <w:rFonts w:ascii="Cambria" w:eastAsia="Batang" w:hAnsi="Cambria" w:cs="Times New Roman"/>
          <w:color w:val="000000"/>
          <w:sz w:val="20"/>
          <w:szCs w:val="21"/>
          <w:lang w:val="en-US"/>
        </w:rPr>
      </w:pPr>
      <w:r>
        <w:rPr>
          <w:rFonts w:ascii="Cambria" w:eastAsia="Batang" w:hAnsi="Cambria" w:cs="Times New Roman"/>
          <w:color w:val="000000"/>
          <w:sz w:val="20"/>
          <w:szCs w:val="20"/>
          <w:lang w:val="en-US"/>
        </w:rPr>
        <w:t>December</w:t>
      </w:r>
      <w:r w:rsidR="00B455C9" w:rsidRPr="00433E1F">
        <w:rPr>
          <w:rFonts w:ascii="Cambria" w:eastAsia="Batang" w:hAnsi="Cambria" w:cs="Times New Roman"/>
          <w:color w:val="000000"/>
          <w:sz w:val="20"/>
          <w:szCs w:val="20"/>
          <w:lang w:val="en-US"/>
        </w:rPr>
        <w:t xml:space="preserve"> </w:t>
      </w:r>
      <w:r>
        <w:rPr>
          <w:rFonts w:ascii="Cambria" w:eastAsia="Batang" w:hAnsi="Cambria" w:cs="Times New Roman"/>
          <w:color w:val="000000"/>
          <w:sz w:val="20"/>
          <w:szCs w:val="20"/>
          <w:lang w:val="en-US"/>
        </w:rPr>
        <w:t>9</w:t>
      </w:r>
      <w:r w:rsidRPr="00433E1F">
        <w:rPr>
          <w:rFonts w:ascii="Cambria" w:eastAsia="Batang" w:hAnsi="Cambria" w:cs="Times New Roman"/>
          <w:color w:val="000000"/>
          <w:sz w:val="20"/>
          <w:szCs w:val="20"/>
          <w:vertAlign w:val="superscript"/>
          <w:lang w:val="en-US"/>
        </w:rPr>
        <w:t>th</w:t>
      </w:r>
      <w:r w:rsidR="00B455C9" w:rsidRPr="00433E1F">
        <w:rPr>
          <w:rFonts w:ascii="Cambria" w:eastAsia="Batang" w:hAnsi="Cambria" w:cs="Times New Roman"/>
          <w:color w:val="000000"/>
          <w:sz w:val="20"/>
          <w:szCs w:val="20"/>
          <w:lang w:val="en-US"/>
        </w:rPr>
        <w:t>, 2019</w:t>
      </w:r>
    </w:p>
    <w:p w14:paraId="79CD2BC0" w14:textId="77777777" w:rsidR="004B2698" w:rsidRPr="00433E1F" w:rsidRDefault="004B2698" w:rsidP="004E3721">
      <w:pPr>
        <w:jc w:val="both"/>
        <w:rPr>
          <w:rFonts w:ascii="Cambria" w:eastAsia="Batang" w:hAnsi="Cambria" w:cs="Times New Roman"/>
          <w:color w:val="000000"/>
          <w:sz w:val="21"/>
          <w:szCs w:val="21"/>
          <w:lang w:val="en-US"/>
        </w:rPr>
      </w:pPr>
    </w:p>
    <w:p w14:paraId="4F146C98" w14:textId="1F045F8A" w:rsidR="004B2698" w:rsidRPr="00433E1F" w:rsidRDefault="00B455C9" w:rsidP="004E3721">
      <w:pPr>
        <w:numPr>
          <w:ilvl w:val="0"/>
          <w:numId w:val="2"/>
        </w:numPr>
        <w:ind w:hanging="294"/>
        <w:jc w:val="both"/>
        <w:rPr>
          <w:rFonts w:ascii="Cambria" w:eastAsia="Batang" w:hAnsi="Cambria" w:cs="Times New Roman"/>
          <w:b/>
          <w:color w:val="000000" w:themeColor="text1"/>
          <w:sz w:val="21"/>
          <w:szCs w:val="21"/>
          <w:lang w:val="en-US"/>
        </w:rPr>
      </w:pPr>
      <w:r w:rsidRPr="00433E1F">
        <w:rPr>
          <w:rFonts w:ascii="Cambria" w:eastAsia="Batang" w:hAnsi="Cambria" w:cs="Times New Roman"/>
          <w:b/>
          <w:color w:val="000000" w:themeColor="text1"/>
          <w:sz w:val="21"/>
          <w:szCs w:val="21"/>
          <w:lang w:val="en-US"/>
        </w:rPr>
        <w:t>INTRODUCTION</w:t>
      </w:r>
    </w:p>
    <w:p w14:paraId="5D96E932" w14:textId="77777777" w:rsidR="004B2698" w:rsidRPr="00433E1F" w:rsidRDefault="004B2698" w:rsidP="004E3721">
      <w:pPr>
        <w:ind w:left="720"/>
        <w:jc w:val="both"/>
        <w:rPr>
          <w:rFonts w:ascii="Cambria" w:eastAsia="Batang" w:hAnsi="Cambria" w:cs="Times New Roman"/>
          <w:b/>
          <w:color w:val="000000"/>
          <w:sz w:val="21"/>
          <w:szCs w:val="21"/>
          <w:lang w:val="en-US"/>
        </w:rPr>
      </w:pPr>
    </w:p>
    <w:p w14:paraId="017D052D" w14:textId="735425F5" w:rsidR="004B2698" w:rsidRPr="00433E1F" w:rsidRDefault="00B455C9" w:rsidP="004E372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On </w:t>
      </w:r>
      <w:r w:rsidR="00BF49EA" w:rsidRPr="00433E1F">
        <w:rPr>
          <w:rFonts w:ascii="Cambria" w:eastAsia="Batang" w:hAnsi="Cambria" w:cs="Times New Roman"/>
          <w:color w:val="000000" w:themeColor="text1"/>
          <w:sz w:val="21"/>
          <w:szCs w:val="21"/>
          <w:lang w:val="en-US"/>
        </w:rPr>
        <w:t>October 22</w:t>
      </w:r>
      <w:r w:rsidR="00BF49EA" w:rsidRPr="00433E1F">
        <w:rPr>
          <w:rFonts w:ascii="Cambria" w:eastAsia="Batang" w:hAnsi="Cambria" w:cs="Times New Roman"/>
          <w:color w:val="000000" w:themeColor="text1"/>
          <w:sz w:val="21"/>
          <w:szCs w:val="21"/>
          <w:vertAlign w:val="superscript"/>
          <w:lang w:val="en-US"/>
        </w:rPr>
        <w:t>nd</w:t>
      </w:r>
      <w:r w:rsidR="00E75277"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 xml:space="preserve">2019, the Inter-American Commission </w:t>
      </w:r>
      <w:r w:rsidR="00B041E5">
        <w:rPr>
          <w:rFonts w:ascii="Cambria" w:eastAsia="Batang" w:hAnsi="Cambria" w:cs="Times New Roman"/>
          <w:color w:val="000000" w:themeColor="text1"/>
          <w:sz w:val="21"/>
          <w:szCs w:val="21"/>
          <w:lang w:val="en-US"/>
        </w:rPr>
        <w:t>on</w:t>
      </w:r>
      <w:r w:rsidRPr="00433E1F">
        <w:rPr>
          <w:rFonts w:ascii="Cambria" w:eastAsia="Batang" w:hAnsi="Cambria" w:cs="Times New Roman"/>
          <w:color w:val="000000" w:themeColor="text1"/>
          <w:sz w:val="21"/>
          <w:szCs w:val="21"/>
          <w:lang w:val="en-US"/>
        </w:rPr>
        <w:t xml:space="preserve"> Human Rights (“the Inter-American </w:t>
      </w:r>
      <w:r w:rsidR="008718E9" w:rsidRPr="00433E1F">
        <w:rPr>
          <w:rFonts w:ascii="Cambria" w:eastAsia="Batang" w:hAnsi="Cambria" w:cs="Times New Roman"/>
          <w:color w:val="000000" w:themeColor="text1"/>
          <w:sz w:val="21"/>
          <w:szCs w:val="21"/>
          <w:lang w:val="en-US"/>
        </w:rPr>
        <w:t>Commission</w:t>
      </w:r>
      <w:r w:rsidR="00150C18" w:rsidRPr="00433E1F">
        <w:rPr>
          <w:rFonts w:ascii="Cambria" w:eastAsia="Batang" w:hAnsi="Cambria" w:cs="Times New Roman"/>
          <w:color w:val="000000" w:themeColor="text1"/>
          <w:sz w:val="21"/>
          <w:szCs w:val="21"/>
          <w:lang w:val="en-US"/>
        </w:rPr>
        <w:t>,</w:t>
      </w:r>
      <w:r w:rsidRPr="00433E1F">
        <w:rPr>
          <w:rFonts w:ascii="Cambria" w:eastAsia="Batang" w:hAnsi="Cambria" w:cs="Times New Roman"/>
          <w:color w:val="000000" w:themeColor="text1"/>
          <w:sz w:val="21"/>
          <w:szCs w:val="21"/>
          <w:lang w:val="en-US"/>
        </w:rPr>
        <w:t xml:space="preserve">” “the Commission” or “the IACHR”) received a request for precautionary measures in favor of </w:t>
      </w:r>
      <w:r w:rsidR="002915BE" w:rsidRPr="00433E1F">
        <w:rPr>
          <w:rFonts w:ascii="Cambria" w:eastAsia="Batang" w:hAnsi="Cambria" w:cs="Times New Roman"/>
          <w:color w:val="000000" w:themeColor="text1"/>
          <w:sz w:val="21"/>
          <w:szCs w:val="21"/>
          <w:lang w:val="en-US"/>
        </w:rPr>
        <w:t xml:space="preserve">the </w:t>
      </w:r>
      <w:r w:rsidR="00BF49EA" w:rsidRPr="00433E1F">
        <w:rPr>
          <w:rFonts w:ascii="Cambria" w:eastAsia="Batang" w:hAnsi="Cambria" w:cs="Times New Roman"/>
          <w:color w:val="000000" w:themeColor="text1"/>
          <w:sz w:val="21"/>
          <w:szCs w:val="21"/>
          <w:lang w:val="en-US"/>
        </w:rPr>
        <w:t>child J.M.V.</w:t>
      </w:r>
      <w:r w:rsidR="00446C76" w:rsidRPr="00433E1F">
        <w:rPr>
          <w:rFonts w:ascii="Cambria" w:eastAsia="Batang" w:hAnsi="Cambria" w:cs="Times New Roman"/>
          <w:color w:val="000000" w:themeColor="text1"/>
          <w:sz w:val="21"/>
          <w:szCs w:val="21"/>
          <w:lang w:val="en-US"/>
        </w:rPr>
        <w:t xml:space="preserve"> </w:t>
      </w:r>
      <w:r w:rsidR="008718E9" w:rsidRPr="00433E1F">
        <w:rPr>
          <w:rFonts w:ascii="Cambria" w:eastAsia="Batang" w:hAnsi="Cambria" w:cs="Times New Roman"/>
          <w:color w:val="000000" w:themeColor="text1"/>
          <w:sz w:val="21"/>
          <w:szCs w:val="21"/>
          <w:lang w:val="en-US"/>
        </w:rPr>
        <w:t>(</w:t>
      </w:r>
      <w:r w:rsidRPr="00433E1F">
        <w:rPr>
          <w:rFonts w:ascii="Cambria" w:eastAsia="Batang" w:hAnsi="Cambria" w:cs="Times New Roman"/>
          <w:color w:val="000000" w:themeColor="text1"/>
          <w:sz w:val="21"/>
          <w:szCs w:val="21"/>
          <w:lang w:val="en-US"/>
        </w:rPr>
        <w:t xml:space="preserve">“the </w:t>
      </w:r>
      <w:r w:rsidR="0054749C" w:rsidRPr="00433E1F">
        <w:rPr>
          <w:rFonts w:ascii="Cambria" w:eastAsia="Batang" w:hAnsi="Cambria" w:cs="Times New Roman"/>
          <w:color w:val="000000" w:themeColor="text1"/>
          <w:sz w:val="21"/>
          <w:szCs w:val="21"/>
          <w:lang w:val="en-US"/>
        </w:rPr>
        <w:t xml:space="preserve">potential </w:t>
      </w:r>
      <w:r w:rsidR="008718E9" w:rsidRPr="00433E1F">
        <w:rPr>
          <w:rFonts w:ascii="Cambria" w:eastAsia="Batang" w:hAnsi="Cambria" w:cs="Times New Roman"/>
          <w:color w:val="000000" w:themeColor="text1"/>
          <w:sz w:val="21"/>
          <w:szCs w:val="21"/>
          <w:lang w:val="en-US"/>
        </w:rPr>
        <w:t>beneficiary</w:t>
      </w:r>
      <w:r w:rsidRPr="00433E1F">
        <w:rPr>
          <w:rFonts w:ascii="Cambria" w:eastAsia="Batang" w:hAnsi="Cambria" w:cs="Times New Roman"/>
          <w:color w:val="000000" w:themeColor="text1"/>
          <w:sz w:val="21"/>
          <w:szCs w:val="21"/>
          <w:lang w:val="en-US"/>
        </w:rPr>
        <w:t xml:space="preserve">”), </w:t>
      </w:r>
      <w:r w:rsidR="00150C18" w:rsidRPr="00433E1F">
        <w:rPr>
          <w:rFonts w:ascii="Cambria" w:eastAsia="Batang" w:hAnsi="Cambria" w:cs="Times New Roman"/>
          <w:color w:val="000000" w:themeColor="text1"/>
          <w:sz w:val="21"/>
          <w:szCs w:val="21"/>
          <w:lang w:val="en-US"/>
        </w:rPr>
        <w:t xml:space="preserve">from the </w:t>
      </w:r>
      <w:r w:rsidR="00353643" w:rsidRPr="00433E1F">
        <w:rPr>
          <w:rFonts w:ascii="Cambria" w:eastAsia="Batang" w:hAnsi="Cambria" w:cs="Times New Roman"/>
          <w:color w:val="000000" w:themeColor="text1"/>
          <w:sz w:val="21"/>
          <w:szCs w:val="21"/>
          <w:lang w:val="en-US"/>
        </w:rPr>
        <w:t>civil society</w:t>
      </w:r>
      <w:r w:rsidR="00150C18" w:rsidRPr="00433E1F">
        <w:rPr>
          <w:rFonts w:ascii="Cambria" w:eastAsia="Batang" w:hAnsi="Cambria" w:cs="Times New Roman"/>
          <w:color w:val="000000" w:themeColor="text1"/>
          <w:sz w:val="21"/>
          <w:szCs w:val="21"/>
          <w:lang w:val="en-US"/>
        </w:rPr>
        <w:t xml:space="preserve"> organization “</w:t>
      </w:r>
      <w:proofErr w:type="spellStart"/>
      <w:r w:rsidR="00150C18" w:rsidRPr="00433E1F">
        <w:rPr>
          <w:rFonts w:ascii="Cambria" w:eastAsia="Batang" w:hAnsi="Cambria" w:cs="Times New Roman"/>
          <w:color w:val="000000" w:themeColor="text1"/>
          <w:sz w:val="21"/>
          <w:szCs w:val="21"/>
          <w:lang w:val="en-US"/>
        </w:rPr>
        <w:t>Defiende</w:t>
      </w:r>
      <w:proofErr w:type="spellEnd"/>
      <w:r w:rsidR="00150C18" w:rsidRPr="00433E1F">
        <w:rPr>
          <w:rFonts w:ascii="Cambria" w:eastAsia="Batang" w:hAnsi="Cambria" w:cs="Times New Roman"/>
          <w:color w:val="000000" w:themeColor="text1"/>
          <w:sz w:val="21"/>
          <w:szCs w:val="21"/>
          <w:lang w:val="en-US"/>
        </w:rPr>
        <w:t xml:space="preserve"> Venezuela” (the applicants), </w:t>
      </w:r>
      <w:r w:rsidRPr="00433E1F">
        <w:rPr>
          <w:rFonts w:ascii="Cambria" w:eastAsia="Batang" w:hAnsi="Cambria" w:cs="Times New Roman"/>
          <w:color w:val="000000" w:themeColor="text1"/>
          <w:sz w:val="21"/>
          <w:szCs w:val="21"/>
          <w:lang w:val="en-US"/>
        </w:rPr>
        <w:t xml:space="preserve">urging the IACHR to request the State of </w:t>
      </w:r>
      <w:r w:rsidR="008718E9" w:rsidRPr="00433E1F">
        <w:rPr>
          <w:rFonts w:ascii="Cambria" w:eastAsia="Batang" w:hAnsi="Cambria" w:cs="Times New Roman"/>
          <w:color w:val="000000" w:themeColor="text1"/>
          <w:sz w:val="21"/>
          <w:szCs w:val="21"/>
          <w:lang w:val="en-US"/>
        </w:rPr>
        <w:t>Trinidad and Tobago</w:t>
      </w:r>
      <w:r w:rsidRPr="00433E1F">
        <w:rPr>
          <w:rFonts w:ascii="Cambria" w:eastAsia="Batang" w:hAnsi="Cambria" w:cs="Times New Roman"/>
          <w:color w:val="000000" w:themeColor="text1"/>
          <w:sz w:val="21"/>
          <w:szCs w:val="21"/>
          <w:lang w:val="en-US"/>
        </w:rPr>
        <w:t xml:space="preserve"> (“</w:t>
      </w:r>
      <w:r w:rsidR="008718E9" w:rsidRPr="00433E1F">
        <w:rPr>
          <w:rFonts w:ascii="Cambria" w:eastAsia="Batang" w:hAnsi="Cambria" w:cs="Times New Roman"/>
          <w:color w:val="000000" w:themeColor="text1"/>
          <w:sz w:val="21"/>
          <w:szCs w:val="21"/>
          <w:lang w:val="en-US"/>
        </w:rPr>
        <w:t>Trinidad and Tobago</w:t>
      </w:r>
      <w:r w:rsidRPr="00433E1F">
        <w:rPr>
          <w:rFonts w:ascii="Cambria" w:eastAsia="Batang" w:hAnsi="Cambria" w:cs="Times New Roman"/>
          <w:color w:val="000000" w:themeColor="text1"/>
          <w:sz w:val="21"/>
          <w:szCs w:val="21"/>
          <w:lang w:val="en-US"/>
        </w:rPr>
        <w:t xml:space="preserve">” or “the State”) </w:t>
      </w:r>
      <w:r w:rsidR="008718E9" w:rsidRPr="00433E1F">
        <w:rPr>
          <w:rFonts w:ascii="Cambria" w:eastAsia="Batang" w:hAnsi="Cambria" w:cs="Times New Roman"/>
          <w:color w:val="000000" w:themeColor="text1"/>
          <w:sz w:val="21"/>
          <w:szCs w:val="21"/>
          <w:lang w:val="en-US"/>
        </w:rPr>
        <w:t xml:space="preserve">to </w:t>
      </w:r>
      <w:r w:rsidRPr="00433E1F">
        <w:rPr>
          <w:rFonts w:ascii="Cambria" w:eastAsia="Batang" w:hAnsi="Cambria" w:cs="Times New Roman"/>
          <w:color w:val="000000" w:themeColor="text1"/>
          <w:sz w:val="21"/>
          <w:szCs w:val="21"/>
          <w:lang w:val="en-US"/>
        </w:rPr>
        <w:t xml:space="preserve">adopt the necessary measures to protect </w:t>
      </w:r>
      <w:r w:rsidR="008718E9" w:rsidRPr="00433E1F">
        <w:rPr>
          <w:rFonts w:ascii="Cambria" w:eastAsia="Batang" w:hAnsi="Cambria" w:cs="Times New Roman"/>
          <w:color w:val="000000" w:themeColor="text1"/>
          <w:sz w:val="21"/>
          <w:szCs w:val="21"/>
          <w:lang w:val="en-US"/>
        </w:rPr>
        <w:t>his</w:t>
      </w:r>
      <w:r w:rsidRPr="00433E1F">
        <w:rPr>
          <w:rFonts w:ascii="Cambria" w:eastAsia="Batang" w:hAnsi="Cambria" w:cs="Times New Roman"/>
          <w:color w:val="000000" w:themeColor="text1"/>
          <w:sz w:val="21"/>
          <w:szCs w:val="21"/>
          <w:lang w:val="en-US"/>
        </w:rPr>
        <w:t xml:space="preserve"> rights to </w:t>
      </w:r>
      <w:r w:rsidR="008718E9" w:rsidRPr="00433E1F">
        <w:rPr>
          <w:rFonts w:ascii="Cambria" w:eastAsia="Batang" w:hAnsi="Cambria" w:cs="Times New Roman"/>
          <w:color w:val="000000" w:themeColor="text1"/>
          <w:sz w:val="21"/>
          <w:szCs w:val="21"/>
          <w:lang w:val="en-US"/>
        </w:rPr>
        <w:t>identity, family</w:t>
      </w:r>
      <w:r w:rsidRPr="00433E1F">
        <w:rPr>
          <w:rFonts w:ascii="Cambria" w:eastAsia="Batang" w:hAnsi="Cambria" w:cs="Times New Roman"/>
          <w:color w:val="000000" w:themeColor="text1"/>
          <w:sz w:val="21"/>
          <w:szCs w:val="21"/>
          <w:lang w:val="en-US"/>
        </w:rPr>
        <w:t xml:space="preserve"> and personal integrity. According to the request, the </w:t>
      </w:r>
      <w:r w:rsidR="0054749C" w:rsidRPr="00433E1F">
        <w:rPr>
          <w:rFonts w:ascii="Cambria" w:eastAsia="Batang" w:hAnsi="Cambria" w:cs="Times New Roman"/>
          <w:color w:val="000000" w:themeColor="text1"/>
          <w:sz w:val="21"/>
          <w:szCs w:val="21"/>
          <w:lang w:val="en-US"/>
        </w:rPr>
        <w:t xml:space="preserve">potential </w:t>
      </w:r>
      <w:r w:rsidR="008718E9" w:rsidRPr="00433E1F">
        <w:rPr>
          <w:rFonts w:ascii="Cambria" w:eastAsia="Batang" w:hAnsi="Cambria" w:cs="Times New Roman"/>
          <w:color w:val="000000" w:themeColor="text1"/>
          <w:sz w:val="21"/>
          <w:szCs w:val="21"/>
          <w:lang w:val="en-US"/>
        </w:rPr>
        <w:t>beneficiary</w:t>
      </w:r>
      <w:r w:rsidR="007C61DC" w:rsidRPr="00433E1F">
        <w:rPr>
          <w:rFonts w:ascii="Cambria" w:eastAsia="Batang" w:hAnsi="Cambria" w:cs="Times New Roman"/>
          <w:color w:val="000000" w:themeColor="text1"/>
          <w:sz w:val="21"/>
          <w:szCs w:val="21"/>
          <w:lang w:val="en-US"/>
        </w:rPr>
        <w:t xml:space="preserve">, </w:t>
      </w:r>
      <w:r w:rsidR="00B76F57" w:rsidRPr="00433E1F">
        <w:rPr>
          <w:rFonts w:ascii="Cambria" w:eastAsia="Batang" w:hAnsi="Cambria" w:cs="Times New Roman"/>
          <w:color w:val="000000" w:themeColor="text1"/>
          <w:sz w:val="21"/>
          <w:szCs w:val="21"/>
          <w:lang w:val="en-US"/>
        </w:rPr>
        <w:t xml:space="preserve">a </w:t>
      </w:r>
      <w:r w:rsidR="007C61DC" w:rsidRPr="00433E1F">
        <w:rPr>
          <w:rFonts w:ascii="Cambria" w:eastAsia="Batang" w:hAnsi="Cambria" w:cs="Times New Roman"/>
          <w:color w:val="000000" w:themeColor="text1"/>
          <w:sz w:val="21"/>
          <w:szCs w:val="21"/>
          <w:lang w:val="en-US"/>
        </w:rPr>
        <w:t>one</w:t>
      </w:r>
      <w:r w:rsidR="00B041E5">
        <w:rPr>
          <w:rFonts w:ascii="Cambria" w:eastAsia="Batang" w:hAnsi="Cambria" w:cs="Times New Roman"/>
          <w:color w:val="000000" w:themeColor="text1"/>
          <w:sz w:val="21"/>
          <w:szCs w:val="21"/>
          <w:lang w:val="en-US"/>
        </w:rPr>
        <w:t>-</w:t>
      </w:r>
      <w:r w:rsidR="007C61DC" w:rsidRPr="00433E1F">
        <w:rPr>
          <w:rFonts w:ascii="Cambria" w:eastAsia="Batang" w:hAnsi="Cambria" w:cs="Times New Roman"/>
          <w:color w:val="000000" w:themeColor="text1"/>
          <w:sz w:val="21"/>
          <w:szCs w:val="21"/>
          <w:lang w:val="en-US"/>
        </w:rPr>
        <w:t>year</w:t>
      </w:r>
      <w:r w:rsidR="00B041E5">
        <w:rPr>
          <w:rFonts w:ascii="Cambria" w:eastAsia="Batang" w:hAnsi="Cambria" w:cs="Times New Roman"/>
          <w:color w:val="000000" w:themeColor="text1"/>
          <w:sz w:val="21"/>
          <w:szCs w:val="21"/>
          <w:lang w:val="en-US"/>
        </w:rPr>
        <w:t>-</w:t>
      </w:r>
      <w:r w:rsidR="007C61DC" w:rsidRPr="00433E1F">
        <w:rPr>
          <w:rFonts w:ascii="Cambria" w:eastAsia="Batang" w:hAnsi="Cambria" w:cs="Times New Roman"/>
          <w:color w:val="000000" w:themeColor="text1"/>
          <w:sz w:val="21"/>
          <w:szCs w:val="21"/>
          <w:lang w:val="en-US"/>
        </w:rPr>
        <w:t>old</w:t>
      </w:r>
      <w:r w:rsidR="00B041E5">
        <w:rPr>
          <w:rFonts w:ascii="Cambria" w:eastAsia="Batang" w:hAnsi="Cambria" w:cs="Times New Roman"/>
          <w:color w:val="000000" w:themeColor="text1"/>
          <w:sz w:val="21"/>
          <w:szCs w:val="21"/>
          <w:lang w:val="en-US"/>
        </w:rPr>
        <w:t xml:space="preserve"> child</w:t>
      </w:r>
      <w:r w:rsidR="007C61DC" w:rsidRPr="00433E1F">
        <w:rPr>
          <w:rFonts w:ascii="Cambria" w:eastAsia="Batang" w:hAnsi="Cambria" w:cs="Times New Roman"/>
          <w:color w:val="000000" w:themeColor="text1"/>
          <w:sz w:val="21"/>
          <w:szCs w:val="21"/>
          <w:lang w:val="en-US"/>
        </w:rPr>
        <w:t>,</w:t>
      </w:r>
      <w:r w:rsidR="008718E9" w:rsidRPr="00433E1F">
        <w:rPr>
          <w:rFonts w:ascii="Cambria" w:eastAsia="Batang" w:hAnsi="Cambria" w:cs="Times New Roman"/>
          <w:color w:val="000000" w:themeColor="text1"/>
          <w:sz w:val="21"/>
          <w:szCs w:val="21"/>
          <w:lang w:val="en-US"/>
        </w:rPr>
        <w:t xml:space="preserve"> </w:t>
      </w:r>
      <w:r w:rsidR="00B041E5">
        <w:rPr>
          <w:rFonts w:ascii="Cambria" w:eastAsia="Batang" w:hAnsi="Cambria" w:cs="Times New Roman"/>
          <w:color w:val="000000" w:themeColor="text1"/>
          <w:sz w:val="21"/>
          <w:szCs w:val="21"/>
          <w:lang w:val="en-US"/>
        </w:rPr>
        <w:t>was</w:t>
      </w:r>
      <w:r w:rsidR="008718E9" w:rsidRPr="00433E1F">
        <w:rPr>
          <w:rFonts w:ascii="Cambria" w:eastAsia="Batang" w:hAnsi="Cambria" w:cs="Times New Roman"/>
          <w:color w:val="000000" w:themeColor="text1"/>
          <w:sz w:val="21"/>
          <w:szCs w:val="21"/>
          <w:lang w:val="en-US"/>
        </w:rPr>
        <w:t xml:space="preserve"> placed under the State’s custody shortly after he was born</w:t>
      </w:r>
      <w:r w:rsidRPr="00433E1F">
        <w:rPr>
          <w:rFonts w:ascii="Cambria" w:eastAsia="Batang" w:hAnsi="Cambria" w:cs="Times New Roman"/>
          <w:color w:val="000000" w:themeColor="text1"/>
          <w:sz w:val="21"/>
          <w:szCs w:val="21"/>
          <w:lang w:val="en-US"/>
        </w:rPr>
        <w:t xml:space="preserve"> </w:t>
      </w:r>
      <w:r w:rsidR="005D0B54" w:rsidRPr="00433E1F">
        <w:rPr>
          <w:rFonts w:ascii="Cambria" w:eastAsia="Batang" w:hAnsi="Cambria" w:cs="Times New Roman"/>
          <w:color w:val="000000" w:themeColor="text1"/>
          <w:sz w:val="21"/>
          <w:szCs w:val="21"/>
          <w:lang w:val="en-US"/>
        </w:rPr>
        <w:t>and has not had contact with his biological family</w:t>
      </w:r>
      <w:r w:rsidR="007C61DC" w:rsidRPr="00433E1F">
        <w:rPr>
          <w:rFonts w:ascii="Cambria" w:eastAsia="Batang" w:hAnsi="Cambria" w:cs="Times New Roman"/>
          <w:color w:val="000000" w:themeColor="text1"/>
          <w:sz w:val="21"/>
          <w:szCs w:val="21"/>
          <w:lang w:val="en-US"/>
        </w:rPr>
        <w:t xml:space="preserve"> until the present time</w:t>
      </w:r>
      <w:r w:rsidR="00F26ECB" w:rsidRPr="00433E1F">
        <w:rPr>
          <w:rFonts w:ascii="Cambria" w:eastAsia="Batang" w:hAnsi="Cambria" w:cs="Times New Roman"/>
          <w:color w:val="000000" w:themeColor="text1"/>
          <w:sz w:val="21"/>
          <w:szCs w:val="21"/>
          <w:lang w:val="en-US"/>
        </w:rPr>
        <w:t>.</w:t>
      </w:r>
    </w:p>
    <w:p w14:paraId="1170E744" w14:textId="77777777" w:rsidR="00601233" w:rsidRPr="00433E1F"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047B05BF" w14:textId="2F9961EC" w:rsidR="004B2698" w:rsidRPr="00433E1F" w:rsidRDefault="00B455C9" w:rsidP="003F37A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The Commission requested information </w:t>
      </w:r>
      <w:r w:rsidR="00446C76" w:rsidRPr="00433E1F">
        <w:rPr>
          <w:rFonts w:ascii="Cambria" w:eastAsia="Batang" w:hAnsi="Cambria" w:cs="Times New Roman"/>
          <w:color w:val="000000" w:themeColor="text1"/>
          <w:sz w:val="21"/>
          <w:szCs w:val="21"/>
          <w:lang w:val="en-US"/>
        </w:rPr>
        <w:t>from</w:t>
      </w:r>
      <w:r w:rsidRPr="00433E1F">
        <w:rPr>
          <w:rFonts w:ascii="Cambria" w:eastAsia="Batang" w:hAnsi="Cambria" w:cs="Times New Roman"/>
          <w:color w:val="000000" w:themeColor="text1"/>
          <w:sz w:val="21"/>
          <w:szCs w:val="21"/>
          <w:lang w:val="en-US"/>
        </w:rPr>
        <w:t xml:space="preserve"> the State, pursuant to Article 25 of </w:t>
      </w:r>
      <w:r w:rsidR="00446C76" w:rsidRPr="00433E1F">
        <w:rPr>
          <w:rFonts w:ascii="Cambria" w:eastAsia="Batang" w:hAnsi="Cambria" w:cs="Times New Roman"/>
          <w:color w:val="000000" w:themeColor="text1"/>
          <w:sz w:val="21"/>
          <w:szCs w:val="21"/>
          <w:lang w:val="en-US"/>
        </w:rPr>
        <w:t>its</w:t>
      </w:r>
      <w:r w:rsidRPr="00433E1F">
        <w:rPr>
          <w:rFonts w:ascii="Cambria" w:eastAsia="Batang" w:hAnsi="Cambria" w:cs="Times New Roman"/>
          <w:color w:val="000000" w:themeColor="text1"/>
          <w:sz w:val="21"/>
          <w:szCs w:val="21"/>
          <w:lang w:val="en-US"/>
        </w:rPr>
        <w:t xml:space="preserve"> Rules of Procedure, on </w:t>
      </w:r>
      <w:r w:rsidR="007C61DC" w:rsidRPr="00433E1F">
        <w:rPr>
          <w:rFonts w:ascii="Cambria" w:eastAsia="Batang" w:hAnsi="Cambria" w:cs="Times New Roman"/>
          <w:color w:val="000000" w:themeColor="text1"/>
          <w:sz w:val="21"/>
          <w:szCs w:val="21"/>
          <w:lang w:val="en-US"/>
        </w:rPr>
        <w:t xml:space="preserve">October </w:t>
      </w:r>
      <w:proofErr w:type="gramStart"/>
      <w:r w:rsidR="007C61DC" w:rsidRPr="00433E1F">
        <w:rPr>
          <w:rFonts w:ascii="Cambria" w:eastAsia="Batang" w:hAnsi="Cambria" w:cs="Times New Roman"/>
          <w:color w:val="000000" w:themeColor="text1"/>
          <w:sz w:val="21"/>
          <w:szCs w:val="21"/>
          <w:lang w:val="en-US"/>
        </w:rPr>
        <w:t>29</w:t>
      </w:r>
      <w:r w:rsidR="007C61DC" w:rsidRPr="00433E1F">
        <w:rPr>
          <w:rFonts w:ascii="Cambria" w:eastAsia="Batang" w:hAnsi="Cambria" w:cs="Times New Roman"/>
          <w:color w:val="000000" w:themeColor="text1"/>
          <w:sz w:val="21"/>
          <w:szCs w:val="21"/>
          <w:vertAlign w:val="superscript"/>
          <w:lang w:val="en-US"/>
        </w:rPr>
        <w:t>th</w:t>
      </w:r>
      <w:proofErr w:type="gramEnd"/>
      <w:r w:rsidR="00E75277" w:rsidRPr="00433E1F">
        <w:rPr>
          <w:rFonts w:ascii="Cambria" w:eastAsia="Batang" w:hAnsi="Cambria" w:cs="Times New Roman"/>
          <w:color w:val="000000" w:themeColor="text1"/>
          <w:sz w:val="21"/>
          <w:szCs w:val="21"/>
          <w:lang w:val="en-US"/>
        </w:rPr>
        <w:t xml:space="preserve">, 2019. </w:t>
      </w:r>
      <w:r w:rsidR="000F5331" w:rsidRPr="00433E1F">
        <w:rPr>
          <w:rFonts w:ascii="Cambria" w:eastAsia="Batang" w:hAnsi="Cambria" w:cs="Times New Roman"/>
          <w:color w:val="000000" w:themeColor="text1"/>
          <w:sz w:val="21"/>
          <w:szCs w:val="21"/>
          <w:lang w:val="en-US"/>
        </w:rPr>
        <w:t>However, no response has been received to date</w:t>
      </w:r>
      <w:r w:rsidR="00E75277" w:rsidRPr="00433E1F">
        <w:rPr>
          <w:rFonts w:ascii="Cambria" w:eastAsia="Batang" w:hAnsi="Cambria" w:cs="Times New Roman"/>
          <w:color w:val="000000" w:themeColor="text1"/>
          <w:sz w:val="21"/>
          <w:szCs w:val="21"/>
          <w:lang w:val="en-US"/>
        </w:rPr>
        <w:t xml:space="preserve">. </w:t>
      </w:r>
      <w:r w:rsidR="000F5331" w:rsidRPr="00433E1F">
        <w:rPr>
          <w:rFonts w:ascii="Cambria" w:eastAsia="Batang" w:hAnsi="Cambria" w:cs="Times New Roman"/>
          <w:color w:val="000000" w:themeColor="text1"/>
          <w:sz w:val="21"/>
          <w:szCs w:val="21"/>
          <w:lang w:val="en-US"/>
        </w:rPr>
        <w:t>T</w:t>
      </w:r>
      <w:r w:rsidRPr="00433E1F">
        <w:rPr>
          <w:rFonts w:ascii="Cambria" w:eastAsia="Batang" w:hAnsi="Cambria" w:cs="Times New Roman"/>
          <w:color w:val="000000" w:themeColor="text1"/>
          <w:sz w:val="21"/>
          <w:szCs w:val="21"/>
          <w:lang w:val="en-US"/>
        </w:rPr>
        <w:t xml:space="preserve">he applicants submitted additional information on </w:t>
      </w:r>
      <w:r w:rsidR="00E75277" w:rsidRPr="00433E1F">
        <w:rPr>
          <w:rFonts w:ascii="Cambria" w:eastAsia="Batang" w:hAnsi="Cambria" w:cs="Times New Roman"/>
          <w:color w:val="000000" w:themeColor="text1"/>
          <w:sz w:val="21"/>
          <w:szCs w:val="21"/>
          <w:lang w:val="en-US"/>
        </w:rPr>
        <w:t xml:space="preserve">November </w:t>
      </w:r>
      <w:proofErr w:type="gramStart"/>
      <w:r w:rsidR="00E75277" w:rsidRPr="00433E1F">
        <w:rPr>
          <w:rFonts w:ascii="Cambria" w:eastAsia="Batang" w:hAnsi="Cambria" w:cs="Times New Roman"/>
          <w:color w:val="000000" w:themeColor="text1"/>
          <w:sz w:val="21"/>
          <w:szCs w:val="21"/>
          <w:lang w:val="en-US"/>
        </w:rPr>
        <w:t>7</w:t>
      </w:r>
      <w:r w:rsidR="00E75277" w:rsidRPr="00433E1F">
        <w:rPr>
          <w:rFonts w:ascii="Cambria" w:eastAsia="Batang" w:hAnsi="Cambria" w:cs="Times New Roman"/>
          <w:color w:val="000000" w:themeColor="text1"/>
          <w:sz w:val="21"/>
          <w:szCs w:val="21"/>
          <w:vertAlign w:val="superscript"/>
          <w:lang w:val="en-US"/>
        </w:rPr>
        <w:t>th</w:t>
      </w:r>
      <w:proofErr w:type="gramEnd"/>
      <w:r w:rsidR="00E75277"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2019</w:t>
      </w:r>
      <w:r w:rsidR="004B2698" w:rsidRPr="00433E1F">
        <w:rPr>
          <w:rFonts w:ascii="Cambria" w:eastAsia="Batang" w:hAnsi="Cambria" w:cs="Times New Roman"/>
          <w:color w:val="000000" w:themeColor="text1"/>
          <w:sz w:val="21"/>
          <w:szCs w:val="21"/>
          <w:lang w:val="en-US"/>
        </w:rPr>
        <w:t>.</w:t>
      </w:r>
    </w:p>
    <w:p w14:paraId="3364E80E" w14:textId="77777777" w:rsidR="00601233" w:rsidRPr="00433E1F"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45222C3F" w14:textId="7E411E2A" w:rsidR="00E850D8" w:rsidRPr="00433E1F" w:rsidRDefault="00B455C9" w:rsidP="000F3BA2">
      <w:pPr>
        <w:pStyle w:val="ListParagraph"/>
        <w:numPr>
          <w:ilvl w:val="0"/>
          <w:numId w:val="3"/>
        </w:numPr>
        <w:spacing w:line="240" w:lineRule="auto"/>
        <w:ind w:left="0" w:firstLine="360"/>
        <w:jc w:val="both"/>
        <w:rPr>
          <w:rFonts w:ascii="Cambria" w:hAnsi="Cambria"/>
          <w:sz w:val="21"/>
          <w:szCs w:val="21"/>
          <w:lang w:val="en-US"/>
        </w:rPr>
      </w:pPr>
      <w:r w:rsidRPr="00433E1F">
        <w:rPr>
          <w:rFonts w:ascii="Cambria" w:eastAsia="Batang" w:hAnsi="Cambria" w:cs="Times New Roman"/>
          <w:color w:val="000000" w:themeColor="text1"/>
          <w:sz w:val="21"/>
          <w:szCs w:val="21"/>
          <w:lang w:val="en-US"/>
        </w:rPr>
        <w:t>After analyzing the factual and legal allegations submitted by the applicant</w:t>
      </w:r>
      <w:r w:rsidR="00150C18" w:rsidRPr="00433E1F">
        <w:rPr>
          <w:rFonts w:ascii="Cambria" w:eastAsia="Batang" w:hAnsi="Cambria" w:cs="Times New Roman"/>
          <w:color w:val="000000" w:themeColor="text1"/>
          <w:sz w:val="21"/>
          <w:szCs w:val="21"/>
          <w:lang w:val="en-US"/>
        </w:rPr>
        <w:t>s</w:t>
      </w:r>
      <w:r w:rsidRPr="00433E1F">
        <w:rPr>
          <w:rFonts w:ascii="Cambria" w:eastAsia="Batang" w:hAnsi="Cambria" w:cs="Times New Roman"/>
          <w:color w:val="000000" w:themeColor="text1"/>
          <w:sz w:val="21"/>
          <w:szCs w:val="21"/>
          <w:lang w:val="en-US"/>
        </w:rPr>
        <w:t xml:space="preserve">, the Commission considers that the information </w:t>
      </w:r>
      <w:r w:rsidR="00150C18" w:rsidRPr="00433E1F">
        <w:rPr>
          <w:rFonts w:ascii="Cambria" w:eastAsia="Batang" w:hAnsi="Cambria" w:cs="Times New Roman"/>
          <w:color w:val="000000" w:themeColor="text1"/>
          <w:sz w:val="21"/>
          <w:szCs w:val="21"/>
          <w:lang w:val="en-US"/>
        </w:rPr>
        <w:t xml:space="preserve">shows </w:t>
      </w:r>
      <w:r w:rsidRPr="00433E1F">
        <w:rPr>
          <w:rFonts w:ascii="Cambria" w:eastAsia="Batang" w:hAnsi="Cambria" w:cs="Times New Roman"/>
          <w:i/>
          <w:color w:val="000000" w:themeColor="text1"/>
          <w:sz w:val="21"/>
          <w:szCs w:val="21"/>
          <w:lang w:val="en-US"/>
        </w:rPr>
        <w:t>prima facie</w:t>
      </w:r>
      <w:r w:rsidRPr="00433E1F">
        <w:rPr>
          <w:rFonts w:ascii="Cambria" w:eastAsia="Batang" w:hAnsi="Cambria" w:cs="Times New Roman"/>
          <w:color w:val="000000" w:themeColor="text1"/>
          <w:sz w:val="21"/>
          <w:szCs w:val="21"/>
          <w:lang w:val="en-US"/>
        </w:rPr>
        <w:t xml:space="preserve"> that the </w:t>
      </w:r>
      <w:r w:rsidR="00E75277" w:rsidRPr="00433E1F">
        <w:rPr>
          <w:rFonts w:ascii="Cambria" w:eastAsia="Batang" w:hAnsi="Cambria" w:cs="Times New Roman"/>
          <w:color w:val="000000" w:themeColor="text1"/>
          <w:sz w:val="21"/>
          <w:szCs w:val="21"/>
          <w:lang w:val="en-US"/>
        </w:rPr>
        <w:t>child J.M.V. is</w:t>
      </w:r>
      <w:r w:rsidR="002915BE" w:rsidRPr="00433E1F">
        <w:rPr>
          <w:rFonts w:ascii="Cambria" w:eastAsia="Batang" w:hAnsi="Cambria" w:cs="Times New Roman"/>
          <w:color w:val="000000" w:themeColor="text1"/>
          <w:sz w:val="21"/>
          <w:szCs w:val="21"/>
          <w:lang w:val="en-US"/>
        </w:rPr>
        <w:t xml:space="preserve"> in a situation of </w:t>
      </w:r>
      <w:r w:rsidR="00446C76" w:rsidRPr="00433E1F">
        <w:rPr>
          <w:rFonts w:ascii="Cambria" w:eastAsia="Batang" w:hAnsi="Cambria" w:cs="Times New Roman"/>
          <w:color w:val="000000" w:themeColor="text1"/>
          <w:sz w:val="21"/>
          <w:szCs w:val="21"/>
          <w:lang w:val="en-US"/>
        </w:rPr>
        <w:t>seriousness</w:t>
      </w:r>
      <w:r w:rsidR="002915BE" w:rsidRPr="00433E1F">
        <w:rPr>
          <w:rFonts w:ascii="Cambria" w:eastAsia="Batang" w:hAnsi="Cambria" w:cs="Times New Roman"/>
          <w:color w:val="000000" w:themeColor="text1"/>
          <w:sz w:val="21"/>
          <w:szCs w:val="21"/>
          <w:lang w:val="en-US"/>
        </w:rPr>
        <w:t xml:space="preserve"> and urgency as </w:t>
      </w:r>
      <w:r w:rsidR="00985414" w:rsidRPr="00433E1F">
        <w:rPr>
          <w:rFonts w:ascii="Cambria" w:eastAsia="Batang" w:hAnsi="Cambria" w:cs="Times New Roman"/>
          <w:color w:val="000000" w:themeColor="text1"/>
          <w:sz w:val="21"/>
          <w:szCs w:val="21"/>
          <w:lang w:val="en-US"/>
        </w:rPr>
        <w:t>his</w:t>
      </w:r>
      <w:r w:rsidR="002915BE" w:rsidRPr="00433E1F">
        <w:rPr>
          <w:rFonts w:ascii="Cambria" w:eastAsia="Batang" w:hAnsi="Cambria" w:cs="Times New Roman"/>
          <w:color w:val="000000" w:themeColor="text1"/>
          <w:sz w:val="21"/>
          <w:szCs w:val="21"/>
          <w:lang w:val="en-US"/>
        </w:rPr>
        <w:t xml:space="preserve"> rights to </w:t>
      </w:r>
      <w:r w:rsidR="00985414" w:rsidRPr="00433E1F">
        <w:rPr>
          <w:rFonts w:ascii="Cambria" w:eastAsia="Batang" w:hAnsi="Cambria" w:cs="Times New Roman"/>
          <w:color w:val="000000" w:themeColor="text1"/>
          <w:sz w:val="21"/>
          <w:szCs w:val="21"/>
          <w:lang w:val="en-US"/>
        </w:rPr>
        <w:t>personal integrity</w:t>
      </w:r>
      <w:r w:rsidR="008D0BBE" w:rsidRPr="00433E1F">
        <w:rPr>
          <w:rFonts w:ascii="Cambria" w:eastAsia="Batang" w:hAnsi="Cambria" w:cs="Times New Roman"/>
          <w:color w:val="000000" w:themeColor="text1"/>
          <w:sz w:val="21"/>
          <w:szCs w:val="21"/>
          <w:lang w:val="en-US"/>
        </w:rPr>
        <w:t>, identity and family</w:t>
      </w:r>
      <w:r w:rsidR="00985414" w:rsidRPr="00433E1F">
        <w:rPr>
          <w:rFonts w:ascii="Cambria" w:eastAsia="Batang" w:hAnsi="Cambria" w:cs="Times New Roman"/>
          <w:color w:val="000000" w:themeColor="text1"/>
          <w:sz w:val="21"/>
          <w:szCs w:val="21"/>
          <w:lang w:val="en-US"/>
        </w:rPr>
        <w:t xml:space="preserve"> </w:t>
      </w:r>
      <w:r w:rsidR="002915BE" w:rsidRPr="00433E1F">
        <w:rPr>
          <w:rFonts w:ascii="Cambria" w:eastAsia="Batang" w:hAnsi="Cambria" w:cs="Times New Roman"/>
          <w:color w:val="000000" w:themeColor="text1"/>
          <w:sz w:val="21"/>
          <w:szCs w:val="21"/>
          <w:lang w:val="en-US"/>
        </w:rPr>
        <w:t>are at serious risk</w:t>
      </w:r>
      <w:r w:rsidR="00FA569D" w:rsidRPr="00433E1F">
        <w:rPr>
          <w:rFonts w:ascii="Cambria" w:eastAsia="Batang" w:hAnsi="Cambria" w:cs="Times New Roman"/>
          <w:color w:val="000000" w:themeColor="text1"/>
          <w:sz w:val="21"/>
          <w:szCs w:val="21"/>
          <w:lang w:val="en-US"/>
        </w:rPr>
        <w:t xml:space="preserve"> of irreparable harm</w:t>
      </w:r>
      <w:r w:rsidR="002915BE" w:rsidRPr="00433E1F">
        <w:rPr>
          <w:rFonts w:ascii="Cambria" w:eastAsia="Batang" w:hAnsi="Cambria" w:cs="Times New Roman"/>
          <w:color w:val="000000" w:themeColor="text1"/>
          <w:sz w:val="21"/>
          <w:szCs w:val="21"/>
          <w:lang w:val="en-US"/>
        </w:rPr>
        <w:t xml:space="preserve">. Consequently, pursuant to Article 25 of its Rules of Procedure, the Commission requests </w:t>
      </w:r>
      <w:r w:rsidR="00B041E5">
        <w:rPr>
          <w:rFonts w:ascii="Cambria" w:eastAsia="Batang" w:hAnsi="Cambria" w:cs="Times New Roman"/>
          <w:color w:val="000000" w:themeColor="text1"/>
          <w:sz w:val="21"/>
          <w:szCs w:val="21"/>
          <w:lang w:val="en-US"/>
        </w:rPr>
        <w:t xml:space="preserve">that </w:t>
      </w:r>
      <w:r w:rsidR="00985414" w:rsidRPr="00433E1F">
        <w:rPr>
          <w:rFonts w:ascii="Cambria" w:eastAsia="Batang" w:hAnsi="Cambria" w:cs="Times New Roman"/>
          <w:color w:val="000000" w:themeColor="text1"/>
          <w:sz w:val="21"/>
          <w:szCs w:val="21"/>
          <w:lang w:val="en-US"/>
        </w:rPr>
        <w:t>Trinidad and Tobago</w:t>
      </w:r>
      <w:r w:rsidR="00066159" w:rsidRPr="00433E1F">
        <w:rPr>
          <w:rFonts w:ascii="Cambria" w:eastAsia="Batang" w:hAnsi="Cambria" w:cs="Times New Roman"/>
          <w:color w:val="000000" w:themeColor="text1"/>
          <w:sz w:val="21"/>
          <w:szCs w:val="21"/>
          <w:lang w:val="en-US"/>
        </w:rPr>
        <w:t xml:space="preserve"> </w:t>
      </w:r>
      <w:r w:rsidR="00530E87">
        <w:rPr>
          <w:rFonts w:ascii="Cambria" w:eastAsia="Batang" w:hAnsi="Cambria" w:cs="Times New Roman"/>
          <w:color w:val="000000" w:themeColor="text1"/>
          <w:sz w:val="21"/>
          <w:szCs w:val="21"/>
          <w:lang w:val="en-US"/>
        </w:rPr>
        <w:t>take</w:t>
      </w:r>
      <w:r w:rsidR="00775243" w:rsidRPr="00433E1F">
        <w:rPr>
          <w:rFonts w:ascii="Cambria" w:eastAsia="Batang" w:hAnsi="Cambria" w:cs="Times New Roman"/>
          <w:color w:val="000000" w:themeColor="text1"/>
          <w:sz w:val="21"/>
          <w:szCs w:val="21"/>
          <w:lang w:val="en-US"/>
        </w:rPr>
        <w:t xml:space="preserve"> the necessary measures to protect the rights to </w:t>
      </w:r>
      <w:r w:rsidR="00270D1B" w:rsidRPr="00433E1F">
        <w:rPr>
          <w:rFonts w:ascii="Cambria" w:eastAsia="Batang" w:hAnsi="Cambria" w:cs="Times New Roman"/>
          <w:color w:val="000000" w:themeColor="text1"/>
          <w:sz w:val="21"/>
          <w:szCs w:val="21"/>
          <w:lang w:val="en-US"/>
        </w:rPr>
        <w:t>personal integrity, identity and family of J.M.V.</w:t>
      </w:r>
      <w:r w:rsidR="006F0AC4" w:rsidRPr="00433E1F">
        <w:rPr>
          <w:rFonts w:ascii="Cambria" w:eastAsia="Batang" w:hAnsi="Cambria" w:cs="Times New Roman"/>
          <w:color w:val="000000" w:themeColor="text1"/>
          <w:sz w:val="21"/>
          <w:szCs w:val="21"/>
          <w:lang w:val="en-US"/>
        </w:rPr>
        <w:t xml:space="preserve"> In particular,</w:t>
      </w:r>
      <w:r w:rsidR="00270D1B" w:rsidRPr="00433E1F">
        <w:rPr>
          <w:rFonts w:ascii="Cambria" w:eastAsia="Batang" w:hAnsi="Cambria" w:cs="Times New Roman"/>
          <w:color w:val="000000" w:themeColor="text1"/>
          <w:sz w:val="21"/>
          <w:szCs w:val="21"/>
          <w:lang w:val="en-US"/>
        </w:rPr>
        <w:t xml:space="preserve"> by </w:t>
      </w:r>
      <w:r w:rsidR="00333D77" w:rsidRPr="00433E1F">
        <w:rPr>
          <w:rFonts w:ascii="Cambria" w:hAnsi="Cambria"/>
          <w:sz w:val="21"/>
          <w:szCs w:val="21"/>
          <w:lang w:val="en-US"/>
        </w:rPr>
        <w:t>timely processing the proceedings</w:t>
      </w:r>
      <w:r w:rsidR="00333D77" w:rsidRPr="00433E1F">
        <w:rPr>
          <w:rFonts w:ascii="Cambria" w:eastAsia="Batang" w:hAnsi="Cambria" w:cs="Times New Roman"/>
          <w:color w:val="000000" w:themeColor="text1"/>
          <w:sz w:val="21"/>
          <w:szCs w:val="21"/>
          <w:lang w:val="en-US"/>
        </w:rPr>
        <w:t xml:space="preserve"> and </w:t>
      </w:r>
      <w:r w:rsidR="00270D1B" w:rsidRPr="00433E1F">
        <w:rPr>
          <w:rFonts w:ascii="Cambria" w:eastAsia="Batang" w:hAnsi="Cambria" w:cs="Times New Roman"/>
          <w:color w:val="000000" w:themeColor="text1"/>
          <w:sz w:val="21"/>
          <w:szCs w:val="21"/>
          <w:lang w:val="en-US"/>
        </w:rPr>
        <w:t xml:space="preserve">evaluating </w:t>
      </w:r>
      <w:r w:rsidR="00CB6C2A" w:rsidRPr="00433E1F">
        <w:rPr>
          <w:rFonts w:ascii="Cambria" w:eastAsia="Batang" w:hAnsi="Cambria" w:cs="Times New Roman"/>
          <w:color w:val="000000" w:themeColor="text1"/>
          <w:sz w:val="21"/>
          <w:szCs w:val="21"/>
          <w:lang w:val="en-US"/>
        </w:rPr>
        <w:t xml:space="preserve">whether the measures dictated in his regard comply </w:t>
      </w:r>
      <w:r w:rsidR="006F0AC4" w:rsidRPr="00433E1F">
        <w:rPr>
          <w:rFonts w:ascii="Cambria" w:eastAsia="Batang" w:hAnsi="Cambria" w:cs="Times New Roman"/>
          <w:color w:val="000000" w:themeColor="text1"/>
          <w:sz w:val="21"/>
          <w:szCs w:val="21"/>
          <w:lang w:val="en-US"/>
        </w:rPr>
        <w:t xml:space="preserve">presently </w:t>
      </w:r>
      <w:r w:rsidR="00AE6DC5" w:rsidRPr="00433E1F">
        <w:rPr>
          <w:rFonts w:ascii="Cambria" w:eastAsia="Batang" w:hAnsi="Cambria" w:cs="Times New Roman"/>
          <w:color w:val="000000" w:themeColor="text1"/>
          <w:sz w:val="21"/>
          <w:szCs w:val="21"/>
          <w:lang w:val="en-US"/>
        </w:rPr>
        <w:t xml:space="preserve">with </w:t>
      </w:r>
      <w:r w:rsidR="00270D1B" w:rsidRPr="00433E1F">
        <w:rPr>
          <w:rFonts w:ascii="Cambria" w:eastAsia="Batang" w:hAnsi="Cambria" w:cs="Times New Roman"/>
          <w:color w:val="000000" w:themeColor="text1"/>
          <w:sz w:val="21"/>
          <w:szCs w:val="21"/>
          <w:lang w:val="en-US"/>
        </w:rPr>
        <w:t>his best interest</w:t>
      </w:r>
      <w:r w:rsidR="00CB6C2A" w:rsidRPr="00433E1F">
        <w:rPr>
          <w:rFonts w:ascii="Cambria" w:eastAsia="Batang" w:hAnsi="Cambria" w:cs="Times New Roman"/>
          <w:color w:val="000000" w:themeColor="text1"/>
          <w:sz w:val="21"/>
          <w:szCs w:val="21"/>
          <w:lang w:val="en-US"/>
        </w:rPr>
        <w:t xml:space="preserve"> as a child</w:t>
      </w:r>
      <w:r w:rsidR="00270D1B" w:rsidRPr="00433E1F">
        <w:rPr>
          <w:rFonts w:ascii="Cambria" w:eastAsia="Batang" w:hAnsi="Cambria" w:cs="Times New Roman"/>
          <w:color w:val="000000" w:themeColor="text1"/>
          <w:sz w:val="21"/>
          <w:szCs w:val="21"/>
          <w:lang w:val="en-US"/>
        </w:rPr>
        <w:t xml:space="preserve">, </w:t>
      </w:r>
      <w:r w:rsidR="00CB6C2A" w:rsidRPr="00433E1F">
        <w:rPr>
          <w:rFonts w:ascii="Cambria" w:eastAsia="Batang" w:hAnsi="Cambria" w:cs="Times New Roman"/>
          <w:color w:val="000000" w:themeColor="text1"/>
          <w:sz w:val="21"/>
          <w:szCs w:val="21"/>
          <w:lang w:val="en-US"/>
        </w:rPr>
        <w:t xml:space="preserve">according to the applicable international standards on the matter, </w:t>
      </w:r>
      <w:r w:rsidR="00AE6DC5" w:rsidRPr="00433E1F">
        <w:rPr>
          <w:rFonts w:ascii="Cambria" w:eastAsia="Batang" w:hAnsi="Cambria" w:cs="Times New Roman"/>
          <w:color w:val="000000" w:themeColor="text1"/>
          <w:sz w:val="21"/>
          <w:szCs w:val="21"/>
          <w:lang w:val="en-US"/>
        </w:rPr>
        <w:t xml:space="preserve">as founded by updated pertinent technical assessment, </w:t>
      </w:r>
      <w:r w:rsidR="006F0AC4" w:rsidRPr="00433E1F">
        <w:rPr>
          <w:rFonts w:ascii="Cambria" w:eastAsia="Batang" w:hAnsi="Cambria" w:cs="Times New Roman"/>
          <w:color w:val="000000" w:themeColor="text1"/>
          <w:sz w:val="21"/>
          <w:szCs w:val="21"/>
          <w:lang w:val="en-US"/>
        </w:rPr>
        <w:t>in light of</w:t>
      </w:r>
      <w:r w:rsidR="002758EB" w:rsidRPr="00433E1F">
        <w:rPr>
          <w:rFonts w:ascii="Cambria" w:eastAsia="Batang" w:hAnsi="Cambria" w:cs="Times New Roman"/>
          <w:color w:val="000000" w:themeColor="text1"/>
          <w:sz w:val="21"/>
          <w:szCs w:val="21"/>
          <w:lang w:val="en-US"/>
        </w:rPr>
        <w:t xml:space="preserve"> paragraphs </w:t>
      </w:r>
      <w:r w:rsidR="00191D60" w:rsidRPr="00433E1F">
        <w:rPr>
          <w:rFonts w:ascii="Cambria" w:eastAsia="Batang" w:hAnsi="Cambria" w:cs="Times New Roman"/>
          <w:color w:val="000000" w:themeColor="text1"/>
          <w:sz w:val="21"/>
          <w:szCs w:val="21"/>
          <w:lang w:val="en-US"/>
        </w:rPr>
        <w:t>17</w:t>
      </w:r>
      <w:r w:rsidR="002758EB" w:rsidRPr="00433E1F">
        <w:rPr>
          <w:rFonts w:ascii="Cambria" w:eastAsia="Batang" w:hAnsi="Cambria" w:cs="Times New Roman"/>
          <w:color w:val="000000" w:themeColor="text1"/>
          <w:sz w:val="21"/>
          <w:szCs w:val="21"/>
          <w:lang w:val="en-US"/>
        </w:rPr>
        <w:t xml:space="preserve">, </w:t>
      </w:r>
      <w:r w:rsidR="00191D60" w:rsidRPr="00433E1F">
        <w:rPr>
          <w:rFonts w:ascii="Cambria" w:eastAsia="Batang" w:hAnsi="Cambria" w:cs="Times New Roman"/>
          <w:color w:val="000000" w:themeColor="text1"/>
          <w:sz w:val="21"/>
          <w:szCs w:val="21"/>
          <w:lang w:val="en-US"/>
        </w:rPr>
        <w:t>19-21</w:t>
      </w:r>
      <w:r w:rsidR="002758EB" w:rsidRPr="00433E1F">
        <w:rPr>
          <w:rFonts w:ascii="Cambria" w:eastAsia="Batang" w:hAnsi="Cambria" w:cs="Times New Roman"/>
          <w:color w:val="000000" w:themeColor="text1"/>
          <w:sz w:val="21"/>
          <w:szCs w:val="21"/>
          <w:lang w:val="en-US"/>
        </w:rPr>
        <w:t xml:space="preserve"> of the present Resolution</w:t>
      </w:r>
      <w:r w:rsidR="00066159" w:rsidRPr="00433E1F">
        <w:rPr>
          <w:rFonts w:ascii="Cambria" w:eastAsia="Batang" w:hAnsi="Cambria" w:cs="Times New Roman"/>
          <w:color w:val="000000" w:themeColor="text1"/>
          <w:sz w:val="21"/>
          <w:szCs w:val="21"/>
          <w:lang w:val="en-US"/>
        </w:rPr>
        <w:t>.</w:t>
      </w:r>
    </w:p>
    <w:p w14:paraId="7441F82C" w14:textId="77777777" w:rsidR="00663D82" w:rsidRPr="00433E1F" w:rsidRDefault="00663D82" w:rsidP="00663D82">
      <w:pPr>
        <w:pStyle w:val="ListParagraph"/>
        <w:rPr>
          <w:rFonts w:ascii="Cambria" w:hAnsi="Cambria"/>
          <w:sz w:val="21"/>
          <w:szCs w:val="21"/>
          <w:lang w:val="en-US"/>
        </w:rPr>
      </w:pPr>
    </w:p>
    <w:p w14:paraId="17772048" w14:textId="501E17C9" w:rsidR="00E850D8" w:rsidRPr="00433E1F" w:rsidRDefault="00E850D8" w:rsidP="00001040">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3E36E53D" w14:textId="0DBA7FAC" w:rsidR="004B2698" w:rsidRPr="00433E1F" w:rsidRDefault="002915BE" w:rsidP="00603734">
      <w:pPr>
        <w:numPr>
          <w:ilvl w:val="0"/>
          <w:numId w:val="2"/>
        </w:numPr>
        <w:ind w:hanging="294"/>
        <w:jc w:val="both"/>
        <w:rPr>
          <w:rFonts w:ascii="Cambria" w:eastAsia="Batang" w:hAnsi="Cambria" w:cs="Times New Roman"/>
          <w:b/>
          <w:color w:val="000000" w:themeColor="text1"/>
          <w:sz w:val="21"/>
          <w:szCs w:val="21"/>
          <w:lang w:val="en-US"/>
        </w:rPr>
      </w:pPr>
      <w:r w:rsidRPr="00433E1F">
        <w:rPr>
          <w:rFonts w:ascii="Cambria" w:eastAsia="Batang" w:hAnsi="Cambria" w:cs="Times New Roman"/>
          <w:b/>
          <w:color w:val="000000" w:themeColor="text1"/>
          <w:sz w:val="21"/>
          <w:szCs w:val="21"/>
          <w:lang w:val="en-US"/>
        </w:rPr>
        <w:t>SUMMARY OF FACTS AND ARGUMENTS</w:t>
      </w:r>
      <w:r w:rsidR="004B2698" w:rsidRPr="00433E1F">
        <w:rPr>
          <w:rFonts w:ascii="Cambria" w:eastAsia="Batang" w:hAnsi="Cambria" w:cs="Times New Roman"/>
          <w:b/>
          <w:color w:val="000000" w:themeColor="text1"/>
          <w:sz w:val="21"/>
          <w:szCs w:val="21"/>
          <w:lang w:val="en-US"/>
        </w:rPr>
        <w:t xml:space="preserve"> </w:t>
      </w:r>
    </w:p>
    <w:p w14:paraId="5B053631" w14:textId="77777777" w:rsidR="004B2698" w:rsidRPr="00433E1F" w:rsidRDefault="004B2698" w:rsidP="00603734">
      <w:pPr>
        <w:jc w:val="both"/>
        <w:rPr>
          <w:rFonts w:ascii="Cambria" w:eastAsia="Batang" w:hAnsi="Cambria" w:cs="Times New Roman"/>
          <w:color w:val="000000"/>
          <w:sz w:val="21"/>
          <w:szCs w:val="21"/>
          <w:lang w:val="en-US"/>
        </w:rPr>
      </w:pPr>
    </w:p>
    <w:p w14:paraId="71FCD841" w14:textId="74763CBD" w:rsidR="004B2698" w:rsidRPr="00433E1F" w:rsidRDefault="002915BE" w:rsidP="00603734">
      <w:pPr>
        <w:numPr>
          <w:ilvl w:val="0"/>
          <w:numId w:val="4"/>
        </w:numPr>
        <w:jc w:val="both"/>
        <w:rPr>
          <w:rFonts w:ascii="Cambria" w:eastAsia="Batang" w:hAnsi="Cambria" w:cs="Times New Roman"/>
          <w:b/>
          <w:color w:val="000000"/>
          <w:sz w:val="21"/>
          <w:szCs w:val="21"/>
          <w:lang w:val="en-US"/>
        </w:rPr>
      </w:pPr>
      <w:r w:rsidRPr="00433E1F">
        <w:rPr>
          <w:rFonts w:ascii="Cambria" w:eastAsia="Batang" w:hAnsi="Cambria" w:cs="Times New Roman"/>
          <w:b/>
          <w:color w:val="000000"/>
          <w:sz w:val="21"/>
          <w:szCs w:val="21"/>
          <w:lang w:val="en-US"/>
        </w:rPr>
        <w:t>Information provided by the applicants</w:t>
      </w:r>
    </w:p>
    <w:p w14:paraId="4DB7E4C6" w14:textId="77777777" w:rsidR="00C31FCE" w:rsidRPr="00433E1F" w:rsidRDefault="00C31FCE" w:rsidP="004F5949">
      <w:pPr>
        <w:ind w:left="360"/>
        <w:jc w:val="both"/>
        <w:rPr>
          <w:rFonts w:ascii="Cambria" w:eastAsia="Batang" w:hAnsi="Cambria" w:cs="Times New Roman"/>
          <w:b/>
          <w:color w:val="000000"/>
          <w:sz w:val="21"/>
          <w:szCs w:val="21"/>
          <w:lang w:val="en-US"/>
        </w:rPr>
      </w:pPr>
    </w:p>
    <w:p w14:paraId="22D06F93" w14:textId="112D7C2D" w:rsidR="00C31FCE" w:rsidRPr="00433E1F" w:rsidRDefault="00C31FCE" w:rsidP="004F5949">
      <w:pPr>
        <w:pStyle w:val="ListParagraph"/>
        <w:numPr>
          <w:ilvl w:val="0"/>
          <w:numId w:val="8"/>
        </w:numPr>
        <w:jc w:val="both"/>
        <w:rPr>
          <w:rFonts w:ascii="Cambria" w:eastAsia="Batang" w:hAnsi="Cambria" w:cs="Times New Roman"/>
          <w:b/>
          <w:i/>
          <w:color w:val="000000"/>
          <w:sz w:val="21"/>
          <w:szCs w:val="21"/>
          <w:lang w:val="en-US"/>
        </w:rPr>
      </w:pPr>
      <w:r w:rsidRPr="00433E1F">
        <w:rPr>
          <w:rFonts w:ascii="Cambria" w:eastAsia="Batang" w:hAnsi="Cambria" w:cs="Times New Roman"/>
          <w:b/>
          <w:i/>
          <w:color w:val="000000"/>
          <w:sz w:val="21"/>
          <w:szCs w:val="21"/>
          <w:lang w:val="en-US"/>
        </w:rPr>
        <w:t xml:space="preserve">Background </w:t>
      </w:r>
    </w:p>
    <w:p w14:paraId="3155269B" w14:textId="77777777" w:rsidR="00C31FCE" w:rsidRPr="00433E1F" w:rsidRDefault="00C31FCE" w:rsidP="004F5949">
      <w:pPr>
        <w:ind w:left="360"/>
        <w:jc w:val="both"/>
        <w:rPr>
          <w:rFonts w:ascii="Cambria" w:eastAsia="Batang" w:hAnsi="Cambria" w:cs="Times New Roman"/>
          <w:b/>
          <w:color w:val="000000"/>
          <w:sz w:val="21"/>
          <w:szCs w:val="21"/>
          <w:lang w:val="en-US"/>
        </w:rPr>
      </w:pPr>
    </w:p>
    <w:p w14:paraId="630A9B48" w14:textId="728E8B26" w:rsidR="00B94D5E" w:rsidRPr="00433E1F" w:rsidRDefault="004403F9" w:rsidP="00ED3BC6">
      <w:pPr>
        <w:pStyle w:val="ListParagraph"/>
        <w:numPr>
          <w:ilvl w:val="0"/>
          <w:numId w:val="3"/>
        </w:numPr>
        <w:spacing w:line="240" w:lineRule="auto"/>
        <w:ind w:left="0" w:firstLine="360"/>
        <w:jc w:val="both"/>
        <w:rPr>
          <w:rFonts w:ascii="Cambria" w:eastAsia="Batang" w:hAnsi="Cambria" w:cs="Times New Roman"/>
          <w:color w:val="000000"/>
          <w:sz w:val="21"/>
          <w:szCs w:val="21"/>
          <w:lang w:val="en-US"/>
        </w:rPr>
      </w:pPr>
      <w:r w:rsidRPr="00433E1F">
        <w:rPr>
          <w:rFonts w:ascii="Cambria" w:eastAsia="Batang" w:hAnsi="Cambria" w:cs="Times New Roman"/>
          <w:color w:val="000000"/>
          <w:sz w:val="21"/>
          <w:szCs w:val="21"/>
          <w:lang w:val="en-US"/>
        </w:rPr>
        <w:t>T</w:t>
      </w:r>
      <w:r w:rsidR="00311FE1" w:rsidRPr="00433E1F">
        <w:rPr>
          <w:rFonts w:ascii="Cambria" w:eastAsia="Batang" w:hAnsi="Cambria" w:cs="Times New Roman"/>
          <w:color w:val="000000"/>
          <w:sz w:val="21"/>
          <w:szCs w:val="21"/>
          <w:lang w:val="en-US"/>
        </w:rPr>
        <w:t>he child J.M.V. was born on S</w:t>
      </w:r>
      <w:r w:rsidR="006635A7" w:rsidRPr="00433E1F">
        <w:rPr>
          <w:rFonts w:ascii="Cambria" w:eastAsia="Batang" w:hAnsi="Cambria" w:cs="Times New Roman"/>
          <w:color w:val="000000"/>
          <w:sz w:val="21"/>
          <w:szCs w:val="21"/>
          <w:lang w:val="en-US"/>
        </w:rPr>
        <w:t xml:space="preserve">eptember </w:t>
      </w:r>
      <w:proofErr w:type="gramStart"/>
      <w:r w:rsidR="006635A7" w:rsidRPr="00433E1F">
        <w:rPr>
          <w:rFonts w:ascii="Cambria" w:eastAsia="Batang" w:hAnsi="Cambria" w:cs="Times New Roman"/>
          <w:color w:val="000000"/>
          <w:sz w:val="21"/>
          <w:szCs w:val="21"/>
          <w:lang w:val="en-US"/>
        </w:rPr>
        <w:t>6</w:t>
      </w:r>
      <w:r w:rsidR="006635A7" w:rsidRPr="00433E1F">
        <w:rPr>
          <w:rFonts w:ascii="Cambria" w:eastAsia="Batang" w:hAnsi="Cambria" w:cs="Times New Roman"/>
          <w:color w:val="000000"/>
          <w:sz w:val="21"/>
          <w:szCs w:val="21"/>
          <w:vertAlign w:val="superscript"/>
          <w:lang w:val="en-US"/>
        </w:rPr>
        <w:t>th</w:t>
      </w:r>
      <w:proofErr w:type="gramEnd"/>
      <w:r w:rsidR="006635A7" w:rsidRPr="00433E1F">
        <w:rPr>
          <w:rFonts w:ascii="Cambria" w:eastAsia="Batang" w:hAnsi="Cambria" w:cs="Times New Roman"/>
          <w:color w:val="000000"/>
          <w:sz w:val="21"/>
          <w:szCs w:val="21"/>
          <w:lang w:val="en-US"/>
        </w:rPr>
        <w:t xml:space="preserve">, 2018 in Trinidad and Tobago, </w:t>
      </w:r>
      <w:r w:rsidR="00CB6C2A" w:rsidRPr="00433E1F">
        <w:rPr>
          <w:rFonts w:ascii="Cambria" w:eastAsia="Batang" w:hAnsi="Cambria" w:cs="Times New Roman"/>
          <w:color w:val="000000"/>
          <w:sz w:val="21"/>
          <w:szCs w:val="21"/>
          <w:lang w:val="en-US"/>
        </w:rPr>
        <w:t xml:space="preserve">to Ms. Isis Carol Villalobos, a Venezuelan national. </w:t>
      </w:r>
      <w:r w:rsidRPr="00433E1F">
        <w:rPr>
          <w:rFonts w:ascii="Cambria" w:eastAsia="Batang" w:hAnsi="Cambria" w:cs="Times New Roman"/>
          <w:color w:val="000000"/>
          <w:sz w:val="21"/>
          <w:szCs w:val="21"/>
          <w:lang w:val="en-US"/>
        </w:rPr>
        <w:t>According to the information</w:t>
      </w:r>
      <w:r w:rsidR="0060302E" w:rsidRPr="00433E1F">
        <w:rPr>
          <w:rFonts w:ascii="Cambria" w:eastAsia="Batang" w:hAnsi="Cambria" w:cs="Times New Roman"/>
          <w:color w:val="000000"/>
          <w:sz w:val="21"/>
          <w:szCs w:val="21"/>
          <w:lang w:val="en-US"/>
        </w:rPr>
        <w:t xml:space="preserve"> provided by the </w:t>
      </w:r>
      <w:r w:rsidR="00FA569D" w:rsidRPr="00433E1F">
        <w:rPr>
          <w:rFonts w:ascii="Cambria" w:eastAsia="Batang" w:hAnsi="Cambria" w:cs="Times New Roman"/>
          <w:color w:val="000000"/>
          <w:sz w:val="21"/>
          <w:szCs w:val="21"/>
          <w:lang w:val="en-US"/>
        </w:rPr>
        <w:t>applicants</w:t>
      </w:r>
      <w:r w:rsidR="0060302E"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60302E" w:rsidRPr="00433E1F">
        <w:rPr>
          <w:rFonts w:ascii="Cambria" w:eastAsia="Batang" w:hAnsi="Cambria" w:cs="Times New Roman"/>
          <w:color w:val="000000"/>
          <w:sz w:val="21"/>
          <w:szCs w:val="21"/>
          <w:lang w:val="en-US"/>
        </w:rPr>
        <w:t xml:space="preserve"> Villalobos discovered she was pregnant on February 2018</w:t>
      </w:r>
      <w:r w:rsidR="00C54F52" w:rsidRPr="00433E1F">
        <w:rPr>
          <w:rFonts w:ascii="Cambria" w:eastAsia="Batang" w:hAnsi="Cambria" w:cs="Times New Roman"/>
          <w:color w:val="000000"/>
          <w:sz w:val="21"/>
          <w:szCs w:val="21"/>
          <w:lang w:val="en-US"/>
        </w:rPr>
        <w:t xml:space="preserve"> and did not “feel motivated” about it</w:t>
      </w:r>
      <w:r w:rsidR="00C92DEE" w:rsidRPr="00433E1F">
        <w:rPr>
          <w:rFonts w:ascii="Cambria" w:eastAsia="Batang" w:hAnsi="Cambria" w:cs="Times New Roman"/>
          <w:color w:val="000000"/>
          <w:sz w:val="21"/>
          <w:szCs w:val="21"/>
          <w:lang w:val="en-US"/>
        </w:rPr>
        <w:t>,</w:t>
      </w:r>
      <w:r w:rsidR="00C54F52" w:rsidRPr="00433E1F">
        <w:rPr>
          <w:rFonts w:ascii="Cambria" w:eastAsia="Batang" w:hAnsi="Cambria" w:cs="Times New Roman"/>
          <w:color w:val="000000"/>
          <w:sz w:val="21"/>
          <w:szCs w:val="21"/>
          <w:lang w:val="en-US"/>
        </w:rPr>
        <w:t xml:space="preserve"> presumably because </w:t>
      </w:r>
      <w:r w:rsidR="00B041E5">
        <w:rPr>
          <w:rFonts w:ascii="Cambria" w:eastAsia="Batang" w:hAnsi="Cambria" w:cs="Times New Roman"/>
          <w:color w:val="000000"/>
          <w:sz w:val="21"/>
          <w:szCs w:val="21"/>
          <w:lang w:val="en-US"/>
        </w:rPr>
        <w:t xml:space="preserve">of </w:t>
      </w:r>
      <w:r w:rsidR="00C54F52" w:rsidRPr="00433E1F">
        <w:rPr>
          <w:rFonts w:ascii="Cambria" w:eastAsia="Batang" w:hAnsi="Cambria" w:cs="Times New Roman"/>
          <w:color w:val="000000"/>
          <w:sz w:val="21"/>
          <w:szCs w:val="21"/>
          <w:lang w:val="en-US"/>
        </w:rPr>
        <w:t xml:space="preserve">the conditions </w:t>
      </w:r>
      <w:r w:rsidR="00FA569D" w:rsidRPr="00433E1F">
        <w:rPr>
          <w:rFonts w:ascii="Cambria" w:eastAsia="Batang" w:hAnsi="Cambria" w:cs="Times New Roman"/>
          <w:color w:val="000000"/>
          <w:sz w:val="21"/>
          <w:szCs w:val="21"/>
          <w:lang w:val="en-US"/>
        </w:rPr>
        <w:t>in</w:t>
      </w:r>
      <w:r w:rsidR="00C54F52" w:rsidRPr="00433E1F">
        <w:rPr>
          <w:rFonts w:ascii="Cambria" w:eastAsia="Batang" w:hAnsi="Cambria" w:cs="Times New Roman"/>
          <w:color w:val="000000"/>
          <w:sz w:val="21"/>
          <w:szCs w:val="21"/>
          <w:lang w:val="en-US"/>
        </w:rPr>
        <w:t xml:space="preserve"> Venezuela at that time</w:t>
      </w:r>
      <w:r w:rsidR="008B7073" w:rsidRPr="00433E1F">
        <w:rPr>
          <w:rFonts w:ascii="Cambria" w:eastAsia="Batang" w:hAnsi="Cambria" w:cs="Times New Roman"/>
          <w:color w:val="000000"/>
          <w:sz w:val="21"/>
          <w:szCs w:val="21"/>
          <w:lang w:val="en-US"/>
        </w:rPr>
        <w:t xml:space="preserve"> and </w:t>
      </w:r>
      <w:r w:rsidR="009C4C82" w:rsidRPr="00433E1F">
        <w:rPr>
          <w:rFonts w:ascii="Cambria" w:eastAsia="Batang" w:hAnsi="Cambria" w:cs="Times New Roman"/>
          <w:color w:val="000000"/>
          <w:sz w:val="21"/>
          <w:szCs w:val="21"/>
          <w:lang w:val="en-US"/>
        </w:rPr>
        <w:t xml:space="preserve">because she </w:t>
      </w:r>
      <w:r w:rsidR="00FA569D" w:rsidRPr="00433E1F">
        <w:rPr>
          <w:rFonts w:ascii="Cambria" w:eastAsia="Batang" w:hAnsi="Cambria" w:cs="Times New Roman"/>
          <w:color w:val="000000"/>
          <w:sz w:val="21"/>
          <w:szCs w:val="21"/>
          <w:lang w:val="en-US"/>
        </w:rPr>
        <w:t>“</w:t>
      </w:r>
      <w:r w:rsidR="009C4C82" w:rsidRPr="00433E1F">
        <w:rPr>
          <w:rFonts w:ascii="Cambria" w:eastAsia="Batang" w:hAnsi="Cambria" w:cs="Times New Roman"/>
          <w:color w:val="000000"/>
          <w:sz w:val="21"/>
          <w:szCs w:val="21"/>
          <w:lang w:val="en-US"/>
        </w:rPr>
        <w:t xml:space="preserve">felt </w:t>
      </w:r>
      <w:r w:rsidR="006D309A" w:rsidRPr="00433E1F">
        <w:rPr>
          <w:rFonts w:ascii="Cambria" w:eastAsia="Batang" w:hAnsi="Cambria" w:cs="Times New Roman"/>
          <w:color w:val="000000"/>
          <w:sz w:val="21"/>
          <w:szCs w:val="21"/>
          <w:lang w:val="en-US"/>
        </w:rPr>
        <w:t>a</w:t>
      </w:r>
      <w:r w:rsidR="009C4C82" w:rsidRPr="00433E1F">
        <w:rPr>
          <w:rFonts w:ascii="Cambria" w:eastAsia="Batang" w:hAnsi="Cambria" w:cs="Times New Roman"/>
          <w:color w:val="000000"/>
          <w:sz w:val="21"/>
          <w:szCs w:val="21"/>
          <w:lang w:val="en-US"/>
        </w:rPr>
        <w:t>shame</w:t>
      </w:r>
      <w:r w:rsidR="006D309A" w:rsidRPr="00433E1F">
        <w:rPr>
          <w:rFonts w:ascii="Cambria" w:eastAsia="Batang" w:hAnsi="Cambria" w:cs="Times New Roman"/>
          <w:color w:val="000000"/>
          <w:sz w:val="21"/>
          <w:szCs w:val="21"/>
          <w:lang w:val="en-US"/>
        </w:rPr>
        <w:t>d,</w:t>
      </w:r>
      <w:r w:rsidR="00FA569D" w:rsidRPr="00433E1F">
        <w:rPr>
          <w:rFonts w:ascii="Cambria" w:eastAsia="Batang" w:hAnsi="Cambria" w:cs="Times New Roman"/>
          <w:color w:val="000000"/>
          <w:sz w:val="21"/>
          <w:szCs w:val="21"/>
          <w:lang w:val="en-US"/>
        </w:rPr>
        <w:t>”</w:t>
      </w:r>
      <w:r w:rsidR="009C4C82" w:rsidRPr="00433E1F">
        <w:rPr>
          <w:rFonts w:ascii="Cambria" w:eastAsia="Batang" w:hAnsi="Cambria" w:cs="Times New Roman"/>
          <w:color w:val="000000"/>
          <w:sz w:val="21"/>
          <w:szCs w:val="21"/>
          <w:lang w:val="en-US"/>
        </w:rPr>
        <w:t xml:space="preserve"> since the father was married to someone else</w:t>
      </w:r>
      <w:r w:rsidR="00C54F52" w:rsidRPr="00433E1F">
        <w:rPr>
          <w:rFonts w:ascii="Cambria" w:eastAsia="Batang" w:hAnsi="Cambria" w:cs="Times New Roman"/>
          <w:color w:val="000000"/>
          <w:sz w:val="21"/>
          <w:szCs w:val="21"/>
          <w:lang w:val="en-US"/>
        </w:rPr>
        <w:t>. In that context, in August 2018, a friend of her</w:t>
      </w:r>
      <w:r w:rsidR="00B041E5">
        <w:rPr>
          <w:rFonts w:ascii="Cambria" w:eastAsia="Batang" w:hAnsi="Cambria" w:cs="Times New Roman"/>
          <w:color w:val="000000"/>
          <w:sz w:val="21"/>
          <w:szCs w:val="21"/>
          <w:lang w:val="en-US"/>
        </w:rPr>
        <w:t>s</w:t>
      </w:r>
      <w:r w:rsidR="00C54F52" w:rsidRPr="00433E1F">
        <w:rPr>
          <w:rFonts w:ascii="Cambria" w:eastAsia="Batang" w:hAnsi="Cambria" w:cs="Times New Roman"/>
          <w:color w:val="000000"/>
          <w:sz w:val="21"/>
          <w:szCs w:val="21"/>
          <w:lang w:val="en-US"/>
        </w:rPr>
        <w:t xml:space="preserve"> put her in contact with a </w:t>
      </w:r>
      <w:r w:rsidR="00B041E5">
        <w:rPr>
          <w:rFonts w:ascii="Cambria" w:eastAsia="Batang" w:hAnsi="Cambria" w:cs="Times New Roman"/>
          <w:color w:val="000000"/>
          <w:sz w:val="21"/>
          <w:szCs w:val="21"/>
          <w:lang w:val="en-US"/>
        </w:rPr>
        <w:t>woman</w:t>
      </w:r>
      <w:r w:rsidR="00623868"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623868" w:rsidRPr="00433E1F">
        <w:rPr>
          <w:rFonts w:ascii="Cambria" w:eastAsia="Batang" w:hAnsi="Cambria" w:cs="Times New Roman"/>
          <w:color w:val="000000"/>
          <w:sz w:val="21"/>
          <w:szCs w:val="21"/>
          <w:lang w:val="en-US"/>
        </w:rPr>
        <w:t xml:space="preserve"> B., who knew a couple in Trinidad and Tobago willing to adopt a newborn child. </w:t>
      </w:r>
      <w:r w:rsidR="006D309A" w:rsidRPr="00433E1F">
        <w:rPr>
          <w:rFonts w:ascii="Cambria" w:eastAsia="Batang" w:hAnsi="Cambria" w:cs="Times New Roman"/>
          <w:color w:val="000000"/>
          <w:sz w:val="21"/>
          <w:szCs w:val="21"/>
          <w:lang w:val="en-US"/>
        </w:rPr>
        <w:t>Ms.</w:t>
      </w:r>
      <w:r w:rsidR="00623868" w:rsidRPr="00433E1F">
        <w:rPr>
          <w:rFonts w:ascii="Cambria" w:eastAsia="Batang" w:hAnsi="Cambria" w:cs="Times New Roman"/>
          <w:color w:val="000000"/>
          <w:sz w:val="21"/>
          <w:szCs w:val="21"/>
          <w:lang w:val="en-US"/>
        </w:rPr>
        <w:t xml:space="preserve"> B allegedly </w:t>
      </w:r>
      <w:r w:rsidR="00B041E5">
        <w:rPr>
          <w:rFonts w:ascii="Cambria" w:eastAsia="Batang" w:hAnsi="Cambria" w:cs="Times New Roman"/>
          <w:color w:val="000000"/>
          <w:sz w:val="21"/>
          <w:szCs w:val="21"/>
          <w:lang w:val="en-US"/>
        </w:rPr>
        <w:t>offered</w:t>
      </w:r>
      <w:r w:rsidR="00B041E5" w:rsidRPr="00433E1F">
        <w:rPr>
          <w:rFonts w:ascii="Cambria" w:eastAsia="Batang" w:hAnsi="Cambria" w:cs="Times New Roman"/>
          <w:color w:val="000000"/>
          <w:sz w:val="21"/>
          <w:szCs w:val="21"/>
          <w:lang w:val="en-US"/>
        </w:rPr>
        <w:t xml:space="preserve"> </w:t>
      </w:r>
      <w:r w:rsidR="00623868" w:rsidRPr="00433E1F">
        <w:rPr>
          <w:rFonts w:ascii="Cambria" w:eastAsia="Batang" w:hAnsi="Cambria" w:cs="Times New Roman"/>
          <w:color w:val="000000"/>
          <w:sz w:val="21"/>
          <w:szCs w:val="21"/>
          <w:lang w:val="en-US"/>
        </w:rPr>
        <w:t xml:space="preserve">to pay for </w:t>
      </w:r>
      <w:r w:rsidR="006D309A" w:rsidRPr="00433E1F">
        <w:rPr>
          <w:rFonts w:ascii="Cambria" w:eastAsia="Batang" w:hAnsi="Cambria" w:cs="Times New Roman"/>
          <w:color w:val="000000"/>
          <w:sz w:val="21"/>
          <w:szCs w:val="21"/>
          <w:lang w:val="en-US"/>
        </w:rPr>
        <w:t>Ms.</w:t>
      </w:r>
      <w:r w:rsidR="00623868" w:rsidRPr="00433E1F">
        <w:rPr>
          <w:rFonts w:ascii="Cambria" w:eastAsia="Batang" w:hAnsi="Cambria" w:cs="Times New Roman"/>
          <w:color w:val="000000"/>
          <w:sz w:val="21"/>
          <w:szCs w:val="21"/>
          <w:lang w:val="en-US"/>
        </w:rPr>
        <w:t xml:space="preserve"> Villalobos expenses </w:t>
      </w:r>
      <w:r w:rsidR="00B041E5">
        <w:rPr>
          <w:rFonts w:ascii="Cambria" w:eastAsia="Batang" w:hAnsi="Cambria" w:cs="Times New Roman"/>
          <w:color w:val="000000"/>
          <w:sz w:val="21"/>
          <w:szCs w:val="21"/>
          <w:lang w:val="en-US"/>
        </w:rPr>
        <w:t>so she could</w:t>
      </w:r>
      <w:r w:rsidR="00B041E5"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 xml:space="preserve">travel </w:t>
      </w:r>
      <w:r w:rsidR="00623868" w:rsidRPr="00433E1F">
        <w:rPr>
          <w:rFonts w:ascii="Cambria" w:eastAsia="Batang" w:hAnsi="Cambria" w:cs="Times New Roman"/>
          <w:color w:val="000000"/>
          <w:sz w:val="21"/>
          <w:szCs w:val="21"/>
          <w:lang w:val="en-US"/>
        </w:rPr>
        <w:t>to Trinidad and Tobago</w:t>
      </w:r>
      <w:r w:rsidR="00C92DEE" w:rsidRPr="00433E1F">
        <w:rPr>
          <w:rFonts w:ascii="Cambria" w:eastAsia="Batang" w:hAnsi="Cambria" w:cs="Times New Roman"/>
          <w:color w:val="000000"/>
          <w:sz w:val="21"/>
          <w:szCs w:val="21"/>
          <w:lang w:val="en-US"/>
        </w:rPr>
        <w:t xml:space="preserve"> and meet the </w:t>
      </w:r>
      <w:r w:rsidR="00FA569D" w:rsidRPr="00433E1F">
        <w:rPr>
          <w:rFonts w:ascii="Cambria" w:eastAsia="Batang" w:hAnsi="Cambria" w:cs="Times New Roman"/>
          <w:color w:val="000000"/>
          <w:sz w:val="21"/>
          <w:szCs w:val="21"/>
          <w:lang w:val="en-US"/>
        </w:rPr>
        <w:t xml:space="preserve">couple </w:t>
      </w:r>
      <w:r w:rsidR="00B041E5">
        <w:rPr>
          <w:rFonts w:ascii="Cambria" w:eastAsia="Batang" w:hAnsi="Cambria" w:cs="Times New Roman"/>
          <w:color w:val="000000"/>
          <w:sz w:val="21"/>
          <w:szCs w:val="21"/>
          <w:lang w:val="en-US"/>
        </w:rPr>
        <w:t xml:space="preserve">interested in </w:t>
      </w:r>
      <w:r w:rsidR="00530E87">
        <w:rPr>
          <w:rFonts w:ascii="Cambria" w:eastAsia="Batang" w:hAnsi="Cambria" w:cs="Times New Roman"/>
          <w:color w:val="000000"/>
          <w:sz w:val="21"/>
          <w:szCs w:val="21"/>
          <w:lang w:val="en-US"/>
        </w:rPr>
        <w:t xml:space="preserve">adopting the </w:t>
      </w:r>
      <w:proofErr w:type="spellStart"/>
      <w:r w:rsidR="00530E87">
        <w:rPr>
          <w:rFonts w:ascii="Cambria" w:eastAsia="Batang" w:hAnsi="Cambria" w:cs="Times New Roman"/>
          <w:color w:val="000000"/>
          <w:sz w:val="21"/>
          <w:szCs w:val="21"/>
          <w:lang w:val="en-US"/>
        </w:rPr>
        <w:t>childThe</w:t>
      </w:r>
      <w:proofErr w:type="spellEnd"/>
      <w:r w:rsidR="00530E87">
        <w:rPr>
          <w:rFonts w:ascii="Cambria" w:eastAsia="Batang" w:hAnsi="Cambria" w:cs="Times New Roman"/>
          <w:color w:val="000000"/>
          <w:sz w:val="21"/>
          <w:szCs w:val="21"/>
          <w:lang w:val="en-US"/>
        </w:rPr>
        <w:t xml:space="preserve"> couple </w:t>
      </w:r>
      <w:r w:rsidR="00C92DEE" w:rsidRPr="00433E1F">
        <w:rPr>
          <w:rFonts w:ascii="Cambria" w:eastAsia="Batang" w:hAnsi="Cambria" w:cs="Times New Roman"/>
          <w:color w:val="000000"/>
          <w:sz w:val="21"/>
          <w:szCs w:val="21"/>
          <w:lang w:val="en-US"/>
        </w:rPr>
        <w:t xml:space="preserve">would prepare </w:t>
      </w:r>
      <w:r w:rsidR="00FA569D" w:rsidRPr="00433E1F">
        <w:rPr>
          <w:rFonts w:ascii="Cambria" w:eastAsia="Batang" w:hAnsi="Cambria" w:cs="Times New Roman"/>
          <w:color w:val="000000"/>
          <w:sz w:val="21"/>
          <w:szCs w:val="21"/>
          <w:lang w:val="en-US"/>
        </w:rPr>
        <w:t xml:space="preserve">the </w:t>
      </w:r>
      <w:r w:rsidR="00C92DEE" w:rsidRPr="00433E1F">
        <w:rPr>
          <w:rFonts w:ascii="Cambria" w:eastAsia="Batang" w:hAnsi="Cambria" w:cs="Times New Roman"/>
          <w:color w:val="000000"/>
          <w:sz w:val="21"/>
          <w:szCs w:val="21"/>
          <w:lang w:val="en-US"/>
        </w:rPr>
        <w:t xml:space="preserve">necessary procedures to ensure her entry in the country, including “plane tickets, prior expenses, </w:t>
      </w:r>
      <w:proofErr w:type="gramStart"/>
      <w:r w:rsidR="00C92DEE" w:rsidRPr="00433E1F">
        <w:rPr>
          <w:rFonts w:ascii="Cambria" w:eastAsia="Batang" w:hAnsi="Cambria" w:cs="Times New Roman"/>
          <w:color w:val="000000"/>
          <w:sz w:val="21"/>
          <w:szCs w:val="21"/>
          <w:lang w:val="en-US"/>
        </w:rPr>
        <w:t>letter</w:t>
      </w:r>
      <w:proofErr w:type="gramEnd"/>
      <w:r w:rsidR="00C92DEE" w:rsidRPr="00433E1F">
        <w:rPr>
          <w:rFonts w:ascii="Cambria" w:eastAsia="Batang" w:hAnsi="Cambria" w:cs="Times New Roman"/>
          <w:color w:val="000000"/>
          <w:sz w:val="21"/>
          <w:szCs w:val="21"/>
          <w:lang w:val="en-US"/>
        </w:rPr>
        <w:t xml:space="preserve"> of invitation</w:t>
      </w:r>
      <w:r w:rsidR="00CC2A23" w:rsidRPr="00433E1F">
        <w:rPr>
          <w:rFonts w:ascii="Cambria" w:eastAsia="Batang" w:hAnsi="Cambria" w:cs="Times New Roman"/>
          <w:color w:val="000000"/>
          <w:sz w:val="21"/>
          <w:szCs w:val="21"/>
          <w:lang w:val="en-US"/>
        </w:rPr>
        <w:t>, among others”.</w:t>
      </w:r>
      <w:r w:rsidR="00FE4CBE"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FE4CBE" w:rsidRPr="00433E1F">
        <w:rPr>
          <w:rFonts w:ascii="Cambria" w:eastAsia="Batang" w:hAnsi="Cambria" w:cs="Times New Roman"/>
          <w:color w:val="000000"/>
          <w:sz w:val="21"/>
          <w:szCs w:val="21"/>
          <w:lang w:val="en-US"/>
        </w:rPr>
        <w:t xml:space="preserve"> Villalobos allegedly </w:t>
      </w:r>
      <w:r w:rsidR="00530E87">
        <w:rPr>
          <w:rFonts w:ascii="Cambria" w:eastAsia="Batang" w:hAnsi="Cambria" w:cs="Times New Roman"/>
          <w:color w:val="000000"/>
          <w:sz w:val="21"/>
          <w:szCs w:val="21"/>
          <w:lang w:val="en-US"/>
        </w:rPr>
        <w:t>stated</w:t>
      </w:r>
      <w:r w:rsidR="00FE4CBE" w:rsidRPr="00433E1F">
        <w:rPr>
          <w:rFonts w:ascii="Cambria" w:eastAsia="Batang" w:hAnsi="Cambria" w:cs="Times New Roman"/>
          <w:color w:val="000000"/>
          <w:sz w:val="21"/>
          <w:szCs w:val="21"/>
          <w:lang w:val="en-US"/>
        </w:rPr>
        <w:t xml:space="preserve"> that she </w:t>
      </w:r>
      <w:r w:rsidR="006D309A" w:rsidRPr="00433E1F">
        <w:rPr>
          <w:rFonts w:ascii="Cambria" w:eastAsia="Batang" w:hAnsi="Cambria" w:cs="Times New Roman"/>
          <w:color w:val="000000"/>
          <w:sz w:val="21"/>
          <w:szCs w:val="21"/>
          <w:lang w:val="en-US"/>
        </w:rPr>
        <w:t xml:space="preserve">wished </w:t>
      </w:r>
      <w:r w:rsidR="00FE4CBE" w:rsidRPr="00433E1F">
        <w:rPr>
          <w:rFonts w:ascii="Cambria" w:eastAsia="Batang" w:hAnsi="Cambria" w:cs="Times New Roman"/>
          <w:color w:val="000000"/>
          <w:sz w:val="21"/>
          <w:szCs w:val="21"/>
          <w:lang w:val="en-US"/>
        </w:rPr>
        <w:t xml:space="preserve">to meet the prospective parents first, before considering </w:t>
      </w:r>
      <w:r w:rsidR="00421F38" w:rsidRPr="00433E1F">
        <w:rPr>
          <w:rFonts w:ascii="Cambria" w:eastAsia="Batang" w:hAnsi="Cambria" w:cs="Times New Roman"/>
          <w:color w:val="000000"/>
          <w:sz w:val="21"/>
          <w:szCs w:val="21"/>
          <w:lang w:val="en-US"/>
        </w:rPr>
        <w:t>whether</w:t>
      </w:r>
      <w:r w:rsidR="00FE4CBE" w:rsidRPr="00433E1F">
        <w:rPr>
          <w:rFonts w:ascii="Cambria" w:eastAsia="Batang" w:hAnsi="Cambria" w:cs="Times New Roman"/>
          <w:color w:val="000000"/>
          <w:sz w:val="21"/>
          <w:szCs w:val="21"/>
          <w:lang w:val="en-US"/>
        </w:rPr>
        <w:t xml:space="preserve"> she wanted to give the baby for adoption.</w:t>
      </w:r>
    </w:p>
    <w:p w14:paraId="18A62F3B" w14:textId="4DBB2A8F" w:rsidR="00CC2A23" w:rsidRPr="00433E1F" w:rsidRDefault="00CC2A23" w:rsidP="00CC2A23">
      <w:pPr>
        <w:pStyle w:val="ListParagraph"/>
        <w:spacing w:line="240" w:lineRule="auto"/>
        <w:ind w:left="360"/>
        <w:jc w:val="both"/>
        <w:rPr>
          <w:rFonts w:ascii="Cambria" w:eastAsia="Batang" w:hAnsi="Cambria" w:cs="Times New Roman"/>
          <w:color w:val="000000"/>
          <w:sz w:val="21"/>
          <w:szCs w:val="21"/>
          <w:lang w:val="en-US"/>
        </w:rPr>
      </w:pPr>
    </w:p>
    <w:p w14:paraId="08DB6207" w14:textId="01BA7BDB" w:rsidR="00BE2904" w:rsidRPr="00433E1F" w:rsidRDefault="00CC2A23" w:rsidP="00297B54">
      <w:pPr>
        <w:pStyle w:val="ListParagraph"/>
        <w:numPr>
          <w:ilvl w:val="0"/>
          <w:numId w:val="3"/>
        </w:numPr>
        <w:spacing w:after="0" w:line="240" w:lineRule="auto"/>
        <w:ind w:left="0" w:firstLine="360"/>
        <w:jc w:val="both"/>
        <w:rPr>
          <w:rFonts w:ascii="Cambria" w:eastAsia="Batang" w:hAnsi="Cambria" w:cs="Times New Roman"/>
          <w:color w:val="000000"/>
          <w:sz w:val="21"/>
          <w:szCs w:val="21"/>
          <w:lang w:val="en-US"/>
        </w:rPr>
      </w:pPr>
      <w:r w:rsidRPr="00433E1F">
        <w:rPr>
          <w:rFonts w:ascii="Cambria" w:eastAsia="Batang" w:hAnsi="Cambria" w:cs="Times New Roman"/>
          <w:color w:val="000000"/>
          <w:sz w:val="21"/>
          <w:szCs w:val="21"/>
          <w:lang w:val="en-US"/>
        </w:rPr>
        <w:lastRenderedPageBreak/>
        <w:t xml:space="preserve">On August </w:t>
      </w:r>
      <w:proofErr w:type="gramStart"/>
      <w:r w:rsidRPr="00433E1F">
        <w:rPr>
          <w:rFonts w:ascii="Cambria" w:eastAsia="Batang" w:hAnsi="Cambria" w:cs="Times New Roman"/>
          <w:color w:val="000000"/>
          <w:sz w:val="21"/>
          <w:szCs w:val="21"/>
          <w:lang w:val="en-US"/>
        </w:rPr>
        <w:t>23</w:t>
      </w:r>
      <w:r w:rsidRPr="00433E1F">
        <w:rPr>
          <w:rFonts w:ascii="Cambria" w:eastAsia="Batang" w:hAnsi="Cambria" w:cs="Times New Roman"/>
          <w:color w:val="000000"/>
          <w:sz w:val="21"/>
          <w:szCs w:val="21"/>
          <w:vertAlign w:val="superscript"/>
          <w:lang w:val="en-US"/>
        </w:rPr>
        <w:t>rd</w:t>
      </w:r>
      <w:proofErr w:type="gramEnd"/>
      <w:r w:rsidRPr="00433E1F">
        <w:rPr>
          <w:rFonts w:ascii="Cambria" w:eastAsia="Batang" w:hAnsi="Cambria" w:cs="Times New Roman"/>
          <w:color w:val="000000"/>
          <w:sz w:val="21"/>
          <w:szCs w:val="21"/>
          <w:lang w:val="en-US"/>
        </w:rPr>
        <w:t xml:space="preserve">, 2018, </w:t>
      </w:r>
      <w:r w:rsidR="006D309A" w:rsidRPr="00433E1F">
        <w:rPr>
          <w:rFonts w:ascii="Cambria" w:eastAsia="Batang" w:hAnsi="Cambria" w:cs="Times New Roman"/>
          <w:color w:val="000000"/>
          <w:sz w:val="21"/>
          <w:szCs w:val="21"/>
          <w:lang w:val="en-US"/>
        </w:rPr>
        <w:t>Ms.</w:t>
      </w:r>
      <w:r w:rsidRPr="00433E1F">
        <w:rPr>
          <w:rFonts w:ascii="Cambria" w:eastAsia="Batang" w:hAnsi="Cambria" w:cs="Times New Roman"/>
          <w:color w:val="000000"/>
          <w:sz w:val="21"/>
          <w:szCs w:val="21"/>
          <w:lang w:val="en-US"/>
        </w:rPr>
        <w:t xml:space="preserve"> Villalobos </w:t>
      </w:r>
      <w:r w:rsidR="00726897" w:rsidRPr="00433E1F">
        <w:rPr>
          <w:rFonts w:ascii="Cambria" w:eastAsia="Batang" w:hAnsi="Cambria" w:cs="Times New Roman"/>
          <w:color w:val="000000"/>
          <w:sz w:val="21"/>
          <w:szCs w:val="21"/>
          <w:lang w:val="en-US"/>
        </w:rPr>
        <w:t xml:space="preserve">flew </w:t>
      </w:r>
      <w:r w:rsidRPr="00433E1F">
        <w:rPr>
          <w:rFonts w:ascii="Cambria" w:eastAsia="Batang" w:hAnsi="Cambria" w:cs="Times New Roman"/>
          <w:color w:val="000000"/>
          <w:sz w:val="21"/>
          <w:szCs w:val="21"/>
          <w:lang w:val="en-US"/>
        </w:rPr>
        <w:t>to Trinidad and Tobago</w:t>
      </w:r>
      <w:r w:rsidR="0025100A" w:rsidRPr="00433E1F">
        <w:rPr>
          <w:rFonts w:ascii="Cambria" w:eastAsia="Batang" w:hAnsi="Cambria" w:cs="Times New Roman"/>
          <w:color w:val="000000"/>
          <w:sz w:val="21"/>
          <w:szCs w:val="21"/>
          <w:lang w:val="en-US"/>
        </w:rPr>
        <w:t>, where s</w:t>
      </w:r>
      <w:r w:rsidR="00D222B1" w:rsidRPr="00433E1F">
        <w:rPr>
          <w:rFonts w:ascii="Cambria" w:eastAsia="Batang" w:hAnsi="Cambria" w:cs="Times New Roman"/>
          <w:color w:val="000000"/>
          <w:sz w:val="21"/>
          <w:szCs w:val="21"/>
          <w:lang w:val="en-US"/>
        </w:rPr>
        <w:t xml:space="preserve">he was received </w:t>
      </w:r>
      <w:r w:rsidR="00421F38" w:rsidRPr="00433E1F">
        <w:rPr>
          <w:rFonts w:ascii="Cambria" w:eastAsia="Batang" w:hAnsi="Cambria" w:cs="Times New Roman"/>
          <w:color w:val="000000"/>
          <w:sz w:val="21"/>
          <w:szCs w:val="21"/>
          <w:lang w:val="en-US"/>
        </w:rPr>
        <w:t xml:space="preserve">and hosted </w:t>
      </w:r>
      <w:r w:rsidR="00D222B1" w:rsidRPr="00433E1F">
        <w:rPr>
          <w:rFonts w:ascii="Cambria" w:eastAsia="Batang" w:hAnsi="Cambria" w:cs="Times New Roman"/>
          <w:color w:val="000000"/>
          <w:sz w:val="21"/>
          <w:szCs w:val="21"/>
          <w:lang w:val="en-US"/>
        </w:rPr>
        <w:t xml:space="preserve">by </w:t>
      </w:r>
      <w:r w:rsidR="006D309A" w:rsidRPr="00433E1F">
        <w:rPr>
          <w:rFonts w:ascii="Cambria" w:eastAsia="Batang" w:hAnsi="Cambria" w:cs="Times New Roman"/>
          <w:color w:val="000000"/>
          <w:sz w:val="21"/>
          <w:szCs w:val="21"/>
          <w:lang w:val="en-US"/>
        </w:rPr>
        <w:t>Ms.</w:t>
      </w:r>
      <w:r w:rsidR="00D222B1" w:rsidRPr="00433E1F">
        <w:rPr>
          <w:rFonts w:ascii="Cambria" w:eastAsia="Batang" w:hAnsi="Cambria" w:cs="Times New Roman"/>
          <w:color w:val="000000"/>
          <w:sz w:val="21"/>
          <w:szCs w:val="21"/>
          <w:lang w:val="en-US"/>
        </w:rPr>
        <w:t xml:space="preserve"> B</w:t>
      </w:r>
      <w:r w:rsidR="00223329" w:rsidRPr="00433E1F">
        <w:rPr>
          <w:rFonts w:ascii="Cambria" w:eastAsia="Batang" w:hAnsi="Cambria" w:cs="Times New Roman"/>
          <w:color w:val="000000"/>
          <w:sz w:val="21"/>
          <w:szCs w:val="21"/>
          <w:lang w:val="en-US"/>
        </w:rPr>
        <w:t xml:space="preserve">., who informed </w:t>
      </w:r>
      <w:r w:rsidR="0025100A" w:rsidRPr="00433E1F">
        <w:rPr>
          <w:rFonts w:ascii="Cambria" w:eastAsia="Batang" w:hAnsi="Cambria" w:cs="Times New Roman"/>
          <w:color w:val="000000"/>
          <w:sz w:val="21"/>
          <w:szCs w:val="21"/>
          <w:lang w:val="en-US"/>
        </w:rPr>
        <w:t>her</w:t>
      </w:r>
      <w:r w:rsidR="00223329" w:rsidRPr="00433E1F">
        <w:rPr>
          <w:rFonts w:ascii="Cambria" w:eastAsia="Batang" w:hAnsi="Cambria" w:cs="Times New Roman"/>
          <w:color w:val="000000"/>
          <w:sz w:val="21"/>
          <w:szCs w:val="21"/>
          <w:lang w:val="en-US"/>
        </w:rPr>
        <w:t xml:space="preserve"> that her request to meet the prospective parents would depend on </w:t>
      </w:r>
      <w:r w:rsidR="00CF7583" w:rsidRPr="00433E1F">
        <w:rPr>
          <w:rFonts w:ascii="Cambria" w:eastAsia="Batang" w:hAnsi="Cambria" w:cs="Times New Roman"/>
          <w:color w:val="000000"/>
          <w:sz w:val="21"/>
          <w:szCs w:val="21"/>
          <w:lang w:val="en-US"/>
        </w:rPr>
        <w:t xml:space="preserve">the </w:t>
      </w:r>
      <w:r w:rsidR="00530E87">
        <w:rPr>
          <w:rFonts w:ascii="Cambria" w:eastAsia="Batang" w:hAnsi="Cambria" w:cs="Times New Roman"/>
          <w:color w:val="000000"/>
          <w:sz w:val="21"/>
          <w:szCs w:val="21"/>
          <w:lang w:val="en-US"/>
        </w:rPr>
        <w:t>approval by the couple’s attorney</w:t>
      </w:r>
      <w:r w:rsidR="00CF7583" w:rsidRPr="00433E1F">
        <w:rPr>
          <w:rFonts w:ascii="Cambria" w:eastAsia="Batang" w:hAnsi="Cambria" w:cs="Times New Roman"/>
          <w:color w:val="000000"/>
          <w:sz w:val="21"/>
          <w:szCs w:val="21"/>
          <w:lang w:val="en-US"/>
        </w:rPr>
        <w:t xml:space="preserve">. </w:t>
      </w:r>
      <w:r w:rsidR="0025100A" w:rsidRPr="00433E1F">
        <w:rPr>
          <w:rFonts w:ascii="Cambria" w:eastAsia="Batang" w:hAnsi="Cambria" w:cs="Times New Roman"/>
          <w:color w:val="000000"/>
          <w:sz w:val="21"/>
          <w:szCs w:val="21"/>
          <w:lang w:val="en-US"/>
        </w:rPr>
        <w:t xml:space="preserve">According to the </w:t>
      </w:r>
      <w:r w:rsidR="00BF4DA5" w:rsidRPr="00433E1F">
        <w:rPr>
          <w:rFonts w:ascii="Cambria" w:eastAsia="Batang" w:hAnsi="Cambria" w:cs="Times New Roman"/>
          <w:color w:val="000000"/>
          <w:sz w:val="21"/>
          <w:szCs w:val="21"/>
          <w:lang w:val="en-US"/>
        </w:rPr>
        <w:t xml:space="preserve">precautionary measures </w:t>
      </w:r>
      <w:r w:rsidR="00FA569D" w:rsidRPr="00433E1F">
        <w:rPr>
          <w:rFonts w:ascii="Cambria" w:eastAsia="Batang" w:hAnsi="Cambria" w:cs="Times New Roman"/>
          <w:color w:val="000000"/>
          <w:sz w:val="21"/>
          <w:szCs w:val="21"/>
          <w:lang w:val="en-US"/>
        </w:rPr>
        <w:t>request</w:t>
      </w:r>
      <w:r w:rsidR="0025100A"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25100A" w:rsidRPr="00433E1F">
        <w:rPr>
          <w:rFonts w:ascii="Cambria" w:eastAsia="Batang" w:hAnsi="Cambria" w:cs="Times New Roman"/>
          <w:color w:val="000000"/>
          <w:sz w:val="21"/>
          <w:szCs w:val="21"/>
          <w:lang w:val="en-US"/>
        </w:rPr>
        <w:t xml:space="preserve"> Villalobos was planning to stay for three </w:t>
      </w:r>
      <w:r w:rsidR="008537BF" w:rsidRPr="00433E1F">
        <w:rPr>
          <w:rFonts w:ascii="Cambria" w:eastAsia="Batang" w:hAnsi="Cambria" w:cs="Times New Roman"/>
          <w:color w:val="000000"/>
          <w:sz w:val="21"/>
          <w:szCs w:val="21"/>
          <w:lang w:val="en-US"/>
        </w:rPr>
        <w:t>days</w:t>
      </w:r>
      <w:r w:rsidR="00530E87">
        <w:rPr>
          <w:rFonts w:ascii="Cambria" w:eastAsia="Batang" w:hAnsi="Cambria" w:cs="Times New Roman"/>
          <w:color w:val="000000"/>
          <w:sz w:val="21"/>
          <w:szCs w:val="21"/>
          <w:lang w:val="en-US"/>
        </w:rPr>
        <w:t>, but</w:t>
      </w:r>
      <w:r w:rsidR="0025100A" w:rsidRPr="00433E1F">
        <w:rPr>
          <w:rFonts w:ascii="Cambria" w:eastAsia="Batang" w:hAnsi="Cambria" w:cs="Times New Roman"/>
          <w:color w:val="000000"/>
          <w:sz w:val="21"/>
          <w:szCs w:val="21"/>
          <w:lang w:val="en-US"/>
        </w:rPr>
        <w:t xml:space="preserve"> felt ill and could not fly back. </w:t>
      </w:r>
      <w:r w:rsidR="00D23661">
        <w:rPr>
          <w:rFonts w:ascii="Cambria" w:eastAsia="Batang" w:hAnsi="Cambria" w:cs="Times New Roman"/>
          <w:color w:val="000000"/>
          <w:sz w:val="21"/>
          <w:szCs w:val="21"/>
          <w:lang w:val="en-US"/>
        </w:rPr>
        <w:t>The applicant further alleged that she suffered from</w:t>
      </w:r>
      <w:r w:rsidR="0025100A" w:rsidRPr="00433E1F">
        <w:rPr>
          <w:rFonts w:ascii="Cambria" w:eastAsia="Batang" w:hAnsi="Cambria" w:cs="Times New Roman"/>
          <w:color w:val="000000"/>
          <w:sz w:val="21"/>
          <w:szCs w:val="21"/>
          <w:lang w:val="en-US"/>
        </w:rPr>
        <w:t xml:space="preserve"> placenta </w:t>
      </w:r>
      <w:r w:rsidR="00D23661">
        <w:rPr>
          <w:rFonts w:ascii="Cambria" w:eastAsia="Batang" w:hAnsi="Cambria" w:cs="Times New Roman"/>
          <w:color w:val="000000"/>
          <w:sz w:val="21"/>
          <w:szCs w:val="21"/>
          <w:lang w:val="en-US"/>
        </w:rPr>
        <w:t>displacement</w:t>
      </w:r>
      <w:r w:rsidR="00D23661" w:rsidRPr="00433E1F">
        <w:rPr>
          <w:rFonts w:ascii="Cambria" w:eastAsia="Batang" w:hAnsi="Cambria" w:cs="Times New Roman"/>
          <w:color w:val="000000"/>
          <w:sz w:val="21"/>
          <w:szCs w:val="21"/>
          <w:lang w:val="en-US"/>
        </w:rPr>
        <w:t xml:space="preserve"> </w:t>
      </w:r>
      <w:r w:rsidR="0025100A" w:rsidRPr="00433E1F">
        <w:rPr>
          <w:rFonts w:ascii="Cambria" w:eastAsia="Batang" w:hAnsi="Cambria" w:cs="Times New Roman"/>
          <w:color w:val="000000"/>
          <w:sz w:val="21"/>
          <w:szCs w:val="21"/>
          <w:lang w:val="en-US"/>
        </w:rPr>
        <w:t>and</w:t>
      </w:r>
      <w:r w:rsidR="008537BF" w:rsidRPr="00433E1F">
        <w:rPr>
          <w:rFonts w:ascii="Cambria" w:eastAsia="Batang" w:hAnsi="Cambria" w:cs="Times New Roman"/>
          <w:color w:val="000000"/>
          <w:sz w:val="21"/>
          <w:szCs w:val="21"/>
          <w:lang w:val="en-US"/>
        </w:rPr>
        <w:t xml:space="preserve"> could not walk</w:t>
      </w:r>
      <w:r w:rsidR="0054749C" w:rsidRPr="00433E1F">
        <w:rPr>
          <w:rFonts w:ascii="Cambria" w:eastAsia="Batang" w:hAnsi="Cambria" w:cs="Times New Roman"/>
          <w:color w:val="000000"/>
          <w:sz w:val="21"/>
          <w:szCs w:val="21"/>
          <w:lang w:val="en-US"/>
        </w:rPr>
        <w:t>.</w:t>
      </w:r>
      <w:r w:rsidR="008537BF" w:rsidRPr="00433E1F">
        <w:rPr>
          <w:rFonts w:ascii="Cambria" w:eastAsia="Batang" w:hAnsi="Cambria" w:cs="Times New Roman"/>
          <w:color w:val="000000"/>
          <w:sz w:val="21"/>
          <w:szCs w:val="21"/>
          <w:lang w:val="en-US"/>
        </w:rPr>
        <w:t xml:space="preserve"> </w:t>
      </w:r>
      <w:r w:rsidR="0054749C" w:rsidRPr="00433E1F">
        <w:rPr>
          <w:rFonts w:ascii="Cambria" w:eastAsia="Batang" w:hAnsi="Cambria" w:cs="Times New Roman"/>
          <w:color w:val="000000"/>
          <w:sz w:val="21"/>
          <w:szCs w:val="21"/>
          <w:lang w:val="en-US"/>
        </w:rPr>
        <w:t>O</w:t>
      </w:r>
      <w:r w:rsidR="008537BF" w:rsidRPr="00433E1F">
        <w:rPr>
          <w:rFonts w:ascii="Cambria" w:eastAsia="Batang" w:hAnsi="Cambria" w:cs="Times New Roman"/>
          <w:color w:val="000000"/>
          <w:sz w:val="21"/>
          <w:szCs w:val="21"/>
          <w:lang w:val="en-US"/>
        </w:rPr>
        <w:t xml:space="preserve">n September </w:t>
      </w:r>
      <w:proofErr w:type="gramStart"/>
      <w:r w:rsidR="008537BF" w:rsidRPr="00433E1F">
        <w:rPr>
          <w:rFonts w:ascii="Cambria" w:eastAsia="Batang" w:hAnsi="Cambria" w:cs="Times New Roman"/>
          <w:color w:val="000000"/>
          <w:sz w:val="21"/>
          <w:szCs w:val="21"/>
          <w:lang w:val="en-US"/>
        </w:rPr>
        <w:t>5</w:t>
      </w:r>
      <w:r w:rsidR="008537BF" w:rsidRPr="00433E1F">
        <w:rPr>
          <w:rFonts w:ascii="Cambria" w:eastAsia="Batang" w:hAnsi="Cambria" w:cs="Times New Roman"/>
          <w:color w:val="000000"/>
          <w:sz w:val="21"/>
          <w:szCs w:val="21"/>
          <w:vertAlign w:val="superscript"/>
          <w:lang w:val="en-US"/>
        </w:rPr>
        <w:t>th</w:t>
      </w:r>
      <w:proofErr w:type="gramEnd"/>
      <w:r w:rsidR="008537BF"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8537BF" w:rsidRPr="00433E1F">
        <w:rPr>
          <w:rFonts w:ascii="Cambria" w:eastAsia="Batang" w:hAnsi="Cambria" w:cs="Times New Roman"/>
          <w:color w:val="000000"/>
          <w:sz w:val="21"/>
          <w:szCs w:val="21"/>
          <w:lang w:val="en-US"/>
        </w:rPr>
        <w:t xml:space="preserve"> Villalobos was informed that she needed to be hospitalized and her labor induced, although </w:t>
      </w:r>
      <w:r w:rsidR="005A39F7" w:rsidRPr="00433E1F">
        <w:rPr>
          <w:rFonts w:ascii="Cambria" w:eastAsia="Batang" w:hAnsi="Cambria" w:cs="Times New Roman"/>
          <w:color w:val="000000"/>
          <w:sz w:val="21"/>
          <w:szCs w:val="21"/>
          <w:lang w:val="en-US"/>
        </w:rPr>
        <w:t>she was only 7 months pregnant.</w:t>
      </w:r>
      <w:r w:rsidR="00312AF1" w:rsidRPr="00433E1F">
        <w:rPr>
          <w:rFonts w:ascii="Cambria" w:eastAsia="Batang" w:hAnsi="Cambria" w:cs="Times New Roman"/>
          <w:color w:val="000000"/>
          <w:sz w:val="21"/>
          <w:szCs w:val="21"/>
          <w:lang w:val="en-US"/>
        </w:rPr>
        <w:t xml:space="preserve"> All her medical costs were being covered by the couple interested in adopting J.M.V.</w:t>
      </w:r>
      <w:r w:rsidR="005A39F7" w:rsidRPr="00433E1F">
        <w:rPr>
          <w:rFonts w:ascii="Cambria" w:eastAsia="Batang" w:hAnsi="Cambria" w:cs="Times New Roman"/>
          <w:color w:val="000000"/>
          <w:sz w:val="21"/>
          <w:szCs w:val="21"/>
          <w:lang w:val="en-US"/>
        </w:rPr>
        <w:t xml:space="preserve"> </w:t>
      </w:r>
      <w:r w:rsidR="00FF065B" w:rsidRPr="00433E1F">
        <w:rPr>
          <w:rFonts w:ascii="Cambria" w:eastAsia="Batang" w:hAnsi="Cambria" w:cs="Times New Roman"/>
          <w:color w:val="000000"/>
          <w:sz w:val="21"/>
          <w:szCs w:val="21"/>
          <w:lang w:val="en-US"/>
        </w:rPr>
        <w:t xml:space="preserve">On </w:t>
      </w:r>
      <w:r w:rsidR="005A39F7" w:rsidRPr="00433E1F">
        <w:rPr>
          <w:rFonts w:ascii="Cambria" w:eastAsia="Batang" w:hAnsi="Cambria" w:cs="Times New Roman"/>
          <w:color w:val="000000"/>
          <w:sz w:val="21"/>
          <w:szCs w:val="21"/>
          <w:lang w:val="en-US"/>
        </w:rPr>
        <w:t xml:space="preserve">that same day, </w:t>
      </w:r>
      <w:r w:rsidR="006D309A" w:rsidRPr="00433E1F">
        <w:rPr>
          <w:rFonts w:ascii="Cambria" w:eastAsia="Batang" w:hAnsi="Cambria" w:cs="Times New Roman"/>
          <w:color w:val="000000"/>
          <w:sz w:val="21"/>
          <w:szCs w:val="21"/>
          <w:lang w:val="en-US"/>
        </w:rPr>
        <w:t>Ms.</w:t>
      </w:r>
      <w:r w:rsidR="005A39F7" w:rsidRPr="00433E1F">
        <w:rPr>
          <w:rFonts w:ascii="Cambria" w:eastAsia="Batang" w:hAnsi="Cambria" w:cs="Times New Roman"/>
          <w:color w:val="000000"/>
          <w:sz w:val="21"/>
          <w:szCs w:val="21"/>
          <w:lang w:val="en-US"/>
        </w:rPr>
        <w:t xml:space="preserve"> B. brought a</w:t>
      </w:r>
      <w:r w:rsidR="004B1F23" w:rsidRPr="00433E1F">
        <w:rPr>
          <w:rFonts w:ascii="Cambria" w:eastAsia="Batang" w:hAnsi="Cambria" w:cs="Times New Roman"/>
          <w:color w:val="000000"/>
          <w:sz w:val="21"/>
          <w:szCs w:val="21"/>
          <w:lang w:val="en-US"/>
        </w:rPr>
        <w:t>n</w:t>
      </w:r>
      <w:r w:rsidR="005A39F7" w:rsidRPr="00433E1F">
        <w:rPr>
          <w:rFonts w:ascii="Cambria" w:eastAsia="Batang" w:hAnsi="Cambria" w:cs="Times New Roman"/>
          <w:color w:val="000000"/>
          <w:sz w:val="21"/>
          <w:szCs w:val="21"/>
          <w:lang w:val="en-US"/>
        </w:rPr>
        <w:t xml:space="preserve"> </w:t>
      </w:r>
      <w:r w:rsidR="00BF4DA5" w:rsidRPr="00433E1F">
        <w:rPr>
          <w:rFonts w:ascii="Cambria" w:eastAsia="Batang" w:hAnsi="Cambria" w:cs="Times New Roman"/>
          <w:color w:val="000000"/>
          <w:sz w:val="21"/>
          <w:szCs w:val="21"/>
          <w:lang w:val="en-US"/>
        </w:rPr>
        <w:t>English-speaking</w:t>
      </w:r>
      <w:r w:rsidR="005A39F7" w:rsidRPr="00433E1F">
        <w:rPr>
          <w:rFonts w:ascii="Cambria" w:eastAsia="Batang" w:hAnsi="Cambria" w:cs="Times New Roman"/>
          <w:color w:val="000000"/>
          <w:sz w:val="21"/>
          <w:szCs w:val="21"/>
          <w:lang w:val="en-US"/>
        </w:rPr>
        <w:t xml:space="preserve"> lawyer to aid </w:t>
      </w:r>
      <w:r w:rsidR="006D309A" w:rsidRPr="00433E1F">
        <w:rPr>
          <w:rFonts w:ascii="Cambria" w:eastAsia="Batang" w:hAnsi="Cambria" w:cs="Times New Roman"/>
          <w:color w:val="000000"/>
          <w:sz w:val="21"/>
          <w:szCs w:val="21"/>
          <w:lang w:val="en-US"/>
        </w:rPr>
        <w:t>Ms.</w:t>
      </w:r>
      <w:r w:rsidR="005A39F7" w:rsidRPr="00433E1F">
        <w:rPr>
          <w:rFonts w:ascii="Cambria" w:eastAsia="Batang" w:hAnsi="Cambria" w:cs="Times New Roman"/>
          <w:color w:val="000000"/>
          <w:sz w:val="21"/>
          <w:szCs w:val="21"/>
          <w:lang w:val="en-US"/>
        </w:rPr>
        <w:t xml:space="preserve"> Villalobos with the adoption </w:t>
      </w:r>
      <w:r w:rsidR="005A39F7" w:rsidRPr="00433E1F">
        <w:rPr>
          <w:rFonts w:ascii="Cambria" w:eastAsia="Batang" w:hAnsi="Cambria" w:cs="Times New Roman"/>
          <w:color w:val="000000"/>
          <w:sz w:val="21"/>
          <w:szCs w:val="21"/>
          <w:lang w:val="en-US"/>
        </w:rPr>
        <w:t>process</w:t>
      </w:r>
      <w:r w:rsidR="0054749C" w:rsidRPr="00433E1F">
        <w:rPr>
          <w:rFonts w:ascii="Cambria" w:eastAsia="Batang" w:hAnsi="Cambria" w:cs="Times New Roman"/>
          <w:color w:val="000000"/>
          <w:sz w:val="21"/>
          <w:szCs w:val="21"/>
          <w:lang w:val="en-US"/>
        </w:rPr>
        <w:t xml:space="preserve">, </w:t>
      </w:r>
      <w:r w:rsidR="00D23661">
        <w:rPr>
          <w:rFonts w:ascii="Cambria" w:eastAsia="Batang" w:hAnsi="Cambria" w:cs="Times New Roman"/>
          <w:color w:val="000000"/>
          <w:sz w:val="21"/>
          <w:szCs w:val="21"/>
          <w:lang w:val="en-US"/>
        </w:rPr>
        <w:t>even though Ms. Villalobos is</w:t>
      </w:r>
      <w:r w:rsidR="00D23661" w:rsidRPr="00433E1F">
        <w:rPr>
          <w:rFonts w:ascii="Cambria" w:eastAsia="Batang" w:hAnsi="Cambria" w:cs="Times New Roman"/>
          <w:color w:val="000000"/>
          <w:sz w:val="21"/>
          <w:szCs w:val="21"/>
          <w:lang w:val="en-US"/>
        </w:rPr>
        <w:t xml:space="preserve"> </w:t>
      </w:r>
      <w:r w:rsidR="0054749C" w:rsidRPr="00433E1F">
        <w:rPr>
          <w:rFonts w:ascii="Cambria" w:eastAsia="Batang" w:hAnsi="Cambria" w:cs="Times New Roman"/>
          <w:color w:val="000000"/>
          <w:sz w:val="21"/>
          <w:szCs w:val="21"/>
          <w:lang w:val="en-US"/>
        </w:rPr>
        <w:t xml:space="preserve">not fluent </w:t>
      </w:r>
      <w:r w:rsidR="0054749C" w:rsidRPr="00433E1F">
        <w:rPr>
          <w:rFonts w:ascii="Cambria" w:eastAsia="Batang" w:hAnsi="Cambria" w:cs="Times New Roman"/>
          <w:color w:val="000000"/>
          <w:sz w:val="21"/>
          <w:szCs w:val="21"/>
          <w:lang w:val="en-US"/>
        </w:rPr>
        <w:t>in that language</w:t>
      </w:r>
      <w:r w:rsidR="000A5584" w:rsidRPr="00433E1F">
        <w:rPr>
          <w:rFonts w:ascii="Cambria" w:eastAsia="Batang" w:hAnsi="Cambria" w:cs="Times New Roman"/>
          <w:color w:val="000000"/>
          <w:sz w:val="21"/>
          <w:szCs w:val="21"/>
          <w:lang w:val="en-US"/>
        </w:rPr>
        <w:t>.</w:t>
      </w:r>
    </w:p>
    <w:p w14:paraId="15BC81DD" w14:textId="77777777" w:rsidR="00BE2904" w:rsidRPr="00433E1F" w:rsidRDefault="00BE2904" w:rsidP="00663542">
      <w:pPr>
        <w:pStyle w:val="ListParagraph"/>
        <w:spacing w:after="0" w:line="240" w:lineRule="auto"/>
        <w:ind w:left="360"/>
        <w:jc w:val="both"/>
        <w:rPr>
          <w:rFonts w:ascii="Cambria" w:eastAsia="Batang" w:hAnsi="Cambria" w:cs="Times New Roman"/>
          <w:color w:val="000000"/>
          <w:sz w:val="21"/>
          <w:szCs w:val="21"/>
          <w:lang w:val="en-US"/>
        </w:rPr>
      </w:pPr>
    </w:p>
    <w:p w14:paraId="4F0FA325" w14:textId="4D210410" w:rsidR="00312AF1" w:rsidRPr="00433E1F" w:rsidRDefault="00312AF1" w:rsidP="002A4328">
      <w:pPr>
        <w:pStyle w:val="ListParagraph"/>
        <w:numPr>
          <w:ilvl w:val="0"/>
          <w:numId w:val="3"/>
        </w:numPr>
        <w:spacing w:after="0" w:line="240" w:lineRule="auto"/>
        <w:ind w:left="0" w:firstLine="360"/>
        <w:jc w:val="both"/>
        <w:rPr>
          <w:rFonts w:ascii="Cambria" w:hAnsi="Cambria"/>
          <w:sz w:val="21"/>
          <w:szCs w:val="21"/>
          <w:lang w:val="en-US"/>
        </w:rPr>
      </w:pPr>
      <w:r w:rsidRPr="00433E1F">
        <w:rPr>
          <w:rFonts w:ascii="Cambria" w:hAnsi="Cambria"/>
          <w:sz w:val="21"/>
          <w:szCs w:val="21"/>
          <w:lang w:val="en-US"/>
        </w:rPr>
        <w:t xml:space="preserve">On September </w:t>
      </w:r>
      <w:proofErr w:type="gramStart"/>
      <w:r w:rsidRPr="00433E1F">
        <w:rPr>
          <w:rFonts w:ascii="Cambria" w:hAnsi="Cambria"/>
          <w:sz w:val="21"/>
          <w:szCs w:val="21"/>
          <w:lang w:val="en-US"/>
        </w:rPr>
        <w:t>6</w:t>
      </w:r>
      <w:r w:rsidRPr="00433E1F">
        <w:rPr>
          <w:rFonts w:ascii="Cambria" w:hAnsi="Cambria"/>
          <w:sz w:val="21"/>
          <w:szCs w:val="21"/>
          <w:vertAlign w:val="superscript"/>
          <w:lang w:val="en-US"/>
        </w:rPr>
        <w:t>th</w:t>
      </w:r>
      <w:proofErr w:type="gramEnd"/>
      <w:r w:rsidRPr="00433E1F">
        <w:rPr>
          <w:rFonts w:ascii="Cambria" w:hAnsi="Cambria"/>
          <w:sz w:val="21"/>
          <w:szCs w:val="21"/>
          <w:lang w:val="en-US"/>
        </w:rPr>
        <w:t xml:space="preserve">, the </w:t>
      </w:r>
      <w:r w:rsidR="0054749C" w:rsidRPr="00433E1F">
        <w:rPr>
          <w:rFonts w:ascii="Cambria" w:hAnsi="Cambria"/>
          <w:sz w:val="21"/>
          <w:szCs w:val="21"/>
          <w:lang w:val="en-US"/>
        </w:rPr>
        <w:t xml:space="preserve">potential </w:t>
      </w:r>
      <w:r w:rsidRPr="00433E1F">
        <w:rPr>
          <w:rFonts w:ascii="Cambria" w:hAnsi="Cambria"/>
          <w:sz w:val="21"/>
          <w:szCs w:val="21"/>
          <w:lang w:val="en-US"/>
        </w:rPr>
        <w:t>beneficiary J.M.V</w:t>
      </w:r>
      <w:r w:rsidR="009C48EF" w:rsidRPr="00433E1F">
        <w:rPr>
          <w:rFonts w:ascii="Cambria" w:hAnsi="Cambria"/>
          <w:sz w:val="21"/>
          <w:szCs w:val="21"/>
          <w:lang w:val="en-US"/>
        </w:rPr>
        <w:t>. was born</w:t>
      </w:r>
      <w:r w:rsidR="00005C19" w:rsidRPr="00433E1F">
        <w:rPr>
          <w:rFonts w:ascii="Cambria" w:hAnsi="Cambria"/>
          <w:sz w:val="21"/>
          <w:szCs w:val="21"/>
          <w:lang w:val="en-US"/>
        </w:rPr>
        <w:t xml:space="preserve"> and o</w:t>
      </w:r>
      <w:r w:rsidR="0094572E" w:rsidRPr="00433E1F">
        <w:rPr>
          <w:rFonts w:ascii="Cambria" w:hAnsi="Cambria"/>
          <w:sz w:val="21"/>
          <w:szCs w:val="21"/>
          <w:lang w:val="en-US"/>
        </w:rPr>
        <w:t xml:space="preserve">n September </w:t>
      </w:r>
      <w:r w:rsidR="0094572E" w:rsidRPr="00433E1F">
        <w:rPr>
          <w:rFonts w:ascii="Cambria" w:hAnsi="Cambria"/>
          <w:sz w:val="21"/>
          <w:szCs w:val="21"/>
          <w:lang w:val="en-US"/>
        </w:rPr>
        <w:t>10</w:t>
      </w:r>
      <w:r w:rsidR="0094572E" w:rsidRPr="00433E1F">
        <w:rPr>
          <w:rFonts w:ascii="Cambria" w:hAnsi="Cambria"/>
          <w:sz w:val="21"/>
          <w:szCs w:val="21"/>
          <w:vertAlign w:val="superscript"/>
          <w:lang w:val="en-US"/>
        </w:rPr>
        <w:t>th</w:t>
      </w:r>
      <w:r w:rsidR="0094572E" w:rsidRPr="00433E1F">
        <w:rPr>
          <w:rFonts w:ascii="Cambria" w:hAnsi="Cambria"/>
          <w:sz w:val="21"/>
          <w:szCs w:val="21"/>
          <w:lang w:val="en-US"/>
        </w:rPr>
        <w:t xml:space="preserve">, the day of </w:t>
      </w:r>
      <w:r w:rsidR="0045608D" w:rsidRPr="00433E1F">
        <w:rPr>
          <w:rFonts w:ascii="Cambria" w:hAnsi="Cambria"/>
          <w:sz w:val="21"/>
          <w:szCs w:val="21"/>
          <w:lang w:val="en-US"/>
        </w:rPr>
        <w:t xml:space="preserve">the hospital </w:t>
      </w:r>
      <w:r w:rsidR="0094572E" w:rsidRPr="00433E1F">
        <w:rPr>
          <w:rFonts w:ascii="Cambria" w:hAnsi="Cambria"/>
          <w:sz w:val="21"/>
          <w:szCs w:val="21"/>
          <w:lang w:val="en-US"/>
        </w:rPr>
        <w:t xml:space="preserve">discharge, </w:t>
      </w:r>
      <w:r w:rsidR="006D309A" w:rsidRPr="00433E1F">
        <w:rPr>
          <w:rFonts w:ascii="Cambria" w:hAnsi="Cambria"/>
          <w:sz w:val="21"/>
          <w:szCs w:val="21"/>
          <w:lang w:val="en-US"/>
        </w:rPr>
        <w:t>Ms.</w:t>
      </w:r>
      <w:r w:rsidR="0094572E" w:rsidRPr="00433E1F">
        <w:rPr>
          <w:rFonts w:ascii="Cambria" w:hAnsi="Cambria"/>
          <w:sz w:val="21"/>
          <w:szCs w:val="21"/>
          <w:lang w:val="en-US"/>
        </w:rPr>
        <w:t xml:space="preserve"> Villalobos informed </w:t>
      </w:r>
      <w:r w:rsidR="006D309A" w:rsidRPr="00433E1F">
        <w:rPr>
          <w:rFonts w:ascii="Cambria" w:hAnsi="Cambria"/>
          <w:sz w:val="21"/>
          <w:szCs w:val="21"/>
          <w:lang w:val="en-US"/>
        </w:rPr>
        <w:t>Ms.</w:t>
      </w:r>
      <w:r w:rsidR="0094572E" w:rsidRPr="00433E1F">
        <w:rPr>
          <w:rFonts w:ascii="Cambria" w:hAnsi="Cambria"/>
          <w:sz w:val="21"/>
          <w:szCs w:val="21"/>
          <w:lang w:val="en-US"/>
        </w:rPr>
        <w:t xml:space="preserve"> B. that she had no intention to </w:t>
      </w:r>
      <w:r w:rsidR="00312C98" w:rsidRPr="00433E1F">
        <w:rPr>
          <w:rFonts w:ascii="Cambria" w:hAnsi="Cambria"/>
          <w:sz w:val="21"/>
          <w:szCs w:val="21"/>
          <w:lang w:val="en-US"/>
        </w:rPr>
        <w:t xml:space="preserve">place </w:t>
      </w:r>
      <w:r w:rsidR="00C31FCE" w:rsidRPr="00433E1F">
        <w:rPr>
          <w:rFonts w:ascii="Cambria" w:hAnsi="Cambria"/>
          <w:sz w:val="21"/>
          <w:szCs w:val="21"/>
          <w:lang w:val="en-US"/>
        </w:rPr>
        <w:t>her son</w:t>
      </w:r>
      <w:r w:rsidR="0094572E" w:rsidRPr="00433E1F">
        <w:rPr>
          <w:rFonts w:ascii="Cambria" w:hAnsi="Cambria"/>
          <w:sz w:val="21"/>
          <w:szCs w:val="21"/>
          <w:lang w:val="en-US"/>
        </w:rPr>
        <w:t xml:space="preserve"> for adoption</w:t>
      </w:r>
      <w:r w:rsidR="0045608D" w:rsidRPr="00433E1F">
        <w:rPr>
          <w:lang w:val="en-US"/>
        </w:rPr>
        <w:t xml:space="preserve">. </w:t>
      </w:r>
      <w:r w:rsidR="0045608D" w:rsidRPr="00433E1F">
        <w:rPr>
          <w:rFonts w:ascii="Cambria" w:hAnsi="Cambria"/>
          <w:sz w:val="21"/>
          <w:szCs w:val="21"/>
          <w:lang w:val="en-US"/>
        </w:rPr>
        <w:t xml:space="preserve">According to the </w:t>
      </w:r>
      <w:r w:rsidR="00BF4DA5" w:rsidRPr="00433E1F">
        <w:rPr>
          <w:rFonts w:ascii="Cambria" w:hAnsi="Cambria"/>
          <w:sz w:val="21"/>
          <w:szCs w:val="21"/>
          <w:lang w:val="en-US"/>
        </w:rPr>
        <w:t>applicants</w:t>
      </w:r>
      <w:r w:rsidR="0045608D" w:rsidRPr="00433E1F">
        <w:rPr>
          <w:rFonts w:ascii="Cambria" w:hAnsi="Cambria"/>
          <w:sz w:val="21"/>
          <w:szCs w:val="21"/>
          <w:lang w:val="en-US"/>
        </w:rPr>
        <w:t>, “as a reaction”</w:t>
      </w:r>
      <w:r w:rsidR="00CA3CD3">
        <w:rPr>
          <w:rFonts w:ascii="Cambria" w:hAnsi="Cambria"/>
          <w:sz w:val="21"/>
          <w:szCs w:val="21"/>
          <w:lang w:val="en-US"/>
        </w:rPr>
        <w:t xml:space="preserve"> to her decision</w:t>
      </w:r>
      <w:r w:rsidR="0045608D" w:rsidRPr="00433E1F">
        <w:rPr>
          <w:rFonts w:ascii="Cambria" w:hAnsi="Cambria"/>
          <w:sz w:val="21"/>
          <w:szCs w:val="21"/>
          <w:lang w:val="en-US"/>
        </w:rPr>
        <w:t xml:space="preserve">, </w:t>
      </w:r>
      <w:r w:rsidR="00747DC1" w:rsidRPr="00433E1F">
        <w:rPr>
          <w:rFonts w:ascii="Cambria" w:hAnsi="Cambria"/>
          <w:sz w:val="21"/>
          <w:szCs w:val="21"/>
          <w:lang w:val="en-US"/>
        </w:rPr>
        <w:t>she received a claim for the expenses incurred</w:t>
      </w:r>
      <w:r w:rsidR="0045608D" w:rsidRPr="00433E1F">
        <w:rPr>
          <w:rFonts w:ascii="Cambria" w:hAnsi="Cambria"/>
          <w:sz w:val="21"/>
          <w:szCs w:val="21"/>
          <w:lang w:val="en-US"/>
        </w:rPr>
        <w:t>.</w:t>
      </w:r>
    </w:p>
    <w:p w14:paraId="4019BCE2" w14:textId="3CDBD072" w:rsidR="002A4328" w:rsidRPr="00433E1F" w:rsidRDefault="002A4328" w:rsidP="002A4328">
      <w:pPr>
        <w:jc w:val="both"/>
        <w:rPr>
          <w:rFonts w:ascii="Cambria" w:hAnsi="Cambria"/>
          <w:sz w:val="21"/>
          <w:szCs w:val="21"/>
          <w:lang w:val="en-US"/>
        </w:rPr>
      </w:pPr>
    </w:p>
    <w:p w14:paraId="5E9CE254" w14:textId="3C09016B" w:rsidR="000B4B9E" w:rsidRPr="00433E1F" w:rsidRDefault="006D309A" w:rsidP="00005C19">
      <w:pPr>
        <w:pStyle w:val="ListParagraph"/>
        <w:numPr>
          <w:ilvl w:val="0"/>
          <w:numId w:val="3"/>
        </w:numPr>
        <w:spacing w:after="0" w:line="240" w:lineRule="auto"/>
        <w:ind w:left="0" w:firstLine="360"/>
        <w:jc w:val="both"/>
        <w:rPr>
          <w:rFonts w:ascii="Cambria" w:hAnsi="Cambria"/>
          <w:sz w:val="21"/>
          <w:szCs w:val="21"/>
          <w:lang w:val="en-US"/>
        </w:rPr>
      </w:pPr>
      <w:r w:rsidRPr="00433E1F">
        <w:rPr>
          <w:rFonts w:ascii="Cambria" w:hAnsi="Cambria"/>
          <w:sz w:val="21"/>
          <w:szCs w:val="21"/>
          <w:lang w:val="en-US"/>
        </w:rPr>
        <w:t>Ms.</w:t>
      </w:r>
      <w:r w:rsidR="00747DC1" w:rsidRPr="00433E1F">
        <w:rPr>
          <w:rFonts w:ascii="Cambria" w:hAnsi="Cambria"/>
          <w:sz w:val="21"/>
          <w:szCs w:val="21"/>
          <w:lang w:val="en-US"/>
        </w:rPr>
        <w:t xml:space="preserve"> Villalobos and the </w:t>
      </w:r>
      <w:r w:rsidR="00C31FCE" w:rsidRPr="00433E1F">
        <w:rPr>
          <w:rFonts w:ascii="Cambria" w:hAnsi="Cambria"/>
          <w:sz w:val="21"/>
          <w:szCs w:val="21"/>
          <w:lang w:val="en-US"/>
        </w:rPr>
        <w:t xml:space="preserve">potential </w:t>
      </w:r>
      <w:r w:rsidR="00747DC1" w:rsidRPr="00433E1F">
        <w:rPr>
          <w:rFonts w:ascii="Cambria" w:hAnsi="Cambria"/>
          <w:sz w:val="21"/>
          <w:szCs w:val="21"/>
          <w:lang w:val="en-US"/>
        </w:rPr>
        <w:t xml:space="preserve">beneficiary were taken back to </w:t>
      </w:r>
      <w:r w:rsidRPr="00433E1F">
        <w:rPr>
          <w:rFonts w:ascii="Cambria" w:hAnsi="Cambria"/>
          <w:sz w:val="21"/>
          <w:szCs w:val="21"/>
          <w:lang w:val="en-US"/>
        </w:rPr>
        <w:t>Ms.</w:t>
      </w:r>
      <w:r w:rsidR="00747DC1" w:rsidRPr="00433E1F">
        <w:rPr>
          <w:rFonts w:ascii="Cambria" w:hAnsi="Cambria"/>
          <w:sz w:val="21"/>
          <w:szCs w:val="21"/>
          <w:lang w:val="en-US"/>
        </w:rPr>
        <w:t xml:space="preserve"> B.</w:t>
      </w:r>
      <w:r w:rsidR="00C31FCE" w:rsidRPr="00433E1F">
        <w:rPr>
          <w:rFonts w:ascii="Cambria" w:hAnsi="Cambria"/>
          <w:sz w:val="21"/>
          <w:szCs w:val="21"/>
          <w:lang w:val="en-US"/>
        </w:rPr>
        <w:t>’s</w:t>
      </w:r>
      <w:r w:rsidR="00747DC1" w:rsidRPr="00433E1F">
        <w:rPr>
          <w:rFonts w:ascii="Cambria" w:hAnsi="Cambria"/>
          <w:sz w:val="21"/>
          <w:szCs w:val="21"/>
          <w:lang w:val="en-US"/>
        </w:rPr>
        <w:t xml:space="preserve"> </w:t>
      </w:r>
      <w:r w:rsidR="00C31FCE" w:rsidRPr="00433E1F">
        <w:rPr>
          <w:rFonts w:ascii="Cambria" w:hAnsi="Cambria"/>
          <w:sz w:val="21"/>
          <w:szCs w:val="21"/>
          <w:lang w:val="en-US"/>
        </w:rPr>
        <w:t>residence</w:t>
      </w:r>
      <w:r w:rsidR="00747DC1" w:rsidRPr="00433E1F">
        <w:rPr>
          <w:rFonts w:ascii="Cambria" w:hAnsi="Cambria"/>
          <w:sz w:val="21"/>
          <w:szCs w:val="21"/>
          <w:lang w:val="en-US"/>
        </w:rPr>
        <w:t xml:space="preserve">. As stated in the request, </w:t>
      </w:r>
      <w:r w:rsidR="00CA3CD3">
        <w:rPr>
          <w:rFonts w:ascii="Cambria" w:hAnsi="Cambria"/>
          <w:sz w:val="21"/>
          <w:szCs w:val="21"/>
          <w:lang w:val="en-US"/>
        </w:rPr>
        <w:t>upon their return to the residence</w:t>
      </w:r>
      <w:r w:rsidR="00747DC1" w:rsidRPr="00433E1F">
        <w:rPr>
          <w:rFonts w:ascii="Cambria" w:hAnsi="Cambria"/>
          <w:sz w:val="21"/>
          <w:szCs w:val="21"/>
          <w:lang w:val="en-US"/>
        </w:rPr>
        <w:t xml:space="preserve">, her hosts stopped providing for her and the newborn, </w:t>
      </w:r>
      <w:r w:rsidR="00C31FCE" w:rsidRPr="00433E1F">
        <w:rPr>
          <w:rFonts w:ascii="Cambria" w:hAnsi="Cambria"/>
          <w:sz w:val="21"/>
          <w:szCs w:val="21"/>
          <w:lang w:val="en-US"/>
        </w:rPr>
        <w:t xml:space="preserve">despite </w:t>
      </w:r>
      <w:r w:rsidRPr="00433E1F">
        <w:rPr>
          <w:rFonts w:ascii="Cambria" w:hAnsi="Cambria"/>
          <w:sz w:val="21"/>
          <w:szCs w:val="21"/>
          <w:lang w:val="en-US"/>
        </w:rPr>
        <w:t>Ms.</w:t>
      </w:r>
      <w:r w:rsidR="00747DC1" w:rsidRPr="00433E1F">
        <w:rPr>
          <w:rFonts w:ascii="Cambria" w:hAnsi="Cambria"/>
          <w:sz w:val="21"/>
          <w:szCs w:val="21"/>
          <w:lang w:val="en-US"/>
        </w:rPr>
        <w:t xml:space="preserve"> Villalobos </w:t>
      </w:r>
      <w:r w:rsidR="00C31FCE" w:rsidRPr="00433E1F">
        <w:rPr>
          <w:rFonts w:ascii="Cambria" w:hAnsi="Cambria"/>
          <w:sz w:val="21"/>
          <w:szCs w:val="21"/>
          <w:lang w:val="en-US"/>
        </w:rPr>
        <w:t>lacking the resources to do so (</w:t>
      </w:r>
      <w:r w:rsidR="00CA3CD3">
        <w:rPr>
          <w:rFonts w:ascii="Cambria" w:hAnsi="Cambria"/>
          <w:sz w:val="21"/>
          <w:szCs w:val="21"/>
          <w:lang w:val="en-US"/>
        </w:rPr>
        <w:t>due to</w:t>
      </w:r>
      <w:r w:rsidR="00CA3CD3" w:rsidRPr="00433E1F">
        <w:rPr>
          <w:rFonts w:ascii="Cambria" w:hAnsi="Cambria"/>
          <w:sz w:val="21"/>
          <w:szCs w:val="21"/>
          <w:lang w:val="en-US"/>
        </w:rPr>
        <w:t xml:space="preserve"> </w:t>
      </w:r>
      <w:r w:rsidR="00C31FCE" w:rsidRPr="00433E1F">
        <w:rPr>
          <w:rFonts w:ascii="Cambria" w:hAnsi="Cambria"/>
          <w:sz w:val="21"/>
          <w:szCs w:val="21"/>
          <w:lang w:val="en-US"/>
        </w:rPr>
        <w:t xml:space="preserve">governmental restrictions, she could </w:t>
      </w:r>
      <w:r w:rsidR="00996436" w:rsidRPr="00433E1F">
        <w:rPr>
          <w:rFonts w:ascii="Cambria" w:hAnsi="Cambria"/>
          <w:sz w:val="21"/>
          <w:szCs w:val="21"/>
          <w:lang w:val="en-US"/>
        </w:rPr>
        <w:t xml:space="preserve">not </w:t>
      </w:r>
      <w:r w:rsidR="00C31FCE" w:rsidRPr="00433E1F">
        <w:rPr>
          <w:rFonts w:ascii="Cambria" w:hAnsi="Cambria"/>
          <w:sz w:val="21"/>
          <w:szCs w:val="21"/>
          <w:lang w:val="en-US"/>
        </w:rPr>
        <w:t>access her funds in Venezuela)</w:t>
      </w:r>
      <w:r w:rsidR="00CA3CD3">
        <w:rPr>
          <w:rFonts w:ascii="Cambria" w:hAnsi="Cambria"/>
          <w:sz w:val="21"/>
          <w:szCs w:val="21"/>
          <w:lang w:val="en-US"/>
        </w:rPr>
        <w:t>.F</w:t>
      </w:r>
      <w:r w:rsidR="00C31FCE" w:rsidRPr="00433E1F">
        <w:rPr>
          <w:rFonts w:ascii="Cambria" w:hAnsi="Cambria"/>
          <w:sz w:val="21"/>
          <w:szCs w:val="21"/>
          <w:lang w:val="en-US"/>
        </w:rPr>
        <w:t>urther</w:t>
      </w:r>
      <w:r w:rsidR="00CA3CD3">
        <w:rPr>
          <w:rFonts w:ascii="Cambria" w:hAnsi="Cambria"/>
          <w:sz w:val="21"/>
          <w:szCs w:val="21"/>
          <w:lang w:val="en-US"/>
        </w:rPr>
        <w:t xml:space="preserve">more,  she was reportedly </w:t>
      </w:r>
      <w:r w:rsidR="00C31FCE" w:rsidRPr="00433E1F">
        <w:rPr>
          <w:rFonts w:ascii="Cambria" w:hAnsi="Cambria"/>
          <w:sz w:val="21"/>
          <w:szCs w:val="21"/>
          <w:lang w:val="en-US"/>
        </w:rPr>
        <w:t xml:space="preserve">prevented from leaving the premises without her hosts. </w:t>
      </w:r>
      <w:r w:rsidR="00CA3CD3">
        <w:rPr>
          <w:rFonts w:ascii="Cambria" w:hAnsi="Cambria"/>
          <w:sz w:val="21"/>
          <w:szCs w:val="21"/>
          <w:lang w:val="en-US"/>
        </w:rPr>
        <w:t>Under these</w:t>
      </w:r>
      <w:r w:rsidR="000B4B9E" w:rsidRPr="00433E1F">
        <w:rPr>
          <w:rFonts w:ascii="Cambria" w:hAnsi="Cambria"/>
          <w:sz w:val="21"/>
          <w:szCs w:val="21"/>
          <w:lang w:val="en-US"/>
        </w:rPr>
        <w:t xml:space="preserve"> circumstances, </w:t>
      </w:r>
      <w:r w:rsidRPr="00433E1F">
        <w:rPr>
          <w:rFonts w:ascii="Cambria" w:hAnsi="Cambria"/>
          <w:sz w:val="21"/>
          <w:szCs w:val="21"/>
          <w:lang w:val="en-US"/>
        </w:rPr>
        <w:t>Ms.</w:t>
      </w:r>
      <w:r w:rsidR="000B4B9E" w:rsidRPr="00433E1F">
        <w:rPr>
          <w:rFonts w:ascii="Cambria" w:hAnsi="Cambria"/>
          <w:sz w:val="21"/>
          <w:szCs w:val="21"/>
          <w:lang w:val="en-US"/>
        </w:rPr>
        <w:t xml:space="preserve"> Villalobos claimed she </w:t>
      </w:r>
      <w:r w:rsidR="00996436" w:rsidRPr="00433E1F">
        <w:rPr>
          <w:rFonts w:ascii="Cambria" w:hAnsi="Cambria"/>
          <w:sz w:val="21"/>
          <w:szCs w:val="21"/>
          <w:lang w:val="en-GB"/>
        </w:rPr>
        <w:t xml:space="preserve">self-inflicted her C-section wound </w:t>
      </w:r>
      <w:r w:rsidR="00CA3CD3">
        <w:rPr>
          <w:rFonts w:ascii="Cambria" w:hAnsi="Cambria"/>
          <w:sz w:val="21"/>
          <w:szCs w:val="21"/>
          <w:lang w:val="en-GB"/>
        </w:rPr>
        <w:t>and was subsequently</w:t>
      </w:r>
      <w:r w:rsidR="00996436" w:rsidRPr="00433E1F">
        <w:rPr>
          <w:rFonts w:ascii="Cambria" w:hAnsi="Cambria"/>
          <w:sz w:val="21"/>
          <w:szCs w:val="21"/>
          <w:lang w:val="en-GB"/>
        </w:rPr>
        <w:t xml:space="preserve"> taken to the hospital</w:t>
      </w:r>
      <w:r w:rsidR="000B4B9E" w:rsidRPr="00433E1F">
        <w:rPr>
          <w:rFonts w:ascii="Cambria" w:hAnsi="Cambria"/>
          <w:sz w:val="21"/>
          <w:szCs w:val="21"/>
          <w:lang w:val="en-US"/>
        </w:rPr>
        <w:t xml:space="preserve">, where she agreed to give the </w:t>
      </w:r>
      <w:r w:rsidR="0035371F" w:rsidRPr="00433E1F">
        <w:rPr>
          <w:rFonts w:ascii="Cambria" w:hAnsi="Cambria"/>
          <w:sz w:val="21"/>
          <w:szCs w:val="21"/>
          <w:lang w:val="en-US"/>
        </w:rPr>
        <w:t xml:space="preserve">potential </w:t>
      </w:r>
      <w:r w:rsidR="000B4B9E" w:rsidRPr="00433E1F">
        <w:rPr>
          <w:rFonts w:ascii="Cambria" w:hAnsi="Cambria"/>
          <w:sz w:val="21"/>
          <w:szCs w:val="21"/>
          <w:lang w:val="en-US"/>
        </w:rPr>
        <w:t xml:space="preserve">beneficiary </w:t>
      </w:r>
      <w:r w:rsidR="00CA3CD3">
        <w:rPr>
          <w:rFonts w:ascii="Cambria" w:hAnsi="Cambria"/>
          <w:sz w:val="21"/>
          <w:szCs w:val="21"/>
          <w:lang w:val="en-US"/>
        </w:rPr>
        <w:t xml:space="preserve">up for </w:t>
      </w:r>
      <w:r w:rsidR="000B4B9E" w:rsidRPr="00433E1F">
        <w:rPr>
          <w:rFonts w:ascii="Cambria" w:hAnsi="Cambria"/>
          <w:sz w:val="21"/>
          <w:szCs w:val="21"/>
          <w:lang w:val="en-US"/>
        </w:rPr>
        <w:t>adoption</w:t>
      </w:r>
      <w:r w:rsidR="000947D4" w:rsidRPr="00433E1F">
        <w:rPr>
          <w:rFonts w:ascii="Cambria" w:hAnsi="Cambria"/>
          <w:sz w:val="21"/>
          <w:szCs w:val="21"/>
          <w:lang w:val="en-US"/>
        </w:rPr>
        <w:t xml:space="preserve"> to the couple</w:t>
      </w:r>
      <w:r w:rsidR="00CA3CD3">
        <w:rPr>
          <w:rFonts w:ascii="Cambria" w:hAnsi="Cambria"/>
          <w:sz w:val="21"/>
          <w:szCs w:val="21"/>
          <w:lang w:val="en-US"/>
        </w:rPr>
        <w:t xml:space="preserve"> concerned</w:t>
      </w:r>
      <w:r w:rsidR="000947D4" w:rsidRPr="00433E1F">
        <w:rPr>
          <w:rFonts w:ascii="Cambria" w:hAnsi="Cambria"/>
          <w:sz w:val="21"/>
          <w:szCs w:val="21"/>
          <w:lang w:val="en-US"/>
        </w:rPr>
        <w:t>.</w:t>
      </w:r>
      <w:r w:rsidR="00BE2904" w:rsidRPr="00433E1F">
        <w:rPr>
          <w:rFonts w:ascii="Cambria" w:hAnsi="Cambria"/>
          <w:sz w:val="21"/>
          <w:szCs w:val="21"/>
          <w:lang w:val="en-US"/>
        </w:rPr>
        <w:t xml:space="preserve"> According to the applicants, Ms. </w:t>
      </w:r>
      <w:r w:rsidR="00754E00" w:rsidRPr="00433E1F">
        <w:rPr>
          <w:rFonts w:ascii="Cambria" w:hAnsi="Cambria"/>
          <w:sz w:val="21"/>
          <w:szCs w:val="21"/>
          <w:lang w:val="en-US"/>
        </w:rPr>
        <w:t xml:space="preserve">Villalobos </w:t>
      </w:r>
      <w:r w:rsidR="00BE2904" w:rsidRPr="00433E1F">
        <w:rPr>
          <w:rFonts w:ascii="Cambria" w:hAnsi="Cambria"/>
          <w:sz w:val="21"/>
          <w:szCs w:val="21"/>
          <w:lang w:val="en-US"/>
        </w:rPr>
        <w:t>did so</w:t>
      </w:r>
      <w:r w:rsidR="000B4B9E" w:rsidRPr="00433E1F">
        <w:rPr>
          <w:rFonts w:ascii="Cambria" w:hAnsi="Cambria"/>
          <w:sz w:val="21"/>
          <w:szCs w:val="21"/>
          <w:lang w:val="en-US"/>
        </w:rPr>
        <w:t xml:space="preserve"> since she </w:t>
      </w:r>
      <w:r w:rsidR="0035371F" w:rsidRPr="00433E1F">
        <w:rPr>
          <w:rFonts w:ascii="Cambria" w:hAnsi="Cambria"/>
          <w:sz w:val="21"/>
          <w:szCs w:val="21"/>
          <w:lang w:val="en-US"/>
        </w:rPr>
        <w:t>could not figure out any</w:t>
      </w:r>
      <w:r w:rsidR="000B4B9E" w:rsidRPr="00433E1F">
        <w:rPr>
          <w:rFonts w:ascii="Cambria" w:hAnsi="Cambria"/>
          <w:sz w:val="21"/>
          <w:szCs w:val="21"/>
          <w:lang w:val="en-US"/>
        </w:rPr>
        <w:t xml:space="preserve"> other alternative</w:t>
      </w:r>
      <w:r w:rsidR="00BE2904" w:rsidRPr="00433E1F">
        <w:rPr>
          <w:rFonts w:ascii="Cambria" w:hAnsi="Cambria"/>
          <w:sz w:val="21"/>
          <w:szCs w:val="21"/>
          <w:lang w:val="en-US"/>
        </w:rPr>
        <w:t xml:space="preserve"> and </w:t>
      </w:r>
      <w:r w:rsidR="00754E00" w:rsidRPr="00433E1F">
        <w:rPr>
          <w:rFonts w:ascii="Cambria" w:hAnsi="Cambria"/>
          <w:sz w:val="21"/>
          <w:szCs w:val="21"/>
          <w:lang w:val="en-US"/>
        </w:rPr>
        <w:t>she lacked</w:t>
      </w:r>
      <w:r w:rsidR="00BE2904" w:rsidRPr="00433E1F">
        <w:rPr>
          <w:rFonts w:ascii="Cambria" w:hAnsi="Cambria"/>
          <w:sz w:val="21"/>
          <w:szCs w:val="21"/>
          <w:lang w:val="en-US"/>
        </w:rPr>
        <w:t xml:space="preserve"> adequate representation</w:t>
      </w:r>
      <w:r w:rsidR="000B4B9E" w:rsidRPr="00433E1F">
        <w:rPr>
          <w:rFonts w:ascii="Cambria" w:hAnsi="Cambria"/>
          <w:sz w:val="21"/>
          <w:szCs w:val="21"/>
          <w:lang w:val="en-US"/>
        </w:rPr>
        <w:t>.</w:t>
      </w:r>
      <w:r w:rsidR="00304236" w:rsidRPr="00433E1F">
        <w:rPr>
          <w:rFonts w:ascii="Cambria" w:hAnsi="Cambria"/>
          <w:sz w:val="21"/>
          <w:szCs w:val="21"/>
          <w:lang w:val="en-US"/>
        </w:rPr>
        <w:t xml:space="preserve"> After </w:t>
      </w:r>
      <w:r w:rsidR="00CA3CD3">
        <w:rPr>
          <w:rFonts w:ascii="Cambria" w:hAnsi="Cambria"/>
          <w:sz w:val="21"/>
          <w:szCs w:val="21"/>
          <w:lang w:val="en-US"/>
        </w:rPr>
        <w:t>these events</w:t>
      </w:r>
      <w:r w:rsidR="00304236" w:rsidRPr="00433E1F">
        <w:rPr>
          <w:rFonts w:ascii="Cambria" w:hAnsi="Cambria"/>
          <w:sz w:val="21"/>
          <w:szCs w:val="21"/>
          <w:lang w:val="en-US"/>
        </w:rPr>
        <w:t xml:space="preserve">, a </w:t>
      </w:r>
      <w:r w:rsidR="000A5584" w:rsidRPr="00433E1F">
        <w:rPr>
          <w:rFonts w:ascii="Cambria" w:hAnsi="Cambria"/>
          <w:sz w:val="21"/>
          <w:szCs w:val="21"/>
          <w:lang w:val="en-US"/>
        </w:rPr>
        <w:t>ticket</w:t>
      </w:r>
      <w:r w:rsidR="00304236" w:rsidRPr="00433E1F">
        <w:rPr>
          <w:rFonts w:ascii="Cambria" w:hAnsi="Cambria"/>
          <w:sz w:val="21"/>
          <w:szCs w:val="21"/>
          <w:lang w:val="en-US"/>
        </w:rPr>
        <w:t xml:space="preserve"> </w:t>
      </w:r>
      <w:r w:rsidR="00CA3CD3">
        <w:rPr>
          <w:rFonts w:ascii="Cambria" w:hAnsi="Cambria"/>
          <w:sz w:val="21"/>
          <w:szCs w:val="21"/>
          <w:lang w:val="en-US"/>
        </w:rPr>
        <w:t>was purchased</w:t>
      </w:r>
      <w:r w:rsidR="00CA3CD3" w:rsidRPr="00433E1F">
        <w:rPr>
          <w:rFonts w:ascii="Cambria" w:hAnsi="Cambria"/>
          <w:sz w:val="21"/>
          <w:szCs w:val="21"/>
          <w:lang w:val="en-US"/>
        </w:rPr>
        <w:t xml:space="preserve"> </w:t>
      </w:r>
      <w:r w:rsidR="00CA3CD3">
        <w:rPr>
          <w:rFonts w:ascii="Cambria" w:hAnsi="Cambria"/>
          <w:sz w:val="21"/>
          <w:szCs w:val="21"/>
          <w:lang w:val="en-US"/>
        </w:rPr>
        <w:t xml:space="preserve">for her return </w:t>
      </w:r>
      <w:r w:rsidR="00304236" w:rsidRPr="00433E1F">
        <w:rPr>
          <w:rFonts w:ascii="Cambria" w:hAnsi="Cambria"/>
          <w:sz w:val="21"/>
          <w:szCs w:val="21"/>
          <w:lang w:val="en-US"/>
        </w:rPr>
        <w:t>to Venezuela.</w:t>
      </w:r>
    </w:p>
    <w:p w14:paraId="33129522" w14:textId="769FDEBF" w:rsidR="000B4B9E" w:rsidRPr="00433E1F" w:rsidRDefault="000B4B9E" w:rsidP="000947D4">
      <w:pPr>
        <w:pStyle w:val="ListParagraph"/>
        <w:spacing w:after="0" w:line="240" w:lineRule="auto"/>
        <w:jc w:val="both"/>
        <w:rPr>
          <w:rFonts w:ascii="Cambria" w:eastAsia="Batang" w:hAnsi="Cambria" w:cs="Times New Roman"/>
          <w:color w:val="000000"/>
          <w:sz w:val="21"/>
          <w:szCs w:val="21"/>
          <w:lang w:val="en-US"/>
        </w:rPr>
      </w:pPr>
    </w:p>
    <w:p w14:paraId="43A3A16F" w14:textId="36790975" w:rsidR="000B4B9E" w:rsidRPr="00433E1F" w:rsidRDefault="00B2546E" w:rsidP="000947D4">
      <w:pPr>
        <w:pStyle w:val="ListParagraph"/>
        <w:numPr>
          <w:ilvl w:val="0"/>
          <w:numId w:val="3"/>
        </w:numPr>
        <w:spacing w:after="0" w:line="240" w:lineRule="auto"/>
        <w:ind w:left="0" w:firstLine="360"/>
        <w:jc w:val="both"/>
        <w:rPr>
          <w:rFonts w:ascii="Cambria" w:eastAsia="Batang" w:hAnsi="Cambria" w:cs="Times New Roman"/>
          <w:color w:val="000000"/>
          <w:sz w:val="21"/>
          <w:szCs w:val="21"/>
          <w:lang w:val="en-US"/>
        </w:rPr>
      </w:pPr>
      <w:r w:rsidRPr="00433E1F">
        <w:rPr>
          <w:rFonts w:ascii="Cambria" w:eastAsia="Batang" w:hAnsi="Cambria" w:cs="Times New Roman"/>
          <w:color w:val="000000"/>
          <w:sz w:val="21"/>
          <w:szCs w:val="21"/>
          <w:lang w:val="en-US"/>
        </w:rPr>
        <w:t>Upon</w:t>
      </w:r>
      <w:r w:rsidR="000B4B9E" w:rsidRPr="00433E1F">
        <w:rPr>
          <w:rFonts w:ascii="Cambria" w:eastAsia="Batang" w:hAnsi="Cambria" w:cs="Times New Roman"/>
          <w:color w:val="000000"/>
          <w:sz w:val="21"/>
          <w:szCs w:val="21"/>
          <w:lang w:val="en-US"/>
        </w:rPr>
        <w:t xml:space="preserve"> her return to Venezuela, </w:t>
      </w:r>
      <w:r w:rsidR="006D309A" w:rsidRPr="00433E1F">
        <w:rPr>
          <w:rFonts w:ascii="Cambria" w:eastAsia="Batang" w:hAnsi="Cambria" w:cs="Times New Roman"/>
          <w:color w:val="000000"/>
          <w:sz w:val="21"/>
          <w:szCs w:val="21"/>
          <w:lang w:val="en-US"/>
        </w:rPr>
        <w:t>Ms.</w:t>
      </w:r>
      <w:r w:rsidR="000B4B9E" w:rsidRPr="00433E1F">
        <w:rPr>
          <w:rFonts w:ascii="Cambria" w:eastAsia="Batang" w:hAnsi="Cambria" w:cs="Times New Roman"/>
          <w:color w:val="000000"/>
          <w:sz w:val="21"/>
          <w:szCs w:val="21"/>
          <w:lang w:val="en-US"/>
        </w:rPr>
        <w:t xml:space="preserve"> Villalobos contacted the Embassy of Trinidad and Tobago in Caracas and</w:t>
      </w:r>
      <w:r w:rsidR="002A4328" w:rsidRPr="00433E1F">
        <w:rPr>
          <w:rFonts w:ascii="Cambria" w:eastAsia="Batang" w:hAnsi="Cambria" w:cs="Times New Roman"/>
          <w:color w:val="000000"/>
          <w:sz w:val="21"/>
          <w:szCs w:val="21"/>
          <w:lang w:val="en-US"/>
        </w:rPr>
        <w:t xml:space="preserve"> made the </w:t>
      </w:r>
      <w:r w:rsidR="000B4B9E" w:rsidRPr="00433E1F">
        <w:rPr>
          <w:rFonts w:ascii="Cambria" w:eastAsia="Batang" w:hAnsi="Cambria" w:cs="Times New Roman"/>
          <w:color w:val="000000"/>
          <w:sz w:val="21"/>
          <w:szCs w:val="21"/>
          <w:lang w:val="en-US"/>
        </w:rPr>
        <w:t xml:space="preserve">authorities </w:t>
      </w:r>
      <w:r w:rsidR="002A4328" w:rsidRPr="00433E1F">
        <w:rPr>
          <w:rFonts w:ascii="Cambria" w:eastAsia="Batang" w:hAnsi="Cambria" w:cs="Times New Roman"/>
          <w:color w:val="000000"/>
          <w:sz w:val="21"/>
          <w:szCs w:val="21"/>
          <w:lang w:val="en-US"/>
        </w:rPr>
        <w:t xml:space="preserve">aware </w:t>
      </w:r>
      <w:r w:rsidR="000B4B9E" w:rsidRPr="00433E1F">
        <w:rPr>
          <w:rFonts w:ascii="Cambria" w:eastAsia="Batang" w:hAnsi="Cambria" w:cs="Times New Roman"/>
          <w:color w:val="000000"/>
          <w:sz w:val="21"/>
          <w:szCs w:val="21"/>
          <w:lang w:val="en-US"/>
        </w:rPr>
        <w:t xml:space="preserve">of the situation. She was then allowed to return to Trinidad and Tobago on October </w:t>
      </w:r>
      <w:proofErr w:type="gramStart"/>
      <w:r w:rsidR="000B4B9E" w:rsidRPr="00433E1F">
        <w:rPr>
          <w:rFonts w:ascii="Cambria" w:eastAsia="Batang" w:hAnsi="Cambria" w:cs="Times New Roman"/>
          <w:color w:val="000000"/>
          <w:sz w:val="21"/>
          <w:szCs w:val="21"/>
          <w:lang w:val="en-US"/>
        </w:rPr>
        <w:t>11</w:t>
      </w:r>
      <w:r w:rsidR="000B4B9E" w:rsidRPr="00433E1F">
        <w:rPr>
          <w:rFonts w:ascii="Cambria" w:eastAsia="Batang" w:hAnsi="Cambria" w:cs="Times New Roman"/>
          <w:color w:val="000000"/>
          <w:sz w:val="21"/>
          <w:szCs w:val="21"/>
          <w:vertAlign w:val="superscript"/>
          <w:lang w:val="en-US"/>
        </w:rPr>
        <w:t>th</w:t>
      </w:r>
      <w:proofErr w:type="gramEnd"/>
      <w:r w:rsidR="000B4B9E" w:rsidRPr="00433E1F">
        <w:rPr>
          <w:rFonts w:ascii="Cambria" w:eastAsia="Batang" w:hAnsi="Cambria" w:cs="Times New Roman"/>
          <w:color w:val="000000"/>
          <w:sz w:val="21"/>
          <w:szCs w:val="21"/>
          <w:lang w:val="en-US"/>
        </w:rPr>
        <w:t xml:space="preserve">, 2018, in order to deal with the matter. </w:t>
      </w:r>
      <w:r w:rsidR="00B37217" w:rsidRPr="00433E1F">
        <w:rPr>
          <w:rFonts w:ascii="Cambria" w:eastAsia="Batang" w:hAnsi="Cambria" w:cs="Times New Roman"/>
          <w:color w:val="000000"/>
          <w:sz w:val="21"/>
          <w:szCs w:val="21"/>
          <w:lang w:val="en-US"/>
        </w:rPr>
        <w:t xml:space="preserve">According to the </w:t>
      </w:r>
      <w:r w:rsidR="00101D3D" w:rsidRPr="00433E1F">
        <w:rPr>
          <w:rFonts w:ascii="Cambria" w:eastAsia="Batang" w:hAnsi="Cambria" w:cs="Times New Roman"/>
          <w:color w:val="000000"/>
          <w:sz w:val="21"/>
          <w:szCs w:val="21"/>
          <w:lang w:val="en-US"/>
        </w:rPr>
        <w:t>request</w:t>
      </w:r>
      <w:r w:rsidR="00B37217" w:rsidRPr="00433E1F">
        <w:rPr>
          <w:rFonts w:ascii="Cambria" w:eastAsia="Batang" w:hAnsi="Cambria" w:cs="Times New Roman"/>
          <w:color w:val="000000"/>
          <w:sz w:val="21"/>
          <w:szCs w:val="21"/>
          <w:lang w:val="en-US"/>
        </w:rPr>
        <w:t xml:space="preserve">, </w:t>
      </w:r>
      <w:r w:rsidR="006519BD" w:rsidRPr="00433E1F">
        <w:rPr>
          <w:rFonts w:ascii="Cambria" w:eastAsia="Batang" w:hAnsi="Cambria" w:cs="Times New Roman"/>
          <w:color w:val="000000"/>
          <w:sz w:val="21"/>
          <w:szCs w:val="21"/>
          <w:lang w:val="en-US"/>
        </w:rPr>
        <w:t>in November the authorities sought the child and placed him in a childcare facility, while the adopting parents are being investigated for human trafficking.</w:t>
      </w:r>
    </w:p>
    <w:p w14:paraId="018F3346" w14:textId="77777777" w:rsidR="00A45C9D" w:rsidRPr="00433E1F" w:rsidRDefault="00A45C9D" w:rsidP="000947D4">
      <w:pPr>
        <w:pStyle w:val="ListParagraph"/>
        <w:spacing w:line="240" w:lineRule="auto"/>
        <w:ind w:left="360"/>
        <w:jc w:val="both"/>
        <w:rPr>
          <w:rFonts w:ascii="Cambria" w:eastAsia="Batang" w:hAnsi="Cambria" w:cs="Times New Roman"/>
          <w:color w:val="000000"/>
          <w:sz w:val="21"/>
          <w:szCs w:val="21"/>
          <w:lang w:val="en-US"/>
        </w:rPr>
      </w:pPr>
    </w:p>
    <w:p w14:paraId="4F5F92B8" w14:textId="41DF23B7" w:rsidR="00A45C9D" w:rsidRPr="00433E1F" w:rsidRDefault="00A45C9D" w:rsidP="000947D4">
      <w:pPr>
        <w:pStyle w:val="ListParagraph"/>
        <w:numPr>
          <w:ilvl w:val="0"/>
          <w:numId w:val="8"/>
        </w:numPr>
        <w:rPr>
          <w:rFonts w:ascii="Cambria" w:eastAsia="Batang" w:hAnsi="Cambria" w:cs="Times New Roman"/>
          <w:i/>
          <w:color w:val="000000"/>
          <w:sz w:val="21"/>
          <w:szCs w:val="21"/>
          <w:lang w:val="en-US"/>
        </w:rPr>
      </w:pPr>
      <w:r w:rsidRPr="00433E1F">
        <w:rPr>
          <w:rFonts w:ascii="Cambria" w:eastAsia="Batang" w:hAnsi="Cambria" w:cs="Times New Roman"/>
          <w:i/>
          <w:color w:val="000000"/>
          <w:sz w:val="21"/>
          <w:szCs w:val="21"/>
          <w:lang w:val="en-US"/>
        </w:rPr>
        <w:t>Legal proceedings</w:t>
      </w:r>
    </w:p>
    <w:p w14:paraId="208C7064" w14:textId="77777777" w:rsidR="00A45C9D" w:rsidRPr="00433E1F" w:rsidRDefault="00A45C9D" w:rsidP="00304236">
      <w:pPr>
        <w:pStyle w:val="ListParagraph"/>
        <w:rPr>
          <w:rFonts w:ascii="Cambria" w:eastAsia="Batang" w:hAnsi="Cambria" w:cs="Times New Roman"/>
          <w:color w:val="000000"/>
          <w:sz w:val="21"/>
          <w:szCs w:val="21"/>
          <w:lang w:val="en-US"/>
        </w:rPr>
      </w:pPr>
    </w:p>
    <w:p w14:paraId="79453842" w14:textId="2552A2D9" w:rsidR="001F065D" w:rsidRPr="00433E1F" w:rsidRDefault="006519BD" w:rsidP="00304236">
      <w:pPr>
        <w:pStyle w:val="ListParagraph"/>
        <w:numPr>
          <w:ilvl w:val="0"/>
          <w:numId w:val="3"/>
        </w:numPr>
        <w:spacing w:line="240" w:lineRule="auto"/>
        <w:ind w:left="0" w:firstLine="360"/>
        <w:jc w:val="both"/>
        <w:rPr>
          <w:rFonts w:ascii="Cambria" w:eastAsia="Batang" w:hAnsi="Cambria" w:cs="Times New Roman"/>
          <w:color w:val="000000"/>
          <w:sz w:val="21"/>
          <w:szCs w:val="21"/>
          <w:lang w:val="en-US"/>
        </w:rPr>
      </w:pPr>
      <w:r w:rsidRPr="00433E1F">
        <w:rPr>
          <w:rFonts w:ascii="Cambria" w:eastAsia="Batang" w:hAnsi="Cambria" w:cs="Times New Roman"/>
          <w:color w:val="000000"/>
          <w:sz w:val="21"/>
          <w:szCs w:val="21"/>
          <w:lang w:val="en-US"/>
        </w:rPr>
        <w:t xml:space="preserve">In </w:t>
      </w:r>
      <w:r w:rsidR="001C42CA" w:rsidRPr="00433E1F">
        <w:rPr>
          <w:rFonts w:ascii="Cambria" w:eastAsia="Batang" w:hAnsi="Cambria" w:cs="Times New Roman"/>
          <w:color w:val="000000"/>
          <w:sz w:val="21"/>
          <w:szCs w:val="21"/>
          <w:lang w:val="en-US"/>
        </w:rPr>
        <w:t xml:space="preserve">November </w:t>
      </w:r>
      <w:proofErr w:type="gramStart"/>
      <w:r w:rsidR="001C42CA" w:rsidRPr="00433E1F">
        <w:rPr>
          <w:rFonts w:ascii="Cambria" w:eastAsia="Batang" w:hAnsi="Cambria" w:cs="Times New Roman"/>
          <w:color w:val="000000"/>
          <w:sz w:val="21"/>
          <w:szCs w:val="21"/>
          <w:lang w:val="en-US"/>
        </w:rPr>
        <w:t>12</w:t>
      </w:r>
      <w:r w:rsidR="001C42CA" w:rsidRPr="00433E1F">
        <w:rPr>
          <w:rFonts w:ascii="Cambria" w:eastAsia="Batang" w:hAnsi="Cambria" w:cs="Times New Roman"/>
          <w:color w:val="000000"/>
          <w:sz w:val="21"/>
          <w:szCs w:val="21"/>
          <w:vertAlign w:val="superscript"/>
          <w:lang w:val="en-US"/>
        </w:rPr>
        <w:t>th</w:t>
      </w:r>
      <w:proofErr w:type="gramEnd"/>
      <w:r w:rsidRPr="00433E1F">
        <w:rPr>
          <w:rFonts w:ascii="Cambria" w:eastAsia="Batang" w:hAnsi="Cambria" w:cs="Times New Roman"/>
          <w:color w:val="000000"/>
          <w:sz w:val="21"/>
          <w:szCs w:val="21"/>
          <w:lang w:val="en-US"/>
        </w:rPr>
        <w:t>, 2018, a complaint</w:t>
      </w:r>
      <w:r w:rsidR="001C42CA" w:rsidRPr="00433E1F">
        <w:rPr>
          <w:rFonts w:ascii="Cambria" w:eastAsia="Batang" w:hAnsi="Cambria" w:cs="Times New Roman"/>
          <w:color w:val="000000"/>
          <w:sz w:val="21"/>
          <w:szCs w:val="21"/>
          <w:lang w:val="en-US"/>
        </w:rPr>
        <w:t xml:space="preserve"> was filed</w:t>
      </w:r>
      <w:r w:rsidRPr="00433E1F">
        <w:rPr>
          <w:rFonts w:ascii="Cambria" w:eastAsia="Batang" w:hAnsi="Cambria" w:cs="Times New Roman"/>
          <w:color w:val="000000"/>
          <w:sz w:val="21"/>
          <w:szCs w:val="21"/>
          <w:lang w:val="en-US"/>
        </w:rPr>
        <w:t xml:space="preserve"> before the </w:t>
      </w:r>
      <w:r w:rsidR="00131EF9" w:rsidRPr="00433E1F">
        <w:rPr>
          <w:rFonts w:ascii="Cambria" w:eastAsia="Batang" w:hAnsi="Cambria" w:cs="Times New Roman"/>
          <w:color w:val="000000"/>
          <w:sz w:val="21"/>
          <w:szCs w:val="21"/>
          <w:lang w:val="en-US"/>
        </w:rPr>
        <w:t>Family</w:t>
      </w:r>
      <w:r w:rsidR="001C42CA" w:rsidRPr="00433E1F">
        <w:rPr>
          <w:rFonts w:ascii="Cambria" w:eastAsia="Batang" w:hAnsi="Cambria" w:cs="Times New Roman"/>
          <w:color w:val="000000"/>
          <w:sz w:val="21"/>
          <w:szCs w:val="21"/>
          <w:lang w:val="en-US"/>
        </w:rPr>
        <w:t xml:space="preserve"> C</w:t>
      </w:r>
      <w:r w:rsidRPr="00433E1F">
        <w:rPr>
          <w:rFonts w:ascii="Cambria" w:eastAsia="Batang" w:hAnsi="Cambria" w:cs="Times New Roman"/>
          <w:color w:val="000000"/>
          <w:sz w:val="21"/>
          <w:szCs w:val="21"/>
          <w:lang w:val="en-US"/>
        </w:rPr>
        <w:t xml:space="preserve">ourt </w:t>
      </w:r>
      <w:r w:rsidR="00011FA2">
        <w:rPr>
          <w:rFonts w:ascii="Cambria" w:eastAsia="Batang" w:hAnsi="Cambria" w:cs="Times New Roman"/>
          <w:color w:val="000000"/>
          <w:sz w:val="21"/>
          <w:szCs w:val="21"/>
          <w:lang w:val="en-US"/>
        </w:rPr>
        <w:t>with the purpose of obtaining a</w:t>
      </w:r>
      <w:r w:rsidR="00CA3CD3">
        <w:rPr>
          <w:rFonts w:ascii="Cambria" w:eastAsia="Batang" w:hAnsi="Cambria" w:cs="Times New Roman"/>
          <w:color w:val="000000"/>
          <w:sz w:val="21"/>
          <w:szCs w:val="21"/>
          <w:lang w:val="en-US"/>
        </w:rPr>
        <w:t xml:space="preserve"> determination on</w:t>
      </w:r>
      <w:r w:rsidRPr="00433E1F">
        <w:rPr>
          <w:rFonts w:ascii="Cambria" w:eastAsia="Batang" w:hAnsi="Cambria" w:cs="Times New Roman"/>
          <w:color w:val="000000"/>
          <w:sz w:val="21"/>
          <w:szCs w:val="21"/>
          <w:lang w:val="en-US"/>
        </w:rPr>
        <w:t xml:space="preserve"> the custody of the potential beneficiary. To date</w:t>
      </w:r>
      <w:r w:rsidR="000B4B9E" w:rsidRPr="00433E1F">
        <w:rPr>
          <w:rFonts w:ascii="Cambria" w:eastAsia="Batang" w:hAnsi="Cambria" w:cs="Times New Roman"/>
          <w:color w:val="000000"/>
          <w:sz w:val="21"/>
          <w:szCs w:val="21"/>
          <w:lang w:val="en-US"/>
        </w:rPr>
        <w:t xml:space="preserve">, J.M.V.’s mother </w:t>
      </w:r>
      <w:r w:rsidRPr="00433E1F">
        <w:rPr>
          <w:rFonts w:ascii="Cambria" w:eastAsia="Batang" w:hAnsi="Cambria" w:cs="Times New Roman"/>
          <w:color w:val="000000"/>
          <w:sz w:val="21"/>
          <w:szCs w:val="21"/>
          <w:lang w:val="en-US"/>
        </w:rPr>
        <w:t>remains</w:t>
      </w:r>
      <w:r w:rsidR="000B4B9E" w:rsidRPr="00433E1F">
        <w:rPr>
          <w:rFonts w:ascii="Cambria" w:eastAsia="Batang" w:hAnsi="Cambria" w:cs="Times New Roman"/>
          <w:color w:val="000000"/>
          <w:sz w:val="21"/>
          <w:szCs w:val="21"/>
          <w:lang w:val="en-US"/>
        </w:rPr>
        <w:t xml:space="preserve"> in Trinidad and Tobago</w:t>
      </w:r>
      <w:r w:rsidRPr="00433E1F">
        <w:rPr>
          <w:rFonts w:ascii="Cambria" w:eastAsia="Batang" w:hAnsi="Cambria" w:cs="Times New Roman"/>
          <w:color w:val="000000"/>
          <w:sz w:val="21"/>
          <w:szCs w:val="21"/>
          <w:lang w:val="en-US"/>
        </w:rPr>
        <w:t>,</w:t>
      </w:r>
      <w:r w:rsidR="000B4B9E" w:rsidRPr="00433E1F">
        <w:rPr>
          <w:rFonts w:ascii="Cambria" w:eastAsia="Batang" w:hAnsi="Cambria" w:cs="Times New Roman"/>
          <w:color w:val="000000"/>
          <w:sz w:val="21"/>
          <w:szCs w:val="21"/>
          <w:lang w:val="en-US"/>
        </w:rPr>
        <w:t xml:space="preserve"> waiting for a judicial decision</w:t>
      </w:r>
      <w:r w:rsidR="007A0F1E" w:rsidRPr="00433E1F">
        <w:rPr>
          <w:rFonts w:ascii="Cambria" w:eastAsia="Batang" w:hAnsi="Cambria" w:cs="Times New Roman"/>
          <w:color w:val="000000"/>
          <w:sz w:val="21"/>
          <w:szCs w:val="21"/>
          <w:lang w:val="en-US"/>
        </w:rPr>
        <w:t>,</w:t>
      </w:r>
      <w:r w:rsidR="000B4B9E" w:rsidRPr="00433E1F">
        <w:rPr>
          <w:rFonts w:ascii="Cambria" w:eastAsia="Batang" w:hAnsi="Cambria" w:cs="Times New Roman"/>
          <w:color w:val="000000"/>
          <w:sz w:val="21"/>
          <w:szCs w:val="21"/>
          <w:lang w:val="en-US"/>
        </w:rPr>
        <w:t xml:space="preserve"> and has not been allowed access to him for over a year</w:t>
      </w:r>
      <w:r w:rsidR="007A0F1E" w:rsidRPr="00433E1F">
        <w:rPr>
          <w:rFonts w:ascii="Cambria" w:eastAsia="Batang" w:hAnsi="Cambria" w:cs="Times New Roman"/>
          <w:color w:val="000000"/>
          <w:sz w:val="21"/>
          <w:szCs w:val="21"/>
          <w:lang w:val="en-US"/>
        </w:rPr>
        <w:t>, despite the motions filed on her behalf</w:t>
      </w:r>
      <w:r w:rsidR="000B4B9E" w:rsidRPr="00433E1F">
        <w:rPr>
          <w:rFonts w:ascii="Cambria" w:eastAsia="Batang" w:hAnsi="Cambria" w:cs="Times New Roman"/>
          <w:color w:val="000000"/>
          <w:sz w:val="21"/>
          <w:szCs w:val="21"/>
          <w:lang w:val="en-US"/>
        </w:rPr>
        <w:t>.</w:t>
      </w:r>
      <w:r w:rsidR="007A0F1E" w:rsidRPr="00433E1F">
        <w:rPr>
          <w:rFonts w:ascii="Cambria" w:eastAsia="Batang" w:hAnsi="Cambria" w:cs="Times New Roman"/>
          <w:color w:val="000000"/>
          <w:sz w:val="21"/>
          <w:szCs w:val="21"/>
          <w:lang w:val="en-US"/>
        </w:rPr>
        <w:t xml:space="preserve"> Indeed, on</w:t>
      </w:r>
      <w:r w:rsidR="000B4B9E" w:rsidRPr="00433E1F">
        <w:rPr>
          <w:rFonts w:ascii="Cambria" w:eastAsia="Batang" w:hAnsi="Cambria" w:cs="Times New Roman"/>
          <w:color w:val="000000"/>
          <w:sz w:val="21"/>
          <w:szCs w:val="21"/>
          <w:lang w:val="en-US"/>
        </w:rPr>
        <w:t xml:space="preserve"> </w:t>
      </w:r>
      <w:r w:rsidR="001F1B1A" w:rsidRPr="00433E1F">
        <w:rPr>
          <w:rFonts w:ascii="Cambria" w:eastAsia="Batang" w:hAnsi="Cambria" w:cs="Times New Roman"/>
          <w:color w:val="000000"/>
          <w:sz w:val="21"/>
          <w:szCs w:val="21"/>
          <w:lang w:val="en-US"/>
        </w:rPr>
        <w:t xml:space="preserve">December </w:t>
      </w:r>
      <w:proofErr w:type="gramStart"/>
      <w:r w:rsidR="001F1B1A" w:rsidRPr="00433E1F">
        <w:rPr>
          <w:rFonts w:ascii="Cambria" w:eastAsia="Batang" w:hAnsi="Cambria" w:cs="Times New Roman"/>
          <w:color w:val="000000"/>
          <w:sz w:val="21"/>
          <w:szCs w:val="21"/>
          <w:lang w:val="en-US"/>
        </w:rPr>
        <w:t>18</w:t>
      </w:r>
      <w:r w:rsidR="001F1B1A" w:rsidRPr="00433E1F">
        <w:rPr>
          <w:rFonts w:ascii="Cambria" w:eastAsia="Batang" w:hAnsi="Cambria" w:cs="Times New Roman"/>
          <w:color w:val="000000"/>
          <w:sz w:val="21"/>
          <w:szCs w:val="21"/>
          <w:vertAlign w:val="superscript"/>
          <w:lang w:val="en-US"/>
        </w:rPr>
        <w:t>th</w:t>
      </w:r>
      <w:proofErr w:type="gramEnd"/>
      <w:r w:rsidR="00A827A1" w:rsidRPr="00433E1F">
        <w:rPr>
          <w:rFonts w:ascii="Cambria" w:eastAsia="Batang" w:hAnsi="Cambria" w:cs="Times New Roman"/>
          <w:color w:val="000000"/>
          <w:sz w:val="21"/>
          <w:szCs w:val="21"/>
          <w:lang w:val="en-US"/>
        </w:rPr>
        <w:t>, 2018</w:t>
      </w:r>
      <w:r w:rsidR="00017766" w:rsidRPr="00433E1F">
        <w:rPr>
          <w:rFonts w:ascii="Cambria" w:eastAsia="Batang" w:hAnsi="Cambria" w:cs="Times New Roman"/>
          <w:color w:val="000000"/>
          <w:sz w:val="21"/>
          <w:szCs w:val="21"/>
          <w:lang w:val="en-US"/>
        </w:rPr>
        <w:t>,</w:t>
      </w:r>
      <w:r w:rsidR="00A827A1" w:rsidRPr="00433E1F">
        <w:rPr>
          <w:rFonts w:ascii="Cambria" w:eastAsia="Batang" w:hAnsi="Cambria" w:cs="Times New Roman"/>
          <w:color w:val="000000"/>
          <w:sz w:val="21"/>
          <w:szCs w:val="21"/>
          <w:lang w:val="en-US"/>
        </w:rPr>
        <w:t xml:space="preserve"> </w:t>
      </w:r>
      <w:r w:rsidR="007A0F1E" w:rsidRPr="00433E1F">
        <w:rPr>
          <w:rFonts w:ascii="Cambria" w:eastAsia="Batang" w:hAnsi="Cambria" w:cs="Times New Roman"/>
          <w:color w:val="000000"/>
          <w:sz w:val="21"/>
          <w:szCs w:val="21"/>
          <w:lang w:val="en-US"/>
        </w:rPr>
        <w:t>the court</w:t>
      </w:r>
      <w:r w:rsidR="00A827A1" w:rsidRPr="00433E1F">
        <w:rPr>
          <w:rFonts w:ascii="Cambria" w:eastAsia="Batang" w:hAnsi="Cambria" w:cs="Times New Roman"/>
          <w:color w:val="000000"/>
          <w:sz w:val="21"/>
          <w:szCs w:val="21"/>
          <w:lang w:val="en-US"/>
        </w:rPr>
        <w:t xml:space="preserve"> denied </w:t>
      </w:r>
      <w:r w:rsidR="00840ECB" w:rsidRPr="00433E1F">
        <w:rPr>
          <w:rFonts w:ascii="Cambria" w:eastAsia="Batang" w:hAnsi="Cambria" w:cs="Times New Roman"/>
          <w:color w:val="000000"/>
          <w:sz w:val="21"/>
          <w:szCs w:val="21"/>
          <w:lang w:val="en-US"/>
        </w:rPr>
        <w:t xml:space="preserve">her interim custody </w:t>
      </w:r>
      <w:r w:rsidR="007A0F1E" w:rsidRPr="00433E1F">
        <w:rPr>
          <w:rFonts w:ascii="Cambria" w:eastAsia="Batang" w:hAnsi="Cambria" w:cs="Times New Roman"/>
          <w:color w:val="000000"/>
          <w:sz w:val="21"/>
          <w:szCs w:val="21"/>
          <w:lang w:val="en-US"/>
        </w:rPr>
        <w:t xml:space="preserve">“until all the evidence is heard, and there’s a final determination.” It further </w:t>
      </w:r>
      <w:r w:rsidR="00840ECB" w:rsidRPr="00433E1F">
        <w:rPr>
          <w:rFonts w:ascii="Cambria" w:eastAsia="Batang" w:hAnsi="Cambria" w:cs="Times New Roman"/>
          <w:color w:val="000000"/>
          <w:sz w:val="21"/>
          <w:szCs w:val="21"/>
          <w:lang w:val="en-US"/>
        </w:rPr>
        <w:t>referred to</w:t>
      </w:r>
      <w:r w:rsidR="007A0F1E" w:rsidRPr="00433E1F">
        <w:rPr>
          <w:rFonts w:ascii="Cambria" w:eastAsia="Batang" w:hAnsi="Cambria" w:cs="Times New Roman"/>
          <w:color w:val="000000"/>
          <w:sz w:val="21"/>
          <w:szCs w:val="21"/>
          <w:lang w:val="en-US"/>
        </w:rPr>
        <w:t xml:space="preserve"> a “home study report from Venezuela” </w:t>
      </w:r>
      <w:r w:rsidR="00011FA2">
        <w:rPr>
          <w:rFonts w:ascii="Cambria" w:eastAsia="Batang" w:hAnsi="Cambria" w:cs="Times New Roman"/>
          <w:color w:val="000000"/>
          <w:sz w:val="21"/>
          <w:szCs w:val="21"/>
          <w:lang w:val="en-US"/>
        </w:rPr>
        <w:t>that would</w:t>
      </w:r>
      <w:r w:rsidR="007A0F1E" w:rsidRPr="00433E1F">
        <w:rPr>
          <w:rFonts w:ascii="Cambria" w:eastAsia="Batang" w:hAnsi="Cambria" w:cs="Times New Roman"/>
          <w:color w:val="000000"/>
          <w:sz w:val="21"/>
          <w:szCs w:val="21"/>
          <w:lang w:val="en-US"/>
        </w:rPr>
        <w:t xml:space="preserve"> assess Ms. Villalobo</w:t>
      </w:r>
      <w:r w:rsidR="002A4328" w:rsidRPr="00433E1F">
        <w:rPr>
          <w:rFonts w:ascii="Cambria" w:eastAsia="Batang" w:hAnsi="Cambria" w:cs="Times New Roman"/>
          <w:color w:val="000000"/>
          <w:sz w:val="21"/>
          <w:szCs w:val="21"/>
          <w:lang w:val="en-US"/>
        </w:rPr>
        <w:t>s</w:t>
      </w:r>
      <w:r w:rsidR="00011FA2">
        <w:rPr>
          <w:rFonts w:ascii="Cambria" w:eastAsia="Batang" w:hAnsi="Cambria" w:cs="Times New Roman"/>
          <w:color w:val="000000"/>
          <w:sz w:val="21"/>
          <w:szCs w:val="21"/>
          <w:lang w:val="en-US"/>
        </w:rPr>
        <w:t xml:space="preserve">’ conditions. In the meantime, </w:t>
      </w:r>
      <w:r w:rsidR="00124839" w:rsidRPr="00433E1F">
        <w:rPr>
          <w:rFonts w:ascii="Cambria" w:eastAsia="Batang" w:hAnsi="Cambria" w:cs="Times New Roman"/>
          <w:color w:val="000000"/>
          <w:sz w:val="21"/>
          <w:szCs w:val="21"/>
          <w:lang w:val="en-US"/>
        </w:rPr>
        <w:t xml:space="preserve">J.M.V. </w:t>
      </w:r>
      <w:r w:rsidR="00011FA2">
        <w:rPr>
          <w:rFonts w:ascii="Cambria" w:eastAsia="Batang" w:hAnsi="Cambria" w:cs="Times New Roman"/>
          <w:color w:val="000000"/>
          <w:sz w:val="21"/>
          <w:szCs w:val="21"/>
          <w:lang w:val="en-US"/>
        </w:rPr>
        <w:t xml:space="preserve">would </w:t>
      </w:r>
      <w:r w:rsidR="00124839" w:rsidRPr="00433E1F">
        <w:rPr>
          <w:rFonts w:ascii="Cambria" w:eastAsia="Batang" w:hAnsi="Cambria" w:cs="Times New Roman"/>
          <w:color w:val="000000"/>
          <w:sz w:val="21"/>
          <w:szCs w:val="21"/>
          <w:lang w:val="en-US"/>
        </w:rPr>
        <w:t>remain in the “care and control of the Children’s Authority of Trinidad and Tobago” during the follow</w:t>
      </w:r>
      <w:r w:rsidR="00AB3CC1" w:rsidRPr="00433E1F">
        <w:rPr>
          <w:rFonts w:ascii="Cambria" w:eastAsia="Batang" w:hAnsi="Cambria" w:cs="Times New Roman"/>
          <w:color w:val="000000"/>
          <w:sz w:val="21"/>
          <w:szCs w:val="21"/>
          <w:lang w:val="en-US"/>
        </w:rPr>
        <w:t>ing</w:t>
      </w:r>
      <w:r w:rsidR="00124839" w:rsidRPr="00433E1F">
        <w:rPr>
          <w:rFonts w:ascii="Cambria" w:eastAsia="Batang" w:hAnsi="Cambria" w:cs="Times New Roman"/>
          <w:color w:val="000000"/>
          <w:sz w:val="21"/>
          <w:szCs w:val="21"/>
          <w:lang w:val="en-US"/>
        </w:rPr>
        <w:t xml:space="preserve"> </w:t>
      </w:r>
      <w:r w:rsidR="007A0F1E" w:rsidRPr="00433E1F">
        <w:rPr>
          <w:rFonts w:ascii="Cambria" w:eastAsia="Batang" w:hAnsi="Cambria" w:cs="Times New Roman"/>
          <w:color w:val="000000"/>
          <w:sz w:val="21"/>
          <w:szCs w:val="21"/>
          <w:lang w:val="en-US"/>
        </w:rPr>
        <w:t>four to six</w:t>
      </w:r>
      <w:r w:rsidR="00124839" w:rsidRPr="00433E1F">
        <w:rPr>
          <w:rFonts w:ascii="Cambria" w:eastAsia="Batang" w:hAnsi="Cambria" w:cs="Times New Roman"/>
          <w:color w:val="000000"/>
          <w:sz w:val="21"/>
          <w:szCs w:val="21"/>
          <w:lang w:val="en-US"/>
        </w:rPr>
        <w:t xml:space="preserve"> weeks that were required to </w:t>
      </w:r>
      <w:r w:rsidR="00295D7F" w:rsidRPr="00433E1F">
        <w:rPr>
          <w:rFonts w:ascii="Cambria" w:eastAsia="Batang" w:hAnsi="Cambria" w:cs="Times New Roman"/>
          <w:color w:val="000000"/>
          <w:sz w:val="21"/>
          <w:szCs w:val="21"/>
          <w:lang w:val="en-US"/>
        </w:rPr>
        <w:t>conduct such a study.</w:t>
      </w:r>
      <w:r w:rsidR="002A4328" w:rsidRPr="00433E1F">
        <w:rPr>
          <w:rFonts w:ascii="Cambria" w:eastAsia="Batang" w:hAnsi="Cambria" w:cs="Times New Roman"/>
          <w:color w:val="000000"/>
          <w:sz w:val="21"/>
          <w:szCs w:val="21"/>
          <w:lang w:val="en-US"/>
        </w:rPr>
        <w:t xml:space="preserve"> </w:t>
      </w:r>
      <w:r w:rsidR="00054FA2" w:rsidRPr="00433E1F">
        <w:rPr>
          <w:rFonts w:ascii="Cambria" w:eastAsia="Batang" w:hAnsi="Cambria" w:cs="Times New Roman"/>
          <w:color w:val="000000"/>
          <w:sz w:val="21"/>
          <w:szCs w:val="21"/>
          <w:lang w:val="en-US"/>
        </w:rPr>
        <w:t>Based on the documents submitted by the applicants, there is no information concerning any decision on visitation rights.</w:t>
      </w:r>
    </w:p>
    <w:p w14:paraId="5350B299" w14:textId="77777777" w:rsidR="001F065D" w:rsidRPr="00433E1F" w:rsidRDefault="001F065D" w:rsidP="001F065D">
      <w:pPr>
        <w:pStyle w:val="ListParagraph"/>
        <w:rPr>
          <w:rFonts w:ascii="Cambria" w:eastAsia="Batang" w:hAnsi="Cambria" w:cs="Times New Roman"/>
          <w:color w:val="000000"/>
          <w:sz w:val="21"/>
          <w:szCs w:val="21"/>
          <w:lang w:val="en-US"/>
        </w:rPr>
      </w:pPr>
    </w:p>
    <w:p w14:paraId="039AFFB2" w14:textId="7D9053B9" w:rsidR="007A15C1" w:rsidRPr="00433E1F" w:rsidRDefault="001F1B1A" w:rsidP="00304236">
      <w:pPr>
        <w:pStyle w:val="ListParagraph"/>
        <w:numPr>
          <w:ilvl w:val="0"/>
          <w:numId w:val="3"/>
        </w:numPr>
        <w:spacing w:line="240" w:lineRule="auto"/>
        <w:ind w:left="0" w:firstLine="360"/>
        <w:jc w:val="both"/>
        <w:rPr>
          <w:rFonts w:ascii="Cambria" w:eastAsia="Batang" w:hAnsi="Cambria" w:cs="Times New Roman"/>
          <w:color w:val="000000"/>
          <w:sz w:val="21"/>
          <w:szCs w:val="21"/>
          <w:lang w:val="en-US"/>
        </w:rPr>
      </w:pPr>
      <w:r w:rsidRPr="00433E1F">
        <w:rPr>
          <w:rFonts w:ascii="Cambria" w:eastAsia="Batang" w:hAnsi="Cambria" w:cs="Times New Roman"/>
          <w:color w:val="000000"/>
          <w:sz w:val="21"/>
          <w:szCs w:val="21"/>
          <w:lang w:val="en-US"/>
        </w:rPr>
        <w:t xml:space="preserve">The </w:t>
      </w:r>
      <w:r w:rsidR="000840BC" w:rsidRPr="00433E1F">
        <w:rPr>
          <w:rFonts w:ascii="Cambria" w:eastAsia="Batang" w:hAnsi="Cambria" w:cs="Times New Roman"/>
          <w:color w:val="000000"/>
          <w:sz w:val="21"/>
          <w:szCs w:val="21"/>
          <w:lang w:val="en-US"/>
        </w:rPr>
        <w:t>court</w:t>
      </w:r>
      <w:r w:rsidRPr="00433E1F">
        <w:rPr>
          <w:rFonts w:ascii="Cambria" w:eastAsia="Batang" w:hAnsi="Cambria" w:cs="Times New Roman"/>
          <w:color w:val="000000"/>
          <w:sz w:val="21"/>
          <w:szCs w:val="21"/>
          <w:lang w:val="en-US"/>
        </w:rPr>
        <w:t xml:space="preserve"> considered that </w:t>
      </w:r>
      <w:r w:rsidR="00AF3133" w:rsidRPr="00433E1F">
        <w:rPr>
          <w:rFonts w:ascii="Cambria" w:eastAsia="Batang" w:hAnsi="Cambria" w:cs="Times New Roman"/>
          <w:color w:val="000000"/>
          <w:sz w:val="21"/>
          <w:szCs w:val="21"/>
          <w:lang w:val="en-US"/>
        </w:rPr>
        <w:t>grant</w:t>
      </w:r>
      <w:r w:rsidR="000840BC" w:rsidRPr="00433E1F">
        <w:rPr>
          <w:rFonts w:ascii="Cambria" w:eastAsia="Batang" w:hAnsi="Cambria" w:cs="Times New Roman"/>
          <w:color w:val="000000"/>
          <w:sz w:val="21"/>
          <w:szCs w:val="21"/>
          <w:lang w:val="en-US"/>
        </w:rPr>
        <w:t>ing</w:t>
      </w:r>
      <w:r w:rsidR="00AF3133" w:rsidRPr="00433E1F">
        <w:rPr>
          <w:rFonts w:ascii="Cambria" w:eastAsia="Batang" w:hAnsi="Cambria" w:cs="Times New Roman"/>
          <w:color w:val="000000"/>
          <w:sz w:val="21"/>
          <w:szCs w:val="21"/>
          <w:lang w:val="en-US"/>
        </w:rPr>
        <w:t xml:space="preserve"> interim custody to </w:t>
      </w:r>
      <w:r w:rsidR="006D309A" w:rsidRPr="00433E1F">
        <w:rPr>
          <w:rFonts w:ascii="Cambria" w:eastAsia="Batang" w:hAnsi="Cambria" w:cs="Times New Roman"/>
          <w:color w:val="000000"/>
          <w:sz w:val="21"/>
          <w:szCs w:val="21"/>
          <w:lang w:val="en-US"/>
        </w:rPr>
        <w:t>Ms.</w:t>
      </w:r>
      <w:r w:rsidR="00AF3133" w:rsidRPr="00433E1F">
        <w:rPr>
          <w:rFonts w:ascii="Cambria" w:eastAsia="Batang" w:hAnsi="Cambria" w:cs="Times New Roman"/>
          <w:color w:val="000000"/>
          <w:sz w:val="21"/>
          <w:szCs w:val="21"/>
          <w:lang w:val="en-US"/>
        </w:rPr>
        <w:t xml:space="preserve"> Villalobos would require an assessment of </w:t>
      </w:r>
      <w:r w:rsidR="001F065D" w:rsidRPr="00433E1F">
        <w:rPr>
          <w:rFonts w:ascii="Cambria" w:eastAsia="Batang" w:hAnsi="Cambria" w:cs="Times New Roman"/>
          <w:color w:val="000000"/>
          <w:sz w:val="21"/>
          <w:szCs w:val="21"/>
          <w:lang w:val="en-US"/>
        </w:rPr>
        <w:t xml:space="preserve">the merits of the case, which was not </w:t>
      </w:r>
      <w:r w:rsidR="00C84476" w:rsidRPr="00433E1F">
        <w:rPr>
          <w:rFonts w:ascii="Cambria" w:eastAsia="Batang" w:hAnsi="Cambria" w:cs="Times New Roman"/>
          <w:color w:val="000000"/>
          <w:sz w:val="21"/>
          <w:szCs w:val="21"/>
          <w:lang w:val="en-US"/>
        </w:rPr>
        <w:t xml:space="preserve">procedurally possible </w:t>
      </w:r>
      <w:r w:rsidR="001F065D" w:rsidRPr="00433E1F">
        <w:rPr>
          <w:rFonts w:ascii="Cambria" w:eastAsia="Batang" w:hAnsi="Cambria" w:cs="Times New Roman"/>
          <w:color w:val="000000"/>
          <w:sz w:val="21"/>
          <w:szCs w:val="21"/>
          <w:lang w:val="en-US"/>
        </w:rPr>
        <w:t xml:space="preserve">at that </w:t>
      </w:r>
      <w:r w:rsidR="00C84476" w:rsidRPr="00433E1F">
        <w:rPr>
          <w:rFonts w:ascii="Cambria" w:eastAsia="Batang" w:hAnsi="Cambria" w:cs="Times New Roman"/>
          <w:color w:val="000000"/>
          <w:sz w:val="21"/>
          <w:szCs w:val="21"/>
          <w:lang w:val="en-US"/>
        </w:rPr>
        <w:t>stage</w:t>
      </w:r>
      <w:r w:rsidR="001F065D" w:rsidRPr="00433E1F">
        <w:rPr>
          <w:rFonts w:ascii="Cambria" w:eastAsia="Batang" w:hAnsi="Cambria" w:cs="Times New Roman"/>
          <w:color w:val="000000"/>
          <w:sz w:val="21"/>
          <w:szCs w:val="21"/>
          <w:lang w:val="en-US"/>
        </w:rPr>
        <w:t xml:space="preserve">. According to the decision, it was not yet clear </w:t>
      </w:r>
      <w:r w:rsidR="00C84476" w:rsidRPr="00433E1F">
        <w:rPr>
          <w:rFonts w:ascii="Cambria" w:eastAsia="Batang" w:hAnsi="Cambria" w:cs="Times New Roman"/>
          <w:color w:val="000000"/>
          <w:sz w:val="21"/>
          <w:szCs w:val="21"/>
          <w:lang w:val="en-US"/>
        </w:rPr>
        <w:t xml:space="preserve">whether </w:t>
      </w:r>
      <w:r w:rsidR="001F065D" w:rsidRPr="00433E1F">
        <w:rPr>
          <w:rFonts w:ascii="Cambria" w:eastAsia="Batang" w:hAnsi="Cambria" w:cs="Times New Roman"/>
          <w:color w:val="000000"/>
          <w:sz w:val="21"/>
          <w:szCs w:val="21"/>
          <w:lang w:val="en-US"/>
        </w:rPr>
        <w:t xml:space="preserve">the proposed beneficiary’s mother was a victim of </w:t>
      </w:r>
      <w:r w:rsidR="00C84476" w:rsidRPr="00433E1F">
        <w:rPr>
          <w:rFonts w:ascii="Cambria" w:eastAsia="Batang" w:hAnsi="Cambria" w:cs="Times New Roman"/>
          <w:color w:val="000000"/>
          <w:sz w:val="21"/>
          <w:szCs w:val="21"/>
          <w:lang w:val="en-US"/>
        </w:rPr>
        <w:t xml:space="preserve">human </w:t>
      </w:r>
      <w:r w:rsidR="001F065D" w:rsidRPr="00433E1F">
        <w:rPr>
          <w:rFonts w:ascii="Cambria" w:eastAsia="Batang" w:hAnsi="Cambria" w:cs="Times New Roman"/>
          <w:color w:val="000000"/>
          <w:sz w:val="21"/>
          <w:szCs w:val="21"/>
          <w:lang w:val="en-US"/>
        </w:rPr>
        <w:t xml:space="preserve">trafficking or </w:t>
      </w:r>
      <w:r w:rsidR="00C84476" w:rsidRPr="00433E1F">
        <w:rPr>
          <w:rFonts w:ascii="Cambria" w:eastAsia="Batang" w:hAnsi="Cambria" w:cs="Times New Roman"/>
          <w:color w:val="000000"/>
          <w:sz w:val="21"/>
          <w:szCs w:val="21"/>
          <w:lang w:val="en-US"/>
        </w:rPr>
        <w:t>an actual member</w:t>
      </w:r>
      <w:r w:rsidR="001F065D" w:rsidRPr="00433E1F">
        <w:rPr>
          <w:rFonts w:ascii="Cambria" w:eastAsia="Batang" w:hAnsi="Cambria" w:cs="Times New Roman"/>
          <w:color w:val="000000"/>
          <w:sz w:val="21"/>
          <w:szCs w:val="21"/>
          <w:lang w:val="en-US"/>
        </w:rPr>
        <w:t xml:space="preserve"> of the </w:t>
      </w:r>
      <w:r w:rsidR="00C84476" w:rsidRPr="00433E1F">
        <w:rPr>
          <w:rFonts w:ascii="Cambria" w:eastAsia="Batang" w:hAnsi="Cambria" w:cs="Times New Roman"/>
          <w:color w:val="000000"/>
          <w:sz w:val="21"/>
          <w:szCs w:val="21"/>
          <w:lang w:val="en-US"/>
        </w:rPr>
        <w:t xml:space="preserve">criminal </w:t>
      </w:r>
      <w:r w:rsidR="001F065D" w:rsidRPr="00433E1F">
        <w:rPr>
          <w:rFonts w:ascii="Cambria" w:eastAsia="Batang" w:hAnsi="Cambria" w:cs="Times New Roman"/>
          <w:color w:val="000000"/>
          <w:sz w:val="21"/>
          <w:szCs w:val="21"/>
          <w:lang w:val="en-US"/>
        </w:rPr>
        <w:t>network</w:t>
      </w:r>
      <w:r w:rsidR="00C356D5" w:rsidRPr="00433E1F">
        <w:rPr>
          <w:rFonts w:ascii="Cambria" w:eastAsia="Batang" w:hAnsi="Cambria" w:cs="Times New Roman"/>
          <w:color w:val="000000"/>
          <w:sz w:val="21"/>
          <w:szCs w:val="21"/>
          <w:lang w:val="en-US"/>
        </w:rPr>
        <w:t>.</w:t>
      </w:r>
      <w:r w:rsidR="001F065D" w:rsidRPr="00433E1F">
        <w:rPr>
          <w:rFonts w:ascii="Cambria" w:eastAsia="Batang" w:hAnsi="Cambria" w:cs="Times New Roman"/>
          <w:color w:val="000000"/>
          <w:sz w:val="21"/>
          <w:szCs w:val="21"/>
          <w:lang w:val="en-US"/>
        </w:rPr>
        <w:t xml:space="preserve"> </w:t>
      </w:r>
      <w:r w:rsidR="00011FA2">
        <w:rPr>
          <w:rFonts w:ascii="Cambria" w:eastAsia="Batang" w:hAnsi="Cambria" w:cs="Times New Roman"/>
          <w:color w:val="000000"/>
          <w:sz w:val="21"/>
          <w:szCs w:val="21"/>
          <w:lang w:val="en-US"/>
        </w:rPr>
        <w:t>Moreover</w:t>
      </w:r>
      <w:r w:rsidR="00C356D5" w:rsidRPr="00433E1F">
        <w:rPr>
          <w:rFonts w:ascii="Cambria" w:eastAsia="Batang" w:hAnsi="Cambria" w:cs="Times New Roman"/>
          <w:color w:val="000000"/>
          <w:sz w:val="21"/>
          <w:szCs w:val="21"/>
          <w:lang w:val="en-US"/>
        </w:rPr>
        <w:t xml:space="preserve">, </w:t>
      </w:r>
      <w:r w:rsidR="00011FA2">
        <w:rPr>
          <w:rFonts w:ascii="Cambria" w:eastAsia="Batang" w:hAnsi="Cambria" w:cs="Times New Roman"/>
          <w:color w:val="000000"/>
          <w:sz w:val="21"/>
          <w:szCs w:val="21"/>
          <w:lang w:val="en-US"/>
        </w:rPr>
        <w:t xml:space="preserve">when taking a decision, </w:t>
      </w:r>
      <w:r w:rsidR="00C84476" w:rsidRPr="00433E1F">
        <w:rPr>
          <w:rFonts w:ascii="Cambria" w:eastAsia="Batang" w:hAnsi="Cambria" w:cs="Times New Roman"/>
          <w:color w:val="000000"/>
          <w:sz w:val="21"/>
          <w:szCs w:val="21"/>
          <w:lang w:val="en-US"/>
        </w:rPr>
        <w:t xml:space="preserve">it noted some contradictions in her statements and </w:t>
      </w:r>
      <w:r w:rsidR="00011FA2">
        <w:rPr>
          <w:rFonts w:ascii="Cambria" w:eastAsia="Batang" w:hAnsi="Cambria" w:cs="Times New Roman"/>
          <w:color w:val="000000"/>
          <w:sz w:val="21"/>
          <w:szCs w:val="21"/>
          <w:lang w:val="en-US"/>
        </w:rPr>
        <w:t>took into account</w:t>
      </w:r>
      <w:r w:rsidR="00C84476" w:rsidRPr="00433E1F">
        <w:rPr>
          <w:rFonts w:ascii="Cambria" w:eastAsia="Batang" w:hAnsi="Cambria" w:cs="Times New Roman"/>
          <w:color w:val="000000"/>
          <w:sz w:val="21"/>
          <w:szCs w:val="21"/>
          <w:lang w:val="en-US"/>
        </w:rPr>
        <w:t xml:space="preserve"> her financial situation</w:t>
      </w:r>
      <w:r w:rsidR="000D6F31" w:rsidRPr="00433E1F">
        <w:rPr>
          <w:rFonts w:ascii="Cambria" w:eastAsia="Batang" w:hAnsi="Cambria" w:cs="Times New Roman"/>
          <w:color w:val="000000"/>
          <w:sz w:val="21"/>
          <w:szCs w:val="21"/>
          <w:lang w:val="en-US"/>
        </w:rPr>
        <w:t xml:space="preserve">, as well as the fact that </w:t>
      </w:r>
      <w:r w:rsidR="00C84476" w:rsidRPr="00433E1F">
        <w:rPr>
          <w:rFonts w:ascii="Cambria" w:eastAsia="Batang" w:hAnsi="Cambria" w:cs="Times New Roman"/>
          <w:color w:val="000000"/>
          <w:sz w:val="21"/>
          <w:szCs w:val="21"/>
          <w:lang w:val="en-US"/>
        </w:rPr>
        <w:t xml:space="preserve">she was not restrained </w:t>
      </w:r>
      <w:r w:rsidR="000D6F31" w:rsidRPr="00433E1F">
        <w:rPr>
          <w:rFonts w:ascii="Cambria" w:eastAsia="Batang" w:hAnsi="Cambria" w:cs="Times New Roman"/>
          <w:color w:val="000000"/>
          <w:sz w:val="21"/>
          <w:szCs w:val="21"/>
          <w:lang w:val="en-US"/>
        </w:rPr>
        <w:t>and</w:t>
      </w:r>
      <w:r w:rsidR="00C84476" w:rsidRPr="00433E1F">
        <w:rPr>
          <w:rFonts w:ascii="Cambria" w:eastAsia="Batang" w:hAnsi="Cambria" w:cs="Times New Roman"/>
          <w:color w:val="000000"/>
          <w:sz w:val="21"/>
          <w:szCs w:val="21"/>
          <w:lang w:val="en-US"/>
        </w:rPr>
        <w:t xml:space="preserve"> that</w:t>
      </w:r>
      <w:r w:rsidR="000D6F31" w:rsidRPr="00433E1F">
        <w:rPr>
          <w:rFonts w:ascii="Cambria" w:eastAsia="Batang" w:hAnsi="Cambria" w:cs="Times New Roman"/>
          <w:color w:val="000000"/>
          <w:sz w:val="21"/>
          <w:szCs w:val="21"/>
          <w:lang w:val="en-US"/>
        </w:rPr>
        <w:t xml:space="preserve"> “Trinidad and Tobago has porous borders </w:t>
      </w:r>
      <w:r w:rsidR="000D6F31" w:rsidRPr="00433E1F">
        <w:rPr>
          <w:rFonts w:ascii="Cambria" w:eastAsia="Batang" w:hAnsi="Cambria" w:cs="Times New Roman"/>
          <w:i/>
          <w:color w:val="000000"/>
          <w:sz w:val="21"/>
          <w:szCs w:val="21"/>
          <w:lang w:val="en-US"/>
        </w:rPr>
        <w:t>vis</w:t>
      </w:r>
      <w:r w:rsidR="00D57B96" w:rsidRPr="00433E1F">
        <w:rPr>
          <w:rFonts w:ascii="Cambria" w:eastAsia="Batang" w:hAnsi="Cambria" w:cs="Times New Roman"/>
          <w:i/>
          <w:color w:val="000000"/>
          <w:sz w:val="21"/>
          <w:szCs w:val="21"/>
          <w:lang w:val="en-US"/>
        </w:rPr>
        <w:t xml:space="preserve">-a-vis </w:t>
      </w:r>
      <w:r w:rsidR="00695995" w:rsidRPr="00433E1F">
        <w:rPr>
          <w:rFonts w:ascii="Cambria" w:eastAsia="Batang" w:hAnsi="Cambria" w:cs="Times New Roman"/>
          <w:color w:val="000000"/>
          <w:sz w:val="21"/>
          <w:szCs w:val="21"/>
          <w:lang w:val="en-US"/>
        </w:rPr>
        <w:t>Venezuela</w:t>
      </w:r>
      <w:r w:rsidR="00C36F34">
        <w:rPr>
          <w:rFonts w:ascii="Cambria" w:eastAsia="Batang" w:hAnsi="Cambria" w:cs="Times New Roman"/>
          <w:color w:val="000000"/>
          <w:sz w:val="21"/>
          <w:szCs w:val="21"/>
          <w:lang w:val="en-US"/>
        </w:rPr>
        <w:t xml:space="preserve">;” nonetheless, </w:t>
      </w:r>
      <w:r w:rsidR="000D6F31" w:rsidRPr="00433E1F">
        <w:rPr>
          <w:rFonts w:ascii="Cambria" w:eastAsia="Batang" w:hAnsi="Cambria" w:cs="Times New Roman"/>
          <w:color w:val="000000"/>
          <w:sz w:val="21"/>
          <w:szCs w:val="21"/>
          <w:lang w:val="en-US"/>
        </w:rPr>
        <w:t xml:space="preserve">it </w:t>
      </w:r>
      <w:r w:rsidR="00695995" w:rsidRPr="00433E1F">
        <w:rPr>
          <w:rFonts w:ascii="Cambria" w:eastAsia="Batang" w:hAnsi="Cambria" w:cs="Times New Roman"/>
          <w:color w:val="000000"/>
          <w:sz w:val="21"/>
          <w:szCs w:val="21"/>
          <w:lang w:val="en-US"/>
        </w:rPr>
        <w:t>recognized tha</w:t>
      </w:r>
      <w:r w:rsidR="00A827A1" w:rsidRPr="00433E1F">
        <w:rPr>
          <w:rFonts w:ascii="Cambria" w:eastAsia="Batang" w:hAnsi="Cambria" w:cs="Times New Roman"/>
          <w:color w:val="000000"/>
          <w:sz w:val="21"/>
          <w:szCs w:val="21"/>
          <w:lang w:val="en-US"/>
        </w:rPr>
        <w:t>t</w:t>
      </w:r>
      <w:r w:rsidR="00695995" w:rsidRPr="00433E1F">
        <w:rPr>
          <w:rFonts w:ascii="Cambria" w:eastAsia="Batang" w:hAnsi="Cambria" w:cs="Times New Roman"/>
          <w:color w:val="000000"/>
          <w:sz w:val="21"/>
          <w:szCs w:val="21"/>
          <w:lang w:val="en-US"/>
        </w:rPr>
        <w:t xml:space="preserve"> </w:t>
      </w:r>
      <w:r w:rsidR="006D309A" w:rsidRPr="00433E1F">
        <w:rPr>
          <w:rFonts w:ascii="Cambria" w:eastAsia="Batang" w:hAnsi="Cambria" w:cs="Times New Roman"/>
          <w:color w:val="000000"/>
          <w:sz w:val="21"/>
          <w:szCs w:val="21"/>
          <w:lang w:val="en-US"/>
        </w:rPr>
        <w:t>Ms.</w:t>
      </w:r>
      <w:r w:rsidR="00695995" w:rsidRPr="00433E1F">
        <w:rPr>
          <w:rFonts w:ascii="Cambria" w:eastAsia="Batang" w:hAnsi="Cambria" w:cs="Times New Roman"/>
          <w:color w:val="000000"/>
          <w:sz w:val="21"/>
          <w:szCs w:val="21"/>
          <w:lang w:val="en-US"/>
        </w:rPr>
        <w:t xml:space="preserve"> Villalobos “is no apparent or clear risk to the baby</w:t>
      </w:r>
      <w:r w:rsidR="00C84476" w:rsidRPr="00433E1F">
        <w:rPr>
          <w:rFonts w:ascii="Cambria" w:eastAsia="Batang" w:hAnsi="Cambria" w:cs="Times New Roman"/>
          <w:color w:val="000000"/>
          <w:sz w:val="21"/>
          <w:szCs w:val="21"/>
          <w:lang w:val="en-US"/>
        </w:rPr>
        <w:t>.</w:t>
      </w:r>
      <w:r w:rsidR="00695995" w:rsidRPr="00433E1F">
        <w:rPr>
          <w:rFonts w:ascii="Cambria" w:eastAsia="Batang" w:hAnsi="Cambria" w:cs="Times New Roman"/>
          <w:color w:val="000000"/>
          <w:sz w:val="21"/>
          <w:szCs w:val="21"/>
          <w:lang w:val="en-US"/>
        </w:rPr>
        <w:t>”</w:t>
      </w:r>
    </w:p>
    <w:p w14:paraId="712D7B0C" w14:textId="77777777" w:rsidR="007A15C1" w:rsidRPr="00433E1F" w:rsidRDefault="007A15C1" w:rsidP="007A15C1">
      <w:pPr>
        <w:pStyle w:val="ListParagraph"/>
        <w:rPr>
          <w:rFonts w:ascii="Cambria" w:eastAsia="Batang" w:hAnsi="Cambria" w:cs="Times New Roman"/>
          <w:color w:val="000000"/>
          <w:sz w:val="21"/>
          <w:szCs w:val="21"/>
          <w:lang w:val="en-US"/>
        </w:rPr>
      </w:pPr>
    </w:p>
    <w:p w14:paraId="53079DD9" w14:textId="17CCC737" w:rsidR="00387014" w:rsidRPr="00433E1F" w:rsidRDefault="00FB75FA" w:rsidP="00A502FB">
      <w:pPr>
        <w:pStyle w:val="ListParagraph"/>
        <w:numPr>
          <w:ilvl w:val="0"/>
          <w:numId w:val="3"/>
        </w:numPr>
        <w:spacing w:line="240" w:lineRule="auto"/>
        <w:ind w:left="0" w:firstLine="360"/>
        <w:jc w:val="both"/>
        <w:rPr>
          <w:lang w:val="en-US"/>
        </w:rPr>
      </w:pPr>
      <w:r w:rsidRPr="00433E1F">
        <w:rPr>
          <w:rFonts w:ascii="Cambria" w:eastAsia="Batang" w:hAnsi="Cambria" w:cs="Times New Roman"/>
          <w:color w:val="000000"/>
          <w:sz w:val="21"/>
          <w:szCs w:val="21"/>
          <w:lang w:val="en-US"/>
        </w:rPr>
        <w:lastRenderedPageBreak/>
        <w:t xml:space="preserve">According to the applicants, the decision was taken despite </w:t>
      </w:r>
      <w:r w:rsidR="00C84476" w:rsidRPr="00433E1F">
        <w:rPr>
          <w:rFonts w:ascii="Cambria" w:eastAsia="Batang" w:hAnsi="Cambria" w:cs="Times New Roman"/>
          <w:color w:val="000000"/>
          <w:sz w:val="21"/>
          <w:szCs w:val="21"/>
          <w:lang w:val="en-US"/>
        </w:rPr>
        <w:t xml:space="preserve">a favorable recommendation </w:t>
      </w:r>
      <w:r w:rsidR="00C36F34">
        <w:rPr>
          <w:rFonts w:ascii="Cambria" w:eastAsia="Batang" w:hAnsi="Cambria" w:cs="Times New Roman"/>
          <w:color w:val="000000"/>
          <w:sz w:val="21"/>
          <w:szCs w:val="21"/>
          <w:lang w:val="en-US"/>
        </w:rPr>
        <w:t>made by</w:t>
      </w:r>
      <w:r w:rsidR="00C84476" w:rsidRPr="00433E1F">
        <w:rPr>
          <w:rFonts w:ascii="Cambria" w:eastAsia="Batang" w:hAnsi="Cambria" w:cs="Times New Roman"/>
          <w:color w:val="000000"/>
          <w:sz w:val="21"/>
          <w:szCs w:val="21"/>
          <w:lang w:val="en-US"/>
        </w:rPr>
        <w:t xml:space="preserve"> the </w:t>
      </w:r>
      <w:r w:rsidR="000B4B9E" w:rsidRPr="00433E1F">
        <w:rPr>
          <w:rFonts w:ascii="Cambria" w:eastAsia="Batang" w:hAnsi="Cambria" w:cs="Times New Roman"/>
          <w:color w:val="000000"/>
          <w:sz w:val="21"/>
          <w:szCs w:val="21"/>
          <w:lang w:val="en-US"/>
        </w:rPr>
        <w:t xml:space="preserve">State’s Children’s </w:t>
      </w:r>
      <w:r w:rsidR="000B4B9E" w:rsidRPr="00433E1F">
        <w:rPr>
          <w:rFonts w:ascii="Cambria" w:eastAsia="Batang" w:hAnsi="Cambria" w:cs="Times New Roman"/>
          <w:color w:val="000000"/>
          <w:sz w:val="21"/>
          <w:szCs w:val="21"/>
          <w:lang w:val="en-US"/>
        </w:rPr>
        <w:t xml:space="preserve">Authority </w:t>
      </w:r>
      <w:r w:rsidR="00C84476" w:rsidRPr="00433E1F">
        <w:rPr>
          <w:rFonts w:ascii="Cambria" w:eastAsia="Batang" w:hAnsi="Cambria" w:cs="Times New Roman"/>
          <w:color w:val="000000"/>
          <w:sz w:val="21"/>
          <w:szCs w:val="21"/>
          <w:lang w:val="en-US"/>
        </w:rPr>
        <w:t xml:space="preserve">issued in December </w:t>
      </w:r>
      <w:proofErr w:type="gramStart"/>
      <w:r w:rsidR="00C84476" w:rsidRPr="00433E1F">
        <w:rPr>
          <w:rFonts w:ascii="Cambria" w:eastAsia="Batang" w:hAnsi="Cambria" w:cs="Times New Roman"/>
          <w:color w:val="000000"/>
          <w:sz w:val="21"/>
          <w:szCs w:val="21"/>
          <w:lang w:val="en-US"/>
        </w:rPr>
        <w:t>10</w:t>
      </w:r>
      <w:r w:rsidR="00C84476" w:rsidRPr="00433E1F">
        <w:rPr>
          <w:rFonts w:ascii="Cambria" w:eastAsia="Batang" w:hAnsi="Cambria" w:cs="Times New Roman"/>
          <w:color w:val="000000"/>
          <w:sz w:val="21"/>
          <w:szCs w:val="21"/>
          <w:vertAlign w:val="superscript"/>
          <w:lang w:val="en-US"/>
        </w:rPr>
        <w:t>th</w:t>
      </w:r>
      <w:proofErr w:type="gramEnd"/>
      <w:r w:rsidR="00C84476" w:rsidRPr="00433E1F">
        <w:rPr>
          <w:rFonts w:ascii="Cambria" w:eastAsia="Batang" w:hAnsi="Cambria" w:cs="Times New Roman"/>
          <w:color w:val="000000"/>
          <w:sz w:val="21"/>
          <w:szCs w:val="21"/>
          <w:lang w:val="en-US"/>
        </w:rPr>
        <w:t xml:space="preserve">, 2018, </w:t>
      </w:r>
      <w:r w:rsidR="000F5331" w:rsidRPr="00433E1F">
        <w:rPr>
          <w:rFonts w:ascii="Cambria" w:eastAsia="Batang" w:hAnsi="Cambria" w:cs="Times New Roman"/>
          <w:color w:val="000000"/>
          <w:sz w:val="21"/>
          <w:szCs w:val="21"/>
          <w:lang w:val="en-US"/>
        </w:rPr>
        <w:t xml:space="preserve">for the interim placement of J.M.V. with his mother. A week later, yet another recommendation </w:t>
      </w:r>
      <w:r w:rsidR="00C36F34" w:rsidRPr="00433E1F">
        <w:rPr>
          <w:rFonts w:ascii="Cambria" w:eastAsia="Batang" w:hAnsi="Cambria" w:cs="Times New Roman"/>
          <w:color w:val="000000"/>
          <w:sz w:val="21"/>
          <w:szCs w:val="21"/>
          <w:lang w:val="en-US"/>
        </w:rPr>
        <w:t>followed</w:t>
      </w:r>
      <w:r w:rsidR="00C36F34">
        <w:rPr>
          <w:rFonts w:ascii="Cambria" w:eastAsia="Batang" w:hAnsi="Cambria" w:cs="Times New Roman"/>
          <w:color w:val="000000"/>
          <w:sz w:val="21"/>
          <w:szCs w:val="21"/>
          <w:lang w:val="en-US"/>
        </w:rPr>
        <w:t xml:space="preserve"> in favor of</w:t>
      </w:r>
      <w:r w:rsidR="000F5331" w:rsidRPr="00433E1F">
        <w:rPr>
          <w:rFonts w:ascii="Cambria" w:eastAsia="Batang" w:hAnsi="Cambria" w:cs="Times New Roman"/>
          <w:color w:val="000000"/>
          <w:sz w:val="21"/>
          <w:szCs w:val="21"/>
          <w:lang w:val="en-US"/>
        </w:rPr>
        <w:t xml:space="preserve"> allow</w:t>
      </w:r>
      <w:r w:rsidR="00C36F34">
        <w:rPr>
          <w:rFonts w:ascii="Cambria" w:eastAsia="Batang" w:hAnsi="Cambria" w:cs="Times New Roman"/>
          <w:color w:val="000000"/>
          <w:sz w:val="21"/>
          <w:szCs w:val="21"/>
          <w:lang w:val="en-US"/>
        </w:rPr>
        <w:t>ing</w:t>
      </w:r>
      <w:r w:rsidR="000F5331" w:rsidRPr="00433E1F">
        <w:rPr>
          <w:rFonts w:ascii="Cambria" w:eastAsia="Batang" w:hAnsi="Cambria" w:cs="Times New Roman"/>
          <w:color w:val="000000"/>
          <w:sz w:val="21"/>
          <w:szCs w:val="21"/>
          <w:lang w:val="en-US"/>
        </w:rPr>
        <w:t xml:space="preserve"> </w:t>
      </w:r>
      <w:r w:rsidR="00C36F34">
        <w:rPr>
          <w:rFonts w:ascii="Cambria" w:eastAsia="Batang" w:hAnsi="Cambria" w:cs="Times New Roman"/>
          <w:color w:val="000000"/>
          <w:sz w:val="21"/>
          <w:szCs w:val="21"/>
          <w:lang w:val="en-US"/>
        </w:rPr>
        <w:t>the mother to have</w:t>
      </w:r>
      <w:r w:rsidR="00C36F34" w:rsidRPr="00433E1F">
        <w:rPr>
          <w:rFonts w:ascii="Cambria" w:eastAsia="Batang" w:hAnsi="Cambria" w:cs="Times New Roman"/>
          <w:color w:val="000000"/>
          <w:sz w:val="21"/>
          <w:szCs w:val="21"/>
          <w:lang w:val="en-US"/>
        </w:rPr>
        <w:t xml:space="preserve"> </w:t>
      </w:r>
      <w:r w:rsidR="000F5331" w:rsidRPr="00433E1F">
        <w:rPr>
          <w:rFonts w:ascii="Cambria" w:eastAsia="Batang" w:hAnsi="Cambria" w:cs="Times New Roman"/>
          <w:color w:val="000000"/>
          <w:sz w:val="21"/>
          <w:szCs w:val="21"/>
          <w:lang w:val="en-US"/>
        </w:rPr>
        <w:t xml:space="preserve">access </w:t>
      </w:r>
      <w:r w:rsidR="000F5331" w:rsidRPr="00433E1F">
        <w:rPr>
          <w:rFonts w:ascii="Cambria" w:eastAsia="Batang" w:hAnsi="Cambria" w:cs="Times New Roman"/>
          <w:color w:val="000000"/>
          <w:sz w:val="21"/>
          <w:szCs w:val="21"/>
          <w:lang w:val="en-US"/>
        </w:rPr>
        <w:t xml:space="preserve">to her son at the childcare facilities. </w:t>
      </w:r>
      <w:r w:rsidR="00D424AB" w:rsidRPr="00433E1F">
        <w:rPr>
          <w:rFonts w:ascii="Cambria" w:eastAsia="Batang" w:hAnsi="Cambria" w:cs="Times New Roman"/>
          <w:color w:val="000000"/>
          <w:sz w:val="21"/>
          <w:szCs w:val="21"/>
          <w:lang w:val="en-US"/>
        </w:rPr>
        <w:t xml:space="preserve">Additionally, the applicants argued that this decision has not been reassessed </w:t>
      </w:r>
      <w:r w:rsidR="000F5331" w:rsidRPr="00433E1F">
        <w:rPr>
          <w:rFonts w:ascii="Cambria" w:eastAsia="Batang" w:hAnsi="Cambria" w:cs="Times New Roman"/>
          <w:color w:val="000000"/>
          <w:sz w:val="21"/>
          <w:szCs w:val="21"/>
          <w:lang w:val="en-US"/>
        </w:rPr>
        <w:t>in light of the current circumstances</w:t>
      </w:r>
      <w:r w:rsidR="00D424AB" w:rsidRPr="00433E1F">
        <w:rPr>
          <w:rFonts w:ascii="Cambria" w:eastAsia="Batang" w:hAnsi="Cambria" w:cs="Times New Roman"/>
          <w:color w:val="000000"/>
          <w:sz w:val="21"/>
          <w:szCs w:val="21"/>
          <w:lang w:val="en-US"/>
        </w:rPr>
        <w:t xml:space="preserve">, even though </w:t>
      </w:r>
      <w:r w:rsidR="006D309A" w:rsidRPr="00433E1F">
        <w:rPr>
          <w:rFonts w:ascii="Cambria" w:eastAsia="Batang" w:hAnsi="Cambria" w:cs="Times New Roman"/>
          <w:color w:val="000000"/>
          <w:sz w:val="21"/>
          <w:szCs w:val="21"/>
          <w:lang w:val="en-US"/>
        </w:rPr>
        <w:t>Ms.</w:t>
      </w:r>
      <w:r w:rsidR="00D424AB" w:rsidRPr="00433E1F">
        <w:rPr>
          <w:rFonts w:ascii="Cambria" w:eastAsia="Batang" w:hAnsi="Cambria" w:cs="Times New Roman"/>
          <w:color w:val="000000"/>
          <w:sz w:val="21"/>
          <w:szCs w:val="21"/>
          <w:lang w:val="en-US"/>
        </w:rPr>
        <w:t xml:space="preserve"> Villalobos is no longer being </w:t>
      </w:r>
      <w:r w:rsidR="000F5331" w:rsidRPr="00433E1F">
        <w:rPr>
          <w:rFonts w:ascii="Cambria" w:eastAsia="Batang" w:hAnsi="Cambria" w:cs="Times New Roman"/>
          <w:color w:val="000000"/>
          <w:sz w:val="21"/>
          <w:szCs w:val="21"/>
          <w:lang w:val="en-US"/>
        </w:rPr>
        <w:t xml:space="preserve">criminally </w:t>
      </w:r>
      <w:r w:rsidR="00D424AB" w:rsidRPr="00433E1F">
        <w:rPr>
          <w:rFonts w:ascii="Cambria" w:eastAsia="Batang" w:hAnsi="Cambria" w:cs="Times New Roman"/>
          <w:color w:val="000000"/>
          <w:sz w:val="21"/>
          <w:szCs w:val="21"/>
          <w:lang w:val="en-US"/>
        </w:rPr>
        <w:t>investigated.</w:t>
      </w:r>
      <w:r w:rsidR="000F5331" w:rsidRPr="00433E1F">
        <w:rPr>
          <w:rFonts w:ascii="Cambria" w:eastAsia="Batang" w:hAnsi="Cambria" w:cs="Times New Roman"/>
          <w:color w:val="000000"/>
          <w:sz w:val="21"/>
          <w:szCs w:val="21"/>
          <w:lang w:val="en-US"/>
        </w:rPr>
        <w:t xml:space="preserve"> Finally, they stated that although the trial was to be held on November 2019, it</w:t>
      </w:r>
      <w:r w:rsidR="00295D7F" w:rsidRPr="00433E1F">
        <w:rPr>
          <w:rFonts w:ascii="Cambria" w:eastAsia="Batang" w:hAnsi="Cambria" w:cs="Times New Roman"/>
          <w:color w:val="000000"/>
          <w:sz w:val="21"/>
          <w:szCs w:val="21"/>
          <w:lang w:val="en-US"/>
        </w:rPr>
        <w:t xml:space="preserve"> was </w:t>
      </w:r>
      <w:r w:rsidR="00295D7F" w:rsidRPr="00433E1F">
        <w:rPr>
          <w:rFonts w:ascii="Cambria" w:eastAsia="Batang" w:hAnsi="Cambria" w:cs="Times New Roman"/>
          <w:color w:val="000000"/>
          <w:sz w:val="21"/>
          <w:szCs w:val="21"/>
          <w:lang w:val="en-US"/>
        </w:rPr>
        <w:t xml:space="preserve">postponed </w:t>
      </w:r>
      <w:r w:rsidR="00C36F34">
        <w:rPr>
          <w:rFonts w:ascii="Cambria" w:eastAsia="Batang" w:hAnsi="Cambria" w:cs="Times New Roman"/>
          <w:color w:val="000000"/>
          <w:sz w:val="21"/>
          <w:szCs w:val="21"/>
          <w:lang w:val="en-US"/>
        </w:rPr>
        <w:t>until</w:t>
      </w:r>
      <w:r w:rsidR="00C36F34" w:rsidRPr="00433E1F">
        <w:rPr>
          <w:rFonts w:ascii="Cambria" w:eastAsia="Batang" w:hAnsi="Cambria" w:cs="Times New Roman"/>
          <w:color w:val="000000"/>
          <w:sz w:val="21"/>
          <w:szCs w:val="21"/>
          <w:lang w:val="en-US"/>
        </w:rPr>
        <w:t xml:space="preserve"> </w:t>
      </w:r>
      <w:r w:rsidR="00295D7F" w:rsidRPr="00433E1F">
        <w:rPr>
          <w:rFonts w:ascii="Cambria" w:eastAsia="Batang" w:hAnsi="Cambria" w:cs="Times New Roman"/>
          <w:color w:val="000000"/>
          <w:sz w:val="21"/>
          <w:szCs w:val="21"/>
          <w:lang w:val="en-US"/>
        </w:rPr>
        <w:t xml:space="preserve">January </w:t>
      </w:r>
      <w:r w:rsidR="00295D7F" w:rsidRPr="00433E1F">
        <w:rPr>
          <w:rFonts w:ascii="Cambria" w:eastAsia="Batang" w:hAnsi="Cambria" w:cs="Times New Roman"/>
          <w:color w:val="000000"/>
          <w:sz w:val="21"/>
          <w:szCs w:val="21"/>
          <w:lang w:val="en-US"/>
        </w:rPr>
        <w:t>2020.</w:t>
      </w:r>
    </w:p>
    <w:p w14:paraId="79F2A33A" w14:textId="25503DFC" w:rsidR="004B2698" w:rsidRPr="00433E1F" w:rsidRDefault="00D42B1D" w:rsidP="00BE7B6F">
      <w:pPr>
        <w:numPr>
          <w:ilvl w:val="0"/>
          <w:numId w:val="4"/>
        </w:numPr>
        <w:jc w:val="both"/>
        <w:rPr>
          <w:rFonts w:ascii="Cambria" w:eastAsia="Times New Roman" w:hAnsi="Cambria" w:cs="Times New Roman"/>
          <w:b/>
          <w:color w:val="000000"/>
          <w:sz w:val="21"/>
          <w:szCs w:val="21"/>
          <w:lang w:val="en-US"/>
        </w:rPr>
      </w:pPr>
      <w:r w:rsidRPr="00433E1F">
        <w:rPr>
          <w:rFonts w:ascii="Cambria" w:eastAsia="Times New Roman" w:hAnsi="Cambria" w:cs="Times New Roman"/>
          <w:b/>
          <w:color w:val="000000"/>
          <w:sz w:val="21"/>
          <w:szCs w:val="21"/>
          <w:lang w:val="en-US"/>
        </w:rPr>
        <w:t>Response by the State</w:t>
      </w:r>
    </w:p>
    <w:p w14:paraId="08930247" w14:textId="77777777" w:rsidR="00B94D5E" w:rsidRPr="00433E1F" w:rsidRDefault="00B94D5E" w:rsidP="00BE7B6F">
      <w:pPr>
        <w:ind w:left="720"/>
        <w:jc w:val="both"/>
        <w:rPr>
          <w:rFonts w:ascii="Cambria" w:eastAsia="Times New Roman" w:hAnsi="Cambria" w:cs="Times New Roman"/>
          <w:b/>
          <w:color w:val="000000"/>
          <w:sz w:val="21"/>
          <w:szCs w:val="21"/>
          <w:lang w:val="en-US"/>
        </w:rPr>
      </w:pPr>
    </w:p>
    <w:p w14:paraId="3FDE6330" w14:textId="746CDC4E" w:rsidR="00B94D5E" w:rsidRPr="00433E1F" w:rsidRDefault="000F023F" w:rsidP="000F023F">
      <w:pPr>
        <w:pStyle w:val="ListParagraph"/>
        <w:numPr>
          <w:ilvl w:val="0"/>
          <w:numId w:val="3"/>
        </w:numPr>
        <w:spacing w:line="240" w:lineRule="auto"/>
        <w:ind w:left="0" w:firstLine="36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The Commission </w:t>
      </w:r>
      <w:r w:rsidRPr="00433E1F">
        <w:rPr>
          <w:rFonts w:ascii="Cambria" w:eastAsia="Batang" w:hAnsi="Cambria" w:cs="Times New Roman"/>
          <w:color w:val="000000"/>
          <w:sz w:val="21"/>
          <w:szCs w:val="21"/>
          <w:lang w:val="en-US"/>
        </w:rPr>
        <w:t>requested</w:t>
      </w:r>
      <w:r w:rsidRPr="00433E1F">
        <w:rPr>
          <w:rFonts w:ascii="Cambria" w:eastAsia="Batang" w:hAnsi="Cambria" w:cs="Times New Roman"/>
          <w:color w:val="000000" w:themeColor="text1"/>
          <w:sz w:val="21"/>
          <w:szCs w:val="21"/>
          <w:lang w:val="en-US"/>
        </w:rPr>
        <w:t xml:space="preserve"> information from the State on October </w:t>
      </w:r>
      <w:proofErr w:type="gramStart"/>
      <w:r w:rsidRPr="00433E1F">
        <w:rPr>
          <w:rFonts w:ascii="Cambria" w:eastAsia="Batang" w:hAnsi="Cambria" w:cs="Times New Roman"/>
          <w:color w:val="000000" w:themeColor="text1"/>
          <w:sz w:val="21"/>
          <w:szCs w:val="21"/>
          <w:lang w:val="en-US"/>
        </w:rPr>
        <w:t>29</w:t>
      </w:r>
      <w:r w:rsidRPr="00433E1F">
        <w:rPr>
          <w:rFonts w:ascii="Cambria" w:eastAsia="Batang" w:hAnsi="Cambria" w:cs="Times New Roman"/>
          <w:color w:val="000000" w:themeColor="text1"/>
          <w:sz w:val="21"/>
          <w:szCs w:val="21"/>
          <w:vertAlign w:val="superscript"/>
          <w:lang w:val="en-US"/>
        </w:rPr>
        <w:t>th</w:t>
      </w:r>
      <w:proofErr w:type="gramEnd"/>
      <w:r w:rsidRPr="00433E1F">
        <w:rPr>
          <w:rFonts w:ascii="Cambria" w:eastAsia="Batang" w:hAnsi="Cambria" w:cs="Times New Roman"/>
          <w:color w:val="000000" w:themeColor="text1"/>
          <w:sz w:val="21"/>
          <w:szCs w:val="21"/>
          <w:lang w:val="en-US"/>
        </w:rPr>
        <w:t>, 2019</w:t>
      </w:r>
      <w:r w:rsidR="000F5331" w:rsidRPr="00433E1F">
        <w:rPr>
          <w:rFonts w:ascii="Cambria" w:eastAsia="Batang" w:hAnsi="Cambria" w:cs="Times New Roman"/>
          <w:color w:val="000000" w:themeColor="text1"/>
          <w:sz w:val="21"/>
          <w:szCs w:val="21"/>
          <w:lang w:val="en-US"/>
        </w:rPr>
        <w:t>. However, no response has been received to date</w:t>
      </w:r>
      <w:r w:rsidRPr="00433E1F">
        <w:rPr>
          <w:rFonts w:ascii="Cambria" w:eastAsia="Batang" w:hAnsi="Cambria" w:cs="Times New Roman"/>
          <w:color w:val="000000" w:themeColor="text1"/>
          <w:sz w:val="21"/>
          <w:szCs w:val="21"/>
          <w:lang w:val="en-US"/>
        </w:rPr>
        <w:t xml:space="preserve">. </w:t>
      </w:r>
    </w:p>
    <w:p w14:paraId="6C564074" w14:textId="00C950D0" w:rsidR="004B2698" w:rsidRPr="00433E1F" w:rsidRDefault="00FD435B" w:rsidP="00EE18F5">
      <w:pPr>
        <w:numPr>
          <w:ilvl w:val="0"/>
          <w:numId w:val="2"/>
        </w:numPr>
        <w:ind w:hanging="294"/>
        <w:jc w:val="both"/>
        <w:rPr>
          <w:rFonts w:ascii="Cambria" w:eastAsia="Batang" w:hAnsi="Cambria" w:cs="Times New Roman"/>
          <w:b/>
          <w:color w:val="000000" w:themeColor="text1"/>
          <w:sz w:val="21"/>
          <w:szCs w:val="21"/>
          <w:lang w:val="en-US"/>
        </w:rPr>
      </w:pPr>
      <w:r w:rsidRPr="00433E1F">
        <w:rPr>
          <w:rFonts w:ascii="Cambria" w:hAnsi="Cambria"/>
          <w:b/>
          <w:sz w:val="21"/>
          <w:szCs w:val="21"/>
          <w:lang w:val="en-US"/>
        </w:rPr>
        <w:t>ANALYSIS OF THE ELEMENTS OF SERIOUSNESS, URGENCY AND RISK OF IRREPARABLE HARM</w:t>
      </w:r>
    </w:p>
    <w:p w14:paraId="725AB41F" w14:textId="77777777" w:rsidR="00B94D5E" w:rsidRPr="00433E1F" w:rsidRDefault="00B94D5E" w:rsidP="00EE18F5">
      <w:pPr>
        <w:ind w:left="720"/>
        <w:jc w:val="both"/>
        <w:rPr>
          <w:rFonts w:ascii="Cambria" w:eastAsia="Batang" w:hAnsi="Cambria" w:cs="Times New Roman"/>
          <w:b/>
          <w:color w:val="000000" w:themeColor="text1"/>
          <w:sz w:val="21"/>
          <w:szCs w:val="21"/>
          <w:lang w:val="en-US"/>
        </w:rPr>
      </w:pPr>
    </w:p>
    <w:p w14:paraId="6FA02C94" w14:textId="267EB366" w:rsidR="004B2698" w:rsidRPr="00433E1F" w:rsidRDefault="00FD435B"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hAnsi="Cambria"/>
          <w:sz w:val="21"/>
          <w:szCs w:val="21"/>
          <w:lang w:val="en-US"/>
        </w:rPr>
        <w:t>The precautionary measures mechanism is part of the Commission’s function of overseeing Member State</w:t>
      </w:r>
      <w:r w:rsidR="000F5331" w:rsidRPr="00433E1F">
        <w:rPr>
          <w:rFonts w:ascii="Cambria" w:hAnsi="Cambria"/>
          <w:sz w:val="21"/>
          <w:szCs w:val="21"/>
          <w:lang w:val="en-US"/>
        </w:rPr>
        <w:t>s</w:t>
      </w:r>
      <w:r w:rsidRPr="00433E1F">
        <w:rPr>
          <w:rFonts w:ascii="Cambria" w:hAnsi="Cambria"/>
          <w:sz w:val="21"/>
          <w:szCs w:val="21"/>
          <w:lang w:val="en-US"/>
        </w:rPr>
        <w:t xml:space="preserve"> compliance with human rights obligations established in Article 106 of the Charter of the Organization of the American States. These general oversight functions are set forth in Article 41 (b) of the American Convention on Human Rights, as well as in Article 18 (b) of the Statute of the IACHR. The precautionary measures mechanism is </w:t>
      </w:r>
      <w:r w:rsidR="005B42EF" w:rsidRPr="00433E1F">
        <w:rPr>
          <w:rFonts w:ascii="Cambria" w:hAnsi="Cambria"/>
          <w:sz w:val="21"/>
          <w:szCs w:val="21"/>
          <w:lang w:val="en-US"/>
        </w:rPr>
        <w:t xml:space="preserve">regulated </w:t>
      </w:r>
      <w:r w:rsidRPr="00433E1F">
        <w:rPr>
          <w:rFonts w:ascii="Cambria" w:hAnsi="Cambria"/>
          <w:sz w:val="21"/>
          <w:szCs w:val="21"/>
          <w:lang w:val="en-US"/>
        </w:rPr>
        <w:t xml:space="preserve">in Article 25 of the Commission’s Rules of Procedure. Pursuant to this article, the Commission grants </w:t>
      </w:r>
      <w:proofErr w:type="gramStart"/>
      <w:r w:rsidRPr="00433E1F">
        <w:rPr>
          <w:rFonts w:ascii="Cambria" w:hAnsi="Cambria"/>
          <w:sz w:val="21"/>
          <w:szCs w:val="21"/>
          <w:lang w:val="en-US"/>
        </w:rPr>
        <w:t>precautionary measures i</w:t>
      </w:r>
      <w:r w:rsidR="00A502FB" w:rsidRPr="00433E1F">
        <w:rPr>
          <w:rFonts w:ascii="Cambria" w:hAnsi="Cambria"/>
          <w:sz w:val="21"/>
          <w:szCs w:val="21"/>
          <w:lang w:val="en-US"/>
        </w:rPr>
        <w:t>n serious and urgent situations</w:t>
      </w:r>
      <w:r w:rsidRPr="00433E1F">
        <w:rPr>
          <w:rFonts w:ascii="Cambria" w:hAnsi="Cambria"/>
          <w:sz w:val="21"/>
          <w:szCs w:val="21"/>
          <w:lang w:val="en-US"/>
        </w:rPr>
        <w:t xml:space="preserve"> and when these measures are necessary to prevent an irreparable harm</w:t>
      </w:r>
      <w:proofErr w:type="gramEnd"/>
      <w:r w:rsidR="00A502FB" w:rsidRPr="00433E1F">
        <w:rPr>
          <w:rFonts w:ascii="Cambria" w:eastAsia="Batang" w:hAnsi="Cambria" w:cs="Times New Roman"/>
          <w:color w:val="000000" w:themeColor="text1"/>
          <w:sz w:val="21"/>
          <w:szCs w:val="21"/>
          <w:lang w:val="en-US"/>
        </w:rPr>
        <w:t>.</w:t>
      </w:r>
    </w:p>
    <w:p w14:paraId="1CBD0293" w14:textId="77777777" w:rsidR="00B94D5E" w:rsidRPr="00433E1F"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6830C8E9" w14:textId="428B2C27" w:rsidR="004B2698" w:rsidRPr="00433E1F" w:rsidRDefault="00FD435B"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hAnsi="Cambria"/>
          <w:sz w:val="21"/>
          <w:szCs w:val="21"/>
          <w:lang w:val="en-US"/>
        </w:rPr>
        <w:t>The Inter-American Commission and the Inter-American Court on Human Rights (“the Inter-American Court” or “IAHR Court”) have established repeatedly that precautionary and provisional measures have a dual nature, both precautionary and protective. Regarding the protective nature, these measures seek to avoid irreparable harm and to protect the exercise of human rights</w:t>
      </w:r>
      <w:r w:rsidR="004B2698" w:rsidRPr="00433E1F">
        <w:rPr>
          <w:rFonts w:ascii="Cambria" w:eastAsia="Batang" w:hAnsi="Cambria" w:cs="Times New Roman"/>
          <w:color w:val="000000" w:themeColor="text1"/>
          <w:sz w:val="21"/>
          <w:szCs w:val="21"/>
          <w:lang w:val="en-US"/>
        </w:rPr>
        <w:t xml:space="preserve">. </w:t>
      </w:r>
      <w:r w:rsidRPr="00433E1F">
        <w:rPr>
          <w:rFonts w:ascii="Cambria" w:hAnsi="Cambria"/>
          <w:sz w:val="21"/>
          <w:szCs w:val="21"/>
          <w:lang w:val="en-US"/>
        </w:rPr>
        <w:t>Regarding their precautionary nature, the measures have the purpose of preserving legal situations while the bodies of the Inter-American System analyze a petition or case.</w:t>
      </w:r>
      <w:r w:rsidR="004B2698" w:rsidRPr="00433E1F">
        <w:rPr>
          <w:rFonts w:ascii="Cambria" w:eastAsia="Batang" w:hAnsi="Cambria" w:cs="Times New Roman"/>
          <w:color w:val="000000" w:themeColor="text1"/>
          <w:sz w:val="21"/>
          <w:szCs w:val="21"/>
          <w:lang w:val="en-US"/>
        </w:rPr>
        <w:t xml:space="preserve"> </w:t>
      </w:r>
      <w:r w:rsidRPr="00433E1F">
        <w:rPr>
          <w:rFonts w:ascii="Cambria" w:eastAsia="Calibri" w:hAnsi="Cambria" w:cs="Times New Roman"/>
          <w:sz w:val="21"/>
          <w:szCs w:val="21"/>
          <w:lang w:val="en-US"/>
        </w:rPr>
        <w:t>The precautionary nature of the mechanism seeks to protect those rights that are potentially at risk until the resolution of the petition brought to the Inter-American system</w:t>
      </w:r>
      <w:r w:rsidR="004B2698" w:rsidRPr="00433E1F">
        <w:rPr>
          <w:rFonts w:ascii="Cambria" w:eastAsia="Batang" w:hAnsi="Cambria" w:cs="Times New Roman"/>
          <w:color w:val="000000" w:themeColor="text1"/>
          <w:sz w:val="21"/>
          <w:szCs w:val="21"/>
          <w:lang w:val="en-US"/>
        </w:rPr>
        <w:t xml:space="preserve">. </w:t>
      </w:r>
      <w:r w:rsidRPr="00433E1F">
        <w:rPr>
          <w:rFonts w:ascii="Cambria" w:hAnsi="Cambria"/>
          <w:sz w:val="21"/>
          <w:szCs w:val="21"/>
          <w:lang w:val="en-US"/>
        </w:rPr>
        <w:t xml:space="preserve">Their objective and purpose are to ensure the integrity and effectiveness of an eventual decision on the merits, and, thus, avoid any further infringement of the rights at issue, a situation that may adversely affect the </w:t>
      </w:r>
      <w:proofErr w:type="spellStart"/>
      <w:r w:rsidRPr="00433E1F">
        <w:rPr>
          <w:rFonts w:ascii="Cambria" w:hAnsi="Cambria"/>
          <w:i/>
          <w:iCs/>
          <w:sz w:val="21"/>
          <w:szCs w:val="21"/>
          <w:lang w:val="en-US"/>
        </w:rPr>
        <w:t>effet</w:t>
      </w:r>
      <w:proofErr w:type="spellEnd"/>
      <w:r w:rsidRPr="00433E1F">
        <w:rPr>
          <w:rFonts w:ascii="Cambria" w:hAnsi="Cambria"/>
          <w:i/>
          <w:iCs/>
          <w:sz w:val="21"/>
          <w:szCs w:val="21"/>
          <w:lang w:val="en-US"/>
        </w:rPr>
        <w:t xml:space="preserve"> utile</w:t>
      </w:r>
      <w:r w:rsidRPr="00433E1F">
        <w:rPr>
          <w:rFonts w:ascii="Cambria" w:hAnsi="Cambria"/>
          <w:sz w:val="21"/>
          <w:szCs w:val="21"/>
          <w:lang w:val="en-US"/>
        </w:rPr>
        <w:t xml:space="preserve"> of the final decision. In this regard, precautionary or provisional measures allow the State concerned to comply with the final decision and, if necessary, implement the ordered reparations. For such purposes, according to Article 25(2) of the Rules of Procedure, the Commission considers that</w:t>
      </w:r>
      <w:r w:rsidR="000A05DA" w:rsidRPr="00433E1F">
        <w:rPr>
          <w:rFonts w:ascii="Cambria" w:eastAsia="Batang" w:hAnsi="Cambria" w:cs="Times New Roman"/>
          <w:color w:val="000000" w:themeColor="text1"/>
          <w:sz w:val="21"/>
          <w:szCs w:val="21"/>
          <w:lang w:val="en-US"/>
        </w:rPr>
        <w:t>:</w:t>
      </w:r>
    </w:p>
    <w:p w14:paraId="1A1877E1" w14:textId="77777777" w:rsidR="00B94D5E" w:rsidRPr="00433E1F"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19F3FEB7" w14:textId="77777777" w:rsidR="005B42EF" w:rsidRPr="00433E1F" w:rsidRDefault="001C633E" w:rsidP="001C633E">
      <w:pPr>
        <w:numPr>
          <w:ilvl w:val="0"/>
          <w:numId w:val="1"/>
        </w:numPr>
        <w:jc w:val="both"/>
        <w:rPr>
          <w:rFonts w:ascii="Cambria" w:eastAsia="Batang" w:hAnsi="Cambria" w:cs="Times New Roman"/>
          <w:color w:val="000000"/>
          <w:sz w:val="18"/>
          <w:szCs w:val="21"/>
          <w:lang w:val="en-US"/>
        </w:rPr>
      </w:pPr>
      <w:r w:rsidRPr="00433E1F">
        <w:rPr>
          <w:rFonts w:ascii="Cambria" w:eastAsia="Batang" w:hAnsi="Cambria" w:cs="Times New Roman"/>
          <w:color w:val="000000"/>
          <w:sz w:val="18"/>
          <w:szCs w:val="21"/>
          <w:lang w:val="en-US"/>
        </w:rPr>
        <w:t>“serious situation” refers to a grave impact that an action or omission can have on a protected right or on the eventual effect of a pending decision in a case or petition before the organs of the Inter-American System</w:t>
      </w:r>
      <w:r w:rsidR="004B2698" w:rsidRPr="00433E1F">
        <w:rPr>
          <w:rFonts w:ascii="Cambria" w:eastAsia="Batang" w:hAnsi="Cambria" w:cs="Times New Roman"/>
          <w:color w:val="000000"/>
          <w:sz w:val="18"/>
          <w:szCs w:val="21"/>
          <w:lang w:val="en-US"/>
        </w:rPr>
        <w:t>;</w:t>
      </w:r>
    </w:p>
    <w:p w14:paraId="20E1F08B" w14:textId="407F6A14" w:rsidR="004B2698" w:rsidRPr="00433E1F" w:rsidRDefault="004B2698" w:rsidP="00A502FB">
      <w:pPr>
        <w:ind w:left="720"/>
        <w:jc w:val="both"/>
        <w:rPr>
          <w:rFonts w:ascii="Cambria" w:eastAsia="Batang" w:hAnsi="Cambria" w:cs="Times New Roman"/>
          <w:color w:val="000000"/>
          <w:sz w:val="18"/>
          <w:szCs w:val="21"/>
          <w:lang w:val="en-US"/>
        </w:rPr>
      </w:pPr>
      <w:r w:rsidRPr="00433E1F">
        <w:rPr>
          <w:rFonts w:ascii="Cambria" w:eastAsia="Batang" w:hAnsi="Cambria" w:cs="Times New Roman"/>
          <w:color w:val="000000"/>
          <w:sz w:val="18"/>
          <w:szCs w:val="21"/>
          <w:lang w:val="en-US"/>
        </w:rPr>
        <w:t xml:space="preserve"> </w:t>
      </w:r>
    </w:p>
    <w:p w14:paraId="21C5C8B3" w14:textId="4769F31D" w:rsidR="004B2698" w:rsidRPr="00433E1F" w:rsidRDefault="001C633E" w:rsidP="001C633E">
      <w:pPr>
        <w:numPr>
          <w:ilvl w:val="0"/>
          <w:numId w:val="1"/>
        </w:numPr>
        <w:jc w:val="both"/>
        <w:rPr>
          <w:rFonts w:ascii="Cambria" w:eastAsia="Batang" w:hAnsi="Cambria" w:cs="Times New Roman"/>
          <w:color w:val="000000"/>
          <w:sz w:val="18"/>
          <w:szCs w:val="21"/>
          <w:lang w:val="en-US"/>
        </w:rPr>
      </w:pPr>
      <w:r w:rsidRPr="00433E1F">
        <w:rPr>
          <w:rFonts w:ascii="Cambria" w:eastAsia="Batang" w:hAnsi="Cambria" w:cs="Times New Roman"/>
          <w:color w:val="000000"/>
          <w:sz w:val="18"/>
          <w:szCs w:val="21"/>
          <w:lang w:val="en-US"/>
        </w:rPr>
        <w:t>“urgent situation” is determined through the provided information and refers to risk or threat that is imminent and can materialize, thus requiring immediate preventive or protective action; and</w:t>
      </w:r>
    </w:p>
    <w:p w14:paraId="767892BD" w14:textId="77777777" w:rsidR="005B42EF" w:rsidRPr="00433E1F" w:rsidRDefault="005B42EF" w:rsidP="00A502FB">
      <w:pPr>
        <w:ind w:left="720"/>
        <w:jc w:val="both"/>
        <w:rPr>
          <w:rFonts w:ascii="Cambria" w:eastAsia="Batang" w:hAnsi="Cambria" w:cs="Times New Roman"/>
          <w:color w:val="000000"/>
          <w:sz w:val="18"/>
          <w:szCs w:val="21"/>
          <w:lang w:val="en-US"/>
        </w:rPr>
      </w:pPr>
    </w:p>
    <w:p w14:paraId="1768DB81" w14:textId="6A432D6C" w:rsidR="004B2698" w:rsidRPr="00433E1F" w:rsidRDefault="001C633E" w:rsidP="001C633E">
      <w:pPr>
        <w:numPr>
          <w:ilvl w:val="0"/>
          <w:numId w:val="1"/>
        </w:numPr>
        <w:jc w:val="both"/>
        <w:rPr>
          <w:rFonts w:ascii="Cambria" w:eastAsia="Batang" w:hAnsi="Cambria" w:cs="Times New Roman"/>
          <w:color w:val="000000"/>
          <w:sz w:val="18"/>
          <w:szCs w:val="21"/>
          <w:lang w:val="en-US"/>
        </w:rPr>
      </w:pPr>
      <w:r w:rsidRPr="00433E1F">
        <w:rPr>
          <w:rFonts w:ascii="Cambria" w:eastAsia="Batang" w:hAnsi="Cambria" w:cs="Times New Roman"/>
          <w:color w:val="000000"/>
          <w:sz w:val="18"/>
          <w:szCs w:val="21"/>
          <w:lang w:val="en-US"/>
        </w:rPr>
        <w:t>“</w:t>
      </w:r>
      <w:proofErr w:type="gramStart"/>
      <w:r w:rsidRPr="00433E1F">
        <w:rPr>
          <w:rFonts w:ascii="Cambria" w:eastAsia="Batang" w:hAnsi="Cambria" w:cs="Times New Roman"/>
          <w:color w:val="000000"/>
          <w:sz w:val="18"/>
          <w:szCs w:val="21"/>
          <w:lang w:val="en-US"/>
        </w:rPr>
        <w:t>irreparable</w:t>
      </w:r>
      <w:proofErr w:type="gramEnd"/>
      <w:r w:rsidRPr="00433E1F">
        <w:rPr>
          <w:rFonts w:ascii="Cambria" w:eastAsia="Batang" w:hAnsi="Cambria" w:cs="Times New Roman"/>
          <w:color w:val="000000"/>
          <w:sz w:val="18"/>
          <w:szCs w:val="21"/>
          <w:lang w:val="en-US"/>
        </w:rPr>
        <w:t xml:space="preserve"> harm” refers to injury to rights which, due to their nature, would not be susceptible to reparation, restoration or adequate compensation</w:t>
      </w:r>
      <w:r w:rsidR="004B2698" w:rsidRPr="00433E1F">
        <w:rPr>
          <w:rFonts w:ascii="Cambria" w:eastAsia="Batang" w:hAnsi="Cambria" w:cs="Times New Roman"/>
          <w:color w:val="000000"/>
          <w:sz w:val="18"/>
          <w:szCs w:val="21"/>
          <w:lang w:val="en-US"/>
        </w:rPr>
        <w:t>.</w:t>
      </w:r>
    </w:p>
    <w:p w14:paraId="37BBA83D" w14:textId="77777777" w:rsidR="00B94D5E" w:rsidRPr="00433E1F"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0357E7F8" w14:textId="08B6F88D" w:rsidR="004B2698" w:rsidRPr="00433E1F" w:rsidRDefault="001C633E"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Calibri" w:hAnsi="Cambria" w:cs="Times New Roman"/>
          <w:sz w:val="21"/>
          <w:szCs w:val="21"/>
          <w:lang w:val="en-US"/>
        </w:rPr>
        <w:t xml:space="preserve">In analyzing those requirements, the Commission reiterates that the facts supporting a request for precautionary measures need not be proven beyond doubt; rather, the </w:t>
      </w:r>
      <w:r w:rsidR="00351DA5" w:rsidRPr="00433E1F">
        <w:rPr>
          <w:rFonts w:ascii="Cambria" w:eastAsia="Calibri" w:hAnsi="Cambria" w:cs="Times New Roman"/>
          <w:sz w:val="21"/>
          <w:szCs w:val="21"/>
          <w:lang w:val="en-US"/>
        </w:rPr>
        <w:t xml:space="preserve">information is to be assessed under a </w:t>
      </w:r>
      <w:r w:rsidRPr="00433E1F">
        <w:rPr>
          <w:rFonts w:ascii="Cambria" w:eastAsia="Calibri" w:hAnsi="Cambria" w:cs="Times New Roman"/>
          <w:i/>
          <w:iCs/>
          <w:sz w:val="21"/>
          <w:szCs w:val="21"/>
          <w:lang w:val="en-US"/>
        </w:rPr>
        <w:t>prima facie</w:t>
      </w:r>
      <w:r w:rsidRPr="00433E1F">
        <w:rPr>
          <w:rFonts w:ascii="Cambria" w:eastAsia="Calibri" w:hAnsi="Cambria" w:cs="Times New Roman"/>
          <w:sz w:val="21"/>
          <w:szCs w:val="21"/>
          <w:lang w:val="en-US"/>
        </w:rPr>
        <w:t xml:space="preserve"> </w:t>
      </w:r>
      <w:r w:rsidR="00351DA5" w:rsidRPr="00433E1F">
        <w:rPr>
          <w:rFonts w:ascii="Cambria" w:eastAsia="Calibri" w:hAnsi="Cambria" w:cs="Times New Roman"/>
          <w:sz w:val="21"/>
          <w:szCs w:val="21"/>
          <w:lang w:val="en-US"/>
        </w:rPr>
        <w:t>standard, to determine whether</w:t>
      </w:r>
      <w:r w:rsidRPr="00433E1F">
        <w:rPr>
          <w:rFonts w:ascii="Cambria" w:eastAsia="Calibri" w:hAnsi="Cambria" w:cs="Times New Roman"/>
          <w:sz w:val="21"/>
          <w:szCs w:val="21"/>
          <w:lang w:val="en-US"/>
        </w:rPr>
        <w:t xml:space="preserve"> a serious and urgent situation exists</w:t>
      </w:r>
      <w:r w:rsidR="00351DA5" w:rsidRPr="00433E1F">
        <w:rPr>
          <w:rFonts w:ascii="Cambria" w:eastAsia="Calibri" w:hAnsi="Cambria" w:cs="Times New Roman"/>
          <w:sz w:val="21"/>
          <w:szCs w:val="21"/>
          <w:lang w:val="en-US"/>
        </w:rPr>
        <w:t>.</w:t>
      </w:r>
      <w:r w:rsidR="004B2698" w:rsidRPr="00433E1F">
        <w:rPr>
          <w:rFonts w:ascii="Cambria" w:eastAsia="Batang" w:hAnsi="Cambria" w:cs="Times New Roman"/>
          <w:color w:val="000000" w:themeColor="text1"/>
          <w:sz w:val="21"/>
          <w:szCs w:val="21"/>
          <w:vertAlign w:val="superscript"/>
          <w:lang w:val="en-US"/>
        </w:rPr>
        <w:footnoteReference w:id="1"/>
      </w:r>
    </w:p>
    <w:p w14:paraId="3531FA29" w14:textId="77777777" w:rsidR="00B94D5E" w:rsidRPr="00433E1F"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37E21073" w14:textId="7011DE14" w:rsidR="0047122F" w:rsidRPr="00433E1F" w:rsidRDefault="001C633E"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sz w:val="21"/>
          <w:szCs w:val="21"/>
          <w:lang w:val="en-US"/>
        </w:rPr>
        <w:t xml:space="preserve">The Commission wishes to clarify that </w:t>
      </w:r>
      <w:r w:rsidR="0013539F" w:rsidRPr="00433E1F">
        <w:rPr>
          <w:rFonts w:ascii="Cambria" w:eastAsia="Batang" w:hAnsi="Cambria" w:cs="Times New Roman"/>
          <w:color w:val="000000"/>
          <w:sz w:val="21"/>
          <w:szCs w:val="21"/>
          <w:lang w:val="en-US"/>
        </w:rPr>
        <w:t xml:space="preserve">the precautionary measures mechanism is not the proper one to examine whether the internal proceedings relating to the guardianship and custody of the potential beneficiary are </w:t>
      </w:r>
      <w:r w:rsidR="00991D2B" w:rsidRPr="00433E1F">
        <w:rPr>
          <w:rFonts w:ascii="Cambria" w:eastAsia="Batang" w:hAnsi="Cambria" w:cs="Times New Roman"/>
          <w:color w:val="000000"/>
          <w:sz w:val="21"/>
          <w:szCs w:val="21"/>
          <w:lang w:val="en-US"/>
        </w:rPr>
        <w:t>being carried out in compliance</w:t>
      </w:r>
      <w:r w:rsidR="0013539F" w:rsidRPr="00433E1F">
        <w:rPr>
          <w:rFonts w:ascii="Cambria" w:eastAsia="Batang" w:hAnsi="Cambria" w:cs="Times New Roman"/>
          <w:color w:val="000000"/>
          <w:sz w:val="21"/>
          <w:szCs w:val="21"/>
          <w:lang w:val="en-US"/>
        </w:rPr>
        <w:t xml:space="preserve"> with the duties set forth in the American Declaration of the Rights and Duties of Man, </w:t>
      </w:r>
      <w:r w:rsidR="00991D2B" w:rsidRPr="00433E1F">
        <w:rPr>
          <w:rFonts w:ascii="Cambria" w:eastAsia="Batang" w:hAnsi="Cambria" w:cs="Times New Roman"/>
          <w:color w:val="000000"/>
          <w:sz w:val="21"/>
          <w:szCs w:val="21"/>
          <w:lang w:val="en-US"/>
        </w:rPr>
        <w:t>and/</w:t>
      </w:r>
      <w:r w:rsidR="0013539F" w:rsidRPr="00433E1F">
        <w:rPr>
          <w:rFonts w:ascii="Cambria" w:eastAsia="Batang" w:hAnsi="Cambria" w:cs="Times New Roman"/>
          <w:color w:val="000000"/>
          <w:sz w:val="21"/>
          <w:szCs w:val="21"/>
          <w:lang w:val="en-US"/>
        </w:rPr>
        <w:t xml:space="preserve">or in light of special obligations regarding children, given that only the petitions and case system may address the merits of the matter. </w:t>
      </w:r>
      <w:r w:rsidRPr="00433E1F">
        <w:rPr>
          <w:rFonts w:ascii="Cambria" w:eastAsia="Batang" w:hAnsi="Cambria" w:cs="Times New Roman"/>
          <w:color w:val="000000"/>
          <w:sz w:val="21"/>
          <w:szCs w:val="21"/>
          <w:lang w:val="en-US"/>
        </w:rPr>
        <w:t>In view of the above, the</w:t>
      </w:r>
      <w:r w:rsidR="005D3BDC" w:rsidRPr="00433E1F">
        <w:rPr>
          <w:rFonts w:ascii="Cambria" w:eastAsia="Batang" w:hAnsi="Cambria" w:cs="Times New Roman"/>
          <w:color w:val="000000"/>
          <w:sz w:val="21"/>
          <w:szCs w:val="21"/>
          <w:lang w:val="en-US"/>
        </w:rPr>
        <w:t xml:space="preserve"> following</w:t>
      </w:r>
      <w:r w:rsidRPr="00433E1F">
        <w:rPr>
          <w:rFonts w:ascii="Cambria" w:eastAsia="Batang" w:hAnsi="Cambria" w:cs="Times New Roman"/>
          <w:color w:val="000000"/>
          <w:sz w:val="21"/>
          <w:szCs w:val="21"/>
          <w:lang w:val="en-US"/>
        </w:rPr>
        <w:t xml:space="preserve"> analysis </w:t>
      </w:r>
      <w:r w:rsidR="005D3BDC" w:rsidRPr="00433E1F">
        <w:rPr>
          <w:rFonts w:ascii="Cambria" w:eastAsia="Batang" w:hAnsi="Cambria" w:cs="Times New Roman"/>
          <w:color w:val="000000"/>
          <w:sz w:val="21"/>
          <w:szCs w:val="21"/>
          <w:lang w:val="en-US"/>
        </w:rPr>
        <w:t>will</w:t>
      </w:r>
      <w:r w:rsidRPr="00433E1F">
        <w:rPr>
          <w:rFonts w:ascii="Cambria" w:eastAsia="Batang" w:hAnsi="Cambria" w:cs="Times New Roman"/>
          <w:color w:val="000000"/>
          <w:sz w:val="21"/>
          <w:szCs w:val="21"/>
          <w:lang w:val="en-US"/>
        </w:rPr>
        <w:t xml:space="preserve"> exclusively </w:t>
      </w:r>
      <w:r w:rsidR="005D3BDC" w:rsidRPr="00433E1F">
        <w:rPr>
          <w:rFonts w:ascii="Cambria" w:eastAsia="Batang" w:hAnsi="Cambria" w:cs="Times New Roman"/>
          <w:color w:val="000000"/>
          <w:sz w:val="21"/>
          <w:szCs w:val="21"/>
          <w:lang w:val="en-US"/>
        </w:rPr>
        <w:t xml:space="preserve">relate </w:t>
      </w:r>
      <w:r w:rsidRPr="00433E1F">
        <w:rPr>
          <w:rFonts w:ascii="Cambria" w:eastAsia="Batang" w:hAnsi="Cambria" w:cs="Times New Roman"/>
          <w:color w:val="000000"/>
          <w:sz w:val="21"/>
          <w:szCs w:val="21"/>
          <w:lang w:val="en-US"/>
        </w:rPr>
        <w:t>to the requirements of seriousness, urgency</w:t>
      </w:r>
      <w:r w:rsidR="000A05DA" w:rsidRPr="00433E1F">
        <w:rPr>
          <w:rFonts w:ascii="Cambria" w:eastAsia="Batang" w:hAnsi="Cambria" w:cs="Times New Roman"/>
          <w:color w:val="000000"/>
          <w:sz w:val="21"/>
          <w:szCs w:val="21"/>
          <w:lang w:val="en-US"/>
        </w:rPr>
        <w:t>,</w:t>
      </w:r>
      <w:r w:rsidRPr="00433E1F">
        <w:rPr>
          <w:rFonts w:ascii="Cambria" w:eastAsia="Batang" w:hAnsi="Cambria" w:cs="Times New Roman"/>
          <w:color w:val="000000"/>
          <w:sz w:val="21"/>
          <w:szCs w:val="21"/>
          <w:lang w:val="en-US"/>
        </w:rPr>
        <w:t xml:space="preserve"> and risk of irreparable </w:t>
      </w:r>
      <w:r w:rsidR="000A05DA" w:rsidRPr="00433E1F">
        <w:rPr>
          <w:rFonts w:ascii="Cambria" w:eastAsia="Batang" w:hAnsi="Cambria" w:cs="Times New Roman"/>
          <w:color w:val="000000"/>
          <w:sz w:val="21"/>
          <w:szCs w:val="21"/>
          <w:lang w:val="en-US"/>
        </w:rPr>
        <w:t>harm</w:t>
      </w:r>
      <w:r w:rsidRPr="00433E1F">
        <w:rPr>
          <w:rFonts w:ascii="Cambria" w:eastAsia="Batang" w:hAnsi="Cambria" w:cs="Times New Roman"/>
          <w:color w:val="000000"/>
          <w:sz w:val="21"/>
          <w:szCs w:val="21"/>
          <w:lang w:val="en-US"/>
        </w:rPr>
        <w:t xml:space="preserve"> established in Article 25 of its Rules of Procedure, which can be resolved without </w:t>
      </w:r>
      <w:r w:rsidR="00C36F34">
        <w:rPr>
          <w:rFonts w:ascii="Cambria" w:eastAsia="Batang" w:hAnsi="Cambria" w:cs="Times New Roman"/>
          <w:color w:val="000000"/>
          <w:sz w:val="21"/>
          <w:szCs w:val="21"/>
          <w:lang w:val="en-US"/>
        </w:rPr>
        <w:t>making determinations</w:t>
      </w:r>
      <w:r w:rsidRPr="00433E1F">
        <w:rPr>
          <w:rFonts w:ascii="Cambria" w:eastAsia="Batang" w:hAnsi="Cambria" w:cs="Times New Roman"/>
          <w:color w:val="000000"/>
          <w:sz w:val="21"/>
          <w:szCs w:val="21"/>
          <w:lang w:val="en-US"/>
        </w:rPr>
        <w:t xml:space="preserve"> on the merits</w:t>
      </w:r>
      <w:r w:rsidR="00744D97" w:rsidRPr="00433E1F">
        <w:rPr>
          <w:rFonts w:ascii="Cambria" w:eastAsia="Batang" w:hAnsi="Cambria" w:cs="Times New Roman"/>
          <w:iCs/>
          <w:color w:val="000000"/>
          <w:sz w:val="21"/>
          <w:szCs w:val="21"/>
          <w:lang w:val="en-US"/>
        </w:rPr>
        <w:t>.</w:t>
      </w:r>
    </w:p>
    <w:p w14:paraId="7D680F8A" w14:textId="77777777" w:rsidR="00DA5633" w:rsidRPr="00433E1F" w:rsidRDefault="00DA5633" w:rsidP="00DA5633">
      <w:pPr>
        <w:pStyle w:val="ListParagraph"/>
        <w:rPr>
          <w:rFonts w:ascii="Cambria" w:eastAsia="Batang" w:hAnsi="Cambria" w:cs="Times New Roman"/>
          <w:color w:val="000000" w:themeColor="text1"/>
          <w:sz w:val="21"/>
          <w:szCs w:val="21"/>
          <w:lang w:val="en-US"/>
        </w:rPr>
      </w:pPr>
    </w:p>
    <w:p w14:paraId="150CE401" w14:textId="0E1CD872" w:rsidR="005C57EA" w:rsidRPr="00433E1F" w:rsidRDefault="0020088B"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With regard to the </w:t>
      </w:r>
      <w:r w:rsidR="005D3BDC" w:rsidRPr="00433E1F">
        <w:rPr>
          <w:rFonts w:ascii="Cambria" w:eastAsia="Batang" w:hAnsi="Cambria" w:cs="Times New Roman"/>
          <w:color w:val="000000" w:themeColor="text1"/>
          <w:sz w:val="21"/>
          <w:szCs w:val="21"/>
          <w:lang w:val="en-US"/>
        </w:rPr>
        <w:t xml:space="preserve">requirement of </w:t>
      </w:r>
      <w:r w:rsidRPr="00433E1F">
        <w:rPr>
          <w:rFonts w:ascii="Cambria" w:eastAsia="Batang" w:hAnsi="Cambria" w:cs="Times New Roman"/>
          <w:color w:val="000000" w:themeColor="text1"/>
          <w:sz w:val="21"/>
          <w:szCs w:val="21"/>
          <w:lang w:val="en-US"/>
        </w:rPr>
        <w:t>seriousness, the Commission notes that</w:t>
      </w:r>
      <w:r w:rsidR="009527AF" w:rsidRPr="00433E1F">
        <w:rPr>
          <w:rFonts w:ascii="Cambria" w:eastAsia="Batang" w:hAnsi="Cambria" w:cs="Times New Roman"/>
          <w:color w:val="000000" w:themeColor="text1"/>
          <w:sz w:val="21"/>
          <w:szCs w:val="21"/>
          <w:lang w:val="en-US"/>
        </w:rPr>
        <w:t xml:space="preserve">, as recognized by </w:t>
      </w:r>
      <w:r w:rsidRPr="00433E1F">
        <w:rPr>
          <w:rFonts w:ascii="Cambria" w:eastAsia="Batang" w:hAnsi="Cambria" w:cs="Times New Roman"/>
          <w:color w:val="000000" w:themeColor="text1"/>
          <w:sz w:val="21"/>
          <w:szCs w:val="21"/>
          <w:lang w:val="en-US"/>
        </w:rPr>
        <w:t xml:space="preserve">the organs of the </w:t>
      </w:r>
      <w:r w:rsidR="005D3BDC" w:rsidRPr="00433E1F">
        <w:rPr>
          <w:rFonts w:ascii="Cambria" w:eastAsia="Batang" w:hAnsi="Cambria" w:cs="Times New Roman"/>
          <w:color w:val="000000" w:themeColor="text1"/>
          <w:sz w:val="21"/>
          <w:szCs w:val="21"/>
          <w:lang w:val="en-US"/>
        </w:rPr>
        <w:t>i</w:t>
      </w:r>
      <w:r w:rsidRPr="00433E1F">
        <w:rPr>
          <w:rFonts w:ascii="Cambria" w:eastAsia="Batang" w:hAnsi="Cambria" w:cs="Times New Roman"/>
          <w:color w:val="000000" w:themeColor="text1"/>
          <w:sz w:val="21"/>
          <w:szCs w:val="21"/>
          <w:lang w:val="en-US"/>
        </w:rPr>
        <w:t>nter</w:t>
      </w:r>
      <w:r w:rsidR="00716004" w:rsidRPr="00433E1F">
        <w:rPr>
          <w:rFonts w:ascii="Cambria" w:eastAsia="Batang" w:hAnsi="Cambria" w:cs="Times New Roman"/>
          <w:color w:val="000000" w:themeColor="text1"/>
          <w:sz w:val="21"/>
          <w:szCs w:val="21"/>
          <w:lang w:val="en-US"/>
        </w:rPr>
        <w:t>-A</w:t>
      </w:r>
      <w:r w:rsidRPr="00433E1F">
        <w:rPr>
          <w:rFonts w:ascii="Cambria" w:eastAsia="Batang" w:hAnsi="Cambria" w:cs="Times New Roman"/>
          <w:color w:val="000000" w:themeColor="text1"/>
          <w:sz w:val="21"/>
          <w:szCs w:val="21"/>
          <w:lang w:val="en-US"/>
        </w:rPr>
        <w:t xml:space="preserve">merican system, </w:t>
      </w:r>
      <w:r w:rsidR="009527AF" w:rsidRPr="00433E1F">
        <w:rPr>
          <w:rFonts w:ascii="Cambria" w:eastAsia="Batang" w:hAnsi="Cambria" w:cs="Times New Roman"/>
          <w:color w:val="000000" w:themeColor="text1"/>
          <w:sz w:val="21"/>
          <w:szCs w:val="21"/>
          <w:lang w:val="en-US"/>
        </w:rPr>
        <w:t xml:space="preserve">children may be at risk in certain proceedings, such as those related to their adoption, guardianship or custody. More specifically, given the fact that since they may be separated from their biological families, their rights to personal integrity, identity and family life might be </w:t>
      </w:r>
      <w:r w:rsidR="00462032" w:rsidRPr="00433E1F">
        <w:rPr>
          <w:rFonts w:ascii="Cambria" w:eastAsia="Batang" w:hAnsi="Cambria" w:cs="Times New Roman"/>
          <w:color w:val="000000" w:themeColor="text1"/>
          <w:sz w:val="21"/>
          <w:szCs w:val="21"/>
          <w:lang w:val="en-US"/>
        </w:rPr>
        <w:t>irreparably harmed</w:t>
      </w:r>
      <w:r w:rsidR="00462032" w:rsidRPr="00433E1F">
        <w:rPr>
          <w:rStyle w:val="FootnoteReference"/>
          <w:rFonts w:ascii="Cambria" w:eastAsia="Batang" w:hAnsi="Cambria" w:cs="Times New Roman"/>
          <w:color w:val="000000" w:themeColor="text1"/>
          <w:sz w:val="21"/>
          <w:szCs w:val="21"/>
          <w:lang w:val="en-US"/>
        </w:rPr>
        <w:footnoteReference w:id="2"/>
      </w:r>
      <w:r w:rsidR="00462032" w:rsidRPr="00433E1F">
        <w:rPr>
          <w:rFonts w:ascii="Cambria" w:eastAsia="Batang" w:hAnsi="Cambria" w:cs="Times New Roman"/>
          <w:color w:val="000000" w:themeColor="text1"/>
          <w:sz w:val="21"/>
          <w:szCs w:val="21"/>
          <w:lang w:val="en-US"/>
        </w:rPr>
        <w:t xml:space="preserve"> in the event of delays or lack of response</w:t>
      </w:r>
      <w:r w:rsidR="009527AF" w:rsidRPr="00433E1F">
        <w:rPr>
          <w:rFonts w:ascii="Cambria" w:eastAsia="Batang" w:hAnsi="Cambria" w:cs="Times New Roman"/>
          <w:color w:val="000000" w:themeColor="text1"/>
          <w:sz w:val="21"/>
          <w:szCs w:val="21"/>
          <w:lang w:val="en-US"/>
        </w:rPr>
        <w:t xml:space="preserve">, thus </w:t>
      </w:r>
      <w:r w:rsidR="00462032" w:rsidRPr="00433E1F">
        <w:rPr>
          <w:rFonts w:ascii="Cambria" w:eastAsia="Batang" w:hAnsi="Cambria" w:cs="Times New Roman"/>
          <w:color w:val="000000" w:themeColor="text1"/>
          <w:sz w:val="21"/>
          <w:szCs w:val="21"/>
          <w:lang w:val="en-US"/>
        </w:rPr>
        <w:t>calling for</w:t>
      </w:r>
      <w:r w:rsidR="009527AF" w:rsidRPr="00433E1F">
        <w:rPr>
          <w:rFonts w:ascii="Cambria" w:eastAsia="Batang" w:hAnsi="Cambria" w:cs="Times New Roman"/>
          <w:color w:val="000000" w:themeColor="text1"/>
          <w:sz w:val="21"/>
          <w:szCs w:val="21"/>
          <w:lang w:val="en-US"/>
        </w:rPr>
        <w:t xml:space="preserve"> a precautionary protection.</w:t>
      </w:r>
      <w:r w:rsidR="00462032" w:rsidRPr="00433E1F">
        <w:rPr>
          <w:rStyle w:val="FootnoteReference"/>
          <w:rFonts w:ascii="Cambria" w:eastAsia="Batang" w:hAnsi="Cambria" w:cs="Times New Roman"/>
          <w:color w:val="000000" w:themeColor="text1"/>
          <w:sz w:val="21"/>
          <w:szCs w:val="21"/>
          <w:lang w:val="en-US"/>
        </w:rPr>
        <w:footnoteReference w:id="3"/>
      </w:r>
      <w:r w:rsidRPr="00433E1F">
        <w:rPr>
          <w:rFonts w:ascii="Cambria" w:eastAsia="Batang" w:hAnsi="Cambria" w:cs="Times New Roman"/>
          <w:color w:val="000000" w:themeColor="text1"/>
          <w:sz w:val="21"/>
          <w:szCs w:val="21"/>
          <w:lang w:val="en-US"/>
        </w:rPr>
        <w:t xml:space="preserve"> </w:t>
      </w:r>
      <w:r w:rsidR="00273818" w:rsidRPr="00433E1F">
        <w:rPr>
          <w:rFonts w:ascii="Cambria" w:eastAsia="Batang" w:hAnsi="Cambria" w:cs="Times New Roman"/>
          <w:color w:val="000000" w:themeColor="text1"/>
          <w:sz w:val="21"/>
          <w:szCs w:val="21"/>
          <w:lang w:val="en-US"/>
        </w:rPr>
        <w:t>Indeed</w:t>
      </w:r>
      <w:r w:rsidR="005C57EA" w:rsidRPr="00433E1F">
        <w:rPr>
          <w:rFonts w:ascii="Cambria" w:eastAsia="Batang" w:hAnsi="Cambria" w:cs="Times New Roman"/>
          <w:color w:val="000000" w:themeColor="text1"/>
          <w:sz w:val="21"/>
          <w:szCs w:val="21"/>
          <w:lang w:val="en-US"/>
        </w:rPr>
        <w:t>:</w:t>
      </w:r>
    </w:p>
    <w:p w14:paraId="03556FDF" w14:textId="77777777" w:rsidR="005C57EA" w:rsidRPr="00433E1F" w:rsidRDefault="005C57EA" w:rsidP="005C57EA">
      <w:pPr>
        <w:pStyle w:val="ListParagraph"/>
        <w:rPr>
          <w:rFonts w:ascii="Cambria" w:eastAsia="Batang" w:hAnsi="Cambria" w:cs="Times New Roman"/>
          <w:color w:val="000000" w:themeColor="text1"/>
          <w:sz w:val="21"/>
          <w:szCs w:val="21"/>
          <w:lang w:val="en-US"/>
        </w:rPr>
      </w:pPr>
    </w:p>
    <w:p w14:paraId="72C63485" w14:textId="3CDFCCD1" w:rsidR="00391E84" w:rsidRPr="00433E1F" w:rsidRDefault="005C57EA" w:rsidP="00C11262">
      <w:pPr>
        <w:pStyle w:val="ListParagraph"/>
        <w:spacing w:after="0" w:line="240" w:lineRule="auto"/>
        <w:ind w:left="1008" w:right="1008"/>
        <w:contextualSpacing w:val="0"/>
        <w:jc w:val="both"/>
        <w:rPr>
          <w:rFonts w:ascii="Cambria" w:eastAsia="Batang" w:hAnsi="Cambria" w:cs="Times New Roman"/>
          <w:color w:val="000000" w:themeColor="text1"/>
          <w:sz w:val="20"/>
          <w:szCs w:val="21"/>
          <w:lang w:val="en-US"/>
        </w:rPr>
      </w:pPr>
      <w:r w:rsidRPr="00433E1F">
        <w:rPr>
          <w:rFonts w:ascii="Cambria" w:eastAsia="Batang" w:hAnsi="Cambria" w:cs="Times New Roman"/>
          <w:color w:val="000000" w:themeColor="text1"/>
          <w:sz w:val="18"/>
          <w:szCs w:val="21"/>
          <w:lang w:val="en-US"/>
        </w:rPr>
        <w:t>F</w:t>
      </w:r>
      <w:r w:rsidR="006C4403" w:rsidRPr="00433E1F">
        <w:rPr>
          <w:rFonts w:ascii="Cambria" w:eastAsia="Batang" w:hAnsi="Cambria" w:cs="Times New Roman"/>
          <w:color w:val="000000" w:themeColor="text1"/>
          <w:sz w:val="18"/>
          <w:szCs w:val="21"/>
          <w:lang w:val="en-US"/>
        </w:rPr>
        <w:t xml:space="preserve">amily relations and the biological aspects of the history of a person, particularly of a child, constitute a fundamental part of his or her identity, </w:t>
      </w:r>
      <w:r w:rsidR="002474FD" w:rsidRPr="00433E1F">
        <w:rPr>
          <w:rFonts w:ascii="Cambria" w:eastAsia="Batang" w:hAnsi="Cambria" w:cs="Times New Roman"/>
          <w:color w:val="000000" w:themeColor="text1"/>
          <w:sz w:val="18"/>
          <w:szCs w:val="21"/>
          <w:lang w:val="en-US"/>
        </w:rPr>
        <w:t>meaning</w:t>
      </w:r>
      <w:r w:rsidRPr="00433E1F">
        <w:rPr>
          <w:rFonts w:ascii="Cambria" w:eastAsia="Batang" w:hAnsi="Cambria" w:cs="Times New Roman"/>
          <w:color w:val="000000" w:themeColor="text1"/>
          <w:sz w:val="18"/>
          <w:szCs w:val="21"/>
          <w:lang w:val="en-US"/>
        </w:rPr>
        <w:t xml:space="preserve">, </w:t>
      </w:r>
      <w:r w:rsidR="002E3E6F" w:rsidRPr="00433E1F">
        <w:rPr>
          <w:rFonts w:ascii="Cambria" w:eastAsia="Batang" w:hAnsi="Cambria" w:cs="Times New Roman"/>
          <w:color w:val="000000" w:themeColor="text1"/>
          <w:sz w:val="18"/>
          <w:szCs w:val="21"/>
          <w:lang w:val="en-US"/>
        </w:rPr>
        <w:t xml:space="preserve">any </w:t>
      </w:r>
      <w:r w:rsidRPr="00433E1F">
        <w:rPr>
          <w:rFonts w:ascii="Cambria" w:eastAsia="Batang" w:hAnsi="Cambria" w:cs="Times New Roman"/>
          <w:color w:val="000000" w:themeColor="text1"/>
          <w:sz w:val="18"/>
          <w:szCs w:val="21"/>
          <w:lang w:val="en-US"/>
        </w:rPr>
        <w:t>action or omission of the State that has an impact on such components may constitute a violation of the right to identity</w:t>
      </w:r>
      <w:r w:rsidR="002E3E6F" w:rsidRPr="00433E1F">
        <w:rPr>
          <w:rFonts w:ascii="Cambria" w:eastAsia="Batang" w:hAnsi="Cambria" w:cs="Times New Roman"/>
          <w:color w:val="000000" w:themeColor="text1"/>
          <w:sz w:val="18"/>
          <w:szCs w:val="21"/>
          <w:lang w:val="en-US"/>
        </w:rPr>
        <w:t>;</w:t>
      </w:r>
      <w:r w:rsidRPr="00433E1F">
        <w:rPr>
          <w:rFonts w:ascii="Cambria" w:eastAsia="Batang" w:hAnsi="Cambria" w:cs="Times New Roman"/>
          <w:color w:val="000000" w:themeColor="text1"/>
          <w:sz w:val="18"/>
          <w:szCs w:val="21"/>
          <w:lang w:val="en-US"/>
        </w:rPr>
        <w:t>”</w:t>
      </w:r>
      <w:r w:rsidR="0045118A" w:rsidRPr="00433E1F">
        <w:rPr>
          <w:rFonts w:ascii="Cambria" w:eastAsia="Batang" w:hAnsi="Cambria" w:cs="Times New Roman"/>
          <w:color w:val="000000" w:themeColor="text1"/>
          <w:sz w:val="18"/>
          <w:szCs w:val="21"/>
          <w:lang w:val="en-US"/>
        </w:rPr>
        <w:t xml:space="preserve"> </w:t>
      </w:r>
      <w:r w:rsidR="002474FD" w:rsidRPr="00433E1F">
        <w:rPr>
          <w:rFonts w:ascii="Cambria" w:eastAsia="Batang" w:hAnsi="Cambria" w:cs="Times New Roman"/>
          <w:color w:val="000000" w:themeColor="text1"/>
          <w:sz w:val="18"/>
          <w:szCs w:val="21"/>
          <w:lang w:val="en-US"/>
        </w:rPr>
        <w:t>moreover,</w:t>
      </w:r>
      <w:r w:rsidR="002E3E6F" w:rsidRPr="00433E1F">
        <w:rPr>
          <w:rFonts w:ascii="Cambria" w:eastAsia="Batang" w:hAnsi="Cambria" w:cs="Times New Roman"/>
          <w:color w:val="000000" w:themeColor="text1"/>
          <w:sz w:val="18"/>
          <w:szCs w:val="21"/>
          <w:lang w:val="en-US"/>
        </w:rPr>
        <w:t xml:space="preserve"> </w:t>
      </w:r>
      <w:r w:rsidR="0045118A" w:rsidRPr="00433E1F">
        <w:rPr>
          <w:rFonts w:ascii="Cambria" w:eastAsia="Batang" w:hAnsi="Cambria" w:cs="Times New Roman"/>
          <w:color w:val="000000" w:themeColor="text1"/>
          <w:sz w:val="18"/>
          <w:szCs w:val="21"/>
          <w:lang w:val="en-US"/>
        </w:rPr>
        <w:t>“[…] the family that every child has the right to is, mainly, his or her biological family, which</w:t>
      </w:r>
      <w:r w:rsidR="002625CE" w:rsidRPr="00433E1F">
        <w:rPr>
          <w:rFonts w:ascii="Cambria" w:eastAsia="Batang" w:hAnsi="Cambria" w:cs="Times New Roman"/>
          <w:color w:val="000000" w:themeColor="text1"/>
          <w:sz w:val="18"/>
          <w:szCs w:val="21"/>
          <w:lang w:val="en-US"/>
        </w:rPr>
        <w:t xml:space="preserve"> includes the closest relatives</w:t>
      </w:r>
      <w:r w:rsidR="009F3312" w:rsidRPr="00433E1F">
        <w:rPr>
          <w:rFonts w:ascii="Cambria" w:eastAsia="Batang" w:hAnsi="Cambria" w:cs="Times New Roman"/>
          <w:color w:val="000000" w:themeColor="text1"/>
          <w:sz w:val="18"/>
          <w:szCs w:val="21"/>
          <w:lang w:val="en-US"/>
        </w:rPr>
        <w:t xml:space="preserve"> –</w:t>
      </w:r>
      <w:r w:rsidR="002625CE" w:rsidRPr="00433E1F">
        <w:rPr>
          <w:rFonts w:ascii="Cambria" w:eastAsia="Batang" w:hAnsi="Cambria" w:cs="Times New Roman"/>
          <w:color w:val="000000" w:themeColor="text1"/>
          <w:sz w:val="18"/>
          <w:szCs w:val="21"/>
          <w:lang w:val="en-US"/>
        </w:rPr>
        <w:t xml:space="preserve"> that which</w:t>
      </w:r>
      <w:r w:rsidR="0045118A" w:rsidRPr="00433E1F">
        <w:rPr>
          <w:rFonts w:ascii="Cambria" w:eastAsia="Batang" w:hAnsi="Cambria" w:cs="Times New Roman"/>
          <w:color w:val="000000" w:themeColor="text1"/>
          <w:sz w:val="18"/>
          <w:szCs w:val="21"/>
          <w:lang w:val="en-US"/>
        </w:rPr>
        <w:t xml:space="preserve"> must </w:t>
      </w:r>
      <w:r w:rsidR="009E3C34" w:rsidRPr="00433E1F">
        <w:rPr>
          <w:rFonts w:ascii="Cambria" w:eastAsia="Batang" w:hAnsi="Cambria" w:cs="Times New Roman"/>
          <w:color w:val="000000" w:themeColor="text1"/>
          <w:sz w:val="18"/>
          <w:szCs w:val="21"/>
          <w:lang w:val="en-US"/>
        </w:rPr>
        <w:t>protect the child</w:t>
      </w:r>
      <w:r w:rsidR="00963AAA" w:rsidRPr="00433E1F">
        <w:rPr>
          <w:rFonts w:ascii="Cambria" w:eastAsia="Batang" w:hAnsi="Cambria" w:cs="Times New Roman"/>
          <w:color w:val="000000" w:themeColor="text1"/>
          <w:sz w:val="18"/>
          <w:szCs w:val="21"/>
          <w:lang w:val="en-US"/>
        </w:rPr>
        <w:t xml:space="preserve"> </w:t>
      </w:r>
      <w:r w:rsidR="002625CE" w:rsidRPr="00433E1F">
        <w:rPr>
          <w:rFonts w:ascii="Cambria" w:eastAsia="Batang" w:hAnsi="Cambria" w:cs="Times New Roman"/>
          <w:color w:val="000000" w:themeColor="text1"/>
          <w:sz w:val="18"/>
          <w:szCs w:val="21"/>
          <w:lang w:val="en-US"/>
        </w:rPr>
        <w:t xml:space="preserve">and </w:t>
      </w:r>
      <w:r w:rsidR="009F3312" w:rsidRPr="00433E1F">
        <w:rPr>
          <w:rFonts w:ascii="Cambria" w:eastAsia="Batang" w:hAnsi="Cambria" w:cs="Times New Roman"/>
          <w:color w:val="000000" w:themeColor="text1"/>
          <w:sz w:val="18"/>
          <w:szCs w:val="21"/>
          <w:lang w:val="en-US"/>
        </w:rPr>
        <w:t>that,</w:t>
      </w:r>
      <w:r w:rsidR="00963AAA" w:rsidRPr="00433E1F">
        <w:rPr>
          <w:rFonts w:ascii="Cambria" w:eastAsia="Batang" w:hAnsi="Cambria" w:cs="Times New Roman"/>
          <w:color w:val="000000" w:themeColor="text1"/>
          <w:sz w:val="18"/>
          <w:szCs w:val="21"/>
          <w:lang w:val="en-US"/>
        </w:rPr>
        <w:t xml:space="preserve"> in</w:t>
      </w:r>
      <w:r w:rsidR="009E3C34" w:rsidRPr="00433E1F">
        <w:rPr>
          <w:rFonts w:ascii="Cambria" w:eastAsia="Batang" w:hAnsi="Cambria" w:cs="Times New Roman"/>
          <w:color w:val="000000" w:themeColor="text1"/>
          <w:sz w:val="18"/>
          <w:szCs w:val="21"/>
          <w:lang w:val="en-US"/>
        </w:rPr>
        <w:t xml:space="preserve"> turn</w:t>
      </w:r>
      <w:r w:rsidR="009F3312" w:rsidRPr="00433E1F">
        <w:rPr>
          <w:rFonts w:ascii="Cambria" w:eastAsia="Batang" w:hAnsi="Cambria" w:cs="Times New Roman"/>
          <w:color w:val="000000" w:themeColor="text1"/>
          <w:sz w:val="18"/>
          <w:szCs w:val="21"/>
          <w:lang w:val="en-US"/>
        </w:rPr>
        <w:t>,</w:t>
      </w:r>
      <w:r w:rsidR="009E3C34" w:rsidRPr="00433E1F">
        <w:rPr>
          <w:rFonts w:ascii="Cambria" w:eastAsia="Batang" w:hAnsi="Cambria" w:cs="Times New Roman"/>
          <w:color w:val="000000" w:themeColor="text1"/>
          <w:sz w:val="18"/>
          <w:szCs w:val="21"/>
          <w:lang w:val="en-US"/>
        </w:rPr>
        <w:t xml:space="preserve"> must be a primordial object of protection by the State.</w:t>
      </w:r>
      <w:r w:rsidRPr="00433E1F">
        <w:rPr>
          <w:rStyle w:val="FootnoteReference"/>
          <w:rFonts w:ascii="Cambria" w:eastAsia="Batang" w:hAnsi="Cambria" w:cs="Times New Roman"/>
          <w:color w:val="000000" w:themeColor="text1"/>
          <w:sz w:val="18"/>
          <w:szCs w:val="21"/>
          <w:lang w:val="en-US"/>
        </w:rPr>
        <w:footnoteReference w:id="4"/>
      </w:r>
    </w:p>
    <w:p w14:paraId="4EDD592D" w14:textId="77777777" w:rsidR="00391E84" w:rsidRPr="00433E1F" w:rsidRDefault="00391E84" w:rsidP="00391E84">
      <w:pPr>
        <w:pStyle w:val="ListParagraph"/>
        <w:rPr>
          <w:rFonts w:ascii="Cambria" w:eastAsia="Batang" w:hAnsi="Cambria" w:cs="Times New Roman"/>
          <w:color w:val="000000" w:themeColor="text1"/>
          <w:sz w:val="21"/>
          <w:szCs w:val="21"/>
          <w:lang w:val="en-US"/>
        </w:rPr>
      </w:pPr>
    </w:p>
    <w:p w14:paraId="2A0A1F9E" w14:textId="3B0B56A6" w:rsidR="00DA5633" w:rsidRPr="00433E1F" w:rsidRDefault="00273818"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Hence</w:t>
      </w:r>
      <w:r w:rsidR="0020088B" w:rsidRPr="00433E1F">
        <w:rPr>
          <w:rFonts w:ascii="Cambria" w:eastAsia="Batang" w:hAnsi="Cambria" w:cs="Times New Roman"/>
          <w:color w:val="000000" w:themeColor="text1"/>
          <w:sz w:val="21"/>
          <w:szCs w:val="21"/>
          <w:lang w:val="en-US"/>
        </w:rPr>
        <w:t xml:space="preserve">, the </w:t>
      </w:r>
      <w:r w:rsidR="002E3E6F" w:rsidRPr="00433E1F">
        <w:rPr>
          <w:rFonts w:ascii="Cambria" w:eastAsia="Batang" w:hAnsi="Cambria" w:cs="Times New Roman"/>
          <w:color w:val="000000" w:themeColor="text1"/>
          <w:sz w:val="21"/>
          <w:szCs w:val="21"/>
          <w:lang w:val="en-US"/>
        </w:rPr>
        <w:t>i</w:t>
      </w:r>
      <w:r w:rsidR="0020088B" w:rsidRPr="00433E1F">
        <w:rPr>
          <w:rFonts w:ascii="Cambria" w:eastAsia="Batang" w:hAnsi="Cambria" w:cs="Times New Roman"/>
          <w:color w:val="000000" w:themeColor="text1"/>
          <w:sz w:val="21"/>
          <w:szCs w:val="21"/>
          <w:lang w:val="en-US"/>
        </w:rPr>
        <w:t xml:space="preserve">nter-American Court </w:t>
      </w:r>
      <w:r w:rsidRPr="00433E1F">
        <w:rPr>
          <w:rFonts w:ascii="Cambria" w:eastAsia="Batang" w:hAnsi="Cambria" w:cs="Times New Roman"/>
          <w:color w:val="000000" w:themeColor="text1"/>
          <w:sz w:val="21"/>
          <w:szCs w:val="21"/>
          <w:lang w:val="en-US"/>
        </w:rPr>
        <w:t>stressed</w:t>
      </w:r>
      <w:r w:rsidR="0020088B" w:rsidRPr="00433E1F">
        <w:rPr>
          <w:rFonts w:ascii="Cambria" w:eastAsia="Batang" w:hAnsi="Cambria" w:cs="Times New Roman"/>
          <w:color w:val="000000" w:themeColor="text1"/>
          <w:sz w:val="21"/>
          <w:szCs w:val="21"/>
          <w:lang w:val="en-US"/>
        </w:rPr>
        <w:t xml:space="preserve"> that in cases involving </w:t>
      </w:r>
      <w:r w:rsidR="0090577A" w:rsidRPr="00433E1F">
        <w:rPr>
          <w:rFonts w:ascii="Cambria" w:eastAsia="Batang" w:hAnsi="Cambria" w:cs="Times New Roman"/>
          <w:color w:val="000000" w:themeColor="text1"/>
          <w:sz w:val="21"/>
          <w:szCs w:val="21"/>
          <w:lang w:val="en-US"/>
        </w:rPr>
        <w:t>children</w:t>
      </w:r>
      <w:r w:rsidRPr="00433E1F">
        <w:rPr>
          <w:rFonts w:ascii="Cambria" w:eastAsia="Batang" w:hAnsi="Cambria" w:cs="Times New Roman"/>
          <w:color w:val="000000" w:themeColor="text1"/>
          <w:sz w:val="21"/>
          <w:szCs w:val="21"/>
          <w:lang w:val="en-US"/>
        </w:rPr>
        <w:t>’s</w:t>
      </w:r>
      <w:r w:rsidR="0020088B" w:rsidRPr="00433E1F">
        <w:rPr>
          <w:rFonts w:ascii="Cambria" w:eastAsia="Batang" w:hAnsi="Cambria" w:cs="Times New Roman"/>
          <w:color w:val="000000" w:themeColor="text1"/>
          <w:sz w:val="21"/>
          <w:szCs w:val="21"/>
          <w:lang w:val="en-US"/>
        </w:rPr>
        <w:t xml:space="preserve"> rights, domestic authorities have a duty to </w:t>
      </w:r>
      <w:r w:rsidRPr="00433E1F">
        <w:rPr>
          <w:rFonts w:ascii="Cambria" w:eastAsia="Batang" w:hAnsi="Cambria" w:cs="Times New Roman"/>
          <w:color w:val="000000" w:themeColor="text1"/>
          <w:sz w:val="21"/>
          <w:szCs w:val="21"/>
          <w:lang w:val="en-US"/>
        </w:rPr>
        <w:t>“</w:t>
      </w:r>
      <w:r w:rsidR="0020088B" w:rsidRPr="00433E1F">
        <w:rPr>
          <w:rFonts w:ascii="Cambria" w:eastAsia="Batang" w:hAnsi="Cambria" w:cs="Times New Roman"/>
          <w:color w:val="000000" w:themeColor="text1"/>
          <w:sz w:val="21"/>
          <w:szCs w:val="21"/>
          <w:lang w:val="en-US"/>
        </w:rPr>
        <w:t>speed up</w:t>
      </w:r>
      <w:r w:rsidRPr="00433E1F">
        <w:rPr>
          <w:rFonts w:ascii="Cambria" w:eastAsia="Batang" w:hAnsi="Cambria" w:cs="Times New Roman"/>
          <w:color w:val="000000" w:themeColor="text1"/>
          <w:sz w:val="21"/>
          <w:szCs w:val="21"/>
          <w:lang w:val="en-US"/>
        </w:rPr>
        <w:t>”</w:t>
      </w:r>
      <w:r w:rsidR="0020088B" w:rsidRPr="00433E1F">
        <w:rPr>
          <w:rFonts w:ascii="Cambria" w:eastAsia="Batang" w:hAnsi="Cambria" w:cs="Times New Roman"/>
          <w:color w:val="000000" w:themeColor="text1"/>
          <w:sz w:val="21"/>
          <w:szCs w:val="21"/>
          <w:lang w:val="en-US"/>
        </w:rPr>
        <w:t xml:space="preserve"> procedures </w:t>
      </w:r>
      <w:proofErr w:type="spellStart"/>
      <w:r w:rsidR="002E3E6F" w:rsidRPr="00433E1F">
        <w:rPr>
          <w:rFonts w:ascii="Cambria" w:eastAsia="Batang" w:hAnsi="Cambria" w:cs="Times New Roman"/>
          <w:i/>
          <w:color w:val="000000" w:themeColor="text1"/>
          <w:sz w:val="21"/>
          <w:szCs w:val="21"/>
          <w:lang w:val="en-US"/>
        </w:rPr>
        <w:t>motu</w:t>
      </w:r>
      <w:proofErr w:type="spellEnd"/>
      <w:r w:rsidR="002E3E6F" w:rsidRPr="00433E1F">
        <w:rPr>
          <w:rFonts w:ascii="Cambria" w:eastAsia="Batang" w:hAnsi="Cambria" w:cs="Times New Roman"/>
          <w:color w:val="000000" w:themeColor="text1"/>
          <w:sz w:val="21"/>
          <w:szCs w:val="21"/>
          <w:lang w:val="en-US"/>
        </w:rPr>
        <w:t xml:space="preserve"> </w:t>
      </w:r>
      <w:proofErr w:type="spellStart"/>
      <w:r w:rsidR="0020088B" w:rsidRPr="00433E1F">
        <w:rPr>
          <w:rFonts w:ascii="Cambria" w:eastAsia="Batang" w:hAnsi="Cambria" w:cs="Times New Roman"/>
          <w:i/>
          <w:color w:val="000000" w:themeColor="text1"/>
          <w:sz w:val="21"/>
          <w:szCs w:val="21"/>
          <w:lang w:val="en-US"/>
        </w:rPr>
        <w:t>proprio</w:t>
      </w:r>
      <w:proofErr w:type="spellEnd"/>
      <w:r w:rsidRPr="00433E1F">
        <w:rPr>
          <w:rFonts w:ascii="Cambria" w:eastAsia="Batang" w:hAnsi="Cambria" w:cs="Times New Roman"/>
          <w:color w:val="000000" w:themeColor="text1"/>
          <w:sz w:val="21"/>
          <w:szCs w:val="21"/>
          <w:lang w:val="en-US"/>
        </w:rPr>
        <w:t>, further noting</w:t>
      </w:r>
      <w:r w:rsidR="00942939" w:rsidRPr="00433E1F">
        <w:rPr>
          <w:rFonts w:ascii="Cambria" w:eastAsia="Batang" w:hAnsi="Cambria" w:cs="Times New Roman"/>
          <w:color w:val="000000" w:themeColor="text1"/>
          <w:sz w:val="21"/>
          <w:szCs w:val="21"/>
          <w:lang w:val="en-US"/>
        </w:rPr>
        <w:t xml:space="preserve"> that</w:t>
      </w:r>
      <w:r w:rsidRPr="00433E1F">
        <w:rPr>
          <w:rFonts w:ascii="Cambria" w:eastAsia="Batang" w:hAnsi="Cambria" w:cs="Times New Roman"/>
          <w:color w:val="000000" w:themeColor="text1"/>
          <w:sz w:val="21"/>
          <w:szCs w:val="21"/>
          <w:lang w:val="en-US"/>
        </w:rPr>
        <w:t xml:space="preserve"> issues</w:t>
      </w:r>
      <w:r w:rsidR="0090577A" w:rsidRPr="00433E1F">
        <w:rPr>
          <w:rFonts w:ascii="Cambria" w:eastAsia="Batang" w:hAnsi="Cambria" w:cs="Times New Roman"/>
          <w:color w:val="000000" w:themeColor="text1"/>
          <w:sz w:val="21"/>
          <w:szCs w:val="21"/>
          <w:lang w:val="en-US"/>
        </w:rPr>
        <w:t xml:space="preserve"> of guardianship</w:t>
      </w:r>
      <w:r w:rsidR="0020088B" w:rsidRPr="00433E1F">
        <w:rPr>
          <w:rFonts w:ascii="Cambria" w:eastAsia="Batang" w:hAnsi="Cambria" w:cs="Times New Roman"/>
          <w:color w:val="000000" w:themeColor="text1"/>
          <w:sz w:val="21"/>
          <w:szCs w:val="21"/>
          <w:lang w:val="en-US"/>
        </w:rPr>
        <w:t xml:space="preserve"> and </w:t>
      </w:r>
      <w:r w:rsidRPr="00433E1F">
        <w:rPr>
          <w:rFonts w:ascii="Cambria" w:eastAsia="Batang" w:hAnsi="Cambria" w:cs="Times New Roman"/>
          <w:color w:val="000000" w:themeColor="text1"/>
          <w:sz w:val="21"/>
          <w:szCs w:val="21"/>
          <w:lang w:val="en-US"/>
        </w:rPr>
        <w:t>visitation rights</w:t>
      </w:r>
      <w:r w:rsidR="0020088B"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w:t>
      </w:r>
      <w:r w:rsidR="0020088B"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do</w:t>
      </w:r>
      <w:r w:rsidR="0020088B" w:rsidRPr="00433E1F">
        <w:rPr>
          <w:rFonts w:ascii="Cambria" w:eastAsia="Batang" w:hAnsi="Cambria" w:cs="Times New Roman"/>
          <w:color w:val="000000" w:themeColor="text1"/>
          <w:sz w:val="21"/>
          <w:szCs w:val="21"/>
          <w:lang w:val="en-US"/>
        </w:rPr>
        <w:t xml:space="preserve"> not present special complexities and </w:t>
      </w:r>
      <w:r w:rsidRPr="00433E1F">
        <w:rPr>
          <w:rFonts w:ascii="Cambria" w:eastAsia="Batang" w:hAnsi="Cambria" w:cs="Times New Roman"/>
          <w:color w:val="000000" w:themeColor="text1"/>
          <w:sz w:val="21"/>
          <w:szCs w:val="21"/>
          <w:lang w:val="en-US"/>
        </w:rPr>
        <w:t xml:space="preserve">neither </w:t>
      </w:r>
      <w:r w:rsidR="0020088B" w:rsidRPr="00433E1F">
        <w:rPr>
          <w:rFonts w:ascii="Cambria" w:eastAsia="Batang" w:hAnsi="Cambria" w:cs="Times New Roman"/>
          <w:color w:val="000000" w:themeColor="text1"/>
          <w:sz w:val="21"/>
          <w:szCs w:val="21"/>
          <w:lang w:val="en-US"/>
        </w:rPr>
        <w:t xml:space="preserve">are </w:t>
      </w:r>
      <w:r w:rsidRPr="00433E1F">
        <w:rPr>
          <w:rFonts w:ascii="Cambria" w:eastAsia="Batang" w:hAnsi="Cambria" w:cs="Times New Roman"/>
          <w:color w:val="000000" w:themeColor="text1"/>
          <w:sz w:val="21"/>
          <w:szCs w:val="21"/>
          <w:lang w:val="en-US"/>
        </w:rPr>
        <w:t xml:space="preserve">they </w:t>
      </w:r>
      <w:r w:rsidR="0020088B" w:rsidRPr="00433E1F">
        <w:rPr>
          <w:rFonts w:ascii="Cambria" w:eastAsia="Batang" w:hAnsi="Cambria" w:cs="Times New Roman"/>
          <w:color w:val="000000" w:themeColor="text1"/>
          <w:sz w:val="21"/>
          <w:szCs w:val="21"/>
          <w:lang w:val="en-US"/>
        </w:rPr>
        <w:t xml:space="preserve">unusual </w:t>
      </w:r>
      <w:r w:rsidRPr="00433E1F">
        <w:rPr>
          <w:rFonts w:ascii="Cambria" w:eastAsia="Batang" w:hAnsi="Cambria" w:cs="Times New Roman"/>
          <w:color w:val="000000" w:themeColor="text1"/>
          <w:sz w:val="21"/>
          <w:szCs w:val="21"/>
          <w:lang w:val="en-US"/>
        </w:rPr>
        <w:t xml:space="preserve">to </w:t>
      </w:r>
      <w:r w:rsidR="0020088B" w:rsidRPr="00433E1F">
        <w:rPr>
          <w:rFonts w:ascii="Cambria" w:eastAsia="Batang" w:hAnsi="Cambria" w:cs="Times New Roman"/>
          <w:color w:val="000000" w:themeColor="text1"/>
          <w:sz w:val="21"/>
          <w:szCs w:val="21"/>
          <w:lang w:val="en-US"/>
        </w:rPr>
        <w:t>States.</w:t>
      </w:r>
      <w:r w:rsidR="0090577A" w:rsidRPr="00433E1F">
        <w:rPr>
          <w:rFonts w:ascii="Cambria" w:eastAsia="Batang" w:hAnsi="Cambria" w:cs="Times New Roman"/>
          <w:color w:val="000000" w:themeColor="text1"/>
          <w:sz w:val="21"/>
          <w:szCs w:val="21"/>
          <w:lang w:val="en-US"/>
        </w:rPr>
        <w:t>”</w:t>
      </w:r>
      <w:r w:rsidR="007263EF" w:rsidRPr="00433E1F">
        <w:rPr>
          <w:rStyle w:val="FootnoteReference"/>
          <w:rFonts w:ascii="Cambria" w:eastAsia="Batang" w:hAnsi="Cambria" w:cs="Times New Roman"/>
          <w:color w:val="000000" w:themeColor="text1"/>
          <w:sz w:val="21"/>
          <w:szCs w:val="21"/>
          <w:lang w:val="en-US"/>
        </w:rPr>
        <w:footnoteReference w:id="5"/>
      </w:r>
      <w:r w:rsidR="00942939" w:rsidRPr="00433E1F">
        <w:rPr>
          <w:rFonts w:ascii="Cambria" w:eastAsia="Batang" w:hAnsi="Cambria" w:cs="Times New Roman"/>
          <w:color w:val="000000" w:themeColor="text1"/>
          <w:sz w:val="21"/>
          <w:szCs w:val="21"/>
          <w:lang w:val="en-US"/>
        </w:rPr>
        <w:t>.</w:t>
      </w:r>
    </w:p>
    <w:p w14:paraId="5956D41B" w14:textId="77777777" w:rsidR="00B94D5E" w:rsidRPr="00433E1F"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6DBA681A" w14:textId="19C46CD8" w:rsidR="00063034" w:rsidRPr="00433E1F" w:rsidRDefault="009E3C34" w:rsidP="0082218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In the present matter, the </w:t>
      </w:r>
      <w:r w:rsidR="00E515ED" w:rsidRPr="00433E1F">
        <w:rPr>
          <w:rFonts w:ascii="Cambria" w:eastAsia="Batang" w:hAnsi="Cambria" w:cs="Times New Roman"/>
          <w:color w:val="000000" w:themeColor="text1"/>
          <w:sz w:val="21"/>
          <w:szCs w:val="21"/>
          <w:lang w:val="en-US"/>
        </w:rPr>
        <w:t xml:space="preserve">Commission understands that the </w:t>
      </w:r>
      <w:r w:rsidR="00867192" w:rsidRPr="00433E1F">
        <w:rPr>
          <w:rFonts w:ascii="Cambria" w:eastAsia="Batang" w:hAnsi="Cambria" w:cs="Times New Roman"/>
          <w:color w:val="000000" w:themeColor="text1"/>
          <w:sz w:val="21"/>
          <w:szCs w:val="21"/>
          <w:lang w:val="en-US"/>
        </w:rPr>
        <w:t xml:space="preserve">potential </w:t>
      </w:r>
      <w:r w:rsidRPr="00433E1F">
        <w:rPr>
          <w:rFonts w:ascii="Cambria" w:eastAsia="Batang" w:hAnsi="Cambria" w:cs="Times New Roman"/>
          <w:color w:val="000000" w:themeColor="text1"/>
          <w:sz w:val="21"/>
          <w:szCs w:val="21"/>
          <w:lang w:val="en-US"/>
        </w:rPr>
        <w:t xml:space="preserve">beneficiary </w:t>
      </w:r>
      <w:r w:rsidR="00E515ED" w:rsidRPr="00433E1F">
        <w:rPr>
          <w:rFonts w:ascii="Cambria" w:eastAsia="Batang" w:hAnsi="Cambria" w:cs="Times New Roman"/>
          <w:color w:val="000000" w:themeColor="text1"/>
          <w:sz w:val="21"/>
          <w:szCs w:val="21"/>
          <w:lang w:val="en-US"/>
        </w:rPr>
        <w:t xml:space="preserve">is facing a situation of risk, given the fact that he has allegedly not had any contact with his mother for more than a year, despite the existence of judicial proceedings and being just one year old. While it is not appropriate to examine at this stage whether the State incurred any international responsibility </w:t>
      </w:r>
      <w:r w:rsidR="00ED3EC8" w:rsidRPr="00433E1F">
        <w:rPr>
          <w:rFonts w:ascii="Cambria" w:eastAsia="Batang" w:hAnsi="Cambria" w:cs="Times New Roman"/>
          <w:color w:val="000000" w:themeColor="text1"/>
          <w:sz w:val="21"/>
          <w:szCs w:val="21"/>
          <w:lang w:val="en-US"/>
        </w:rPr>
        <w:t xml:space="preserve">with </w:t>
      </w:r>
      <w:r w:rsidR="00E515ED" w:rsidRPr="00433E1F">
        <w:rPr>
          <w:rFonts w:ascii="Cambria" w:eastAsia="Batang" w:hAnsi="Cambria" w:cs="Times New Roman"/>
          <w:color w:val="000000" w:themeColor="text1"/>
          <w:sz w:val="21"/>
          <w:szCs w:val="21"/>
          <w:lang w:val="en-US"/>
        </w:rPr>
        <w:t xml:space="preserve">regard </w:t>
      </w:r>
      <w:r w:rsidR="000C33C4" w:rsidRPr="00433E1F">
        <w:rPr>
          <w:rFonts w:ascii="Cambria" w:eastAsia="Batang" w:hAnsi="Cambria" w:cs="Times New Roman"/>
          <w:color w:val="000000" w:themeColor="text1"/>
          <w:sz w:val="21"/>
          <w:szCs w:val="21"/>
          <w:lang w:val="en-US"/>
        </w:rPr>
        <w:t xml:space="preserve">to </w:t>
      </w:r>
      <w:r w:rsidR="00E515ED" w:rsidRPr="00433E1F">
        <w:rPr>
          <w:rFonts w:ascii="Cambria" w:eastAsia="Batang" w:hAnsi="Cambria" w:cs="Times New Roman"/>
          <w:color w:val="000000" w:themeColor="text1"/>
          <w:sz w:val="21"/>
          <w:szCs w:val="21"/>
          <w:lang w:val="en-US"/>
        </w:rPr>
        <w:t xml:space="preserve">the conduct of the </w:t>
      </w:r>
      <w:r w:rsidR="005C5A79" w:rsidRPr="00433E1F">
        <w:rPr>
          <w:rFonts w:ascii="Cambria" w:eastAsia="Batang" w:hAnsi="Cambria" w:cs="Times New Roman"/>
          <w:color w:val="000000" w:themeColor="text1"/>
          <w:sz w:val="21"/>
          <w:szCs w:val="21"/>
          <w:lang w:val="en-US"/>
        </w:rPr>
        <w:t xml:space="preserve">authorities or to question the placement of the child under its custody, it cannot be ignored that, </w:t>
      </w:r>
      <w:r w:rsidR="00C72A04" w:rsidRPr="00433E1F">
        <w:rPr>
          <w:rFonts w:ascii="Cambria" w:eastAsia="Batang" w:hAnsi="Cambria" w:cs="Times New Roman"/>
          <w:color w:val="000000" w:themeColor="text1"/>
          <w:sz w:val="21"/>
          <w:szCs w:val="21"/>
          <w:lang w:val="en-US"/>
        </w:rPr>
        <w:t>as established</w:t>
      </w:r>
      <w:r w:rsidR="005C5A79" w:rsidRPr="00433E1F">
        <w:rPr>
          <w:rFonts w:ascii="Cambria" w:eastAsia="Batang" w:hAnsi="Cambria" w:cs="Times New Roman"/>
          <w:color w:val="000000" w:themeColor="text1"/>
          <w:sz w:val="21"/>
          <w:szCs w:val="21"/>
          <w:lang w:val="en-US"/>
        </w:rPr>
        <w:t xml:space="preserve"> in previous matters, </w:t>
      </w:r>
      <w:r w:rsidR="00703216" w:rsidRPr="00433E1F">
        <w:rPr>
          <w:rFonts w:ascii="Cambria" w:eastAsia="Batang" w:hAnsi="Cambria" w:cs="Times New Roman"/>
          <w:color w:val="000000" w:themeColor="text1"/>
          <w:sz w:val="21"/>
          <w:szCs w:val="21"/>
          <w:lang w:val="en-US"/>
        </w:rPr>
        <w:t xml:space="preserve">the </w:t>
      </w:r>
      <w:r w:rsidR="005C5A79" w:rsidRPr="00433E1F">
        <w:rPr>
          <w:rFonts w:ascii="Cambria" w:eastAsia="Batang" w:hAnsi="Cambria" w:cs="Times New Roman"/>
          <w:color w:val="000000" w:themeColor="text1"/>
          <w:sz w:val="21"/>
          <w:szCs w:val="21"/>
          <w:lang w:val="en-US"/>
        </w:rPr>
        <w:t xml:space="preserve">mere </w:t>
      </w:r>
      <w:r w:rsidR="00703216" w:rsidRPr="00433E1F">
        <w:rPr>
          <w:rFonts w:ascii="Cambria" w:eastAsia="Batang" w:hAnsi="Cambria" w:cs="Times New Roman"/>
          <w:color w:val="000000" w:themeColor="text1"/>
          <w:sz w:val="21"/>
          <w:szCs w:val="21"/>
          <w:lang w:val="en-US"/>
        </w:rPr>
        <w:t xml:space="preserve">passage of time </w:t>
      </w:r>
      <w:r w:rsidR="00A657FF" w:rsidRPr="00433E1F">
        <w:rPr>
          <w:rFonts w:ascii="Cambria" w:eastAsia="Batang" w:hAnsi="Cambria" w:cs="Times New Roman"/>
          <w:color w:val="000000" w:themeColor="text1"/>
          <w:sz w:val="21"/>
          <w:szCs w:val="21"/>
          <w:lang w:val="en-US"/>
        </w:rPr>
        <w:t xml:space="preserve">is a determinant factor </w:t>
      </w:r>
      <w:r w:rsidR="005C5A79" w:rsidRPr="00433E1F">
        <w:rPr>
          <w:rFonts w:ascii="Cambria" w:eastAsia="Batang" w:hAnsi="Cambria" w:cs="Times New Roman"/>
          <w:color w:val="000000" w:themeColor="text1"/>
          <w:sz w:val="21"/>
          <w:szCs w:val="21"/>
          <w:lang w:val="en-US"/>
        </w:rPr>
        <w:t>in assessing the mentioned</w:t>
      </w:r>
      <w:bookmarkStart w:id="0" w:name="_GoBack"/>
      <w:bookmarkEnd w:id="0"/>
      <w:r w:rsidR="005C5A79" w:rsidRPr="00433E1F">
        <w:rPr>
          <w:rFonts w:ascii="Cambria" w:eastAsia="Batang" w:hAnsi="Cambria" w:cs="Times New Roman"/>
          <w:color w:val="000000" w:themeColor="text1"/>
          <w:sz w:val="21"/>
          <w:szCs w:val="21"/>
          <w:lang w:val="en-US"/>
        </w:rPr>
        <w:t xml:space="preserve"> risk. Indeed, the absence of any relationship with his biological family is susceptible of severely affecting his rights, considerably more given his age and the role of such interaction at this early age in the framing of his psychology and identity </w:t>
      </w:r>
      <w:r w:rsidR="005B1112" w:rsidRPr="00433E1F">
        <w:rPr>
          <w:rFonts w:ascii="Cambria" w:eastAsia="Batang" w:hAnsi="Cambria" w:cs="Times New Roman"/>
          <w:color w:val="000000" w:themeColor="text1"/>
          <w:sz w:val="21"/>
          <w:szCs w:val="21"/>
          <w:lang w:val="en-US"/>
        </w:rPr>
        <w:t xml:space="preserve">(see </w:t>
      </w:r>
      <w:r w:rsidR="005B1112" w:rsidRPr="00433E1F">
        <w:rPr>
          <w:rFonts w:ascii="Cambria" w:eastAsia="Batang" w:hAnsi="Cambria" w:cs="Times New Roman"/>
          <w:i/>
          <w:color w:val="000000" w:themeColor="text1"/>
          <w:sz w:val="21"/>
          <w:szCs w:val="21"/>
          <w:lang w:val="en-US"/>
        </w:rPr>
        <w:t xml:space="preserve">supra </w:t>
      </w:r>
      <w:r w:rsidR="005B1112" w:rsidRPr="00433E1F">
        <w:rPr>
          <w:rFonts w:ascii="Cambria" w:eastAsia="Batang" w:hAnsi="Cambria" w:cs="Times New Roman"/>
          <w:color w:val="000000" w:themeColor="text1"/>
          <w:sz w:val="21"/>
          <w:szCs w:val="21"/>
          <w:lang w:val="en-US"/>
        </w:rPr>
        <w:t xml:space="preserve">para. </w:t>
      </w:r>
      <w:r w:rsidR="00191D60" w:rsidRPr="00433E1F">
        <w:rPr>
          <w:rFonts w:ascii="Cambria" w:eastAsia="Batang" w:hAnsi="Cambria" w:cs="Times New Roman"/>
          <w:color w:val="000000" w:themeColor="text1"/>
          <w:sz w:val="21"/>
          <w:szCs w:val="21"/>
          <w:lang w:val="en-US"/>
        </w:rPr>
        <w:t>17</w:t>
      </w:r>
      <w:r w:rsidR="005B1112" w:rsidRPr="00433E1F">
        <w:rPr>
          <w:rFonts w:ascii="Cambria" w:eastAsia="Batang" w:hAnsi="Cambria" w:cs="Times New Roman"/>
          <w:color w:val="000000" w:themeColor="text1"/>
          <w:sz w:val="21"/>
          <w:szCs w:val="21"/>
          <w:lang w:val="en-US"/>
        </w:rPr>
        <w:t>)</w:t>
      </w:r>
      <w:r w:rsidR="005B1112" w:rsidRPr="00433E1F">
        <w:rPr>
          <w:rStyle w:val="FootnoteReference"/>
          <w:rFonts w:ascii="Cambria" w:eastAsia="Batang" w:hAnsi="Cambria" w:cs="Times New Roman"/>
          <w:color w:val="000000" w:themeColor="text1"/>
          <w:sz w:val="21"/>
          <w:szCs w:val="21"/>
          <w:lang w:val="en-US"/>
        </w:rPr>
        <w:footnoteReference w:id="6"/>
      </w:r>
      <w:r w:rsidR="005B1112" w:rsidRPr="00433E1F">
        <w:rPr>
          <w:rFonts w:ascii="Cambria" w:eastAsia="Batang" w:hAnsi="Cambria" w:cs="Times New Roman"/>
          <w:color w:val="000000" w:themeColor="text1"/>
          <w:sz w:val="21"/>
          <w:szCs w:val="21"/>
          <w:lang w:val="en-US"/>
        </w:rPr>
        <w:t>.</w:t>
      </w:r>
    </w:p>
    <w:p w14:paraId="797E4140" w14:textId="77777777" w:rsidR="00F61E55" w:rsidRPr="00433E1F" w:rsidRDefault="00F61E55" w:rsidP="00F61E55">
      <w:pPr>
        <w:pStyle w:val="ListParagraph"/>
        <w:rPr>
          <w:rFonts w:ascii="Cambria" w:eastAsia="Batang" w:hAnsi="Cambria" w:cs="Times New Roman"/>
          <w:color w:val="000000" w:themeColor="text1"/>
          <w:sz w:val="21"/>
          <w:szCs w:val="21"/>
          <w:lang w:val="en-US"/>
        </w:rPr>
      </w:pPr>
    </w:p>
    <w:p w14:paraId="6F8942C3" w14:textId="48E02ABF" w:rsidR="000729B4" w:rsidRPr="00433E1F" w:rsidRDefault="00F61E55" w:rsidP="002649D4">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Considering the above, the Commission takes </w:t>
      </w:r>
      <w:r w:rsidR="006A0D57" w:rsidRPr="00433E1F">
        <w:rPr>
          <w:rFonts w:ascii="Cambria" w:eastAsia="Batang" w:hAnsi="Cambria" w:cs="Times New Roman"/>
          <w:color w:val="000000" w:themeColor="text1"/>
          <w:sz w:val="21"/>
          <w:szCs w:val="21"/>
          <w:lang w:val="en-US"/>
        </w:rPr>
        <w:t xml:space="preserve">duly </w:t>
      </w:r>
      <w:r w:rsidRPr="00433E1F">
        <w:rPr>
          <w:rFonts w:ascii="Cambria" w:eastAsia="Batang" w:hAnsi="Cambria" w:cs="Times New Roman"/>
          <w:color w:val="000000" w:themeColor="text1"/>
          <w:sz w:val="21"/>
          <w:szCs w:val="21"/>
          <w:lang w:val="en-US"/>
        </w:rPr>
        <w:t xml:space="preserve">note of the </w:t>
      </w:r>
      <w:r w:rsidR="006A0D57" w:rsidRPr="00433E1F">
        <w:rPr>
          <w:rFonts w:ascii="Cambria" w:eastAsia="Batang" w:hAnsi="Cambria" w:cs="Times New Roman"/>
          <w:color w:val="000000" w:themeColor="text1"/>
          <w:sz w:val="21"/>
          <w:szCs w:val="21"/>
          <w:lang w:val="en-US"/>
        </w:rPr>
        <w:t xml:space="preserve">court’s </w:t>
      </w:r>
      <w:r w:rsidRPr="00433E1F">
        <w:rPr>
          <w:rFonts w:ascii="Cambria" w:eastAsia="Batang" w:hAnsi="Cambria" w:cs="Times New Roman"/>
          <w:color w:val="000000" w:themeColor="text1"/>
          <w:sz w:val="21"/>
          <w:szCs w:val="21"/>
          <w:lang w:val="en-US"/>
        </w:rPr>
        <w:t xml:space="preserve">decision </w:t>
      </w:r>
      <w:r w:rsidR="006A0D57" w:rsidRPr="00433E1F">
        <w:rPr>
          <w:rFonts w:ascii="Cambria" w:eastAsia="Batang" w:hAnsi="Cambria" w:cs="Times New Roman"/>
          <w:color w:val="000000" w:themeColor="text1"/>
          <w:sz w:val="21"/>
          <w:szCs w:val="21"/>
          <w:lang w:val="en-US"/>
        </w:rPr>
        <w:t xml:space="preserve">from </w:t>
      </w:r>
      <w:r w:rsidRPr="00433E1F">
        <w:rPr>
          <w:rFonts w:ascii="Cambria" w:eastAsia="Batang" w:hAnsi="Cambria" w:cs="Times New Roman"/>
          <w:color w:val="000000" w:themeColor="text1"/>
          <w:sz w:val="21"/>
          <w:szCs w:val="21"/>
          <w:lang w:val="en-US"/>
        </w:rPr>
        <w:t xml:space="preserve">December </w:t>
      </w:r>
      <w:proofErr w:type="gramStart"/>
      <w:r w:rsidR="00047CC5" w:rsidRPr="00433E1F">
        <w:rPr>
          <w:rFonts w:ascii="Cambria" w:eastAsia="Batang" w:hAnsi="Cambria" w:cs="Times New Roman"/>
          <w:color w:val="000000" w:themeColor="text1"/>
          <w:sz w:val="21"/>
          <w:szCs w:val="21"/>
          <w:lang w:val="en-US"/>
        </w:rPr>
        <w:t>18</w:t>
      </w:r>
      <w:r w:rsidR="00047CC5" w:rsidRPr="00433E1F">
        <w:rPr>
          <w:rFonts w:ascii="Cambria" w:eastAsia="Batang" w:hAnsi="Cambria" w:cs="Times New Roman"/>
          <w:color w:val="000000" w:themeColor="text1"/>
          <w:sz w:val="21"/>
          <w:szCs w:val="21"/>
          <w:vertAlign w:val="superscript"/>
          <w:lang w:val="en-US"/>
        </w:rPr>
        <w:t>th</w:t>
      </w:r>
      <w:proofErr w:type="gramEnd"/>
      <w:r w:rsidR="00047CC5" w:rsidRPr="00433E1F">
        <w:rPr>
          <w:rFonts w:ascii="Cambria" w:eastAsia="Batang" w:hAnsi="Cambria" w:cs="Times New Roman"/>
          <w:color w:val="000000" w:themeColor="text1"/>
          <w:sz w:val="21"/>
          <w:szCs w:val="21"/>
          <w:lang w:val="en-US"/>
        </w:rPr>
        <w:t xml:space="preserve">, 2018, </w:t>
      </w:r>
      <w:r w:rsidR="006A0D57" w:rsidRPr="00433E1F">
        <w:rPr>
          <w:rFonts w:ascii="Cambria" w:eastAsia="Batang" w:hAnsi="Cambria" w:cs="Times New Roman"/>
          <w:color w:val="000000" w:themeColor="text1"/>
          <w:sz w:val="21"/>
          <w:szCs w:val="21"/>
          <w:lang w:val="en-US"/>
        </w:rPr>
        <w:t xml:space="preserve">in </w:t>
      </w:r>
      <w:r w:rsidR="00047CC5" w:rsidRPr="00433E1F">
        <w:rPr>
          <w:rFonts w:ascii="Cambria" w:eastAsia="Batang" w:hAnsi="Cambria" w:cs="Times New Roman"/>
          <w:color w:val="000000" w:themeColor="text1"/>
          <w:sz w:val="21"/>
          <w:szCs w:val="21"/>
          <w:lang w:val="en-US"/>
        </w:rPr>
        <w:t xml:space="preserve">which </w:t>
      </w:r>
      <w:r w:rsidR="006A0D57" w:rsidRPr="00433E1F">
        <w:rPr>
          <w:rFonts w:ascii="Cambria" w:eastAsia="Batang" w:hAnsi="Cambria" w:cs="Times New Roman"/>
          <w:color w:val="000000" w:themeColor="text1"/>
          <w:sz w:val="21"/>
          <w:szCs w:val="21"/>
          <w:lang w:val="en-US"/>
        </w:rPr>
        <w:t xml:space="preserve">it denied </w:t>
      </w:r>
      <w:r w:rsidR="00047CC5" w:rsidRPr="00433E1F">
        <w:rPr>
          <w:rFonts w:ascii="Cambria" w:eastAsia="Batang" w:hAnsi="Cambria" w:cs="Times New Roman"/>
          <w:color w:val="000000" w:themeColor="text1"/>
          <w:sz w:val="21"/>
          <w:szCs w:val="21"/>
          <w:lang w:val="en-US"/>
        </w:rPr>
        <w:t xml:space="preserve">interim custody </w:t>
      </w:r>
      <w:r w:rsidR="006A0D57" w:rsidRPr="00433E1F">
        <w:rPr>
          <w:rFonts w:ascii="Cambria" w:eastAsia="Batang" w:hAnsi="Cambria" w:cs="Times New Roman"/>
          <w:color w:val="000000" w:themeColor="text1"/>
          <w:sz w:val="21"/>
          <w:szCs w:val="21"/>
          <w:lang w:val="en-US"/>
        </w:rPr>
        <w:t xml:space="preserve">in favor of </w:t>
      </w:r>
      <w:r w:rsidR="006D309A" w:rsidRPr="00433E1F">
        <w:rPr>
          <w:rFonts w:ascii="Cambria" w:eastAsia="Batang" w:hAnsi="Cambria" w:cs="Times New Roman"/>
          <w:color w:val="000000" w:themeColor="text1"/>
          <w:sz w:val="21"/>
          <w:szCs w:val="21"/>
          <w:lang w:val="en-US"/>
        </w:rPr>
        <w:t>Ms.</w:t>
      </w:r>
      <w:r w:rsidR="00047CC5" w:rsidRPr="00433E1F">
        <w:rPr>
          <w:rFonts w:ascii="Cambria" w:eastAsia="Batang" w:hAnsi="Cambria" w:cs="Times New Roman"/>
          <w:color w:val="000000" w:themeColor="text1"/>
          <w:sz w:val="21"/>
          <w:szCs w:val="21"/>
          <w:lang w:val="en-US"/>
        </w:rPr>
        <w:t xml:space="preserve"> Villalobos</w:t>
      </w:r>
      <w:r w:rsidR="00475EFB" w:rsidRPr="00433E1F">
        <w:rPr>
          <w:rFonts w:ascii="Cambria" w:eastAsia="Batang" w:hAnsi="Cambria" w:cs="Times New Roman"/>
          <w:color w:val="000000" w:themeColor="text1"/>
          <w:sz w:val="21"/>
          <w:szCs w:val="21"/>
          <w:lang w:val="en-US"/>
        </w:rPr>
        <w:t xml:space="preserve">. </w:t>
      </w:r>
      <w:r w:rsidR="00B67D82" w:rsidRPr="00433E1F">
        <w:rPr>
          <w:rFonts w:ascii="Cambria" w:eastAsia="Batang" w:hAnsi="Cambria" w:cs="Times New Roman"/>
          <w:color w:val="000000" w:themeColor="text1"/>
          <w:sz w:val="21"/>
          <w:szCs w:val="21"/>
          <w:lang w:val="en-US"/>
        </w:rPr>
        <w:t>In this regard</w:t>
      </w:r>
      <w:r w:rsidR="00E32672" w:rsidRPr="00433E1F">
        <w:rPr>
          <w:rFonts w:ascii="Cambria" w:eastAsia="Batang" w:hAnsi="Cambria" w:cs="Times New Roman"/>
          <w:color w:val="000000" w:themeColor="text1"/>
          <w:sz w:val="21"/>
          <w:szCs w:val="21"/>
          <w:lang w:val="en-US"/>
        </w:rPr>
        <w:t xml:space="preserve">, </w:t>
      </w:r>
      <w:r w:rsidR="009F3312" w:rsidRPr="00433E1F">
        <w:rPr>
          <w:rFonts w:ascii="Cambria" w:eastAsia="Batang" w:hAnsi="Cambria" w:cs="Times New Roman"/>
          <w:color w:val="000000" w:themeColor="text1"/>
          <w:sz w:val="21"/>
          <w:szCs w:val="21"/>
          <w:lang w:val="en-US"/>
        </w:rPr>
        <w:t>according to international standards</w:t>
      </w:r>
      <w:r w:rsidR="002649D4" w:rsidRPr="00433E1F">
        <w:rPr>
          <w:rFonts w:ascii="Cambria" w:eastAsia="Batang" w:hAnsi="Cambria" w:cs="Times New Roman"/>
          <w:color w:val="000000" w:themeColor="text1"/>
          <w:sz w:val="21"/>
          <w:szCs w:val="21"/>
          <w:lang w:val="en-US"/>
        </w:rPr>
        <w:t xml:space="preserve"> –</w:t>
      </w:r>
      <w:r w:rsidR="009F3312" w:rsidRPr="00433E1F">
        <w:rPr>
          <w:rFonts w:ascii="Cambria" w:eastAsia="Batang" w:hAnsi="Cambria" w:cs="Times New Roman"/>
          <w:color w:val="000000" w:themeColor="text1"/>
          <w:sz w:val="21"/>
          <w:szCs w:val="21"/>
          <w:lang w:val="en-US"/>
        </w:rPr>
        <w:t xml:space="preserve"> specifically, </w:t>
      </w:r>
      <w:r w:rsidR="00475EFB" w:rsidRPr="00433E1F">
        <w:rPr>
          <w:rFonts w:ascii="Cambria" w:eastAsia="Batang" w:hAnsi="Cambria" w:cs="Times New Roman"/>
          <w:color w:val="000000" w:themeColor="text1"/>
          <w:sz w:val="21"/>
          <w:szCs w:val="21"/>
          <w:lang w:val="en-US"/>
        </w:rPr>
        <w:t>the principle of exceptionality</w:t>
      </w:r>
      <w:r w:rsidR="002649D4" w:rsidRPr="00433E1F">
        <w:rPr>
          <w:rFonts w:ascii="Cambria" w:eastAsia="Batang" w:hAnsi="Cambria" w:cs="Times New Roman"/>
          <w:color w:val="000000" w:themeColor="text1"/>
          <w:sz w:val="21"/>
          <w:szCs w:val="21"/>
          <w:lang w:val="en-US"/>
        </w:rPr>
        <w:t>,</w:t>
      </w:r>
      <w:r w:rsidR="00475EFB" w:rsidRPr="00433E1F">
        <w:rPr>
          <w:rFonts w:ascii="Cambria" w:eastAsia="Batang" w:hAnsi="Cambria" w:cs="Times New Roman"/>
          <w:color w:val="000000" w:themeColor="text1"/>
          <w:sz w:val="21"/>
          <w:szCs w:val="21"/>
          <w:lang w:val="en-US"/>
        </w:rPr>
        <w:t xml:space="preserve"> which </w:t>
      </w:r>
      <w:r w:rsidR="002428D1" w:rsidRPr="00433E1F">
        <w:rPr>
          <w:rFonts w:ascii="Cambria" w:eastAsia="Batang" w:hAnsi="Cambria" w:cs="Times New Roman"/>
          <w:color w:val="000000" w:themeColor="text1"/>
          <w:sz w:val="21"/>
          <w:szCs w:val="21"/>
          <w:lang w:val="en-US"/>
        </w:rPr>
        <w:t xml:space="preserve">governs </w:t>
      </w:r>
      <w:r w:rsidR="002649D4" w:rsidRPr="00433E1F">
        <w:rPr>
          <w:rFonts w:ascii="Cambria" w:eastAsia="Batang" w:hAnsi="Cambria" w:cs="Times New Roman"/>
          <w:color w:val="000000" w:themeColor="text1"/>
          <w:sz w:val="21"/>
          <w:szCs w:val="21"/>
          <w:lang w:val="en-US"/>
        </w:rPr>
        <w:t>in the event of a family separation – States</w:t>
      </w:r>
      <w:r w:rsidR="002428D1" w:rsidRPr="00433E1F">
        <w:rPr>
          <w:rFonts w:ascii="Cambria" w:eastAsia="Batang" w:hAnsi="Cambria" w:cs="Times New Roman"/>
          <w:color w:val="000000" w:themeColor="text1"/>
          <w:sz w:val="21"/>
          <w:szCs w:val="21"/>
          <w:lang w:val="en-US"/>
        </w:rPr>
        <w:t xml:space="preserve"> must undertake all possible </w:t>
      </w:r>
      <w:r w:rsidR="002B75DA" w:rsidRPr="00433E1F">
        <w:rPr>
          <w:rFonts w:ascii="Cambria" w:eastAsia="Batang" w:hAnsi="Cambria" w:cs="Times New Roman"/>
          <w:color w:val="000000" w:themeColor="text1"/>
          <w:sz w:val="21"/>
          <w:szCs w:val="21"/>
          <w:lang w:val="en-US"/>
        </w:rPr>
        <w:t xml:space="preserve">measures to support and assist the family in </w:t>
      </w:r>
      <w:r w:rsidR="002B75DA" w:rsidRPr="00433E1F">
        <w:rPr>
          <w:rFonts w:ascii="Cambria" w:eastAsia="Batang" w:hAnsi="Cambria" w:cs="Times New Roman"/>
          <w:color w:val="000000" w:themeColor="text1"/>
          <w:sz w:val="21"/>
          <w:szCs w:val="21"/>
          <w:lang w:val="en-US"/>
        </w:rPr>
        <w:lastRenderedPageBreak/>
        <w:t>the care of the child</w:t>
      </w:r>
      <w:r w:rsidR="002B75DA" w:rsidRPr="00433E1F">
        <w:rPr>
          <w:rStyle w:val="FootnoteReference"/>
          <w:rFonts w:ascii="Cambria" w:eastAsia="Batang" w:hAnsi="Cambria" w:cs="Times New Roman"/>
          <w:color w:val="000000" w:themeColor="text1"/>
          <w:sz w:val="21"/>
          <w:szCs w:val="21"/>
          <w:lang w:val="en-US"/>
        </w:rPr>
        <w:footnoteReference w:id="7"/>
      </w:r>
      <w:r w:rsidR="00574F64" w:rsidRPr="00433E1F">
        <w:rPr>
          <w:rFonts w:ascii="Cambria" w:eastAsia="Batang" w:hAnsi="Cambria" w:cs="Times New Roman"/>
          <w:color w:val="000000" w:themeColor="text1"/>
          <w:sz w:val="21"/>
          <w:szCs w:val="21"/>
          <w:lang w:val="en-US"/>
        </w:rPr>
        <w:t xml:space="preserve">, before </w:t>
      </w:r>
      <w:r w:rsidR="003322DA" w:rsidRPr="00433E1F">
        <w:rPr>
          <w:rFonts w:ascii="Cambria" w:eastAsia="Batang" w:hAnsi="Cambria" w:cs="Times New Roman"/>
          <w:color w:val="000000" w:themeColor="text1"/>
          <w:sz w:val="21"/>
          <w:szCs w:val="21"/>
          <w:lang w:val="en-US"/>
        </w:rPr>
        <w:t>deciding for the separation and</w:t>
      </w:r>
      <w:r w:rsidR="00574F64" w:rsidRPr="00433E1F">
        <w:rPr>
          <w:rFonts w:ascii="Cambria" w:eastAsia="Batang" w:hAnsi="Cambria" w:cs="Times New Roman"/>
          <w:color w:val="000000" w:themeColor="text1"/>
          <w:sz w:val="21"/>
          <w:szCs w:val="21"/>
          <w:lang w:val="en-US"/>
        </w:rPr>
        <w:t xml:space="preserve"> its continuity</w:t>
      </w:r>
      <w:r w:rsidR="003E2ACA" w:rsidRPr="00433E1F">
        <w:rPr>
          <w:rFonts w:ascii="Cambria" w:eastAsia="Batang" w:hAnsi="Cambria" w:cs="Times New Roman"/>
          <w:color w:val="000000" w:themeColor="text1"/>
          <w:sz w:val="21"/>
          <w:szCs w:val="21"/>
          <w:lang w:val="en-US"/>
        </w:rPr>
        <w:t xml:space="preserve">. Furthermore, </w:t>
      </w:r>
      <w:r w:rsidR="00757AE4" w:rsidRPr="00433E1F">
        <w:rPr>
          <w:rFonts w:ascii="Cambria" w:eastAsia="Batang" w:hAnsi="Cambria" w:cs="Times New Roman"/>
          <w:color w:val="000000" w:themeColor="text1"/>
          <w:sz w:val="21"/>
          <w:szCs w:val="21"/>
          <w:lang w:val="en-US"/>
        </w:rPr>
        <w:t xml:space="preserve">an </w:t>
      </w:r>
      <w:r w:rsidR="00FC56E4" w:rsidRPr="00433E1F">
        <w:rPr>
          <w:rFonts w:ascii="Cambria" w:eastAsia="Batang" w:hAnsi="Cambria" w:cs="Times New Roman"/>
          <w:color w:val="000000" w:themeColor="text1"/>
          <w:sz w:val="21"/>
          <w:szCs w:val="21"/>
          <w:lang w:val="en-US"/>
        </w:rPr>
        <w:t xml:space="preserve">evaluation of a child’s best interest must </w:t>
      </w:r>
      <w:r w:rsidR="00C60FB4" w:rsidRPr="00433E1F">
        <w:rPr>
          <w:rFonts w:ascii="Cambria" w:eastAsia="Batang" w:hAnsi="Cambria" w:cs="Times New Roman"/>
          <w:color w:val="000000" w:themeColor="text1"/>
          <w:sz w:val="21"/>
          <w:szCs w:val="21"/>
          <w:lang w:val="en-US"/>
        </w:rPr>
        <w:t>be founded on the respective expert evaluations carried out</w:t>
      </w:r>
      <w:r w:rsidR="00C60FB4" w:rsidRPr="00433E1F">
        <w:rPr>
          <w:rStyle w:val="FootnoteReference"/>
          <w:rFonts w:ascii="Cambria" w:eastAsia="Batang" w:hAnsi="Cambria" w:cs="Times New Roman"/>
          <w:color w:val="000000" w:themeColor="text1"/>
          <w:sz w:val="21"/>
          <w:szCs w:val="21"/>
          <w:lang w:val="en-US"/>
        </w:rPr>
        <w:footnoteReference w:id="8"/>
      </w:r>
      <w:r w:rsidR="005C1BB5" w:rsidRPr="00433E1F">
        <w:rPr>
          <w:rFonts w:ascii="Cambria" w:eastAsia="Batang" w:hAnsi="Cambria" w:cs="Times New Roman"/>
          <w:color w:val="000000" w:themeColor="text1"/>
          <w:sz w:val="21"/>
          <w:szCs w:val="21"/>
          <w:lang w:val="en-US"/>
        </w:rPr>
        <w:t>.</w:t>
      </w:r>
      <w:r w:rsidR="002649D4" w:rsidRPr="00433E1F">
        <w:rPr>
          <w:rFonts w:ascii="Cambria" w:eastAsia="Batang" w:hAnsi="Cambria" w:cs="Times New Roman"/>
          <w:color w:val="000000" w:themeColor="text1"/>
          <w:sz w:val="21"/>
          <w:szCs w:val="21"/>
          <w:lang w:val="en-US"/>
        </w:rPr>
        <w:t xml:space="preserve"> In addition, i</w:t>
      </w:r>
      <w:r w:rsidR="000729B4" w:rsidRPr="00433E1F">
        <w:rPr>
          <w:rFonts w:ascii="Cambria" w:eastAsia="Batang" w:hAnsi="Cambria" w:cs="Times New Roman"/>
          <w:color w:val="000000" w:themeColor="text1"/>
          <w:sz w:val="21"/>
          <w:szCs w:val="21"/>
          <w:lang w:val="en-US"/>
        </w:rPr>
        <w:t>n certain cases, such as violence, negligent treatment, or exploitation taking place in the family, State interference</w:t>
      </w:r>
      <w:r w:rsidR="0060732E" w:rsidRPr="00433E1F">
        <w:rPr>
          <w:rFonts w:ascii="Cambria" w:eastAsia="Batang" w:hAnsi="Cambria" w:cs="Times New Roman"/>
          <w:color w:val="000000" w:themeColor="text1"/>
          <w:sz w:val="21"/>
          <w:szCs w:val="21"/>
          <w:lang w:val="en-US"/>
        </w:rPr>
        <w:t xml:space="preserve"> is required</w:t>
      </w:r>
      <w:r w:rsidR="000729B4" w:rsidRPr="00433E1F">
        <w:rPr>
          <w:rFonts w:ascii="Cambria" w:eastAsia="Batang" w:hAnsi="Cambria" w:cs="Times New Roman"/>
          <w:color w:val="000000" w:themeColor="text1"/>
          <w:sz w:val="21"/>
          <w:szCs w:val="21"/>
          <w:lang w:val="en-US"/>
        </w:rPr>
        <w:t xml:space="preserve"> through protective measures, which may include temporary or permanent separation between children and their parents</w:t>
      </w:r>
      <w:r w:rsidR="006A0D57" w:rsidRPr="00433E1F">
        <w:rPr>
          <w:rFonts w:ascii="Cambria" w:eastAsia="Batang" w:hAnsi="Cambria" w:cs="Times New Roman"/>
          <w:color w:val="000000" w:themeColor="text1"/>
          <w:sz w:val="21"/>
          <w:szCs w:val="21"/>
          <w:lang w:val="en-US"/>
        </w:rPr>
        <w:t>.</w:t>
      </w:r>
      <w:r w:rsidR="00F21BD3" w:rsidRPr="00433E1F">
        <w:rPr>
          <w:rStyle w:val="FootnoteReference"/>
          <w:rFonts w:ascii="Cambria" w:eastAsia="Batang" w:hAnsi="Cambria" w:cs="Times New Roman"/>
          <w:color w:val="000000" w:themeColor="text1"/>
          <w:sz w:val="21"/>
          <w:szCs w:val="21"/>
          <w:lang w:val="en-US"/>
        </w:rPr>
        <w:footnoteReference w:id="9"/>
      </w:r>
      <w:r w:rsidR="000729B4" w:rsidRPr="00433E1F">
        <w:rPr>
          <w:rFonts w:ascii="Cambria" w:eastAsia="Batang" w:hAnsi="Cambria" w:cs="Times New Roman"/>
          <w:color w:val="000000" w:themeColor="text1"/>
          <w:sz w:val="21"/>
          <w:szCs w:val="21"/>
          <w:lang w:val="en-US"/>
        </w:rPr>
        <w:t xml:space="preserve"> States have </w:t>
      </w:r>
      <w:r w:rsidR="006A0D57" w:rsidRPr="00433E1F">
        <w:rPr>
          <w:rFonts w:ascii="Cambria" w:eastAsia="Batang" w:hAnsi="Cambria" w:cs="Times New Roman"/>
          <w:color w:val="000000" w:themeColor="text1"/>
          <w:sz w:val="21"/>
          <w:szCs w:val="21"/>
          <w:lang w:val="en-US"/>
        </w:rPr>
        <w:t xml:space="preserve">indeed </w:t>
      </w:r>
      <w:r w:rsidR="000729B4" w:rsidRPr="00433E1F">
        <w:rPr>
          <w:rFonts w:ascii="Cambria" w:eastAsia="Batang" w:hAnsi="Cambria" w:cs="Times New Roman"/>
          <w:color w:val="000000" w:themeColor="text1"/>
          <w:sz w:val="21"/>
          <w:szCs w:val="21"/>
          <w:lang w:val="en-US"/>
        </w:rPr>
        <w:t xml:space="preserve">an immediate obligation to take </w:t>
      </w:r>
      <w:r w:rsidR="006A0D57" w:rsidRPr="00433E1F">
        <w:rPr>
          <w:rFonts w:ascii="Cambria" w:eastAsia="Batang" w:hAnsi="Cambria" w:cs="Times New Roman"/>
          <w:color w:val="000000" w:themeColor="text1"/>
          <w:sz w:val="21"/>
          <w:szCs w:val="21"/>
          <w:lang w:val="en-US"/>
        </w:rPr>
        <w:t>“</w:t>
      </w:r>
      <w:r w:rsidR="000729B4" w:rsidRPr="00433E1F">
        <w:rPr>
          <w:rFonts w:ascii="Cambria" w:eastAsia="Batang" w:hAnsi="Cambria" w:cs="Times New Roman"/>
          <w:color w:val="000000" w:themeColor="text1"/>
          <w:sz w:val="21"/>
          <w:szCs w:val="21"/>
          <w:lang w:val="en-US"/>
        </w:rPr>
        <w:t>[...] all measures of every kind that are effective and appropriate for the purpose of preventing and responding to violence against children</w:t>
      </w:r>
      <w:r w:rsidR="006A0D57" w:rsidRPr="00433E1F">
        <w:rPr>
          <w:rFonts w:ascii="Cambria" w:eastAsia="Batang" w:hAnsi="Cambria" w:cs="Times New Roman"/>
          <w:color w:val="000000" w:themeColor="text1"/>
          <w:sz w:val="21"/>
          <w:szCs w:val="21"/>
          <w:lang w:val="en-US"/>
        </w:rPr>
        <w:t>,”</w:t>
      </w:r>
      <w:r w:rsidR="00C61BB6" w:rsidRPr="00433E1F">
        <w:rPr>
          <w:rStyle w:val="FootnoteReference"/>
          <w:rFonts w:ascii="Cambria" w:eastAsia="Batang" w:hAnsi="Cambria" w:cs="Times New Roman"/>
          <w:color w:val="000000" w:themeColor="text1"/>
          <w:sz w:val="21"/>
          <w:szCs w:val="21"/>
          <w:lang w:val="en-US"/>
        </w:rPr>
        <w:footnoteReference w:id="10"/>
      </w:r>
      <w:r w:rsidR="000729B4" w:rsidRPr="00433E1F">
        <w:rPr>
          <w:rFonts w:ascii="Cambria" w:eastAsia="Batang" w:hAnsi="Cambria" w:cs="Times New Roman"/>
          <w:color w:val="000000" w:themeColor="text1"/>
          <w:sz w:val="21"/>
          <w:szCs w:val="21"/>
          <w:lang w:val="en-US"/>
        </w:rPr>
        <w:t xml:space="preserve"> insofar as they are duly justified in the principle of their best interests</w:t>
      </w:r>
      <w:r w:rsidR="006A0D57" w:rsidRPr="00433E1F">
        <w:rPr>
          <w:rFonts w:ascii="Cambria" w:eastAsia="Batang" w:hAnsi="Cambria" w:cs="Times New Roman"/>
          <w:color w:val="000000" w:themeColor="text1"/>
          <w:sz w:val="21"/>
          <w:szCs w:val="21"/>
          <w:lang w:val="en-US"/>
        </w:rPr>
        <w:t>.</w:t>
      </w:r>
      <w:r w:rsidR="00F21BD3" w:rsidRPr="00433E1F">
        <w:rPr>
          <w:rStyle w:val="FootnoteReference"/>
          <w:rFonts w:ascii="Cambria" w:eastAsia="Batang" w:hAnsi="Cambria" w:cs="Times New Roman"/>
          <w:color w:val="000000" w:themeColor="text1"/>
          <w:sz w:val="21"/>
          <w:szCs w:val="21"/>
          <w:lang w:val="en-US"/>
        </w:rPr>
        <w:footnoteReference w:id="11"/>
      </w:r>
      <w:r w:rsidR="00C61BB6" w:rsidRPr="00433E1F">
        <w:rPr>
          <w:rFonts w:ascii="Cambria" w:eastAsia="Batang" w:hAnsi="Cambria" w:cs="Times New Roman"/>
          <w:color w:val="000000" w:themeColor="text1"/>
          <w:sz w:val="21"/>
          <w:szCs w:val="21"/>
          <w:lang w:val="en-US"/>
        </w:rPr>
        <w:t xml:space="preserve"> In addition, measures implying an impact on the right to the family </w:t>
      </w:r>
      <w:r w:rsidR="006A0D57" w:rsidRPr="00433E1F">
        <w:rPr>
          <w:rFonts w:ascii="Cambria" w:eastAsia="Batang" w:hAnsi="Cambria" w:cs="Times New Roman"/>
          <w:color w:val="000000" w:themeColor="text1"/>
          <w:sz w:val="21"/>
          <w:szCs w:val="21"/>
          <w:lang w:val="en-US"/>
        </w:rPr>
        <w:t>“</w:t>
      </w:r>
      <w:r w:rsidR="00C61BB6" w:rsidRPr="00433E1F">
        <w:rPr>
          <w:rFonts w:ascii="Cambria" w:eastAsia="Batang" w:hAnsi="Cambria" w:cs="Times New Roman"/>
          <w:color w:val="000000" w:themeColor="text1"/>
          <w:sz w:val="21"/>
          <w:szCs w:val="21"/>
          <w:lang w:val="en-US"/>
        </w:rPr>
        <w:t>[...] must respect the principles of necessity, exceptional nature and temporariness</w:t>
      </w:r>
      <w:r w:rsidR="006A0D57" w:rsidRPr="00433E1F">
        <w:rPr>
          <w:rFonts w:ascii="Cambria" w:eastAsia="Batang" w:hAnsi="Cambria" w:cs="Times New Roman"/>
          <w:color w:val="000000" w:themeColor="text1"/>
          <w:sz w:val="21"/>
          <w:szCs w:val="21"/>
          <w:lang w:val="en-US"/>
        </w:rPr>
        <w:t>,”</w:t>
      </w:r>
      <w:r w:rsidR="00F87C68" w:rsidRPr="00433E1F">
        <w:rPr>
          <w:rStyle w:val="FootnoteReference"/>
          <w:rFonts w:ascii="Cambria" w:eastAsia="Batang" w:hAnsi="Cambria" w:cs="Times New Roman"/>
          <w:color w:val="000000" w:themeColor="text1"/>
          <w:sz w:val="21"/>
          <w:szCs w:val="21"/>
          <w:lang w:val="en-US"/>
        </w:rPr>
        <w:footnoteReference w:id="12"/>
      </w:r>
      <w:r w:rsidR="00090F4E" w:rsidRPr="00433E1F">
        <w:rPr>
          <w:rFonts w:ascii="Cambria" w:eastAsia="Batang" w:hAnsi="Cambria" w:cs="Times New Roman"/>
          <w:color w:val="000000" w:themeColor="text1"/>
          <w:sz w:val="21"/>
          <w:szCs w:val="21"/>
          <w:lang w:val="en-US"/>
        </w:rPr>
        <w:t xml:space="preserve"> and seek to </w:t>
      </w:r>
      <w:r w:rsidR="00C61BB6" w:rsidRPr="00433E1F">
        <w:rPr>
          <w:rFonts w:ascii="Cambria" w:eastAsia="Batang" w:hAnsi="Cambria" w:cs="Times New Roman"/>
          <w:color w:val="000000" w:themeColor="text1"/>
          <w:sz w:val="21"/>
          <w:szCs w:val="21"/>
          <w:lang w:val="en-US"/>
        </w:rPr>
        <w:t>preserv</w:t>
      </w:r>
      <w:r w:rsidR="00090F4E" w:rsidRPr="00433E1F">
        <w:rPr>
          <w:rFonts w:ascii="Cambria" w:eastAsia="Batang" w:hAnsi="Cambria" w:cs="Times New Roman"/>
          <w:color w:val="000000" w:themeColor="text1"/>
          <w:sz w:val="21"/>
          <w:szCs w:val="21"/>
          <w:lang w:val="en-US"/>
        </w:rPr>
        <w:t>e</w:t>
      </w:r>
      <w:r w:rsidR="00C61BB6" w:rsidRPr="00433E1F">
        <w:rPr>
          <w:rFonts w:ascii="Cambria" w:eastAsia="Batang" w:hAnsi="Cambria" w:cs="Times New Roman"/>
          <w:color w:val="000000" w:themeColor="text1"/>
          <w:sz w:val="21"/>
          <w:szCs w:val="21"/>
          <w:lang w:val="en-US"/>
        </w:rPr>
        <w:t xml:space="preserve"> and restor</w:t>
      </w:r>
      <w:r w:rsidR="00090F4E" w:rsidRPr="00433E1F">
        <w:rPr>
          <w:rFonts w:ascii="Cambria" w:eastAsia="Batang" w:hAnsi="Cambria" w:cs="Times New Roman"/>
          <w:color w:val="000000" w:themeColor="text1"/>
          <w:sz w:val="21"/>
          <w:szCs w:val="21"/>
          <w:lang w:val="en-US"/>
        </w:rPr>
        <w:t>e</w:t>
      </w:r>
      <w:r w:rsidR="00C61BB6" w:rsidRPr="00433E1F">
        <w:rPr>
          <w:rFonts w:ascii="Cambria" w:eastAsia="Batang" w:hAnsi="Cambria" w:cs="Times New Roman"/>
          <w:color w:val="000000" w:themeColor="text1"/>
          <w:sz w:val="21"/>
          <w:szCs w:val="21"/>
          <w:lang w:val="en-US"/>
        </w:rPr>
        <w:t xml:space="preserve"> the rights of the child, including the right to the family</w:t>
      </w:r>
      <w:r w:rsidR="006A0D57" w:rsidRPr="00433E1F">
        <w:rPr>
          <w:rFonts w:ascii="Cambria" w:eastAsia="Batang" w:hAnsi="Cambria" w:cs="Times New Roman"/>
          <w:color w:val="000000" w:themeColor="text1"/>
          <w:sz w:val="21"/>
          <w:szCs w:val="21"/>
          <w:lang w:val="en-US"/>
        </w:rPr>
        <w:t>.</w:t>
      </w:r>
      <w:r w:rsidR="00A942A9" w:rsidRPr="00433E1F">
        <w:rPr>
          <w:rStyle w:val="FootnoteReference"/>
          <w:rFonts w:ascii="Cambria" w:eastAsia="Batang" w:hAnsi="Cambria" w:cs="Times New Roman"/>
          <w:color w:val="000000" w:themeColor="text1"/>
          <w:sz w:val="21"/>
          <w:szCs w:val="21"/>
          <w:lang w:val="en-US"/>
        </w:rPr>
        <w:footnoteReference w:id="13"/>
      </w:r>
      <w:r w:rsidR="00A942A9" w:rsidRPr="00433E1F">
        <w:rPr>
          <w:rFonts w:ascii="Cambria" w:eastAsia="Batang" w:hAnsi="Cambria" w:cs="Times New Roman"/>
          <w:color w:val="000000" w:themeColor="text1"/>
          <w:sz w:val="21"/>
          <w:szCs w:val="21"/>
          <w:lang w:val="en-US"/>
        </w:rPr>
        <w:t xml:space="preserve"> As a corollary of these principles derives S</w:t>
      </w:r>
      <w:r w:rsidR="00564E36" w:rsidRPr="00433E1F">
        <w:rPr>
          <w:rFonts w:ascii="Cambria" w:eastAsia="Batang" w:hAnsi="Cambria" w:cs="Times New Roman"/>
          <w:color w:val="000000" w:themeColor="text1"/>
          <w:sz w:val="21"/>
          <w:szCs w:val="21"/>
          <w:lang w:val="en-US"/>
        </w:rPr>
        <w:t xml:space="preserve">tates’ obligation </w:t>
      </w:r>
      <w:r w:rsidR="00A942A9" w:rsidRPr="00433E1F">
        <w:rPr>
          <w:rFonts w:ascii="Cambria" w:eastAsia="Batang" w:hAnsi="Cambria" w:cs="Times New Roman"/>
          <w:color w:val="000000" w:themeColor="text1"/>
          <w:sz w:val="21"/>
          <w:szCs w:val="21"/>
          <w:lang w:val="en-US"/>
        </w:rPr>
        <w:t xml:space="preserve">to </w:t>
      </w:r>
      <w:r w:rsidR="00564E36" w:rsidRPr="00433E1F">
        <w:rPr>
          <w:rFonts w:ascii="Cambria" w:eastAsia="Batang" w:hAnsi="Cambria" w:cs="Times New Roman"/>
          <w:color w:val="000000" w:themeColor="text1"/>
          <w:sz w:val="21"/>
          <w:szCs w:val="21"/>
          <w:lang w:val="en-US"/>
        </w:rPr>
        <w:t>periodically review the implemented measures</w:t>
      </w:r>
      <w:r w:rsidR="001110FF" w:rsidRPr="00433E1F">
        <w:rPr>
          <w:rFonts w:ascii="Cambria" w:eastAsia="Batang" w:hAnsi="Cambria" w:cs="Times New Roman"/>
          <w:color w:val="000000" w:themeColor="text1"/>
          <w:sz w:val="21"/>
          <w:szCs w:val="21"/>
          <w:lang w:val="en-US"/>
        </w:rPr>
        <w:t>.</w:t>
      </w:r>
      <w:r w:rsidR="00564E36" w:rsidRPr="00433E1F">
        <w:rPr>
          <w:rStyle w:val="FootnoteReference"/>
          <w:rFonts w:ascii="Cambria" w:eastAsia="Batang" w:hAnsi="Cambria" w:cs="Times New Roman"/>
          <w:color w:val="000000" w:themeColor="text1"/>
          <w:sz w:val="21"/>
          <w:szCs w:val="21"/>
          <w:lang w:val="en-US"/>
        </w:rPr>
        <w:footnoteReference w:id="14"/>
      </w:r>
    </w:p>
    <w:p w14:paraId="1C2DB195" w14:textId="77777777" w:rsidR="00D244C7" w:rsidRPr="00433E1F" w:rsidRDefault="00D244C7" w:rsidP="00D244C7">
      <w:pPr>
        <w:pStyle w:val="ListParagraph"/>
        <w:rPr>
          <w:rFonts w:ascii="Cambria" w:eastAsia="Batang" w:hAnsi="Cambria" w:cs="Times New Roman"/>
          <w:color w:val="000000" w:themeColor="text1"/>
          <w:sz w:val="21"/>
          <w:szCs w:val="21"/>
          <w:lang w:val="en-US"/>
        </w:rPr>
      </w:pPr>
    </w:p>
    <w:p w14:paraId="4C4D3A3A" w14:textId="5D87D821" w:rsidR="00C60FB4" w:rsidRPr="00433E1F" w:rsidRDefault="001110FF" w:rsidP="000006E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However</w:t>
      </w:r>
      <w:r w:rsidR="00D244C7"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 xml:space="preserve">it must be stressed that, according to the applicants, </w:t>
      </w:r>
      <w:r w:rsidR="00757AE4" w:rsidRPr="00433E1F">
        <w:rPr>
          <w:rFonts w:ascii="Cambria" w:eastAsia="Batang" w:hAnsi="Cambria" w:cs="Times New Roman"/>
          <w:color w:val="000000" w:themeColor="text1"/>
          <w:sz w:val="21"/>
          <w:szCs w:val="21"/>
          <w:lang w:val="en-US"/>
        </w:rPr>
        <w:t>the</w:t>
      </w:r>
      <w:r w:rsidRPr="00433E1F">
        <w:rPr>
          <w:rFonts w:ascii="Cambria" w:eastAsia="Batang" w:hAnsi="Cambria" w:cs="Times New Roman"/>
          <w:color w:val="000000" w:themeColor="text1"/>
          <w:sz w:val="21"/>
          <w:szCs w:val="21"/>
          <w:lang w:val="en-US"/>
        </w:rPr>
        <w:t xml:space="preserve"> decision </w:t>
      </w:r>
      <w:r w:rsidR="003435CD" w:rsidRPr="00433E1F">
        <w:rPr>
          <w:rFonts w:ascii="Cambria" w:eastAsia="Batang" w:hAnsi="Cambria" w:cs="Times New Roman"/>
          <w:color w:val="000000" w:themeColor="text1"/>
          <w:sz w:val="21"/>
          <w:szCs w:val="21"/>
          <w:lang w:val="en-US"/>
        </w:rPr>
        <w:t xml:space="preserve">denying interim custody in favor of Ms. Villalobos </w:t>
      </w:r>
      <w:r w:rsidRPr="00433E1F">
        <w:rPr>
          <w:rFonts w:ascii="Cambria" w:eastAsia="Batang" w:hAnsi="Cambria" w:cs="Times New Roman"/>
          <w:color w:val="000000" w:themeColor="text1"/>
          <w:sz w:val="21"/>
          <w:szCs w:val="21"/>
          <w:lang w:val="en-US"/>
        </w:rPr>
        <w:t>has not been reviewed to date</w:t>
      </w:r>
      <w:r w:rsidR="006336BB" w:rsidRPr="00433E1F">
        <w:rPr>
          <w:rFonts w:ascii="Cambria" w:eastAsia="Batang" w:hAnsi="Cambria" w:cs="Times New Roman"/>
          <w:color w:val="000000" w:themeColor="text1"/>
          <w:sz w:val="21"/>
          <w:szCs w:val="21"/>
          <w:lang w:val="en-US"/>
        </w:rPr>
        <w:t xml:space="preserve">, even though almost a year has passed since it entered into force. </w:t>
      </w:r>
      <w:r w:rsidR="002649D4" w:rsidRPr="00433E1F">
        <w:rPr>
          <w:rFonts w:ascii="Cambria" w:eastAsia="Batang" w:hAnsi="Cambria" w:cs="Times New Roman"/>
          <w:color w:val="000000" w:themeColor="text1"/>
          <w:sz w:val="21"/>
          <w:szCs w:val="21"/>
          <w:lang w:val="en-US"/>
        </w:rPr>
        <w:t>Moreover, based on the information provided by the applicants</w:t>
      </w:r>
      <w:r w:rsidR="00D00342" w:rsidRPr="00433E1F">
        <w:rPr>
          <w:rFonts w:ascii="Cambria" w:eastAsia="Batang" w:hAnsi="Cambria" w:cs="Times New Roman"/>
          <w:color w:val="000000" w:themeColor="text1"/>
          <w:sz w:val="21"/>
          <w:szCs w:val="21"/>
          <w:lang w:val="en-US"/>
        </w:rPr>
        <w:t>, no decision has been rendered concerning visitation rights. C</w:t>
      </w:r>
      <w:r w:rsidR="006336BB" w:rsidRPr="00433E1F">
        <w:rPr>
          <w:rFonts w:ascii="Cambria" w:eastAsia="Batang" w:hAnsi="Cambria" w:cs="Times New Roman"/>
          <w:color w:val="000000" w:themeColor="text1"/>
          <w:sz w:val="21"/>
          <w:szCs w:val="21"/>
          <w:lang w:val="en-US"/>
        </w:rPr>
        <w:t xml:space="preserve">onsidering the </w:t>
      </w:r>
      <w:r w:rsidRPr="00433E1F">
        <w:rPr>
          <w:rFonts w:ascii="Cambria" w:eastAsia="Batang" w:hAnsi="Cambria" w:cs="Times New Roman"/>
          <w:color w:val="000000" w:themeColor="text1"/>
          <w:sz w:val="21"/>
          <w:szCs w:val="21"/>
          <w:lang w:val="en-US"/>
        </w:rPr>
        <w:t xml:space="preserve">effects of </w:t>
      </w:r>
      <w:r w:rsidR="006336BB" w:rsidRPr="00433E1F">
        <w:rPr>
          <w:rFonts w:ascii="Cambria" w:eastAsia="Batang" w:hAnsi="Cambria" w:cs="Times New Roman"/>
          <w:color w:val="000000" w:themeColor="text1"/>
          <w:sz w:val="21"/>
          <w:szCs w:val="21"/>
          <w:lang w:val="en-US"/>
        </w:rPr>
        <w:t>time and States’</w:t>
      </w:r>
      <w:r w:rsidR="00FD1EE7" w:rsidRPr="00433E1F">
        <w:rPr>
          <w:rFonts w:ascii="Cambria" w:eastAsia="Batang" w:hAnsi="Cambria" w:cs="Times New Roman"/>
          <w:color w:val="000000" w:themeColor="text1"/>
          <w:sz w:val="21"/>
          <w:szCs w:val="21"/>
          <w:lang w:val="en-US"/>
        </w:rPr>
        <w:t xml:space="preserve"> duty to </w:t>
      </w:r>
      <w:r w:rsidR="00931986" w:rsidRPr="00433E1F">
        <w:rPr>
          <w:rFonts w:ascii="Cambria" w:eastAsia="Batang" w:hAnsi="Cambria" w:cs="Times New Roman"/>
          <w:color w:val="000000" w:themeColor="text1"/>
          <w:sz w:val="21"/>
          <w:szCs w:val="21"/>
          <w:lang w:val="en-US"/>
        </w:rPr>
        <w:t>“</w:t>
      </w:r>
      <w:r w:rsidR="00FD1EE7" w:rsidRPr="00433E1F">
        <w:rPr>
          <w:rFonts w:ascii="Cambria" w:eastAsia="Batang" w:hAnsi="Cambria" w:cs="Times New Roman"/>
          <w:color w:val="000000" w:themeColor="text1"/>
          <w:sz w:val="21"/>
          <w:szCs w:val="21"/>
          <w:lang w:val="en-US"/>
        </w:rPr>
        <w:t>speed up</w:t>
      </w:r>
      <w:r w:rsidRPr="00433E1F">
        <w:rPr>
          <w:rFonts w:ascii="Cambria" w:eastAsia="Batang" w:hAnsi="Cambria" w:cs="Times New Roman"/>
          <w:color w:val="000000" w:themeColor="text1"/>
          <w:sz w:val="21"/>
          <w:szCs w:val="21"/>
          <w:lang w:val="en-US"/>
        </w:rPr>
        <w:t>”</w:t>
      </w:r>
      <w:r w:rsidR="00FD1EE7"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 xml:space="preserve">proceedings </w:t>
      </w:r>
      <w:r w:rsidR="00FD1EE7" w:rsidRPr="00433E1F">
        <w:rPr>
          <w:rFonts w:ascii="Cambria" w:eastAsia="Batang" w:hAnsi="Cambria" w:cs="Times New Roman"/>
          <w:color w:val="000000" w:themeColor="text1"/>
          <w:sz w:val="21"/>
          <w:szCs w:val="21"/>
          <w:lang w:val="en-US"/>
        </w:rPr>
        <w:t xml:space="preserve">of this nature </w:t>
      </w:r>
      <w:proofErr w:type="spellStart"/>
      <w:r w:rsidRPr="00433E1F">
        <w:rPr>
          <w:rFonts w:ascii="Cambria" w:eastAsia="Batang" w:hAnsi="Cambria" w:cs="Times New Roman"/>
          <w:i/>
          <w:color w:val="000000" w:themeColor="text1"/>
          <w:sz w:val="21"/>
          <w:szCs w:val="21"/>
          <w:lang w:val="en-US"/>
        </w:rPr>
        <w:t>motu</w:t>
      </w:r>
      <w:proofErr w:type="spellEnd"/>
      <w:r w:rsidRPr="00433E1F">
        <w:rPr>
          <w:rFonts w:ascii="Cambria" w:eastAsia="Batang" w:hAnsi="Cambria" w:cs="Times New Roman"/>
          <w:color w:val="000000" w:themeColor="text1"/>
          <w:sz w:val="21"/>
          <w:szCs w:val="21"/>
          <w:lang w:val="en-US"/>
        </w:rPr>
        <w:t xml:space="preserve"> </w:t>
      </w:r>
      <w:proofErr w:type="spellStart"/>
      <w:r w:rsidR="00FD1EE7" w:rsidRPr="00433E1F">
        <w:rPr>
          <w:rFonts w:ascii="Cambria" w:eastAsia="Batang" w:hAnsi="Cambria" w:cs="Times New Roman"/>
          <w:i/>
          <w:color w:val="000000" w:themeColor="text1"/>
          <w:sz w:val="21"/>
          <w:szCs w:val="21"/>
          <w:lang w:val="en-US"/>
        </w:rPr>
        <w:t>proprio</w:t>
      </w:r>
      <w:proofErr w:type="spellEnd"/>
      <w:r w:rsidR="00FD1EE7" w:rsidRPr="00433E1F">
        <w:rPr>
          <w:rFonts w:ascii="Cambria" w:eastAsia="Batang" w:hAnsi="Cambria" w:cs="Times New Roman"/>
          <w:i/>
          <w:color w:val="000000" w:themeColor="text1"/>
          <w:sz w:val="21"/>
          <w:szCs w:val="21"/>
          <w:lang w:val="en-US"/>
        </w:rPr>
        <w:t xml:space="preserve"> </w:t>
      </w:r>
      <w:r w:rsidR="00FD1EE7" w:rsidRPr="00433E1F">
        <w:rPr>
          <w:rFonts w:ascii="Cambria" w:eastAsia="Batang" w:hAnsi="Cambria" w:cs="Times New Roman"/>
          <w:color w:val="000000" w:themeColor="text1"/>
          <w:sz w:val="21"/>
          <w:szCs w:val="21"/>
          <w:lang w:val="en-US"/>
        </w:rPr>
        <w:t>(</w:t>
      </w:r>
      <w:r w:rsidR="00FD1EE7" w:rsidRPr="00433E1F">
        <w:rPr>
          <w:rFonts w:ascii="Cambria" w:eastAsia="Batang" w:hAnsi="Cambria" w:cs="Times New Roman"/>
          <w:i/>
          <w:color w:val="000000" w:themeColor="text1"/>
          <w:sz w:val="21"/>
          <w:szCs w:val="21"/>
          <w:lang w:val="en-US"/>
        </w:rPr>
        <w:t xml:space="preserve">supra </w:t>
      </w:r>
      <w:r w:rsidR="00FD1EE7" w:rsidRPr="00433E1F">
        <w:rPr>
          <w:rFonts w:ascii="Cambria" w:eastAsia="Batang" w:hAnsi="Cambria" w:cs="Times New Roman"/>
          <w:color w:val="000000" w:themeColor="text1"/>
          <w:sz w:val="21"/>
          <w:szCs w:val="21"/>
          <w:lang w:val="en-US"/>
        </w:rPr>
        <w:t xml:space="preserve">para. </w:t>
      </w:r>
      <w:r w:rsidR="00191D60" w:rsidRPr="00433E1F">
        <w:rPr>
          <w:rFonts w:ascii="Cambria" w:eastAsia="Batang" w:hAnsi="Cambria" w:cs="Times New Roman"/>
          <w:color w:val="000000" w:themeColor="text1"/>
          <w:sz w:val="21"/>
          <w:szCs w:val="21"/>
          <w:lang w:val="en-US"/>
        </w:rPr>
        <w:t>18</w:t>
      </w:r>
      <w:r w:rsidR="00FD1EE7" w:rsidRPr="00433E1F">
        <w:rPr>
          <w:rFonts w:ascii="Cambria" w:eastAsia="Batang" w:hAnsi="Cambria" w:cs="Times New Roman"/>
          <w:color w:val="000000" w:themeColor="text1"/>
          <w:sz w:val="21"/>
          <w:szCs w:val="21"/>
          <w:lang w:val="en-US"/>
        </w:rPr>
        <w:t xml:space="preserve">), the </w:t>
      </w:r>
      <w:r w:rsidRPr="00433E1F">
        <w:rPr>
          <w:rFonts w:ascii="Cambria" w:eastAsia="Batang" w:hAnsi="Cambria" w:cs="Times New Roman"/>
          <w:color w:val="000000" w:themeColor="text1"/>
          <w:sz w:val="21"/>
          <w:szCs w:val="21"/>
          <w:lang w:val="en-US"/>
        </w:rPr>
        <w:t xml:space="preserve">Commission </w:t>
      </w:r>
      <w:r w:rsidR="003C1B22" w:rsidRPr="00433E1F">
        <w:rPr>
          <w:rFonts w:ascii="Cambria" w:eastAsia="Batang" w:hAnsi="Cambria" w:cs="Times New Roman"/>
          <w:color w:val="000000" w:themeColor="text1"/>
          <w:sz w:val="21"/>
          <w:szCs w:val="21"/>
          <w:lang w:val="en-US"/>
        </w:rPr>
        <w:t xml:space="preserve">observes </w:t>
      </w:r>
      <w:r w:rsidRPr="00433E1F">
        <w:rPr>
          <w:rFonts w:ascii="Cambria" w:eastAsia="Batang" w:hAnsi="Cambria" w:cs="Times New Roman"/>
          <w:color w:val="000000" w:themeColor="text1"/>
          <w:sz w:val="21"/>
          <w:szCs w:val="21"/>
          <w:lang w:val="en-US"/>
        </w:rPr>
        <w:t>that</w:t>
      </w:r>
      <w:r w:rsidR="003C1B22" w:rsidRPr="00433E1F">
        <w:rPr>
          <w:rFonts w:ascii="Cambria" w:eastAsia="Batang" w:hAnsi="Cambria" w:cs="Times New Roman"/>
          <w:color w:val="000000" w:themeColor="text1"/>
          <w:sz w:val="21"/>
          <w:szCs w:val="21"/>
          <w:lang w:val="en-US"/>
        </w:rPr>
        <w:t xml:space="preserve"> serious implications </w:t>
      </w:r>
      <w:r w:rsidRPr="00433E1F">
        <w:rPr>
          <w:rFonts w:ascii="Cambria" w:eastAsia="Batang" w:hAnsi="Cambria" w:cs="Times New Roman"/>
          <w:color w:val="000000" w:themeColor="text1"/>
          <w:sz w:val="21"/>
          <w:szCs w:val="21"/>
          <w:lang w:val="en-US"/>
        </w:rPr>
        <w:t>may take place in relation</w:t>
      </w:r>
      <w:r w:rsidR="003C1B22" w:rsidRPr="00433E1F">
        <w:rPr>
          <w:rFonts w:ascii="Cambria" w:eastAsia="Batang" w:hAnsi="Cambria" w:cs="Times New Roman"/>
          <w:color w:val="000000" w:themeColor="text1"/>
          <w:sz w:val="21"/>
          <w:szCs w:val="21"/>
          <w:lang w:val="en-US"/>
        </w:rPr>
        <w:t xml:space="preserve"> to </w:t>
      </w:r>
      <w:r w:rsidRPr="00433E1F">
        <w:rPr>
          <w:rFonts w:ascii="Cambria" w:eastAsia="Batang" w:hAnsi="Cambria" w:cs="Times New Roman"/>
          <w:color w:val="000000" w:themeColor="text1"/>
          <w:sz w:val="21"/>
          <w:szCs w:val="21"/>
          <w:lang w:val="en-US"/>
        </w:rPr>
        <w:t xml:space="preserve">J.M.V.’s </w:t>
      </w:r>
      <w:r w:rsidR="003C1B22" w:rsidRPr="00433E1F">
        <w:rPr>
          <w:rFonts w:ascii="Cambria" w:eastAsia="Batang" w:hAnsi="Cambria" w:cs="Times New Roman"/>
          <w:color w:val="000000" w:themeColor="text1"/>
          <w:sz w:val="21"/>
          <w:szCs w:val="21"/>
          <w:lang w:val="en-US"/>
        </w:rPr>
        <w:t>rights to personal integrity, identity and family</w:t>
      </w:r>
      <w:r w:rsidRPr="00433E1F">
        <w:rPr>
          <w:rFonts w:ascii="Cambria" w:eastAsia="Batang" w:hAnsi="Cambria" w:cs="Times New Roman"/>
          <w:color w:val="000000" w:themeColor="text1"/>
          <w:sz w:val="21"/>
          <w:szCs w:val="21"/>
          <w:lang w:val="en-US"/>
        </w:rPr>
        <w:t>.</w:t>
      </w:r>
      <w:r w:rsidR="00876907" w:rsidRPr="00433E1F">
        <w:rPr>
          <w:rStyle w:val="FootnoteReference"/>
          <w:rFonts w:ascii="Cambria" w:eastAsia="Batang" w:hAnsi="Cambria" w:cs="Times New Roman"/>
          <w:color w:val="000000" w:themeColor="text1"/>
          <w:sz w:val="21"/>
          <w:szCs w:val="21"/>
          <w:lang w:val="en-US"/>
        </w:rPr>
        <w:footnoteReference w:id="15"/>
      </w:r>
      <w:r w:rsidR="00876907" w:rsidRPr="00433E1F">
        <w:rPr>
          <w:rFonts w:ascii="Cambria" w:eastAsia="Batang" w:hAnsi="Cambria" w:cs="Times New Roman"/>
          <w:color w:val="000000" w:themeColor="text1"/>
          <w:sz w:val="21"/>
          <w:szCs w:val="21"/>
          <w:lang w:val="en-US"/>
        </w:rPr>
        <w:t xml:space="preserve"> I</w:t>
      </w:r>
      <w:r w:rsidR="00F82CD3" w:rsidRPr="00433E1F">
        <w:rPr>
          <w:rFonts w:ascii="Cambria" w:eastAsia="Batang" w:hAnsi="Cambria" w:cs="Times New Roman"/>
          <w:color w:val="000000" w:themeColor="text1"/>
          <w:sz w:val="21"/>
          <w:szCs w:val="21"/>
          <w:lang w:val="en-US"/>
        </w:rPr>
        <w:t>n addition</w:t>
      </w:r>
      <w:r w:rsidR="00231017" w:rsidRPr="00433E1F">
        <w:rPr>
          <w:rFonts w:ascii="Cambria" w:eastAsia="Batang" w:hAnsi="Cambria" w:cs="Times New Roman"/>
          <w:color w:val="000000" w:themeColor="text1"/>
          <w:sz w:val="21"/>
          <w:szCs w:val="21"/>
          <w:lang w:val="en-US"/>
        </w:rPr>
        <w:t xml:space="preserve">, according to the request, </w:t>
      </w:r>
      <w:r w:rsidR="006D309A" w:rsidRPr="00433E1F">
        <w:rPr>
          <w:rFonts w:ascii="Cambria" w:eastAsia="Batang" w:hAnsi="Cambria" w:cs="Times New Roman"/>
          <w:color w:val="000000" w:themeColor="text1"/>
          <w:sz w:val="21"/>
          <w:szCs w:val="21"/>
          <w:lang w:val="en-US"/>
        </w:rPr>
        <w:t>Ms.</w:t>
      </w:r>
      <w:r w:rsidR="00231017" w:rsidRPr="00433E1F">
        <w:rPr>
          <w:rFonts w:ascii="Cambria" w:eastAsia="Batang" w:hAnsi="Cambria" w:cs="Times New Roman"/>
          <w:color w:val="000000" w:themeColor="text1"/>
          <w:sz w:val="21"/>
          <w:szCs w:val="21"/>
          <w:lang w:val="en-US"/>
        </w:rPr>
        <w:t xml:space="preserve"> Villalobos</w:t>
      </w:r>
      <w:r w:rsidRPr="00433E1F">
        <w:rPr>
          <w:rFonts w:ascii="Cambria" w:eastAsia="Batang" w:hAnsi="Cambria" w:cs="Times New Roman"/>
          <w:color w:val="000000" w:themeColor="text1"/>
          <w:sz w:val="21"/>
          <w:szCs w:val="21"/>
          <w:lang w:val="en-US"/>
        </w:rPr>
        <w:t>’ circumstances</w:t>
      </w:r>
      <w:r w:rsidR="00231017" w:rsidRPr="00433E1F">
        <w:rPr>
          <w:rFonts w:ascii="Cambria" w:eastAsia="Batang" w:hAnsi="Cambria" w:cs="Times New Roman"/>
          <w:color w:val="000000" w:themeColor="text1"/>
          <w:sz w:val="21"/>
          <w:szCs w:val="21"/>
          <w:lang w:val="en-US"/>
        </w:rPr>
        <w:t xml:space="preserve"> </w:t>
      </w:r>
      <w:r w:rsidR="00F82CD3" w:rsidRPr="00433E1F">
        <w:rPr>
          <w:rFonts w:ascii="Cambria" w:eastAsia="Batang" w:hAnsi="Cambria" w:cs="Times New Roman"/>
          <w:color w:val="000000" w:themeColor="text1"/>
          <w:sz w:val="21"/>
          <w:szCs w:val="21"/>
          <w:lang w:val="en-US"/>
        </w:rPr>
        <w:t>ha</w:t>
      </w:r>
      <w:r w:rsidRPr="00433E1F">
        <w:rPr>
          <w:rFonts w:ascii="Cambria" w:eastAsia="Batang" w:hAnsi="Cambria" w:cs="Times New Roman"/>
          <w:color w:val="000000" w:themeColor="text1"/>
          <w:sz w:val="21"/>
          <w:szCs w:val="21"/>
          <w:lang w:val="en-US"/>
        </w:rPr>
        <w:t>ve</w:t>
      </w:r>
      <w:r w:rsidR="00F82CD3" w:rsidRPr="00433E1F">
        <w:rPr>
          <w:rFonts w:ascii="Cambria" w:eastAsia="Batang" w:hAnsi="Cambria" w:cs="Times New Roman"/>
          <w:color w:val="000000" w:themeColor="text1"/>
          <w:sz w:val="21"/>
          <w:szCs w:val="21"/>
          <w:lang w:val="en-US"/>
        </w:rPr>
        <w:t xml:space="preserve"> changed since the </w:t>
      </w:r>
      <w:r w:rsidRPr="00433E1F">
        <w:rPr>
          <w:rFonts w:ascii="Cambria" w:eastAsia="Batang" w:hAnsi="Cambria" w:cs="Times New Roman"/>
          <w:color w:val="000000" w:themeColor="text1"/>
          <w:sz w:val="21"/>
          <w:szCs w:val="21"/>
          <w:lang w:val="en-US"/>
        </w:rPr>
        <w:t>initial court order</w:t>
      </w:r>
      <w:r w:rsidR="00F82CD3" w:rsidRPr="00433E1F">
        <w:rPr>
          <w:rFonts w:ascii="Cambria" w:eastAsia="Batang" w:hAnsi="Cambria" w:cs="Times New Roman"/>
          <w:color w:val="000000" w:themeColor="text1"/>
          <w:sz w:val="21"/>
          <w:szCs w:val="21"/>
          <w:lang w:val="en-US"/>
        </w:rPr>
        <w:t>, which took into consideration</w:t>
      </w:r>
      <w:r w:rsidRPr="00433E1F">
        <w:rPr>
          <w:rFonts w:ascii="Cambria" w:eastAsia="Batang" w:hAnsi="Cambria" w:cs="Times New Roman"/>
          <w:color w:val="000000" w:themeColor="text1"/>
          <w:sz w:val="21"/>
          <w:szCs w:val="21"/>
          <w:lang w:val="en-US"/>
        </w:rPr>
        <w:t>, when assessing</w:t>
      </w:r>
      <w:r w:rsidR="00F82CD3" w:rsidRPr="00433E1F">
        <w:rPr>
          <w:rFonts w:ascii="Cambria" w:eastAsia="Batang" w:hAnsi="Cambria" w:cs="Times New Roman"/>
          <w:color w:val="000000" w:themeColor="text1"/>
          <w:sz w:val="21"/>
          <w:szCs w:val="21"/>
          <w:lang w:val="en-US"/>
        </w:rPr>
        <w:t xml:space="preserve"> the child’s best interest</w:t>
      </w:r>
      <w:r w:rsidR="00C054AF" w:rsidRPr="00433E1F">
        <w:rPr>
          <w:rFonts w:ascii="Cambria" w:eastAsia="Batang" w:hAnsi="Cambria" w:cs="Times New Roman"/>
          <w:color w:val="000000" w:themeColor="text1"/>
          <w:sz w:val="21"/>
          <w:szCs w:val="21"/>
          <w:lang w:val="en-US"/>
        </w:rPr>
        <w:t>,</w:t>
      </w:r>
      <w:r w:rsidR="00F82CD3" w:rsidRPr="00433E1F">
        <w:rPr>
          <w:rFonts w:ascii="Cambria" w:eastAsia="Batang" w:hAnsi="Cambria" w:cs="Times New Roman"/>
          <w:color w:val="000000" w:themeColor="text1"/>
          <w:sz w:val="21"/>
          <w:szCs w:val="21"/>
          <w:lang w:val="en-US"/>
        </w:rPr>
        <w:t xml:space="preserve"> that “it was not yet clear </w:t>
      </w:r>
      <w:r w:rsidR="00C054AF" w:rsidRPr="00433E1F">
        <w:rPr>
          <w:rFonts w:ascii="Cambria" w:eastAsia="Batang" w:hAnsi="Cambria" w:cs="Times New Roman"/>
          <w:color w:val="000000" w:themeColor="text1"/>
          <w:sz w:val="21"/>
          <w:szCs w:val="21"/>
          <w:lang w:val="en-US"/>
        </w:rPr>
        <w:t xml:space="preserve">whether </w:t>
      </w:r>
      <w:r w:rsidR="00F82CD3" w:rsidRPr="00433E1F">
        <w:rPr>
          <w:rFonts w:ascii="Cambria" w:eastAsia="Batang" w:hAnsi="Cambria" w:cs="Times New Roman"/>
          <w:color w:val="000000" w:themeColor="text1"/>
          <w:sz w:val="21"/>
          <w:szCs w:val="21"/>
          <w:lang w:val="en-US"/>
        </w:rPr>
        <w:t xml:space="preserve">the </w:t>
      </w:r>
      <w:r w:rsidR="00C054AF" w:rsidRPr="00433E1F">
        <w:rPr>
          <w:rFonts w:ascii="Cambria" w:eastAsia="Batang" w:hAnsi="Cambria" w:cs="Times New Roman"/>
          <w:color w:val="000000" w:themeColor="text1"/>
          <w:sz w:val="21"/>
          <w:szCs w:val="21"/>
          <w:lang w:val="en-US"/>
        </w:rPr>
        <w:t xml:space="preserve">potential </w:t>
      </w:r>
      <w:r w:rsidR="00F82CD3" w:rsidRPr="00433E1F">
        <w:rPr>
          <w:rFonts w:ascii="Cambria" w:eastAsia="Batang" w:hAnsi="Cambria" w:cs="Times New Roman"/>
          <w:color w:val="000000" w:themeColor="text1"/>
          <w:sz w:val="21"/>
          <w:szCs w:val="21"/>
          <w:lang w:val="en-US"/>
        </w:rPr>
        <w:t xml:space="preserve">beneficiary’s mother was a victim of </w:t>
      </w:r>
      <w:r w:rsidR="00C054AF" w:rsidRPr="00433E1F">
        <w:rPr>
          <w:rFonts w:ascii="Cambria" w:eastAsia="Batang" w:hAnsi="Cambria" w:cs="Times New Roman"/>
          <w:color w:val="000000" w:themeColor="text1"/>
          <w:sz w:val="21"/>
          <w:szCs w:val="21"/>
          <w:lang w:val="en-US"/>
        </w:rPr>
        <w:t xml:space="preserve">human </w:t>
      </w:r>
      <w:r w:rsidR="00F82CD3" w:rsidRPr="00433E1F">
        <w:rPr>
          <w:rFonts w:ascii="Cambria" w:eastAsia="Batang" w:hAnsi="Cambria" w:cs="Times New Roman"/>
          <w:color w:val="000000" w:themeColor="text1"/>
          <w:sz w:val="21"/>
          <w:szCs w:val="21"/>
          <w:lang w:val="en-US"/>
        </w:rPr>
        <w:t>trafficking or a</w:t>
      </w:r>
      <w:r w:rsidR="00C054AF" w:rsidRPr="00433E1F">
        <w:rPr>
          <w:rFonts w:ascii="Cambria" w:eastAsia="Batang" w:hAnsi="Cambria" w:cs="Times New Roman"/>
          <w:color w:val="000000" w:themeColor="text1"/>
          <w:sz w:val="21"/>
          <w:szCs w:val="21"/>
          <w:lang w:val="en-US"/>
        </w:rPr>
        <w:t>n actual member</w:t>
      </w:r>
      <w:r w:rsidR="00F82CD3" w:rsidRPr="00433E1F">
        <w:rPr>
          <w:rFonts w:ascii="Cambria" w:eastAsia="Batang" w:hAnsi="Cambria" w:cs="Times New Roman"/>
          <w:color w:val="000000" w:themeColor="text1"/>
          <w:sz w:val="21"/>
          <w:szCs w:val="21"/>
          <w:lang w:val="en-US"/>
        </w:rPr>
        <w:t xml:space="preserve"> of the </w:t>
      </w:r>
      <w:r w:rsidR="00C054AF" w:rsidRPr="00433E1F">
        <w:rPr>
          <w:rFonts w:ascii="Cambria" w:eastAsia="Batang" w:hAnsi="Cambria" w:cs="Times New Roman"/>
          <w:color w:val="000000" w:themeColor="text1"/>
          <w:sz w:val="21"/>
          <w:szCs w:val="21"/>
          <w:lang w:val="en-US"/>
        </w:rPr>
        <w:t xml:space="preserve">criminal </w:t>
      </w:r>
      <w:r w:rsidR="00F82CD3" w:rsidRPr="00433E1F">
        <w:rPr>
          <w:rFonts w:ascii="Cambria" w:eastAsia="Batang" w:hAnsi="Cambria" w:cs="Times New Roman"/>
          <w:color w:val="000000" w:themeColor="text1"/>
          <w:sz w:val="21"/>
          <w:szCs w:val="21"/>
          <w:lang w:val="en-US"/>
        </w:rPr>
        <w:t>network”</w:t>
      </w:r>
      <w:r w:rsidR="000006EA" w:rsidRPr="00433E1F">
        <w:rPr>
          <w:rFonts w:ascii="Cambria" w:eastAsia="Batang" w:hAnsi="Cambria" w:cs="Times New Roman"/>
          <w:color w:val="000000" w:themeColor="text1"/>
          <w:sz w:val="21"/>
          <w:szCs w:val="21"/>
          <w:lang w:val="en-US"/>
        </w:rPr>
        <w:t xml:space="preserve"> (</w:t>
      </w:r>
      <w:r w:rsidR="001A4AFE" w:rsidRPr="00433E1F">
        <w:rPr>
          <w:rFonts w:ascii="Cambria" w:eastAsia="Batang" w:hAnsi="Cambria" w:cs="Times New Roman"/>
          <w:i/>
          <w:color w:val="000000" w:themeColor="text1"/>
          <w:sz w:val="21"/>
          <w:szCs w:val="21"/>
          <w:lang w:val="en-US"/>
        </w:rPr>
        <w:t xml:space="preserve">supra </w:t>
      </w:r>
      <w:r w:rsidR="001A4AFE" w:rsidRPr="00433E1F">
        <w:rPr>
          <w:rFonts w:ascii="Cambria" w:eastAsia="Batang" w:hAnsi="Cambria" w:cs="Times New Roman"/>
          <w:color w:val="000000" w:themeColor="text1"/>
          <w:sz w:val="21"/>
          <w:szCs w:val="21"/>
          <w:lang w:val="en-US"/>
        </w:rPr>
        <w:t>para. 1</w:t>
      </w:r>
      <w:r w:rsidR="00DB640C" w:rsidRPr="00433E1F">
        <w:rPr>
          <w:rFonts w:ascii="Cambria" w:eastAsia="Batang" w:hAnsi="Cambria" w:cs="Times New Roman"/>
          <w:color w:val="000000" w:themeColor="text1"/>
          <w:sz w:val="21"/>
          <w:szCs w:val="21"/>
          <w:lang w:val="en-US"/>
        </w:rPr>
        <w:t>0</w:t>
      </w:r>
      <w:r w:rsidR="001A4AFE" w:rsidRPr="00433E1F">
        <w:rPr>
          <w:rFonts w:ascii="Cambria" w:eastAsia="Batang" w:hAnsi="Cambria" w:cs="Times New Roman"/>
          <w:color w:val="000000" w:themeColor="text1"/>
          <w:sz w:val="21"/>
          <w:szCs w:val="21"/>
          <w:lang w:val="en-US"/>
        </w:rPr>
        <w:t>)</w:t>
      </w:r>
      <w:r w:rsidR="00A27EFD" w:rsidRPr="00433E1F">
        <w:rPr>
          <w:rFonts w:ascii="Cambria" w:eastAsia="Batang" w:hAnsi="Cambria" w:cs="Times New Roman"/>
          <w:color w:val="000000" w:themeColor="text1"/>
          <w:sz w:val="21"/>
          <w:szCs w:val="21"/>
          <w:lang w:val="en-US"/>
        </w:rPr>
        <w:t>, since</w:t>
      </w:r>
      <w:r w:rsidR="00F82CD3" w:rsidRPr="00433E1F">
        <w:rPr>
          <w:rFonts w:ascii="Cambria" w:eastAsia="Batang" w:hAnsi="Cambria" w:cs="Times New Roman"/>
          <w:color w:val="000000" w:themeColor="text1"/>
          <w:sz w:val="21"/>
          <w:szCs w:val="21"/>
          <w:lang w:val="en-US"/>
        </w:rPr>
        <w:t xml:space="preserve"> </w:t>
      </w:r>
      <w:r w:rsidR="00D00342" w:rsidRPr="00433E1F">
        <w:rPr>
          <w:rFonts w:ascii="Cambria" w:eastAsia="Batang" w:hAnsi="Cambria" w:cs="Times New Roman"/>
          <w:color w:val="000000" w:themeColor="text1"/>
          <w:sz w:val="21"/>
          <w:szCs w:val="21"/>
          <w:lang w:val="en-US"/>
        </w:rPr>
        <w:t>currently, M</w:t>
      </w:r>
      <w:r w:rsidR="000006EA" w:rsidRPr="00433E1F">
        <w:rPr>
          <w:rFonts w:ascii="Cambria" w:eastAsia="Batang" w:hAnsi="Cambria" w:cs="Times New Roman"/>
          <w:color w:val="000000" w:themeColor="text1"/>
          <w:sz w:val="21"/>
          <w:szCs w:val="21"/>
          <w:lang w:val="en-US"/>
        </w:rPr>
        <w:t xml:space="preserve">s. Villalobos </w:t>
      </w:r>
      <w:r w:rsidR="00231017" w:rsidRPr="00433E1F">
        <w:rPr>
          <w:rFonts w:ascii="Cambria" w:eastAsia="Batang" w:hAnsi="Cambria" w:cs="Times New Roman"/>
          <w:color w:val="000000" w:themeColor="text1"/>
          <w:sz w:val="21"/>
          <w:szCs w:val="21"/>
          <w:lang w:val="en-US"/>
        </w:rPr>
        <w:t xml:space="preserve">is </w:t>
      </w:r>
      <w:r w:rsidR="00A27EFD" w:rsidRPr="00433E1F">
        <w:rPr>
          <w:rFonts w:ascii="Cambria" w:eastAsia="Batang" w:hAnsi="Cambria" w:cs="Times New Roman"/>
          <w:color w:val="000000" w:themeColor="text1"/>
          <w:sz w:val="21"/>
          <w:szCs w:val="21"/>
          <w:lang w:val="en-US"/>
        </w:rPr>
        <w:t xml:space="preserve">allegedly </w:t>
      </w:r>
      <w:r w:rsidR="00231017" w:rsidRPr="00433E1F">
        <w:rPr>
          <w:rFonts w:ascii="Cambria" w:eastAsia="Batang" w:hAnsi="Cambria" w:cs="Times New Roman"/>
          <w:color w:val="000000" w:themeColor="text1"/>
          <w:sz w:val="21"/>
          <w:szCs w:val="21"/>
          <w:lang w:val="en-US"/>
        </w:rPr>
        <w:t>no longer being subject to investigation.</w:t>
      </w:r>
    </w:p>
    <w:p w14:paraId="465556A0" w14:textId="77777777" w:rsidR="001A4AFE" w:rsidRPr="00433E1F" w:rsidRDefault="001A4AFE" w:rsidP="001A4AFE">
      <w:pPr>
        <w:pStyle w:val="ListParagraph"/>
        <w:rPr>
          <w:rFonts w:ascii="Cambria" w:eastAsia="Batang" w:hAnsi="Cambria" w:cs="Times New Roman"/>
          <w:color w:val="000000" w:themeColor="text1"/>
          <w:sz w:val="21"/>
          <w:szCs w:val="21"/>
          <w:lang w:val="en-US"/>
        </w:rPr>
      </w:pPr>
    </w:p>
    <w:p w14:paraId="5080F752" w14:textId="475CA798" w:rsidR="001A4AFE" w:rsidRPr="00433E1F" w:rsidRDefault="00C054AF" w:rsidP="000006E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Despite any relevant information that might have been submitted by the State to examine these serious allegations</w:t>
      </w:r>
      <w:r w:rsidR="00043340" w:rsidRPr="00433E1F">
        <w:rPr>
          <w:rFonts w:ascii="Cambria" w:eastAsia="Batang" w:hAnsi="Cambria" w:cs="Times New Roman"/>
          <w:color w:val="000000" w:themeColor="text1"/>
          <w:sz w:val="21"/>
          <w:szCs w:val="21"/>
          <w:lang w:val="en-US"/>
        </w:rPr>
        <w:t xml:space="preserve">, the Commission regrets </w:t>
      </w:r>
      <w:r w:rsidRPr="00433E1F">
        <w:rPr>
          <w:rFonts w:ascii="Cambria" w:eastAsia="Batang" w:hAnsi="Cambria" w:cs="Times New Roman"/>
          <w:color w:val="000000" w:themeColor="text1"/>
          <w:sz w:val="21"/>
          <w:szCs w:val="21"/>
          <w:lang w:val="en-US"/>
        </w:rPr>
        <w:t>that no</w:t>
      </w:r>
      <w:r w:rsidR="00043340" w:rsidRPr="00433E1F">
        <w:rPr>
          <w:rFonts w:ascii="Cambria" w:eastAsia="Batang" w:hAnsi="Cambria" w:cs="Times New Roman"/>
          <w:color w:val="000000" w:themeColor="text1"/>
          <w:sz w:val="21"/>
          <w:szCs w:val="21"/>
          <w:lang w:val="en-US"/>
        </w:rPr>
        <w:t xml:space="preserve"> response </w:t>
      </w:r>
      <w:r w:rsidRPr="00433E1F">
        <w:rPr>
          <w:rFonts w:ascii="Cambria" w:eastAsia="Batang" w:hAnsi="Cambria" w:cs="Times New Roman"/>
          <w:color w:val="000000" w:themeColor="text1"/>
          <w:sz w:val="21"/>
          <w:szCs w:val="21"/>
          <w:lang w:val="en-US"/>
        </w:rPr>
        <w:t>has been received yet</w:t>
      </w:r>
      <w:r w:rsidR="00043340" w:rsidRPr="00433E1F">
        <w:rPr>
          <w:rFonts w:ascii="Cambria" w:eastAsia="Batang" w:hAnsi="Cambria" w:cs="Times New Roman"/>
          <w:color w:val="000000" w:themeColor="text1"/>
          <w:sz w:val="21"/>
          <w:szCs w:val="21"/>
          <w:lang w:val="en-US"/>
        </w:rPr>
        <w:t xml:space="preserve">. Even though the former is not </w:t>
      </w:r>
      <w:r w:rsidRPr="00433E1F">
        <w:rPr>
          <w:rFonts w:ascii="Cambria" w:eastAsia="Batang" w:hAnsi="Cambria" w:cs="Times New Roman"/>
          <w:color w:val="000000" w:themeColor="text1"/>
          <w:sz w:val="21"/>
          <w:szCs w:val="21"/>
          <w:lang w:val="en-US"/>
        </w:rPr>
        <w:t>a justifiable basis</w:t>
      </w:r>
      <w:r w:rsidR="00043340"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i/>
          <w:color w:val="000000" w:themeColor="text1"/>
          <w:sz w:val="21"/>
          <w:szCs w:val="21"/>
          <w:lang w:val="en-US"/>
        </w:rPr>
        <w:t>per se</w:t>
      </w:r>
      <w:r w:rsidRPr="00433E1F">
        <w:rPr>
          <w:rFonts w:ascii="Cambria" w:eastAsia="Batang" w:hAnsi="Cambria" w:cs="Times New Roman"/>
          <w:color w:val="000000" w:themeColor="text1"/>
          <w:sz w:val="21"/>
          <w:szCs w:val="21"/>
          <w:lang w:val="en-US"/>
        </w:rPr>
        <w:t xml:space="preserve"> </w:t>
      </w:r>
      <w:r w:rsidR="00043340" w:rsidRPr="00433E1F">
        <w:rPr>
          <w:rFonts w:ascii="Cambria" w:eastAsia="Batang" w:hAnsi="Cambria" w:cs="Times New Roman"/>
          <w:color w:val="000000" w:themeColor="text1"/>
          <w:sz w:val="21"/>
          <w:szCs w:val="21"/>
          <w:lang w:val="en-US"/>
        </w:rPr>
        <w:t>t</w:t>
      </w:r>
      <w:r w:rsidRPr="00433E1F">
        <w:rPr>
          <w:rFonts w:ascii="Cambria" w:eastAsia="Batang" w:hAnsi="Cambria" w:cs="Times New Roman"/>
          <w:color w:val="000000" w:themeColor="text1"/>
          <w:sz w:val="21"/>
          <w:szCs w:val="21"/>
          <w:lang w:val="en-US"/>
        </w:rPr>
        <w:t>o grant</w:t>
      </w:r>
      <w:r w:rsidR="00043340" w:rsidRPr="00433E1F">
        <w:rPr>
          <w:rFonts w:ascii="Cambria" w:eastAsia="Batang" w:hAnsi="Cambria" w:cs="Times New Roman"/>
          <w:color w:val="000000" w:themeColor="text1"/>
          <w:sz w:val="21"/>
          <w:szCs w:val="21"/>
          <w:lang w:val="en-US"/>
        </w:rPr>
        <w:t xml:space="preserve"> a precautionary measure, it does prevent </w:t>
      </w:r>
      <w:r w:rsidRPr="00433E1F">
        <w:rPr>
          <w:rFonts w:ascii="Cambria" w:eastAsia="Batang" w:hAnsi="Cambria" w:cs="Times New Roman"/>
          <w:color w:val="000000" w:themeColor="text1"/>
          <w:sz w:val="21"/>
          <w:szCs w:val="21"/>
          <w:lang w:val="en-US"/>
        </w:rPr>
        <w:t xml:space="preserve">to further assess whether </w:t>
      </w:r>
      <w:r w:rsidR="00043340" w:rsidRPr="00433E1F">
        <w:rPr>
          <w:rFonts w:ascii="Cambria" w:eastAsia="Batang" w:hAnsi="Cambria" w:cs="Times New Roman"/>
          <w:color w:val="000000" w:themeColor="text1"/>
          <w:sz w:val="21"/>
          <w:szCs w:val="21"/>
          <w:lang w:val="en-US"/>
        </w:rPr>
        <w:t>the applicant</w:t>
      </w:r>
      <w:r w:rsidRPr="00433E1F">
        <w:rPr>
          <w:rFonts w:ascii="Cambria" w:eastAsia="Batang" w:hAnsi="Cambria" w:cs="Times New Roman"/>
          <w:color w:val="000000" w:themeColor="text1"/>
          <w:sz w:val="21"/>
          <w:szCs w:val="21"/>
          <w:lang w:val="en-US"/>
        </w:rPr>
        <w:t>s</w:t>
      </w:r>
      <w:r w:rsidR="00043340" w:rsidRPr="00433E1F">
        <w:rPr>
          <w:rFonts w:ascii="Cambria" w:eastAsia="Batang" w:hAnsi="Cambria" w:cs="Times New Roman"/>
          <w:color w:val="000000" w:themeColor="text1"/>
          <w:sz w:val="21"/>
          <w:szCs w:val="21"/>
          <w:lang w:val="en-US"/>
        </w:rPr>
        <w:t xml:space="preserve">’ allegations </w:t>
      </w:r>
      <w:r w:rsidRPr="00433E1F">
        <w:rPr>
          <w:rFonts w:ascii="Cambria" w:eastAsia="Batang" w:hAnsi="Cambria" w:cs="Times New Roman"/>
          <w:color w:val="000000" w:themeColor="text1"/>
          <w:sz w:val="21"/>
          <w:szCs w:val="21"/>
          <w:lang w:val="en-US"/>
        </w:rPr>
        <w:t xml:space="preserve">may </w:t>
      </w:r>
      <w:r w:rsidR="00043340" w:rsidRPr="00433E1F">
        <w:rPr>
          <w:rFonts w:ascii="Cambria" w:eastAsia="Batang" w:hAnsi="Cambria" w:cs="Times New Roman"/>
          <w:color w:val="000000" w:themeColor="text1"/>
          <w:sz w:val="21"/>
          <w:szCs w:val="21"/>
          <w:lang w:val="en-US"/>
        </w:rPr>
        <w:t>be rebutted</w:t>
      </w:r>
      <w:r w:rsidRPr="00433E1F">
        <w:rPr>
          <w:rFonts w:ascii="Cambria" w:eastAsia="Batang" w:hAnsi="Cambria" w:cs="Times New Roman"/>
          <w:color w:val="000000" w:themeColor="text1"/>
          <w:sz w:val="21"/>
          <w:szCs w:val="21"/>
          <w:lang w:val="en-US"/>
        </w:rPr>
        <w:t>, especially considering that</w:t>
      </w:r>
      <w:r w:rsidR="00043340" w:rsidRPr="00433E1F">
        <w:rPr>
          <w:rFonts w:ascii="Cambria" w:eastAsia="Batang" w:hAnsi="Cambria" w:cs="Times New Roman"/>
          <w:color w:val="000000" w:themeColor="text1"/>
          <w:sz w:val="21"/>
          <w:szCs w:val="21"/>
          <w:lang w:val="en-US"/>
        </w:rPr>
        <w:t xml:space="preserve"> the </w:t>
      </w:r>
      <w:r w:rsidRPr="00433E1F">
        <w:rPr>
          <w:rFonts w:ascii="Cambria" w:eastAsia="Batang" w:hAnsi="Cambria" w:cs="Times New Roman"/>
          <w:color w:val="000000" w:themeColor="text1"/>
          <w:sz w:val="21"/>
          <w:szCs w:val="21"/>
          <w:lang w:val="en-US"/>
        </w:rPr>
        <w:t xml:space="preserve">potential </w:t>
      </w:r>
      <w:r w:rsidR="00043340" w:rsidRPr="00433E1F">
        <w:rPr>
          <w:rFonts w:ascii="Cambria" w:eastAsia="Batang" w:hAnsi="Cambria" w:cs="Times New Roman"/>
          <w:color w:val="000000" w:themeColor="text1"/>
          <w:sz w:val="21"/>
          <w:szCs w:val="21"/>
          <w:lang w:val="en-US"/>
        </w:rPr>
        <w:t xml:space="preserve">beneficiary is under the custody of the State and </w:t>
      </w:r>
      <w:r w:rsidR="00E179A3" w:rsidRPr="00433E1F">
        <w:rPr>
          <w:rFonts w:ascii="Cambria" w:eastAsia="Batang" w:hAnsi="Cambria" w:cs="Times New Roman"/>
          <w:color w:val="000000" w:themeColor="text1"/>
          <w:sz w:val="21"/>
          <w:szCs w:val="21"/>
          <w:lang w:val="en-US"/>
        </w:rPr>
        <w:t>its</w:t>
      </w:r>
      <w:r w:rsidR="00043340" w:rsidRPr="00433E1F">
        <w:rPr>
          <w:rFonts w:ascii="Cambria" w:eastAsia="Batang" w:hAnsi="Cambria" w:cs="Times New Roman"/>
          <w:color w:val="000000" w:themeColor="text1"/>
          <w:sz w:val="21"/>
          <w:szCs w:val="21"/>
          <w:lang w:val="en-US"/>
        </w:rPr>
        <w:t xml:space="preserve"> special o</w:t>
      </w:r>
      <w:r w:rsidR="009F131E" w:rsidRPr="00433E1F">
        <w:rPr>
          <w:rFonts w:ascii="Cambria" w:eastAsia="Batang" w:hAnsi="Cambria" w:cs="Times New Roman"/>
          <w:color w:val="000000" w:themeColor="text1"/>
          <w:sz w:val="21"/>
          <w:szCs w:val="21"/>
          <w:lang w:val="en-US"/>
        </w:rPr>
        <w:t>bligations to protect children.</w:t>
      </w:r>
    </w:p>
    <w:p w14:paraId="0537EE0D" w14:textId="77777777" w:rsidR="00822180" w:rsidRPr="00433E1F" w:rsidRDefault="00822180">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08E9CE04" w14:textId="5F017E9C" w:rsidR="004B2698" w:rsidRPr="00433E1F" w:rsidRDefault="00830FCC"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In view of </w:t>
      </w:r>
      <w:r w:rsidR="0004673D" w:rsidRPr="00433E1F">
        <w:rPr>
          <w:rFonts w:ascii="Cambria" w:eastAsia="Batang" w:hAnsi="Cambria" w:cs="Times New Roman"/>
          <w:color w:val="000000" w:themeColor="text1"/>
          <w:sz w:val="21"/>
          <w:szCs w:val="21"/>
          <w:lang w:val="en-US"/>
        </w:rPr>
        <w:t>the</w:t>
      </w:r>
      <w:r w:rsidRPr="00433E1F">
        <w:rPr>
          <w:rFonts w:ascii="Cambria" w:eastAsia="Batang" w:hAnsi="Cambria" w:cs="Times New Roman"/>
          <w:color w:val="000000" w:themeColor="text1"/>
          <w:sz w:val="21"/>
          <w:szCs w:val="21"/>
          <w:lang w:val="en-US"/>
        </w:rPr>
        <w:t xml:space="preserve"> above, the Commission </w:t>
      </w:r>
      <w:r w:rsidR="00E21EA3" w:rsidRPr="00433E1F">
        <w:rPr>
          <w:rFonts w:ascii="Cambria" w:eastAsia="Batang" w:hAnsi="Cambria" w:cs="Times New Roman"/>
          <w:color w:val="000000" w:themeColor="text1"/>
          <w:sz w:val="21"/>
          <w:szCs w:val="21"/>
          <w:lang w:val="en-US"/>
        </w:rPr>
        <w:t xml:space="preserve">concludes </w:t>
      </w:r>
      <w:r w:rsidRPr="00433E1F">
        <w:rPr>
          <w:rFonts w:ascii="Cambria" w:eastAsia="Batang" w:hAnsi="Cambria" w:cs="Times New Roman"/>
          <w:color w:val="000000" w:themeColor="text1"/>
          <w:sz w:val="21"/>
          <w:szCs w:val="21"/>
          <w:lang w:val="en-US"/>
        </w:rPr>
        <w:t xml:space="preserve">that, under the </w:t>
      </w:r>
      <w:r w:rsidRPr="00433E1F">
        <w:rPr>
          <w:rFonts w:ascii="Cambria" w:eastAsia="Batang" w:hAnsi="Cambria" w:cs="Times New Roman"/>
          <w:i/>
          <w:color w:val="000000" w:themeColor="text1"/>
          <w:sz w:val="21"/>
          <w:szCs w:val="21"/>
          <w:lang w:val="en-US"/>
        </w:rPr>
        <w:t>prima facie</w:t>
      </w:r>
      <w:r w:rsidRPr="00433E1F">
        <w:rPr>
          <w:rFonts w:ascii="Cambria" w:eastAsia="Batang" w:hAnsi="Cambria" w:cs="Times New Roman"/>
          <w:color w:val="000000" w:themeColor="text1"/>
          <w:sz w:val="21"/>
          <w:szCs w:val="21"/>
          <w:lang w:val="en-US"/>
        </w:rPr>
        <w:t xml:space="preserve"> </w:t>
      </w:r>
      <w:r w:rsidR="00E179A3" w:rsidRPr="00433E1F">
        <w:rPr>
          <w:rFonts w:ascii="Cambria" w:eastAsia="Batang" w:hAnsi="Cambria" w:cs="Times New Roman"/>
          <w:color w:val="000000" w:themeColor="text1"/>
          <w:sz w:val="21"/>
          <w:szCs w:val="21"/>
          <w:lang w:val="en-US"/>
        </w:rPr>
        <w:t xml:space="preserve">standard of review </w:t>
      </w:r>
      <w:r w:rsidRPr="00433E1F">
        <w:rPr>
          <w:rFonts w:ascii="Cambria" w:eastAsia="Batang" w:hAnsi="Cambria" w:cs="Times New Roman"/>
          <w:color w:val="000000" w:themeColor="text1"/>
          <w:sz w:val="21"/>
          <w:szCs w:val="21"/>
          <w:lang w:val="en-US"/>
        </w:rPr>
        <w:t xml:space="preserve">applicable to the precautionary measures mechanism, the rights </w:t>
      </w:r>
      <w:r w:rsidR="0097654F" w:rsidRPr="00433E1F">
        <w:rPr>
          <w:rFonts w:ascii="Cambria" w:eastAsia="Batang" w:hAnsi="Cambria" w:cs="Times New Roman"/>
          <w:color w:val="000000" w:themeColor="text1"/>
          <w:sz w:val="21"/>
          <w:szCs w:val="21"/>
          <w:lang w:val="en-US"/>
        </w:rPr>
        <w:t xml:space="preserve">to personal integrity, identity and family of J.M.V. are </w:t>
      </w:r>
      <w:r w:rsidRPr="00433E1F">
        <w:rPr>
          <w:rFonts w:ascii="Cambria" w:eastAsia="Batang" w:hAnsi="Cambria" w:cs="Times New Roman"/>
          <w:color w:val="000000" w:themeColor="text1"/>
          <w:sz w:val="21"/>
          <w:szCs w:val="21"/>
          <w:lang w:val="en-US"/>
        </w:rPr>
        <w:t>in a situation of serious risk</w:t>
      </w:r>
      <w:r w:rsidR="004B2698" w:rsidRPr="00433E1F">
        <w:rPr>
          <w:rFonts w:ascii="Cambria" w:eastAsia="Batang" w:hAnsi="Cambria" w:cs="Times New Roman"/>
          <w:color w:val="000000" w:themeColor="text1"/>
          <w:sz w:val="21"/>
          <w:szCs w:val="21"/>
          <w:lang w:val="en-US"/>
        </w:rPr>
        <w:t>.</w:t>
      </w:r>
    </w:p>
    <w:p w14:paraId="3D8FE001" w14:textId="77777777" w:rsidR="00473B78" w:rsidRPr="00433E1F" w:rsidRDefault="00473B78" w:rsidP="00BC1F56">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3732336B" w14:textId="63EB8128" w:rsidR="004B2698" w:rsidRPr="00433E1F" w:rsidRDefault="00830FCC"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sz w:val="21"/>
          <w:szCs w:val="21"/>
          <w:lang w:val="en-US"/>
        </w:rPr>
        <w:t xml:space="preserve">As </w:t>
      </w:r>
      <w:r w:rsidR="00E179A3" w:rsidRPr="00433E1F">
        <w:rPr>
          <w:rFonts w:ascii="Cambria" w:eastAsia="Batang" w:hAnsi="Cambria" w:cs="Times New Roman"/>
          <w:color w:val="000000"/>
          <w:sz w:val="21"/>
          <w:szCs w:val="21"/>
          <w:lang w:val="en-US"/>
        </w:rPr>
        <w:t xml:space="preserve">for </w:t>
      </w:r>
      <w:r w:rsidRPr="00433E1F">
        <w:rPr>
          <w:rFonts w:ascii="Cambria" w:eastAsia="Batang" w:hAnsi="Cambria" w:cs="Times New Roman"/>
          <w:color w:val="000000"/>
          <w:sz w:val="21"/>
          <w:szCs w:val="21"/>
          <w:lang w:val="en-US"/>
        </w:rPr>
        <w:t xml:space="preserve">the requirement of urgency, the Commission </w:t>
      </w:r>
      <w:r w:rsidR="00BF56EF" w:rsidRPr="00433E1F">
        <w:rPr>
          <w:rFonts w:ascii="Cambria" w:eastAsia="Batang" w:hAnsi="Cambria" w:cs="Times New Roman"/>
          <w:color w:val="000000"/>
          <w:sz w:val="21"/>
          <w:szCs w:val="21"/>
          <w:lang w:val="en-US"/>
        </w:rPr>
        <w:t xml:space="preserve">notes that </w:t>
      </w:r>
      <w:r w:rsidR="00274BAE" w:rsidRPr="00433E1F">
        <w:rPr>
          <w:rFonts w:ascii="Cambria" w:eastAsia="Batang" w:hAnsi="Cambria" w:cs="Times New Roman"/>
          <w:color w:val="000000"/>
          <w:sz w:val="21"/>
          <w:szCs w:val="21"/>
          <w:lang w:val="en-US"/>
        </w:rPr>
        <w:t xml:space="preserve">at least </w:t>
      </w:r>
      <w:r w:rsidR="00E179A3" w:rsidRPr="00433E1F">
        <w:rPr>
          <w:rFonts w:ascii="Cambria" w:eastAsia="Batang" w:hAnsi="Cambria" w:cs="Times New Roman"/>
          <w:color w:val="000000"/>
          <w:sz w:val="21"/>
          <w:szCs w:val="21"/>
          <w:lang w:val="en-US"/>
        </w:rPr>
        <w:t xml:space="preserve">eleven </w:t>
      </w:r>
      <w:r w:rsidR="00274BAE" w:rsidRPr="00433E1F">
        <w:rPr>
          <w:rFonts w:ascii="Cambria" w:eastAsia="Batang" w:hAnsi="Cambria" w:cs="Times New Roman"/>
          <w:color w:val="000000"/>
          <w:sz w:val="21"/>
          <w:szCs w:val="21"/>
          <w:lang w:val="en-US"/>
        </w:rPr>
        <w:t>months have</w:t>
      </w:r>
      <w:r w:rsidR="006755B8" w:rsidRPr="00433E1F">
        <w:rPr>
          <w:rFonts w:ascii="Cambria" w:eastAsia="Batang" w:hAnsi="Cambria" w:cs="Times New Roman"/>
          <w:color w:val="000000"/>
          <w:sz w:val="21"/>
          <w:szCs w:val="21"/>
          <w:lang w:val="en-US"/>
        </w:rPr>
        <w:t xml:space="preserve"> passed since the J.M.V is under </w:t>
      </w:r>
      <w:r w:rsidR="00E179A3" w:rsidRPr="00433E1F">
        <w:rPr>
          <w:rFonts w:ascii="Cambria" w:eastAsia="Batang" w:hAnsi="Cambria" w:cs="Times New Roman"/>
          <w:color w:val="000000"/>
          <w:sz w:val="21"/>
          <w:szCs w:val="21"/>
          <w:lang w:val="en-US"/>
        </w:rPr>
        <w:t>State</w:t>
      </w:r>
      <w:r w:rsidR="001D5A1B" w:rsidRPr="00433E1F">
        <w:rPr>
          <w:rFonts w:ascii="Cambria" w:eastAsia="Batang" w:hAnsi="Cambria" w:cs="Times New Roman"/>
          <w:color w:val="000000"/>
          <w:sz w:val="21"/>
          <w:szCs w:val="21"/>
          <w:lang w:val="en-US"/>
        </w:rPr>
        <w:t xml:space="preserve"> </w:t>
      </w:r>
      <w:r w:rsidR="006755B8" w:rsidRPr="00433E1F">
        <w:rPr>
          <w:rFonts w:ascii="Cambria" w:eastAsia="Batang" w:hAnsi="Cambria" w:cs="Times New Roman"/>
          <w:color w:val="000000"/>
          <w:sz w:val="21"/>
          <w:szCs w:val="21"/>
          <w:lang w:val="en-US"/>
        </w:rPr>
        <w:t xml:space="preserve">custody </w:t>
      </w:r>
      <w:r w:rsidR="00E179A3" w:rsidRPr="00433E1F">
        <w:rPr>
          <w:rFonts w:ascii="Cambria" w:eastAsia="Batang" w:hAnsi="Cambria" w:cs="Times New Roman"/>
          <w:color w:val="000000"/>
          <w:sz w:val="21"/>
          <w:szCs w:val="21"/>
          <w:lang w:val="en-US"/>
        </w:rPr>
        <w:t xml:space="preserve">and yet the separation from his family has not been reviewed in light of his best interest and the present circumstances. </w:t>
      </w:r>
      <w:r w:rsidR="002F4982" w:rsidRPr="00433E1F">
        <w:rPr>
          <w:rFonts w:ascii="Cambria" w:eastAsia="Batang" w:hAnsi="Cambria" w:cs="Times New Roman"/>
          <w:color w:val="000000"/>
          <w:sz w:val="21"/>
          <w:szCs w:val="21"/>
          <w:lang w:val="en-US"/>
        </w:rPr>
        <w:t xml:space="preserve">In addition, </w:t>
      </w:r>
      <w:r w:rsidR="00E179A3" w:rsidRPr="00433E1F">
        <w:rPr>
          <w:rFonts w:ascii="Cambria" w:eastAsia="Batang" w:hAnsi="Cambria" w:cs="Times New Roman"/>
          <w:color w:val="000000"/>
          <w:sz w:val="21"/>
          <w:szCs w:val="21"/>
          <w:lang w:val="en-US"/>
        </w:rPr>
        <w:t>it must be stressed that the trial has</w:t>
      </w:r>
      <w:r w:rsidR="002F4982" w:rsidRPr="00433E1F">
        <w:rPr>
          <w:rFonts w:ascii="Cambria" w:eastAsia="Batang" w:hAnsi="Cambria" w:cs="Times New Roman"/>
          <w:color w:val="000000"/>
          <w:sz w:val="21"/>
          <w:szCs w:val="21"/>
          <w:lang w:val="en-US"/>
        </w:rPr>
        <w:t xml:space="preserve"> </w:t>
      </w:r>
      <w:r w:rsidR="00794870" w:rsidRPr="00433E1F">
        <w:rPr>
          <w:rFonts w:ascii="Cambria" w:eastAsia="Batang" w:hAnsi="Cambria" w:cs="Times New Roman"/>
          <w:color w:val="000000"/>
          <w:sz w:val="21"/>
          <w:szCs w:val="21"/>
          <w:lang w:val="en-US"/>
        </w:rPr>
        <w:t xml:space="preserve">been </w:t>
      </w:r>
      <w:r w:rsidR="002F4982" w:rsidRPr="00433E1F">
        <w:rPr>
          <w:rFonts w:ascii="Cambria" w:eastAsia="Batang" w:hAnsi="Cambria" w:cs="Times New Roman"/>
          <w:color w:val="000000"/>
          <w:sz w:val="21"/>
          <w:szCs w:val="21"/>
          <w:lang w:val="en-US"/>
        </w:rPr>
        <w:t>postponed to January 2020</w:t>
      </w:r>
      <w:r w:rsidR="00E179A3" w:rsidRPr="00433E1F">
        <w:rPr>
          <w:rFonts w:ascii="Cambria" w:eastAsia="Batang" w:hAnsi="Cambria" w:cs="Times New Roman"/>
          <w:color w:val="000000"/>
          <w:sz w:val="21"/>
          <w:szCs w:val="21"/>
          <w:lang w:val="en-US"/>
        </w:rPr>
        <w:t>, according to the applicants</w:t>
      </w:r>
      <w:r w:rsidR="002F4982" w:rsidRPr="00433E1F">
        <w:rPr>
          <w:rFonts w:ascii="Cambria" w:eastAsia="Batang" w:hAnsi="Cambria" w:cs="Times New Roman"/>
          <w:color w:val="000000"/>
          <w:sz w:val="21"/>
          <w:szCs w:val="21"/>
          <w:lang w:val="en-US"/>
        </w:rPr>
        <w:t xml:space="preserve">. </w:t>
      </w:r>
      <w:r w:rsidR="00E179A3" w:rsidRPr="00433E1F">
        <w:rPr>
          <w:rFonts w:ascii="Cambria" w:eastAsia="Batang" w:hAnsi="Cambria" w:cs="Times New Roman"/>
          <w:color w:val="000000"/>
          <w:sz w:val="21"/>
          <w:szCs w:val="21"/>
          <w:lang w:val="en-US"/>
        </w:rPr>
        <w:t>Hence</w:t>
      </w:r>
      <w:r w:rsidR="00CD3B46" w:rsidRPr="00433E1F">
        <w:rPr>
          <w:rFonts w:ascii="Cambria" w:eastAsia="Batang" w:hAnsi="Cambria" w:cs="Times New Roman"/>
          <w:color w:val="000000"/>
          <w:sz w:val="21"/>
          <w:szCs w:val="21"/>
          <w:lang w:val="en-US"/>
        </w:rPr>
        <w:t xml:space="preserve">, the Commission </w:t>
      </w:r>
      <w:r w:rsidR="00E21EA3" w:rsidRPr="00433E1F">
        <w:rPr>
          <w:rFonts w:ascii="Cambria" w:eastAsia="Batang" w:hAnsi="Cambria" w:cs="Times New Roman"/>
          <w:color w:val="000000"/>
          <w:sz w:val="21"/>
          <w:szCs w:val="21"/>
          <w:lang w:val="en-US"/>
        </w:rPr>
        <w:t xml:space="preserve">understands </w:t>
      </w:r>
      <w:r w:rsidR="00CD3B46" w:rsidRPr="00433E1F">
        <w:rPr>
          <w:rFonts w:ascii="Cambria" w:eastAsia="Batang" w:hAnsi="Cambria" w:cs="Times New Roman"/>
          <w:color w:val="000000"/>
          <w:sz w:val="21"/>
          <w:szCs w:val="21"/>
          <w:lang w:val="en-US"/>
        </w:rPr>
        <w:t xml:space="preserve">that urgent measures are required, in light of the serious risk </w:t>
      </w:r>
      <w:r w:rsidR="00DF11E5" w:rsidRPr="00433E1F">
        <w:rPr>
          <w:rFonts w:ascii="Cambria" w:eastAsia="Batang" w:hAnsi="Cambria" w:cs="Times New Roman"/>
          <w:color w:val="000000"/>
          <w:sz w:val="21"/>
          <w:szCs w:val="21"/>
          <w:lang w:val="en-US"/>
        </w:rPr>
        <w:t xml:space="preserve">to J.M.V.’s rights that </w:t>
      </w:r>
      <w:r w:rsidR="00E179A3" w:rsidRPr="00433E1F">
        <w:rPr>
          <w:rFonts w:ascii="Cambria" w:eastAsia="Batang" w:hAnsi="Cambria" w:cs="Times New Roman"/>
          <w:color w:val="000000"/>
          <w:sz w:val="21"/>
          <w:szCs w:val="21"/>
          <w:lang w:val="en-US"/>
        </w:rPr>
        <w:t xml:space="preserve">are susceptible of </w:t>
      </w:r>
      <w:r w:rsidR="00DF11E5" w:rsidRPr="00433E1F">
        <w:rPr>
          <w:rFonts w:ascii="Cambria" w:eastAsia="Batang" w:hAnsi="Cambria" w:cs="Times New Roman"/>
          <w:color w:val="000000"/>
          <w:sz w:val="21"/>
          <w:szCs w:val="21"/>
          <w:lang w:val="en-US"/>
        </w:rPr>
        <w:t>materializ</w:t>
      </w:r>
      <w:r w:rsidR="00E179A3" w:rsidRPr="00433E1F">
        <w:rPr>
          <w:rFonts w:ascii="Cambria" w:eastAsia="Batang" w:hAnsi="Cambria" w:cs="Times New Roman"/>
          <w:color w:val="000000"/>
          <w:sz w:val="21"/>
          <w:szCs w:val="21"/>
          <w:lang w:val="en-US"/>
        </w:rPr>
        <w:t>ing</w:t>
      </w:r>
      <w:r w:rsidR="00DF11E5" w:rsidRPr="00433E1F">
        <w:rPr>
          <w:rFonts w:ascii="Cambria" w:eastAsia="Batang" w:hAnsi="Cambria" w:cs="Times New Roman"/>
          <w:color w:val="000000"/>
          <w:sz w:val="21"/>
          <w:szCs w:val="21"/>
          <w:lang w:val="en-US"/>
        </w:rPr>
        <w:t xml:space="preserve"> through the </w:t>
      </w:r>
      <w:r w:rsidR="00E179A3" w:rsidRPr="00433E1F">
        <w:rPr>
          <w:rFonts w:ascii="Cambria" w:eastAsia="Batang" w:hAnsi="Cambria" w:cs="Times New Roman"/>
          <w:color w:val="000000"/>
          <w:sz w:val="21"/>
          <w:szCs w:val="21"/>
          <w:lang w:val="en-US"/>
        </w:rPr>
        <w:t xml:space="preserve">mere </w:t>
      </w:r>
      <w:r w:rsidR="00DF11E5" w:rsidRPr="00433E1F">
        <w:rPr>
          <w:rFonts w:ascii="Cambria" w:eastAsia="Batang" w:hAnsi="Cambria" w:cs="Times New Roman"/>
          <w:color w:val="000000"/>
          <w:sz w:val="21"/>
          <w:szCs w:val="21"/>
          <w:lang w:val="en-US"/>
        </w:rPr>
        <w:t>passage of time.</w:t>
      </w:r>
    </w:p>
    <w:p w14:paraId="53916226" w14:textId="77777777" w:rsidR="00473B78" w:rsidRPr="00433E1F" w:rsidRDefault="00473B78" w:rsidP="00BC1F56">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2FB96E82" w14:textId="6D3A388E" w:rsidR="004B2698" w:rsidRPr="00433E1F" w:rsidRDefault="00E179A3"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sz w:val="21"/>
          <w:szCs w:val="21"/>
          <w:lang w:val="en-US"/>
        </w:rPr>
        <w:t xml:space="preserve">In relation to </w:t>
      </w:r>
      <w:r w:rsidR="00CC4E76" w:rsidRPr="00433E1F">
        <w:rPr>
          <w:rFonts w:ascii="Cambria" w:eastAsia="Batang" w:hAnsi="Cambria" w:cs="Times New Roman"/>
          <w:color w:val="000000"/>
          <w:sz w:val="21"/>
          <w:szCs w:val="21"/>
          <w:lang w:val="en-US"/>
        </w:rPr>
        <w:t xml:space="preserve">the requirement of irreparable harm, the Commission considers that </w:t>
      </w:r>
      <w:r w:rsidR="00E21EA3" w:rsidRPr="00433E1F">
        <w:rPr>
          <w:rFonts w:ascii="Cambria" w:eastAsia="Batang" w:hAnsi="Cambria" w:cs="Times New Roman"/>
          <w:color w:val="000000"/>
          <w:sz w:val="21"/>
          <w:szCs w:val="21"/>
          <w:lang w:val="en-US"/>
        </w:rPr>
        <w:t>a potential loss of family ties as a result of the situation described above might cause irreparable harm to J.M.V.’s rights to personal integrity and identity, a damage that may even persist through his adulthood and development, given that said separation would take</w:t>
      </w:r>
      <w:r w:rsidR="00B07E50" w:rsidRPr="00433E1F">
        <w:rPr>
          <w:rFonts w:ascii="Cambria" w:eastAsia="Batang" w:hAnsi="Cambria" w:cs="Times New Roman"/>
          <w:color w:val="000000"/>
          <w:sz w:val="21"/>
          <w:szCs w:val="21"/>
          <w:lang w:val="en-US"/>
        </w:rPr>
        <w:t xml:space="preserve"> place at such an early age.</w:t>
      </w:r>
    </w:p>
    <w:p w14:paraId="5002B74A" w14:textId="1BBDC0DF" w:rsidR="00533280" w:rsidRPr="00433E1F" w:rsidRDefault="00533280" w:rsidP="00B07E50">
      <w:pPr>
        <w:jc w:val="both"/>
        <w:rPr>
          <w:rFonts w:ascii="Cambria" w:eastAsia="Batang" w:hAnsi="Cambria" w:cs="Times New Roman"/>
          <w:color w:val="000000" w:themeColor="text1"/>
          <w:sz w:val="21"/>
          <w:szCs w:val="21"/>
          <w:lang w:val="en-US"/>
        </w:rPr>
      </w:pPr>
    </w:p>
    <w:p w14:paraId="31879061" w14:textId="50E46FC5" w:rsidR="004B2698" w:rsidRPr="00433E1F" w:rsidRDefault="00775243" w:rsidP="00C36735">
      <w:pPr>
        <w:numPr>
          <w:ilvl w:val="0"/>
          <w:numId w:val="2"/>
        </w:numPr>
        <w:ind w:hanging="294"/>
        <w:jc w:val="both"/>
        <w:rPr>
          <w:rFonts w:ascii="Cambria" w:eastAsia="Batang" w:hAnsi="Cambria" w:cs="Times New Roman"/>
          <w:b/>
          <w:color w:val="000000"/>
          <w:sz w:val="21"/>
          <w:szCs w:val="21"/>
          <w:lang w:val="en-US"/>
        </w:rPr>
      </w:pPr>
      <w:r w:rsidRPr="00433E1F">
        <w:rPr>
          <w:rFonts w:ascii="Cambria" w:eastAsia="Batang" w:hAnsi="Cambria" w:cs="Times New Roman"/>
          <w:b/>
          <w:color w:val="000000"/>
          <w:sz w:val="21"/>
          <w:szCs w:val="21"/>
          <w:lang w:val="en-US"/>
        </w:rPr>
        <w:t>B</w:t>
      </w:r>
      <w:r w:rsidR="00B07E50" w:rsidRPr="00433E1F">
        <w:rPr>
          <w:rFonts w:ascii="Cambria" w:eastAsia="Batang" w:hAnsi="Cambria" w:cs="Times New Roman"/>
          <w:b/>
          <w:color w:val="000000"/>
          <w:sz w:val="21"/>
          <w:szCs w:val="21"/>
          <w:lang w:val="en-US"/>
        </w:rPr>
        <w:t>ENEFICIARY</w:t>
      </w:r>
    </w:p>
    <w:p w14:paraId="38BA94CF" w14:textId="77777777" w:rsidR="004B2698" w:rsidRPr="00433E1F" w:rsidRDefault="004B2698" w:rsidP="00C36735">
      <w:pPr>
        <w:jc w:val="both"/>
        <w:rPr>
          <w:rFonts w:ascii="Cambria" w:eastAsia="Batang" w:hAnsi="Cambria" w:cs="Times New Roman"/>
          <w:b/>
          <w:color w:val="000000"/>
          <w:sz w:val="21"/>
          <w:szCs w:val="21"/>
          <w:lang w:val="en-US"/>
        </w:rPr>
      </w:pPr>
    </w:p>
    <w:p w14:paraId="68EB8C2F" w14:textId="4E33DDA2" w:rsidR="004B2698" w:rsidRPr="00433E1F" w:rsidRDefault="00775243" w:rsidP="00C3673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hAnsi="Cambria"/>
          <w:sz w:val="21"/>
          <w:szCs w:val="21"/>
          <w:lang w:val="en-US"/>
        </w:rPr>
        <w:t>The Commissi</w:t>
      </w:r>
      <w:r w:rsidR="00162CAB" w:rsidRPr="00433E1F">
        <w:rPr>
          <w:rFonts w:ascii="Cambria" w:hAnsi="Cambria"/>
          <w:sz w:val="21"/>
          <w:szCs w:val="21"/>
          <w:lang w:val="en-US"/>
        </w:rPr>
        <w:t>on declares that the beneficiar</w:t>
      </w:r>
      <w:r w:rsidR="00B07E50" w:rsidRPr="00433E1F">
        <w:rPr>
          <w:rFonts w:ascii="Cambria" w:hAnsi="Cambria"/>
          <w:sz w:val="21"/>
          <w:szCs w:val="21"/>
          <w:lang w:val="en-US"/>
        </w:rPr>
        <w:t>y</w:t>
      </w:r>
      <w:r w:rsidRPr="00433E1F">
        <w:rPr>
          <w:rFonts w:ascii="Cambria" w:hAnsi="Cambria"/>
          <w:sz w:val="21"/>
          <w:szCs w:val="21"/>
          <w:lang w:val="en-US"/>
        </w:rPr>
        <w:t xml:space="preserve"> of the present precautionary measure </w:t>
      </w:r>
      <w:r w:rsidR="00270D1B" w:rsidRPr="00433E1F">
        <w:rPr>
          <w:rFonts w:ascii="Cambria" w:hAnsi="Cambria"/>
          <w:sz w:val="21"/>
          <w:szCs w:val="21"/>
          <w:lang w:val="en-US"/>
        </w:rPr>
        <w:t>is J.M.V.</w:t>
      </w:r>
      <w:r w:rsidR="00473B78" w:rsidRPr="00433E1F">
        <w:rPr>
          <w:rFonts w:ascii="Cambria" w:eastAsia="Batang" w:hAnsi="Cambria" w:cs="Times New Roman"/>
          <w:color w:val="000000" w:themeColor="text1"/>
          <w:sz w:val="21"/>
          <w:szCs w:val="21"/>
          <w:lang w:val="en-US"/>
        </w:rPr>
        <w:t xml:space="preserve">, </w:t>
      </w:r>
      <w:r w:rsidRPr="00433E1F">
        <w:rPr>
          <w:rFonts w:ascii="Cambria" w:hAnsi="Cambria"/>
          <w:sz w:val="21"/>
          <w:szCs w:val="21"/>
          <w:lang w:val="en-US"/>
        </w:rPr>
        <w:t xml:space="preserve">who </w:t>
      </w:r>
      <w:r w:rsidR="00270D1B" w:rsidRPr="00433E1F">
        <w:rPr>
          <w:rFonts w:ascii="Cambria" w:hAnsi="Cambria"/>
          <w:sz w:val="21"/>
          <w:szCs w:val="21"/>
          <w:lang w:val="en-US"/>
        </w:rPr>
        <w:t>is</w:t>
      </w:r>
      <w:r w:rsidRPr="00433E1F">
        <w:rPr>
          <w:rFonts w:ascii="Cambria" w:hAnsi="Cambria"/>
          <w:sz w:val="21"/>
          <w:szCs w:val="21"/>
          <w:lang w:val="en-US"/>
        </w:rPr>
        <w:t xml:space="preserve"> duly identified in </w:t>
      </w:r>
      <w:r w:rsidR="00E21EA3" w:rsidRPr="00433E1F">
        <w:rPr>
          <w:rFonts w:ascii="Cambria" w:hAnsi="Cambria"/>
          <w:sz w:val="21"/>
          <w:szCs w:val="21"/>
          <w:lang w:val="en-US"/>
        </w:rPr>
        <w:t>these proceedings</w:t>
      </w:r>
      <w:r w:rsidR="00E21EA3" w:rsidRPr="00433E1F">
        <w:rPr>
          <w:rFonts w:ascii="Cambria" w:eastAsia="Batang" w:hAnsi="Cambria" w:cs="Times New Roman"/>
          <w:color w:val="000000" w:themeColor="text1"/>
          <w:sz w:val="21"/>
          <w:szCs w:val="21"/>
          <w:lang w:val="en-US"/>
        </w:rPr>
        <w:t xml:space="preserve"> </w:t>
      </w:r>
      <w:r w:rsidRPr="00433E1F">
        <w:rPr>
          <w:rFonts w:ascii="Cambria" w:eastAsia="Batang" w:hAnsi="Cambria" w:cs="Times New Roman"/>
          <w:color w:val="000000" w:themeColor="text1"/>
          <w:sz w:val="21"/>
          <w:szCs w:val="21"/>
          <w:lang w:val="en-US"/>
        </w:rPr>
        <w:t>pursuant to Article 25(6</w:t>
      </w:r>
      <w:proofErr w:type="gramStart"/>
      <w:r w:rsidRPr="00433E1F">
        <w:rPr>
          <w:rFonts w:ascii="Cambria" w:eastAsia="Batang" w:hAnsi="Cambria" w:cs="Times New Roman"/>
          <w:color w:val="000000" w:themeColor="text1"/>
          <w:sz w:val="21"/>
          <w:szCs w:val="21"/>
          <w:lang w:val="en-US"/>
        </w:rPr>
        <w:t>)(</w:t>
      </w:r>
      <w:proofErr w:type="gramEnd"/>
      <w:r w:rsidRPr="00433E1F">
        <w:rPr>
          <w:rFonts w:ascii="Cambria" w:eastAsia="Batang" w:hAnsi="Cambria" w:cs="Times New Roman"/>
          <w:color w:val="000000" w:themeColor="text1"/>
          <w:sz w:val="21"/>
          <w:szCs w:val="21"/>
          <w:lang w:val="en-US"/>
        </w:rPr>
        <w:t xml:space="preserve">b) of the Rules of </w:t>
      </w:r>
      <w:r w:rsidR="00162CAB" w:rsidRPr="00433E1F">
        <w:rPr>
          <w:rFonts w:ascii="Cambria" w:eastAsia="Batang" w:hAnsi="Cambria" w:cs="Times New Roman"/>
          <w:color w:val="000000" w:themeColor="text1"/>
          <w:sz w:val="21"/>
          <w:szCs w:val="21"/>
          <w:lang w:val="en-US"/>
        </w:rPr>
        <w:t>Procedure</w:t>
      </w:r>
      <w:r w:rsidR="00270D1B" w:rsidRPr="00433E1F">
        <w:rPr>
          <w:rFonts w:ascii="Cambria" w:eastAsia="Batang" w:hAnsi="Cambria" w:cs="Times New Roman"/>
          <w:color w:val="000000" w:themeColor="text1"/>
          <w:sz w:val="21"/>
          <w:szCs w:val="21"/>
          <w:lang w:val="en-US"/>
        </w:rPr>
        <w:t>.</w:t>
      </w:r>
    </w:p>
    <w:p w14:paraId="2F6DCFC0" w14:textId="77777777" w:rsidR="004B2698" w:rsidRPr="00433E1F" w:rsidRDefault="004B2698" w:rsidP="00FF29D2">
      <w:pPr>
        <w:jc w:val="both"/>
        <w:rPr>
          <w:rFonts w:ascii="Cambria" w:eastAsia="Batang" w:hAnsi="Cambria" w:cs="Times New Roman"/>
          <w:color w:val="000000"/>
          <w:sz w:val="21"/>
          <w:szCs w:val="21"/>
          <w:lang w:val="en-US"/>
        </w:rPr>
      </w:pPr>
    </w:p>
    <w:p w14:paraId="22C7C913" w14:textId="1DAD20FF" w:rsidR="004B2698" w:rsidRPr="00433E1F" w:rsidRDefault="00775243" w:rsidP="00C36735">
      <w:pPr>
        <w:numPr>
          <w:ilvl w:val="0"/>
          <w:numId w:val="2"/>
        </w:numPr>
        <w:ind w:hanging="294"/>
        <w:jc w:val="both"/>
        <w:rPr>
          <w:rFonts w:ascii="Cambria" w:eastAsia="Batang" w:hAnsi="Cambria" w:cs="Times New Roman"/>
          <w:b/>
          <w:color w:val="000000"/>
          <w:sz w:val="21"/>
          <w:szCs w:val="21"/>
          <w:lang w:val="en-US"/>
        </w:rPr>
      </w:pPr>
      <w:r w:rsidRPr="00433E1F">
        <w:rPr>
          <w:rFonts w:ascii="Cambria" w:eastAsia="Batang" w:hAnsi="Cambria" w:cs="Times New Roman"/>
          <w:b/>
          <w:color w:val="000000"/>
          <w:sz w:val="21"/>
          <w:szCs w:val="21"/>
          <w:lang w:val="en-US"/>
        </w:rPr>
        <w:t>DECISION</w:t>
      </w:r>
      <w:r w:rsidR="004B2698" w:rsidRPr="00433E1F">
        <w:rPr>
          <w:rFonts w:ascii="Cambria" w:eastAsia="Batang" w:hAnsi="Cambria" w:cs="Times New Roman"/>
          <w:b/>
          <w:color w:val="000000"/>
          <w:sz w:val="21"/>
          <w:szCs w:val="21"/>
          <w:lang w:val="en-US"/>
        </w:rPr>
        <w:t xml:space="preserve"> </w:t>
      </w:r>
    </w:p>
    <w:p w14:paraId="6579ACF3" w14:textId="77777777" w:rsidR="004B2698" w:rsidRPr="00433E1F" w:rsidRDefault="004B2698" w:rsidP="00C36735">
      <w:pPr>
        <w:jc w:val="both"/>
        <w:rPr>
          <w:rFonts w:ascii="Cambria" w:eastAsia="Batang" w:hAnsi="Cambria" w:cs="Times New Roman"/>
          <w:b/>
          <w:color w:val="000000"/>
          <w:sz w:val="21"/>
          <w:szCs w:val="21"/>
          <w:lang w:val="en-US"/>
        </w:rPr>
      </w:pPr>
    </w:p>
    <w:p w14:paraId="66AA1659" w14:textId="396AD9FA" w:rsidR="007C7B0E" w:rsidRPr="00433E1F" w:rsidRDefault="00775243" w:rsidP="007C7B0E">
      <w:pPr>
        <w:pStyle w:val="ListParagraph"/>
        <w:numPr>
          <w:ilvl w:val="0"/>
          <w:numId w:val="3"/>
        </w:numPr>
        <w:spacing w:line="240" w:lineRule="auto"/>
        <w:ind w:left="0" w:firstLine="360"/>
        <w:jc w:val="both"/>
        <w:rPr>
          <w:rFonts w:ascii="Cambria" w:hAnsi="Cambria"/>
          <w:sz w:val="21"/>
          <w:szCs w:val="21"/>
          <w:lang w:val="en-US"/>
        </w:rPr>
      </w:pPr>
      <w:r w:rsidRPr="007C7B0E">
        <w:rPr>
          <w:rFonts w:ascii="Cambria" w:hAnsi="Cambria"/>
          <w:sz w:val="21"/>
          <w:szCs w:val="21"/>
          <w:lang w:val="en-US"/>
        </w:rPr>
        <w:t xml:space="preserve">The Commission considers that this matter meets </w:t>
      </w:r>
      <w:r w:rsidRPr="007C7B0E">
        <w:rPr>
          <w:rFonts w:ascii="Cambria" w:hAnsi="Cambria"/>
          <w:i/>
          <w:sz w:val="21"/>
          <w:szCs w:val="21"/>
          <w:lang w:val="en-US"/>
        </w:rPr>
        <w:t>prima facie</w:t>
      </w:r>
      <w:r w:rsidRPr="007C7B0E">
        <w:rPr>
          <w:rFonts w:ascii="Cambria" w:hAnsi="Cambria"/>
          <w:sz w:val="21"/>
          <w:szCs w:val="21"/>
          <w:lang w:val="en-US"/>
        </w:rPr>
        <w:t xml:space="preserve"> the requirements of seriousness, urgency and risk of irreparable harm set forth in Article 25 of its Rules of Procedure. Consequently, the Commission requests </w:t>
      </w:r>
      <w:r w:rsidR="007C7B0E">
        <w:rPr>
          <w:rFonts w:ascii="Cambria" w:eastAsia="Batang" w:hAnsi="Cambria" w:cs="Times New Roman"/>
          <w:color w:val="000000" w:themeColor="text1"/>
          <w:sz w:val="21"/>
          <w:szCs w:val="21"/>
          <w:lang w:val="en-US"/>
        </w:rPr>
        <w:t xml:space="preserve">that </w:t>
      </w:r>
      <w:r w:rsidR="007C7B0E" w:rsidRPr="00433E1F">
        <w:rPr>
          <w:rFonts w:ascii="Cambria" w:eastAsia="Batang" w:hAnsi="Cambria" w:cs="Times New Roman"/>
          <w:color w:val="000000" w:themeColor="text1"/>
          <w:sz w:val="21"/>
          <w:szCs w:val="21"/>
          <w:lang w:val="en-US"/>
        </w:rPr>
        <w:t xml:space="preserve">Trinidad and Tobago </w:t>
      </w:r>
      <w:r w:rsidR="007C7B0E">
        <w:rPr>
          <w:rFonts w:ascii="Cambria" w:eastAsia="Batang" w:hAnsi="Cambria" w:cs="Times New Roman"/>
          <w:color w:val="000000" w:themeColor="text1"/>
          <w:sz w:val="21"/>
          <w:szCs w:val="21"/>
          <w:lang w:val="en-US"/>
        </w:rPr>
        <w:t>take</w:t>
      </w:r>
      <w:r w:rsidR="007C7B0E" w:rsidRPr="00433E1F">
        <w:rPr>
          <w:rFonts w:ascii="Cambria" w:eastAsia="Batang" w:hAnsi="Cambria" w:cs="Times New Roman"/>
          <w:color w:val="000000" w:themeColor="text1"/>
          <w:sz w:val="21"/>
          <w:szCs w:val="21"/>
          <w:lang w:val="en-US"/>
        </w:rPr>
        <w:t xml:space="preserve"> the necessary measures to protect the rights to personal integrity, identity and family of J.M.V. In particular, by </w:t>
      </w:r>
      <w:r w:rsidR="007C7B0E" w:rsidRPr="00433E1F">
        <w:rPr>
          <w:rFonts w:ascii="Cambria" w:hAnsi="Cambria"/>
          <w:sz w:val="21"/>
          <w:szCs w:val="21"/>
          <w:lang w:val="en-US"/>
        </w:rPr>
        <w:t>timely processing the proceedings</w:t>
      </w:r>
      <w:r w:rsidR="007C7B0E" w:rsidRPr="00433E1F">
        <w:rPr>
          <w:rFonts w:ascii="Cambria" w:eastAsia="Batang" w:hAnsi="Cambria" w:cs="Times New Roman"/>
          <w:color w:val="000000" w:themeColor="text1"/>
          <w:sz w:val="21"/>
          <w:szCs w:val="21"/>
          <w:lang w:val="en-US"/>
        </w:rPr>
        <w:t xml:space="preserve"> and evaluating whether the measures dictated in his regard comply presently with his best interest as a child, according to the applicable international standards on the matter, as founded by updated pertinent technical assessment, in light of paragraphs 17, 19-21 of the present Resolution.</w:t>
      </w:r>
    </w:p>
    <w:p w14:paraId="6D8D2578" w14:textId="6E9BB636" w:rsidR="00D70CE8" w:rsidRPr="007C7B0E" w:rsidRDefault="00D70CE8" w:rsidP="009E1B9C">
      <w:pPr>
        <w:pStyle w:val="ListParagraph"/>
        <w:numPr>
          <w:ilvl w:val="0"/>
          <w:numId w:val="3"/>
        </w:numPr>
        <w:spacing w:after="0" w:line="240" w:lineRule="auto"/>
        <w:ind w:left="1440" w:firstLine="360"/>
        <w:contextualSpacing w:val="0"/>
        <w:jc w:val="both"/>
        <w:rPr>
          <w:rFonts w:ascii="Cambria" w:eastAsia="Batang" w:hAnsi="Cambria" w:cs="Times New Roman"/>
          <w:color w:val="000000"/>
          <w:sz w:val="21"/>
          <w:szCs w:val="21"/>
          <w:lang w:val="en-US"/>
        </w:rPr>
      </w:pPr>
    </w:p>
    <w:p w14:paraId="50B3DE20" w14:textId="54CC2DA7" w:rsidR="004B2698" w:rsidRPr="00433E1F" w:rsidRDefault="00775243" w:rsidP="00C36735">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n-US"/>
        </w:rPr>
      </w:pPr>
      <w:r w:rsidRPr="00433E1F">
        <w:rPr>
          <w:rFonts w:ascii="Cambria" w:hAnsi="Cambria"/>
          <w:sz w:val="21"/>
          <w:szCs w:val="21"/>
          <w:lang w:val="en-US"/>
        </w:rPr>
        <w:t xml:space="preserve">The Commission requests that the Government of His </w:t>
      </w:r>
      <w:r w:rsidR="00162CAB" w:rsidRPr="00433E1F">
        <w:rPr>
          <w:rFonts w:ascii="Cambria" w:hAnsi="Cambria"/>
          <w:sz w:val="21"/>
          <w:szCs w:val="21"/>
          <w:lang w:val="en-US"/>
        </w:rPr>
        <w:t>Excellency</w:t>
      </w:r>
      <w:r w:rsidRPr="00433E1F">
        <w:rPr>
          <w:rFonts w:ascii="Cambria" w:hAnsi="Cambria"/>
          <w:sz w:val="21"/>
          <w:szCs w:val="21"/>
          <w:lang w:val="en-US"/>
        </w:rPr>
        <w:t xml:space="preserve"> inform the Commission, within a period of 15 days, as from the date of notification of the present communication, about the adoption of the precautionary measures that have been consulted with and agreed upon and </w:t>
      </w:r>
      <w:proofErr w:type="gramStart"/>
      <w:r w:rsidRPr="00433E1F">
        <w:rPr>
          <w:rFonts w:ascii="Cambria" w:hAnsi="Cambria"/>
          <w:sz w:val="21"/>
          <w:szCs w:val="21"/>
          <w:lang w:val="en-US"/>
        </w:rPr>
        <w:t>to periodically update</w:t>
      </w:r>
      <w:proofErr w:type="gramEnd"/>
      <w:r w:rsidRPr="00433E1F">
        <w:rPr>
          <w:rFonts w:ascii="Cambria" w:hAnsi="Cambria"/>
          <w:sz w:val="21"/>
          <w:szCs w:val="21"/>
          <w:lang w:val="en-US"/>
        </w:rPr>
        <w:t xml:space="preserve"> this information</w:t>
      </w:r>
      <w:r w:rsidR="00162CAB" w:rsidRPr="00433E1F">
        <w:rPr>
          <w:rFonts w:ascii="Cambria" w:eastAsia="Batang" w:hAnsi="Cambria" w:cs="Times New Roman"/>
          <w:sz w:val="21"/>
          <w:szCs w:val="21"/>
          <w:lang w:val="en-US"/>
        </w:rPr>
        <w:t>.</w:t>
      </w:r>
    </w:p>
    <w:p w14:paraId="4EAE5876" w14:textId="77777777" w:rsidR="00C36499" w:rsidRPr="00433E1F" w:rsidRDefault="00C36499" w:rsidP="00C3673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5919666B" w14:textId="202A7C13" w:rsidR="004B2698" w:rsidRPr="00433E1F" w:rsidRDefault="00775243">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n-US"/>
        </w:rPr>
      </w:pPr>
      <w:r w:rsidRPr="00433E1F">
        <w:rPr>
          <w:rFonts w:ascii="Cambria" w:hAnsi="Cambria"/>
          <w:sz w:val="21"/>
          <w:szCs w:val="21"/>
          <w:lang w:val="en-US"/>
        </w:rPr>
        <w:t xml:space="preserve">The Commission highlights that, in conformity with Article 25(8) of its Rules of Procedure, the granting of precautionary measures and their adoption by the State do not constitute a prejudgment on the possible violation of rights protected in the American </w:t>
      </w:r>
      <w:r w:rsidR="00DA18D1" w:rsidRPr="00433E1F">
        <w:rPr>
          <w:rFonts w:ascii="Cambria" w:hAnsi="Cambria"/>
          <w:sz w:val="21"/>
          <w:szCs w:val="21"/>
          <w:lang w:val="en-US"/>
        </w:rPr>
        <w:t>Declaration</w:t>
      </w:r>
      <w:r w:rsidRPr="00433E1F">
        <w:rPr>
          <w:rFonts w:ascii="Cambria" w:hAnsi="Cambria"/>
          <w:sz w:val="21"/>
          <w:szCs w:val="21"/>
          <w:lang w:val="en-US"/>
        </w:rPr>
        <w:t xml:space="preserve"> and other applicable instruments</w:t>
      </w:r>
      <w:r w:rsidR="004B2698" w:rsidRPr="00433E1F">
        <w:rPr>
          <w:rFonts w:ascii="Cambria" w:eastAsia="Batang" w:hAnsi="Cambria" w:cs="Times New Roman"/>
          <w:sz w:val="21"/>
          <w:szCs w:val="21"/>
          <w:lang w:val="en-US"/>
        </w:rPr>
        <w:t>.</w:t>
      </w:r>
    </w:p>
    <w:p w14:paraId="28096E0E" w14:textId="77777777" w:rsidR="00C36499" w:rsidRPr="00433E1F" w:rsidRDefault="00C36499" w:rsidP="00C36735">
      <w:pPr>
        <w:pStyle w:val="ListParagraph"/>
        <w:spacing w:line="240" w:lineRule="auto"/>
        <w:rPr>
          <w:rFonts w:ascii="Cambria" w:eastAsia="Batang" w:hAnsi="Cambria" w:cs="Times New Roman"/>
          <w:color w:val="000000" w:themeColor="text1"/>
          <w:sz w:val="21"/>
          <w:szCs w:val="21"/>
          <w:lang w:val="en-US"/>
        </w:rPr>
      </w:pPr>
    </w:p>
    <w:p w14:paraId="0FD86C1E" w14:textId="4297BA70" w:rsidR="004B2698" w:rsidRPr="00433E1F" w:rsidRDefault="00775243">
      <w:pPr>
        <w:pStyle w:val="ListParagraph"/>
        <w:numPr>
          <w:ilvl w:val="0"/>
          <w:numId w:val="3"/>
        </w:numPr>
        <w:spacing w:after="0" w:line="240" w:lineRule="auto"/>
        <w:ind w:left="0" w:firstLine="360"/>
        <w:contextualSpacing w:val="0"/>
        <w:jc w:val="both"/>
        <w:rPr>
          <w:rFonts w:ascii="Cambria" w:eastAsia="Batang" w:hAnsi="Cambria" w:cs="Times New Roman"/>
          <w:sz w:val="21"/>
          <w:szCs w:val="21"/>
          <w:lang w:val="en-US"/>
        </w:rPr>
      </w:pPr>
      <w:r w:rsidRPr="00433E1F">
        <w:rPr>
          <w:rFonts w:ascii="Cambria" w:hAnsi="Cambria"/>
          <w:sz w:val="21"/>
          <w:szCs w:val="21"/>
          <w:lang w:val="en-US"/>
        </w:rPr>
        <w:t xml:space="preserve">The Commission requests that the Executive Secretariat of the Inter-American Commission notify the Government of </w:t>
      </w:r>
      <w:r w:rsidR="00AF12DE" w:rsidRPr="00433E1F">
        <w:rPr>
          <w:rFonts w:ascii="Cambria" w:hAnsi="Cambria"/>
          <w:sz w:val="21"/>
          <w:szCs w:val="21"/>
          <w:lang w:val="en-US"/>
        </w:rPr>
        <w:t>Trinidad and Tobago</w:t>
      </w:r>
      <w:r w:rsidRPr="00433E1F">
        <w:rPr>
          <w:rFonts w:ascii="Cambria" w:hAnsi="Cambria"/>
          <w:sz w:val="21"/>
          <w:szCs w:val="21"/>
          <w:lang w:val="en-US"/>
        </w:rPr>
        <w:t xml:space="preserve"> and the applicants of the present resolution</w:t>
      </w:r>
      <w:r w:rsidR="004B2698" w:rsidRPr="00433E1F">
        <w:rPr>
          <w:rFonts w:ascii="Cambria" w:eastAsia="Batang" w:hAnsi="Cambria" w:cs="Times New Roman"/>
          <w:sz w:val="21"/>
          <w:szCs w:val="21"/>
          <w:lang w:val="en-US"/>
        </w:rPr>
        <w:t>.</w:t>
      </w:r>
    </w:p>
    <w:p w14:paraId="226D1B63" w14:textId="77777777" w:rsidR="00C36499" w:rsidRPr="00433E1F" w:rsidRDefault="00C36499" w:rsidP="00C36735">
      <w:pPr>
        <w:pStyle w:val="ListParagraph"/>
        <w:spacing w:after="0" w:line="240" w:lineRule="auto"/>
        <w:ind w:left="360"/>
        <w:contextualSpacing w:val="0"/>
        <w:jc w:val="both"/>
        <w:rPr>
          <w:rFonts w:ascii="Cambria" w:eastAsia="Batang" w:hAnsi="Cambria" w:cs="Times New Roman"/>
          <w:color w:val="000000" w:themeColor="text1"/>
          <w:sz w:val="21"/>
          <w:szCs w:val="21"/>
          <w:lang w:val="en-US"/>
        </w:rPr>
      </w:pPr>
    </w:p>
    <w:p w14:paraId="0B8ADD50" w14:textId="224CDDCB" w:rsidR="00433E1F" w:rsidRPr="00433E1F" w:rsidRDefault="00775243" w:rsidP="00433E1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n-US"/>
        </w:rPr>
      </w:pPr>
      <w:r w:rsidRPr="00433E1F">
        <w:rPr>
          <w:rFonts w:ascii="Cambria" w:eastAsia="Batang" w:hAnsi="Cambria" w:cs="Times New Roman"/>
          <w:color w:val="000000" w:themeColor="text1"/>
          <w:sz w:val="21"/>
          <w:szCs w:val="21"/>
          <w:lang w:val="en-US"/>
        </w:rPr>
        <w:t xml:space="preserve">Approved on </w:t>
      </w:r>
      <w:r w:rsidR="00433E1F" w:rsidRPr="00433E1F">
        <w:rPr>
          <w:rFonts w:ascii="Cambria" w:eastAsia="Batang" w:hAnsi="Cambria" w:cs="Times New Roman"/>
          <w:color w:val="000000" w:themeColor="text1"/>
          <w:sz w:val="21"/>
          <w:szCs w:val="21"/>
          <w:lang w:val="en-US"/>
        </w:rPr>
        <w:t>December</w:t>
      </w:r>
      <w:r w:rsidRPr="00433E1F">
        <w:rPr>
          <w:rFonts w:ascii="Cambria" w:eastAsia="Batang" w:hAnsi="Cambria" w:cs="Times New Roman"/>
          <w:color w:val="000000" w:themeColor="text1"/>
          <w:sz w:val="21"/>
          <w:szCs w:val="21"/>
          <w:lang w:val="en-US"/>
        </w:rPr>
        <w:t xml:space="preserve"> </w:t>
      </w:r>
      <w:proofErr w:type="gramStart"/>
      <w:r w:rsidR="00433E1F" w:rsidRPr="00433E1F">
        <w:rPr>
          <w:rFonts w:ascii="Cambria" w:eastAsia="Batang" w:hAnsi="Cambria" w:cs="Times New Roman"/>
          <w:color w:val="000000" w:themeColor="text1"/>
          <w:sz w:val="21"/>
          <w:szCs w:val="21"/>
          <w:lang w:val="en-US"/>
        </w:rPr>
        <w:t>9</w:t>
      </w:r>
      <w:r w:rsidR="00433E1F" w:rsidRPr="00433E1F">
        <w:rPr>
          <w:rFonts w:ascii="Cambria" w:eastAsia="Batang" w:hAnsi="Cambria" w:cs="Times New Roman"/>
          <w:color w:val="000000" w:themeColor="text1"/>
          <w:sz w:val="21"/>
          <w:szCs w:val="21"/>
          <w:vertAlign w:val="superscript"/>
          <w:lang w:val="en-US"/>
        </w:rPr>
        <w:t>th</w:t>
      </w:r>
      <w:proofErr w:type="gramEnd"/>
      <w:r w:rsidRPr="00433E1F">
        <w:rPr>
          <w:rFonts w:ascii="Cambria" w:eastAsia="Batang" w:hAnsi="Cambria" w:cs="Times New Roman"/>
          <w:color w:val="000000" w:themeColor="text1"/>
          <w:sz w:val="21"/>
          <w:szCs w:val="21"/>
          <w:lang w:val="en-US"/>
        </w:rPr>
        <w:t>, 2019 by</w:t>
      </w:r>
      <w:r w:rsidR="004B2698" w:rsidRPr="00433E1F">
        <w:rPr>
          <w:rFonts w:ascii="Cambria" w:eastAsia="Batang" w:hAnsi="Cambria" w:cs="Times New Roman"/>
          <w:color w:val="000000" w:themeColor="text1"/>
          <w:sz w:val="21"/>
          <w:szCs w:val="21"/>
          <w:lang w:val="en-US"/>
        </w:rPr>
        <w:t>:</w:t>
      </w:r>
      <w:r w:rsidR="00433E1F" w:rsidRPr="00433E1F">
        <w:rPr>
          <w:rFonts w:ascii="Cambria" w:eastAsia="Batang" w:hAnsi="Cambria" w:cs="Times New Roman"/>
          <w:color w:val="000000" w:themeColor="text1"/>
          <w:sz w:val="21"/>
          <w:szCs w:val="21"/>
          <w:lang w:val="en-US"/>
        </w:rPr>
        <w:t xml:space="preserve"> Esmeralda </w:t>
      </w:r>
      <w:proofErr w:type="spellStart"/>
      <w:r w:rsidR="00433E1F" w:rsidRPr="00433E1F">
        <w:rPr>
          <w:rFonts w:ascii="Cambria" w:eastAsia="Batang" w:hAnsi="Cambria" w:cs="Times New Roman"/>
          <w:color w:val="000000" w:themeColor="text1"/>
          <w:sz w:val="21"/>
          <w:szCs w:val="21"/>
          <w:lang w:val="en-US"/>
        </w:rPr>
        <w:t>Arosemena</w:t>
      </w:r>
      <w:proofErr w:type="spellEnd"/>
      <w:r w:rsidR="00433E1F" w:rsidRPr="00433E1F">
        <w:rPr>
          <w:rFonts w:ascii="Cambria" w:eastAsia="Batang" w:hAnsi="Cambria" w:cs="Times New Roman"/>
          <w:color w:val="000000" w:themeColor="text1"/>
          <w:sz w:val="21"/>
          <w:szCs w:val="21"/>
          <w:lang w:val="en-US"/>
        </w:rPr>
        <w:t xml:space="preserve"> de </w:t>
      </w:r>
      <w:proofErr w:type="spellStart"/>
      <w:r w:rsidR="00433E1F" w:rsidRPr="00433E1F">
        <w:rPr>
          <w:rFonts w:ascii="Cambria" w:eastAsia="Batang" w:hAnsi="Cambria" w:cs="Times New Roman"/>
          <w:color w:val="000000" w:themeColor="text1"/>
          <w:sz w:val="21"/>
          <w:szCs w:val="21"/>
          <w:lang w:val="en-US"/>
        </w:rPr>
        <w:t>Troitiño</w:t>
      </w:r>
      <w:proofErr w:type="spellEnd"/>
      <w:r w:rsidR="00433E1F" w:rsidRPr="00433E1F">
        <w:rPr>
          <w:rFonts w:ascii="Cambria" w:eastAsia="Batang" w:hAnsi="Cambria" w:cs="Times New Roman"/>
          <w:color w:val="000000" w:themeColor="text1"/>
          <w:sz w:val="21"/>
          <w:szCs w:val="21"/>
          <w:lang w:val="en-US"/>
        </w:rPr>
        <w:t xml:space="preserve">, President; Joel Hernández </w:t>
      </w:r>
      <w:proofErr w:type="spellStart"/>
      <w:r w:rsidR="00433E1F" w:rsidRPr="00433E1F">
        <w:rPr>
          <w:rFonts w:ascii="Cambria" w:eastAsia="Batang" w:hAnsi="Cambria" w:cs="Times New Roman"/>
          <w:color w:val="000000" w:themeColor="text1"/>
          <w:sz w:val="21"/>
          <w:szCs w:val="21"/>
          <w:lang w:val="en-US"/>
        </w:rPr>
        <w:t>García</w:t>
      </w:r>
      <w:proofErr w:type="spellEnd"/>
      <w:r w:rsidR="00433E1F" w:rsidRPr="00433E1F">
        <w:rPr>
          <w:rFonts w:ascii="Cambria" w:eastAsia="Batang" w:hAnsi="Cambria" w:cs="Times New Roman"/>
          <w:color w:val="000000" w:themeColor="text1"/>
          <w:sz w:val="21"/>
          <w:szCs w:val="21"/>
          <w:lang w:val="en-US"/>
        </w:rPr>
        <w:t xml:space="preserve">, </w:t>
      </w:r>
      <w:r w:rsidR="00433E1F">
        <w:rPr>
          <w:rFonts w:ascii="Cambria" w:eastAsia="Batang" w:hAnsi="Cambria" w:cs="Times New Roman"/>
          <w:color w:val="000000" w:themeColor="text1"/>
          <w:sz w:val="21"/>
          <w:szCs w:val="21"/>
          <w:lang w:val="en-US"/>
        </w:rPr>
        <w:t>First</w:t>
      </w:r>
      <w:r w:rsidR="00433E1F" w:rsidRPr="00433E1F">
        <w:rPr>
          <w:rFonts w:ascii="Cambria" w:eastAsia="Batang" w:hAnsi="Cambria" w:cs="Times New Roman"/>
          <w:color w:val="000000" w:themeColor="text1"/>
          <w:sz w:val="21"/>
          <w:szCs w:val="21"/>
          <w:lang w:val="en-US"/>
        </w:rPr>
        <w:t xml:space="preserve"> Vice</w:t>
      </w:r>
      <w:r w:rsidR="00433E1F">
        <w:rPr>
          <w:rFonts w:ascii="Cambria" w:eastAsia="Batang" w:hAnsi="Cambria" w:cs="Times New Roman"/>
          <w:color w:val="000000" w:themeColor="text1"/>
          <w:sz w:val="21"/>
          <w:szCs w:val="21"/>
          <w:lang w:val="en-US"/>
        </w:rPr>
        <w:t>-</w:t>
      </w:r>
      <w:r w:rsidR="00433E1F" w:rsidRPr="00433E1F">
        <w:rPr>
          <w:rFonts w:ascii="Cambria" w:eastAsia="Batang" w:hAnsi="Cambria" w:cs="Times New Roman"/>
          <w:color w:val="000000" w:themeColor="text1"/>
          <w:sz w:val="21"/>
          <w:szCs w:val="21"/>
          <w:lang w:val="en-US"/>
        </w:rPr>
        <w:t xml:space="preserve">president; Antonia Urrejola </w:t>
      </w:r>
      <w:proofErr w:type="spellStart"/>
      <w:r w:rsidR="00433E1F" w:rsidRPr="00433E1F">
        <w:rPr>
          <w:rFonts w:ascii="Cambria" w:eastAsia="Batang" w:hAnsi="Cambria" w:cs="Times New Roman"/>
          <w:color w:val="000000" w:themeColor="text1"/>
          <w:sz w:val="21"/>
          <w:szCs w:val="21"/>
          <w:lang w:val="en-US"/>
        </w:rPr>
        <w:t>Noguera</w:t>
      </w:r>
      <w:proofErr w:type="spellEnd"/>
      <w:r w:rsidR="00433E1F" w:rsidRPr="00433E1F">
        <w:rPr>
          <w:rFonts w:ascii="Cambria" w:eastAsia="Batang" w:hAnsi="Cambria" w:cs="Times New Roman"/>
          <w:color w:val="000000" w:themeColor="text1"/>
          <w:sz w:val="21"/>
          <w:szCs w:val="21"/>
          <w:lang w:val="en-US"/>
        </w:rPr>
        <w:t>, Se</w:t>
      </w:r>
      <w:r w:rsidR="00433E1F">
        <w:rPr>
          <w:rFonts w:ascii="Cambria" w:eastAsia="Batang" w:hAnsi="Cambria" w:cs="Times New Roman"/>
          <w:color w:val="000000" w:themeColor="text1"/>
          <w:sz w:val="21"/>
          <w:szCs w:val="21"/>
          <w:lang w:val="en-US"/>
        </w:rPr>
        <w:t>cond</w:t>
      </w:r>
      <w:r w:rsidR="00433E1F" w:rsidRPr="00433E1F">
        <w:rPr>
          <w:rFonts w:ascii="Cambria" w:eastAsia="Batang" w:hAnsi="Cambria" w:cs="Times New Roman"/>
          <w:color w:val="000000" w:themeColor="text1"/>
          <w:sz w:val="21"/>
          <w:szCs w:val="21"/>
          <w:lang w:val="en-US"/>
        </w:rPr>
        <w:t xml:space="preserve"> Vice</w:t>
      </w:r>
      <w:r w:rsidR="00433E1F">
        <w:rPr>
          <w:rFonts w:ascii="Cambria" w:eastAsia="Batang" w:hAnsi="Cambria" w:cs="Times New Roman"/>
          <w:color w:val="000000" w:themeColor="text1"/>
          <w:sz w:val="21"/>
          <w:szCs w:val="21"/>
          <w:lang w:val="en-US"/>
        </w:rPr>
        <w:t>-</w:t>
      </w:r>
      <w:r w:rsidR="00433E1F" w:rsidRPr="00433E1F">
        <w:rPr>
          <w:rFonts w:ascii="Cambria" w:eastAsia="Batang" w:hAnsi="Cambria" w:cs="Times New Roman"/>
          <w:color w:val="000000" w:themeColor="text1"/>
          <w:sz w:val="21"/>
          <w:szCs w:val="21"/>
          <w:lang w:val="en-US"/>
        </w:rPr>
        <w:t>p</w:t>
      </w:r>
      <w:r w:rsidR="00433E1F">
        <w:rPr>
          <w:rFonts w:ascii="Cambria" w:eastAsia="Batang" w:hAnsi="Cambria" w:cs="Times New Roman"/>
          <w:color w:val="000000" w:themeColor="text1"/>
          <w:sz w:val="21"/>
          <w:szCs w:val="21"/>
          <w:lang w:val="en-US"/>
        </w:rPr>
        <w:t>resident</w:t>
      </w:r>
      <w:r w:rsidR="00433E1F" w:rsidRPr="00433E1F">
        <w:rPr>
          <w:rFonts w:ascii="Cambria" w:eastAsia="Batang" w:hAnsi="Cambria" w:cs="Times New Roman"/>
          <w:color w:val="000000" w:themeColor="text1"/>
          <w:sz w:val="21"/>
          <w:szCs w:val="21"/>
          <w:lang w:val="en-US"/>
        </w:rPr>
        <w:t xml:space="preserve">; Margarette May Macaulay; Francisco José </w:t>
      </w:r>
      <w:proofErr w:type="spellStart"/>
      <w:r w:rsidR="00433E1F" w:rsidRPr="00433E1F">
        <w:rPr>
          <w:rFonts w:ascii="Cambria" w:eastAsia="Batang" w:hAnsi="Cambria" w:cs="Times New Roman"/>
          <w:color w:val="000000" w:themeColor="text1"/>
          <w:sz w:val="21"/>
          <w:szCs w:val="21"/>
          <w:lang w:val="en-US"/>
        </w:rPr>
        <w:t>Eguiguren</w:t>
      </w:r>
      <w:proofErr w:type="spellEnd"/>
      <w:r w:rsidR="00433E1F" w:rsidRPr="00433E1F">
        <w:rPr>
          <w:rFonts w:ascii="Cambria" w:eastAsia="Batang" w:hAnsi="Cambria" w:cs="Times New Roman"/>
          <w:color w:val="000000" w:themeColor="text1"/>
          <w:sz w:val="21"/>
          <w:szCs w:val="21"/>
          <w:lang w:val="en-US"/>
        </w:rPr>
        <w:t xml:space="preserve"> </w:t>
      </w:r>
      <w:proofErr w:type="spellStart"/>
      <w:r w:rsidR="00433E1F" w:rsidRPr="00433E1F">
        <w:rPr>
          <w:rFonts w:ascii="Cambria" w:eastAsia="Batang" w:hAnsi="Cambria" w:cs="Times New Roman"/>
          <w:color w:val="000000" w:themeColor="text1"/>
          <w:sz w:val="21"/>
          <w:szCs w:val="21"/>
          <w:lang w:val="en-US"/>
        </w:rPr>
        <w:t>Praeli</w:t>
      </w:r>
      <w:proofErr w:type="spellEnd"/>
      <w:r w:rsidR="00433E1F" w:rsidRPr="00433E1F">
        <w:rPr>
          <w:rFonts w:ascii="Cambria" w:eastAsia="Batang" w:hAnsi="Cambria" w:cs="Times New Roman"/>
          <w:color w:val="000000" w:themeColor="text1"/>
          <w:sz w:val="21"/>
          <w:szCs w:val="21"/>
          <w:lang w:val="en-US"/>
        </w:rPr>
        <w:t xml:space="preserve">; </w:t>
      </w:r>
      <w:r w:rsidR="00433E1F">
        <w:rPr>
          <w:rFonts w:ascii="Cambria" w:eastAsia="Batang" w:hAnsi="Cambria" w:cs="Times New Roman"/>
          <w:color w:val="000000" w:themeColor="text1"/>
          <w:sz w:val="21"/>
          <w:szCs w:val="21"/>
          <w:lang w:val="en-US"/>
        </w:rPr>
        <w:t>and</w:t>
      </w:r>
      <w:r w:rsidR="00433E1F" w:rsidRPr="00433E1F">
        <w:rPr>
          <w:rFonts w:ascii="Cambria" w:eastAsia="Batang" w:hAnsi="Cambria" w:cs="Times New Roman"/>
          <w:color w:val="000000" w:themeColor="text1"/>
          <w:sz w:val="21"/>
          <w:szCs w:val="21"/>
          <w:lang w:val="en-US"/>
        </w:rPr>
        <w:t xml:space="preserve"> Flavia </w:t>
      </w:r>
      <w:proofErr w:type="spellStart"/>
      <w:r w:rsidR="00433E1F" w:rsidRPr="00433E1F">
        <w:rPr>
          <w:rFonts w:ascii="Cambria" w:eastAsia="Batang" w:hAnsi="Cambria" w:cs="Times New Roman"/>
          <w:color w:val="000000" w:themeColor="text1"/>
          <w:sz w:val="21"/>
          <w:szCs w:val="21"/>
          <w:lang w:val="en-US"/>
        </w:rPr>
        <w:t>Piovesan</w:t>
      </w:r>
      <w:proofErr w:type="spellEnd"/>
      <w:r w:rsidR="00433E1F" w:rsidRPr="00433E1F">
        <w:rPr>
          <w:rFonts w:ascii="Cambria" w:eastAsia="Batang" w:hAnsi="Cambria" w:cs="Times New Roman"/>
          <w:color w:val="000000" w:themeColor="text1"/>
          <w:sz w:val="21"/>
          <w:szCs w:val="21"/>
          <w:lang w:val="en-US"/>
        </w:rPr>
        <w:t>.</w:t>
      </w:r>
    </w:p>
    <w:p w14:paraId="31014449" w14:textId="2A789CAC" w:rsidR="004B2698" w:rsidRDefault="004B2698" w:rsidP="00433E1F">
      <w:pPr>
        <w:pStyle w:val="ListParagraph"/>
        <w:spacing w:after="0" w:line="240" w:lineRule="auto"/>
        <w:ind w:left="360"/>
        <w:contextualSpacing w:val="0"/>
        <w:jc w:val="both"/>
        <w:rPr>
          <w:rFonts w:ascii="Cambria" w:eastAsia="Batang" w:hAnsi="Cambria" w:cs="Times New Roman"/>
          <w:color w:val="000000"/>
          <w:sz w:val="21"/>
          <w:szCs w:val="21"/>
          <w:lang w:val="en-US"/>
        </w:rPr>
      </w:pPr>
    </w:p>
    <w:p w14:paraId="5C51A1A9" w14:textId="6D116573" w:rsidR="00433E1F" w:rsidRDefault="00433E1F" w:rsidP="00433E1F">
      <w:pPr>
        <w:pStyle w:val="ListParagraph"/>
        <w:spacing w:after="0" w:line="240" w:lineRule="auto"/>
        <w:ind w:left="360"/>
        <w:contextualSpacing w:val="0"/>
        <w:jc w:val="both"/>
        <w:rPr>
          <w:rFonts w:ascii="Cambria" w:eastAsia="Batang" w:hAnsi="Cambria" w:cs="Times New Roman"/>
          <w:color w:val="000000"/>
          <w:sz w:val="21"/>
          <w:szCs w:val="21"/>
          <w:lang w:val="en-US"/>
        </w:rPr>
      </w:pPr>
    </w:p>
    <w:p w14:paraId="474664D3" w14:textId="77777777" w:rsidR="00B41487" w:rsidRDefault="00B41487" w:rsidP="00433E1F">
      <w:pPr>
        <w:pStyle w:val="ListParagraph"/>
        <w:spacing w:after="0" w:line="240" w:lineRule="auto"/>
        <w:ind w:left="360"/>
        <w:contextualSpacing w:val="0"/>
        <w:jc w:val="both"/>
        <w:rPr>
          <w:rFonts w:ascii="Cambria" w:eastAsia="Batang" w:hAnsi="Cambria" w:cs="Times New Roman"/>
          <w:color w:val="000000"/>
          <w:sz w:val="21"/>
          <w:szCs w:val="21"/>
          <w:lang w:val="en-US"/>
        </w:rPr>
      </w:pPr>
    </w:p>
    <w:p w14:paraId="223E9E3A" w14:textId="77777777" w:rsidR="00CA04BC" w:rsidRPr="00433E1F" w:rsidRDefault="00CA04BC" w:rsidP="00433E1F">
      <w:pPr>
        <w:pStyle w:val="ListParagraph"/>
        <w:spacing w:after="0" w:line="240" w:lineRule="auto"/>
        <w:ind w:left="360"/>
        <w:contextualSpacing w:val="0"/>
        <w:jc w:val="both"/>
        <w:rPr>
          <w:rFonts w:ascii="Cambria" w:eastAsia="Batang" w:hAnsi="Cambria" w:cs="Times New Roman"/>
          <w:color w:val="000000"/>
          <w:sz w:val="21"/>
          <w:szCs w:val="21"/>
          <w:lang w:val="en-US"/>
        </w:rPr>
      </w:pPr>
    </w:p>
    <w:p w14:paraId="3A7EB82D" w14:textId="77777777" w:rsidR="00433E1F" w:rsidRPr="00433E1F" w:rsidRDefault="00433E1F" w:rsidP="00433E1F">
      <w:pPr>
        <w:jc w:val="center"/>
        <w:rPr>
          <w:rFonts w:ascii="Cambria" w:eastAsia="Batang" w:hAnsi="Cambria" w:cs="Times New Roman"/>
          <w:color w:val="000000"/>
          <w:sz w:val="21"/>
          <w:szCs w:val="21"/>
          <w:lang w:val="es-ES"/>
        </w:rPr>
      </w:pPr>
      <w:r w:rsidRPr="00433E1F">
        <w:rPr>
          <w:rFonts w:ascii="Cambria" w:eastAsia="Batang" w:hAnsi="Cambria" w:cs="Times New Roman"/>
          <w:color w:val="000000"/>
          <w:sz w:val="21"/>
          <w:szCs w:val="21"/>
          <w:lang w:val="es-ES"/>
        </w:rPr>
        <w:t xml:space="preserve">Paulo </w:t>
      </w:r>
      <w:proofErr w:type="spellStart"/>
      <w:r w:rsidRPr="00433E1F">
        <w:rPr>
          <w:rFonts w:ascii="Cambria" w:eastAsia="Batang" w:hAnsi="Cambria" w:cs="Times New Roman"/>
          <w:color w:val="000000"/>
          <w:sz w:val="21"/>
          <w:szCs w:val="21"/>
          <w:lang w:val="es-ES"/>
        </w:rPr>
        <w:t>Abrão</w:t>
      </w:r>
      <w:proofErr w:type="spellEnd"/>
    </w:p>
    <w:p w14:paraId="00731F62" w14:textId="7D87440D" w:rsidR="005E3ADC" w:rsidRPr="00433E1F" w:rsidRDefault="00433E1F" w:rsidP="00433E1F">
      <w:pPr>
        <w:jc w:val="center"/>
        <w:rPr>
          <w:rFonts w:ascii="Cambria" w:eastAsia="Batang" w:hAnsi="Cambria" w:cs="Times New Roman"/>
          <w:color w:val="000000"/>
          <w:sz w:val="21"/>
          <w:szCs w:val="21"/>
          <w:lang w:val="es-ES"/>
        </w:rPr>
      </w:pPr>
      <w:r w:rsidRPr="00433E1F">
        <w:rPr>
          <w:rFonts w:ascii="Cambria" w:eastAsia="Batang" w:hAnsi="Cambria" w:cs="Times New Roman"/>
          <w:color w:val="000000"/>
          <w:sz w:val="21"/>
          <w:szCs w:val="21"/>
          <w:lang w:val="es-ES"/>
        </w:rPr>
        <w:t>Secretario Ejecutivo</w:t>
      </w:r>
    </w:p>
    <w:sectPr w:rsidR="005E3ADC" w:rsidRPr="00433E1F" w:rsidSect="005E3ADC">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F7C6B" w16cid:durableId="211BD8C9"/>
  <w16cid:commentId w16cid:paraId="7C7987D3" w16cid:durableId="211BDE80"/>
  <w16cid:commentId w16cid:paraId="0C172800" w16cid:durableId="21252FB5"/>
  <w16cid:commentId w16cid:paraId="3C96467F" w16cid:durableId="21252FB6"/>
  <w16cid:commentId w16cid:paraId="6E4D25B8" w16cid:durableId="21252FB7"/>
  <w16cid:commentId w16cid:paraId="30723D5D" w16cid:durableId="21252FB8"/>
  <w16cid:commentId w16cid:paraId="0EA6AB36" w16cid:durableId="21252FB9"/>
  <w16cid:commentId w16cid:paraId="1000EB7A" w16cid:durableId="21252FBA"/>
  <w16cid:commentId w16cid:paraId="07552E47" w16cid:durableId="21252FBB"/>
  <w16cid:commentId w16cid:paraId="708C0B72" w16cid:durableId="21252FBC"/>
  <w16cid:commentId w16cid:paraId="10DD695C" w16cid:durableId="21252FBD"/>
  <w16cid:commentId w16cid:paraId="17241080" w16cid:durableId="21252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4EFA" w14:textId="77777777" w:rsidR="00F55DD9" w:rsidRDefault="00F55DD9" w:rsidP="004B2698">
      <w:r>
        <w:separator/>
      </w:r>
    </w:p>
  </w:endnote>
  <w:endnote w:type="continuationSeparator" w:id="0">
    <w:p w14:paraId="6311255B" w14:textId="77777777" w:rsidR="00F55DD9" w:rsidRDefault="00F55DD9" w:rsidP="004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47B770FF" w14:textId="225AE555" w:rsidR="00D353D7" w:rsidRDefault="00D353D7" w:rsidP="00024C43">
        <w:pPr>
          <w:pStyle w:val="Footer"/>
          <w:jc w:val="cente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7C7B0E">
          <w:rPr>
            <w:rFonts w:ascii="Calibri Light" w:hAnsi="Calibri Light"/>
            <w:noProof/>
            <w:sz w:val="16"/>
          </w:rPr>
          <w:t>- 6 -</w:t>
        </w:r>
        <w:r w:rsidRPr="00D961A4">
          <w:rPr>
            <w:rFonts w:ascii="Calibri Light" w:hAnsi="Calibri Light"/>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E73D" w14:textId="77777777" w:rsidR="00F55DD9" w:rsidRDefault="00F55DD9" w:rsidP="004B2698">
      <w:r>
        <w:separator/>
      </w:r>
    </w:p>
  </w:footnote>
  <w:footnote w:type="continuationSeparator" w:id="0">
    <w:p w14:paraId="2581EFD6" w14:textId="77777777" w:rsidR="00F55DD9" w:rsidRDefault="00F55DD9" w:rsidP="004B2698">
      <w:r>
        <w:continuationSeparator/>
      </w:r>
    </w:p>
  </w:footnote>
  <w:footnote w:id="1">
    <w:p w14:paraId="4175DA4A" w14:textId="30B71CF3" w:rsidR="00D353D7" w:rsidRPr="0045756D" w:rsidRDefault="00D353D7" w:rsidP="00EF0584">
      <w:pPr>
        <w:pStyle w:val="FootnoteText"/>
        <w:jc w:val="both"/>
        <w:rPr>
          <w:rFonts w:asciiTheme="majorHAnsi" w:hAnsiTheme="majorHAnsi" w:cstheme="majorHAnsi"/>
          <w:sz w:val="18"/>
          <w:szCs w:val="18"/>
          <w:lang w:val="en-US"/>
        </w:rPr>
      </w:pPr>
      <w:r w:rsidRPr="0045756D">
        <w:rPr>
          <w:rStyle w:val="FootnoteReference"/>
          <w:rFonts w:asciiTheme="majorHAnsi" w:hAnsiTheme="majorHAnsi" w:cstheme="majorHAnsi"/>
          <w:sz w:val="16"/>
          <w:szCs w:val="18"/>
        </w:rPr>
        <w:footnoteRef/>
      </w:r>
      <w:r w:rsidRPr="0045756D">
        <w:rPr>
          <w:rFonts w:asciiTheme="majorHAnsi" w:hAnsiTheme="majorHAnsi" w:cstheme="majorHAnsi"/>
          <w:sz w:val="16"/>
          <w:szCs w:val="18"/>
          <w:lang w:val="en-US"/>
        </w:rPr>
        <w:t xml:space="preserve"> In that regard, for instance, in relation to the provisional measures, the Inter-American Court has considered that this standard requires a minimum of details and information that allow for the prima facie assessment of the situation of risk and urgency. IACHR, Matter of the children and adolescents deprived of their liberty in the “</w:t>
      </w:r>
      <w:proofErr w:type="spellStart"/>
      <w:r w:rsidRPr="0045756D">
        <w:rPr>
          <w:rFonts w:asciiTheme="majorHAnsi" w:hAnsiTheme="majorHAnsi" w:cstheme="majorHAnsi"/>
          <w:sz w:val="16"/>
          <w:szCs w:val="18"/>
          <w:lang w:val="en-US"/>
        </w:rPr>
        <w:t>Complexo</w:t>
      </w:r>
      <w:proofErr w:type="spellEnd"/>
      <w:r w:rsidRPr="0045756D">
        <w:rPr>
          <w:rFonts w:asciiTheme="majorHAnsi" w:hAnsiTheme="majorHAnsi" w:cstheme="majorHAnsi"/>
          <w:sz w:val="16"/>
          <w:szCs w:val="18"/>
          <w:lang w:val="en-US"/>
        </w:rPr>
        <w:t xml:space="preserve"> do </w:t>
      </w:r>
      <w:proofErr w:type="spellStart"/>
      <w:r w:rsidRPr="0045756D">
        <w:rPr>
          <w:rFonts w:asciiTheme="majorHAnsi" w:hAnsiTheme="majorHAnsi" w:cstheme="majorHAnsi"/>
          <w:sz w:val="16"/>
          <w:szCs w:val="18"/>
          <w:lang w:val="en-US"/>
        </w:rPr>
        <w:t>Tatuapé</w:t>
      </w:r>
      <w:proofErr w:type="spellEnd"/>
      <w:r w:rsidRPr="0045756D">
        <w:rPr>
          <w:rFonts w:asciiTheme="majorHAnsi" w:hAnsiTheme="majorHAnsi" w:cstheme="majorHAnsi"/>
          <w:sz w:val="16"/>
          <w:szCs w:val="18"/>
          <w:lang w:val="en-US"/>
        </w:rPr>
        <w:t xml:space="preserve">” of the </w:t>
      </w:r>
      <w:proofErr w:type="spellStart"/>
      <w:r w:rsidRPr="0045756D">
        <w:rPr>
          <w:rFonts w:asciiTheme="majorHAnsi" w:hAnsiTheme="majorHAnsi" w:cstheme="majorHAnsi"/>
          <w:sz w:val="16"/>
          <w:szCs w:val="18"/>
          <w:lang w:val="en-US"/>
        </w:rPr>
        <w:t>Fundação</w:t>
      </w:r>
      <w:proofErr w:type="spellEnd"/>
      <w:r w:rsidRPr="0045756D">
        <w:rPr>
          <w:rFonts w:asciiTheme="majorHAnsi" w:hAnsiTheme="majorHAnsi" w:cstheme="majorHAnsi"/>
          <w:sz w:val="16"/>
          <w:szCs w:val="18"/>
          <w:lang w:val="en-US"/>
        </w:rPr>
        <w:t xml:space="preserve"> CASA. Request for extension of precautionary measures. Provisional Measures regarding Brazil. Resolution of the Inter-American Court of Human Rights of July 4, 2006. Considerandum 23. Available at: http://www.corteidh.or.cr/docs/medidas/febem_se_03.pdf</w:t>
      </w:r>
    </w:p>
  </w:footnote>
  <w:footnote w:id="2">
    <w:p w14:paraId="516EDF8B" w14:textId="774DA577" w:rsidR="00D353D7" w:rsidRPr="007263EF" w:rsidRDefault="00D353D7" w:rsidP="00D00342">
      <w:pPr>
        <w:pStyle w:val="FootnoteText"/>
        <w:jc w:val="both"/>
        <w:rPr>
          <w:rFonts w:asciiTheme="majorHAnsi" w:hAnsiTheme="majorHAnsi" w:cstheme="majorHAnsi"/>
          <w:sz w:val="16"/>
          <w:szCs w:val="16"/>
          <w:lang w:val="en-US"/>
        </w:rPr>
      </w:pPr>
      <w:r w:rsidRPr="007263EF">
        <w:rPr>
          <w:rStyle w:val="FootnoteReference"/>
          <w:rFonts w:asciiTheme="majorHAnsi" w:hAnsiTheme="majorHAnsi" w:cstheme="majorHAnsi"/>
          <w:sz w:val="16"/>
          <w:szCs w:val="16"/>
        </w:rPr>
        <w:footnoteRef/>
      </w:r>
      <w:r w:rsidRPr="007263EF">
        <w:rPr>
          <w:rFonts w:asciiTheme="majorHAnsi" w:hAnsiTheme="majorHAnsi" w:cstheme="majorHAnsi"/>
          <w:sz w:val="16"/>
          <w:szCs w:val="16"/>
          <w:lang w:val="en-US"/>
        </w:rPr>
        <w:t xml:space="preserve"> </w:t>
      </w:r>
      <w:proofErr w:type="spellStart"/>
      <w:r w:rsidRPr="007263EF">
        <w:rPr>
          <w:rFonts w:asciiTheme="majorHAnsi" w:hAnsiTheme="majorHAnsi" w:cstheme="majorHAnsi"/>
          <w:sz w:val="16"/>
          <w:szCs w:val="16"/>
          <w:lang w:val="en-US"/>
        </w:rPr>
        <w:t>IACtHR</w:t>
      </w:r>
      <w:proofErr w:type="spellEnd"/>
      <w:r w:rsidRPr="007263EF">
        <w:rPr>
          <w:rFonts w:asciiTheme="majorHAnsi" w:hAnsiTheme="majorHAnsi" w:cstheme="majorHAnsi"/>
          <w:sz w:val="16"/>
          <w:szCs w:val="16"/>
          <w:lang w:val="en-US"/>
        </w:rPr>
        <w:t xml:space="preserve">, Resolution of the Inter-American Court of Human Rights of July 1st 2011, Provisional Measures in respect of Paraguay, </w:t>
      </w:r>
      <w:r w:rsidRPr="00C268E8">
        <w:rPr>
          <w:rFonts w:asciiTheme="majorHAnsi" w:hAnsiTheme="majorHAnsi" w:cstheme="majorHAnsi"/>
          <w:i/>
          <w:sz w:val="16"/>
          <w:szCs w:val="16"/>
          <w:lang w:val="en-US"/>
        </w:rPr>
        <w:t>Matter of L.M.</w:t>
      </w:r>
      <w:r w:rsidRPr="007263EF">
        <w:rPr>
          <w:rFonts w:asciiTheme="majorHAnsi" w:hAnsiTheme="majorHAnsi" w:cstheme="majorHAnsi"/>
          <w:sz w:val="16"/>
          <w:szCs w:val="16"/>
          <w:lang w:val="en-US"/>
        </w:rPr>
        <w:t xml:space="preserve">, </w:t>
      </w:r>
      <w:r w:rsidRPr="00D00342">
        <w:rPr>
          <w:rFonts w:asciiTheme="majorHAnsi" w:hAnsiTheme="majorHAnsi" w:cstheme="majorHAnsi"/>
          <w:sz w:val="16"/>
          <w:szCs w:val="16"/>
          <w:lang w:val="en-US"/>
        </w:rPr>
        <w:t xml:space="preserve">paras. 12, 15-16, 19; IACHR, </w:t>
      </w:r>
      <w:r w:rsidRPr="00D00342">
        <w:rPr>
          <w:rFonts w:asciiTheme="majorHAnsi" w:hAnsiTheme="majorHAnsi" w:cstheme="majorHAnsi"/>
          <w:i/>
          <w:sz w:val="16"/>
          <w:szCs w:val="16"/>
          <w:lang w:val="en-US"/>
        </w:rPr>
        <w:t>Child A.R. regarding Argentina</w:t>
      </w:r>
      <w:r w:rsidRPr="00D00342">
        <w:rPr>
          <w:rFonts w:asciiTheme="majorHAnsi" w:hAnsiTheme="majorHAnsi" w:cstheme="majorHAnsi"/>
          <w:sz w:val="16"/>
          <w:szCs w:val="16"/>
          <w:lang w:val="en-US"/>
        </w:rPr>
        <w:t xml:space="preserve"> (PM 356-16), Resolution 26/2017, July </w:t>
      </w:r>
      <w:proofErr w:type="gramStart"/>
      <w:r w:rsidRPr="00D00342">
        <w:rPr>
          <w:rFonts w:asciiTheme="majorHAnsi" w:hAnsiTheme="majorHAnsi" w:cstheme="majorHAnsi"/>
          <w:sz w:val="16"/>
          <w:szCs w:val="16"/>
          <w:lang w:val="en-US"/>
        </w:rPr>
        <w:t>27</w:t>
      </w:r>
      <w:r w:rsidRPr="00D00342">
        <w:rPr>
          <w:rFonts w:asciiTheme="majorHAnsi" w:hAnsiTheme="majorHAnsi" w:cstheme="majorHAnsi"/>
          <w:sz w:val="16"/>
          <w:szCs w:val="16"/>
          <w:vertAlign w:val="superscript"/>
          <w:lang w:val="en-US"/>
        </w:rPr>
        <w:t>th</w:t>
      </w:r>
      <w:proofErr w:type="gramEnd"/>
      <w:r w:rsidRPr="00D00342">
        <w:rPr>
          <w:rFonts w:asciiTheme="majorHAnsi" w:hAnsiTheme="majorHAnsi" w:cstheme="majorHAnsi"/>
          <w:sz w:val="16"/>
          <w:szCs w:val="16"/>
          <w:lang w:val="en-US"/>
        </w:rPr>
        <w:t xml:space="preserve"> 2017, para. 14; IACHR, </w:t>
      </w:r>
      <w:r w:rsidRPr="00D00342">
        <w:rPr>
          <w:rFonts w:asciiTheme="majorHAnsi" w:hAnsiTheme="majorHAnsi" w:cstheme="majorHAnsi"/>
          <w:i/>
          <w:sz w:val="16"/>
          <w:szCs w:val="16"/>
          <w:lang w:val="en-US"/>
        </w:rPr>
        <w:t>Matter of Maria and her son Mariano regarding Argentina</w:t>
      </w:r>
      <w:r w:rsidRPr="00D00342">
        <w:rPr>
          <w:rFonts w:asciiTheme="majorHAnsi" w:hAnsiTheme="majorHAnsi" w:cstheme="majorHAnsi"/>
          <w:sz w:val="16"/>
          <w:szCs w:val="16"/>
          <w:lang w:val="en-US"/>
        </w:rPr>
        <w:t xml:space="preserve"> (PM 540-15), Resolution 22/2016, April </w:t>
      </w:r>
      <w:proofErr w:type="gramStart"/>
      <w:r w:rsidRPr="00D00342">
        <w:rPr>
          <w:rFonts w:asciiTheme="majorHAnsi" w:hAnsiTheme="majorHAnsi" w:cstheme="majorHAnsi"/>
          <w:sz w:val="16"/>
          <w:szCs w:val="16"/>
          <w:lang w:val="en-US"/>
        </w:rPr>
        <w:t>12</w:t>
      </w:r>
      <w:r w:rsidRPr="00D00342">
        <w:rPr>
          <w:rFonts w:asciiTheme="majorHAnsi" w:hAnsiTheme="majorHAnsi" w:cstheme="majorHAnsi"/>
          <w:sz w:val="16"/>
          <w:szCs w:val="16"/>
          <w:vertAlign w:val="superscript"/>
          <w:lang w:val="en-US"/>
        </w:rPr>
        <w:t>th</w:t>
      </w:r>
      <w:proofErr w:type="gramEnd"/>
      <w:r w:rsidRPr="00D00342">
        <w:rPr>
          <w:rFonts w:asciiTheme="majorHAnsi" w:hAnsiTheme="majorHAnsi" w:cstheme="majorHAnsi"/>
          <w:sz w:val="16"/>
          <w:szCs w:val="16"/>
          <w:lang w:val="en-US"/>
        </w:rPr>
        <w:t xml:space="preserve"> 2016, para 2 and 11; IACHR, </w:t>
      </w:r>
      <w:r w:rsidRPr="00D00342">
        <w:rPr>
          <w:rFonts w:asciiTheme="majorHAnsi" w:hAnsiTheme="majorHAnsi" w:cstheme="majorHAnsi"/>
          <w:i/>
          <w:sz w:val="16"/>
          <w:szCs w:val="16"/>
          <w:lang w:val="en-US"/>
        </w:rPr>
        <w:t>Children’s right to family</w:t>
      </w:r>
      <w:r w:rsidR="00D00342" w:rsidRPr="00D00342">
        <w:rPr>
          <w:rFonts w:asciiTheme="majorHAnsi" w:hAnsiTheme="majorHAnsi" w:cstheme="majorHAnsi"/>
          <w:i/>
          <w:sz w:val="16"/>
          <w:szCs w:val="16"/>
          <w:lang w:val="en-US"/>
        </w:rPr>
        <w:t>,</w:t>
      </w:r>
      <w:r w:rsidRPr="00D00342">
        <w:rPr>
          <w:rFonts w:asciiTheme="majorHAnsi" w:hAnsiTheme="majorHAnsi" w:cstheme="majorHAnsi"/>
          <w:sz w:val="16"/>
          <w:szCs w:val="16"/>
          <w:lang w:val="en-US"/>
        </w:rPr>
        <w:t xml:space="preserve"> </w:t>
      </w:r>
      <w:r w:rsidR="00D00342" w:rsidRPr="00D00342">
        <w:rPr>
          <w:rFonts w:asciiTheme="majorHAnsi" w:hAnsiTheme="majorHAnsi" w:cstheme="majorHAnsi"/>
          <w:sz w:val="16"/>
          <w:szCs w:val="16"/>
          <w:lang w:val="en-US"/>
        </w:rPr>
        <w:t>OEA/</w:t>
      </w:r>
      <w:proofErr w:type="spellStart"/>
      <w:r w:rsidR="00D00342" w:rsidRPr="00D00342">
        <w:rPr>
          <w:rFonts w:asciiTheme="majorHAnsi" w:hAnsiTheme="majorHAnsi" w:cstheme="majorHAnsi"/>
          <w:sz w:val="16"/>
          <w:szCs w:val="16"/>
          <w:lang w:val="en-US"/>
        </w:rPr>
        <w:t>Ser.L</w:t>
      </w:r>
      <w:proofErr w:type="spellEnd"/>
      <w:r w:rsidR="00D00342" w:rsidRPr="00D00342">
        <w:rPr>
          <w:rFonts w:asciiTheme="majorHAnsi" w:hAnsiTheme="majorHAnsi" w:cstheme="majorHAnsi"/>
          <w:sz w:val="16"/>
          <w:szCs w:val="16"/>
          <w:lang w:val="en-US"/>
        </w:rPr>
        <w:t xml:space="preserve">/V/II. </w:t>
      </w:r>
      <w:r w:rsidR="00D00342" w:rsidRPr="00D00342">
        <w:rPr>
          <w:rFonts w:asciiTheme="majorHAnsi" w:hAnsiTheme="majorHAnsi" w:cstheme="majorHAnsi"/>
          <w:sz w:val="16"/>
          <w:szCs w:val="16"/>
          <w:lang w:val="en-GB"/>
        </w:rPr>
        <w:t>Doc. 54/13, October</w:t>
      </w:r>
      <w:r w:rsidR="00D00342">
        <w:rPr>
          <w:rFonts w:asciiTheme="majorHAnsi" w:hAnsiTheme="majorHAnsi" w:cstheme="majorHAnsi"/>
          <w:sz w:val="16"/>
          <w:szCs w:val="16"/>
          <w:lang w:val="en-GB"/>
        </w:rPr>
        <w:t xml:space="preserve"> 17</w:t>
      </w:r>
      <w:r w:rsidR="00D00342" w:rsidRPr="00D00342">
        <w:rPr>
          <w:rFonts w:asciiTheme="majorHAnsi" w:hAnsiTheme="majorHAnsi" w:cstheme="majorHAnsi"/>
          <w:sz w:val="16"/>
          <w:szCs w:val="16"/>
          <w:vertAlign w:val="superscript"/>
          <w:lang w:val="en-GB"/>
        </w:rPr>
        <w:t>th</w:t>
      </w:r>
      <w:r w:rsidR="00D00342">
        <w:rPr>
          <w:rFonts w:asciiTheme="majorHAnsi" w:hAnsiTheme="majorHAnsi" w:cstheme="majorHAnsi"/>
          <w:sz w:val="16"/>
          <w:szCs w:val="16"/>
          <w:lang w:val="en-GB"/>
        </w:rPr>
        <w:t>,</w:t>
      </w:r>
      <w:r w:rsidRPr="007263EF">
        <w:rPr>
          <w:rFonts w:asciiTheme="majorHAnsi" w:hAnsiTheme="majorHAnsi" w:cstheme="majorHAnsi"/>
          <w:sz w:val="16"/>
          <w:szCs w:val="16"/>
          <w:lang w:val="en-US"/>
        </w:rPr>
        <w:t xml:space="preserve"> 2013, para 174.</w:t>
      </w:r>
    </w:p>
  </w:footnote>
  <w:footnote w:id="3">
    <w:p w14:paraId="453CE501" w14:textId="118272D1" w:rsidR="00D353D7" w:rsidRPr="00716004" w:rsidRDefault="00D353D7" w:rsidP="00462032">
      <w:pPr>
        <w:pStyle w:val="FootnoteText"/>
        <w:rPr>
          <w:rFonts w:asciiTheme="majorHAnsi" w:hAnsiTheme="majorHAnsi" w:cstheme="majorHAnsi"/>
          <w:lang w:val="en-US"/>
        </w:rPr>
      </w:pPr>
      <w:r w:rsidRPr="00716004">
        <w:rPr>
          <w:rStyle w:val="FootnoteReference"/>
          <w:rFonts w:asciiTheme="majorHAnsi" w:hAnsiTheme="majorHAnsi" w:cstheme="majorHAnsi"/>
          <w:sz w:val="16"/>
        </w:rPr>
        <w:footnoteRef/>
      </w:r>
      <w:r w:rsidRPr="00716004">
        <w:rPr>
          <w:rFonts w:asciiTheme="majorHAnsi" w:hAnsiTheme="majorHAnsi" w:cstheme="majorHAnsi"/>
          <w:sz w:val="16"/>
          <w:lang w:val="en-US"/>
        </w:rPr>
        <w:t xml:space="preserve"> </w:t>
      </w:r>
      <w:proofErr w:type="spellStart"/>
      <w:r w:rsidRPr="00716004">
        <w:rPr>
          <w:rFonts w:asciiTheme="majorHAnsi" w:hAnsiTheme="majorHAnsi" w:cstheme="majorHAnsi"/>
          <w:sz w:val="16"/>
          <w:lang w:val="en-US"/>
        </w:rPr>
        <w:t>IACtHR</w:t>
      </w:r>
      <w:proofErr w:type="spellEnd"/>
      <w:r w:rsidRPr="00716004">
        <w:rPr>
          <w:rFonts w:asciiTheme="majorHAnsi" w:hAnsiTheme="majorHAnsi" w:cstheme="majorHAnsi"/>
          <w:sz w:val="16"/>
          <w:lang w:val="en-US"/>
        </w:rPr>
        <w:t xml:space="preserve">, </w:t>
      </w:r>
      <w:r w:rsidRPr="00C268E8">
        <w:rPr>
          <w:rFonts w:asciiTheme="majorHAnsi" w:hAnsiTheme="majorHAnsi" w:cstheme="majorHAnsi"/>
          <w:i/>
          <w:sz w:val="16"/>
          <w:lang w:val="en-US"/>
        </w:rPr>
        <w:t>Matter of L.M.</w:t>
      </w:r>
      <w:r w:rsidRPr="00716004">
        <w:rPr>
          <w:rFonts w:asciiTheme="majorHAnsi" w:hAnsiTheme="majorHAnsi" w:cstheme="majorHAnsi"/>
          <w:sz w:val="16"/>
          <w:lang w:val="en-US"/>
        </w:rPr>
        <w:t xml:space="preserve">, </w:t>
      </w:r>
      <w:r w:rsidRPr="00716004">
        <w:rPr>
          <w:rFonts w:asciiTheme="majorHAnsi" w:hAnsiTheme="majorHAnsi" w:cstheme="majorHAnsi"/>
          <w:i/>
          <w:sz w:val="16"/>
          <w:lang w:val="en-US"/>
        </w:rPr>
        <w:t>considerandum</w:t>
      </w:r>
      <w:r w:rsidRPr="00716004">
        <w:rPr>
          <w:rFonts w:asciiTheme="majorHAnsi" w:hAnsiTheme="majorHAnsi" w:cstheme="majorHAnsi"/>
          <w:sz w:val="16"/>
          <w:lang w:val="en-US"/>
        </w:rPr>
        <w:t xml:space="preserve"> 16.</w:t>
      </w:r>
    </w:p>
  </w:footnote>
  <w:footnote w:id="4">
    <w:p w14:paraId="6AA786A4" w14:textId="573689B8" w:rsidR="00D353D7" w:rsidRPr="0090577A" w:rsidRDefault="00D353D7">
      <w:pPr>
        <w:pStyle w:val="FootnoteText"/>
        <w:rPr>
          <w:rFonts w:asciiTheme="majorHAnsi" w:hAnsiTheme="majorHAnsi" w:cstheme="majorHAnsi"/>
          <w:sz w:val="16"/>
          <w:szCs w:val="16"/>
          <w:lang w:val="en-US"/>
        </w:rPr>
      </w:pPr>
      <w:r w:rsidRPr="0090577A">
        <w:rPr>
          <w:rStyle w:val="FootnoteReference"/>
          <w:rFonts w:asciiTheme="majorHAnsi" w:hAnsiTheme="majorHAnsi" w:cstheme="majorHAnsi"/>
          <w:sz w:val="16"/>
          <w:szCs w:val="16"/>
        </w:rPr>
        <w:footnoteRef/>
      </w:r>
      <w:r w:rsidRPr="0090577A">
        <w:rPr>
          <w:rFonts w:asciiTheme="majorHAnsi" w:hAnsiTheme="majorHAnsi" w:cstheme="majorHAnsi"/>
          <w:sz w:val="16"/>
          <w:szCs w:val="16"/>
          <w:lang w:val="en-US"/>
        </w:rPr>
        <w:t xml:space="preserve"> </w:t>
      </w:r>
      <w:proofErr w:type="spellStart"/>
      <w:r w:rsidRPr="0090577A">
        <w:rPr>
          <w:rFonts w:asciiTheme="majorHAnsi" w:hAnsiTheme="majorHAnsi" w:cstheme="majorHAnsi"/>
          <w:sz w:val="16"/>
          <w:szCs w:val="16"/>
          <w:lang w:val="en-US"/>
        </w:rPr>
        <w:t>IACtHR</w:t>
      </w:r>
      <w:proofErr w:type="spellEnd"/>
      <w:r w:rsidRPr="0090577A">
        <w:rPr>
          <w:rFonts w:asciiTheme="majorHAnsi" w:hAnsiTheme="majorHAnsi" w:cstheme="majorHAnsi"/>
          <w:sz w:val="16"/>
          <w:szCs w:val="16"/>
          <w:lang w:val="en-US"/>
        </w:rPr>
        <w:t xml:space="preserve">, </w:t>
      </w:r>
      <w:r w:rsidRPr="00C268E8">
        <w:rPr>
          <w:rFonts w:asciiTheme="majorHAnsi" w:hAnsiTheme="majorHAnsi" w:cstheme="majorHAnsi"/>
          <w:i/>
          <w:sz w:val="16"/>
          <w:szCs w:val="16"/>
          <w:lang w:val="en-US"/>
        </w:rPr>
        <w:t xml:space="preserve">Case of </w:t>
      </w:r>
      <w:proofErr w:type="spellStart"/>
      <w:r w:rsidRPr="00C268E8">
        <w:rPr>
          <w:rFonts w:asciiTheme="majorHAnsi" w:hAnsiTheme="majorHAnsi" w:cstheme="majorHAnsi"/>
          <w:i/>
          <w:sz w:val="16"/>
          <w:szCs w:val="16"/>
          <w:lang w:val="en-US"/>
        </w:rPr>
        <w:t>Forneron</w:t>
      </w:r>
      <w:proofErr w:type="spellEnd"/>
      <w:r w:rsidRPr="00C268E8">
        <w:rPr>
          <w:rFonts w:asciiTheme="majorHAnsi" w:hAnsiTheme="majorHAnsi" w:cstheme="majorHAnsi"/>
          <w:i/>
          <w:sz w:val="16"/>
          <w:szCs w:val="16"/>
          <w:lang w:val="en-US"/>
        </w:rPr>
        <w:t xml:space="preserve"> and daughter vs. Argentina</w:t>
      </w:r>
      <w:r w:rsidRPr="0090577A">
        <w:rPr>
          <w:rFonts w:asciiTheme="majorHAnsi" w:hAnsiTheme="majorHAnsi" w:cstheme="majorHAnsi"/>
          <w:sz w:val="16"/>
          <w:szCs w:val="16"/>
          <w:lang w:val="en-US"/>
        </w:rPr>
        <w:t xml:space="preserve">. Merits, Reparations and Costs. Decision of April </w:t>
      </w:r>
      <w:proofErr w:type="gramStart"/>
      <w:r w:rsidRPr="0090577A">
        <w:rPr>
          <w:rFonts w:asciiTheme="majorHAnsi" w:hAnsiTheme="majorHAnsi" w:cstheme="majorHAnsi"/>
          <w:sz w:val="16"/>
          <w:szCs w:val="16"/>
          <w:lang w:val="en-US"/>
        </w:rPr>
        <w:t>27</w:t>
      </w:r>
      <w:r w:rsidRPr="0090577A">
        <w:rPr>
          <w:rFonts w:asciiTheme="majorHAnsi" w:hAnsiTheme="majorHAnsi" w:cstheme="majorHAnsi"/>
          <w:sz w:val="16"/>
          <w:szCs w:val="16"/>
          <w:vertAlign w:val="superscript"/>
          <w:lang w:val="en-US"/>
        </w:rPr>
        <w:t>th</w:t>
      </w:r>
      <w:proofErr w:type="gramEnd"/>
      <w:r w:rsidRPr="0090577A">
        <w:rPr>
          <w:rFonts w:asciiTheme="majorHAnsi" w:hAnsiTheme="majorHAnsi" w:cstheme="majorHAnsi"/>
          <w:sz w:val="16"/>
          <w:szCs w:val="16"/>
          <w:lang w:val="en-US"/>
        </w:rPr>
        <w:t xml:space="preserve">, 2012 </w:t>
      </w:r>
      <w:proofErr w:type="spellStart"/>
      <w:r w:rsidRPr="0090577A">
        <w:rPr>
          <w:rFonts w:asciiTheme="majorHAnsi" w:hAnsiTheme="majorHAnsi" w:cstheme="majorHAnsi"/>
          <w:sz w:val="16"/>
          <w:szCs w:val="16"/>
          <w:lang w:val="en-US"/>
        </w:rPr>
        <w:t>Serie</w:t>
      </w:r>
      <w:proofErr w:type="spellEnd"/>
      <w:r w:rsidRPr="0090577A">
        <w:rPr>
          <w:rFonts w:asciiTheme="majorHAnsi" w:hAnsiTheme="majorHAnsi" w:cstheme="majorHAnsi"/>
          <w:sz w:val="16"/>
          <w:szCs w:val="16"/>
          <w:lang w:val="en-US"/>
        </w:rPr>
        <w:t xml:space="preserve"> C No. 242, para</w:t>
      </w:r>
      <w:r>
        <w:rPr>
          <w:rFonts w:asciiTheme="majorHAnsi" w:hAnsiTheme="majorHAnsi" w:cstheme="majorHAnsi"/>
          <w:sz w:val="16"/>
          <w:szCs w:val="16"/>
          <w:lang w:val="en-US"/>
        </w:rPr>
        <w:t>.</w:t>
      </w:r>
      <w:r w:rsidRPr="0090577A">
        <w:rPr>
          <w:rFonts w:asciiTheme="majorHAnsi" w:hAnsiTheme="majorHAnsi" w:cstheme="majorHAnsi"/>
          <w:sz w:val="16"/>
          <w:szCs w:val="16"/>
          <w:lang w:val="en-US"/>
        </w:rPr>
        <w:t xml:space="preserve"> 113</w:t>
      </w:r>
      <w:r>
        <w:rPr>
          <w:rFonts w:asciiTheme="majorHAnsi" w:hAnsiTheme="majorHAnsi" w:cstheme="majorHAnsi"/>
          <w:sz w:val="16"/>
          <w:szCs w:val="16"/>
          <w:lang w:val="en-US"/>
        </w:rPr>
        <w:t xml:space="preserve"> and 119</w:t>
      </w:r>
      <w:r w:rsidRPr="0090577A">
        <w:rPr>
          <w:rFonts w:asciiTheme="majorHAnsi" w:hAnsiTheme="majorHAnsi" w:cstheme="majorHAnsi"/>
          <w:sz w:val="16"/>
          <w:szCs w:val="16"/>
          <w:lang w:val="en-US"/>
        </w:rPr>
        <w:t>.</w:t>
      </w:r>
    </w:p>
  </w:footnote>
  <w:footnote w:id="5">
    <w:p w14:paraId="33B765D8" w14:textId="20F0AA6F" w:rsidR="00D353D7" w:rsidRPr="00822180" w:rsidRDefault="00D353D7" w:rsidP="00822180">
      <w:pPr>
        <w:pStyle w:val="FootnoteText"/>
        <w:jc w:val="both"/>
        <w:rPr>
          <w:rFonts w:asciiTheme="majorHAnsi" w:hAnsiTheme="majorHAnsi" w:cstheme="majorHAnsi"/>
          <w:lang w:val="en-US"/>
        </w:rPr>
      </w:pPr>
      <w:r w:rsidRPr="00822180">
        <w:rPr>
          <w:rStyle w:val="FootnoteReference"/>
          <w:rFonts w:asciiTheme="majorHAnsi" w:hAnsiTheme="majorHAnsi" w:cstheme="majorHAnsi"/>
          <w:sz w:val="16"/>
        </w:rPr>
        <w:footnoteRef/>
      </w:r>
      <w:r w:rsidRPr="00822180">
        <w:rPr>
          <w:rFonts w:asciiTheme="majorHAnsi" w:hAnsiTheme="majorHAnsi" w:cstheme="majorHAnsi"/>
          <w:sz w:val="16"/>
          <w:lang w:val="en-US"/>
        </w:rPr>
        <w:t xml:space="preserve"> </w:t>
      </w:r>
      <w:proofErr w:type="spellStart"/>
      <w:r w:rsidRPr="00822180">
        <w:rPr>
          <w:rFonts w:asciiTheme="majorHAnsi" w:hAnsiTheme="majorHAnsi" w:cstheme="majorHAnsi"/>
          <w:sz w:val="16"/>
          <w:lang w:val="en-US"/>
        </w:rPr>
        <w:t>IACtHR</w:t>
      </w:r>
      <w:proofErr w:type="spellEnd"/>
      <w:r w:rsidRPr="00822180">
        <w:rPr>
          <w:rFonts w:asciiTheme="majorHAnsi" w:hAnsiTheme="majorHAnsi" w:cstheme="majorHAnsi"/>
          <w:sz w:val="16"/>
          <w:lang w:val="en-US"/>
        </w:rPr>
        <w:t xml:space="preserve">, </w:t>
      </w:r>
      <w:r w:rsidRPr="00C268E8">
        <w:rPr>
          <w:rFonts w:asciiTheme="majorHAnsi" w:hAnsiTheme="majorHAnsi" w:cstheme="majorHAnsi"/>
          <w:i/>
          <w:sz w:val="16"/>
          <w:lang w:val="en-US"/>
        </w:rPr>
        <w:t xml:space="preserve">Case of </w:t>
      </w:r>
      <w:proofErr w:type="spellStart"/>
      <w:r w:rsidRPr="00C268E8">
        <w:rPr>
          <w:rFonts w:asciiTheme="majorHAnsi" w:hAnsiTheme="majorHAnsi" w:cstheme="majorHAnsi"/>
          <w:i/>
          <w:sz w:val="16"/>
          <w:lang w:val="en-US"/>
        </w:rPr>
        <w:t>Forneron</w:t>
      </w:r>
      <w:proofErr w:type="spellEnd"/>
      <w:r w:rsidRPr="00C268E8">
        <w:rPr>
          <w:rFonts w:asciiTheme="majorHAnsi" w:hAnsiTheme="majorHAnsi" w:cstheme="majorHAnsi"/>
          <w:i/>
          <w:sz w:val="16"/>
          <w:lang w:val="en-US"/>
        </w:rPr>
        <w:t xml:space="preserve"> and daughter</w:t>
      </w:r>
      <w:r w:rsidRPr="00822180">
        <w:rPr>
          <w:rFonts w:asciiTheme="majorHAnsi" w:hAnsiTheme="majorHAnsi" w:cstheme="majorHAnsi"/>
          <w:sz w:val="16"/>
          <w:lang w:val="en-US"/>
        </w:rPr>
        <w:t>, para</w:t>
      </w:r>
      <w:r>
        <w:rPr>
          <w:rFonts w:asciiTheme="majorHAnsi" w:hAnsiTheme="majorHAnsi" w:cstheme="majorHAnsi"/>
          <w:sz w:val="16"/>
          <w:lang w:val="en-US"/>
        </w:rPr>
        <w:t>.</w:t>
      </w:r>
      <w:r w:rsidRPr="00822180">
        <w:rPr>
          <w:rFonts w:asciiTheme="majorHAnsi" w:hAnsiTheme="majorHAnsi" w:cstheme="majorHAnsi"/>
          <w:sz w:val="16"/>
          <w:lang w:val="en-US"/>
        </w:rPr>
        <w:t xml:space="preserve"> 67 and 69; IACHR, </w:t>
      </w:r>
      <w:r w:rsidRPr="00C268E8">
        <w:rPr>
          <w:rFonts w:asciiTheme="majorHAnsi" w:hAnsiTheme="majorHAnsi" w:cstheme="majorHAnsi"/>
          <w:i/>
          <w:sz w:val="16"/>
          <w:lang w:val="en-US"/>
        </w:rPr>
        <w:t>Child A.R. regarding Argentina</w:t>
      </w:r>
      <w:r w:rsidRPr="00822180">
        <w:rPr>
          <w:rFonts w:asciiTheme="majorHAnsi" w:hAnsiTheme="majorHAnsi" w:cstheme="majorHAnsi"/>
          <w:sz w:val="16"/>
          <w:lang w:val="en-US"/>
        </w:rPr>
        <w:t xml:space="preserve">, para 24; </w:t>
      </w:r>
      <w:proofErr w:type="spellStart"/>
      <w:r w:rsidRPr="00822180">
        <w:rPr>
          <w:rFonts w:asciiTheme="majorHAnsi" w:hAnsiTheme="majorHAnsi" w:cstheme="majorHAnsi"/>
          <w:sz w:val="16"/>
          <w:lang w:val="en-US"/>
        </w:rPr>
        <w:t>IACtHR</w:t>
      </w:r>
      <w:proofErr w:type="spellEnd"/>
      <w:r w:rsidRPr="00822180">
        <w:rPr>
          <w:rFonts w:asciiTheme="majorHAnsi" w:hAnsiTheme="majorHAnsi" w:cstheme="majorHAnsi"/>
          <w:sz w:val="16"/>
          <w:lang w:val="en-US"/>
        </w:rPr>
        <w:t xml:space="preserve">, </w:t>
      </w:r>
      <w:r w:rsidRPr="00C268E8">
        <w:rPr>
          <w:rFonts w:asciiTheme="majorHAnsi" w:hAnsiTheme="majorHAnsi" w:cstheme="majorHAnsi"/>
          <w:i/>
          <w:sz w:val="16"/>
          <w:lang w:val="en-US"/>
        </w:rPr>
        <w:t>Matter of L.M.</w:t>
      </w:r>
      <w:r w:rsidRPr="00822180">
        <w:rPr>
          <w:rFonts w:asciiTheme="majorHAnsi" w:hAnsiTheme="majorHAnsi" w:cstheme="majorHAnsi"/>
          <w:sz w:val="16"/>
          <w:lang w:val="en-US"/>
        </w:rPr>
        <w:t>, para. 16.</w:t>
      </w:r>
    </w:p>
  </w:footnote>
  <w:footnote w:id="6">
    <w:p w14:paraId="7274B8C2" w14:textId="74139CA6" w:rsidR="00D353D7" w:rsidRPr="002B75DA" w:rsidRDefault="00D353D7" w:rsidP="002B75DA">
      <w:pPr>
        <w:pStyle w:val="FootnoteText"/>
        <w:jc w:val="both"/>
        <w:rPr>
          <w:rFonts w:asciiTheme="majorHAnsi" w:hAnsiTheme="majorHAnsi" w:cstheme="majorHAnsi"/>
          <w:sz w:val="16"/>
          <w:szCs w:val="16"/>
          <w:lang w:val="en-US"/>
        </w:rPr>
      </w:pPr>
      <w:r w:rsidRPr="002B75DA">
        <w:rPr>
          <w:rStyle w:val="FootnoteReference"/>
          <w:rFonts w:asciiTheme="majorHAnsi" w:hAnsiTheme="majorHAnsi" w:cstheme="majorHAnsi"/>
          <w:sz w:val="16"/>
          <w:szCs w:val="16"/>
        </w:rPr>
        <w:footnoteRef/>
      </w:r>
      <w:r w:rsidRPr="002B75DA">
        <w:rPr>
          <w:rFonts w:asciiTheme="majorHAnsi" w:hAnsiTheme="majorHAnsi" w:cstheme="majorHAnsi"/>
          <w:sz w:val="16"/>
          <w:szCs w:val="16"/>
          <w:lang w:val="en-US"/>
        </w:rPr>
        <w:t xml:space="preserve"> See: IACHR, </w:t>
      </w:r>
      <w:r w:rsidRPr="00FC56E4">
        <w:rPr>
          <w:rFonts w:asciiTheme="majorHAnsi" w:hAnsiTheme="majorHAnsi" w:cstheme="majorHAnsi"/>
          <w:i/>
          <w:sz w:val="16"/>
          <w:szCs w:val="16"/>
          <w:lang w:val="en-US"/>
        </w:rPr>
        <w:t>G.Y.G.R. regarding Mexico</w:t>
      </w:r>
      <w:r w:rsidRPr="002B75DA">
        <w:rPr>
          <w:rFonts w:asciiTheme="majorHAnsi" w:hAnsiTheme="majorHAnsi" w:cstheme="majorHAnsi"/>
          <w:sz w:val="16"/>
          <w:szCs w:val="16"/>
          <w:lang w:val="en-US"/>
        </w:rPr>
        <w:t xml:space="preserve"> (PM 364-17), Resolution 38/2019, July </w:t>
      </w:r>
      <w:proofErr w:type="gramStart"/>
      <w:r w:rsidRPr="002B75DA">
        <w:rPr>
          <w:rFonts w:asciiTheme="majorHAnsi" w:hAnsiTheme="majorHAnsi" w:cstheme="majorHAnsi"/>
          <w:sz w:val="16"/>
          <w:szCs w:val="16"/>
          <w:lang w:val="en-US"/>
        </w:rPr>
        <w:t>29</w:t>
      </w:r>
      <w:r w:rsidRPr="002B75DA">
        <w:rPr>
          <w:rFonts w:asciiTheme="majorHAnsi" w:hAnsiTheme="majorHAnsi" w:cstheme="majorHAnsi"/>
          <w:sz w:val="16"/>
          <w:szCs w:val="16"/>
          <w:vertAlign w:val="superscript"/>
          <w:lang w:val="en-US"/>
        </w:rPr>
        <w:t>th</w:t>
      </w:r>
      <w:proofErr w:type="gramEnd"/>
      <w:r w:rsidRPr="002B75DA">
        <w:rPr>
          <w:rFonts w:asciiTheme="majorHAnsi" w:hAnsiTheme="majorHAnsi" w:cstheme="majorHAnsi"/>
          <w:sz w:val="16"/>
          <w:szCs w:val="16"/>
          <w:lang w:val="en-US"/>
        </w:rPr>
        <w:t xml:space="preserve"> 2019, para. 31.</w:t>
      </w:r>
    </w:p>
  </w:footnote>
  <w:footnote w:id="7">
    <w:p w14:paraId="2D8B5A57" w14:textId="7410D66B" w:rsidR="00D353D7" w:rsidRPr="002B75DA" w:rsidRDefault="00D353D7" w:rsidP="002B75DA">
      <w:pPr>
        <w:pStyle w:val="FootnoteText"/>
        <w:jc w:val="both"/>
        <w:rPr>
          <w:rFonts w:asciiTheme="majorHAnsi" w:hAnsiTheme="majorHAnsi" w:cstheme="majorHAnsi"/>
          <w:lang w:val="en-US"/>
        </w:rPr>
      </w:pPr>
      <w:r w:rsidRPr="002B75DA">
        <w:rPr>
          <w:rStyle w:val="FootnoteReference"/>
          <w:rFonts w:asciiTheme="majorHAnsi" w:hAnsiTheme="majorHAnsi" w:cstheme="majorHAnsi"/>
          <w:sz w:val="16"/>
          <w:szCs w:val="16"/>
        </w:rPr>
        <w:footnoteRef/>
      </w:r>
      <w:r w:rsidRPr="002B75DA">
        <w:rPr>
          <w:rFonts w:asciiTheme="majorHAnsi" w:hAnsiTheme="majorHAnsi" w:cstheme="majorHAnsi"/>
          <w:sz w:val="16"/>
          <w:szCs w:val="16"/>
          <w:lang w:val="en-US"/>
        </w:rPr>
        <w:t xml:space="preserve"> IACHR, </w:t>
      </w:r>
      <w:r w:rsidRPr="00FC56E4">
        <w:rPr>
          <w:rFonts w:asciiTheme="majorHAnsi" w:hAnsiTheme="majorHAnsi" w:cstheme="majorHAnsi"/>
          <w:i/>
          <w:sz w:val="16"/>
          <w:szCs w:val="16"/>
          <w:lang w:val="en-US"/>
        </w:rPr>
        <w:t>Children’s right to family</w:t>
      </w:r>
      <w:r w:rsidRPr="002B75DA">
        <w:rPr>
          <w:rFonts w:asciiTheme="majorHAnsi" w:hAnsiTheme="majorHAnsi" w:cstheme="majorHAnsi"/>
          <w:sz w:val="16"/>
          <w:szCs w:val="16"/>
          <w:lang w:val="en-US"/>
        </w:rPr>
        <w:t>, 2013, para 172.</w:t>
      </w:r>
    </w:p>
  </w:footnote>
  <w:footnote w:id="8">
    <w:p w14:paraId="45FC3D79" w14:textId="6B51B5AF" w:rsidR="00D353D7" w:rsidRPr="005C1BB5" w:rsidRDefault="00D353D7" w:rsidP="005C1BB5">
      <w:pPr>
        <w:pStyle w:val="FootnoteText"/>
        <w:jc w:val="both"/>
        <w:rPr>
          <w:rFonts w:asciiTheme="majorHAnsi" w:hAnsiTheme="majorHAnsi" w:cstheme="majorHAnsi"/>
          <w:lang w:val="en-US"/>
        </w:rPr>
      </w:pPr>
      <w:r w:rsidRPr="005C1BB5">
        <w:rPr>
          <w:rStyle w:val="FootnoteReference"/>
          <w:rFonts w:asciiTheme="majorHAnsi" w:hAnsiTheme="majorHAnsi" w:cstheme="majorHAnsi"/>
          <w:sz w:val="16"/>
        </w:rPr>
        <w:footnoteRef/>
      </w:r>
      <w:r w:rsidRPr="005C1BB5">
        <w:rPr>
          <w:rFonts w:asciiTheme="majorHAnsi" w:hAnsiTheme="majorHAnsi" w:cstheme="majorHAnsi"/>
          <w:sz w:val="16"/>
          <w:lang w:val="en-US"/>
        </w:rPr>
        <w:t xml:space="preserve"> IACHR, Children’s right to family, 2013, para 185 and 195</w:t>
      </w:r>
      <w:r>
        <w:rPr>
          <w:rFonts w:asciiTheme="majorHAnsi" w:hAnsiTheme="majorHAnsi" w:cstheme="majorHAnsi"/>
          <w:sz w:val="16"/>
          <w:lang w:val="en-US"/>
        </w:rPr>
        <w:t>.</w:t>
      </w:r>
    </w:p>
  </w:footnote>
  <w:footnote w:id="9">
    <w:p w14:paraId="61BDCF37" w14:textId="4F726415" w:rsidR="00D353D7" w:rsidRPr="00F21BD3" w:rsidRDefault="00D353D7" w:rsidP="00F21BD3">
      <w:pPr>
        <w:pStyle w:val="FootnoteText"/>
        <w:jc w:val="both"/>
        <w:rPr>
          <w:rFonts w:asciiTheme="majorHAnsi" w:hAnsiTheme="majorHAnsi" w:cstheme="majorHAnsi"/>
          <w:lang w:val="en-US"/>
        </w:rPr>
      </w:pPr>
      <w:r w:rsidRPr="00F21BD3">
        <w:rPr>
          <w:rStyle w:val="FootnoteReference"/>
          <w:rFonts w:asciiTheme="majorHAnsi" w:hAnsiTheme="majorHAnsi" w:cstheme="majorHAnsi"/>
          <w:sz w:val="16"/>
        </w:rPr>
        <w:footnoteRef/>
      </w:r>
      <w:r w:rsidRPr="00F21BD3">
        <w:rPr>
          <w:rFonts w:asciiTheme="majorHAnsi" w:hAnsiTheme="majorHAnsi" w:cstheme="majorHAnsi"/>
          <w:sz w:val="16"/>
          <w:lang w:val="en-US"/>
        </w:rPr>
        <w:t xml:space="preserve"> IACHR, Children’s right to family, 2013, para 122, 179. See also: </w:t>
      </w:r>
      <w:proofErr w:type="spellStart"/>
      <w:r w:rsidRPr="00F21BD3">
        <w:rPr>
          <w:rFonts w:asciiTheme="majorHAnsi" w:hAnsiTheme="majorHAnsi" w:cstheme="majorHAnsi"/>
          <w:sz w:val="16"/>
          <w:lang w:val="en-US"/>
        </w:rPr>
        <w:t>IACtHR</w:t>
      </w:r>
      <w:proofErr w:type="spellEnd"/>
      <w:r w:rsidRPr="00F21BD3">
        <w:rPr>
          <w:rFonts w:asciiTheme="majorHAnsi" w:hAnsiTheme="majorHAnsi" w:cstheme="majorHAnsi"/>
          <w:sz w:val="16"/>
          <w:lang w:val="en-US"/>
        </w:rPr>
        <w:t xml:space="preserve">, Case of </w:t>
      </w:r>
      <w:proofErr w:type="spellStart"/>
      <w:r w:rsidRPr="00F21BD3">
        <w:rPr>
          <w:rFonts w:asciiTheme="majorHAnsi" w:hAnsiTheme="majorHAnsi" w:cstheme="majorHAnsi"/>
          <w:sz w:val="16"/>
          <w:lang w:val="en-US"/>
        </w:rPr>
        <w:t>Atala</w:t>
      </w:r>
      <w:proofErr w:type="spellEnd"/>
      <w:r w:rsidRPr="00F21BD3">
        <w:rPr>
          <w:rFonts w:asciiTheme="majorHAnsi" w:hAnsiTheme="majorHAnsi" w:cstheme="majorHAnsi"/>
          <w:sz w:val="16"/>
          <w:lang w:val="en-US"/>
        </w:rPr>
        <w:t xml:space="preserve"> </w:t>
      </w:r>
      <w:proofErr w:type="spellStart"/>
      <w:r w:rsidRPr="00F21BD3">
        <w:rPr>
          <w:rFonts w:asciiTheme="majorHAnsi" w:hAnsiTheme="majorHAnsi" w:cstheme="majorHAnsi"/>
          <w:sz w:val="16"/>
          <w:lang w:val="en-US"/>
        </w:rPr>
        <w:t>Riffo</w:t>
      </w:r>
      <w:proofErr w:type="spellEnd"/>
      <w:r w:rsidRPr="00F21BD3">
        <w:rPr>
          <w:rFonts w:asciiTheme="majorHAnsi" w:hAnsiTheme="majorHAnsi" w:cstheme="majorHAnsi"/>
          <w:sz w:val="16"/>
          <w:lang w:val="en-US"/>
        </w:rPr>
        <w:t xml:space="preserve"> and daughters vs. Chile. Merits, Reparation and Costs. Sentence of February </w:t>
      </w:r>
      <w:proofErr w:type="gramStart"/>
      <w:r w:rsidRPr="00F21BD3">
        <w:rPr>
          <w:rFonts w:asciiTheme="majorHAnsi" w:hAnsiTheme="majorHAnsi" w:cstheme="majorHAnsi"/>
          <w:sz w:val="16"/>
          <w:lang w:val="en-US"/>
        </w:rPr>
        <w:t>24</w:t>
      </w:r>
      <w:r w:rsidRPr="00F21BD3">
        <w:rPr>
          <w:rFonts w:asciiTheme="majorHAnsi" w:hAnsiTheme="majorHAnsi" w:cstheme="majorHAnsi"/>
          <w:sz w:val="16"/>
          <w:vertAlign w:val="superscript"/>
          <w:lang w:val="en-US"/>
        </w:rPr>
        <w:t>th</w:t>
      </w:r>
      <w:proofErr w:type="gramEnd"/>
      <w:r w:rsidRPr="00F21BD3">
        <w:rPr>
          <w:rFonts w:asciiTheme="majorHAnsi" w:hAnsiTheme="majorHAnsi" w:cstheme="majorHAnsi"/>
          <w:sz w:val="16"/>
          <w:lang w:val="en-US"/>
        </w:rPr>
        <w:t xml:space="preserve"> 2012. </w:t>
      </w:r>
      <w:proofErr w:type="spellStart"/>
      <w:r w:rsidRPr="00F21BD3">
        <w:rPr>
          <w:rFonts w:asciiTheme="majorHAnsi" w:hAnsiTheme="majorHAnsi" w:cstheme="majorHAnsi"/>
          <w:sz w:val="16"/>
          <w:lang w:val="en-US"/>
        </w:rPr>
        <w:t>Serie</w:t>
      </w:r>
      <w:proofErr w:type="spellEnd"/>
      <w:r w:rsidRPr="00F21BD3">
        <w:rPr>
          <w:rFonts w:asciiTheme="majorHAnsi" w:hAnsiTheme="majorHAnsi" w:cstheme="majorHAnsi"/>
          <w:sz w:val="16"/>
          <w:lang w:val="en-US"/>
        </w:rPr>
        <w:t xml:space="preserve"> C No. 239, para. 164.</w:t>
      </w:r>
    </w:p>
  </w:footnote>
  <w:footnote w:id="10">
    <w:p w14:paraId="7C8DA33D" w14:textId="090263AE" w:rsidR="00D353D7" w:rsidRPr="00745EA6" w:rsidRDefault="00D353D7" w:rsidP="00745EA6">
      <w:pPr>
        <w:pStyle w:val="FootnoteText"/>
        <w:jc w:val="both"/>
        <w:rPr>
          <w:rFonts w:asciiTheme="majorHAnsi" w:hAnsiTheme="majorHAnsi" w:cstheme="majorHAnsi"/>
          <w:lang w:val="en-US"/>
        </w:rPr>
      </w:pPr>
      <w:r w:rsidRPr="00745EA6">
        <w:rPr>
          <w:rStyle w:val="FootnoteReference"/>
          <w:rFonts w:asciiTheme="majorHAnsi" w:hAnsiTheme="majorHAnsi" w:cstheme="majorHAnsi"/>
          <w:sz w:val="16"/>
        </w:rPr>
        <w:footnoteRef/>
      </w:r>
      <w:r w:rsidRPr="00745EA6">
        <w:rPr>
          <w:rFonts w:asciiTheme="majorHAnsi" w:hAnsiTheme="majorHAnsi" w:cstheme="majorHAnsi"/>
          <w:sz w:val="16"/>
          <w:lang w:val="en-US"/>
        </w:rPr>
        <w:t xml:space="preserve"> IACHR, Children’s right to family, 2013, para 185 and 128; </w:t>
      </w:r>
      <w:proofErr w:type="spellStart"/>
      <w:r w:rsidRPr="00745EA6">
        <w:rPr>
          <w:rFonts w:asciiTheme="majorHAnsi" w:hAnsiTheme="majorHAnsi" w:cstheme="majorHAnsi"/>
          <w:sz w:val="16"/>
          <w:lang w:val="en-US"/>
        </w:rPr>
        <w:t>IACtHR</w:t>
      </w:r>
      <w:proofErr w:type="spellEnd"/>
      <w:r w:rsidRPr="00745EA6">
        <w:rPr>
          <w:rFonts w:asciiTheme="majorHAnsi" w:hAnsiTheme="majorHAnsi" w:cstheme="majorHAnsi"/>
          <w:sz w:val="16"/>
          <w:lang w:val="en-US"/>
        </w:rPr>
        <w:t>, Resolution of the Inter-American Court of Human Rights of July 1st 2011, Provisional Measures in respect of Paraguay, Matter of L.M., para. 14 and 16.</w:t>
      </w:r>
    </w:p>
  </w:footnote>
  <w:footnote w:id="11">
    <w:p w14:paraId="0E348607" w14:textId="75794355" w:rsidR="00D353D7" w:rsidRPr="00F87C68" w:rsidRDefault="00D353D7" w:rsidP="00F87C68">
      <w:pPr>
        <w:pStyle w:val="FootnoteText"/>
        <w:jc w:val="both"/>
        <w:rPr>
          <w:rFonts w:asciiTheme="majorHAnsi" w:hAnsiTheme="majorHAnsi" w:cstheme="majorHAnsi"/>
          <w:lang w:val="en-US"/>
        </w:rPr>
      </w:pPr>
      <w:r w:rsidRPr="00F87C68">
        <w:rPr>
          <w:rStyle w:val="FootnoteReference"/>
          <w:rFonts w:asciiTheme="majorHAnsi" w:hAnsiTheme="majorHAnsi" w:cstheme="majorHAnsi"/>
          <w:sz w:val="16"/>
        </w:rPr>
        <w:footnoteRef/>
      </w:r>
      <w:r w:rsidRPr="00F87C68">
        <w:rPr>
          <w:rFonts w:asciiTheme="majorHAnsi" w:hAnsiTheme="majorHAnsi" w:cstheme="majorHAnsi"/>
          <w:sz w:val="16"/>
          <w:lang w:val="en-US"/>
        </w:rPr>
        <w:t xml:space="preserve"> IACHR, Children’s right to family, 2013, para 185 and 128; </w:t>
      </w:r>
      <w:proofErr w:type="spellStart"/>
      <w:r w:rsidRPr="00F87C68">
        <w:rPr>
          <w:rFonts w:asciiTheme="majorHAnsi" w:hAnsiTheme="majorHAnsi" w:cstheme="majorHAnsi"/>
          <w:sz w:val="16"/>
          <w:lang w:val="en-US"/>
        </w:rPr>
        <w:t>IACtHR</w:t>
      </w:r>
      <w:proofErr w:type="spellEnd"/>
      <w:r w:rsidRPr="00F87C68">
        <w:rPr>
          <w:rFonts w:asciiTheme="majorHAnsi" w:hAnsiTheme="majorHAnsi" w:cstheme="majorHAnsi"/>
          <w:sz w:val="16"/>
          <w:lang w:val="en-US"/>
        </w:rPr>
        <w:t xml:space="preserve">, Resolution of the Inter-American Court of Human Rights of July 1st 2011, Provisional Measures in respect of Paraguay, Matter of L.M., para. </w:t>
      </w:r>
      <w:proofErr w:type="gramStart"/>
      <w:r w:rsidRPr="00F87C68">
        <w:rPr>
          <w:rFonts w:asciiTheme="majorHAnsi" w:hAnsiTheme="majorHAnsi" w:cstheme="majorHAnsi"/>
          <w:sz w:val="16"/>
          <w:lang w:val="en-US"/>
        </w:rPr>
        <w:t>14</w:t>
      </w:r>
      <w:proofErr w:type="gramEnd"/>
      <w:r w:rsidRPr="00F87C68">
        <w:rPr>
          <w:rFonts w:asciiTheme="majorHAnsi" w:hAnsiTheme="majorHAnsi" w:cstheme="majorHAnsi"/>
          <w:sz w:val="16"/>
          <w:lang w:val="en-US"/>
        </w:rPr>
        <w:t xml:space="preserve">; </w:t>
      </w:r>
      <w:proofErr w:type="spellStart"/>
      <w:r w:rsidRPr="00F87C68">
        <w:rPr>
          <w:rFonts w:asciiTheme="majorHAnsi" w:hAnsiTheme="majorHAnsi" w:cstheme="majorHAnsi"/>
          <w:sz w:val="16"/>
          <w:lang w:val="en-US"/>
        </w:rPr>
        <w:t>IACtHR</w:t>
      </w:r>
      <w:proofErr w:type="spellEnd"/>
      <w:r w:rsidRPr="00F87C68">
        <w:rPr>
          <w:rFonts w:asciiTheme="majorHAnsi" w:hAnsiTheme="majorHAnsi" w:cstheme="majorHAnsi"/>
          <w:sz w:val="16"/>
          <w:lang w:val="en-US"/>
        </w:rPr>
        <w:t xml:space="preserve">, Juridical Status and Human Rights of the Child. Consultative Opinion OC-17/02 of August </w:t>
      </w:r>
      <w:proofErr w:type="gramStart"/>
      <w:r w:rsidRPr="00F87C68">
        <w:rPr>
          <w:rFonts w:asciiTheme="majorHAnsi" w:hAnsiTheme="majorHAnsi" w:cstheme="majorHAnsi"/>
          <w:sz w:val="16"/>
          <w:lang w:val="en-US"/>
        </w:rPr>
        <w:t>28</w:t>
      </w:r>
      <w:r w:rsidRPr="00F87C68">
        <w:rPr>
          <w:rFonts w:asciiTheme="majorHAnsi" w:hAnsiTheme="majorHAnsi" w:cstheme="majorHAnsi"/>
          <w:sz w:val="16"/>
          <w:vertAlign w:val="superscript"/>
          <w:lang w:val="en-US"/>
        </w:rPr>
        <w:t>th</w:t>
      </w:r>
      <w:proofErr w:type="gramEnd"/>
      <w:r w:rsidRPr="00F87C68">
        <w:rPr>
          <w:rFonts w:asciiTheme="majorHAnsi" w:hAnsiTheme="majorHAnsi" w:cstheme="majorHAnsi"/>
          <w:sz w:val="16"/>
          <w:lang w:val="en-US"/>
        </w:rPr>
        <w:t xml:space="preserve"> 2002. </w:t>
      </w:r>
      <w:proofErr w:type="spellStart"/>
      <w:r w:rsidRPr="00F87C68">
        <w:rPr>
          <w:rFonts w:asciiTheme="majorHAnsi" w:hAnsiTheme="majorHAnsi" w:cstheme="majorHAnsi"/>
          <w:sz w:val="16"/>
          <w:lang w:val="en-US"/>
        </w:rPr>
        <w:t>Serie</w:t>
      </w:r>
      <w:proofErr w:type="spellEnd"/>
      <w:r w:rsidRPr="00F87C68">
        <w:rPr>
          <w:rFonts w:asciiTheme="majorHAnsi" w:hAnsiTheme="majorHAnsi" w:cstheme="majorHAnsi"/>
          <w:sz w:val="16"/>
          <w:lang w:val="en-US"/>
        </w:rPr>
        <w:t xml:space="preserve"> </w:t>
      </w:r>
      <w:proofErr w:type="gramStart"/>
      <w:r w:rsidRPr="00F87C68">
        <w:rPr>
          <w:rFonts w:asciiTheme="majorHAnsi" w:hAnsiTheme="majorHAnsi" w:cstheme="majorHAnsi"/>
          <w:sz w:val="16"/>
          <w:lang w:val="en-US"/>
        </w:rPr>
        <w:t>A</w:t>
      </w:r>
      <w:proofErr w:type="gramEnd"/>
      <w:r w:rsidRPr="00F87C68">
        <w:rPr>
          <w:rFonts w:asciiTheme="majorHAnsi" w:hAnsiTheme="majorHAnsi" w:cstheme="majorHAnsi"/>
          <w:sz w:val="16"/>
          <w:lang w:val="en-US"/>
        </w:rPr>
        <w:t xml:space="preserve"> No. 17; IACHR, Children’s right to family, 2013, para. 149.</w:t>
      </w:r>
    </w:p>
  </w:footnote>
  <w:footnote w:id="12">
    <w:p w14:paraId="6D571F7C" w14:textId="6A0BCB49" w:rsidR="00D353D7" w:rsidRPr="00A942A9" w:rsidRDefault="00D353D7" w:rsidP="00A942A9">
      <w:pPr>
        <w:pStyle w:val="FootnoteText"/>
        <w:jc w:val="both"/>
        <w:rPr>
          <w:rFonts w:asciiTheme="majorHAnsi" w:hAnsiTheme="majorHAnsi" w:cstheme="majorHAnsi"/>
          <w:sz w:val="16"/>
          <w:szCs w:val="16"/>
          <w:lang w:val="en-US"/>
        </w:rPr>
      </w:pPr>
      <w:r w:rsidRPr="00A942A9">
        <w:rPr>
          <w:rStyle w:val="FootnoteReference"/>
          <w:rFonts w:asciiTheme="majorHAnsi" w:hAnsiTheme="majorHAnsi" w:cstheme="majorHAnsi"/>
          <w:sz w:val="16"/>
          <w:szCs w:val="16"/>
        </w:rPr>
        <w:footnoteRef/>
      </w:r>
      <w:r w:rsidRPr="00A942A9">
        <w:rPr>
          <w:rFonts w:asciiTheme="majorHAnsi" w:hAnsiTheme="majorHAnsi" w:cstheme="majorHAnsi"/>
          <w:sz w:val="16"/>
          <w:szCs w:val="16"/>
          <w:lang w:val="en-US"/>
        </w:rPr>
        <w:t xml:space="preserve"> IACHR, </w:t>
      </w:r>
      <w:proofErr w:type="gramStart"/>
      <w:r w:rsidRPr="00A942A9">
        <w:rPr>
          <w:rFonts w:asciiTheme="majorHAnsi" w:hAnsiTheme="majorHAnsi" w:cstheme="majorHAnsi"/>
          <w:sz w:val="16"/>
          <w:szCs w:val="16"/>
          <w:lang w:val="en-US"/>
        </w:rPr>
        <w:t>Children’s</w:t>
      </w:r>
      <w:proofErr w:type="gramEnd"/>
      <w:r w:rsidRPr="00A942A9">
        <w:rPr>
          <w:rFonts w:asciiTheme="majorHAnsi" w:hAnsiTheme="majorHAnsi" w:cstheme="majorHAnsi"/>
          <w:sz w:val="16"/>
          <w:szCs w:val="16"/>
          <w:lang w:val="en-US"/>
        </w:rPr>
        <w:t xml:space="preserve"> right to family, 2013, para. 143; </w:t>
      </w:r>
      <w:proofErr w:type="spellStart"/>
      <w:r w:rsidRPr="00A942A9">
        <w:rPr>
          <w:rFonts w:asciiTheme="majorHAnsi" w:hAnsiTheme="majorHAnsi" w:cstheme="majorHAnsi"/>
          <w:sz w:val="16"/>
          <w:szCs w:val="16"/>
          <w:lang w:val="en-US"/>
        </w:rPr>
        <w:t>IACtHR</w:t>
      </w:r>
      <w:proofErr w:type="spellEnd"/>
      <w:r w:rsidRPr="00A942A9">
        <w:rPr>
          <w:rFonts w:asciiTheme="majorHAnsi" w:hAnsiTheme="majorHAnsi" w:cstheme="majorHAnsi"/>
          <w:sz w:val="16"/>
          <w:szCs w:val="16"/>
          <w:lang w:val="en-US"/>
        </w:rPr>
        <w:t>, Resolution of the Inter-American Court of Human Rights of July 1</w:t>
      </w:r>
      <w:r w:rsidRPr="00A942A9">
        <w:rPr>
          <w:rFonts w:asciiTheme="majorHAnsi" w:hAnsiTheme="majorHAnsi" w:cstheme="majorHAnsi"/>
          <w:sz w:val="16"/>
          <w:szCs w:val="16"/>
          <w:vertAlign w:val="superscript"/>
          <w:lang w:val="en-US"/>
        </w:rPr>
        <w:t>st</w:t>
      </w:r>
      <w:r w:rsidRPr="00A942A9">
        <w:rPr>
          <w:rFonts w:asciiTheme="majorHAnsi" w:hAnsiTheme="majorHAnsi" w:cstheme="majorHAnsi"/>
          <w:sz w:val="16"/>
          <w:szCs w:val="16"/>
          <w:lang w:val="en-US"/>
        </w:rPr>
        <w:t xml:space="preserve"> 2011, Provisional Measures in respect of Paraguay, Matter of L.M., para. </w:t>
      </w:r>
      <w:proofErr w:type="gramStart"/>
      <w:r w:rsidRPr="00A942A9">
        <w:rPr>
          <w:rFonts w:asciiTheme="majorHAnsi" w:hAnsiTheme="majorHAnsi" w:cstheme="majorHAnsi"/>
          <w:sz w:val="16"/>
          <w:szCs w:val="16"/>
          <w:lang w:val="en-US"/>
        </w:rPr>
        <w:t>14</w:t>
      </w:r>
      <w:proofErr w:type="gramEnd"/>
      <w:r w:rsidRPr="00A942A9">
        <w:rPr>
          <w:rFonts w:asciiTheme="majorHAnsi" w:hAnsiTheme="majorHAnsi" w:cstheme="majorHAnsi"/>
          <w:sz w:val="16"/>
          <w:szCs w:val="16"/>
          <w:lang w:val="en-US"/>
        </w:rPr>
        <w:t xml:space="preserve">; </w:t>
      </w:r>
      <w:proofErr w:type="spellStart"/>
      <w:r w:rsidRPr="00A942A9">
        <w:rPr>
          <w:rFonts w:asciiTheme="majorHAnsi" w:hAnsiTheme="majorHAnsi" w:cstheme="majorHAnsi"/>
          <w:sz w:val="16"/>
          <w:szCs w:val="16"/>
          <w:lang w:val="en-US"/>
        </w:rPr>
        <w:t>IACtHR</w:t>
      </w:r>
      <w:proofErr w:type="spellEnd"/>
      <w:r w:rsidRPr="00A942A9">
        <w:rPr>
          <w:rFonts w:asciiTheme="majorHAnsi" w:hAnsiTheme="majorHAnsi" w:cstheme="majorHAnsi"/>
          <w:sz w:val="16"/>
          <w:szCs w:val="16"/>
          <w:lang w:val="en-US"/>
        </w:rPr>
        <w:t xml:space="preserve">, Case of </w:t>
      </w:r>
      <w:proofErr w:type="spellStart"/>
      <w:r w:rsidRPr="00A942A9">
        <w:rPr>
          <w:rFonts w:asciiTheme="majorHAnsi" w:hAnsiTheme="majorHAnsi" w:cstheme="majorHAnsi"/>
          <w:sz w:val="16"/>
          <w:szCs w:val="16"/>
          <w:lang w:val="en-US"/>
        </w:rPr>
        <w:t>Forneron</w:t>
      </w:r>
      <w:proofErr w:type="spellEnd"/>
      <w:r w:rsidRPr="00A942A9">
        <w:rPr>
          <w:rFonts w:asciiTheme="majorHAnsi" w:hAnsiTheme="majorHAnsi" w:cstheme="majorHAnsi"/>
          <w:sz w:val="16"/>
          <w:szCs w:val="16"/>
          <w:lang w:val="en-US"/>
        </w:rPr>
        <w:t xml:space="preserve"> and daughter vs. Argentina. Merits, Reparations and Costs. Decision of April </w:t>
      </w:r>
      <w:proofErr w:type="gramStart"/>
      <w:r w:rsidRPr="00A942A9">
        <w:rPr>
          <w:rFonts w:asciiTheme="majorHAnsi" w:hAnsiTheme="majorHAnsi" w:cstheme="majorHAnsi"/>
          <w:sz w:val="16"/>
          <w:szCs w:val="16"/>
          <w:lang w:val="en-US"/>
        </w:rPr>
        <w:t>27</w:t>
      </w:r>
      <w:r w:rsidRPr="00A942A9">
        <w:rPr>
          <w:rFonts w:asciiTheme="majorHAnsi" w:hAnsiTheme="majorHAnsi" w:cstheme="majorHAnsi"/>
          <w:sz w:val="16"/>
          <w:szCs w:val="16"/>
          <w:vertAlign w:val="superscript"/>
          <w:lang w:val="en-US"/>
        </w:rPr>
        <w:t>th</w:t>
      </w:r>
      <w:proofErr w:type="gramEnd"/>
      <w:r w:rsidRPr="00A942A9">
        <w:rPr>
          <w:rFonts w:asciiTheme="majorHAnsi" w:hAnsiTheme="majorHAnsi" w:cstheme="majorHAnsi"/>
          <w:sz w:val="16"/>
          <w:szCs w:val="16"/>
          <w:lang w:val="en-US"/>
        </w:rPr>
        <w:t xml:space="preserve">, 2012 </w:t>
      </w:r>
      <w:proofErr w:type="spellStart"/>
      <w:r w:rsidRPr="00A942A9">
        <w:rPr>
          <w:rFonts w:asciiTheme="majorHAnsi" w:hAnsiTheme="majorHAnsi" w:cstheme="majorHAnsi"/>
          <w:sz w:val="16"/>
          <w:szCs w:val="16"/>
          <w:lang w:val="en-US"/>
        </w:rPr>
        <w:t>Serie</w:t>
      </w:r>
      <w:proofErr w:type="spellEnd"/>
      <w:r w:rsidRPr="00A942A9">
        <w:rPr>
          <w:rFonts w:asciiTheme="majorHAnsi" w:hAnsiTheme="majorHAnsi" w:cstheme="majorHAnsi"/>
          <w:sz w:val="16"/>
          <w:szCs w:val="16"/>
          <w:lang w:val="en-US"/>
        </w:rPr>
        <w:t xml:space="preserve"> C No. 242, para 121.</w:t>
      </w:r>
    </w:p>
  </w:footnote>
  <w:footnote w:id="13">
    <w:p w14:paraId="68C5FF68" w14:textId="67A8F50D" w:rsidR="00D353D7" w:rsidRPr="00150C18" w:rsidRDefault="00D353D7">
      <w:pPr>
        <w:pStyle w:val="FootnoteText"/>
        <w:rPr>
          <w:rFonts w:asciiTheme="majorHAnsi" w:hAnsiTheme="majorHAnsi" w:cstheme="majorHAnsi"/>
          <w:lang w:val="en-US"/>
        </w:rPr>
      </w:pPr>
      <w:r w:rsidRPr="00A942A9">
        <w:rPr>
          <w:rStyle w:val="FootnoteReference"/>
          <w:rFonts w:asciiTheme="majorHAnsi" w:hAnsiTheme="majorHAnsi" w:cstheme="majorHAnsi"/>
          <w:sz w:val="16"/>
        </w:rPr>
        <w:footnoteRef/>
      </w:r>
      <w:r w:rsidRPr="00A942A9">
        <w:rPr>
          <w:rFonts w:asciiTheme="majorHAnsi" w:hAnsiTheme="majorHAnsi" w:cstheme="majorHAnsi"/>
          <w:sz w:val="16"/>
          <w:lang w:val="en-US"/>
        </w:rPr>
        <w:t xml:space="preserve"> See also: </w:t>
      </w:r>
      <w:proofErr w:type="spellStart"/>
      <w:r w:rsidRPr="00A942A9">
        <w:rPr>
          <w:rFonts w:asciiTheme="majorHAnsi" w:hAnsiTheme="majorHAnsi" w:cstheme="majorHAnsi"/>
          <w:sz w:val="16"/>
          <w:lang w:val="en-US"/>
        </w:rPr>
        <w:t>IACtHR</w:t>
      </w:r>
      <w:proofErr w:type="spellEnd"/>
      <w:r w:rsidRPr="00A942A9">
        <w:rPr>
          <w:rFonts w:asciiTheme="majorHAnsi" w:hAnsiTheme="majorHAnsi" w:cstheme="majorHAnsi"/>
          <w:sz w:val="16"/>
          <w:lang w:val="en-US"/>
        </w:rPr>
        <w:t xml:space="preserve">, Resolution of the Inter-American Court of Human Rights of July </w:t>
      </w:r>
      <w:proofErr w:type="gramStart"/>
      <w:r w:rsidRPr="00A942A9">
        <w:rPr>
          <w:rFonts w:asciiTheme="majorHAnsi" w:hAnsiTheme="majorHAnsi" w:cstheme="majorHAnsi"/>
          <w:sz w:val="16"/>
          <w:lang w:val="en-US"/>
        </w:rPr>
        <w:t>1</w:t>
      </w:r>
      <w:r w:rsidRPr="00A942A9">
        <w:rPr>
          <w:rFonts w:asciiTheme="majorHAnsi" w:hAnsiTheme="majorHAnsi" w:cstheme="majorHAnsi"/>
          <w:sz w:val="16"/>
          <w:vertAlign w:val="superscript"/>
          <w:lang w:val="en-US"/>
        </w:rPr>
        <w:t>st</w:t>
      </w:r>
      <w:proofErr w:type="gramEnd"/>
      <w:r w:rsidRPr="00A942A9">
        <w:rPr>
          <w:rFonts w:asciiTheme="majorHAnsi" w:hAnsiTheme="majorHAnsi" w:cstheme="majorHAnsi"/>
          <w:sz w:val="16"/>
          <w:lang w:val="en-US"/>
        </w:rPr>
        <w:t xml:space="preserve"> 2011, Provisional Measures in respect of Paraguay, Matter of L.M., para. </w:t>
      </w:r>
      <w:proofErr w:type="gramStart"/>
      <w:r w:rsidRPr="00150C18">
        <w:rPr>
          <w:rFonts w:asciiTheme="majorHAnsi" w:hAnsiTheme="majorHAnsi" w:cstheme="majorHAnsi"/>
          <w:sz w:val="16"/>
          <w:lang w:val="en-US"/>
        </w:rPr>
        <w:t>17</w:t>
      </w:r>
      <w:proofErr w:type="gramEnd"/>
      <w:r w:rsidRPr="00150C18">
        <w:rPr>
          <w:rFonts w:asciiTheme="majorHAnsi" w:hAnsiTheme="majorHAnsi" w:cstheme="majorHAnsi"/>
          <w:sz w:val="16"/>
          <w:lang w:val="en-US"/>
        </w:rPr>
        <w:t>; IACHR, Children’s right to family, 2013, para. 172.</w:t>
      </w:r>
    </w:p>
  </w:footnote>
  <w:footnote w:id="14">
    <w:p w14:paraId="53C8D7E6" w14:textId="37A8F123" w:rsidR="00D353D7" w:rsidRPr="00150C18" w:rsidRDefault="00D353D7" w:rsidP="00136591">
      <w:pPr>
        <w:pStyle w:val="FootnoteText"/>
        <w:jc w:val="both"/>
        <w:rPr>
          <w:rFonts w:asciiTheme="majorHAnsi" w:hAnsiTheme="majorHAnsi" w:cstheme="majorHAnsi"/>
          <w:sz w:val="16"/>
          <w:szCs w:val="16"/>
          <w:lang w:val="en-US"/>
        </w:rPr>
      </w:pPr>
      <w:r w:rsidRPr="00136591">
        <w:rPr>
          <w:rStyle w:val="FootnoteReference"/>
          <w:rFonts w:asciiTheme="majorHAnsi" w:hAnsiTheme="majorHAnsi" w:cstheme="majorHAnsi"/>
          <w:sz w:val="16"/>
          <w:szCs w:val="16"/>
        </w:rPr>
        <w:footnoteRef/>
      </w:r>
      <w:r w:rsidRPr="00136591">
        <w:rPr>
          <w:rFonts w:asciiTheme="majorHAnsi" w:hAnsiTheme="majorHAnsi" w:cstheme="majorHAnsi"/>
          <w:sz w:val="16"/>
          <w:szCs w:val="16"/>
          <w:lang w:val="en-US"/>
        </w:rPr>
        <w:t xml:space="preserve"> “The periodical revision of a temporary protection measure has as purpose to determine if the measure complies with its objective, and thus, if responds to the child’s best interest. Additionally, the periodical supervision must contribute to that the implementation of the measure allows the timely reintegration of the child to his/her family, provided that such is in accordance with his/her best interest.”; and also. “[t]he revision must be founded in the technical evaluations presented by the multidisciplinary teams, and the reasoning must be objective, appropriated and sufficient, and based on the child’s best interest. Moreover, the child’s opinion and his/her parents, family and other relevant persons to the child’s life must be heard when deciding the conditions of implementation, maintenance, change or termination of the protection measure.” (IACHR, </w:t>
      </w:r>
      <w:proofErr w:type="gramStart"/>
      <w:r w:rsidRPr="00136591">
        <w:rPr>
          <w:rFonts w:asciiTheme="majorHAnsi" w:hAnsiTheme="majorHAnsi" w:cstheme="majorHAnsi"/>
          <w:sz w:val="16"/>
          <w:szCs w:val="16"/>
          <w:lang w:val="en-US"/>
        </w:rPr>
        <w:t>Children’s</w:t>
      </w:r>
      <w:proofErr w:type="gramEnd"/>
      <w:r w:rsidRPr="00136591">
        <w:rPr>
          <w:rFonts w:asciiTheme="majorHAnsi" w:hAnsiTheme="majorHAnsi" w:cstheme="majorHAnsi"/>
          <w:sz w:val="16"/>
          <w:szCs w:val="16"/>
          <w:lang w:val="en-US"/>
        </w:rPr>
        <w:t xml:space="preserve"> right to family, 2013, para. 145 and 244 respectively). See also para.</w:t>
      </w:r>
      <w:r w:rsidRPr="00150C18">
        <w:rPr>
          <w:rFonts w:asciiTheme="majorHAnsi" w:hAnsiTheme="majorHAnsi" w:cstheme="majorHAnsi"/>
          <w:sz w:val="16"/>
          <w:szCs w:val="16"/>
          <w:lang w:val="en-US"/>
        </w:rPr>
        <w:t xml:space="preserve"> 173, 196, 243-246.</w:t>
      </w:r>
    </w:p>
  </w:footnote>
  <w:footnote w:id="15">
    <w:p w14:paraId="3753F346" w14:textId="549502C0" w:rsidR="00D353D7" w:rsidRPr="00876907" w:rsidRDefault="00D353D7" w:rsidP="00876907">
      <w:pPr>
        <w:pStyle w:val="FootnoteText"/>
        <w:jc w:val="both"/>
        <w:rPr>
          <w:rFonts w:asciiTheme="majorHAnsi" w:hAnsiTheme="majorHAnsi" w:cstheme="majorHAnsi"/>
          <w:sz w:val="16"/>
          <w:lang w:val="en-US"/>
        </w:rPr>
      </w:pPr>
      <w:r w:rsidRPr="00876907">
        <w:rPr>
          <w:rStyle w:val="FootnoteReference"/>
          <w:rFonts w:asciiTheme="majorHAnsi" w:hAnsiTheme="majorHAnsi" w:cstheme="majorHAnsi"/>
          <w:sz w:val="16"/>
        </w:rPr>
        <w:footnoteRef/>
      </w:r>
      <w:r w:rsidRPr="00876907">
        <w:rPr>
          <w:rFonts w:asciiTheme="majorHAnsi" w:hAnsiTheme="majorHAnsi" w:cstheme="majorHAnsi"/>
          <w:sz w:val="16"/>
          <w:lang w:val="en-US"/>
        </w:rPr>
        <w:t xml:space="preserve"> See also: IACHR, G.Y.G.R. in respect of Mexico (PM 364-17), Resolution 38/2019, July </w:t>
      </w:r>
      <w:proofErr w:type="gramStart"/>
      <w:r w:rsidRPr="00876907">
        <w:rPr>
          <w:rFonts w:asciiTheme="majorHAnsi" w:hAnsiTheme="majorHAnsi" w:cstheme="majorHAnsi"/>
          <w:sz w:val="16"/>
          <w:lang w:val="en-US"/>
        </w:rPr>
        <w:t>29</w:t>
      </w:r>
      <w:r w:rsidRPr="00876907">
        <w:rPr>
          <w:rFonts w:asciiTheme="majorHAnsi" w:hAnsiTheme="majorHAnsi" w:cstheme="majorHAnsi"/>
          <w:sz w:val="16"/>
          <w:vertAlign w:val="superscript"/>
          <w:lang w:val="en-US"/>
        </w:rPr>
        <w:t>th</w:t>
      </w:r>
      <w:proofErr w:type="gramEnd"/>
      <w:r w:rsidRPr="00876907">
        <w:rPr>
          <w:rFonts w:asciiTheme="majorHAnsi" w:hAnsiTheme="majorHAnsi" w:cstheme="majorHAnsi"/>
          <w:sz w:val="16"/>
          <w:lang w:val="en-U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40BA" w14:textId="1BDE81FA" w:rsidR="00D353D7" w:rsidRPr="00150C18" w:rsidRDefault="00927659" w:rsidP="001C42CA">
    <w:pPr>
      <w:tabs>
        <w:tab w:val="center" w:pos="4513"/>
        <w:tab w:val="left" w:pos="4905"/>
        <w:tab w:val="left" w:pos="7935"/>
        <w:tab w:val="right" w:pos="9026"/>
      </w:tabs>
      <w:rPr>
        <w:rFonts w:ascii="Cambria" w:eastAsia="Calibri" w:hAnsi="Cambria" w:cs="Times New Roman"/>
        <w:sz w:val="21"/>
        <w:szCs w:val="21"/>
        <w:lang w:val="en-US"/>
      </w:rPr>
    </w:pPr>
    <w:r w:rsidRPr="00150C18">
      <w:rPr>
        <w:rFonts w:ascii="Cambria" w:eastAsia="Calibri" w:hAnsi="Cambria" w:cs="Times New Roman"/>
        <w:noProof/>
        <w:sz w:val="21"/>
        <w:szCs w:val="21"/>
        <w:lang w:val="es-US" w:eastAsia="es-US"/>
      </w:rPr>
      <w:drawing>
        <wp:anchor distT="0" distB="0" distL="114300" distR="114300" simplePos="0" relativeHeight="251659264" behindDoc="1" locked="0" layoutInCell="1" allowOverlap="1" wp14:anchorId="7E8C3768" wp14:editId="7C2883DB">
          <wp:simplePos x="0" y="0"/>
          <wp:positionH relativeFrom="column">
            <wp:posOffset>3775075</wp:posOffset>
          </wp:positionH>
          <wp:positionV relativeFrom="paragraph">
            <wp:posOffset>-148590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C18">
      <w:rPr>
        <w:rFonts w:ascii="Cambria" w:eastAsia="Calibri" w:hAnsi="Cambria" w:cs="Times New Roman"/>
        <w:noProof/>
        <w:sz w:val="21"/>
        <w:szCs w:val="21"/>
        <w:lang w:val="es-US" w:eastAsia="es-US"/>
      </w:rPr>
      <w:drawing>
        <wp:anchor distT="0" distB="0" distL="114300" distR="114300" simplePos="0" relativeHeight="251657216" behindDoc="1" locked="0" layoutInCell="1" allowOverlap="1" wp14:anchorId="64369C5F" wp14:editId="7D4F6726">
          <wp:simplePos x="0" y="0"/>
          <wp:positionH relativeFrom="column">
            <wp:posOffset>0</wp:posOffset>
          </wp:positionH>
          <wp:positionV relativeFrom="paragraph">
            <wp:posOffset>-128905</wp:posOffset>
          </wp:positionV>
          <wp:extent cx="2567940" cy="495300"/>
          <wp:effectExtent l="0" t="0" r="3810" b="0"/>
          <wp:wrapThrough wrapText="bothSides">
            <wp:wrapPolygon edited="0">
              <wp:start x="0" y="0"/>
              <wp:lineTo x="0" y="20769"/>
              <wp:lineTo x="21472" y="20769"/>
              <wp:lineTo x="21472"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3D7" w:rsidRPr="00150C18">
      <w:rPr>
        <w:rFonts w:ascii="Cambria" w:eastAsia="Calibri" w:hAnsi="Cambria"/>
        <w:sz w:val="21"/>
        <w:szCs w:val="21"/>
        <w:lang w:val="en-US"/>
      </w:rPr>
      <w:tab/>
    </w:r>
    <w:r w:rsidR="001C42CA">
      <w:rPr>
        <w:rFonts w:ascii="Cambria" w:eastAsia="Calibri" w:hAnsi="Cambria" w:cs="Times New Roman"/>
        <w:sz w:val="21"/>
        <w:szCs w:val="21"/>
        <w:lang w:val="en-US"/>
      </w:rPr>
      <w:tab/>
    </w:r>
    <w:r w:rsidR="001C42CA">
      <w:rPr>
        <w:rFonts w:ascii="Cambria" w:eastAsia="Calibri" w:hAnsi="Cambria" w:cs="Times New Roman"/>
        <w:sz w:val="21"/>
        <w:szCs w:val="21"/>
        <w:lang w:val="en-US"/>
      </w:rPr>
      <w:tab/>
    </w:r>
    <w:r w:rsidR="001C42CA">
      <w:rPr>
        <w:rFonts w:ascii="Cambria" w:eastAsia="Calibri" w:hAnsi="Cambria" w:cs="Times New Roman"/>
        <w:sz w:val="21"/>
        <w:szCs w:val="21"/>
        <w:lang w:val="en-US"/>
      </w:rPr>
      <w:tab/>
    </w:r>
  </w:p>
  <w:p w14:paraId="16DF0CB6" w14:textId="1EC51A97" w:rsidR="00D353D7" w:rsidRDefault="00D353D7" w:rsidP="00150C18">
    <w:pPr>
      <w:tabs>
        <w:tab w:val="center" w:pos="4513"/>
        <w:tab w:val="right" w:pos="9026"/>
      </w:tabs>
      <w:rPr>
        <w:rFonts w:ascii="Cambria" w:eastAsia="Calibri" w:hAnsi="Cambria" w:cs="Times New Roman"/>
        <w:sz w:val="21"/>
        <w:szCs w:val="21"/>
        <w:lang w:val="en-US"/>
      </w:rPr>
    </w:pPr>
  </w:p>
  <w:p w14:paraId="66EBBDC4" w14:textId="5671B429" w:rsidR="00D353D7" w:rsidRDefault="00F55DD9" w:rsidP="00150C18">
    <w:pPr>
      <w:tabs>
        <w:tab w:val="center" w:pos="4513"/>
        <w:tab w:val="right" w:pos="9026"/>
      </w:tabs>
      <w:rPr>
        <w:rFonts w:ascii="Cambria" w:eastAsia="Calibri" w:hAnsi="Cambria" w:cs="Times New Roman"/>
        <w:sz w:val="21"/>
        <w:szCs w:val="21"/>
        <w:lang w:val="en-US"/>
      </w:rPr>
    </w:pPr>
    <w:r>
      <w:rPr>
        <w:rFonts w:ascii="Cambria" w:eastAsia="Calibri" w:hAnsi="Cambria" w:cs="Times New Roman"/>
        <w:sz w:val="21"/>
        <w:szCs w:val="21"/>
        <w:lang w:val="en-US"/>
      </w:rPr>
      <w:pict w14:anchorId="1F3F3219">
        <v:rect id="_x0000_i1025" style="width:0;height:1.5pt" o:hralign="center" o:hrstd="t" o:hr="t" fillcolor="#a0a0a0" stroked="f"/>
      </w:pict>
    </w:r>
  </w:p>
  <w:p w14:paraId="25D2339D" w14:textId="77777777" w:rsidR="00927659" w:rsidRPr="00150C18" w:rsidRDefault="00927659" w:rsidP="00150C18">
    <w:pPr>
      <w:tabs>
        <w:tab w:val="center" w:pos="4513"/>
        <w:tab w:val="right" w:pos="9026"/>
      </w:tabs>
      <w:rPr>
        <w:rFonts w:ascii="Cambria" w:eastAsia="Calibri" w:hAnsi="Cambria" w:cs="Times New Roman"/>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E3"/>
    <w:multiLevelType w:val="hybridMultilevel"/>
    <w:tmpl w:val="AE848C4C"/>
    <w:lvl w:ilvl="0" w:tplc="EABCCE54">
      <w:start w:val="23"/>
      <w:numFmt w:val="decimal"/>
      <w:lvlText w:val="%1."/>
      <w:lvlJc w:val="center"/>
      <w:pPr>
        <w:ind w:left="180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176B1B"/>
    <w:multiLevelType w:val="hybridMultilevel"/>
    <w:tmpl w:val="8FA2A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6CF"/>
    <w:multiLevelType w:val="hybridMultilevel"/>
    <w:tmpl w:val="044C5B42"/>
    <w:lvl w:ilvl="0" w:tplc="0D249076">
      <w:start w:val="1"/>
      <w:numFmt w:val="decimal"/>
      <w:lvlText w:val="%1."/>
      <w:lvlJc w:val="center"/>
      <w:pPr>
        <w:ind w:left="720" w:hanging="360"/>
      </w:pPr>
      <w:rPr>
        <w:rFonts w:ascii="Cambria" w:hAnsi="Cambria" w:hint="default"/>
        <w:b w:val="0"/>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53CD9"/>
    <w:multiLevelType w:val="hybridMultilevel"/>
    <w:tmpl w:val="2842B1EE"/>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pt-BR" w:vendorID="64" w:dllVersion="131078" w:nlCheck="1" w:checkStyle="0"/>
  <w:activeWritingStyle w:appName="MSWord" w:lang="es-PE" w:vendorID="64" w:dllVersion="131078" w:nlCheck="1" w:checkStyle="0"/>
  <w:activeWritingStyle w:appName="MSWord" w:lang="es-U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8"/>
    <w:rsid w:val="000006EA"/>
    <w:rsid w:val="00001040"/>
    <w:rsid w:val="00002E09"/>
    <w:rsid w:val="00005C19"/>
    <w:rsid w:val="00011FA2"/>
    <w:rsid w:val="00017766"/>
    <w:rsid w:val="00021047"/>
    <w:rsid w:val="00022211"/>
    <w:rsid w:val="000229D6"/>
    <w:rsid w:val="00024C43"/>
    <w:rsid w:val="00033CD0"/>
    <w:rsid w:val="00042BF3"/>
    <w:rsid w:val="00043340"/>
    <w:rsid w:val="00045CB5"/>
    <w:rsid w:val="0004673D"/>
    <w:rsid w:val="00047B94"/>
    <w:rsid w:val="00047CC5"/>
    <w:rsid w:val="00051043"/>
    <w:rsid w:val="00054EE4"/>
    <w:rsid w:val="00054FA2"/>
    <w:rsid w:val="00063034"/>
    <w:rsid w:val="00066159"/>
    <w:rsid w:val="000729B4"/>
    <w:rsid w:val="00073E13"/>
    <w:rsid w:val="000743EB"/>
    <w:rsid w:val="000840BC"/>
    <w:rsid w:val="00085811"/>
    <w:rsid w:val="00087587"/>
    <w:rsid w:val="00090DE1"/>
    <w:rsid w:val="00090F4E"/>
    <w:rsid w:val="000947D4"/>
    <w:rsid w:val="000A05DA"/>
    <w:rsid w:val="000A3E22"/>
    <w:rsid w:val="000A5584"/>
    <w:rsid w:val="000A5646"/>
    <w:rsid w:val="000A6595"/>
    <w:rsid w:val="000A7BF5"/>
    <w:rsid w:val="000B4B9E"/>
    <w:rsid w:val="000B62D3"/>
    <w:rsid w:val="000B769B"/>
    <w:rsid w:val="000C33C4"/>
    <w:rsid w:val="000D2A9D"/>
    <w:rsid w:val="000D2F14"/>
    <w:rsid w:val="000D6F31"/>
    <w:rsid w:val="000E5753"/>
    <w:rsid w:val="000F023F"/>
    <w:rsid w:val="000F2C1D"/>
    <w:rsid w:val="000F3133"/>
    <w:rsid w:val="000F3BA2"/>
    <w:rsid w:val="000F5331"/>
    <w:rsid w:val="00100B29"/>
    <w:rsid w:val="00101D3D"/>
    <w:rsid w:val="001021A0"/>
    <w:rsid w:val="001110FF"/>
    <w:rsid w:val="00112E64"/>
    <w:rsid w:val="00114CB9"/>
    <w:rsid w:val="001154FD"/>
    <w:rsid w:val="001210CE"/>
    <w:rsid w:val="0012375D"/>
    <w:rsid w:val="00124839"/>
    <w:rsid w:val="00126876"/>
    <w:rsid w:val="00126DCA"/>
    <w:rsid w:val="00131EF9"/>
    <w:rsid w:val="0013539F"/>
    <w:rsid w:val="00136591"/>
    <w:rsid w:val="00150C18"/>
    <w:rsid w:val="001535AB"/>
    <w:rsid w:val="001541C8"/>
    <w:rsid w:val="0015630E"/>
    <w:rsid w:val="00156337"/>
    <w:rsid w:val="00160990"/>
    <w:rsid w:val="0016156B"/>
    <w:rsid w:val="00162CAB"/>
    <w:rsid w:val="001646CC"/>
    <w:rsid w:val="00170463"/>
    <w:rsid w:val="00174481"/>
    <w:rsid w:val="00176DD0"/>
    <w:rsid w:val="0017719A"/>
    <w:rsid w:val="00184F9E"/>
    <w:rsid w:val="00185AFA"/>
    <w:rsid w:val="00191D60"/>
    <w:rsid w:val="001922A0"/>
    <w:rsid w:val="0019410E"/>
    <w:rsid w:val="00196450"/>
    <w:rsid w:val="001A4AFE"/>
    <w:rsid w:val="001B3DC0"/>
    <w:rsid w:val="001B3F13"/>
    <w:rsid w:val="001C0F29"/>
    <w:rsid w:val="001C1DFE"/>
    <w:rsid w:val="001C3E64"/>
    <w:rsid w:val="001C42CA"/>
    <w:rsid w:val="001C4CC0"/>
    <w:rsid w:val="001C600C"/>
    <w:rsid w:val="001C633E"/>
    <w:rsid w:val="001D5A1B"/>
    <w:rsid w:val="001E24C0"/>
    <w:rsid w:val="001F065D"/>
    <w:rsid w:val="001F1B1A"/>
    <w:rsid w:val="001F5450"/>
    <w:rsid w:val="0020088B"/>
    <w:rsid w:val="00204C78"/>
    <w:rsid w:val="002104DD"/>
    <w:rsid w:val="00211EB1"/>
    <w:rsid w:val="00212A2C"/>
    <w:rsid w:val="00217727"/>
    <w:rsid w:val="00223329"/>
    <w:rsid w:val="00227A7B"/>
    <w:rsid w:val="00231017"/>
    <w:rsid w:val="00235D4E"/>
    <w:rsid w:val="00236A3F"/>
    <w:rsid w:val="00236FBC"/>
    <w:rsid w:val="002428D1"/>
    <w:rsid w:val="00244EE8"/>
    <w:rsid w:val="00245C10"/>
    <w:rsid w:val="002474FD"/>
    <w:rsid w:val="00250ADD"/>
    <w:rsid w:val="0025100A"/>
    <w:rsid w:val="00251263"/>
    <w:rsid w:val="002559DE"/>
    <w:rsid w:val="00255C9A"/>
    <w:rsid w:val="00256A7A"/>
    <w:rsid w:val="002610E0"/>
    <w:rsid w:val="002613CE"/>
    <w:rsid w:val="00262149"/>
    <w:rsid w:val="00262200"/>
    <w:rsid w:val="002625CE"/>
    <w:rsid w:val="002649D4"/>
    <w:rsid w:val="00264E96"/>
    <w:rsid w:val="00270D1B"/>
    <w:rsid w:val="00271353"/>
    <w:rsid w:val="00273818"/>
    <w:rsid w:val="00274BAE"/>
    <w:rsid w:val="002758EB"/>
    <w:rsid w:val="00277300"/>
    <w:rsid w:val="002826F3"/>
    <w:rsid w:val="002851A3"/>
    <w:rsid w:val="00285AEE"/>
    <w:rsid w:val="002915BE"/>
    <w:rsid w:val="00295D7F"/>
    <w:rsid w:val="002963B2"/>
    <w:rsid w:val="00296626"/>
    <w:rsid w:val="00296D0A"/>
    <w:rsid w:val="00297B54"/>
    <w:rsid w:val="002A4328"/>
    <w:rsid w:val="002B4FB5"/>
    <w:rsid w:val="002B75DA"/>
    <w:rsid w:val="002D0EF2"/>
    <w:rsid w:val="002D244E"/>
    <w:rsid w:val="002D30B5"/>
    <w:rsid w:val="002D62F1"/>
    <w:rsid w:val="002D79DB"/>
    <w:rsid w:val="002E3E6F"/>
    <w:rsid w:val="002E43C6"/>
    <w:rsid w:val="002E79E1"/>
    <w:rsid w:val="002F1096"/>
    <w:rsid w:val="002F4982"/>
    <w:rsid w:val="00300761"/>
    <w:rsid w:val="003007EC"/>
    <w:rsid w:val="003041E8"/>
    <w:rsid w:val="00304236"/>
    <w:rsid w:val="003077D6"/>
    <w:rsid w:val="00310C64"/>
    <w:rsid w:val="00311FE1"/>
    <w:rsid w:val="003123C5"/>
    <w:rsid w:val="00312AF1"/>
    <w:rsid w:val="00312C98"/>
    <w:rsid w:val="003231E5"/>
    <w:rsid w:val="00324769"/>
    <w:rsid w:val="003254C9"/>
    <w:rsid w:val="003322DA"/>
    <w:rsid w:val="00333D77"/>
    <w:rsid w:val="00341860"/>
    <w:rsid w:val="00342018"/>
    <w:rsid w:val="003435CD"/>
    <w:rsid w:val="003445B5"/>
    <w:rsid w:val="00344D8D"/>
    <w:rsid w:val="00344DF3"/>
    <w:rsid w:val="00345B01"/>
    <w:rsid w:val="00345D31"/>
    <w:rsid w:val="00346D17"/>
    <w:rsid w:val="00346DD7"/>
    <w:rsid w:val="0035045A"/>
    <w:rsid w:val="00350C4C"/>
    <w:rsid w:val="00351DA5"/>
    <w:rsid w:val="00353643"/>
    <w:rsid w:val="0035371F"/>
    <w:rsid w:val="00354F9A"/>
    <w:rsid w:val="003551B9"/>
    <w:rsid w:val="00356156"/>
    <w:rsid w:val="00357640"/>
    <w:rsid w:val="00366A45"/>
    <w:rsid w:val="00376FBD"/>
    <w:rsid w:val="00383DC6"/>
    <w:rsid w:val="00387014"/>
    <w:rsid w:val="00391E84"/>
    <w:rsid w:val="003B6A85"/>
    <w:rsid w:val="003C063E"/>
    <w:rsid w:val="003C1065"/>
    <w:rsid w:val="003C167D"/>
    <w:rsid w:val="003C1B22"/>
    <w:rsid w:val="003C2761"/>
    <w:rsid w:val="003C38A7"/>
    <w:rsid w:val="003D3BE3"/>
    <w:rsid w:val="003D4925"/>
    <w:rsid w:val="003E01EE"/>
    <w:rsid w:val="003E2ACA"/>
    <w:rsid w:val="003F37A6"/>
    <w:rsid w:val="0040251E"/>
    <w:rsid w:val="004122F6"/>
    <w:rsid w:val="0041683A"/>
    <w:rsid w:val="00417E42"/>
    <w:rsid w:val="00421F38"/>
    <w:rsid w:val="00425729"/>
    <w:rsid w:val="0042724A"/>
    <w:rsid w:val="004303CB"/>
    <w:rsid w:val="00433E1F"/>
    <w:rsid w:val="00436EF5"/>
    <w:rsid w:val="004403F9"/>
    <w:rsid w:val="004404E2"/>
    <w:rsid w:val="00444A1B"/>
    <w:rsid w:val="00446806"/>
    <w:rsid w:val="0044685F"/>
    <w:rsid w:val="00446C76"/>
    <w:rsid w:val="0045118A"/>
    <w:rsid w:val="0045608D"/>
    <w:rsid w:val="0045756D"/>
    <w:rsid w:val="004576F1"/>
    <w:rsid w:val="00462032"/>
    <w:rsid w:val="004701E1"/>
    <w:rsid w:val="004706C2"/>
    <w:rsid w:val="0047122F"/>
    <w:rsid w:val="00473B78"/>
    <w:rsid w:val="00475EFB"/>
    <w:rsid w:val="004847EF"/>
    <w:rsid w:val="00485D51"/>
    <w:rsid w:val="00487145"/>
    <w:rsid w:val="00492211"/>
    <w:rsid w:val="004960A3"/>
    <w:rsid w:val="004B1F23"/>
    <w:rsid w:val="004B2698"/>
    <w:rsid w:val="004B7E0F"/>
    <w:rsid w:val="004C50E2"/>
    <w:rsid w:val="004D2CAF"/>
    <w:rsid w:val="004E0422"/>
    <w:rsid w:val="004E13BB"/>
    <w:rsid w:val="004E2A8C"/>
    <w:rsid w:val="004E31A5"/>
    <w:rsid w:val="004E3721"/>
    <w:rsid w:val="004E48E6"/>
    <w:rsid w:val="004F1850"/>
    <w:rsid w:val="004F3E19"/>
    <w:rsid w:val="004F5949"/>
    <w:rsid w:val="004F62D8"/>
    <w:rsid w:val="004F6C58"/>
    <w:rsid w:val="00500642"/>
    <w:rsid w:val="005016B2"/>
    <w:rsid w:val="00520151"/>
    <w:rsid w:val="005213CC"/>
    <w:rsid w:val="00522F4D"/>
    <w:rsid w:val="00525326"/>
    <w:rsid w:val="00526A5E"/>
    <w:rsid w:val="00530E87"/>
    <w:rsid w:val="00533280"/>
    <w:rsid w:val="00534CEA"/>
    <w:rsid w:val="005419F9"/>
    <w:rsid w:val="0054749C"/>
    <w:rsid w:val="005533EB"/>
    <w:rsid w:val="005619F5"/>
    <w:rsid w:val="00563197"/>
    <w:rsid w:val="00564E36"/>
    <w:rsid w:val="0057187C"/>
    <w:rsid w:val="00572DD6"/>
    <w:rsid w:val="00574F64"/>
    <w:rsid w:val="0057514D"/>
    <w:rsid w:val="00580007"/>
    <w:rsid w:val="00584DCD"/>
    <w:rsid w:val="00585848"/>
    <w:rsid w:val="005863B8"/>
    <w:rsid w:val="005909A6"/>
    <w:rsid w:val="0059487C"/>
    <w:rsid w:val="005A39F7"/>
    <w:rsid w:val="005B1112"/>
    <w:rsid w:val="005B1B94"/>
    <w:rsid w:val="005B42EF"/>
    <w:rsid w:val="005B6FB3"/>
    <w:rsid w:val="005C1BB5"/>
    <w:rsid w:val="005C4288"/>
    <w:rsid w:val="005C4640"/>
    <w:rsid w:val="005C57EA"/>
    <w:rsid w:val="005C5A79"/>
    <w:rsid w:val="005D0B54"/>
    <w:rsid w:val="005D3BDC"/>
    <w:rsid w:val="005D531F"/>
    <w:rsid w:val="005E2D0A"/>
    <w:rsid w:val="005E3ADC"/>
    <w:rsid w:val="005E3F4B"/>
    <w:rsid w:val="005F0C04"/>
    <w:rsid w:val="005F1D67"/>
    <w:rsid w:val="005F2A5C"/>
    <w:rsid w:val="005F3EC6"/>
    <w:rsid w:val="005F60D4"/>
    <w:rsid w:val="00601233"/>
    <w:rsid w:val="006022B4"/>
    <w:rsid w:val="0060302E"/>
    <w:rsid w:val="0060315E"/>
    <w:rsid w:val="00603734"/>
    <w:rsid w:val="0060732E"/>
    <w:rsid w:val="00611377"/>
    <w:rsid w:val="006118B0"/>
    <w:rsid w:val="00612731"/>
    <w:rsid w:val="0061664F"/>
    <w:rsid w:val="00616953"/>
    <w:rsid w:val="00623868"/>
    <w:rsid w:val="0062611E"/>
    <w:rsid w:val="00630A2C"/>
    <w:rsid w:val="006336BB"/>
    <w:rsid w:val="00644466"/>
    <w:rsid w:val="006444B3"/>
    <w:rsid w:val="00646DB7"/>
    <w:rsid w:val="006477EA"/>
    <w:rsid w:val="006519BD"/>
    <w:rsid w:val="00655AE4"/>
    <w:rsid w:val="00655D72"/>
    <w:rsid w:val="00663542"/>
    <w:rsid w:val="006635A7"/>
    <w:rsid w:val="00663D82"/>
    <w:rsid w:val="00671F68"/>
    <w:rsid w:val="006755B8"/>
    <w:rsid w:val="00681BE7"/>
    <w:rsid w:val="00684E71"/>
    <w:rsid w:val="00695218"/>
    <w:rsid w:val="00695995"/>
    <w:rsid w:val="00697304"/>
    <w:rsid w:val="006A0D57"/>
    <w:rsid w:val="006A36BF"/>
    <w:rsid w:val="006B4FEE"/>
    <w:rsid w:val="006C1CF3"/>
    <w:rsid w:val="006C4403"/>
    <w:rsid w:val="006D309A"/>
    <w:rsid w:val="006D536B"/>
    <w:rsid w:val="006D5612"/>
    <w:rsid w:val="006E651D"/>
    <w:rsid w:val="006F0AC4"/>
    <w:rsid w:val="006F2A9D"/>
    <w:rsid w:val="006F3C23"/>
    <w:rsid w:val="006F4A8C"/>
    <w:rsid w:val="006F4A8F"/>
    <w:rsid w:val="00701239"/>
    <w:rsid w:val="00703216"/>
    <w:rsid w:val="00703BFD"/>
    <w:rsid w:val="00716004"/>
    <w:rsid w:val="007263EF"/>
    <w:rsid w:val="00726897"/>
    <w:rsid w:val="00730719"/>
    <w:rsid w:val="00732727"/>
    <w:rsid w:val="007361BF"/>
    <w:rsid w:val="00742F92"/>
    <w:rsid w:val="00744D97"/>
    <w:rsid w:val="00745EA6"/>
    <w:rsid w:val="00747DC1"/>
    <w:rsid w:val="0075377F"/>
    <w:rsid w:val="00754E00"/>
    <w:rsid w:val="00757AE4"/>
    <w:rsid w:val="00760B06"/>
    <w:rsid w:val="0076317B"/>
    <w:rsid w:val="007644E8"/>
    <w:rsid w:val="007660D9"/>
    <w:rsid w:val="00775243"/>
    <w:rsid w:val="00794870"/>
    <w:rsid w:val="00797971"/>
    <w:rsid w:val="007A0F1E"/>
    <w:rsid w:val="007A15C1"/>
    <w:rsid w:val="007B4685"/>
    <w:rsid w:val="007C2AF2"/>
    <w:rsid w:val="007C61DC"/>
    <w:rsid w:val="007C7B0E"/>
    <w:rsid w:val="007D07D4"/>
    <w:rsid w:val="007E17F5"/>
    <w:rsid w:val="0080086C"/>
    <w:rsid w:val="00801CC9"/>
    <w:rsid w:val="00810AA0"/>
    <w:rsid w:val="00811E4A"/>
    <w:rsid w:val="00814BC1"/>
    <w:rsid w:val="008156E0"/>
    <w:rsid w:val="00820873"/>
    <w:rsid w:val="00822180"/>
    <w:rsid w:val="00822526"/>
    <w:rsid w:val="00826153"/>
    <w:rsid w:val="00830FCC"/>
    <w:rsid w:val="00833A58"/>
    <w:rsid w:val="00840ECB"/>
    <w:rsid w:val="008537BF"/>
    <w:rsid w:val="008546DB"/>
    <w:rsid w:val="0086105D"/>
    <w:rsid w:val="00867192"/>
    <w:rsid w:val="008718E9"/>
    <w:rsid w:val="00871C29"/>
    <w:rsid w:val="00872E11"/>
    <w:rsid w:val="00876907"/>
    <w:rsid w:val="00893756"/>
    <w:rsid w:val="00894999"/>
    <w:rsid w:val="00894FE8"/>
    <w:rsid w:val="008A777C"/>
    <w:rsid w:val="008B19D7"/>
    <w:rsid w:val="008B2EDF"/>
    <w:rsid w:val="008B6F0E"/>
    <w:rsid w:val="008B7073"/>
    <w:rsid w:val="008D0BBE"/>
    <w:rsid w:val="008D11CA"/>
    <w:rsid w:val="008D55B3"/>
    <w:rsid w:val="008E0534"/>
    <w:rsid w:val="0090036B"/>
    <w:rsid w:val="00903933"/>
    <w:rsid w:val="0090577A"/>
    <w:rsid w:val="00915BFA"/>
    <w:rsid w:val="009176A5"/>
    <w:rsid w:val="009217DF"/>
    <w:rsid w:val="0092388D"/>
    <w:rsid w:val="009271F4"/>
    <w:rsid w:val="00927659"/>
    <w:rsid w:val="00931986"/>
    <w:rsid w:val="00932D23"/>
    <w:rsid w:val="00940E7A"/>
    <w:rsid w:val="00942939"/>
    <w:rsid w:val="0094572E"/>
    <w:rsid w:val="009527AF"/>
    <w:rsid w:val="0096386F"/>
    <w:rsid w:val="00963AAA"/>
    <w:rsid w:val="00974350"/>
    <w:rsid w:val="00975715"/>
    <w:rsid w:val="00975FF7"/>
    <w:rsid w:val="0097654F"/>
    <w:rsid w:val="00980457"/>
    <w:rsid w:val="00985414"/>
    <w:rsid w:val="009879AA"/>
    <w:rsid w:val="00991D2B"/>
    <w:rsid w:val="00996436"/>
    <w:rsid w:val="009A198E"/>
    <w:rsid w:val="009A465F"/>
    <w:rsid w:val="009A6AE7"/>
    <w:rsid w:val="009B2BCC"/>
    <w:rsid w:val="009B35FF"/>
    <w:rsid w:val="009C48EF"/>
    <w:rsid w:val="009C4C82"/>
    <w:rsid w:val="009C6413"/>
    <w:rsid w:val="009D1C9B"/>
    <w:rsid w:val="009D2E27"/>
    <w:rsid w:val="009E3C34"/>
    <w:rsid w:val="009E586D"/>
    <w:rsid w:val="009F131E"/>
    <w:rsid w:val="009F3312"/>
    <w:rsid w:val="00A01600"/>
    <w:rsid w:val="00A01CE6"/>
    <w:rsid w:val="00A0475E"/>
    <w:rsid w:val="00A048C1"/>
    <w:rsid w:val="00A05C14"/>
    <w:rsid w:val="00A111DA"/>
    <w:rsid w:val="00A119C0"/>
    <w:rsid w:val="00A163CA"/>
    <w:rsid w:val="00A168B6"/>
    <w:rsid w:val="00A246C7"/>
    <w:rsid w:val="00A24F5B"/>
    <w:rsid w:val="00A27EFD"/>
    <w:rsid w:val="00A318CD"/>
    <w:rsid w:val="00A3245E"/>
    <w:rsid w:val="00A3663B"/>
    <w:rsid w:val="00A37A98"/>
    <w:rsid w:val="00A4037F"/>
    <w:rsid w:val="00A45C9D"/>
    <w:rsid w:val="00A502FB"/>
    <w:rsid w:val="00A54A15"/>
    <w:rsid w:val="00A643D6"/>
    <w:rsid w:val="00A648A5"/>
    <w:rsid w:val="00A657FF"/>
    <w:rsid w:val="00A74D49"/>
    <w:rsid w:val="00A81CA1"/>
    <w:rsid w:val="00A827A1"/>
    <w:rsid w:val="00A82F5F"/>
    <w:rsid w:val="00A90362"/>
    <w:rsid w:val="00A90702"/>
    <w:rsid w:val="00A942A9"/>
    <w:rsid w:val="00AB3CC1"/>
    <w:rsid w:val="00AB51BF"/>
    <w:rsid w:val="00AC4C92"/>
    <w:rsid w:val="00AC70D4"/>
    <w:rsid w:val="00AC7712"/>
    <w:rsid w:val="00AC7C36"/>
    <w:rsid w:val="00AE1262"/>
    <w:rsid w:val="00AE6DC5"/>
    <w:rsid w:val="00AF12DE"/>
    <w:rsid w:val="00AF3133"/>
    <w:rsid w:val="00AF35AC"/>
    <w:rsid w:val="00B041E5"/>
    <w:rsid w:val="00B05981"/>
    <w:rsid w:val="00B07E50"/>
    <w:rsid w:val="00B15F8B"/>
    <w:rsid w:val="00B17609"/>
    <w:rsid w:val="00B214B3"/>
    <w:rsid w:val="00B23B7A"/>
    <w:rsid w:val="00B2546E"/>
    <w:rsid w:val="00B36140"/>
    <w:rsid w:val="00B36223"/>
    <w:rsid w:val="00B37217"/>
    <w:rsid w:val="00B405F1"/>
    <w:rsid w:val="00B41487"/>
    <w:rsid w:val="00B44502"/>
    <w:rsid w:val="00B455C9"/>
    <w:rsid w:val="00B4652C"/>
    <w:rsid w:val="00B46FA2"/>
    <w:rsid w:val="00B47E16"/>
    <w:rsid w:val="00B54BE5"/>
    <w:rsid w:val="00B627F9"/>
    <w:rsid w:val="00B63682"/>
    <w:rsid w:val="00B654E3"/>
    <w:rsid w:val="00B665EE"/>
    <w:rsid w:val="00B67D82"/>
    <w:rsid w:val="00B7063A"/>
    <w:rsid w:val="00B76BF3"/>
    <w:rsid w:val="00B76F57"/>
    <w:rsid w:val="00B80CA5"/>
    <w:rsid w:val="00B840BF"/>
    <w:rsid w:val="00B84A8A"/>
    <w:rsid w:val="00B90345"/>
    <w:rsid w:val="00B94D5E"/>
    <w:rsid w:val="00BA17F2"/>
    <w:rsid w:val="00BA2D05"/>
    <w:rsid w:val="00BA3336"/>
    <w:rsid w:val="00BB10AA"/>
    <w:rsid w:val="00BB51B9"/>
    <w:rsid w:val="00BC1F56"/>
    <w:rsid w:val="00BE2904"/>
    <w:rsid w:val="00BE2BE6"/>
    <w:rsid w:val="00BE7B6F"/>
    <w:rsid w:val="00BF49EA"/>
    <w:rsid w:val="00BF4DA5"/>
    <w:rsid w:val="00BF533B"/>
    <w:rsid w:val="00BF56EF"/>
    <w:rsid w:val="00C054AF"/>
    <w:rsid w:val="00C06487"/>
    <w:rsid w:val="00C06CCE"/>
    <w:rsid w:val="00C071E2"/>
    <w:rsid w:val="00C11262"/>
    <w:rsid w:val="00C21F10"/>
    <w:rsid w:val="00C2266F"/>
    <w:rsid w:val="00C268E8"/>
    <w:rsid w:val="00C304A1"/>
    <w:rsid w:val="00C31FCE"/>
    <w:rsid w:val="00C349EF"/>
    <w:rsid w:val="00C356D5"/>
    <w:rsid w:val="00C36499"/>
    <w:rsid w:val="00C36735"/>
    <w:rsid w:val="00C36F34"/>
    <w:rsid w:val="00C40000"/>
    <w:rsid w:val="00C46458"/>
    <w:rsid w:val="00C46BCF"/>
    <w:rsid w:val="00C479C9"/>
    <w:rsid w:val="00C50CC4"/>
    <w:rsid w:val="00C54F52"/>
    <w:rsid w:val="00C56C68"/>
    <w:rsid w:val="00C57055"/>
    <w:rsid w:val="00C60FB4"/>
    <w:rsid w:val="00C61BB6"/>
    <w:rsid w:val="00C62087"/>
    <w:rsid w:val="00C70BD2"/>
    <w:rsid w:val="00C72A04"/>
    <w:rsid w:val="00C75B56"/>
    <w:rsid w:val="00C805AF"/>
    <w:rsid w:val="00C82231"/>
    <w:rsid w:val="00C84476"/>
    <w:rsid w:val="00C86DDE"/>
    <w:rsid w:val="00C87511"/>
    <w:rsid w:val="00C92DEE"/>
    <w:rsid w:val="00C937FF"/>
    <w:rsid w:val="00C9426B"/>
    <w:rsid w:val="00CA04BC"/>
    <w:rsid w:val="00CA333E"/>
    <w:rsid w:val="00CA3C03"/>
    <w:rsid w:val="00CA3CD3"/>
    <w:rsid w:val="00CA5847"/>
    <w:rsid w:val="00CB139E"/>
    <w:rsid w:val="00CB1482"/>
    <w:rsid w:val="00CB6C2A"/>
    <w:rsid w:val="00CC0686"/>
    <w:rsid w:val="00CC2A23"/>
    <w:rsid w:val="00CC4E76"/>
    <w:rsid w:val="00CD1914"/>
    <w:rsid w:val="00CD3B46"/>
    <w:rsid w:val="00CD4344"/>
    <w:rsid w:val="00CD6522"/>
    <w:rsid w:val="00CF7583"/>
    <w:rsid w:val="00D00342"/>
    <w:rsid w:val="00D04BE1"/>
    <w:rsid w:val="00D1048F"/>
    <w:rsid w:val="00D11283"/>
    <w:rsid w:val="00D13482"/>
    <w:rsid w:val="00D14D8A"/>
    <w:rsid w:val="00D222B1"/>
    <w:rsid w:val="00D22A15"/>
    <w:rsid w:val="00D23661"/>
    <w:rsid w:val="00D244C7"/>
    <w:rsid w:val="00D24D45"/>
    <w:rsid w:val="00D27C5C"/>
    <w:rsid w:val="00D30661"/>
    <w:rsid w:val="00D31182"/>
    <w:rsid w:val="00D31DD1"/>
    <w:rsid w:val="00D33F33"/>
    <w:rsid w:val="00D35091"/>
    <w:rsid w:val="00D353D7"/>
    <w:rsid w:val="00D424AB"/>
    <w:rsid w:val="00D42B1D"/>
    <w:rsid w:val="00D47E5D"/>
    <w:rsid w:val="00D57B96"/>
    <w:rsid w:val="00D61A84"/>
    <w:rsid w:val="00D70CE8"/>
    <w:rsid w:val="00D748EB"/>
    <w:rsid w:val="00D77E7F"/>
    <w:rsid w:val="00D8047F"/>
    <w:rsid w:val="00D834A3"/>
    <w:rsid w:val="00D83BAC"/>
    <w:rsid w:val="00D85E85"/>
    <w:rsid w:val="00D87A38"/>
    <w:rsid w:val="00D947C5"/>
    <w:rsid w:val="00DA18D1"/>
    <w:rsid w:val="00DA2B96"/>
    <w:rsid w:val="00DA36F6"/>
    <w:rsid w:val="00DA5633"/>
    <w:rsid w:val="00DB4A4D"/>
    <w:rsid w:val="00DB640C"/>
    <w:rsid w:val="00DB76B5"/>
    <w:rsid w:val="00DC1FD4"/>
    <w:rsid w:val="00DD2B3C"/>
    <w:rsid w:val="00DE0013"/>
    <w:rsid w:val="00DE1297"/>
    <w:rsid w:val="00DF11E5"/>
    <w:rsid w:val="00DF1641"/>
    <w:rsid w:val="00DF78CA"/>
    <w:rsid w:val="00E06EDD"/>
    <w:rsid w:val="00E070A2"/>
    <w:rsid w:val="00E10E47"/>
    <w:rsid w:val="00E12111"/>
    <w:rsid w:val="00E179A3"/>
    <w:rsid w:val="00E20291"/>
    <w:rsid w:val="00E20726"/>
    <w:rsid w:val="00E21EA3"/>
    <w:rsid w:val="00E2587B"/>
    <w:rsid w:val="00E26CED"/>
    <w:rsid w:val="00E32672"/>
    <w:rsid w:val="00E463E4"/>
    <w:rsid w:val="00E515ED"/>
    <w:rsid w:val="00E54D10"/>
    <w:rsid w:val="00E631AB"/>
    <w:rsid w:val="00E65ABC"/>
    <w:rsid w:val="00E66AF3"/>
    <w:rsid w:val="00E74D12"/>
    <w:rsid w:val="00E75277"/>
    <w:rsid w:val="00E77201"/>
    <w:rsid w:val="00E80F91"/>
    <w:rsid w:val="00E850D8"/>
    <w:rsid w:val="00E8755B"/>
    <w:rsid w:val="00E900BC"/>
    <w:rsid w:val="00E91267"/>
    <w:rsid w:val="00EC04D3"/>
    <w:rsid w:val="00ED31C4"/>
    <w:rsid w:val="00ED3BC6"/>
    <w:rsid w:val="00ED3EC8"/>
    <w:rsid w:val="00ED4AF1"/>
    <w:rsid w:val="00EE18F5"/>
    <w:rsid w:val="00EE526E"/>
    <w:rsid w:val="00EF0584"/>
    <w:rsid w:val="00F00FC2"/>
    <w:rsid w:val="00F017EB"/>
    <w:rsid w:val="00F0226D"/>
    <w:rsid w:val="00F10ADC"/>
    <w:rsid w:val="00F11FA9"/>
    <w:rsid w:val="00F17D96"/>
    <w:rsid w:val="00F21BD3"/>
    <w:rsid w:val="00F26ECB"/>
    <w:rsid w:val="00F37E17"/>
    <w:rsid w:val="00F417A8"/>
    <w:rsid w:val="00F427CF"/>
    <w:rsid w:val="00F43944"/>
    <w:rsid w:val="00F54377"/>
    <w:rsid w:val="00F55DD9"/>
    <w:rsid w:val="00F55E8E"/>
    <w:rsid w:val="00F572F6"/>
    <w:rsid w:val="00F61E55"/>
    <w:rsid w:val="00F66CB4"/>
    <w:rsid w:val="00F73B1C"/>
    <w:rsid w:val="00F82CD3"/>
    <w:rsid w:val="00F86736"/>
    <w:rsid w:val="00F87C68"/>
    <w:rsid w:val="00F9551B"/>
    <w:rsid w:val="00F97D40"/>
    <w:rsid w:val="00FA569D"/>
    <w:rsid w:val="00FB299F"/>
    <w:rsid w:val="00FB5442"/>
    <w:rsid w:val="00FB75FA"/>
    <w:rsid w:val="00FC00E5"/>
    <w:rsid w:val="00FC3E07"/>
    <w:rsid w:val="00FC56E4"/>
    <w:rsid w:val="00FD03F1"/>
    <w:rsid w:val="00FD1EE7"/>
    <w:rsid w:val="00FD435B"/>
    <w:rsid w:val="00FD7F51"/>
    <w:rsid w:val="00FE4CBE"/>
    <w:rsid w:val="00FE56CE"/>
    <w:rsid w:val="00FF065B"/>
    <w:rsid w:val="00FF29D2"/>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87B5"/>
  <w14:defaultImageDpi w14:val="330"/>
  <w15:docId w15:val="{9C3B2B59-3E35-494E-BD7F-0F515DD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698"/>
    <w:pPr>
      <w:tabs>
        <w:tab w:val="center" w:pos="4513"/>
        <w:tab w:val="right" w:pos="9026"/>
      </w:tabs>
    </w:pPr>
  </w:style>
  <w:style w:type="character" w:customStyle="1" w:styleId="FooterChar">
    <w:name w:val="Footer Char"/>
    <w:basedOn w:val="DefaultParagraphFont"/>
    <w:link w:val="Footer"/>
    <w:uiPriority w:val="99"/>
    <w:rsid w:val="004B2698"/>
  </w:style>
  <w:style w:type="paragraph" w:styleId="FootnoteText">
    <w:name w:val="footnote text"/>
    <w:basedOn w:val="Normal"/>
    <w:link w:val="FootnoteTextChar"/>
    <w:unhideWhenUsed/>
    <w:rsid w:val="004B2698"/>
    <w:rPr>
      <w:sz w:val="20"/>
      <w:szCs w:val="20"/>
      <w:lang w:val="es-US"/>
    </w:rPr>
  </w:style>
  <w:style w:type="character" w:customStyle="1" w:styleId="FootnoteTextChar">
    <w:name w:val="Footnote Text Char"/>
    <w:basedOn w:val="DefaultParagraphFont"/>
    <w:link w:val="FootnoteText"/>
    <w:rsid w:val="004B2698"/>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4B2698"/>
    <w:rPr>
      <w:vertAlign w:val="superscript"/>
    </w:rPr>
  </w:style>
  <w:style w:type="paragraph" w:customStyle="1" w:styleId="Appelnotedebasde">
    <w:name w:val="Appel note de bas de..."/>
    <w:basedOn w:val="Normal"/>
    <w:link w:val="FootnoteReference"/>
    <w:rsid w:val="004B2698"/>
    <w:pPr>
      <w:spacing w:after="160" w:line="240" w:lineRule="exact"/>
    </w:pPr>
    <w:rPr>
      <w:vertAlign w:val="superscript"/>
    </w:rPr>
  </w:style>
  <w:style w:type="paragraph" w:styleId="ListParagraph">
    <w:name w:val="List Paragraph"/>
    <w:basedOn w:val="Normal"/>
    <w:uiPriority w:val="34"/>
    <w:qFormat/>
    <w:rsid w:val="004B2698"/>
    <w:pPr>
      <w:spacing w:after="160" w:line="259" w:lineRule="auto"/>
      <w:ind w:left="720"/>
      <w:contextualSpacing/>
    </w:pPr>
    <w:rPr>
      <w:sz w:val="22"/>
      <w:szCs w:val="22"/>
      <w:lang w:val="es-US"/>
    </w:rPr>
  </w:style>
  <w:style w:type="character" w:styleId="CommentReference">
    <w:name w:val="annotation reference"/>
    <w:basedOn w:val="DefaultParagraphFont"/>
    <w:uiPriority w:val="99"/>
    <w:semiHidden/>
    <w:unhideWhenUsed/>
    <w:rsid w:val="004E0422"/>
    <w:rPr>
      <w:sz w:val="16"/>
      <w:szCs w:val="16"/>
    </w:rPr>
  </w:style>
  <w:style w:type="paragraph" w:styleId="CommentText">
    <w:name w:val="annotation text"/>
    <w:basedOn w:val="Normal"/>
    <w:link w:val="CommentTextChar"/>
    <w:uiPriority w:val="99"/>
    <w:semiHidden/>
    <w:unhideWhenUsed/>
    <w:rsid w:val="004E0422"/>
    <w:rPr>
      <w:sz w:val="20"/>
      <w:szCs w:val="20"/>
    </w:rPr>
  </w:style>
  <w:style w:type="character" w:customStyle="1" w:styleId="CommentTextChar">
    <w:name w:val="Comment Text Char"/>
    <w:basedOn w:val="DefaultParagraphFont"/>
    <w:link w:val="CommentText"/>
    <w:uiPriority w:val="99"/>
    <w:semiHidden/>
    <w:rsid w:val="004E0422"/>
    <w:rPr>
      <w:sz w:val="20"/>
      <w:szCs w:val="20"/>
    </w:rPr>
  </w:style>
  <w:style w:type="paragraph" w:styleId="CommentSubject">
    <w:name w:val="annotation subject"/>
    <w:basedOn w:val="CommentText"/>
    <w:next w:val="CommentText"/>
    <w:link w:val="CommentSubjectChar"/>
    <w:uiPriority w:val="99"/>
    <w:semiHidden/>
    <w:unhideWhenUsed/>
    <w:rsid w:val="004E0422"/>
    <w:rPr>
      <w:b/>
      <w:bCs/>
    </w:rPr>
  </w:style>
  <w:style w:type="character" w:customStyle="1" w:styleId="CommentSubjectChar">
    <w:name w:val="Comment Subject Char"/>
    <w:basedOn w:val="CommentTextChar"/>
    <w:link w:val="CommentSubject"/>
    <w:uiPriority w:val="99"/>
    <w:semiHidden/>
    <w:rsid w:val="004E0422"/>
    <w:rPr>
      <w:b/>
      <w:bCs/>
      <w:sz w:val="20"/>
      <w:szCs w:val="20"/>
    </w:rPr>
  </w:style>
  <w:style w:type="paragraph" w:styleId="BalloonText">
    <w:name w:val="Balloon Text"/>
    <w:basedOn w:val="Normal"/>
    <w:link w:val="BalloonTextChar"/>
    <w:uiPriority w:val="99"/>
    <w:semiHidden/>
    <w:unhideWhenUsed/>
    <w:rsid w:val="004E0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422"/>
    <w:rPr>
      <w:rFonts w:ascii="Times New Roman" w:hAnsi="Times New Roman" w:cs="Times New Roman"/>
      <w:sz w:val="18"/>
      <w:szCs w:val="18"/>
    </w:rPr>
  </w:style>
  <w:style w:type="paragraph" w:styleId="Revision">
    <w:name w:val="Revision"/>
    <w:hidden/>
    <w:uiPriority w:val="99"/>
    <w:semiHidden/>
    <w:rsid w:val="00D27C5C"/>
  </w:style>
  <w:style w:type="character" w:styleId="Hyperlink">
    <w:name w:val="Hyperlink"/>
    <w:basedOn w:val="DefaultParagraphFont"/>
    <w:uiPriority w:val="99"/>
    <w:unhideWhenUsed/>
    <w:rsid w:val="00F37E17"/>
    <w:rPr>
      <w:color w:val="0563C1" w:themeColor="hyperlink"/>
      <w:u w:val="single"/>
    </w:rPr>
  </w:style>
  <w:style w:type="character" w:customStyle="1" w:styleId="UnresolvedMention1">
    <w:name w:val="Unresolved Mention1"/>
    <w:basedOn w:val="DefaultParagraphFont"/>
    <w:uiPriority w:val="99"/>
    <w:semiHidden/>
    <w:unhideWhenUsed/>
    <w:rsid w:val="00A81CA1"/>
    <w:rPr>
      <w:color w:val="605E5C"/>
      <w:shd w:val="clear" w:color="auto" w:fill="E1DFDD"/>
    </w:rPr>
  </w:style>
  <w:style w:type="paragraph" w:styleId="Header">
    <w:name w:val="header"/>
    <w:basedOn w:val="Normal"/>
    <w:link w:val="HeaderChar"/>
    <w:uiPriority w:val="99"/>
    <w:unhideWhenUsed/>
    <w:rsid w:val="00BF49EA"/>
    <w:pPr>
      <w:tabs>
        <w:tab w:val="center" w:pos="4680"/>
        <w:tab w:val="right" w:pos="9360"/>
      </w:tabs>
    </w:pPr>
  </w:style>
  <w:style w:type="character" w:customStyle="1" w:styleId="HeaderChar">
    <w:name w:val="Header Char"/>
    <w:basedOn w:val="DefaultParagraphFont"/>
    <w:link w:val="Header"/>
    <w:uiPriority w:val="99"/>
    <w:rsid w:val="00BF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900">
      <w:bodyDiv w:val="1"/>
      <w:marLeft w:val="0"/>
      <w:marRight w:val="0"/>
      <w:marTop w:val="0"/>
      <w:marBottom w:val="0"/>
      <w:divBdr>
        <w:top w:val="none" w:sz="0" w:space="0" w:color="auto"/>
        <w:left w:val="none" w:sz="0" w:space="0" w:color="auto"/>
        <w:bottom w:val="none" w:sz="0" w:space="0" w:color="auto"/>
        <w:right w:val="none" w:sz="0" w:space="0" w:color="auto"/>
      </w:divBdr>
      <w:divsChild>
        <w:div w:id="1344090673">
          <w:marLeft w:val="0"/>
          <w:marRight w:val="0"/>
          <w:marTop w:val="0"/>
          <w:marBottom w:val="0"/>
          <w:divBdr>
            <w:top w:val="none" w:sz="0" w:space="0" w:color="auto"/>
            <w:left w:val="none" w:sz="0" w:space="0" w:color="auto"/>
            <w:bottom w:val="none" w:sz="0" w:space="0" w:color="auto"/>
            <w:right w:val="none" w:sz="0" w:space="0" w:color="auto"/>
          </w:divBdr>
          <w:divsChild>
            <w:div w:id="1114207993">
              <w:marLeft w:val="-225"/>
              <w:marRight w:val="-225"/>
              <w:marTop w:val="0"/>
              <w:marBottom w:val="0"/>
              <w:divBdr>
                <w:top w:val="none" w:sz="0" w:space="0" w:color="auto"/>
                <w:left w:val="none" w:sz="0" w:space="0" w:color="auto"/>
                <w:bottom w:val="none" w:sz="0" w:space="0" w:color="auto"/>
                <w:right w:val="none" w:sz="0" w:space="0" w:color="auto"/>
              </w:divBdr>
              <w:divsChild>
                <w:div w:id="1757902584">
                  <w:marLeft w:val="0"/>
                  <w:marRight w:val="0"/>
                  <w:marTop w:val="0"/>
                  <w:marBottom w:val="0"/>
                  <w:divBdr>
                    <w:top w:val="none" w:sz="0" w:space="0" w:color="auto"/>
                    <w:left w:val="none" w:sz="0" w:space="0" w:color="auto"/>
                    <w:bottom w:val="none" w:sz="0" w:space="0" w:color="auto"/>
                    <w:right w:val="none" w:sz="0" w:space="0" w:color="auto"/>
                  </w:divBdr>
                  <w:divsChild>
                    <w:div w:id="27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B714-F67F-44B7-A42A-EB2FC1EE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3109</Words>
  <Characters>17101</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Maria Silva Merico</dc:creator>
  <cp:lastModifiedBy>Silva, Luisa</cp:lastModifiedBy>
  <cp:revision>4</cp:revision>
  <dcterms:created xsi:type="dcterms:W3CDTF">2019-12-09T21:48:00Z</dcterms:created>
  <dcterms:modified xsi:type="dcterms:W3CDTF">2019-12-09T21:53:00Z</dcterms:modified>
</cp:coreProperties>
</file>