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5D164" w14:textId="2A324884" w:rsidR="00555975" w:rsidRPr="00A930BE" w:rsidRDefault="00A648E5" w:rsidP="00555975">
      <w:pPr>
        <w:spacing w:after="0" w:line="240" w:lineRule="auto"/>
        <w:jc w:val="center"/>
        <w:rPr>
          <w:rFonts w:ascii="Cambria" w:eastAsia="Calibri" w:hAnsi="Cambria" w:cs="Times New Roman"/>
          <w:b/>
          <w:szCs w:val="21"/>
          <w:lang w:val="en-US"/>
        </w:rPr>
      </w:pPr>
      <w:r w:rsidRPr="00A930BE">
        <w:rPr>
          <w:rFonts w:ascii="Cambria" w:eastAsia="Calibri" w:hAnsi="Cambria" w:cs="Times New Roman"/>
          <w:b/>
          <w:szCs w:val="21"/>
          <w:lang w:val="en-US"/>
        </w:rPr>
        <w:t>INTERAMERICAN COMMISSION ON HUMAN RIGHTS</w:t>
      </w:r>
    </w:p>
    <w:p w14:paraId="770EAAAA" w14:textId="2AD5CF3C" w:rsidR="00555975" w:rsidRPr="00A930BE" w:rsidRDefault="00A648E5" w:rsidP="00555975">
      <w:pPr>
        <w:spacing w:after="0" w:line="240" w:lineRule="auto"/>
        <w:jc w:val="center"/>
        <w:rPr>
          <w:rFonts w:ascii="Cambria" w:eastAsia="Calibri" w:hAnsi="Cambria" w:cs="Times New Roman"/>
          <w:szCs w:val="21"/>
          <w:lang w:val="en-US"/>
        </w:rPr>
      </w:pPr>
      <w:r w:rsidRPr="00A930BE">
        <w:rPr>
          <w:rFonts w:ascii="Cambria" w:eastAsia="Calibri" w:hAnsi="Cambria" w:cs="Times New Roman"/>
          <w:b/>
          <w:szCs w:val="21"/>
          <w:lang w:val="en-US"/>
        </w:rPr>
        <w:t>RESOLUTION</w:t>
      </w:r>
      <w:r w:rsidR="00555975" w:rsidRPr="00A930BE">
        <w:rPr>
          <w:rFonts w:ascii="Cambria" w:eastAsia="Calibri" w:hAnsi="Cambria" w:cs="Times New Roman"/>
          <w:b/>
          <w:szCs w:val="21"/>
          <w:lang w:val="en-US"/>
        </w:rPr>
        <w:t xml:space="preserve"> </w:t>
      </w:r>
      <w:r w:rsidR="00EA5C0C">
        <w:rPr>
          <w:rFonts w:ascii="Cambria" w:eastAsia="Calibri" w:hAnsi="Cambria" w:cs="Times New Roman"/>
          <w:b/>
          <w:szCs w:val="21"/>
          <w:lang w:val="en-US"/>
        </w:rPr>
        <w:t>53</w:t>
      </w:r>
      <w:r w:rsidR="00555975" w:rsidRPr="00A930BE">
        <w:rPr>
          <w:rFonts w:ascii="Cambria" w:eastAsia="Calibri" w:hAnsi="Cambria" w:cs="Times New Roman"/>
          <w:b/>
          <w:szCs w:val="21"/>
          <w:lang w:val="en-US"/>
        </w:rPr>
        <w:t>/2019</w:t>
      </w:r>
    </w:p>
    <w:p w14:paraId="08B62497" w14:textId="1E7711C0" w:rsidR="00555975" w:rsidRPr="00A930BE" w:rsidRDefault="00EA5C0C" w:rsidP="00555975">
      <w:pPr>
        <w:spacing w:after="0" w:line="240" w:lineRule="auto"/>
        <w:jc w:val="center"/>
        <w:rPr>
          <w:rFonts w:ascii="Cambria" w:eastAsia="Calibri" w:hAnsi="Cambria" w:cs="Times New Roman"/>
          <w:szCs w:val="21"/>
          <w:lang w:val="es-UY"/>
        </w:rPr>
      </w:pPr>
      <w:proofErr w:type="spellStart"/>
      <w:r>
        <w:rPr>
          <w:rFonts w:ascii="Cambria" w:eastAsia="Calibri" w:hAnsi="Cambria" w:cs="Times New Roman"/>
          <w:szCs w:val="21"/>
          <w:lang w:val="es-UY"/>
        </w:rPr>
        <w:t>Precautionary</w:t>
      </w:r>
      <w:proofErr w:type="spellEnd"/>
      <w:r>
        <w:rPr>
          <w:rFonts w:ascii="Cambria" w:eastAsia="Calibri" w:hAnsi="Cambria" w:cs="Times New Roman"/>
          <w:szCs w:val="21"/>
          <w:lang w:val="es-UY"/>
        </w:rPr>
        <w:t xml:space="preserve"> </w:t>
      </w:r>
      <w:proofErr w:type="spellStart"/>
      <w:r>
        <w:rPr>
          <w:rFonts w:ascii="Cambria" w:eastAsia="Calibri" w:hAnsi="Cambria" w:cs="Times New Roman"/>
          <w:szCs w:val="21"/>
          <w:lang w:val="es-UY"/>
        </w:rPr>
        <w:t>M</w:t>
      </w:r>
      <w:r w:rsidR="00A648E5" w:rsidRPr="00A930BE">
        <w:rPr>
          <w:rFonts w:ascii="Cambria" w:eastAsia="Calibri" w:hAnsi="Cambria" w:cs="Times New Roman"/>
          <w:szCs w:val="21"/>
          <w:lang w:val="es-UY"/>
        </w:rPr>
        <w:t>easure</w:t>
      </w:r>
      <w:proofErr w:type="spellEnd"/>
      <w:r w:rsidR="00555975" w:rsidRPr="00A930BE">
        <w:rPr>
          <w:rFonts w:ascii="Cambria" w:eastAsia="Calibri" w:hAnsi="Cambria" w:cs="Times New Roman"/>
          <w:szCs w:val="21"/>
          <w:lang w:val="es-UY"/>
        </w:rPr>
        <w:t xml:space="preserve"> No. </w:t>
      </w:r>
      <w:r w:rsidR="00BF6E8E" w:rsidRPr="00A930BE">
        <w:rPr>
          <w:rFonts w:ascii="Cambria" w:eastAsia="Calibri" w:hAnsi="Cambria" w:cs="Times New Roman"/>
          <w:szCs w:val="21"/>
          <w:lang w:val="es-UY"/>
        </w:rPr>
        <w:t>2</w:t>
      </w:r>
      <w:r w:rsidR="00B02292" w:rsidRPr="00A930BE">
        <w:rPr>
          <w:rFonts w:ascii="Cambria" w:eastAsia="Calibri" w:hAnsi="Cambria" w:cs="Times New Roman"/>
          <w:szCs w:val="21"/>
          <w:lang w:val="es-UY"/>
        </w:rPr>
        <w:t>89-19</w:t>
      </w:r>
    </w:p>
    <w:p w14:paraId="4EA65D64" w14:textId="77777777" w:rsidR="00555975" w:rsidRPr="00A930BE" w:rsidRDefault="00555975" w:rsidP="00555975">
      <w:pPr>
        <w:spacing w:after="0" w:line="240" w:lineRule="auto"/>
        <w:jc w:val="center"/>
        <w:rPr>
          <w:rFonts w:ascii="Cambria" w:eastAsia="Calibri" w:hAnsi="Cambria" w:cs="Times New Roman"/>
          <w:sz w:val="21"/>
          <w:szCs w:val="21"/>
          <w:lang w:val="es-UY"/>
        </w:rPr>
      </w:pPr>
    </w:p>
    <w:p w14:paraId="5F59A96E" w14:textId="743D91AD" w:rsidR="00555975" w:rsidRPr="00EA5C0C" w:rsidRDefault="000665AA" w:rsidP="00555975">
      <w:pPr>
        <w:spacing w:after="0" w:line="240" w:lineRule="auto"/>
        <w:jc w:val="center"/>
        <w:rPr>
          <w:rFonts w:ascii="Cambria" w:eastAsia="Calibri" w:hAnsi="Cambria" w:cs="Times New Roman"/>
          <w:sz w:val="26"/>
          <w:szCs w:val="26"/>
          <w:lang w:val="pt-BR"/>
        </w:rPr>
      </w:pPr>
      <w:r w:rsidRPr="00EA5C0C">
        <w:rPr>
          <w:rFonts w:ascii="Cambria" w:eastAsia="Calibri" w:hAnsi="Cambria" w:cs="Times New Roman"/>
          <w:sz w:val="26"/>
          <w:szCs w:val="26"/>
          <w:lang w:val="pt-BR"/>
        </w:rPr>
        <w:t>Héctor</w:t>
      </w:r>
      <w:r w:rsidR="00555975" w:rsidRPr="00EA5C0C">
        <w:rPr>
          <w:rFonts w:ascii="Cambria" w:eastAsia="Calibri" w:hAnsi="Cambria" w:cs="Times New Roman"/>
          <w:sz w:val="26"/>
          <w:szCs w:val="26"/>
          <w:lang w:val="pt-BR"/>
        </w:rPr>
        <w:t xml:space="preserve"> Armando </w:t>
      </w:r>
      <w:r w:rsidRPr="00EA5C0C">
        <w:rPr>
          <w:rFonts w:ascii="Cambria" w:eastAsia="Calibri" w:hAnsi="Cambria" w:cs="Times New Roman"/>
          <w:sz w:val="26"/>
          <w:szCs w:val="26"/>
          <w:lang w:val="pt-BR"/>
        </w:rPr>
        <w:t>Hernández</w:t>
      </w:r>
      <w:r w:rsidR="00555975" w:rsidRPr="00EA5C0C">
        <w:rPr>
          <w:rFonts w:ascii="Cambria" w:eastAsia="Calibri" w:hAnsi="Cambria" w:cs="Times New Roman"/>
          <w:sz w:val="26"/>
          <w:szCs w:val="26"/>
          <w:lang w:val="pt-BR"/>
        </w:rPr>
        <w:t xml:space="preserve"> Da Costa </w:t>
      </w:r>
      <w:proofErr w:type="spellStart"/>
      <w:r w:rsidR="00A648E5" w:rsidRPr="00EA5C0C">
        <w:rPr>
          <w:rFonts w:ascii="Cambria" w:eastAsia="Calibri" w:hAnsi="Cambria" w:cs="Times New Roman"/>
          <w:sz w:val="26"/>
          <w:szCs w:val="26"/>
          <w:lang w:val="pt-BR"/>
        </w:rPr>
        <w:t>regarding</w:t>
      </w:r>
      <w:proofErr w:type="spellEnd"/>
      <w:r w:rsidR="00555975" w:rsidRPr="00EA5C0C">
        <w:rPr>
          <w:rFonts w:ascii="Cambria" w:eastAsia="Calibri" w:hAnsi="Cambria" w:cs="Times New Roman"/>
          <w:sz w:val="26"/>
          <w:szCs w:val="26"/>
          <w:lang w:val="pt-BR"/>
        </w:rPr>
        <w:t xml:space="preserve"> Venezuela</w:t>
      </w:r>
    </w:p>
    <w:p w14:paraId="0DC5D494" w14:textId="0D07F3B6" w:rsidR="00555975" w:rsidRPr="00A930BE" w:rsidRDefault="00EA5C0C" w:rsidP="00555975">
      <w:pPr>
        <w:spacing w:after="0" w:line="240" w:lineRule="auto"/>
        <w:jc w:val="center"/>
        <w:rPr>
          <w:rFonts w:ascii="Cambria" w:eastAsia="Calibri" w:hAnsi="Cambria" w:cs="Times New Roman"/>
          <w:sz w:val="20"/>
          <w:szCs w:val="21"/>
          <w:lang w:val="en-US"/>
        </w:rPr>
      </w:pPr>
      <w:r>
        <w:rPr>
          <w:rFonts w:ascii="Cambria" w:eastAsia="Calibri" w:hAnsi="Cambria" w:cs="Times New Roman"/>
          <w:sz w:val="20"/>
          <w:szCs w:val="21"/>
          <w:lang w:val="en-US"/>
        </w:rPr>
        <w:t>October</w:t>
      </w:r>
      <w:r w:rsidR="00A648E5" w:rsidRPr="00A930BE">
        <w:rPr>
          <w:rFonts w:ascii="Cambria" w:eastAsia="Calibri" w:hAnsi="Cambria" w:cs="Times New Roman"/>
          <w:sz w:val="20"/>
          <w:szCs w:val="21"/>
          <w:lang w:val="en-US"/>
        </w:rPr>
        <w:t xml:space="preserve"> </w:t>
      </w:r>
      <w:r>
        <w:rPr>
          <w:rFonts w:ascii="Cambria" w:eastAsia="Calibri" w:hAnsi="Cambria" w:cs="Times New Roman"/>
          <w:sz w:val="20"/>
          <w:szCs w:val="21"/>
          <w:lang w:val="en-US"/>
        </w:rPr>
        <w:t>15</w:t>
      </w:r>
      <w:r w:rsidRPr="00EA5C0C">
        <w:rPr>
          <w:rFonts w:ascii="Cambria" w:eastAsia="Calibri" w:hAnsi="Cambria" w:cs="Times New Roman"/>
          <w:sz w:val="20"/>
          <w:szCs w:val="21"/>
          <w:vertAlign w:val="superscript"/>
          <w:lang w:val="en-US"/>
        </w:rPr>
        <w:t>th</w:t>
      </w:r>
      <w:r w:rsidR="00A648E5" w:rsidRPr="00A930BE">
        <w:rPr>
          <w:rFonts w:ascii="Cambria" w:eastAsia="Calibri" w:hAnsi="Cambria" w:cs="Times New Roman"/>
          <w:sz w:val="20"/>
          <w:szCs w:val="21"/>
          <w:lang w:val="en-US"/>
        </w:rPr>
        <w:t>, 2019</w:t>
      </w:r>
    </w:p>
    <w:p w14:paraId="7978EFA7" w14:textId="77777777" w:rsidR="00555975" w:rsidRPr="00A930BE" w:rsidRDefault="00555975" w:rsidP="00555975">
      <w:pPr>
        <w:spacing w:after="0" w:line="240" w:lineRule="auto"/>
        <w:jc w:val="both"/>
        <w:rPr>
          <w:rFonts w:ascii="Cambria" w:eastAsia="Calibri" w:hAnsi="Cambria" w:cs="Times New Roman"/>
          <w:b/>
          <w:sz w:val="21"/>
          <w:szCs w:val="21"/>
          <w:lang w:val="en-US"/>
        </w:rPr>
      </w:pPr>
    </w:p>
    <w:p w14:paraId="2F8EDB38" w14:textId="52B9E12D" w:rsidR="00555975" w:rsidRPr="00A930BE" w:rsidRDefault="00A648E5" w:rsidP="00555975">
      <w:pPr>
        <w:numPr>
          <w:ilvl w:val="0"/>
          <w:numId w:val="3"/>
        </w:numPr>
        <w:spacing w:after="0" w:line="240" w:lineRule="auto"/>
        <w:ind w:firstLine="540"/>
        <w:contextualSpacing/>
        <w:jc w:val="both"/>
        <w:rPr>
          <w:rFonts w:ascii="Cambria" w:eastAsia="Calibri" w:hAnsi="Cambria" w:cs="Times New Roman"/>
          <w:b/>
          <w:sz w:val="21"/>
          <w:szCs w:val="21"/>
          <w:lang w:val="en-US"/>
        </w:rPr>
      </w:pPr>
      <w:r w:rsidRPr="00A930BE">
        <w:rPr>
          <w:rFonts w:ascii="Cambria" w:eastAsia="Calibri" w:hAnsi="Cambria" w:cs="Times New Roman"/>
          <w:b/>
          <w:sz w:val="21"/>
          <w:szCs w:val="21"/>
          <w:lang w:val="en-US"/>
        </w:rPr>
        <w:t>INTRODUCTION</w:t>
      </w:r>
    </w:p>
    <w:p w14:paraId="167CCF6F" w14:textId="77777777" w:rsidR="00555975" w:rsidRPr="00A930BE" w:rsidRDefault="00555975" w:rsidP="00555975">
      <w:pPr>
        <w:spacing w:after="0" w:line="240" w:lineRule="auto"/>
        <w:jc w:val="both"/>
        <w:rPr>
          <w:rFonts w:ascii="Cambria" w:eastAsia="Calibri" w:hAnsi="Cambria" w:cs="Times New Roman"/>
          <w:sz w:val="21"/>
          <w:szCs w:val="21"/>
          <w:lang w:val="en-US"/>
        </w:rPr>
      </w:pPr>
    </w:p>
    <w:p w14:paraId="4D2E91DE" w14:textId="61D4E3A4" w:rsidR="00555975" w:rsidRPr="00A930BE" w:rsidRDefault="00A648E5" w:rsidP="00555975">
      <w:pPr>
        <w:numPr>
          <w:ilvl w:val="0"/>
          <w:numId w:val="1"/>
        </w:numPr>
        <w:spacing w:after="0" w:line="240" w:lineRule="auto"/>
        <w:ind w:left="0" w:firstLine="360"/>
        <w:contextualSpacing/>
        <w:jc w:val="both"/>
        <w:rPr>
          <w:rFonts w:ascii="Cambria" w:eastAsia="Calibri" w:hAnsi="Cambria" w:cs="Times New Roman"/>
          <w:sz w:val="21"/>
          <w:szCs w:val="21"/>
          <w:lang w:val="en-US"/>
        </w:rPr>
      </w:pPr>
      <w:proofErr w:type="gramStart"/>
      <w:r w:rsidRPr="00A930BE">
        <w:rPr>
          <w:rFonts w:ascii="Cambria" w:hAnsi="Cambria"/>
          <w:color w:val="000000"/>
          <w:sz w:val="21"/>
          <w:szCs w:val="21"/>
          <w:lang w:val="en-US"/>
        </w:rPr>
        <w:t xml:space="preserve">On November 1, 2018, the Inter-American Commission on Human Rights (“the Inter-American Commission,” “the Commission,” or “the IACHR”) received a request for precautionary measures submitted by Ms. Tamara </w:t>
      </w:r>
      <w:proofErr w:type="spellStart"/>
      <w:r w:rsidRPr="00A930BE">
        <w:rPr>
          <w:rFonts w:ascii="Cambria" w:hAnsi="Cambria"/>
          <w:color w:val="000000"/>
          <w:sz w:val="21"/>
          <w:szCs w:val="21"/>
          <w:lang w:val="en-US"/>
        </w:rPr>
        <w:t>Suju</w:t>
      </w:r>
      <w:proofErr w:type="spellEnd"/>
      <w:r w:rsidRPr="00A930BE">
        <w:rPr>
          <w:rFonts w:ascii="Cambria" w:hAnsi="Cambria"/>
          <w:color w:val="000000"/>
          <w:sz w:val="21"/>
          <w:szCs w:val="21"/>
          <w:lang w:val="en-US"/>
        </w:rPr>
        <w:t xml:space="preserve">, Executive Director of the Human Rights Watch, CASLA Institute (“the applicant”), urging the Commission to request that the Bolivarian Republic of Venezuela (“the State” or “Venezuela”) adopt the necessary measures to protect the rights of </w:t>
      </w:r>
      <w:proofErr w:type="spellStart"/>
      <w:r w:rsidR="00555975" w:rsidRPr="00A930BE">
        <w:rPr>
          <w:rFonts w:ascii="Cambria" w:eastAsia="Calibri" w:hAnsi="Cambria" w:cs="Times New Roman"/>
          <w:sz w:val="21"/>
          <w:szCs w:val="21"/>
          <w:lang w:val="en-US"/>
        </w:rPr>
        <w:t>Isbert</w:t>
      </w:r>
      <w:proofErr w:type="spellEnd"/>
      <w:r w:rsidR="00555975" w:rsidRPr="00A930BE">
        <w:rPr>
          <w:rFonts w:ascii="Cambria" w:eastAsia="Calibri" w:hAnsi="Cambria" w:cs="Times New Roman"/>
          <w:sz w:val="21"/>
          <w:szCs w:val="21"/>
          <w:lang w:val="en-US"/>
        </w:rPr>
        <w:t xml:space="preserve"> José </w:t>
      </w:r>
      <w:proofErr w:type="spellStart"/>
      <w:r w:rsidR="00555975" w:rsidRPr="00A930BE">
        <w:rPr>
          <w:rFonts w:ascii="Cambria" w:eastAsia="Calibri" w:hAnsi="Cambria" w:cs="Times New Roman"/>
          <w:sz w:val="21"/>
          <w:szCs w:val="21"/>
          <w:lang w:val="en-US"/>
        </w:rPr>
        <w:t>Marín</w:t>
      </w:r>
      <w:proofErr w:type="spellEnd"/>
      <w:r w:rsidR="00555975" w:rsidRPr="00A930BE">
        <w:rPr>
          <w:rFonts w:ascii="Cambria" w:eastAsia="Calibri" w:hAnsi="Cambria" w:cs="Times New Roman"/>
          <w:sz w:val="21"/>
          <w:szCs w:val="21"/>
          <w:lang w:val="en-US"/>
        </w:rPr>
        <w:t xml:space="preserve"> </w:t>
      </w:r>
      <w:proofErr w:type="spellStart"/>
      <w:r w:rsidR="00555975" w:rsidRPr="00A930BE">
        <w:rPr>
          <w:rFonts w:ascii="Cambria" w:eastAsia="Calibri" w:hAnsi="Cambria" w:cs="Times New Roman"/>
          <w:sz w:val="21"/>
          <w:szCs w:val="21"/>
          <w:lang w:val="en-US"/>
        </w:rPr>
        <w:t>Chaparro</w:t>
      </w:r>
      <w:proofErr w:type="spellEnd"/>
      <w:r w:rsidRPr="00A930BE">
        <w:rPr>
          <w:rFonts w:ascii="Cambria" w:eastAsia="Calibri" w:hAnsi="Cambria" w:cs="Times New Roman"/>
          <w:sz w:val="21"/>
          <w:szCs w:val="21"/>
          <w:lang w:val="en-US"/>
        </w:rPr>
        <w:t xml:space="preserve"> and</w:t>
      </w:r>
      <w:r w:rsidR="00555975" w:rsidRPr="00A930BE">
        <w:rPr>
          <w:rFonts w:ascii="Cambria" w:eastAsia="Calibri" w:hAnsi="Cambria" w:cs="Times New Roman"/>
          <w:sz w:val="21"/>
          <w:szCs w:val="21"/>
          <w:lang w:val="en-US"/>
        </w:rPr>
        <w:t xml:space="preserve"> </w:t>
      </w:r>
      <w:proofErr w:type="spellStart"/>
      <w:r w:rsidR="00555975" w:rsidRPr="00A930BE">
        <w:rPr>
          <w:rFonts w:ascii="Cambria" w:eastAsia="Calibri" w:hAnsi="Cambria" w:cs="Times New Roman"/>
          <w:sz w:val="21"/>
          <w:szCs w:val="21"/>
          <w:lang w:val="en-US"/>
        </w:rPr>
        <w:t>H</w:t>
      </w:r>
      <w:r w:rsidR="001A2114">
        <w:rPr>
          <w:rFonts w:ascii="Cambria" w:eastAsia="Calibri" w:hAnsi="Cambria" w:cs="Times New Roman"/>
          <w:sz w:val="21"/>
          <w:szCs w:val="21"/>
          <w:lang w:val="en-US"/>
        </w:rPr>
        <w:t>é</w:t>
      </w:r>
      <w:r w:rsidR="00555975" w:rsidRPr="00A930BE">
        <w:rPr>
          <w:rFonts w:ascii="Cambria" w:eastAsia="Calibri" w:hAnsi="Cambria" w:cs="Times New Roman"/>
          <w:sz w:val="21"/>
          <w:szCs w:val="21"/>
          <w:lang w:val="en-US"/>
        </w:rPr>
        <w:t>ctor</w:t>
      </w:r>
      <w:proofErr w:type="spellEnd"/>
      <w:r w:rsidR="00555975" w:rsidRPr="00A930BE">
        <w:rPr>
          <w:rFonts w:ascii="Cambria" w:eastAsia="Calibri" w:hAnsi="Cambria" w:cs="Times New Roman"/>
          <w:sz w:val="21"/>
          <w:szCs w:val="21"/>
          <w:lang w:val="en-US"/>
        </w:rPr>
        <w:t xml:space="preserve"> Armando Hern</w:t>
      </w:r>
      <w:r w:rsidR="001A2114">
        <w:rPr>
          <w:rFonts w:ascii="Cambria" w:eastAsia="Calibri" w:hAnsi="Cambria" w:cs="Times New Roman"/>
          <w:sz w:val="21"/>
          <w:szCs w:val="21"/>
          <w:lang w:val="en-US"/>
        </w:rPr>
        <w:t>á</w:t>
      </w:r>
      <w:r w:rsidR="00555975" w:rsidRPr="00A930BE">
        <w:rPr>
          <w:rFonts w:ascii="Cambria" w:eastAsia="Calibri" w:hAnsi="Cambria" w:cs="Times New Roman"/>
          <w:sz w:val="21"/>
          <w:szCs w:val="21"/>
          <w:lang w:val="en-US"/>
        </w:rPr>
        <w:t xml:space="preserve">ndez Da Costa, </w:t>
      </w:r>
      <w:r w:rsidRPr="00A930BE">
        <w:rPr>
          <w:rFonts w:ascii="Cambria" w:eastAsia="Calibri" w:hAnsi="Cambria" w:cs="Times New Roman"/>
          <w:sz w:val="21"/>
          <w:szCs w:val="21"/>
          <w:lang w:val="en-US"/>
        </w:rPr>
        <w:t xml:space="preserve">who, at </w:t>
      </w:r>
      <w:r w:rsidR="00815043" w:rsidRPr="00A930BE">
        <w:rPr>
          <w:rFonts w:ascii="Cambria" w:eastAsia="Calibri" w:hAnsi="Cambria" w:cs="Times New Roman"/>
          <w:sz w:val="21"/>
          <w:szCs w:val="21"/>
          <w:lang w:val="en-US"/>
        </w:rPr>
        <w:t>the</w:t>
      </w:r>
      <w:r w:rsidRPr="00A930BE">
        <w:rPr>
          <w:rFonts w:ascii="Cambria" w:eastAsia="Calibri" w:hAnsi="Cambria" w:cs="Times New Roman"/>
          <w:sz w:val="21"/>
          <w:szCs w:val="21"/>
          <w:lang w:val="en-US"/>
        </w:rPr>
        <w:t xml:space="preserve"> time, were detained in the headquarters of the Directorate General of Military Counterintelligence (DGCIM, by its Spanish acronym).</w:t>
      </w:r>
      <w:proofErr w:type="gramEnd"/>
      <w:r w:rsidRPr="00A930BE">
        <w:rPr>
          <w:rFonts w:ascii="Cambria" w:eastAsia="Calibri" w:hAnsi="Cambria" w:cs="Times New Roman"/>
          <w:sz w:val="21"/>
          <w:szCs w:val="21"/>
          <w:lang w:val="en-US"/>
        </w:rPr>
        <w:t xml:space="preserve"> On September 23, 2019, the Commission </w:t>
      </w:r>
      <w:proofErr w:type="gramStart"/>
      <w:r w:rsidRPr="00A930BE">
        <w:rPr>
          <w:rFonts w:ascii="Cambria" w:eastAsia="Calibri" w:hAnsi="Cambria" w:cs="Times New Roman"/>
          <w:sz w:val="21"/>
          <w:szCs w:val="21"/>
          <w:lang w:val="en-US"/>
        </w:rPr>
        <w:t>was informed</w:t>
      </w:r>
      <w:proofErr w:type="gramEnd"/>
      <w:r w:rsidRPr="00A930BE">
        <w:rPr>
          <w:rFonts w:ascii="Cambria" w:eastAsia="Calibri" w:hAnsi="Cambria" w:cs="Times New Roman"/>
          <w:sz w:val="21"/>
          <w:szCs w:val="21"/>
          <w:lang w:val="en-US"/>
        </w:rPr>
        <w:t xml:space="preserve"> that Mr. </w:t>
      </w:r>
      <w:proofErr w:type="spellStart"/>
      <w:r w:rsidR="00157924" w:rsidRPr="00A930BE">
        <w:rPr>
          <w:rFonts w:ascii="Cambria" w:eastAsia="Calibri" w:hAnsi="Cambria" w:cs="Times New Roman"/>
          <w:sz w:val="21"/>
          <w:szCs w:val="21"/>
          <w:lang w:val="en-US"/>
        </w:rPr>
        <w:t>H</w:t>
      </w:r>
      <w:r w:rsidR="001A2114">
        <w:rPr>
          <w:rFonts w:ascii="Cambria" w:eastAsia="Calibri" w:hAnsi="Cambria" w:cs="Times New Roman"/>
          <w:sz w:val="21"/>
          <w:szCs w:val="21"/>
          <w:lang w:val="en-US"/>
        </w:rPr>
        <w:t>é</w:t>
      </w:r>
      <w:r w:rsidR="00157924" w:rsidRPr="00A930BE">
        <w:rPr>
          <w:rFonts w:ascii="Cambria" w:eastAsia="Calibri" w:hAnsi="Cambria" w:cs="Times New Roman"/>
          <w:sz w:val="21"/>
          <w:szCs w:val="21"/>
          <w:lang w:val="en-US"/>
        </w:rPr>
        <w:t>ctor</w:t>
      </w:r>
      <w:proofErr w:type="spellEnd"/>
      <w:r w:rsidR="00157924" w:rsidRPr="00A930BE">
        <w:rPr>
          <w:rFonts w:ascii="Cambria" w:eastAsia="Calibri" w:hAnsi="Cambria" w:cs="Times New Roman"/>
          <w:sz w:val="21"/>
          <w:szCs w:val="21"/>
          <w:lang w:val="en-US"/>
        </w:rPr>
        <w:t xml:space="preserve"> Armando Hern</w:t>
      </w:r>
      <w:r w:rsidR="001A2114">
        <w:rPr>
          <w:rFonts w:ascii="Cambria" w:eastAsia="Calibri" w:hAnsi="Cambria" w:cs="Times New Roman"/>
          <w:sz w:val="21"/>
          <w:szCs w:val="21"/>
          <w:lang w:val="en-US"/>
        </w:rPr>
        <w:t>á</w:t>
      </w:r>
      <w:r w:rsidR="00157924" w:rsidRPr="00A930BE">
        <w:rPr>
          <w:rFonts w:ascii="Cambria" w:eastAsia="Calibri" w:hAnsi="Cambria" w:cs="Times New Roman"/>
          <w:sz w:val="21"/>
          <w:szCs w:val="21"/>
          <w:lang w:val="en-US"/>
        </w:rPr>
        <w:t xml:space="preserve">ndez Da Costa </w:t>
      </w:r>
      <w:r w:rsidR="00815043" w:rsidRPr="00A930BE">
        <w:rPr>
          <w:rFonts w:ascii="Cambria" w:eastAsia="Calibri" w:hAnsi="Cambria" w:cs="Times New Roman"/>
          <w:sz w:val="21"/>
          <w:szCs w:val="21"/>
          <w:lang w:val="en-US"/>
        </w:rPr>
        <w:t>had</w:t>
      </w:r>
      <w:r w:rsidRPr="00A930BE">
        <w:rPr>
          <w:rFonts w:ascii="Cambria" w:eastAsia="Calibri" w:hAnsi="Cambria" w:cs="Times New Roman"/>
          <w:sz w:val="21"/>
          <w:szCs w:val="21"/>
          <w:lang w:val="en-US"/>
        </w:rPr>
        <w:t xml:space="preserve"> been </w:t>
      </w:r>
      <w:r w:rsidR="00815043" w:rsidRPr="00A930BE">
        <w:rPr>
          <w:rFonts w:ascii="Cambria" w:eastAsia="Calibri" w:hAnsi="Cambria" w:cs="Times New Roman"/>
          <w:sz w:val="21"/>
          <w:szCs w:val="21"/>
          <w:lang w:val="en-US"/>
        </w:rPr>
        <w:t>transferred</w:t>
      </w:r>
      <w:r w:rsidRPr="00A930BE">
        <w:rPr>
          <w:rFonts w:ascii="Cambria" w:eastAsia="Calibri" w:hAnsi="Cambria" w:cs="Times New Roman"/>
          <w:sz w:val="21"/>
          <w:szCs w:val="21"/>
          <w:lang w:val="en-US"/>
        </w:rPr>
        <w:t xml:space="preserve"> to the prison </w:t>
      </w:r>
      <w:r w:rsidR="00815043" w:rsidRPr="00A930BE">
        <w:rPr>
          <w:rFonts w:ascii="Cambria" w:eastAsia="Calibri" w:hAnsi="Cambria" w:cs="Times New Roman"/>
          <w:sz w:val="21"/>
          <w:szCs w:val="21"/>
          <w:lang w:val="en-US"/>
        </w:rPr>
        <w:t>at</w:t>
      </w:r>
      <w:r w:rsidRPr="00A930BE">
        <w:rPr>
          <w:rFonts w:ascii="Cambria" w:eastAsia="Calibri" w:hAnsi="Cambria" w:cs="Times New Roman"/>
          <w:sz w:val="21"/>
          <w:szCs w:val="21"/>
          <w:lang w:val="en-US"/>
        </w:rPr>
        <w:t xml:space="preserve"> Fort </w:t>
      </w:r>
      <w:proofErr w:type="spellStart"/>
      <w:r w:rsidRPr="00A930BE">
        <w:rPr>
          <w:rFonts w:ascii="Cambria" w:eastAsia="Calibri" w:hAnsi="Cambria" w:cs="Times New Roman"/>
          <w:sz w:val="21"/>
          <w:szCs w:val="21"/>
          <w:lang w:val="en-US"/>
        </w:rPr>
        <w:t>Tiuna</w:t>
      </w:r>
      <w:proofErr w:type="spellEnd"/>
      <w:r w:rsidRPr="00A930BE">
        <w:rPr>
          <w:rFonts w:ascii="Cambria" w:eastAsia="Calibri" w:hAnsi="Cambria" w:cs="Times New Roman"/>
          <w:sz w:val="21"/>
          <w:szCs w:val="21"/>
          <w:lang w:val="en-US"/>
        </w:rPr>
        <w:t>, in Caracas, where his rights to life and personal integrity are at risk.</w:t>
      </w:r>
    </w:p>
    <w:p w14:paraId="0E9EC280" w14:textId="77777777" w:rsidR="00555975" w:rsidRPr="00A930BE" w:rsidRDefault="00555975" w:rsidP="00555975">
      <w:pPr>
        <w:spacing w:after="0" w:line="240" w:lineRule="auto"/>
        <w:contextualSpacing/>
        <w:jc w:val="both"/>
        <w:rPr>
          <w:rFonts w:ascii="Cambria" w:eastAsia="Calibri" w:hAnsi="Cambria" w:cs="Times New Roman"/>
          <w:sz w:val="21"/>
          <w:szCs w:val="21"/>
          <w:lang w:val="en-US"/>
        </w:rPr>
      </w:pPr>
    </w:p>
    <w:p w14:paraId="7B985B99" w14:textId="6E4D3547" w:rsidR="00555975" w:rsidRPr="00A930BE" w:rsidRDefault="00A648E5" w:rsidP="00555975">
      <w:pPr>
        <w:numPr>
          <w:ilvl w:val="0"/>
          <w:numId w:val="1"/>
        </w:numPr>
        <w:spacing w:after="0" w:line="240" w:lineRule="auto"/>
        <w:ind w:left="0" w:firstLine="360"/>
        <w:contextualSpacing/>
        <w:jc w:val="both"/>
        <w:rPr>
          <w:rFonts w:ascii="Cambria" w:eastAsia="Calibri" w:hAnsi="Cambria" w:cs="Times New Roman"/>
          <w:sz w:val="21"/>
          <w:szCs w:val="21"/>
          <w:lang w:val="en-US"/>
        </w:rPr>
      </w:pPr>
      <w:r w:rsidRPr="00A930BE">
        <w:rPr>
          <w:rFonts w:ascii="Cambria" w:eastAsia="Calibri" w:hAnsi="Cambria" w:cs="Times New Roman"/>
          <w:sz w:val="21"/>
          <w:szCs w:val="21"/>
          <w:lang w:val="en-US"/>
        </w:rPr>
        <w:t>The Commission requested information from the State, in accordance wit</w:t>
      </w:r>
      <w:bookmarkStart w:id="0" w:name="_GoBack"/>
      <w:bookmarkEnd w:id="0"/>
      <w:r w:rsidRPr="00A930BE">
        <w:rPr>
          <w:rFonts w:ascii="Cambria" w:eastAsia="Calibri" w:hAnsi="Cambria" w:cs="Times New Roman"/>
          <w:sz w:val="21"/>
          <w:szCs w:val="21"/>
          <w:lang w:val="en-US"/>
        </w:rPr>
        <w:t xml:space="preserve">h Article 25(5) of its Rules of Procedure, on February 8, 2019. On February 22, the Commission received a request for </w:t>
      </w:r>
      <w:r w:rsidR="00406F75">
        <w:rPr>
          <w:rFonts w:ascii="Cambria" w:eastAsia="Calibri" w:hAnsi="Cambria" w:cs="Times New Roman"/>
          <w:sz w:val="21"/>
          <w:szCs w:val="21"/>
          <w:lang w:val="en-US"/>
        </w:rPr>
        <w:t xml:space="preserve">a time </w:t>
      </w:r>
      <w:r w:rsidR="00611E48" w:rsidRPr="00A930BE">
        <w:rPr>
          <w:rFonts w:ascii="Cambria" w:eastAsia="Calibri" w:hAnsi="Cambria" w:cs="Times New Roman"/>
          <w:sz w:val="21"/>
          <w:szCs w:val="21"/>
          <w:lang w:val="en-US"/>
        </w:rPr>
        <w:t>extension</w:t>
      </w:r>
      <w:r w:rsidRPr="00A930BE">
        <w:rPr>
          <w:rFonts w:ascii="Cambria" w:eastAsia="Calibri" w:hAnsi="Cambria" w:cs="Times New Roman"/>
          <w:sz w:val="21"/>
          <w:szCs w:val="21"/>
          <w:lang w:val="en-US"/>
        </w:rPr>
        <w:t xml:space="preserve"> </w:t>
      </w:r>
      <w:r w:rsidR="00815043" w:rsidRPr="00A930BE">
        <w:rPr>
          <w:rFonts w:ascii="Cambria" w:eastAsia="Calibri" w:hAnsi="Cambria" w:cs="Times New Roman"/>
          <w:sz w:val="21"/>
          <w:szCs w:val="21"/>
          <w:lang w:val="en-US"/>
        </w:rPr>
        <w:t xml:space="preserve">from the State and </w:t>
      </w:r>
      <w:proofErr w:type="gramStart"/>
      <w:r w:rsidR="00406F75">
        <w:rPr>
          <w:rFonts w:ascii="Cambria" w:eastAsia="Calibri" w:hAnsi="Cambria" w:cs="Times New Roman"/>
          <w:sz w:val="21"/>
          <w:szCs w:val="21"/>
          <w:lang w:val="en-US"/>
        </w:rPr>
        <w:t xml:space="preserve">was </w:t>
      </w:r>
      <w:r w:rsidR="00815043" w:rsidRPr="00A930BE">
        <w:rPr>
          <w:rFonts w:ascii="Cambria" w:eastAsia="Calibri" w:hAnsi="Cambria" w:cs="Times New Roman"/>
          <w:sz w:val="21"/>
          <w:szCs w:val="21"/>
          <w:lang w:val="en-US"/>
        </w:rPr>
        <w:t>granted</w:t>
      </w:r>
      <w:proofErr w:type="gramEnd"/>
      <w:r w:rsidR="00815043" w:rsidRPr="00A930BE">
        <w:rPr>
          <w:rFonts w:ascii="Cambria" w:eastAsia="Calibri" w:hAnsi="Cambria" w:cs="Times New Roman"/>
          <w:sz w:val="21"/>
          <w:szCs w:val="21"/>
          <w:lang w:val="en-US"/>
        </w:rPr>
        <w:t xml:space="preserve"> a 3-day extension</w:t>
      </w:r>
      <w:r w:rsidRPr="00A930BE">
        <w:rPr>
          <w:rFonts w:ascii="Cambria" w:eastAsia="Calibri" w:hAnsi="Cambria" w:cs="Times New Roman"/>
          <w:sz w:val="21"/>
          <w:szCs w:val="21"/>
          <w:lang w:val="en-US"/>
        </w:rPr>
        <w:t>. Howe</w:t>
      </w:r>
      <w:r w:rsidR="00815043" w:rsidRPr="00A930BE">
        <w:rPr>
          <w:rFonts w:ascii="Cambria" w:eastAsia="Calibri" w:hAnsi="Cambria" w:cs="Times New Roman"/>
          <w:sz w:val="21"/>
          <w:szCs w:val="21"/>
          <w:lang w:val="en-US"/>
        </w:rPr>
        <w:t>ver, the State has not replied t</w:t>
      </w:r>
      <w:r w:rsidRPr="00A930BE">
        <w:rPr>
          <w:rFonts w:ascii="Cambria" w:eastAsia="Calibri" w:hAnsi="Cambria" w:cs="Times New Roman"/>
          <w:sz w:val="21"/>
          <w:szCs w:val="21"/>
          <w:lang w:val="en-US"/>
        </w:rPr>
        <w:t>o this day. On March 4, 2019, based on the available information, the Commission granted precautionary measure</w:t>
      </w:r>
      <w:r w:rsidR="00406F75">
        <w:rPr>
          <w:rFonts w:ascii="Cambria" w:eastAsia="Calibri" w:hAnsi="Cambria" w:cs="Times New Roman"/>
          <w:sz w:val="21"/>
          <w:szCs w:val="21"/>
          <w:lang w:val="en-US"/>
        </w:rPr>
        <w:t>s</w:t>
      </w:r>
      <w:r w:rsidRPr="00A930BE">
        <w:rPr>
          <w:rFonts w:ascii="Cambria" w:eastAsia="Calibri" w:hAnsi="Cambria" w:cs="Times New Roman"/>
          <w:sz w:val="21"/>
          <w:szCs w:val="21"/>
          <w:lang w:val="en-US"/>
        </w:rPr>
        <w:t xml:space="preserve"> in favor of Mr. </w:t>
      </w:r>
      <w:proofErr w:type="spellStart"/>
      <w:r w:rsidR="003D55FD" w:rsidRPr="00A930BE">
        <w:rPr>
          <w:rFonts w:ascii="Cambria" w:eastAsia="Calibri" w:hAnsi="Cambria" w:cs="Times New Roman"/>
          <w:sz w:val="21"/>
          <w:szCs w:val="21"/>
          <w:lang w:val="en-US"/>
        </w:rPr>
        <w:t>Isbert</w:t>
      </w:r>
      <w:proofErr w:type="spellEnd"/>
      <w:r w:rsidR="003D55FD" w:rsidRPr="00A930BE">
        <w:rPr>
          <w:rFonts w:ascii="Cambria" w:eastAsia="Calibri" w:hAnsi="Cambria" w:cs="Times New Roman"/>
          <w:sz w:val="21"/>
          <w:szCs w:val="21"/>
          <w:lang w:val="en-US"/>
        </w:rPr>
        <w:t xml:space="preserve"> José </w:t>
      </w:r>
      <w:proofErr w:type="spellStart"/>
      <w:r w:rsidR="003D55FD" w:rsidRPr="00A930BE">
        <w:rPr>
          <w:rFonts w:ascii="Cambria" w:eastAsia="Calibri" w:hAnsi="Cambria" w:cs="Times New Roman"/>
          <w:sz w:val="21"/>
          <w:szCs w:val="21"/>
          <w:lang w:val="en-US"/>
        </w:rPr>
        <w:t>Marín</w:t>
      </w:r>
      <w:proofErr w:type="spellEnd"/>
      <w:r w:rsidR="003D55FD" w:rsidRPr="00A930BE">
        <w:rPr>
          <w:rFonts w:ascii="Cambria" w:eastAsia="Calibri" w:hAnsi="Cambria" w:cs="Times New Roman"/>
          <w:sz w:val="21"/>
          <w:szCs w:val="21"/>
          <w:lang w:val="en-US"/>
        </w:rPr>
        <w:t xml:space="preserve"> </w:t>
      </w:r>
      <w:proofErr w:type="spellStart"/>
      <w:r w:rsidR="003D55FD" w:rsidRPr="00A930BE">
        <w:rPr>
          <w:rFonts w:ascii="Cambria" w:eastAsia="Calibri" w:hAnsi="Cambria" w:cs="Times New Roman"/>
          <w:sz w:val="21"/>
          <w:szCs w:val="21"/>
          <w:lang w:val="en-US"/>
        </w:rPr>
        <w:t>Chaparro</w:t>
      </w:r>
      <w:proofErr w:type="spellEnd"/>
      <w:r w:rsidR="003D55FD" w:rsidRPr="00A930BE">
        <w:rPr>
          <w:rFonts w:ascii="Cambria" w:eastAsia="Calibri" w:hAnsi="Cambria" w:cs="Times New Roman"/>
          <w:sz w:val="21"/>
          <w:szCs w:val="21"/>
          <w:lang w:val="en-US"/>
        </w:rPr>
        <w:t xml:space="preserve"> (</w:t>
      </w:r>
      <w:r w:rsidRPr="00A930BE">
        <w:rPr>
          <w:rFonts w:ascii="Cambria" w:eastAsia="Calibri" w:hAnsi="Cambria" w:cs="Times New Roman"/>
          <w:sz w:val="21"/>
          <w:szCs w:val="21"/>
          <w:lang w:val="en-US"/>
        </w:rPr>
        <w:t>Resolution</w:t>
      </w:r>
      <w:r w:rsidR="003D55FD" w:rsidRPr="00A930BE">
        <w:rPr>
          <w:rFonts w:ascii="Cambria" w:eastAsia="Calibri" w:hAnsi="Cambria" w:cs="Times New Roman"/>
          <w:sz w:val="21"/>
          <w:szCs w:val="21"/>
          <w:lang w:val="en-US"/>
        </w:rPr>
        <w:t xml:space="preserve"> 9/2019)</w:t>
      </w:r>
      <w:r w:rsidR="006A312C" w:rsidRPr="00A930BE">
        <w:rPr>
          <w:rStyle w:val="FootnoteReference"/>
          <w:rFonts w:ascii="Cambria" w:eastAsia="Calibri" w:hAnsi="Cambria" w:cs="Times New Roman"/>
          <w:sz w:val="21"/>
          <w:szCs w:val="21"/>
          <w:lang w:val="en-US"/>
        </w:rPr>
        <w:footnoteReference w:id="1"/>
      </w:r>
      <w:r w:rsidR="003D55FD" w:rsidRPr="00A930BE">
        <w:rPr>
          <w:rFonts w:ascii="Cambria" w:eastAsia="Calibri" w:hAnsi="Cambria" w:cs="Times New Roman"/>
          <w:sz w:val="21"/>
          <w:szCs w:val="21"/>
          <w:lang w:val="en-US"/>
        </w:rPr>
        <w:t xml:space="preserve">. </w:t>
      </w:r>
      <w:r w:rsidR="0083333E" w:rsidRPr="00A930BE">
        <w:rPr>
          <w:rFonts w:ascii="Cambria" w:eastAsia="Calibri" w:hAnsi="Cambria" w:cs="Times New Roman"/>
          <w:sz w:val="21"/>
          <w:szCs w:val="21"/>
          <w:lang w:val="en-US"/>
        </w:rPr>
        <w:t>At that moment</w:t>
      </w:r>
      <w:r w:rsidRPr="00A930BE">
        <w:rPr>
          <w:rFonts w:ascii="Cambria" w:eastAsia="Calibri" w:hAnsi="Cambria" w:cs="Times New Roman"/>
          <w:sz w:val="21"/>
          <w:szCs w:val="21"/>
          <w:lang w:val="en-US"/>
        </w:rPr>
        <w:t xml:space="preserve">, the Commission did not have </w:t>
      </w:r>
      <w:r w:rsidR="0083333E" w:rsidRPr="00A930BE">
        <w:rPr>
          <w:rFonts w:ascii="Cambria" w:eastAsia="Calibri" w:hAnsi="Cambria" w:cs="Times New Roman"/>
          <w:sz w:val="21"/>
          <w:szCs w:val="21"/>
          <w:lang w:val="en-US"/>
        </w:rPr>
        <w:t>the consent</w:t>
      </w:r>
      <w:r w:rsidR="00611E48" w:rsidRPr="00A930BE">
        <w:rPr>
          <w:rFonts w:ascii="Cambria" w:eastAsia="Calibri" w:hAnsi="Cambria" w:cs="Times New Roman"/>
          <w:sz w:val="21"/>
          <w:szCs w:val="21"/>
          <w:lang w:val="en-US"/>
        </w:rPr>
        <w:t xml:space="preserve"> from the family of Mr. </w:t>
      </w:r>
      <w:proofErr w:type="spellStart"/>
      <w:r w:rsidR="001C6EDF" w:rsidRPr="00A930BE">
        <w:rPr>
          <w:rFonts w:ascii="Cambria" w:eastAsia="Calibri" w:hAnsi="Cambria" w:cs="Times New Roman"/>
          <w:sz w:val="21"/>
          <w:szCs w:val="21"/>
          <w:lang w:val="en-US"/>
        </w:rPr>
        <w:t>H</w:t>
      </w:r>
      <w:r w:rsidR="00406F75">
        <w:rPr>
          <w:rFonts w:ascii="Cambria" w:eastAsia="Calibri" w:hAnsi="Cambria" w:cs="Times New Roman"/>
          <w:sz w:val="21"/>
          <w:szCs w:val="21"/>
          <w:lang w:val="en-US"/>
        </w:rPr>
        <w:t>é</w:t>
      </w:r>
      <w:r w:rsidR="001C6EDF" w:rsidRPr="00A930BE">
        <w:rPr>
          <w:rFonts w:ascii="Cambria" w:eastAsia="Calibri" w:hAnsi="Cambria" w:cs="Times New Roman"/>
          <w:sz w:val="21"/>
          <w:szCs w:val="21"/>
          <w:lang w:val="en-US"/>
        </w:rPr>
        <w:t>ctor</w:t>
      </w:r>
      <w:proofErr w:type="spellEnd"/>
      <w:r w:rsidR="001C6EDF" w:rsidRPr="00A930BE">
        <w:rPr>
          <w:rFonts w:ascii="Cambria" w:eastAsia="Calibri" w:hAnsi="Cambria" w:cs="Times New Roman"/>
          <w:sz w:val="21"/>
          <w:szCs w:val="21"/>
          <w:lang w:val="en-US"/>
        </w:rPr>
        <w:t xml:space="preserve"> Armando Hern</w:t>
      </w:r>
      <w:r w:rsidR="00406F75">
        <w:rPr>
          <w:rFonts w:ascii="Cambria" w:eastAsia="Calibri" w:hAnsi="Cambria" w:cs="Times New Roman"/>
          <w:sz w:val="21"/>
          <w:szCs w:val="21"/>
          <w:lang w:val="en-US"/>
        </w:rPr>
        <w:t>á</w:t>
      </w:r>
      <w:r w:rsidR="001C6EDF" w:rsidRPr="00A930BE">
        <w:rPr>
          <w:rFonts w:ascii="Cambria" w:eastAsia="Calibri" w:hAnsi="Cambria" w:cs="Times New Roman"/>
          <w:sz w:val="21"/>
          <w:szCs w:val="21"/>
          <w:lang w:val="en-US"/>
        </w:rPr>
        <w:t xml:space="preserve">ndez Da Costa </w:t>
      </w:r>
      <w:r w:rsidR="00611E48" w:rsidRPr="00A930BE">
        <w:rPr>
          <w:rFonts w:ascii="Cambria" w:eastAsia="Calibri" w:hAnsi="Cambria" w:cs="Times New Roman"/>
          <w:sz w:val="21"/>
          <w:szCs w:val="21"/>
          <w:lang w:val="en-US"/>
        </w:rPr>
        <w:t xml:space="preserve">to allow Ms. Tamara </w:t>
      </w:r>
      <w:proofErr w:type="spellStart"/>
      <w:r w:rsidR="00611E48" w:rsidRPr="00A930BE">
        <w:rPr>
          <w:rFonts w:ascii="Cambria" w:eastAsia="Calibri" w:hAnsi="Cambria" w:cs="Times New Roman"/>
          <w:sz w:val="21"/>
          <w:szCs w:val="21"/>
          <w:lang w:val="en-US"/>
        </w:rPr>
        <w:t>Suju</w:t>
      </w:r>
      <w:proofErr w:type="spellEnd"/>
      <w:r w:rsidR="00611E48" w:rsidRPr="00A930BE">
        <w:rPr>
          <w:rFonts w:ascii="Cambria" w:eastAsia="Calibri" w:hAnsi="Cambria" w:cs="Times New Roman"/>
          <w:sz w:val="21"/>
          <w:szCs w:val="21"/>
          <w:lang w:val="en-US"/>
        </w:rPr>
        <w:t xml:space="preserve"> to represent him</w:t>
      </w:r>
      <w:r w:rsidR="001C6EDF" w:rsidRPr="00A930BE">
        <w:rPr>
          <w:rStyle w:val="FootnoteReference"/>
          <w:rFonts w:ascii="Cambria" w:eastAsia="Calibri" w:hAnsi="Cambria" w:cs="Times New Roman"/>
          <w:sz w:val="21"/>
          <w:szCs w:val="21"/>
          <w:lang w:val="en-US"/>
        </w:rPr>
        <w:footnoteReference w:id="2"/>
      </w:r>
      <w:r w:rsidR="006A312C" w:rsidRPr="00A930BE">
        <w:rPr>
          <w:rFonts w:ascii="Cambria" w:eastAsia="Calibri" w:hAnsi="Cambria" w:cs="Times New Roman"/>
          <w:sz w:val="21"/>
          <w:szCs w:val="21"/>
          <w:lang w:val="en-US"/>
        </w:rPr>
        <w:t>.</w:t>
      </w:r>
      <w:r w:rsidR="001C6EDF" w:rsidRPr="00A930BE">
        <w:rPr>
          <w:rFonts w:ascii="Cambria" w:eastAsia="Calibri" w:hAnsi="Cambria" w:cs="Times New Roman"/>
          <w:sz w:val="21"/>
          <w:szCs w:val="21"/>
          <w:lang w:val="en-US"/>
        </w:rPr>
        <w:t xml:space="preserve"> </w:t>
      </w:r>
      <w:r w:rsidR="00611E48" w:rsidRPr="00A930BE">
        <w:rPr>
          <w:rFonts w:ascii="Cambria" w:eastAsia="Calibri" w:hAnsi="Cambria" w:cs="Times New Roman"/>
          <w:sz w:val="21"/>
          <w:szCs w:val="21"/>
          <w:lang w:val="en-US"/>
        </w:rPr>
        <w:t xml:space="preserve">On March 11, 2019, the Commission received the consent of the family of Mr. </w:t>
      </w:r>
      <w:proofErr w:type="spellStart"/>
      <w:r w:rsidR="007E294B" w:rsidRPr="00A930BE">
        <w:rPr>
          <w:rFonts w:ascii="Cambria" w:eastAsia="Calibri" w:hAnsi="Cambria" w:cs="Times New Roman"/>
          <w:sz w:val="21"/>
          <w:szCs w:val="21"/>
          <w:lang w:val="en-US"/>
        </w:rPr>
        <w:t>H</w:t>
      </w:r>
      <w:r w:rsidR="00CF77EE">
        <w:rPr>
          <w:rFonts w:ascii="Cambria" w:eastAsia="Calibri" w:hAnsi="Cambria" w:cs="Times New Roman"/>
          <w:sz w:val="21"/>
          <w:szCs w:val="21"/>
          <w:lang w:val="en-US"/>
        </w:rPr>
        <w:t>é</w:t>
      </w:r>
      <w:r w:rsidR="007E294B" w:rsidRPr="00A930BE">
        <w:rPr>
          <w:rFonts w:ascii="Cambria" w:eastAsia="Calibri" w:hAnsi="Cambria" w:cs="Times New Roman"/>
          <w:sz w:val="21"/>
          <w:szCs w:val="21"/>
          <w:lang w:val="en-US"/>
        </w:rPr>
        <w:t>ctor</w:t>
      </w:r>
      <w:proofErr w:type="spellEnd"/>
      <w:r w:rsidR="007E294B" w:rsidRPr="00A930BE">
        <w:rPr>
          <w:rFonts w:ascii="Cambria" w:eastAsia="Calibri" w:hAnsi="Cambria" w:cs="Times New Roman"/>
          <w:sz w:val="21"/>
          <w:szCs w:val="21"/>
          <w:lang w:val="en-US"/>
        </w:rPr>
        <w:t xml:space="preserve"> Armando Hern</w:t>
      </w:r>
      <w:r w:rsidR="00CF77EE">
        <w:rPr>
          <w:rFonts w:ascii="Cambria" w:eastAsia="Calibri" w:hAnsi="Cambria" w:cs="Times New Roman"/>
          <w:sz w:val="21"/>
          <w:szCs w:val="21"/>
          <w:lang w:val="en-US"/>
        </w:rPr>
        <w:t>á</w:t>
      </w:r>
      <w:r w:rsidR="007E294B" w:rsidRPr="00A930BE">
        <w:rPr>
          <w:rFonts w:ascii="Cambria" w:eastAsia="Calibri" w:hAnsi="Cambria" w:cs="Times New Roman"/>
          <w:sz w:val="21"/>
          <w:szCs w:val="21"/>
          <w:lang w:val="en-US"/>
        </w:rPr>
        <w:t>ndez Da Costa</w:t>
      </w:r>
      <w:r w:rsidR="001C6EDF" w:rsidRPr="00A930BE">
        <w:rPr>
          <w:rFonts w:ascii="Cambria" w:eastAsia="Calibri" w:hAnsi="Cambria" w:cs="Times New Roman"/>
          <w:sz w:val="21"/>
          <w:szCs w:val="21"/>
          <w:lang w:val="en-US"/>
        </w:rPr>
        <w:t xml:space="preserve"> </w:t>
      </w:r>
      <w:r w:rsidR="007E294B" w:rsidRPr="00A930BE">
        <w:rPr>
          <w:rFonts w:ascii="Cambria" w:eastAsia="Calibri" w:hAnsi="Cambria" w:cs="Times New Roman"/>
          <w:sz w:val="21"/>
          <w:szCs w:val="21"/>
          <w:lang w:val="en-US"/>
        </w:rPr>
        <w:t>(</w:t>
      </w:r>
      <w:r w:rsidR="00611E48" w:rsidRPr="00A930BE">
        <w:rPr>
          <w:rFonts w:ascii="Cambria" w:eastAsia="Calibri" w:hAnsi="Cambria" w:cs="Times New Roman"/>
          <w:sz w:val="21"/>
          <w:szCs w:val="21"/>
          <w:lang w:val="en-US"/>
        </w:rPr>
        <w:t>“potential beneficiary</w:t>
      </w:r>
      <w:r w:rsidR="007E294B" w:rsidRPr="00A930BE">
        <w:rPr>
          <w:rFonts w:ascii="Cambria" w:eastAsia="Calibri" w:hAnsi="Cambria" w:cs="Times New Roman"/>
          <w:sz w:val="21"/>
          <w:szCs w:val="21"/>
          <w:lang w:val="en-US"/>
        </w:rPr>
        <w:t>”)</w:t>
      </w:r>
      <w:r w:rsidR="001C6EDF" w:rsidRPr="00A930BE">
        <w:rPr>
          <w:rFonts w:ascii="Cambria" w:eastAsia="Calibri" w:hAnsi="Cambria" w:cs="Times New Roman"/>
          <w:sz w:val="21"/>
          <w:szCs w:val="21"/>
          <w:lang w:val="en-US"/>
        </w:rPr>
        <w:t xml:space="preserve"> </w:t>
      </w:r>
      <w:r w:rsidR="00611E48" w:rsidRPr="00A930BE">
        <w:rPr>
          <w:rFonts w:ascii="Cambria" w:eastAsia="Calibri" w:hAnsi="Cambria" w:cs="Times New Roman"/>
          <w:sz w:val="21"/>
          <w:szCs w:val="21"/>
          <w:lang w:val="en-US"/>
        </w:rPr>
        <w:t>regarding his representation. The Commission decided to process the request on this matter under registration number PM-289-19.</w:t>
      </w:r>
    </w:p>
    <w:p w14:paraId="1EFEF824" w14:textId="77777777" w:rsidR="006743AA" w:rsidRPr="00A930BE" w:rsidRDefault="006743AA" w:rsidP="006743AA">
      <w:pPr>
        <w:spacing w:after="0" w:line="240" w:lineRule="auto"/>
        <w:contextualSpacing/>
        <w:jc w:val="both"/>
        <w:rPr>
          <w:rFonts w:ascii="Cambria" w:eastAsia="Calibri" w:hAnsi="Cambria" w:cs="Times New Roman"/>
          <w:sz w:val="21"/>
          <w:szCs w:val="21"/>
          <w:lang w:val="en-US"/>
        </w:rPr>
      </w:pPr>
    </w:p>
    <w:p w14:paraId="368244C9" w14:textId="185977CE" w:rsidR="006743AA" w:rsidRPr="00A930BE" w:rsidRDefault="00611E48" w:rsidP="006743AA">
      <w:pPr>
        <w:numPr>
          <w:ilvl w:val="0"/>
          <w:numId w:val="1"/>
        </w:numPr>
        <w:spacing w:after="0" w:line="240" w:lineRule="auto"/>
        <w:ind w:left="0" w:firstLine="360"/>
        <w:contextualSpacing/>
        <w:jc w:val="both"/>
        <w:rPr>
          <w:rFonts w:ascii="Cambria" w:eastAsia="Calibri" w:hAnsi="Cambria" w:cs="Times New Roman"/>
          <w:sz w:val="21"/>
          <w:szCs w:val="21"/>
          <w:lang w:val="en-US"/>
        </w:rPr>
      </w:pPr>
      <w:r w:rsidRPr="00A930BE">
        <w:rPr>
          <w:rFonts w:ascii="Cambria" w:eastAsia="Calibri" w:hAnsi="Cambria" w:cs="Times New Roman"/>
          <w:sz w:val="21"/>
          <w:szCs w:val="21"/>
          <w:lang w:val="en-US"/>
        </w:rPr>
        <w:t>On March 21, 2019, the Commission granted precautionary measures to all persons (military and civilians) detained at the DGCIM</w:t>
      </w:r>
      <w:r w:rsidR="003330E5" w:rsidRPr="00A930BE">
        <w:rPr>
          <w:rStyle w:val="FootnoteReference"/>
          <w:rFonts w:ascii="Cambria" w:eastAsia="Calibri" w:hAnsi="Cambria" w:cs="Times New Roman"/>
          <w:sz w:val="21"/>
          <w:szCs w:val="21"/>
          <w:lang w:val="es-MX"/>
        </w:rPr>
        <w:footnoteReference w:id="3"/>
      </w:r>
      <w:r w:rsidR="006743AA" w:rsidRPr="00A930BE">
        <w:rPr>
          <w:rFonts w:ascii="Cambria" w:eastAsia="Calibri" w:hAnsi="Cambria" w:cs="Times New Roman"/>
          <w:sz w:val="21"/>
          <w:szCs w:val="21"/>
          <w:lang w:val="en-US"/>
        </w:rPr>
        <w:t xml:space="preserve">, </w:t>
      </w:r>
      <w:r w:rsidRPr="00A930BE">
        <w:rPr>
          <w:rFonts w:ascii="Cambria" w:eastAsia="Calibri" w:hAnsi="Cambria" w:cs="Times New Roman"/>
          <w:sz w:val="21"/>
          <w:szCs w:val="21"/>
          <w:lang w:val="en-US"/>
        </w:rPr>
        <w:t xml:space="preserve">who were allegedly suffering acts of violence by the authorities in charge of such </w:t>
      </w:r>
      <w:r w:rsidR="0083333E" w:rsidRPr="00A930BE">
        <w:rPr>
          <w:rFonts w:ascii="Cambria" w:eastAsia="Calibri" w:hAnsi="Cambria" w:cs="Times New Roman"/>
          <w:sz w:val="21"/>
          <w:szCs w:val="21"/>
          <w:lang w:val="en-US"/>
        </w:rPr>
        <w:t>institution</w:t>
      </w:r>
      <w:r w:rsidRPr="00A930BE">
        <w:rPr>
          <w:rFonts w:ascii="Cambria" w:eastAsia="Calibri" w:hAnsi="Cambria" w:cs="Times New Roman"/>
          <w:sz w:val="21"/>
          <w:szCs w:val="21"/>
          <w:lang w:val="en-US"/>
        </w:rPr>
        <w:t xml:space="preserve">, including General </w:t>
      </w:r>
      <w:proofErr w:type="spellStart"/>
      <w:r w:rsidR="006743AA" w:rsidRPr="00A930BE">
        <w:rPr>
          <w:rFonts w:ascii="Cambria" w:eastAsia="Calibri" w:hAnsi="Cambria" w:cs="Times New Roman"/>
          <w:sz w:val="21"/>
          <w:szCs w:val="21"/>
          <w:lang w:val="en-US"/>
        </w:rPr>
        <w:t>H</w:t>
      </w:r>
      <w:r w:rsidR="00286401">
        <w:rPr>
          <w:rFonts w:ascii="Cambria" w:eastAsia="Calibri" w:hAnsi="Cambria" w:cs="Times New Roman"/>
          <w:sz w:val="21"/>
          <w:szCs w:val="21"/>
          <w:lang w:val="en-US"/>
        </w:rPr>
        <w:t>é</w:t>
      </w:r>
      <w:r w:rsidR="006743AA" w:rsidRPr="00A930BE">
        <w:rPr>
          <w:rFonts w:ascii="Cambria" w:eastAsia="Calibri" w:hAnsi="Cambria" w:cs="Times New Roman"/>
          <w:sz w:val="21"/>
          <w:szCs w:val="21"/>
          <w:lang w:val="en-US"/>
        </w:rPr>
        <w:t>ctor</w:t>
      </w:r>
      <w:proofErr w:type="spellEnd"/>
      <w:r w:rsidR="006743AA" w:rsidRPr="00A930BE">
        <w:rPr>
          <w:rFonts w:ascii="Cambria" w:eastAsia="Calibri" w:hAnsi="Cambria" w:cs="Times New Roman"/>
          <w:sz w:val="21"/>
          <w:szCs w:val="21"/>
          <w:lang w:val="en-US"/>
        </w:rPr>
        <w:t xml:space="preserve"> Armando Hern</w:t>
      </w:r>
      <w:r w:rsidR="00286401">
        <w:rPr>
          <w:rFonts w:ascii="Cambria" w:eastAsia="Calibri" w:hAnsi="Cambria" w:cs="Times New Roman"/>
          <w:sz w:val="21"/>
          <w:szCs w:val="21"/>
          <w:lang w:val="en-US"/>
        </w:rPr>
        <w:t>á</w:t>
      </w:r>
      <w:r w:rsidR="006743AA" w:rsidRPr="00A930BE">
        <w:rPr>
          <w:rFonts w:ascii="Cambria" w:eastAsia="Calibri" w:hAnsi="Cambria" w:cs="Times New Roman"/>
          <w:sz w:val="21"/>
          <w:szCs w:val="21"/>
          <w:lang w:val="en-US"/>
        </w:rPr>
        <w:t>ndez Da Costa.</w:t>
      </w:r>
      <w:r w:rsidR="00A05FE2" w:rsidRPr="00A930BE">
        <w:rPr>
          <w:rFonts w:ascii="Cambria" w:eastAsia="Calibri" w:hAnsi="Cambria" w:cs="Times New Roman"/>
          <w:sz w:val="21"/>
          <w:szCs w:val="21"/>
          <w:lang w:val="en-US"/>
        </w:rPr>
        <w:t xml:space="preserve"> </w:t>
      </w:r>
      <w:proofErr w:type="gramStart"/>
      <w:r w:rsidR="0083333E" w:rsidRPr="00A930BE">
        <w:rPr>
          <w:rFonts w:ascii="Cambria" w:eastAsia="Calibri" w:hAnsi="Cambria" w:cs="Times New Roman"/>
          <w:sz w:val="21"/>
          <w:szCs w:val="21"/>
          <w:lang w:val="en-US"/>
        </w:rPr>
        <w:t>In light of the foregoing and</w:t>
      </w:r>
      <w:r w:rsidRPr="00A930BE">
        <w:rPr>
          <w:rFonts w:ascii="Cambria" w:eastAsia="Calibri" w:hAnsi="Cambria" w:cs="Times New Roman"/>
          <w:sz w:val="21"/>
          <w:szCs w:val="21"/>
          <w:lang w:val="en-US"/>
        </w:rPr>
        <w:t xml:space="preserve"> to avoid the duplication of procedures,</w:t>
      </w:r>
      <w:proofErr w:type="gramEnd"/>
      <w:r w:rsidRPr="00A930BE">
        <w:rPr>
          <w:rFonts w:ascii="Cambria" w:eastAsia="Calibri" w:hAnsi="Cambria" w:cs="Times New Roman"/>
          <w:sz w:val="21"/>
          <w:szCs w:val="21"/>
          <w:lang w:val="en-US"/>
        </w:rPr>
        <w:t xml:space="preserve"> the Commission de</w:t>
      </w:r>
      <w:r w:rsidR="0083333E" w:rsidRPr="00A930BE">
        <w:rPr>
          <w:rFonts w:ascii="Cambria" w:eastAsia="Calibri" w:hAnsi="Cambria" w:cs="Times New Roman"/>
          <w:sz w:val="21"/>
          <w:szCs w:val="21"/>
          <w:lang w:val="en-US"/>
        </w:rPr>
        <w:t xml:space="preserve">cided not to follow up with </w:t>
      </w:r>
      <w:r w:rsidRPr="00A930BE">
        <w:rPr>
          <w:rFonts w:ascii="Cambria" w:eastAsia="Calibri" w:hAnsi="Cambria" w:cs="Times New Roman"/>
          <w:sz w:val="21"/>
          <w:szCs w:val="21"/>
          <w:lang w:val="en-US"/>
        </w:rPr>
        <w:t xml:space="preserve">PM 289-19. However, procedures were resumed </w:t>
      </w:r>
      <w:proofErr w:type="gramStart"/>
      <w:r w:rsidRPr="00A930BE">
        <w:rPr>
          <w:rFonts w:ascii="Cambria" w:eastAsia="Calibri" w:hAnsi="Cambria" w:cs="Times New Roman"/>
          <w:sz w:val="21"/>
          <w:szCs w:val="21"/>
          <w:lang w:val="en-US"/>
        </w:rPr>
        <w:t>as a result</w:t>
      </w:r>
      <w:proofErr w:type="gramEnd"/>
      <w:r w:rsidRPr="00A930BE">
        <w:rPr>
          <w:rFonts w:ascii="Cambria" w:eastAsia="Calibri" w:hAnsi="Cambria" w:cs="Times New Roman"/>
          <w:sz w:val="21"/>
          <w:szCs w:val="21"/>
          <w:lang w:val="en-US"/>
        </w:rPr>
        <w:t xml:space="preserve"> of the information received on September 23 (see </w:t>
      </w:r>
      <w:r w:rsidRPr="00A930BE">
        <w:rPr>
          <w:rFonts w:ascii="Cambria" w:eastAsia="Calibri" w:hAnsi="Cambria" w:cs="Times New Roman"/>
          <w:i/>
          <w:sz w:val="21"/>
          <w:szCs w:val="21"/>
          <w:lang w:val="en-US"/>
        </w:rPr>
        <w:t>supra</w:t>
      </w:r>
      <w:r w:rsidRPr="00A930BE">
        <w:rPr>
          <w:rFonts w:ascii="Cambria" w:eastAsia="Calibri" w:hAnsi="Cambria" w:cs="Times New Roman"/>
          <w:sz w:val="21"/>
          <w:szCs w:val="21"/>
          <w:lang w:val="en-US"/>
        </w:rPr>
        <w:t>, par. 1).</w:t>
      </w:r>
    </w:p>
    <w:p w14:paraId="3E95A657" w14:textId="77777777" w:rsidR="00555975" w:rsidRPr="00A930BE" w:rsidRDefault="00555975" w:rsidP="00555975">
      <w:pPr>
        <w:spacing w:after="0" w:line="240" w:lineRule="auto"/>
        <w:contextualSpacing/>
        <w:rPr>
          <w:rFonts w:ascii="Cambria" w:eastAsia="Calibri" w:hAnsi="Cambria" w:cs="Times New Roman"/>
          <w:sz w:val="21"/>
          <w:szCs w:val="21"/>
          <w:lang w:val="en-US"/>
        </w:rPr>
      </w:pPr>
    </w:p>
    <w:p w14:paraId="0E1B30D9" w14:textId="655EEB7C" w:rsidR="00555975" w:rsidRPr="00A930BE" w:rsidRDefault="00611E48" w:rsidP="006A312C">
      <w:pPr>
        <w:numPr>
          <w:ilvl w:val="0"/>
          <w:numId w:val="1"/>
        </w:numPr>
        <w:spacing w:after="0" w:line="240" w:lineRule="auto"/>
        <w:ind w:left="0" w:firstLine="360"/>
        <w:contextualSpacing/>
        <w:jc w:val="both"/>
        <w:rPr>
          <w:rFonts w:ascii="Cambria" w:eastAsia="Calibri" w:hAnsi="Cambria" w:cs="Times New Roman"/>
          <w:sz w:val="21"/>
          <w:szCs w:val="21"/>
          <w:lang w:val="en-US"/>
        </w:rPr>
      </w:pPr>
      <w:r w:rsidRPr="00A930BE">
        <w:rPr>
          <w:rFonts w:ascii="Cambria" w:hAnsi="Cambria"/>
          <w:color w:val="000000"/>
          <w:sz w:val="21"/>
          <w:szCs w:val="21"/>
          <w:lang w:val="en-US"/>
        </w:rPr>
        <w:t xml:space="preserve">After analyzing the factual and legal allegations submitted by both parties, the Commission considers that the information proves </w:t>
      </w:r>
      <w:r w:rsidRPr="00A930BE">
        <w:rPr>
          <w:rFonts w:ascii="Cambria" w:hAnsi="Cambria"/>
          <w:i/>
          <w:color w:val="000000"/>
          <w:sz w:val="21"/>
          <w:szCs w:val="21"/>
          <w:lang w:val="en-US"/>
        </w:rPr>
        <w:t>prima facie</w:t>
      </w:r>
      <w:r w:rsidRPr="00A930BE">
        <w:rPr>
          <w:rFonts w:ascii="Cambria" w:hAnsi="Cambria"/>
          <w:color w:val="000000"/>
          <w:sz w:val="21"/>
          <w:szCs w:val="21"/>
          <w:lang w:val="en-US"/>
        </w:rPr>
        <w:t xml:space="preserve"> that </w:t>
      </w:r>
      <w:r w:rsidR="008F5AC9" w:rsidRPr="00A930BE">
        <w:rPr>
          <w:rFonts w:ascii="Cambria" w:hAnsi="Cambria"/>
          <w:color w:val="000000"/>
          <w:sz w:val="21"/>
          <w:szCs w:val="21"/>
          <w:lang w:val="en-US"/>
        </w:rPr>
        <w:t xml:space="preserve">the potential beneficiary is in a serious and urgent situation, since his rights face a risk of irreparable harm. </w:t>
      </w:r>
      <w:proofErr w:type="gramStart"/>
      <w:r w:rsidR="008F5AC9" w:rsidRPr="00A930BE">
        <w:rPr>
          <w:rFonts w:ascii="Cambria" w:hAnsi="Cambria"/>
          <w:color w:val="000000"/>
          <w:sz w:val="21"/>
          <w:szCs w:val="21"/>
          <w:lang w:val="en-US"/>
        </w:rPr>
        <w:t>Consequently, in accordance with Article 25 of its Rules of Procedure, the Commission reques</w:t>
      </w:r>
      <w:r w:rsidR="00B0157C" w:rsidRPr="00A930BE">
        <w:rPr>
          <w:rFonts w:ascii="Cambria" w:hAnsi="Cambria"/>
          <w:color w:val="000000"/>
          <w:sz w:val="21"/>
          <w:szCs w:val="21"/>
          <w:lang w:val="en-US"/>
        </w:rPr>
        <w:t>ts that the State of Venezuela; a</w:t>
      </w:r>
      <w:r w:rsidR="008F5AC9" w:rsidRPr="00A930BE">
        <w:rPr>
          <w:rFonts w:ascii="Cambria" w:hAnsi="Cambria"/>
          <w:color w:val="000000"/>
          <w:sz w:val="21"/>
          <w:szCs w:val="21"/>
          <w:lang w:val="en-US"/>
        </w:rPr>
        <w:t>) adopt the necessary measures to protect the rights to health, life</w:t>
      </w:r>
      <w:r w:rsidR="00B70A2E" w:rsidRPr="00A930BE">
        <w:rPr>
          <w:rFonts w:ascii="Cambria" w:hAnsi="Cambria"/>
          <w:color w:val="000000"/>
          <w:sz w:val="21"/>
          <w:szCs w:val="21"/>
          <w:lang w:val="en-US"/>
        </w:rPr>
        <w:t>, and personal integrity of Mr.</w:t>
      </w:r>
      <w:r w:rsidR="008F5AC9" w:rsidRPr="00A930BE">
        <w:rPr>
          <w:rFonts w:ascii="Cambria" w:hAnsi="Cambria"/>
          <w:color w:val="000000"/>
          <w:sz w:val="21"/>
          <w:szCs w:val="21"/>
          <w:lang w:val="en-US"/>
        </w:rPr>
        <w:t xml:space="preserve"> </w:t>
      </w:r>
      <w:proofErr w:type="spellStart"/>
      <w:r w:rsidR="007E294B" w:rsidRPr="00A930BE">
        <w:rPr>
          <w:rFonts w:ascii="Cambria" w:eastAsia="Calibri" w:hAnsi="Cambria" w:cs="Times New Roman"/>
          <w:sz w:val="21"/>
          <w:szCs w:val="21"/>
          <w:lang w:val="en-US"/>
        </w:rPr>
        <w:t>H</w:t>
      </w:r>
      <w:r w:rsidR="00BD4248">
        <w:rPr>
          <w:rFonts w:ascii="Cambria" w:eastAsia="Calibri" w:hAnsi="Cambria" w:cs="Times New Roman"/>
          <w:sz w:val="21"/>
          <w:szCs w:val="21"/>
          <w:lang w:val="en-US"/>
        </w:rPr>
        <w:t>é</w:t>
      </w:r>
      <w:r w:rsidR="007E294B" w:rsidRPr="00A930BE">
        <w:rPr>
          <w:rFonts w:ascii="Cambria" w:eastAsia="Calibri" w:hAnsi="Cambria" w:cs="Times New Roman"/>
          <w:sz w:val="21"/>
          <w:szCs w:val="21"/>
          <w:lang w:val="en-US"/>
        </w:rPr>
        <w:t>ctor</w:t>
      </w:r>
      <w:proofErr w:type="spellEnd"/>
      <w:r w:rsidR="007E294B" w:rsidRPr="00A930BE">
        <w:rPr>
          <w:rFonts w:ascii="Cambria" w:eastAsia="Calibri" w:hAnsi="Cambria" w:cs="Times New Roman"/>
          <w:sz w:val="21"/>
          <w:szCs w:val="21"/>
          <w:lang w:val="en-US"/>
        </w:rPr>
        <w:t xml:space="preserve"> Armando Hern</w:t>
      </w:r>
      <w:r w:rsidR="00BD4248">
        <w:rPr>
          <w:rFonts w:ascii="Cambria" w:eastAsia="Calibri" w:hAnsi="Cambria" w:cs="Times New Roman"/>
          <w:sz w:val="21"/>
          <w:szCs w:val="21"/>
          <w:lang w:val="en-US"/>
        </w:rPr>
        <w:t>á</w:t>
      </w:r>
      <w:r w:rsidR="007E294B" w:rsidRPr="00A930BE">
        <w:rPr>
          <w:rFonts w:ascii="Cambria" w:eastAsia="Calibri" w:hAnsi="Cambria" w:cs="Times New Roman"/>
          <w:sz w:val="21"/>
          <w:szCs w:val="21"/>
          <w:lang w:val="en-US"/>
        </w:rPr>
        <w:t>ndez Da Costa</w:t>
      </w:r>
      <w:r w:rsidR="00555975" w:rsidRPr="00A930BE">
        <w:rPr>
          <w:rFonts w:ascii="Cambria" w:eastAsia="Calibri" w:hAnsi="Cambria" w:cs="Times New Roman"/>
          <w:sz w:val="21"/>
          <w:szCs w:val="21"/>
          <w:lang w:val="en-US"/>
        </w:rPr>
        <w:t>;</w:t>
      </w:r>
      <w:r w:rsidR="00B0157C" w:rsidRPr="00A930BE">
        <w:rPr>
          <w:rFonts w:ascii="Cambria" w:eastAsia="Calibri" w:hAnsi="Cambria" w:cs="Times New Roman"/>
          <w:sz w:val="21"/>
          <w:szCs w:val="21"/>
          <w:lang w:val="en-US"/>
        </w:rPr>
        <w:t xml:space="preserve"> b</w:t>
      </w:r>
      <w:r w:rsidR="00555975" w:rsidRPr="00A930BE">
        <w:rPr>
          <w:rFonts w:ascii="Cambria" w:eastAsia="Calibri" w:hAnsi="Cambria" w:cs="Times New Roman"/>
          <w:sz w:val="21"/>
          <w:szCs w:val="21"/>
          <w:lang w:val="en-US"/>
        </w:rPr>
        <w:t xml:space="preserve">) </w:t>
      </w:r>
      <w:r w:rsidR="008F5AC9" w:rsidRPr="00A930BE">
        <w:rPr>
          <w:rFonts w:ascii="Cambria" w:eastAsia="Calibri" w:hAnsi="Cambria" w:cs="Times New Roman"/>
          <w:sz w:val="21"/>
          <w:szCs w:val="21"/>
          <w:lang w:val="en-US"/>
        </w:rPr>
        <w:t xml:space="preserve">adopt the necessary measures to ensure that the detention conditions of the potential </w:t>
      </w:r>
      <w:r w:rsidR="008F5AC9" w:rsidRPr="00A930BE">
        <w:rPr>
          <w:rFonts w:ascii="Cambria" w:eastAsia="Calibri" w:hAnsi="Cambria" w:cs="Times New Roman"/>
          <w:sz w:val="21"/>
          <w:szCs w:val="21"/>
          <w:lang w:val="en-US"/>
        </w:rPr>
        <w:lastRenderedPageBreak/>
        <w:t>beneficiary comply with the applicable international standards.</w:t>
      </w:r>
      <w:proofErr w:type="gramEnd"/>
      <w:r w:rsidR="008F5AC9" w:rsidRPr="00A930BE">
        <w:rPr>
          <w:rFonts w:ascii="Cambria" w:eastAsia="Calibri" w:hAnsi="Cambria" w:cs="Times New Roman"/>
          <w:sz w:val="21"/>
          <w:szCs w:val="21"/>
          <w:lang w:val="en-US"/>
        </w:rPr>
        <w:t xml:space="preserve"> In particular, the Commission urges the State to adopt measures to provide the necessary medical care to the potential beneficiary, taking into account his health and according to relevant medical recommendations. Likewise, with the purpose of verifying the conditions of the potential beneficiary, the Commission requests that the State facilitate family visits in accordance with applicable standa</w:t>
      </w:r>
      <w:r w:rsidR="00B0157C" w:rsidRPr="00A930BE">
        <w:rPr>
          <w:rFonts w:ascii="Cambria" w:eastAsia="Calibri" w:hAnsi="Cambria" w:cs="Times New Roman"/>
          <w:sz w:val="21"/>
          <w:szCs w:val="21"/>
          <w:lang w:val="en-US"/>
        </w:rPr>
        <w:t>rds</w:t>
      </w:r>
      <w:proofErr w:type="gramStart"/>
      <w:r w:rsidR="00B0157C" w:rsidRPr="00A930BE">
        <w:rPr>
          <w:rFonts w:ascii="Cambria" w:eastAsia="Calibri" w:hAnsi="Cambria" w:cs="Times New Roman"/>
          <w:sz w:val="21"/>
          <w:szCs w:val="21"/>
          <w:lang w:val="en-US"/>
        </w:rPr>
        <w:t>;</w:t>
      </w:r>
      <w:proofErr w:type="gramEnd"/>
      <w:r w:rsidR="00B0157C" w:rsidRPr="00A930BE">
        <w:rPr>
          <w:rFonts w:ascii="Cambria" w:eastAsia="Calibri" w:hAnsi="Cambria" w:cs="Times New Roman"/>
          <w:sz w:val="21"/>
          <w:szCs w:val="21"/>
          <w:lang w:val="en-US"/>
        </w:rPr>
        <w:t xml:space="preserve"> and c</w:t>
      </w:r>
      <w:r w:rsidR="008F5AC9" w:rsidRPr="00A930BE">
        <w:rPr>
          <w:rFonts w:ascii="Cambria" w:eastAsia="Calibri" w:hAnsi="Cambria" w:cs="Times New Roman"/>
          <w:sz w:val="21"/>
          <w:szCs w:val="21"/>
          <w:lang w:val="en-US"/>
        </w:rPr>
        <w:t xml:space="preserve">) </w:t>
      </w:r>
      <w:r w:rsidR="008F5AC9" w:rsidRPr="00A930BE">
        <w:rPr>
          <w:rFonts w:ascii="Cambria" w:hAnsi="Cambria"/>
          <w:color w:val="000000"/>
          <w:sz w:val="21"/>
          <w:szCs w:val="21"/>
          <w:lang w:val="en-US"/>
        </w:rPr>
        <w:t>inform about the actions taken to investigate the events that led to the adoption of this resolution in order to prevent their repetition</w:t>
      </w:r>
      <w:r w:rsidR="00555975" w:rsidRPr="00A930BE">
        <w:rPr>
          <w:rFonts w:ascii="Cambria" w:eastAsia="Calibri" w:hAnsi="Cambria" w:cs="Times New Roman"/>
          <w:sz w:val="21"/>
          <w:szCs w:val="21"/>
          <w:lang w:val="en-US"/>
        </w:rPr>
        <w:t>.</w:t>
      </w:r>
    </w:p>
    <w:p w14:paraId="442DB51F" w14:textId="77777777" w:rsidR="00555975" w:rsidRPr="00A930BE" w:rsidRDefault="00555975" w:rsidP="00555975">
      <w:pPr>
        <w:spacing w:after="0" w:line="240" w:lineRule="auto"/>
        <w:contextualSpacing/>
        <w:jc w:val="both"/>
        <w:rPr>
          <w:rFonts w:ascii="Cambria" w:eastAsia="Calibri" w:hAnsi="Cambria" w:cs="Times New Roman"/>
          <w:sz w:val="21"/>
          <w:szCs w:val="21"/>
          <w:lang w:val="en-US"/>
        </w:rPr>
      </w:pPr>
    </w:p>
    <w:p w14:paraId="288A3A42" w14:textId="23026640" w:rsidR="00555975" w:rsidRPr="00A930BE" w:rsidRDefault="008F5AC9" w:rsidP="00555975">
      <w:pPr>
        <w:numPr>
          <w:ilvl w:val="0"/>
          <w:numId w:val="3"/>
        </w:numPr>
        <w:spacing w:after="0" w:line="240" w:lineRule="auto"/>
        <w:ind w:firstLine="540"/>
        <w:contextualSpacing/>
        <w:jc w:val="both"/>
        <w:rPr>
          <w:rFonts w:ascii="Cambria" w:eastAsia="Calibri" w:hAnsi="Cambria" w:cs="Times New Roman"/>
          <w:b/>
          <w:sz w:val="21"/>
          <w:szCs w:val="21"/>
          <w:lang w:val="en-US"/>
        </w:rPr>
      </w:pPr>
      <w:r w:rsidRPr="00A930BE">
        <w:rPr>
          <w:rFonts w:ascii="Cambria" w:eastAsia="Calibri" w:hAnsi="Cambria" w:cs="Times New Roman"/>
          <w:b/>
          <w:sz w:val="21"/>
          <w:szCs w:val="21"/>
          <w:lang w:val="en-US"/>
        </w:rPr>
        <w:t>SUMMARY OF FACTS AND ARGUMENTS</w:t>
      </w:r>
    </w:p>
    <w:p w14:paraId="59E9C134" w14:textId="77777777" w:rsidR="00555975" w:rsidRPr="00A930BE" w:rsidRDefault="00555975" w:rsidP="00555975">
      <w:pPr>
        <w:spacing w:after="0" w:line="240" w:lineRule="auto"/>
        <w:jc w:val="both"/>
        <w:rPr>
          <w:rFonts w:ascii="Cambria" w:eastAsia="Calibri" w:hAnsi="Cambria" w:cs="Times New Roman"/>
          <w:sz w:val="21"/>
          <w:szCs w:val="21"/>
          <w:lang w:val="en-US"/>
        </w:rPr>
      </w:pPr>
    </w:p>
    <w:p w14:paraId="77A5CFD0" w14:textId="30891F0E" w:rsidR="00555975" w:rsidRPr="00A930BE" w:rsidRDefault="008F5AC9" w:rsidP="00555975">
      <w:pPr>
        <w:numPr>
          <w:ilvl w:val="0"/>
          <w:numId w:val="4"/>
        </w:numPr>
        <w:spacing w:after="0" w:line="240" w:lineRule="auto"/>
        <w:contextualSpacing/>
        <w:jc w:val="both"/>
        <w:rPr>
          <w:rFonts w:ascii="Cambria" w:eastAsia="Calibri" w:hAnsi="Cambria" w:cs="Times New Roman"/>
          <w:b/>
          <w:sz w:val="21"/>
          <w:szCs w:val="21"/>
          <w:lang w:val="en-US"/>
        </w:rPr>
      </w:pPr>
      <w:r w:rsidRPr="00A930BE">
        <w:rPr>
          <w:rFonts w:ascii="Cambria" w:eastAsia="Calibri" w:hAnsi="Cambria" w:cs="Times New Roman"/>
          <w:b/>
          <w:sz w:val="21"/>
          <w:szCs w:val="21"/>
          <w:lang w:val="en-US"/>
        </w:rPr>
        <w:t>Information provided by the applicant</w:t>
      </w:r>
    </w:p>
    <w:p w14:paraId="2F225C4B" w14:textId="77777777" w:rsidR="00555975" w:rsidRPr="00A930BE" w:rsidRDefault="00555975" w:rsidP="00555975">
      <w:pPr>
        <w:spacing w:after="0" w:line="240" w:lineRule="auto"/>
        <w:contextualSpacing/>
        <w:jc w:val="both"/>
        <w:rPr>
          <w:rFonts w:ascii="Cambria" w:eastAsia="Calibri" w:hAnsi="Cambria" w:cs="Times New Roman"/>
          <w:sz w:val="21"/>
          <w:szCs w:val="21"/>
          <w:lang w:val="es-ES_tradnl"/>
        </w:rPr>
      </w:pPr>
    </w:p>
    <w:p w14:paraId="543B7B4B" w14:textId="470185AB" w:rsidR="00555975" w:rsidRPr="00A930BE" w:rsidRDefault="008F5AC9" w:rsidP="00067DEA">
      <w:pPr>
        <w:numPr>
          <w:ilvl w:val="0"/>
          <w:numId w:val="1"/>
        </w:numPr>
        <w:spacing w:after="0" w:line="240" w:lineRule="auto"/>
        <w:ind w:left="0" w:firstLine="360"/>
        <w:contextualSpacing/>
        <w:jc w:val="both"/>
        <w:rPr>
          <w:rFonts w:ascii="Cambria" w:eastAsia="Calibri" w:hAnsi="Cambria" w:cs="Times New Roman"/>
          <w:sz w:val="21"/>
          <w:szCs w:val="21"/>
          <w:lang w:val="en-US"/>
        </w:rPr>
      </w:pPr>
      <w:r w:rsidRPr="00A930BE">
        <w:rPr>
          <w:rFonts w:ascii="Cambria" w:eastAsia="Calibri" w:hAnsi="Cambria" w:cs="Times New Roman"/>
          <w:sz w:val="21"/>
          <w:szCs w:val="21"/>
          <w:lang w:val="en-US"/>
        </w:rPr>
        <w:t xml:space="preserve">The potential beneficiary, a Brigadier General, </w:t>
      </w:r>
      <w:proofErr w:type="gramStart"/>
      <w:r w:rsidRPr="00A930BE">
        <w:rPr>
          <w:rFonts w:ascii="Cambria" w:eastAsia="Calibri" w:hAnsi="Cambria" w:cs="Times New Roman"/>
          <w:sz w:val="21"/>
          <w:szCs w:val="21"/>
          <w:lang w:val="en-US"/>
        </w:rPr>
        <w:t>was deprived</w:t>
      </w:r>
      <w:proofErr w:type="gramEnd"/>
      <w:r w:rsidRPr="00A930BE">
        <w:rPr>
          <w:rFonts w:ascii="Cambria" w:eastAsia="Calibri" w:hAnsi="Cambria" w:cs="Times New Roman"/>
          <w:sz w:val="21"/>
          <w:szCs w:val="21"/>
          <w:lang w:val="en-US"/>
        </w:rPr>
        <w:t xml:space="preserve"> of</w:t>
      </w:r>
      <w:r w:rsidR="00CE7CB7">
        <w:rPr>
          <w:rFonts w:ascii="Cambria" w:eastAsia="Calibri" w:hAnsi="Cambria" w:cs="Times New Roman"/>
          <w:sz w:val="21"/>
          <w:szCs w:val="21"/>
          <w:lang w:val="en-US"/>
        </w:rPr>
        <w:t xml:space="preserve"> his</w:t>
      </w:r>
      <w:r w:rsidRPr="00A930BE">
        <w:rPr>
          <w:rFonts w:ascii="Cambria" w:eastAsia="Calibri" w:hAnsi="Cambria" w:cs="Times New Roman"/>
          <w:sz w:val="21"/>
          <w:szCs w:val="21"/>
          <w:lang w:val="en-US"/>
        </w:rPr>
        <w:t xml:space="preserve"> liberty at the headquarters of the DGCIM</w:t>
      </w:r>
      <w:r w:rsidR="00555975" w:rsidRPr="00A930BE">
        <w:rPr>
          <w:rFonts w:ascii="Cambria" w:eastAsia="Calibri" w:hAnsi="Cambria" w:cs="Times New Roman"/>
          <w:sz w:val="21"/>
          <w:szCs w:val="21"/>
          <w:vertAlign w:val="superscript"/>
          <w:lang w:val="es-ES_tradnl"/>
        </w:rPr>
        <w:footnoteReference w:id="4"/>
      </w:r>
      <w:r w:rsidR="00555975" w:rsidRPr="00A930BE">
        <w:rPr>
          <w:rFonts w:ascii="Cambria" w:eastAsia="Calibri" w:hAnsi="Cambria" w:cs="Times New Roman"/>
          <w:sz w:val="21"/>
          <w:szCs w:val="21"/>
          <w:lang w:val="en-US"/>
        </w:rPr>
        <w:t xml:space="preserve">. </w:t>
      </w:r>
      <w:r w:rsidRPr="00A930BE">
        <w:rPr>
          <w:rFonts w:ascii="Cambria" w:eastAsia="Calibri" w:hAnsi="Cambria" w:cs="Times New Roman"/>
          <w:sz w:val="21"/>
          <w:szCs w:val="21"/>
          <w:lang w:val="en-US"/>
        </w:rPr>
        <w:t xml:space="preserve">The applicant stated that, during the time in which he remained at the DGCIM, the potential beneficiary spent periods of time incommunicado and without enough food or water. In addition, the applicant </w:t>
      </w:r>
      <w:r w:rsidR="0083333E" w:rsidRPr="00A930BE">
        <w:rPr>
          <w:rFonts w:ascii="Cambria" w:eastAsia="Calibri" w:hAnsi="Cambria" w:cs="Times New Roman"/>
          <w:sz w:val="21"/>
          <w:szCs w:val="21"/>
          <w:lang w:val="en-US"/>
        </w:rPr>
        <w:t>claimed</w:t>
      </w:r>
      <w:r w:rsidRPr="00A930BE">
        <w:rPr>
          <w:rFonts w:ascii="Cambria" w:eastAsia="Calibri" w:hAnsi="Cambria" w:cs="Times New Roman"/>
          <w:sz w:val="21"/>
          <w:szCs w:val="21"/>
          <w:lang w:val="en-US"/>
        </w:rPr>
        <w:t xml:space="preserve"> that the authorities punished him by locking him several times in what is known as “</w:t>
      </w:r>
      <w:proofErr w:type="spellStart"/>
      <w:r w:rsidR="0083333E" w:rsidRPr="00A930BE">
        <w:rPr>
          <w:rFonts w:ascii="Cambria" w:eastAsia="Calibri" w:hAnsi="Cambria" w:cs="Times New Roman"/>
          <w:sz w:val="21"/>
          <w:szCs w:val="21"/>
          <w:lang w:val="en-US"/>
        </w:rPr>
        <w:t>jaula</w:t>
      </w:r>
      <w:proofErr w:type="spellEnd"/>
      <w:r w:rsidR="0083333E" w:rsidRPr="00A930BE">
        <w:rPr>
          <w:rFonts w:ascii="Cambria" w:eastAsia="Calibri" w:hAnsi="Cambria" w:cs="Times New Roman"/>
          <w:sz w:val="21"/>
          <w:szCs w:val="21"/>
          <w:lang w:val="en-US"/>
        </w:rPr>
        <w:t xml:space="preserve"> de locos</w:t>
      </w:r>
      <w:r w:rsidRPr="00A930BE">
        <w:rPr>
          <w:rFonts w:ascii="Cambria" w:eastAsia="Calibri" w:hAnsi="Cambria" w:cs="Times New Roman"/>
          <w:sz w:val="21"/>
          <w:szCs w:val="21"/>
          <w:lang w:val="en-US"/>
        </w:rPr>
        <w:t>”</w:t>
      </w:r>
      <w:r w:rsidR="0083333E" w:rsidRPr="00A930BE">
        <w:rPr>
          <w:rFonts w:ascii="Cambria" w:eastAsia="Calibri" w:hAnsi="Cambria" w:cs="Times New Roman"/>
          <w:sz w:val="21"/>
          <w:szCs w:val="21"/>
          <w:lang w:val="en-US"/>
        </w:rPr>
        <w:t xml:space="preserve"> (“mad cage”)</w:t>
      </w:r>
      <w:r w:rsidRPr="00A930BE">
        <w:rPr>
          <w:rFonts w:ascii="Cambria" w:eastAsia="Calibri" w:hAnsi="Cambria" w:cs="Times New Roman"/>
          <w:sz w:val="21"/>
          <w:szCs w:val="21"/>
          <w:lang w:val="en-US"/>
        </w:rPr>
        <w:t xml:space="preserve">. </w:t>
      </w:r>
      <w:r w:rsidR="00245774" w:rsidRPr="00A930BE">
        <w:rPr>
          <w:rFonts w:ascii="Cambria" w:eastAsia="Calibri" w:hAnsi="Cambria" w:cs="Times New Roman"/>
          <w:sz w:val="21"/>
          <w:szCs w:val="21"/>
          <w:lang w:val="en-US"/>
        </w:rPr>
        <w:t xml:space="preserve">According to the available information, it is an </w:t>
      </w:r>
      <w:r w:rsidR="0083333E" w:rsidRPr="00A930BE">
        <w:rPr>
          <w:rFonts w:ascii="Cambria" w:eastAsia="Calibri" w:hAnsi="Cambria" w:cs="Times New Roman"/>
          <w:sz w:val="21"/>
          <w:szCs w:val="21"/>
          <w:lang w:val="en-US"/>
        </w:rPr>
        <w:t>approximately</w:t>
      </w:r>
      <w:r w:rsidR="00245774" w:rsidRPr="00A930BE">
        <w:rPr>
          <w:rFonts w:ascii="Cambria" w:eastAsia="Calibri" w:hAnsi="Cambria" w:cs="Times New Roman"/>
          <w:sz w:val="21"/>
          <w:szCs w:val="21"/>
          <w:lang w:val="en-US"/>
        </w:rPr>
        <w:t xml:space="preserve"> 2x3 meter cell with unhealthy and </w:t>
      </w:r>
      <w:r w:rsidR="0083333E" w:rsidRPr="00A930BE">
        <w:rPr>
          <w:rFonts w:ascii="Cambria" w:eastAsia="Calibri" w:hAnsi="Cambria" w:cs="Times New Roman"/>
          <w:sz w:val="21"/>
          <w:szCs w:val="21"/>
          <w:lang w:val="en-US"/>
        </w:rPr>
        <w:t>inhumane</w:t>
      </w:r>
      <w:r w:rsidR="00245774" w:rsidRPr="00A930BE">
        <w:rPr>
          <w:rFonts w:ascii="Cambria" w:eastAsia="Calibri" w:hAnsi="Cambria" w:cs="Times New Roman"/>
          <w:sz w:val="21"/>
          <w:szCs w:val="21"/>
          <w:lang w:val="en-US"/>
        </w:rPr>
        <w:t xml:space="preserve"> conditions, where prisoners are subject to “continuous torture” and are unable to go to the bathroom, so they are forced to relieve themselves in a plastic bag. They are also exposed to a white light twenty-four hours a day, do not have access to natural ventilation</w:t>
      </w:r>
      <w:r w:rsidR="0083333E" w:rsidRPr="00A930BE">
        <w:rPr>
          <w:rFonts w:ascii="Cambria" w:eastAsia="Calibri" w:hAnsi="Cambria" w:cs="Times New Roman"/>
          <w:sz w:val="21"/>
          <w:szCs w:val="21"/>
          <w:lang w:val="en-US"/>
        </w:rPr>
        <w:t>,</w:t>
      </w:r>
      <w:r w:rsidR="00245774" w:rsidRPr="00A930BE">
        <w:rPr>
          <w:rFonts w:ascii="Cambria" w:eastAsia="Calibri" w:hAnsi="Cambria" w:cs="Times New Roman"/>
          <w:sz w:val="21"/>
          <w:szCs w:val="21"/>
          <w:lang w:val="en-US"/>
        </w:rPr>
        <w:t xml:space="preserve"> and must sleep on the floor</w:t>
      </w:r>
      <w:r w:rsidR="007E294B" w:rsidRPr="00A930BE">
        <w:rPr>
          <w:rFonts w:ascii="Cambria" w:eastAsia="Calibri" w:hAnsi="Cambria" w:cs="Times New Roman"/>
          <w:sz w:val="21"/>
          <w:szCs w:val="21"/>
          <w:lang w:val="en-US"/>
        </w:rPr>
        <w:t>.</w:t>
      </w:r>
    </w:p>
    <w:p w14:paraId="08F5C21E" w14:textId="77777777" w:rsidR="00067DEA" w:rsidRPr="00A930BE" w:rsidRDefault="00067DEA" w:rsidP="00067DEA">
      <w:pPr>
        <w:spacing w:after="0" w:line="240" w:lineRule="auto"/>
        <w:ind w:left="360"/>
        <w:contextualSpacing/>
        <w:jc w:val="both"/>
        <w:rPr>
          <w:rFonts w:ascii="Cambria" w:eastAsia="Calibri" w:hAnsi="Cambria" w:cs="Times New Roman"/>
          <w:sz w:val="21"/>
          <w:szCs w:val="21"/>
          <w:lang w:val="en-US"/>
        </w:rPr>
      </w:pPr>
    </w:p>
    <w:p w14:paraId="5724B284" w14:textId="208BA849" w:rsidR="00067DEA" w:rsidRPr="00A930BE" w:rsidRDefault="00245774" w:rsidP="00067DEA">
      <w:pPr>
        <w:numPr>
          <w:ilvl w:val="0"/>
          <w:numId w:val="1"/>
        </w:numPr>
        <w:spacing w:after="0" w:line="240" w:lineRule="auto"/>
        <w:ind w:left="0" w:firstLine="360"/>
        <w:contextualSpacing/>
        <w:jc w:val="both"/>
        <w:rPr>
          <w:rFonts w:ascii="Cambria" w:eastAsia="Calibri" w:hAnsi="Cambria" w:cs="Times New Roman"/>
          <w:sz w:val="21"/>
          <w:szCs w:val="21"/>
          <w:lang w:val="en-US"/>
        </w:rPr>
      </w:pPr>
      <w:r w:rsidRPr="00A930BE">
        <w:rPr>
          <w:rFonts w:ascii="Cambria" w:eastAsia="Calibri" w:hAnsi="Cambria" w:cs="Times New Roman"/>
          <w:sz w:val="21"/>
          <w:szCs w:val="21"/>
          <w:lang w:val="en-US"/>
        </w:rPr>
        <w:t xml:space="preserve">The applicant alleged that, during </w:t>
      </w:r>
      <w:r w:rsidR="0029527D" w:rsidRPr="00A930BE">
        <w:rPr>
          <w:rFonts w:ascii="Cambria" w:eastAsia="Calibri" w:hAnsi="Cambria" w:cs="Times New Roman"/>
          <w:sz w:val="21"/>
          <w:szCs w:val="21"/>
          <w:lang w:val="en-US"/>
        </w:rPr>
        <w:t>his last days</w:t>
      </w:r>
      <w:r w:rsidRPr="00A930BE">
        <w:rPr>
          <w:rFonts w:ascii="Cambria" w:eastAsia="Calibri" w:hAnsi="Cambria" w:cs="Times New Roman"/>
          <w:sz w:val="21"/>
          <w:szCs w:val="21"/>
          <w:lang w:val="en-US"/>
        </w:rPr>
        <w:t xml:space="preserve"> at the DGCIM, </w:t>
      </w:r>
      <w:r w:rsidR="0029527D" w:rsidRPr="00A930BE">
        <w:rPr>
          <w:rFonts w:ascii="Cambria" w:eastAsia="Calibri" w:hAnsi="Cambria" w:cs="Times New Roman"/>
          <w:sz w:val="21"/>
          <w:szCs w:val="21"/>
          <w:lang w:val="en-US"/>
        </w:rPr>
        <w:t>the potential beneficiary</w:t>
      </w:r>
      <w:r w:rsidRPr="00A930BE">
        <w:rPr>
          <w:rFonts w:ascii="Cambria" w:eastAsia="Calibri" w:hAnsi="Cambria" w:cs="Times New Roman"/>
          <w:sz w:val="21"/>
          <w:szCs w:val="21"/>
          <w:lang w:val="en-US"/>
        </w:rPr>
        <w:t xml:space="preserve"> </w:t>
      </w:r>
      <w:proofErr w:type="gramStart"/>
      <w:r w:rsidRPr="00A930BE">
        <w:rPr>
          <w:rFonts w:ascii="Cambria" w:eastAsia="Calibri" w:hAnsi="Cambria" w:cs="Times New Roman"/>
          <w:sz w:val="21"/>
          <w:szCs w:val="21"/>
          <w:lang w:val="en-US"/>
        </w:rPr>
        <w:t>was kept</w:t>
      </w:r>
      <w:proofErr w:type="gramEnd"/>
      <w:r w:rsidRPr="00A930BE">
        <w:rPr>
          <w:rFonts w:ascii="Cambria" w:eastAsia="Calibri" w:hAnsi="Cambria" w:cs="Times New Roman"/>
          <w:sz w:val="21"/>
          <w:szCs w:val="21"/>
          <w:lang w:val="en-US"/>
        </w:rPr>
        <w:t xml:space="preserve"> under “extreme surveillance”, including when using the bathroom. Likewise, General </w:t>
      </w:r>
      <w:proofErr w:type="spellStart"/>
      <w:r w:rsidR="00067DEA" w:rsidRPr="00A930BE">
        <w:rPr>
          <w:rFonts w:ascii="Cambria" w:eastAsia="Calibri" w:hAnsi="Cambria" w:cs="Times New Roman"/>
          <w:sz w:val="21"/>
          <w:szCs w:val="21"/>
          <w:lang w:val="en-US"/>
        </w:rPr>
        <w:t>H</w:t>
      </w:r>
      <w:r w:rsidR="000F7947">
        <w:rPr>
          <w:rFonts w:ascii="Cambria" w:eastAsia="Calibri" w:hAnsi="Cambria" w:cs="Times New Roman"/>
          <w:sz w:val="21"/>
          <w:szCs w:val="21"/>
          <w:lang w:val="en-US"/>
        </w:rPr>
        <w:t>é</w:t>
      </w:r>
      <w:r w:rsidR="00067DEA" w:rsidRPr="00A930BE">
        <w:rPr>
          <w:rFonts w:ascii="Cambria" w:eastAsia="Calibri" w:hAnsi="Cambria" w:cs="Times New Roman"/>
          <w:sz w:val="21"/>
          <w:szCs w:val="21"/>
          <w:lang w:val="en-US"/>
        </w:rPr>
        <w:t>ctor</w:t>
      </w:r>
      <w:proofErr w:type="spellEnd"/>
      <w:r w:rsidR="00067DEA" w:rsidRPr="00A930BE">
        <w:rPr>
          <w:rFonts w:ascii="Cambria" w:eastAsia="Calibri" w:hAnsi="Cambria" w:cs="Times New Roman"/>
          <w:sz w:val="21"/>
          <w:szCs w:val="21"/>
          <w:lang w:val="en-US"/>
        </w:rPr>
        <w:t xml:space="preserve"> Armando Hern</w:t>
      </w:r>
      <w:r w:rsidR="000F7947">
        <w:rPr>
          <w:rFonts w:ascii="Cambria" w:eastAsia="Calibri" w:hAnsi="Cambria" w:cs="Times New Roman"/>
          <w:sz w:val="21"/>
          <w:szCs w:val="21"/>
          <w:lang w:val="en-US"/>
        </w:rPr>
        <w:t>á</w:t>
      </w:r>
      <w:r w:rsidR="00067DEA" w:rsidRPr="00A930BE">
        <w:rPr>
          <w:rFonts w:ascii="Cambria" w:eastAsia="Calibri" w:hAnsi="Cambria" w:cs="Times New Roman"/>
          <w:sz w:val="21"/>
          <w:szCs w:val="21"/>
          <w:lang w:val="en-US"/>
        </w:rPr>
        <w:t>ndez Da Costa</w:t>
      </w:r>
      <w:r w:rsidRPr="00A930BE">
        <w:rPr>
          <w:rFonts w:ascii="Cambria" w:eastAsia="Calibri" w:hAnsi="Cambria" w:cs="Times New Roman"/>
          <w:sz w:val="21"/>
          <w:szCs w:val="21"/>
          <w:lang w:val="en-US"/>
        </w:rPr>
        <w:t xml:space="preserve"> remained locked without access to sunlight or fresh air, and he was unable to participate in physical or recreational activities.</w:t>
      </w:r>
    </w:p>
    <w:p w14:paraId="35E165F1" w14:textId="77777777" w:rsidR="00067DEA" w:rsidRPr="00A930BE" w:rsidRDefault="00067DEA" w:rsidP="00067DEA">
      <w:pPr>
        <w:spacing w:after="0" w:line="240" w:lineRule="auto"/>
        <w:ind w:left="360"/>
        <w:contextualSpacing/>
        <w:jc w:val="both"/>
        <w:rPr>
          <w:rFonts w:ascii="Cambria" w:eastAsia="Calibri" w:hAnsi="Cambria" w:cs="Times New Roman"/>
          <w:sz w:val="21"/>
          <w:szCs w:val="21"/>
          <w:lang w:val="en-US"/>
        </w:rPr>
      </w:pPr>
    </w:p>
    <w:p w14:paraId="2310AF49" w14:textId="4A6BE24C" w:rsidR="00067DEA" w:rsidRPr="00A930BE" w:rsidRDefault="00245774" w:rsidP="00067DEA">
      <w:pPr>
        <w:numPr>
          <w:ilvl w:val="0"/>
          <w:numId w:val="1"/>
        </w:numPr>
        <w:spacing w:after="0" w:line="240" w:lineRule="auto"/>
        <w:ind w:left="0" w:firstLine="360"/>
        <w:contextualSpacing/>
        <w:jc w:val="both"/>
        <w:rPr>
          <w:rFonts w:ascii="Cambria" w:eastAsia="Calibri" w:hAnsi="Cambria" w:cs="Times New Roman"/>
          <w:sz w:val="21"/>
          <w:szCs w:val="21"/>
          <w:lang w:val="en-US"/>
        </w:rPr>
      </w:pPr>
      <w:r w:rsidRPr="00A930BE">
        <w:rPr>
          <w:rFonts w:ascii="Cambria" w:eastAsia="Calibri" w:hAnsi="Cambria" w:cs="Times New Roman"/>
          <w:sz w:val="21"/>
          <w:szCs w:val="21"/>
          <w:lang w:val="en-US"/>
        </w:rPr>
        <w:t xml:space="preserve">The request added that, when the family visited the potential beneficiary, they </w:t>
      </w:r>
      <w:proofErr w:type="gramStart"/>
      <w:r w:rsidR="0029527D" w:rsidRPr="00A930BE">
        <w:rPr>
          <w:rFonts w:ascii="Cambria" w:eastAsia="Calibri" w:hAnsi="Cambria" w:cs="Times New Roman"/>
          <w:sz w:val="21"/>
          <w:szCs w:val="21"/>
          <w:lang w:val="en-US"/>
        </w:rPr>
        <w:t>were subjected</w:t>
      </w:r>
      <w:proofErr w:type="gramEnd"/>
      <w:r w:rsidR="0029527D" w:rsidRPr="00A930BE">
        <w:rPr>
          <w:rFonts w:ascii="Cambria" w:eastAsia="Calibri" w:hAnsi="Cambria" w:cs="Times New Roman"/>
          <w:sz w:val="21"/>
          <w:szCs w:val="21"/>
          <w:lang w:val="en-US"/>
        </w:rPr>
        <w:t xml:space="preserve"> to</w:t>
      </w:r>
      <w:r w:rsidRPr="00A930BE">
        <w:rPr>
          <w:rFonts w:ascii="Cambria" w:eastAsia="Calibri" w:hAnsi="Cambria" w:cs="Times New Roman"/>
          <w:sz w:val="21"/>
          <w:szCs w:val="21"/>
          <w:lang w:val="en-US"/>
        </w:rPr>
        <w:t xml:space="preserve"> degrading inspections and they were </w:t>
      </w:r>
      <w:r w:rsidR="0029527D" w:rsidRPr="00A930BE">
        <w:rPr>
          <w:rFonts w:ascii="Cambria" w:eastAsia="Calibri" w:hAnsi="Cambria" w:cs="Times New Roman"/>
          <w:sz w:val="21"/>
          <w:szCs w:val="21"/>
          <w:lang w:val="en-US"/>
        </w:rPr>
        <w:t>rarely</w:t>
      </w:r>
      <w:r w:rsidRPr="00A930BE">
        <w:rPr>
          <w:rFonts w:ascii="Cambria" w:eastAsia="Calibri" w:hAnsi="Cambria" w:cs="Times New Roman"/>
          <w:sz w:val="21"/>
          <w:szCs w:val="21"/>
          <w:lang w:val="en-US"/>
        </w:rPr>
        <w:t xml:space="preserve"> allowed to bring him food.</w:t>
      </w:r>
    </w:p>
    <w:p w14:paraId="52214A1A" w14:textId="77777777" w:rsidR="0016555F" w:rsidRPr="00A930BE" w:rsidRDefault="0016555F" w:rsidP="0016555F">
      <w:pPr>
        <w:spacing w:after="0" w:line="240" w:lineRule="auto"/>
        <w:ind w:left="360"/>
        <w:contextualSpacing/>
        <w:jc w:val="both"/>
        <w:rPr>
          <w:rFonts w:ascii="Cambria" w:eastAsia="Calibri" w:hAnsi="Cambria" w:cs="Times New Roman"/>
          <w:sz w:val="21"/>
          <w:szCs w:val="21"/>
          <w:lang w:val="en-US"/>
        </w:rPr>
      </w:pPr>
    </w:p>
    <w:p w14:paraId="6224A554" w14:textId="11820D5D" w:rsidR="0016555F" w:rsidRPr="00A930BE" w:rsidRDefault="00245774" w:rsidP="00FD4BED">
      <w:pPr>
        <w:numPr>
          <w:ilvl w:val="0"/>
          <w:numId w:val="1"/>
        </w:numPr>
        <w:spacing w:after="0" w:line="240" w:lineRule="auto"/>
        <w:ind w:left="0" w:firstLine="360"/>
        <w:contextualSpacing/>
        <w:jc w:val="both"/>
        <w:rPr>
          <w:rFonts w:ascii="Cambria" w:eastAsia="Calibri" w:hAnsi="Cambria" w:cs="Times New Roman"/>
          <w:sz w:val="21"/>
          <w:szCs w:val="21"/>
          <w:lang w:val="en-US"/>
        </w:rPr>
      </w:pPr>
      <w:r w:rsidRPr="00A930BE">
        <w:rPr>
          <w:rFonts w:ascii="Cambria" w:eastAsia="Calibri" w:hAnsi="Cambria" w:cs="Times New Roman"/>
          <w:sz w:val="21"/>
          <w:szCs w:val="21"/>
          <w:lang w:val="en-US"/>
        </w:rPr>
        <w:t>On September 23, 2</w:t>
      </w:r>
      <w:r w:rsidR="0029527D" w:rsidRPr="00A930BE">
        <w:rPr>
          <w:rFonts w:ascii="Cambria" w:eastAsia="Calibri" w:hAnsi="Cambria" w:cs="Times New Roman"/>
          <w:sz w:val="21"/>
          <w:szCs w:val="21"/>
          <w:lang w:val="en-US"/>
        </w:rPr>
        <w:t xml:space="preserve">019, the potential beneficiary </w:t>
      </w:r>
      <w:proofErr w:type="gramStart"/>
      <w:r w:rsidRPr="00A930BE">
        <w:rPr>
          <w:rFonts w:ascii="Cambria" w:eastAsia="Calibri" w:hAnsi="Cambria" w:cs="Times New Roman"/>
          <w:sz w:val="21"/>
          <w:szCs w:val="21"/>
          <w:lang w:val="en-US"/>
        </w:rPr>
        <w:t xml:space="preserve">was </w:t>
      </w:r>
      <w:r w:rsidR="0029527D" w:rsidRPr="00A930BE">
        <w:rPr>
          <w:rFonts w:ascii="Cambria" w:eastAsia="Calibri" w:hAnsi="Cambria" w:cs="Times New Roman"/>
          <w:sz w:val="21"/>
          <w:szCs w:val="21"/>
          <w:lang w:val="en-US"/>
        </w:rPr>
        <w:t xml:space="preserve">unexpectedly </w:t>
      </w:r>
      <w:r w:rsidRPr="00A930BE">
        <w:rPr>
          <w:rFonts w:ascii="Cambria" w:eastAsia="Calibri" w:hAnsi="Cambria" w:cs="Times New Roman"/>
          <w:sz w:val="21"/>
          <w:szCs w:val="21"/>
          <w:lang w:val="en-US"/>
        </w:rPr>
        <w:t>transferred</w:t>
      </w:r>
      <w:proofErr w:type="gramEnd"/>
      <w:r w:rsidRPr="00A930BE">
        <w:rPr>
          <w:rFonts w:ascii="Cambria" w:eastAsia="Calibri" w:hAnsi="Cambria" w:cs="Times New Roman"/>
          <w:sz w:val="21"/>
          <w:szCs w:val="21"/>
          <w:lang w:val="en-US"/>
        </w:rPr>
        <w:t xml:space="preserve"> from the DGCIM to a </w:t>
      </w:r>
      <w:r w:rsidR="00FD4BED" w:rsidRPr="00A930BE">
        <w:rPr>
          <w:rFonts w:ascii="Cambria" w:eastAsia="Calibri" w:hAnsi="Cambria" w:cs="Times New Roman"/>
          <w:sz w:val="21"/>
          <w:szCs w:val="21"/>
          <w:lang w:val="en-US"/>
        </w:rPr>
        <w:t>maximum-security</w:t>
      </w:r>
      <w:r w:rsidRPr="00A930BE">
        <w:rPr>
          <w:rFonts w:ascii="Cambria" w:eastAsia="Calibri" w:hAnsi="Cambria" w:cs="Times New Roman"/>
          <w:sz w:val="21"/>
          <w:szCs w:val="21"/>
          <w:lang w:val="en-US"/>
        </w:rPr>
        <w:t xml:space="preserve"> prison in Fort </w:t>
      </w:r>
      <w:proofErr w:type="spellStart"/>
      <w:r w:rsidRPr="00A930BE">
        <w:rPr>
          <w:rFonts w:ascii="Cambria" w:eastAsia="Calibri" w:hAnsi="Cambria" w:cs="Times New Roman"/>
          <w:sz w:val="21"/>
          <w:szCs w:val="21"/>
          <w:lang w:val="en-US"/>
        </w:rPr>
        <w:t>Tiuna</w:t>
      </w:r>
      <w:proofErr w:type="spellEnd"/>
      <w:r w:rsidRPr="00A930BE">
        <w:rPr>
          <w:rFonts w:ascii="Cambria" w:eastAsia="Calibri" w:hAnsi="Cambria" w:cs="Times New Roman"/>
          <w:sz w:val="21"/>
          <w:szCs w:val="21"/>
          <w:lang w:val="en-US"/>
        </w:rPr>
        <w:t xml:space="preserve">, Caracas. However, his family </w:t>
      </w:r>
      <w:r w:rsidR="00FD4BED" w:rsidRPr="00A930BE">
        <w:rPr>
          <w:rFonts w:ascii="Cambria" w:eastAsia="Calibri" w:hAnsi="Cambria" w:cs="Times New Roman"/>
          <w:sz w:val="21"/>
          <w:szCs w:val="21"/>
          <w:lang w:val="en-US"/>
        </w:rPr>
        <w:t>had</w:t>
      </w:r>
      <w:r w:rsidRPr="00A930BE">
        <w:rPr>
          <w:rFonts w:ascii="Cambria" w:eastAsia="Calibri" w:hAnsi="Cambria" w:cs="Times New Roman"/>
          <w:sz w:val="21"/>
          <w:szCs w:val="21"/>
          <w:lang w:val="en-US"/>
        </w:rPr>
        <w:t xml:space="preserve"> not receive</w:t>
      </w:r>
      <w:r w:rsidR="0029527D" w:rsidRPr="00A930BE">
        <w:rPr>
          <w:rFonts w:ascii="Cambria" w:eastAsia="Calibri" w:hAnsi="Cambria" w:cs="Times New Roman"/>
          <w:sz w:val="21"/>
          <w:szCs w:val="21"/>
          <w:lang w:val="en-US"/>
        </w:rPr>
        <w:t>d</w:t>
      </w:r>
      <w:r w:rsidR="00FD4BED" w:rsidRPr="00A930BE">
        <w:rPr>
          <w:rFonts w:ascii="Cambria" w:eastAsia="Calibri" w:hAnsi="Cambria" w:cs="Times New Roman"/>
          <w:sz w:val="21"/>
          <w:szCs w:val="21"/>
          <w:lang w:val="en-US"/>
        </w:rPr>
        <w:t>, until four days later, specific</w:t>
      </w:r>
      <w:r w:rsidRPr="00A930BE">
        <w:rPr>
          <w:rFonts w:ascii="Cambria" w:eastAsia="Calibri" w:hAnsi="Cambria" w:cs="Times New Roman"/>
          <w:sz w:val="21"/>
          <w:szCs w:val="21"/>
          <w:lang w:val="en-US"/>
        </w:rPr>
        <w:t xml:space="preserve"> information about </w:t>
      </w:r>
      <w:r w:rsidR="00FD4BED" w:rsidRPr="00A930BE">
        <w:rPr>
          <w:rFonts w:ascii="Cambria" w:eastAsia="Calibri" w:hAnsi="Cambria" w:cs="Times New Roman"/>
          <w:sz w:val="21"/>
          <w:szCs w:val="21"/>
          <w:lang w:val="en-US"/>
        </w:rPr>
        <w:t>his transfer</w:t>
      </w:r>
      <w:r w:rsidRPr="00A930BE">
        <w:rPr>
          <w:rFonts w:ascii="Cambria" w:eastAsia="Calibri" w:hAnsi="Cambria" w:cs="Times New Roman"/>
          <w:sz w:val="21"/>
          <w:szCs w:val="21"/>
          <w:lang w:val="en-US"/>
        </w:rPr>
        <w:t xml:space="preserve"> or his current whereabouts</w:t>
      </w:r>
      <w:r w:rsidR="00FD4BED" w:rsidRPr="00A930BE">
        <w:rPr>
          <w:rFonts w:ascii="Cambria" w:eastAsia="Calibri" w:hAnsi="Cambria" w:cs="Times New Roman"/>
          <w:sz w:val="21"/>
          <w:szCs w:val="21"/>
          <w:vertAlign w:val="superscript"/>
          <w:lang w:val="es-ES_tradnl"/>
        </w:rPr>
        <w:footnoteReference w:id="5"/>
      </w:r>
      <w:r w:rsidRPr="00A930BE">
        <w:rPr>
          <w:rFonts w:ascii="Cambria" w:eastAsia="Calibri" w:hAnsi="Cambria" w:cs="Times New Roman"/>
          <w:sz w:val="21"/>
          <w:szCs w:val="21"/>
          <w:lang w:val="en-US"/>
        </w:rPr>
        <w:t xml:space="preserve">. </w:t>
      </w:r>
      <w:r w:rsidR="00FD4BED" w:rsidRPr="00A930BE">
        <w:rPr>
          <w:rFonts w:ascii="Cambria" w:eastAsia="Calibri" w:hAnsi="Cambria" w:cs="Times New Roman"/>
          <w:sz w:val="21"/>
          <w:szCs w:val="21"/>
          <w:lang w:val="en-US"/>
        </w:rPr>
        <w:t>On September 29, the proposed beneficiary's family was able to see him for 10 minutes through a glass window.</w:t>
      </w:r>
    </w:p>
    <w:p w14:paraId="32E77835" w14:textId="77777777" w:rsidR="00555975" w:rsidRPr="00A930BE" w:rsidRDefault="00555975" w:rsidP="007E294B">
      <w:pPr>
        <w:spacing w:after="0" w:line="240" w:lineRule="auto"/>
        <w:contextualSpacing/>
        <w:jc w:val="both"/>
        <w:rPr>
          <w:rFonts w:ascii="Cambria" w:eastAsia="Calibri" w:hAnsi="Cambria" w:cs="Times New Roman"/>
          <w:sz w:val="21"/>
          <w:szCs w:val="21"/>
          <w:lang w:val="en-US"/>
        </w:rPr>
      </w:pPr>
    </w:p>
    <w:p w14:paraId="74FB6A48" w14:textId="33A8BC16" w:rsidR="00555975" w:rsidRPr="00A930BE" w:rsidRDefault="0029527D" w:rsidP="003B71E1">
      <w:pPr>
        <w:numPr>
          <w:ilvl w:val="0"/>
          <w:numId w:val="1"/>
        </w:numPr>
        <w:spacing w:after="0" w:line="240" w:lineRule="auto"/>
        <w:ind w:left="0" w:firstLine="360"/>
        <w:contextualSpacing/>
        <w:jc w:val="both"/>
        <w:rPr>
          <w:rFonts w:ascii="Cambria" w:eastAsia="Calibri" w:hAnsi="Cambria" w:cs="Times New Roman"/>
          <w:sz w:val="21"/>
          <w:szCs w:val="21"/>
          <w:lang w:val="en-US"/>
        </w:rPr>
      </w:pPr>
      <w:r w:rsidRPr="00A930BE">
        <w:rPr>
          <w:rFonts w:ascii="Cambria" w:eastAsia="Calibri" w:hAnsi="Cambria" w:cs="Times New Roman"/>
          <w:sz w:val="21"/>
          <w:szCs w:val="21"/>
          <w:lang w:val="en-US"/>
        </w:rPr>
        <w:t>Regarding</w:t>
      </w:r>
      <w:r w:rsidR="003E14BD" w:rsidRPr="00A930BE">
        <w:rPr>
          <w:rFonts w:ascii="Cambria" w:eastAsia="Calibri" w:hAnsi="Cambria" w:cs="Times New Roman"/>
          <w:sz w:val="21"/>
          <w:szCs w:val="21"/>
          <w:lang w:val="en-US"/>
        </w:rPr>
        <w:t xml:space="preserve"> the potential beneficiary</w:t>
      </w:r>
      <w:r w:rsidRPr="00A930BE">
        <w:rPr>
          <w:rFonts w:ascii="Cambria" w:eastAsia="Calibri" w:hAnsi="Cambria" w:cs="Times New Roman"/>
          <w:sz w:val="21"/>
          <w:szCs w:val="21"/>
          <w:lang w:val="en-US"/>
        </w:rPr>
        <w:t>’s health</w:t>
      </w:r>
      <w:r w:rsidR="003E14BD" w:rsidRPr="00A930BE">
        <w:rPr>
          <w:rFonts w:ascii="Cambria" w:eastAsia="Calibri" w:hAnsi="Cambria" w:cs="Times New Roman"/>
          <w:sz w:val="21"/>
          <w:szCs w:val="21"/>
          <w:lang w:val="en-US"/>
        </w:rPr>
        <w:t xml:space="preserve">, the applicant informed that he has a history of gastrointestinal surgeries (two perianal abscesses and an anal fistula), which require a specific diet. He also suffers from type 2 diabetes and has “perianal mucosal prolapse”. However, he did not receive proper medical care or diet while he </w:t>
      </w:r>
      <w:proofErr w:type="gramStart"/>
      <w:r w:rsidR="003E14BD" w:rsidRPr="00A930BE">
        <w:rPr>
          <w:rFonts w:ascii="Cambria" w:eastAsia="Calibri" w:hAnsi="Cambria" w:cs="Times New Roman"/>
          <w:sz w:val="21"/>
          <w:szCs w:val="21"/>
          <w:lang w:val="en-US"/>
        </w:rPr>
        <w:t>was detained</w:t>
      </w:r>
      <w:proofErr w:type="gramEnd"/>
      <w:r w:rsidR="003E14BD" w:rsidRPr="00A930BE">
        <w:rPr>
          <w:rFonts w:ascii="Cambria" w:eastAsia="Calibri" w:hAnsi="Cambria" w:cs="Times New Roman"/>
          <w:sz w:val="21"/>
          <w:szCs w:val="21"/>
          <w:lang w:val="en-US"/>
        </w:rPr>
        <w:t xml:space="preserve"> at the DGCIM, which made him lose a significant amount of weight. The request added that, as a result, the health of the potential beneficiary has worsened and is now suffering from progressive loss of vision, </w:t>
      </w:r>
      <w:r w:rsidR="006A6810" w:rsidRPr="00A930BE">
        <w:rPr>
          <w:rFonts w:ascii="Cambria" w:eastAsia="Calibri" w:hAnsi="Cambria" w:cs="Times New Roman"/>
          <w:sz w:val="21"/>
          <w:szCs w:val="21"/>
          <w:lang w:val="en-US"/>
        </w:rPr>
        <w:t xml:space="preserve">skin spots, and memory losses, not being able to differentiate the day from the night. The proposed beneficiary told the custodians about his health condition, but he </w:t>
      </w:r>
      <w:proofErr w:type="gramStart"/>
      <w:r w:rsidR="006A6810" w:rsidRPr="00A930BE">
        <w:rPr>
          <w:rFonts w:ascii="Cambria" w:eastAsia="Calibri" w:hAnsi="Cambria" w:cs="Times New Roman"/>
          <w:sz w:val="21"/>
          <w:szCs w:val="21"/>
          <w:lang w:val="en-US"/>
        </w:rPr>
        <w:t>was not taken</w:t>
      </w:r>
      <w:proofErr w:type="gramEnd"/>
      <w:r w:rsidR="006A6810" w:rsidRPr="00A930BE">
        <w:rPr>
          <w:rFonts w:ascii="Cambria" w:eastAsia="Calibri" w:hAnsi="Cambria" w:cs="Times New Roman"/>
          <w:sz w:val="21"/>
          <w:szCs w:val="21"/>
          <w:lang w:val="en-US"/>
        </w:rPr>
        <w:t xml:space="preserve"> to a medical center. He is currently in solitary confinement, is not allowed to talk or make phone calls.</w:t>
      </w:r>
    </w:p>
    <w:p w14:paraId="6C2954F9" w14:textId="77777777" w:rsidR="00555975" w:rsidRPr="00A930BE" w:rsidRDefault="00555975" w:rsidP="00555975">
      <w:pPr>
        <w:spacing w:after="0" w:line="240" w:lineRule="auto"/>
        <w:contextualSpacing/>
        <w:jc w:val="both"/>
        <w:rPr>
          <w:rFonts w:ascii="Cambria" w:eastAsia="Calibri" w:hAnsi="Cambria" w:cs="Times New Roman"/>
          <w:sz w:val="21"/>
          <w:szCs w:val="21"/>
          <w:lang w:val="en-US"/>
        </w:rPr>
      </w:pPr>
    </w:p>
    <w:p w14:paraId="08ADC860" w14:textId="77777777" w:rsidR="00206E1F" w:rsidRPr="00A930BE" w:rsidRDefault="00206E1F" w:rsidP="00555975">
      <w:pPr>
        <w:spacing w:after="0" w:line="240" w:lineRule="auto"/>
        <w:contextualSpacing/>
        <w:jc w:val="both"/>
        <w:rPr>
          <w:rFonts w:ascii="Cambria" w:eastAsia="Calibri" w:hAnsi="Cambria" w:cs="Times New Roman"/>
          <w:sz w:val="21"/>
          <w:szCs w:val="21"/>
          <w:lang w:val="en-US"/>
        </w:rPr>
      </w:pPr>
    </w:p>
    <w:p w14:paraId="0DECBE5B" w14:textId="00CC1D11" w:rsidR="00555975" w:rsidRPr="00A930BE" w:rsidRDefault="003E14BD" w:rsidP="00555975">
      <w:pPr>
        <w:numPr>
          <w:ilvl w:val="0"/>
          <w:numId w:val="4"/>
        </w:numPr>
        <w:spacing w:after="200" w:line="276" w:lineRule="auto"/>
        <w:rPr>
          <w:rFonts w:ascii="Cambria" w:eastAsia="Calibri" w:hAnsi="Cambria" w:cs="Times New Roman"/>
          <w:b/>
          <w:sz w:val="21"/>
          <w:szCs w:val="21"/>
          <w:lang w:val="en-US"/>
        </w:rPr>
      </w:pPr>
      <w:r w:rsidRPr="00A930BE">
        <w:rPr>
          <w:rFonts w:ascii="Cambria" w:eastAsia="Calibri" w:hAnsi="Cambria" w:cs="Times New Roman"/>
          <w:b/>
          <w:sz w:val="21"/>
          <w:szCs w:val="21"/>
          <w:lang w:val="en-US"/>
        </w:rPr>
        <w:t>Response by the State</w:t>
      </w:r>
    </w:p>
    <w:p w14:paraId="4E4F545E" w14:textId="28C3B750" w:rsidR="00206E1F" w:rsidRPr="00A930BE" w:rsidRDefault="003E14BD" w:rsidP="00206E1F">
      <w:pPr>
        <w:numPr>
          <w:ilvl w:val="0"/>
          <w:numId w:val="1"/>
        </w:numPr>
        <w:spacing w:after="0" w:line="240" w:lineRule="auto"/>
        <w:ind w:left="0" w:firstLine="360"/>
        <w:contextualSpacing/>
        <w:jc w:val="both"/>
        <w:rPr>
          <w:rFonts w:ascii="Cambria" w:eastAsia="Calibri" w:hAnsi="Cambria" w:cs="Times New Roman"/>
          <w:sz w:val="21"/>
          <w:szCs w:val="21"/>
          <w:lang w:val="en-US"/>
        </w:rPr>
      </w:pPr>
      <w:r w:rsidRPr="00A930BE">
        <w:rPr>
          <w:rFonts w:ascii="Cambria" w:eastAsia="Calibri" w:hAnsi="Cambria" w:cs="Times New Roman"/>
          <w:sz w:val="21"/>
          <w:szCs w:val="21"/>
          <w:lang w:val="en-US"/>
        </w:rPr>
        <w:t xml:space="preserve">On February 22, 2019, the State </w:t>
      </w:r>
      <w:r w:rsidR="0029527D" w:rsidRPr="00A930BE">
        <w:rPr>
          <w:rFonts w:ascii="Cambria" w:eastAsia="Calibri" w:hAnsi="Cambria" w:cs="Times New Roman"/>
          <w:sz w:val="21"/>
          <w:szCs w:val="21"/>
          <w:lang w:val="en-US"/>
        </w:rPr>
        <w:t>submitted a request of extension to the Commission</w:t>
      </w:r>
      <w:r w:rsidRPr="00A930BE">
        <w:rPr>
          <w:rFonts w:ascii="Cambria" w:eastAsia="Calibri" w:hAnsi="Cambria" w:cs="Times New Roman"/>
          <w:sz w:val="21"/>
          <w:szCs w:val="21"/>
          <w:lang w:val="en-US"/>
        </w:rPr>
        <w:t xml:space="preserve"> in order to collect the required information with the relevant institutions. To this </w:t>
      </w:r>
      <w:r w:rsidR="0029527D" w:rsidRPr="00A930BE">
        <w:rPr>
          <w:rFonts w:ascii="Cambria" w:eastAsia="Calibri" w:hAnsi="Cambria" w:cs="Times New Roman"/>
          <w:sz w:val="21"/>
          <w:szCs w:val="21"/>
          <w:lang w:val="en-US"/>
        </w:rPr>
        <w:t>day</w:t>
      </w:r>
      <w:r w:rsidRPr="00A930BE">
        <w:rPr>
          <w:rFonts w:ascii="Cambria" w:eastAsia="Calibri" w:hAnsi="Cambria" w:cs="Times New Roman"/>
          <w:sz w:val="21"/>
          <w:szCs w:val="21"/>
          <w:lang w:val="en-US"/>
        </w:rPr>
        <w:t xml:space="preserve">, no response </w:t>
      </w:r>
      <w:proofErr w:type="gramStart"/>
      <w:r w:rsidRPr="00A930BE">
        <w:rPr>
          <w:rFonts w:ascii="Cambria" w:eastAsia="Calibri" w:hAnsi="Cambria" w:cs="Times New Roman"/>
          <w:sz w:val="21"/>
          <w:szCs w:val="21"/>
          <w:lang w:val="en-US"/>
        </w:rPr>
        <w:t>has been received</w:t>
      </w:r>
      <w:proofErr w:type="gramEnd"/>
      <w:r w:rsidRPr="00A930BE">
        <w:rPr>
          <w:rFonts w:ascii="Cambria" w:eastAsia="Calibri" w:hAnsi="Cambria" w:cs="Times New Roman"/>
          <w:sz w:val="21"/>
          <w:szCs w:val="21"/>
          <w:lang w:val="en-US"/>
        </w:rPr>
        <w:t xml:space="preserve"> from the State. Taking into account the lack of </w:t>
      </w:r>
      <w:r w:rsidR="00065DCD">
        <w:rPr>
          <w:rFonts w:ascii="Cambria" w:eastAsia="Calibri" w:hAnsi="Cambria" w:cs="Times New Roman"/>
          <w:sz w:val="21"/>
          <w:szCs w:val="21"/>
          <w:lang w:val="en-US"/>
        </w:rPr>
        <w:t>response</w:t>
      </w:r>
      <w:r w:rsidR="00065DCD" w:rsidRPr="00A930BE">
        <w:rPr>
          <w:rFonts w:ascii="Cambria" w:eastAsia="Calibri" w:hAnsi="Cambria" w:cs="Times New Roman"/>
          <w:sz w:val="21"/>
          <w:szCs w:val="21"/>
          <w:lang w:val="en-US"/>
        </w:rPr>
        <w:t xml:space="preserve"> </w:t>
      </w:r>
      <w:r w:rsidRPr="00A930BE">
        <w:rPr>
          <w:rFonts w:ascii="Cambria" w:eastAsia="Calibri" w:hAnsi="Cambria" w:cs="Times New Roman"/>
          <w:sz w:val="21"/>
          <w:szCs w:val="21"/>
          <w:lang w:val="en-US"/>
        </w:rPr>
        <w:t>from the State, no addition</w:t>
      </w:r>
      <w:r w:rsidR="0029527D" w:rsidRPr="00A930BE">
        <w:rPr>
          <w:rFonts w:ascii="Cambria" w:eastAsia="Calibri" w:hAnsi="Cambria" w:cs="Times New Roman"/>
          <w:sz w:val="21"/>
          <w:szCs w:val="21"/>
          <w:lang w:val="en-US"/>
        </w:rPr>
        <w:t>al</w:t>
      </w:r>
      <w:r w:rsidRPr="00A930BE">
        <w:rPr>
          <w:rFonts w:ascii="Cambria" w:eastAsia="Calibri" w:hAnsi="Cambria" w:cs="Times New Roman"/>
          <w:sz w:val="21"/>
          <w:szCs w:val="21"/>
          <w:lang w:val="en-US"/>
        </w:rPr>
        <w:t xml:space="preserve"> information </w:t>
      </w:r>
      <w:proofErr w:type="gramStart"/>
      <w:r w:rsidRPr="00A930BE">
        <w:rPr>
          <w:rFonts w:ascii="Cambria" w:eastAsia="Calibri" w:hAnsi="Cambria" w:cs="Times New Roman"/>
          <w:sz w:val="21"/>
          <w:szCs w:val="21"/>
          <w:lang w:val="en-US"/>
        </w:rPr>
        <w:t>has been requested</w:t>
      </w:r>
      <w:proofErr w:type="gramEnd"/>
      <w:r w:rsidRPr="00A930BE">
        <w:rPr>
          <w:rFonts w:ascii="Cambria" w:eastAsia="Calibri" w:hAnsi="Cambria" w:cs="Times New Roman"/>
          <w:sz w:val="21"/>
          <w:szCs w:val="21"/>
          <w:lang w:val="en-US"/>
        </w:rPr>
        <w:t xml:space="preserve"> in the context of the new allegations.</w:t>
      </w:r>
    </w:p>
    <w:p w14:paraId="54647389" w14:textId="77777777" w:rsidR="00555975" w:rsidRPr="00A930BE" w:rsidRDefault="00555975" w:rsidP="00555975">
      <w:pPr>
        <w:tabs>
          <w:tab w:val="left" w:pos="810"/>
        </w:tabs>
        <w:spacing w:after="0" w:line="240" w:lineRule="auto"/>
        <w:jc w:val="both"/>
        <w:rPr>
          <w:rFonts w:ascii="Cambria" w:eastAsia="Calibri" w:hAnsi="Cambria" w:cs="Times New Roman"/>
          <w:b/>
          <w:sz w:val="21"/>
          <w:szCs w:val="21"/>
          <w:lang w:val="en-US"/>
        </w:rPr>
      </w:pPr>
    </w:p>
    <w:p w14:paraId="2CB1435C" w14:textId="69D2BB68" w:rsidR="00555975" w:rsidRPr="00A930BE" w:rsidRDefault="003E14BD" w:rsidP="00555975">
      <w:pPr>
        <w:numPr>
          <w:ilvl w:val="0"/>
          <w:numId w:val="3"/>
        </w:numPr>
        <w:spacing w:after="0" w:line="240" w:lineRule="auto"/>
        <w:ind w:firstLine="540"/>
        <w:contextualSpacing/>
        <w:jc w:val="both"/>
        <w:rPr>
          <w:rFonts w:ascii="Cambria" w:eastAsia="Calibri" w:hAnsi="Cambria" w:cs="Times New Roman"/>
          <w:b/>
          <w:sz w:val="21"/>
          <w:szCs w:val="21"/>
          <w:lang w:val="en-US"/>
        </w:rPr>
      </w:pPr>
      <w:r w:rsidRPr="00A930BE">
        <w:rPr>
          <w:rFonts w:ascii="Cambria" w:eastAsia="Calibri" w:hAnsi="Cambria" w:cs="Times New Roman"/>
          <w:b/>
          <w:sz w:val="21"/>
          <w:szCs w:val="21"/>
          <w:lang w:val="en-US"/>
        </w:rPr>
        <w:t>CONTEXTUAL ASPECTS IN RELATION TO THIS REQUEST</w:t>
      </w:r>
      <w:r w:rsidR="00555975" w:rsidRPr="00A930BE">
        <w:rPr>
          <w:rFonts w:ascii="Cambria" w:eastAsia="Calibri" w:hAnsi="Cambria" w:cs="Times New Roman"/>
          <w:b/>
          <w:sz w:val="21"/>
          <w:szCs w:val="21"/>
          <w:lang w:val="en-US"/>
        </w:rPr>
        <w:t xml:space="preserve"> </w:t>
      </w:r>
    </w:p>
    <w:p w14:paraId="2771EC2D" w14:textId="77777777" w:rsidR="00555975" w:rsidRPr="00A930BE" w:rsidRDefault="00555975" w:rsidP="00555975">
      <w:pPr>
        <w:spacing w:after="0" w:line="240" w:lineRule="auto"/>
        <w:ind w:left="1080"/>
        <w:jc w:val="both"/>
        <w:rPr>
          <w:rFonts w:ascii="Cambria" w:eastAsia="Calibri" w:hAnsi="Cambria" w:cs="Times New Roman"/>
          <w:b/>
          <w:sz w:val="21"/>
          <w:szCs w:val="21"/>
          <w:lang w:val="en-US"/>
        </w:rPr>
      </w:pPr>
    </w:p>
    <w:p w14:paraId="587E4653" w14:textId="7206313D" w:rsidR="00650763" w:rsidRPr="00A930BE" w:rsidRDefault="003E14BD" w:rsidP="00650763">
      <w:pPr>
        <w:numPr>
          <w:ilvl w:val="0"/>
          <w:numId w:val="1"/>
        </w:numPr>
        <w:spacing w:after="0" w:line="240" w:lineRule="auto"/>
        <w:ind w:left="0" w:firstLine="360"/>
        <w:contextualSpacing/>
        <w:jc w:val="both"/>
        <w:rPr>
          <w:rFonts w:ascii="Cambria" w:eastAsia="Calibri" w:hAnsi="Cambria" w:cs="Times New Roman"/>
          <w:sz w:val="21"/>
          <w:szCs w:val="21"/>
        </w:rPr>
      </w:pPr>
      <w:r w:rsidRPr="00A930BE">
        <w:rPr>
          <w:rFonts w:ascii="Cambria" w:eastAsia="Calibri" w:hAnsi="Cambria" w:cs="Times New Roman"/>
          <w:sz w:val="21"/>
          <w:szCs w:val="21"/>
          <w:lang w:val="en"/>
        </w:rPr>
        <w:t xml:space="preserve">The Inter-American Commission, within the framework of its various mechanisms, has continuously been monitoring the human rights situation in Venezuela. The Commission recently issued its Report </w:t>
      </w:r>
      <w:r w:rsidRPr="00A930BE">
        <w:rPr>
          <w:rFonts w:ascii="Cambria" w:eastAsia="Calibri" w:hAnsi="Cambria" w:cs="Times New Roman"/>
          <w:i/>
          <w:sz w:val="21"/>
          <w:szCs w:val="21"/>
          <w:lang w:val="en-US"/>
        </w:rPr>
        <w:t>Democratic Institutions, the Rule of Law and Human Rights in Venezuela</w:t>
      </w:r>
      <w:r w:rsidRPr="00A930BE">
        <w:rPr>
          <w:rFonts w:ascii="Cambria" w:eastAsia="Calibri" w:hAnsi="Cambria" w:cs="Times New Roman"/>
          <w:sz w:val="21"/>
          <w:szCs w:val="21"/>
          <w:lang w:val="en"/>
        </w:rPr>
        <w:t xml:space="preserve"> in which it referred to the “</w:t>
      </w:r>
      <w:r w:rsidRPr="00A930BE">
        <w:rPr>
          <w:rFonts w:ascii="Cambria" w:eastAsia="Calibri" w:hAnsi="Cambria" w:cs="Times New Roman"/>
          <w:sz w:val="21"/>
          <w:szCs w:val="21"/>
          <w:lang w:val="en-US"/>
        </w:rPr>
        <w:t>marked deterioration in the country with respect to the exercise of human rights, and the grave political, economic, and social crisis in Venezuela</w:t>
      </w:r>
      <w:r w:rsidRPr="00A930BE">
        <w:rPr>
          <w:rFonts w:ascii="Cambria" w:eastAsia="Calibri" w:hAnsi="Cambria" w:cs="Times New Roman"/>
          <w:sz w:val="21"/>
          <w:szCs w:val="21"/>
          <w:lang w:val="en"/>
        </w:rPr>
        <w:t xml:space="preserve"> […]</w:t>
      </w:r>
      <w:r w:rsidR="00650763" w:rsidRPr="00A930BE">
        <w:rPr>
          <w:rFonts w:ascii="Cambria" w:eastAsia="Calibri" w:hAnsi="Cambria" w:cs="Times New Roman"/>
          <w:sz w:val="21"/>
          <w:szCs w:val="21"/>
          <w:lang w:val="en-US"/>
        </w:rPr>
        <w:t>”</w:t>
      </w:r>
      <w:r w:rsidR="00650763" w:rsidRPr="00A930BE">
        <w:rPr>
          <w:rFonts w:ascii="Cambria" w:eastAsia="Calibri" w:hAnsi="Cambria" w:cs="Times New Roman"/>
          <w:sz w:val="21"/>
          <w:szCs w:val="21"/>
          <w:vertAlign w:val="superscript"/>
        </w:rPr>
        <w:footnoteReference w:id="6"/>
      </w:r>
      <w:r w:rsidR="00650763" w:rsidRPr="00A930BE">
        <w:rPr>
          <w:rFonts w:ascii="Cambria" w:eastAsia="Calibri" w:hAnsi="Cambria" w:cs="Times New Roman"/>
          <w:sz w:val="21"/>
          <w:szCs w:val="21"/>
        </w:rPr>
        <w:t>.</w:t>
      </w:r>
    </w:p>
    <w:p w14:paraId="7F5CBF08" w14:textId="77777777" w:rsidR="00650763" w:rsidRPr="00A930BE" w:rsidRDefault="00650763" w:rsidP="00650763">
      <w:pPr>
        <w:spacing w:after="0" w:line="240" w:lineRule="auto"/>
        <w:ind w:left="360"/>
        <w:contextualSpacing/>
        <w:jc w:val="both"/>
        <w:rPr>
          <w:rFonts w:ascii="Cambria" w:eastAsia="Calibri" w:hAnsi="Cambria" w:cs="Times New Roman"/>
          <w:sz w:val="21"/>
          <w:szCs w:val="21"/>
        </w:rPr>
      </w:pPr>
    </w:p>
    <w:p w14:paraId="241990CA" w14:textId="369C4BB1" w:rsidR="00650763" w:rsidRPr="00A930BE" w:rsidRDefault="003E14BD" w:rsidP="00650763">
      <w:pPr>
        <w:numPr>
          <w:ilvl w:val="0"/>
          <w:numId w:val="1"/>
        </w:numPr>
        <w:spacing w:after="0" w:line="240" w:lineRule="auto"/>
        <w:ind w:left="0" w:firstLine="360"/>
        <w:contextualSpacing/>
        <w:jc w:val="both"/>
        <w:rPr>
          <w:rFonts w:ascii="Cambria" w:eastAsia="Calibri" w:hAnsi="Cambria" w:cs="Times New Roman"/>
          <w:sz w:val="21"/>
          <w:szCs w:val="21"/>
          <w:lang w:val="en-US"/>
        </w:rPr>
      </w:pPr>
      <w:r w:rsidRPr="00A930BE">
        <w:rPr>
          <w:rFonts w:ascii="Cambria" w:eastAsia="Calibri" w:hAnsi="Cambria" w:cs="Times New Roman"/>
          <w:sz w:val="21"/>
          <w:szCs w:val="21"/>
          <w:lang w:val="en"/>
        </w:rPr>
        <w:t>As discussed by the Commission, "there</w:t>
      </w:r>
      <w:r w:rsidRPr="00A930BE">
        <w:rPr>
          <w:lang w:val="en-US"/>
        </w:rPr>
        <w:t xml:space="preserve"> </w:t>
      </w:r>
      <w:r w:rsidRPr="00A930BE">
        <w:rPr>
          <w:rFonts w:ascii="Cambria" w:eastAsia="Calibri" w:hAnsi="Cambria" w:cs="Times New Roman"/>
          <w:sz w:val="21"/>
          <w:szCs w:val="21"/>
          <w:lang w:val="en-US"/>
        </w:rPr>
        <w:t xml:space="preserve">is </w:t>
      </w:r>
      <w:r w:rsidR="00627620" w:rsidRPr="00A930BE">
        <w:rPr>
          <w:rFonts w:ascii="Cambria" w:eastAsia="Calibri" w:hAnsi="Cambria" w:cs="Times New Roman"/>
          <w:sz w:val="21"/>
          <w:szCs w:val="21"/>
          <w:lang w:val="en-US"/>
        </w:rPr>
        <w:t xml:space="preserve">a </w:t>
      </w:r>
      <w:r w:rsidRPr="00A930BE">
        <w:rPr>
          <w:rFonts w:ascii="Cambria" w:eastAsia="Calibri" w:hAnsi="Cambria" w:cs="Times New Roman"/>
          <w:sz w:val="21"/>
          <w:szCs w:val="21"/>
          <w:lang w:val="en-US"/>
        </w:rPr>
        <w:t>complex set of issues rooted in interference by the Executive in the other branches of government</w:t>
      </w:r>
      <w:r w:rsidR="00627620" w:rsidRPr="00A930BE">
        <w:rPr>
          <w:rFonts w:ascii="Cambria" w:eastAsia="Calibri" w:hAnsi="Cambria" w:cs="Times New Roman"/>
          <w:sz w:val="21"/>
          <w:szCs w:val="21"/>
          <w:lang w:val="en"/>
        </w:rPr>
        <w:t>." The Commission noted that "[t</w:t>
      </w:r>
      <w:r w:rsidRPr="00A930BE">
        <w:rPr>
          <w:rFonts w:ascii="Cambria" w:eastAsia="Calibri" w:hAnsi="Cambria" w:cs="Times New Roman"/>
          <w:sz w:val="21"/>
          <w:szCs w:val="21"/>
          <w:lang w:val="en"/>
        </w:rPr>
        <w:t>]</w:t>
      </w:r>
      <w:r w:rsidRPr="00A930BE">
        <w:rPr>
          <w:rFonts w:ascii="Cambria" w:eastAsia="Calibri" w:hAnsi="Cambria" w:cs="Times New Roman"/>
          <w:sz w:val="21"/>
          <w:szCs w:val="21"/>
          <w:lang w:val="en-US"/>
        </w:rPr>
        <w:t>his breach of the principle of separation of powers is most seriously manifested in the alarming behavior of the Judiciary</w:t>
      </w:r>
      <w:r w:rsidRPr="00A930BE">
        <w:rPr>
          <w:rFonts w:ascii="Cambria" w:eastAsia="Calibri" w:hAnsi="Cambria" w:cs="Times New Roman"/>
          <w:sz w:val="21"/>
          <w:szCs w:val="21"/>
          <w:lang w:val="en"/>
        </w:rPr>
        <w:t xml:space="preserve">." In effect, the worsening of the recent crisis in Venezuela </w:t>
      </w:r>
      <w:proofErr w:type="gramStart"/>
      <w:r w:rsidRPr="00A930BE">
        <w:rPr>
          <w:rFonts w:ascii="Cambria" w:eastAsia="Calibri" w:hAnsi="Cambria" w:cs="Times New Roman"/>
          <w:sz w:val="21"/>
          <w:szCs w:val="21"/>
          <w:lang w:val="en"/>
        </w:rPr>
        <w:t>was particularly monitored</w:t>
      </w:r>
      <w:proofErr w:type="gramEnd"/>
      <w:r w:rsidRPr="00A930BE">
        <w:rPr>
          <w:rFonts w:ascii="Cambria" w:eastAsia="Calibri" w:hAnsi="Cambria" w:cs="Times New Roman"/>
          <w:sz w:val="21"/>
          <w:szCs w:val="21"/>
          <w:lang w:val="en"/>
        </w:rPr>
        <w:t xml:space="preserve"> by the Commission in 2017 after “a series of decisions taken by the Supreme Court of Justice (TSJ), which represented interference in the National Assembly (AN) and they affected the principle of separation of powers.”</w:t>
      </w:r>
      <w:r w:rsidR="00650763" w:rsidRPr="00A930BE">
        <w:rPr>
          <w:rFonts w:ascii="Cambria" w:eastAsia="Calibri" w:hAnsi="Cambria" w:cs="Times New Roman"/>
          <w:sz w:val="21"/>
          <w:szCs w:val="21"/>
          <w:vertAlign w:val="superscript"/>
        </w:rPr>
        <w:footnoteReference w:id="7"/>
      </w:r>
    </w:p>
    <w:p w14:paraId="03D46B08" w14:textId="77777777" w:rsidR="00650763" w:rsidRPr="00A930BE" w:rsidRDefault="00650763" w:rsidP="00650763">
      <w:pPr>
        <w:spacing w:after="0" w:line="240" w:lineRule="auto"/>
        <w:contextualSpacing/>
        <w:jc w:val="both"/>
        <w:rPr>
          <w:rFonts w:ascii="Cambria" w:eastAsia="Calibri" w:hAnsi="Cambria" w:cs="Times New Roman"/>
          <w:sz w:val="21"/>
          <w:szCs w:val="21"/>
          <w:lang w:val="en-US"/>
        </w:rPr>
      </w:pPr>
    </w:p>
    <w:p w14:paraId="071AB6A0" w14:textId="7D9F7391" w:rsidR="00650763" w:rsidRPr="00A930BE" w:rsidRDefault="00627620" w:rsidP="00650763">
      <w:pPr>
        <w:numPr>
          <w:ilvl w:val="0"/>
          <w:numId w:val="1"/>
        </w:numPr>
        <w:spacing w:after="0" w:line="240" w:lineRule="auto"/>
        <w:ind w:left="0" w:firstLine="360"/>
        <w:contextualSpacing/>
        <w:jc w:val="both"/>
        <w:rPr>
          <w:rFonts w:ascii="Cambria" w:eastAsia="Calibri" w:hAnsi="Cambria" w:cs="Times New Roman"/>
          <w:sz w:val="21"/>
          <w:szCs w:val="21"/>
          <w:lang w:val="en-US"/>
        </w:rPr>
      </w:pPr>
      <w:proofErr w:type="gramStart"/>
      <w:r w:rsidRPr="00A930BE">
        <w:rPr>
          <w:rFonts w:ascii="Cambria" w:eastAsia="Calibri" w:hAnsi="Cambria" w:cs="Times New Roman"/>
          <w:sz w:val="21"/>
          <w:szCs w:val="21"/>
          <w:lang w:val="en-US"/>
        </w:rPr>
        <w:t xml:space="preserve">In light </w:t>
      </w:r>
      <w:r w:rsidR="003E14BD" w:rsidRPr="00A930BE">
        <w:rPr>
          <w:rFonts w:ascii="Cambria" w:eastAsia="Calibri" w:hAnsi="Cambria" w:cs="Times New Roman"/>
          <w:sz w:val="21"/>
          <w:szCs w:val="21"/>
          <w:lang w:val="en-US"/>
        </w:rPr>
        <w:t xml:space="preserve">of the previous events, the Commission has expressed its deep concern “about the worsening </w:t>
      </w:r>
      <w:r w:rsidRPr="00A930BE">
        <w:rPr>
          <w:rFonts w:ascii="Cambria" w:eastAsia="Calibri" w:hAnsi="Cambria" w:cs="Times New Roman"/>
          <w:sz w:val="21"/>
          <w:szCs w:val="21"/>
          <w:lang w:val="en-US"/>
        </w:rPr>
        <w:t xml:space="preserve">situation of </w:t>
      </w:r>
      <w:r w:rsidR="003E14BD" w:rsidRPr="00A930BE">
        <w:rPr>
          <w:rFonts w:ascii="Cambria" w:eastAsia="Calibri" w:hAnsi="Cambria" w:cs="Times New Roman"/>
          <w:sz w:val="21"/>
          <w:szCs w:val="21"/>
          <w:lang w:val="en-US"/>
        </w:rPr>
        <w:t xml:space="preserve">violence in Venezuela” and has </w:t>
      </w:r>
      <w:r w:rsidR="000D719D" w:rsidRPr="00A930BE">
        <w:rPr>
          <w:rFonts w:ascii="Cambria" w:eastAsia="Calibri" w:hAnsi="Cambria" w:cs="Times New Roman"/>
          <w:sz w:val="21"/>
          <w:szCs w:val="21"/>
          <w:lang w:val="en-US"/>
        </w:rPr>
        <w:t>taken notice of the fact that, in the context of repression</w:t>
      </w:r>
      <w:r w:rsidR="003E14BD" w:rsidRPr="00A930BE">
        <w:rPr>
          <w:rFonts w:ascii="Cambria" w:eastAsia="Calibri" w:hAnsi="Cambria" w:cs="Times New Roman"/>
          <w:sz w:val="21"/>
          <w:szCs w:val="21"/>
          <w:lang w:val="en-US"/>
        </w:rPr>
        <w:t xml:space="preserve"> against the wave of social protests </w:t>
      </w:r>
      <w:r w:rsidRPr="00A930BE">
        <w:rPr>
          <w:rFonts w:ascii="Cambria" w:eastAsia="Calibri" w:hAnsi="Cambria" w:cs="Times New Roman"/>
          <w:sz w:val="21"/>
          <w:szCs w:val="21"/>
          <w:lang w:val="en-US"/>
        </w:rPr>
        <w:t xml:space="preserve">that took place </w:t>
      </w:r>
      <w:r w:rsidR="003E14BD" w:rsidRPr="00A930BE">
        <w:rPr>
          <w:rFonts w:ascii="Cambria" w:eastAsia="Calibri" w:hAnsi="Cambria" w:cs="Times New Roman"/>
          <w:sz w:val="21"/>
          <w:szCs w:val="21"/>
          <w:lang w:val="en-US"/>
        </w:rPr>
        <w:t>between April and July 2017, more than a hundred deaths were recorded</w:t>
      </w:r>
      <w:r w:rsidR="00650763" w:rsidRPr="00A930BE">
        <w:rPr>
          <w:rFonts w:ascii="Cambria" w:eastAsia="Calibri" w:hAnsi="Cambria" w:cs="Times New Roman"/>
          <w:sz w:val="21"/>
          <w:szCs w:val="21"/>
          <w:vertAlign w:val="superscript"/>
        </w:rPr>
        <w:footnoteReference w:id="8"/>
      </w:r>
      <w:r w:rsidR="00650763" w:rsidRPr="00A930BE">
        <w:rPr>
          <w:rFonts w:ascii="Cambria" w:eastAsia="Calibri" w:hAnsi="Cambria" w:cs="Times New Roman"/>
          <w:sz w:val="21"/>
          <w:szCs w:val="21"/>
          <w:lang w:val="en-US"/>
        </w:rPr>
        <w:t xml:space="preserve">, </w:t>
      </w:r>
      <w:r w:rsidR="003E14BD" w:rsidRPr="00A930BE">
        <w:rPr>
          <w:rFonts w:ascii="Cambria" w:eastAsia="Calibri" w:hAnsi="Cambria" w:cs="Times New Roman"/>
          <w:sz w:val="21"/>
          <w:szCs w:val="21"/>
          <w:lang w:val="en-US"/>
        </w:rPr>
        <w:t>as well as arbitrary detentions and complaints about acts of torture and other cruel, inhuman or degrading treatment</w:t>
      </w:r>
      <w:r w:rsidR="00650763" w:rsidRPr="00A930BE">
        <w:rPr>
          <w:rFonts w:ascii="Cambria" w:eastAsia="Calibri" w:hAnsi="Cambria" w:cs="Times New Roman"/>
          <w:sz w:val="21"/>
          <w:szCs w:val="21"/>
          <w:vertAlign w:val="superscript"/>
        </w:rPr>
        <w:footnoteReference w:id="9"/>
      </w:r>
      <w:r w:rsidR="00650763" w:rsidRPr="00A930BE">
        <w:rPr>
          <w:rFonts w:ascii="Cambria" w:eastAsia="Calibri" w:hAnsi="Cambria" w:cs="Times New Roman"/>
          <w:sz w:val="21"/>
          <w:szCs w:val="21"/>
          <w:lang w:val="en-US"/>
        </w:rPr>
        <w:t>.</w:t>
      </w:r>
      <w:proofErr w:type="gramEnd"/>
    </w:p>
    <w:p w14:paraId="26DCCBC1" w14:textId="77777777" w:rsidR="00650763" w:rsidRPr="00A930BE" w:rsidRDefault="00650763" w:rsidP="00650763">
      <w:pPr>
        <w:spacing w:after="0" w:line="240" w:lineRule="auto"/>
        <w:ind w:left="360"/>
        <w:contextualSpacing/>
        <w:jc w:val="both"/>
        <w:rPr>
          <w:rFonts w:ascii="Cambria" w:eastAsia="Calibri" w:hAnsi="Cambria" w:cs="Times New Roman"/>
          <w:sz w:val="21"/>
          <w:szCs w:val="21"/>
          <w:lang w:val="en-US"/>
        </w:rPr>
      </w:pPr>
    </w:p>
    <w:p w14:paraId="7F81645B" w14:textId="7409116A" w:rsidR="00650763" w:rsidRPr="00A930BE" w:rsidRDefault="00C736F2" w:rsidP="00650763">
      <w:pPr>
        <w:numPr>
          <w:ilvl w:val="0"/>
          <w:numId w:val="1"/>
        </w:numPr>
        <w:spacing w:after="0" w:line="240" w:lineRule="auto"/>
        <w:ind w:left="0" w:firstLine="360"/>
        <w:contextualSpacing/>
        <w:jc w:val="both"/>
        <w:rPr>
          <w:rFonts w:ascii="Cambria" w:eastAsia="Calibri" w:hAnsi="Cambria" w:cs="Times New Roman"/>
          <w:sz w:val="21"/>
          <w:szCs w:val="21"/>
          <w:lang w:val="en-US"/>
        </w:rPr>
      </w:pPr>
      <w:proofErr w:type="gramStart"/>
      <w:r w:rsidRPr="00A930BE">
        <w:rPr>
          <w:rFonts w:ascii="Cambria" w:eastAsia="Calibri" w:hAnsi="Cambria" w:cs="Times New Roman"/>
          <w:sz w:val="21"/>
          <w:szCs w:val="21"/>
          <w:lang w:val="en-US"/>
        </w:rPr>
        <w:t>On March 2</w:t>
      </w:r>
      <w:r w:rsidR="000D719D" w:rsidRPr="00A930BE">
        <w:rPr>
          <w:rFonts w:ascii="Cambria" w:eastAsia="Calibri" w:hAnsi="Cambria" w:cs="Times New Roman"/>
          <w:sz w:val="21"/>
          <w:szCs w:val="21"/>
          <w:lang w:val="en-US"/>
        </w:rPr>
        <w:t>,</w:t>
      </w:r>
      <w:r w:rsidRPr="00A930BE">
        <w:rPr>
          <w:rFonts w:ascii="Cambria" w:eastAsia="Calibri" w:hAnsi="Cambria" w:cs="Times New Roman"/>
          <w:sz w:val="21"/>
          <w:szCs w:val="21"/>
          <w:lang w:val="en-US"/>
        </w:rPr>
        <w:t xml:space="preserve"> 2018, the Commission issued Resolution 2/2018 on “Forced Migration of Venezuelans”, in which it detailed a series of recommendations to the Member States of the OAS in view of the “serious food and health crisis of Venezuela as a consequence of </w:t>
      </w:r>
      <w:r w:rsidR="000D719D" w:rsidRPr="00A930BE">
        <w:rPr>
          <w:rFonts w:ascii="Cambria" w:eastAsia="Calibri" w:hAnsi="Cambria" w:cs="Times New Roman"/>
          <w:sz w:val="21"/>
          <w:szCs w:val="21"/>
          <w:lang w:val="en-US"/>
        </w:rPr>
        <w:t xml:space="preserve">the </w:t>
      </w:r>
      <w:r w:rsidRPr="00A930BE">
        <w:rPr>
          <w:rFonts w:ascii="Cambria" w:eastAsia="Calibri" w:hAnsi="Cambria" w:cs="Times New Roman"/>
          <w:sz w:val="21"/>
          <w:szCs w:val="21"/>
          <w:lang w:val="en-US"/>
        </w:rPr>
        <w:t>shortage of food</w:t>
      </w:r>
      <w:r w:rsidR="000D719D" w:rsidRPr="00A930BE">
        <w:rPr>
          <w:rFonts w:ascii="Cambria" w:eastAsia="Calibri" w:hAnsi="Cambria" w:cs="Times New Roman"/>
          <w:sz w:val="21"/>
          <w:szCs w:val="21"/>
          <w:lang w:val="en-US"/>
        </w:rPr>
        <w:t xml:space="preserve"> and medicine</w:t>
      </w:r>
      <w:r w:rsidRPr="00A930BE">
        <w:rPr>
          <w:rFonts w:ascii="Cambria" w:eastAsia="Calibri" w:hAnsi="Cambria" w:cs="Times New Roman"/>
          <w:sz w:val="21"/>
          <w:szCs w:val="21"/>
          <w:lang w:val="en-US"/>
        </w:rPr>
        <w:t xml:space="preserve">”, which caused an exponential increase in the number of Venezuelans, now </w:t>
      </w:r>
      <w:r w:rsidR="000D719D" w:rsidRPr="00A930BE">
        <w:rPr>
          <w:rFonts w:ascii="Cambria" w:eastAsia="Calibri" w:hAnsi="Cambria" w:cs="Times New Roman"/>
          <w:sz w:val="21"/>
          <w:szCs w:val="21"/>
          <w:lang w:val="en-US"/>
        </w:rPr>
        <w:t xml:space="preserve">amounting to </w:t>
      </w:r>
      <w:r w:rsidRPr="00A930BE">
        <w:rPr>
          <w:rFonts w:ascii="Cambria" w:eastAsia="Calibri" w:hAnsi="Cambria" w:cs="Times New Roman"/>
          <w:sz w:val="21"/>
          <w:szCs w:val="21"/>
          <w:lang w:val="en-US"/>
        </w:rPr>
        <w:t>hundreds of thousands, forced to migrate to other countries as a “survival strategy”</w:t>
      </w:r>
      <w:r w:rsidR="00650763" w:rsidRPr="00A930BE">
        <w:rPr>
          <w:rFonts w:ascii="Cambria" w:eastAsia="Calibri" w:hAnsi="Cambria" w:cs="Times New Roman"/>
          <w:sz w:val="21"/>
          <w:szCs w:val="21"/>
          <w:vertAlign w:val="superscript"/>
        </w:rPr>
        <w:footnoteReference w:id="10"/>
      </w:r>
      <w:r w:rsidR="00650763" w:rsidRPr="00A930BE">
        <w:rPr>
          <w:rFonts w:ascii="Cambria" w:eastAsia="Calibri" w:hAnsi="Cambria" w:cs="Times New Roman"/>
          <w:sz w:val="21"/>
          <w:szCs w:val="21"/>
          <w:vertAlign w:val="subscript"/>
          <w:lang w:val="en-US"/>
        </w:rPr>
        <w:t>.</w:t>
      </w:r>
      <w:proofErr w:type="gramEnd"/>
    </w:p>
    <w:p w14:paraId="21F3EE92" w14:textId="77777777" w:rsidR="00650763" w:rsidRPr="00A930BE" w:rsidRDefault="00650763" w:rsidP="00650763">
      <w:pPr>
        <w:spacing w:after="0" w:line="240" w:lineRule="auto"/>
        <w:ind w:left="360"/>
        <w:contextualSpacing/>
        <w:jc w:val="both"/>
        <w:rPr>
          <w:rFonts w:ascii="Cambria" w:eastAsia="Calibri" w:hAnsi="Cambria" w:cs="Times New Roman"/>
          <w:sz w:val="21"/>
          <w:szCs w:val="21"/>
          <w:lang w:val="en-US"/>
        </w:rPr>
      </w:pPr>
    </w:p>
    <w:p w14:paraId="26142617" w14:textId="1AEE0573" w:rsidR="00650763" w:rsidRPr="00A930BE" w:rsidRDefault="005D71D0" w:rsidP="00650763">
      <w:pPr>
        <w:numPr>
          <w:ilvl w:val="0"/>
          <w:numId w:val="1"/>
        </w:numPr>
        <w:spacing w:after="0" w:line="240" w:lineRule="auto"/>
        <w:ind w:left="0" w:firstLine="360"/>
        <w:contextualSpacing/>
        <w:jc w:val="both"/>
        <w:rPr>
          <w:rFonts w:ascii="Cambria" w:eastAsia="Calibri" w:hAnsi="Cambria" w:cs="Times New Roman"/>
          <w:sz w:val="21"/>
          <w:szCs w:val="21"/>
          <w:lang w:val="en-US"/>
        </w:rPr>
      </w:pPr>
      <w:r w:rsidRPr="00A930BE">
        <w:rPr>
          <w:rFonts w:ascii="Cambria" w:eastAsia="Calibri" w:hAnsi="Cambria" w:cs="Times New Roman"/>
          <w:sz w:val="21"/>
          <w:szCs w:val="21"/>
          <w:lang w:val="en-US"/>
        </w:rPr>
        <w:lastRenderedPageBreak/>
        <w:t>On May 18</w:t>
      </w:r>
      <w:r w:rsidR="000D719D" w:rsidRPr="00A930BE">
        <w:rPr>
          <w:rFonts w:ascii="Cambria" w:eastAsia="Calibri" w:hAnsi="Cambria" w:cs="Times New Roman"/>
          <w:sz w:val="21"/>
          <w:szCs w:val="21"/>
          <w:lang w:val="en-US"/>
        </w:rPr>
        <w:t>,</w:t>
      </w:r>
      <w:r w:rsidRPr="00A930BE">
        <w:rPr>
          <w:rFonts w:ascii="Cambria" w:eastAsia="Calibri" w:hAnsi="Cambria" w:cs="Times New Roman"/>
          <w:sz w:val="21"/>
          <w:szCs w:val="21"/>
          <w:lang w:val="en-US"/>
        </w:rPr>
        <w:t xml:space="preserve"> 2018, the Commission expressed “its deep concern about the lack of minimum conditions necessary to hold free, fair and reliable elections in Venezuela,” calling for “elections on a reasonable and adequate time, </w:t>
      </w:r>
      <w:proofErr w:type="gramStart"/>
      <w:r w:rsidRPr="00A930BE">
        <w:rPr>
          <w:rFonts w:ascii="Cambria" w:eastAsia="Calibri" w:hAnsi="Cambria" w:cs="Times New Roman"/>
          <w:sz w:val="21"/>
          <w:szCs w:val="21"/>
          <w:lang w:val="en-US"/>
        </w:rPr>
        <w:t>on the basis of</w:t>
      </w:r>
      <w:proofErr w:type="gramEnd"/>
      <w:r w:rsidRPr="00A930BE">
        <w:rPr>
          <w:rFonts w:ascii="Cambria" w:eastAsia="Calibri" w:hAnsi="Cambria" w:cs="Times New Roman"/>
          <w:sz w:val="21"/>
          <w:szCs w:val="21"/>
          <w:lang w:val="en-US"/>
        </w:rPr>
        <w:t xml:space="preserve"> the full and effective exercise of human rights and democratic principles.”</w:t>
      </w:r>
      <w:r w:rsidR="00650763" w:rsidRPr="00A930BE">
        <w:rPr>
          <w:rFonts w:ascii="Cambria" w:eastAsia="Calibri" w:hAnsi="Cambria" w:cs="Times New Roman"/>
          <w:sz w:val="21"/>
          <w:szCs w:val="21"/>
          <w:vertAlign w:val="superscript"/>
        </w:rPr>
        <w:footnoteReference w:id="11"/>
      </w:r>
      <w:r w:rsidR="00650763" w:rsidRPr="00A930BE">
        <w:rPr>
          <w:rFonts w:ascii="Cambria" w:eastAsia="Calibri" w:hAnsi="Cambria" w:cs="Times New Roman"/>
          <w:sz w:val="21"/>
          <w:szCs w:val="21"/>
          <w:lang w:val="en-US"/>
        </w:rPr>
        <w:t xml:space="preserve"> </w:t>
      </w:r>
      <w:r w:rsidRPr="00A930BE">
        <w:rPr>
          <w:rFonts w:ascii="Cambria" w:eastAsia="Calibri" w:hAnsi="Cambria" w:cs="Times New Roman"/>
          <w:sz w:val="21"/>
          <w:szCs w:val="21"/>
          <w:lang w:val="en-US"/>
        </w:rPr>
        <w:t>On October 1, 2018, in light of the crisis in the Venezuelan health system, the Commission, together with United Nations experts, urged the government to act more urgently to mobilize the necessary resources to restore the healthcare system</w:t>
      </w:r>
      <w:r w:rsidR="00650763" w:rsidRPr="00A930BE">
        <w:rPr>
          <w:rFonts w:ascii="Cambria" w:eastAsia="Calibri" w:hAnsi="Cambria" w:cs="Times New Roman"/>
          <w:sz w:val="21"/>
          <w:szCs w:val="21"/>
          <w:vertAlign w:val="superscript"/>
        </w:rPr>
        <w:footnoteReference w:id="12"/>
      </w:r>
      <w:r w:rsidR="00650763" w:rsidRPr="00A930BE">
        <w:rPr>
          <w:rFonts w:ascii="Cambria" w:eastAsia="Calibri" w:hAnsi="Cambria" w:cs="Times New Roman"/>
          <w:sz w:val="21"/>
          <w:szCs w:val="21"/>
          <w:lang w:val="en-US"/>
        </w:rPr>
        <w:t>.</w:t>
      </w:r>
    </w:p>
    <w:p w14:paraId="6E060C08" w14:textId="77777777" w:rsidR="00650763" w:rsidRPr="00A930BE" w:rsidRDefault="00650763" w:rsidP="00650763">
      <w:pPr>
        <w:spacing w:after="0" w:line="240" w:lineRule="auto"/>
        <w:ind w:left="360"/>
        <w:contextualSpacing/>
        <w:jc w:val="both"/>
        <w:rPr>
          <w:rFonts w:ascii="Cambria" w:eastAsia="Calibri" w:hAnsi="Cambria" w:cs="Times New Roman"/>
          <w:sz w:val="21"/>
          <w:szCs w:val="21"/>
          <w:lang w:val="en-US"/>
        </w:rPr>
      </w:pPr>
    </w:p>
    <w:p w14:paraId="79087A46" w14:textId="60D69C20" w:rsidR="00650763" w:rsidRPr="00A930BE" w:rsidRDefault="005D71D0" w:rsidP="00650763">
      <w:pPr>
        <w:numPr>
          <w:ilvl w:val="0"/>
          <w:numId w:val="1"/>
        </w:numPr>
        <w:spacing w:after="0" w:line="240" w:lineRule="auto"/>
        <w:ind w:left="0" w:firstLine="360"/>
        <w:contextualSpacing/>
        <w:jc w:val="both"/>
        <w:rPr>
          <w:rFonts w:ascii="Cambria" w:eastAsia="Calibri" w:hAnsi="Cambria" w:cs="Times New Roman"/>
          <w:sz w:val="21"/>
          <w:szCs w:val="21"/>
          <w:lang w:val="en-US"/>
        </w:rPr>
      </w:pPr>
      <w:proofErr w:type="gramStart"/>
      <w:r w:rsidRPr="00A930BE">
        <w:rPr>
          <w:rFonts w:ascii="Cambria" w:eastAsia="Calibri" w:hAnsi="Cambria" w:cs="Times New Roman"/>
          <w:sz w:val="21"/>
          <w:szCs w:val="21"/>
          <w:lang w:val="en-US"/>
        </w:rPr>
        <w:t>On January 9</w:t>
      </w:r>
      <w:r w:rsidR="0040502C" w:rsidRPr="00A930BE">
        <w:rPr>
          <w:rFonts w:ascii="Cambria" w:eastAsia="Calibri" w:hAnsi="Cambria" w:cs="Times New Roman"/>
          <w:sz w:val="21"/>
          <w:szCs w:val="21"/>
          <w:lang w:val="en-US"/>
        </w:rPr>
        <w:t>,</w:t>
      </w:r>
      <w:r w:rsidRPr="00A930BE">
        <w:rPr>
          <w:rFonts w:ascii="Cambria" w:eastAsia="Calibri" w:hAnsi="Cambria" w:cs="Times New Roman"/>
          <w:sz w:val="21"/>
          <w:szCs w:val="21"/>
          <w:lang w:val="en-US"/>
        </w:rPr>
        <w:t xml:space="preserve"> 2019, the Commission issued another press release in which, after having conducted an electoral process that did not comply with the minimum standards for free and fair elections in the country, “the Commission warn[ed] of the further weakening of Venezuelan institutions” and also warned about “persistent structural issues affecting human rights”, noting the “serious consequences that a Venezuelan withdrawal from the OAS would have for the Venezuelan people</w:t>
      </w:r>
      <w:r w:rsidR="00650763" w:rsidRPr="00A930BE">
        <w:rPr>
          <w:rFonts w:ascii="Cambria" w:eastAsia="Calibri" w:hAnsi="Cambria" w:cs="Times New Roman"/>
          <w:sz w:val="21"/>
          <w:szCs w:val="21"/>
          <w:lang w:val="en-US"/>
        </w:rPr>
        <w:t>”</w:t>
      </w:r>
      <w:r w:rsidR="00650763" w:rsidRPr="00A930BE">
        <w:rPr>
          <w:rFonts w:ascii="Cambria" w:eastAsia="Calibri" w:hAnsi="Cambria" w:cs="Times New Roman"/>
          <w:sz w:val="21"/>
          <w:szCs w:val="21"/>
          <w:vertAlign w:val="superscript"/>
        </w:rPr>
        <w:footnoteReference w:id="13"/>
      </w:r>
      <w:r w:rsidR="00650763" w:rsidRPr="00A930BE">
        <w:rPr>
          <w:rFonts w:ascii="Cambria" w:eastAsia="Calibri" w:hAnsi="Cambria" w:cs="Times New Roman"/>
          <w:sz w:val="21"/>
          <w:szCs w:val="21"/>
          <w:lang w:val="en-US"/>
        </w:rPr>
        <w:t>.</w:t>
      </w:r>
      <w:proofErr w:type="gramEnd"/>
    </w:p>
    <w:p w14:paraId="5547DADF" w14:textId="77777777" w:rsidR="00650763" w:rsidRPr="00A930BE" w:rsidRDefault="00650763" w:rsidP="00650763">
      <w:pPr>
        <w:spacing w:after="0" w:line="240" w:lineRule="auto"/>
        <w:contextualSpacing/>
        <w:jc w:val="both"/>
        <w:rPr>
          <w:rFonts w:ascii="Cambria" w:eastAsia="Calibri" w:hAnsi="Cambria" w:cs="Times New Roman"/>
          <w:sz w:val="21"/>
          <w:szCs w:val="21"/>
          <w:lang w:val="en-US"/>
        </w:rPr>
      </w:pPr>
    </w:p>
    <w:p w14:paraId="40A47833" w14:textId="1453BE87" w:rsidR="00650763" w:rsidRPr="00A930BE" w:rsidRDefault="00F74556" w:rsidP="00650763">
      <w:pPr>
        <w:numPr>
          <w:ilvl w:val="0"/>
          <w:numId w:val="1"/>
        </w:numPr>
        <w:spacing w:after="0" w:line="240" w:lineRule="auto"/>
        <w:ind w:left="0" w:firstLine="360"/>
        <w:contextualSpacing/>
        <w:jc w:val="both"/>
        <w:rPr>
          <w:rFonts w:ascii="Cambria" w:eastAsia="Calibri" w:hAnsi="Cambria" w:cs="Times New Roman"/>
          <w:sz w:val="21"/>
          <w:szCs w:val="21"/>
          <w:lang w:val="en-US"/>
        </w:rPr>
      </w:pPr>
      <w:r w:rsidRPr="00A930BE">
        <w:rPr>
          <w:rFonts w:ascii="Cambria" w:eastAsia="Calibri" w:hAnsi="Cambria" w:cs="Times New Roman"/>
          <w:sz w:val="21"/>
          <w:szCs w:val="21"/>
          <w:lang w:val="en-US"/>
        </w:rPr>
        <w:t>On January 10</w:t>
      </w:r>
      <w:r w:rsidR="0040502C" w:rsidRPr="00A930BE">
        <w:rPr>
          <w:rFonts w:ascii="Cambria" w:eastAsia="Calibri" w:hAnsi="Cambria" w:cs="Times New Roman"/>
          <w:sz w:val="21"/>
          <w:szCs w:val="21"/>
          <w:lang w:val="en-US"/>
        </w:rPr>
        <w:t>,</w:t>
      </w:r>
      <w:r w:rsidRPr="00A930BE">
        <w:rPr>
          <w:rFonts w:ascii="Cambria" w:eastAsia="Calibri" w:hAnsi="Cambria" w:cs="Times New Roman"/>
          <w:sz w:val="21"/>
          <w:szCs w:val="21"/>
          <w:lang w:val="en-US"/>
        </w:rPr>
        <w:t xml:space="preserve"> 2019, the Permanent Council of the Organization of American States agreed </w:t>
      </w:r>
      <w:r w:rsidR="0040502C" w:rsidRPr="00A930BE">
        <w:rPr>
          <w:rFonts w:ascii="Cambria" w:eastAsia="Calibri" w:hAnsi="Cambria" w:cs="Times New Roman"/>
          <w:sz w:val="21"/>
          <w:szCs w:val="21"/>
          <w:lang w:val="en-US"/>
        </w:rPr>
        <w:t xml:space="preserve">by majority </w:t>
      </w:r>
      <w:r w:rsidRPr="00A930BE">
        <w:rPr>
          <w:rFonts w:ascii="Cambria" w:eastAsia="Calibri" w:hAnsi="Cambria" w:cs="Times New Roman"/>
          <w:sz w:val="21"/>
          <w:szCs w:val="21"/>
          <w:lang w:val="en-US"/>
        </w:rPr>
        <w:t>“to not recognize the legitimacy of Nicolas Maduro’s new term.</w:t>
      </w:r>
      <w:r w:rsidR="00650763" w:rsidRPr="00A930BE">
        <w:rPr>
          <w:rFonts w:ascii="Cambria" w:eastAsia="Calibri" w:hAnsi="Cambria" w:cs="Times New Roman"/>
          <w:sz w:val="21"/>
          <w:szCs w:val="21"/>
          <w:lang w:val="en-US"/>
        </w:rPr>
        <w:t>”</w:t>
      </w:r>
      <w:r w:rsidR="00650763" w:rsidRPr="00A930BE">
        <w:rPr>
          <w:rFonts w:ascii="Cambria" w:eastAsia="Calibri" w:hAnsi="Cambria" w:cs="Times New Roman"/>
          <w:sz w:val="21"/>
          <w:szCs w:val="21"/>
          <w:vertAlign w:val="superscript"/>
        </w:rPr>
        <w:footnoteReference w:id="14"/>
      </w:r>
      <w:r w:rsidR="00650763" w:rsidRPr="00A930BE">
        <w:rPr>
          <w:rFonts w:ascii="Cambria" w:eastAsia="Calibri" w:hAnsi="Cambria" w:cs="Times New Roman"/>
          <w:sz w:val="21"/>
          <w:szCs w:val="21"/>
          <w:lang w:val="en-US"/>
        </w:rPr>
        <w:t xml:space="preserve"> </w:t>
      </w:r>
      <w:proofErr w:type="gramStart"/>
      <w:r w:rsidRPr="00A930BE">
        <w:rPr>
          <w:rFonts w:ascii="Cambria" w:eastAsia="Calibri" w:hAnsi="Cambria" w:cs="Times New Roman"/>
          <w:sz w:val="21"/>
          <w:szCs w:val="21"/>
          <w:lang w:val="en-US"/>
        </w:rPr>
        <w:t xml:space="preserve">Furthermore, in light of the call for new demonstrations and the serious acts of violence </w:t>
      </w:r>
      <w:r w:rsidR="0040502C" w:rsidRPr="00A930BE">
        <w:rPr>
          <w:rFonts w:ascii="Cambria" w:eastAsia="Calibri" w:hAnsi="Cambria" w:cs="Times New Roman"/>
          <w:sz w:val="21"/>
          <w:szCs w:val="21"/>
          <w:lang w:val="en-US"/>
        </w:rPr>
        <w:t>that took place</w:t>
      </w:r>
      <w:r w:rsidRPr="00A930BE">
        <w:rPr>
          <w:rFonts w:ascii="Cambria" w:eastAsia="Calibri" w:hAnsi="Cambria" w:cs="Times New Roman"/>
          <w:sz w:val="21"/>
          <w:szCs w:val="21"/>
          <w:lang w:val="en-US"/>
        </w:rPr>
        <w:t xml:space="preserve"> in previous mobilizations, on January 23</w:t>
      </w:r>
      <w:r w:rsidR="0040502C" w:rsidRPr="00A930BE">
        <w:rPr>
          <w:rFonts w:ascii="Cambria" w:eastAsia="Calibri" w:hAnsi="Cambria" w:cs="Times New Roman"/>
          <w:sz w:val="21"/>
          <w:szCs w:val="21"/>
          <w:lang w:val="en-US"/>
        </w:rPr>
        <w:t>,</w:t>
      </w:r>
      <w:r w:rsidRPr="00A930BE">
        <w:rPr>
          <w:rFonts w:ascii="Cambria" w:eastAsia="Calibri" w:hAnsi="Cambria" w:cs="Times New Roman"/>
          <w:sz w:val="21"/>
          <w:szCs w:val="21"/>
          <w:lang w:val="en-US"/>
        </w:rPr>
        <w:t xml:space="preserve"> 2019, the Commission called on the State to guarantee that social mobilizations may be carried out in exercise of the right to </w:t>
      </w:r>
      <w:r w:rsidR="0040502C" w:rsidRPr="00A930BE">
        <w:rPr>
          <w:rFonts w:ascii="Cambria" w:eastAsia="Calibri" w:hAnsi="Cambria" w:cs="Times New Roman"/>
          <w:sz w:val="21"/>
          <w:szCs w:val="21"/>
          <w:lang w:val="en-US"/>
        </w:rPr>
        <w:t xml:space="preserve">peaceful </w:t>
      </w:r>
      <w:r w:rsidRPr="00A930BE">
        <w:rPr>
          <w:rFonts w:ascii="Cambria" w:eastAsia="Calibri" w:hAnsi="Cambria" w:cs="Times New Roman"/>
          <w:sz w:val="21"/>
          <w:szCs w:val="21"/>
          <w:lang w:val="en-US"/>
        </w:rPr>
        <w:t xml:space="preserve">assembly and </w:t>
      </w:r>
      <w:r w:rsidR="0040502C" w:rsidRPr="00A930BE">
        <w:rPr>
          <w:rFonts w:ascii="Cambria" w:eastAsia="Calibri" w:hAnsi="Cambria" w:cs="Times New Roman"/>
          <w:sz w:val="21"/>
          <w:szCs w:val="21"/>
          <w:lang w:val="en-US"/>
        </w:rPr>
        <w:t>demonstration,</w:t>
      </w:r>
      <w:r w:rsidRPr="00A930BE">
        <w:rPr>
          <w:rFonts w:ascii="Cambria" w:eastAsia="Calibri" w:hAnsi="Cambria" w:cs="Times New Roman"/>
          <w:sz w:val="21"/>
          <w:szCs w:val="21"/>
          <w:lang w:val="en-US"/>
        </w:rPr>
        <w:t xml:space="preserve"> and </w:t>
      </w:r>
      <w:r w:rsidR="0040502C" w:rsidRPr="00A930BE">
        <w:rPr>
          <w:rFonts w:ascii="Cambria" w:eastAsia="Calibri" w:hAnsi="Cambria" w:cs="Times New Roman"/>
          <w:sz w:val="21"/>
          <w:szCs w:val="21"/>
          <w:lang w:val="en-US"/>
        </w:rPr>
        <w:t xml:space="preserve">to </w:t>
      </w:r>
      <w:r w:rsidRPr="00A930BE">
        <w:rPr>
          <w:rFonts w:ascii="Cambria" w:eastAsia="Calibri" w:hAnsi="Cambria" w:cs="Times New Roman"/>
          <w:sz w:val="21"/>
          <w:szCs w:val="21"/>
          <w:lang w:val="en-US"/>
        </w:rPr>
        <w:t>protect the rights to life, personal integrity and personal freedom of all who manifest.</w:t>
      </w:r>
      <w:r w:rsidR="00650763" w:rsidRPr="00A930BE">
        <w:rPr>
          <w:rFonts w:ascii="Cambria" w:eastAsia="Calibri" w:hAnsi="Cambria" w:cs="Times New Roman"/>
          <w:sz w:val="21"/>
          <w:szCs w:val="21"/>
          <w:vertAlign w:val="superscript"/>
        </w:rPr>
        <w:footnoteReference w:id="15"/>
      </w:r>
      <w:proofErr w:type="gramEnd"/>
    </w:p>
    <w:p w14:paraId="00A4188B" w14:textId="77777777" w:rsidR="00650763" w:rsidRPr="00A930BE" w:rsidRDefault="00650763" w:rsidP="00650763">
      <w:pPr>
        <w:spacing w:after="0" w:line="240" w:lineRule="auto"/>
        <w:ind w:left="360"/>
        <w:contextualSpacing/>
        <w:jc w:val="both"/>
        <w:rPr>
          <w:rFonts w:ascii="Cambria" w:eastAsia="Calibri" w:hAnsi="Cambria" w:cs="Times New Roman"/>
          <w:sz w:val="21"/>
          <w:szCs w:val="21"/>
          <w:lang w:val="en-US"/>
        </w:rPr>
      </w:pPr>
    </w:p>
    <w:p w14:paraId="324E4212" w14:textId="3F46BE1B" w:rsidR="00650763" w:rsidRPr="00A930BE" w:rsidRDefault="00F74556" w:rsidP="00650763">
      <w:pPr>
        <w:numPr>
          <w:ilvl w:val="0"/>
          <w:numId w:val="1"/>
        </w:numPr>
        <w:spacing w:after="0" w:line="240" w:lineRule="auto"/>
        <w:ind w:left="0" w:firstLine="360"/>
        <w:contextualSpacing/>
        <w:jc w:val="both"/>
        <w:rPr>
          <w:rFonts w:ascii="Cambria" w:eastAsia="Calibri" w:hAnsi="Cambria" w:cs="Times New Roman"/>
          <w:sz w:val="21"/>
          <w:szCs w:val="21"/>
          <w:lang w:val="en-US"/>
        </w:rPr>
      </w:pPr>
      <w:r w:rsidRPr="00A930BE">
        <w:rPr>
          <w:rFonts w:ascii="Cambria" w:eastAsia="Calibri" w:hAnsi="Cambria" w:cs="Times New Roman"/>
          <w:sz w:val="21"/>
          <w:szCs w:val="21"/>
          <w:lang w:val="en-US"/>
        </w:rPr>
        <w:t>On January 25</w:t>
      </w:r>
      <w:r w:rsidR="0040502C" w:rsidRPr="00A930BE">
        <w:rPr>
          <w:rFonts w:ascii="Cambria" w:eastAsia="Calibri" w:hAnsi="Cambria" w:cs="Times New Roman"/>
          <w:sz w:val="21"/>
          <w:szCs w:val="21"/>
          <w:lang w:val="en-US"/>
        </w:rPr>
        <w:t>,</w:t>
      </w:r>
      <w:r w:rsidRPr="00A930BE">
        <w:rPr>
          <w:rFonts w:ascii="Cambria" w:eastAsia="Calibri" w:hAnsi="Cambria" w:cs="Times New Roman"/>
          <w:sz w:val="21"/>
          <w:szCs w:val="21"/>
          <w:lang w:val="en-US"/>
        </w:rPr>
        <w:t xml:space="preserve"> 2019, the Commission learned about new acts of violence and repression of social protests, illegal raids, arbitrary detentions, stigmatization and persecution of </w:t>
      </w:r>
      <w:r w:rsidR="00404C41" w:rsidRPr="00A930BE">
        <w:rPr>
          <w:rFonts w:ascii="Cambria" w:eastAsia="Calibri" w:hAnsi="Cambria" w:cs="Times New Roman"/>
          <w:sz w:val="21"/>
          <w:szCs w:val="21"/>
          <w:lang w:val="en-US"/>
        </w:rPr>
        <w:t>opposition activists</w:t>
      </w:r>
      <w:r w:rsidRPr="00A930BE">
        <w:rPr>
          <w:rFonts w:ascii="Cambria" w:eastAsia="Calibri" w:hAnsi="Cambria" w:cs="Times New Roman"/>
          <w:sz w:val="21"/>
          <w:szCs w:val="21"/>
          <w:lang w:val="en-US"/>
        </w:rPr>
        <w:t xml:space="preserve"> </w:t>
      </w:r>
      <w:r w:rsidR="00404C41" w:rsidRPr="00A930BE">
        <w:rPr>
          <w:rFonts w:ascii="Cambria" w:eastAsia="Calibri" w:hAnsi="Cambria" w:cs="Times New Roman"/>
          <w:sz w:val="21"/>
          <w:szCs w:val="21"/>
          <w:lang w:val="en-US"/>
        </w:rPr>
        <w:t>that took place</w:t>
      </w:r>
      <w:r w:rsidRPr="00A930BE">
        <w:rPr>
          <w:rFonts w:ascii="Cambria" w:eastAsia="Calibri" w:hAnsi="Cambria" w:cs="Times New Roman"/>
          <w:sz w:val="21"/>
          <w:szCs w:val="21"/>
          <w:lang w:val="en-US"/>
        </w:rPr>
        <w:t xml:space="preserve"> in various </w:t>
      </w:r>
      <w:r w:rsidR="00404C41" w:rsidRPr="00A930BE">
        <w:rPr>
          <w:rFonts w:ascii="Cambria" w:eastAsia="Calibri" w:hAnsi="Cambria" w:cs="Times New Roman"/>
          <w:sz w:val="21"/>
          <w:szCs w:val="21"/>
          <w:lang w:val="en-US"/>
        </w:rPr>
        <w:t>towns and cities</w:t>
      </w:r>
      <w:r w:rsidRPr="00A930BE">
        <w:rPr>
          <w:rFonts w:ascii="Cambria" w:eastAsia="Calibri" w:hAnsi="Cambria" w:cs="Times New Roman"/>
          <w:sz w:val="21"/>
          <w:szCs w:val="21"/>
          <w:lang w:val="en-US"/>
        </w:rPr>
        <w:t xml:space="preserve">, which have generated human rights violations that </w:t>
      </w:r>
      <w:r w:rsidR="00404C41" w:rsidRPr="00A930BE">
        <w:rPr>
          <w:rFonts w:ascii="Cambria" w:eastAsia="Calibri" w:hAnsi="Cambria" w:cs="Times New Roman"/>
          <w:sz w:val="21"/>
          <w:szCs w:val="21"/>
          <w:lang w:val="en-US"/>
        </w:rPr>
        <w:t>are</w:t>
      </w:r>
      <w:r w:rsidRPr="00A930BE">
        <w:rPr>
          <w:rFonts w:ascii="Cambria" w:eastAsia="Calibri" w:hAnsi="Cambria" w:cs="Times New Roman"/>
          <w:sz w:val="21"/>
          <w:szCs w:val="21"/>
          <w:lang w:val="en-US"/>
        </w:rPr>
        <w:t xml:space="preserve"> still being relieved and account for the worsening of the situation.</w:t>
      </w:r>
      <w:r w:rsidR="00650763" w:rsidRPr="00A930BE">
        <w:rPr>
          <w:rFonts w:ascii="Cambria" w:eastAsia="Calibri" w:hAnsi="Cambria" w:cs="Times New Roman"/>
          <w:sz w:val="21"/>
          <w:szCs w:val="21"/>
          <w:vertAlign w:val="superscript"/>
        </w:rPr>
        <w:footnoteReference w:id="16"/>
      </w:r>
    </w:p>
    <w:p w14:paraId="7F498181" w14:textId="77777777" w:rsidR="00650763" w:rsidRPr="00A930BE" w:rsidRDefault="00650763" w:rsidP="00650763">
      <w:pPr>
        <w:spacing w:after="0" w:line="240" w:lineRule="auto"/>
        <w:ind w:left="360"/>
        <w:contextualSpacing/>
        <w:jc w:val="both"/>
        <w:rPr>
          <w:rFonts w:ascii="Cambria" w:eastAsia="Calibri" w:hAnsi="Cambria" w:cs="Times New Roman"/>
          <w:sz w:val="21"/>
          <w:szCs w:val="21"/>
          <w:lang w:val="en-US"/>
        </w:rPr>
      </w:pPr>
    </w:p>
    <w:p w14:paraId="41FA3CD1" w14:textId="45584AC3" w:rsidR="00650763" w:rsidRPr="00A930BE" w:rsidRDefault="00F74556" w:rsidP="00650763">
      <w:pPr>
        <w:numPr>
          <w:ilvl w:val="0"/>
          <w:numId w:val="1"/>
        </w:numPr>
        <w:spacing w:after="0" w:line="240" w:lineRule="auto"/>
        <w:ind w:left="0" w:firstLine="360"/>
        <w:contextualSpacing/>
        <w:jc w:val="both"/>
        <w:rPr>
          <w:rFonts w:ascii="Cambria" w:eastAsia="Calibri" w:hAnsi="Cambria" w:cs="Times New Roman"/>
          <w:sz w:val="21"/>
          <w:szCs w:val="21"/>
          <w:lang w:val="en-US"/>
        </w:rPr>
      </w:pPr>
      <w:r w:rsidRPr="00A930BE">
        <w:rPr>
          <w:rFonts w:ascii="Cambria" w:eastAsia="Calibri" w:hAnsi="Cambria" w:cs="Times New Roman"/>
          <w:sz w:val="21"/>
          <w:szCs w:val="21"/>
          <w:lang w:val="en-US"/>
        </w:rPr>
        <w:t>On February 1</w:t>
      </w:r>
      <w:r w:rsidR="0040502C" w:rsidRPr="00A930BE">
        <w:rPr>
          <w:rFonts w:ascii="Cambria" w:eastAsia="Calibri" w:hAnsi="Cambria" w:cs="Times New Roman"/>
          <w:sz w:val="21"/>
          <w:szCs w:val="21"/>
          <w:lang w:val="en-US"/>
        </w:rPr>
        <w:t>,</w:t>
      </w:r>
      <w:r w:rsidRPr="00A930BE">
        <w:rPr>
          <w:rFonts w:ascii="Cambria" w:eastAsia="Calibri" w:hAnsi="Cambria" w:cs="Times New Roman"/>
          <w:sz w:val="21"/>
          <w:szCs w:val="21"/>
          <w:lang w:val="en-US"/>
        </w:rPr>
        <w:t xml:space="preserve"> 2019, the Commission expressed its alarm at the mass repression against protesters in Venezuela and at the worrying </w:t>
      </w:r>
      <w:r w:rsidR="00404C41" w:rsidRPr="00A930BE">
        <w:rPr>
          <w:rFonts w:ascii="Cambria" w:eastAsia="Calibri" w:hAnsi="Cambria" w:cs="Times New Roman"/>
          <w:sz w:val="21"/>
          <w:szCs w:val="21"/>
          <w:lang w:val="en-US"/>
        </w:rPr>
        <w:t>arbitrary detentions figures</w:t>
      </w:r>
      <w:r w:rsidRPr="00A930BE">
        <w:rPr>
          <w:rFonts w:ascii="Cambria" w:eastAsia="Calibri" w:hAnsi="Cambria" w:cs="Times New Roman"/>
          <w:sz w:val="21"/>
          <w:szCs w:val="21"/>
          <w:lang w:val="en-US"/>
        </w:rPr>
        <w:t xml:space="preserve"> registered in the context of the social protests that took place during the last week of January</w:t>
      </w:r>
      <w:r w:rsidR="00650763" w:rsidRPr="00A930BE">
        <w:rPr>
          <w:rFonts w:ascii="Cambria" w:eastAsia="Calibri" w:hAnsi="Cambria" w:cs="Times New Roman"/>
          <w:sz w:val="21"/>
          <w:szCs w:val="21"/>
          <w:vertAlign w:val="superscript"/>
        </w:rPr>
        <w:footnoteReference w:id="17"/>
      </w:r>
      <w:r w:rsidR="00650763" w:rsidRPr="00A930BE">
        <w:rPr>
          <w:rFonts w:ascii="Cambria" w:eastAsia="Calibri" w:hAnsi="Cambria" w:cs="Times New Roman"/>
          <w:sz w:val="21"/>
          <w:szCs w:val="21"/>
          <w:lang w:val="en-US"/>
        </w:rPr>
        <w:t xml:space="preserve">. </w:t>
      </w:r>
      <w:r w:rsidRPr="00A930BE">
        <w:rPr>
          <w:rFonts w:ascii="Cambria" w:eastAsia="Calibri" w:hAnsi="Cambria" w:cs="Times New Roman"/>
          <w:sz w:val="21"/>
          <w:szCs w:val="21"/>
          <w:lang w:val="en-US"/>
        </w:rPr>
        <w:t>On February 22</w:t>
      </w:r>
      <w:r w:rsidR="00404C41" w:rsidRPr="00A930BE">
        <w:rPr>
          <w:rFonts w:ascii="Cambria" w:eastAsia="Calibri" w:hAnsi="Cambria" w:cs="Times New Roman"/>
          <w:sz w:val="21"/>
          <w:szCs w:val="21"/>
          <w:lang w:val="en-US"/>
        </w:rPr>
        <w:t>,</w:t>
      </w:r>
      <w:r w:rsidRPr="00A930BE">
        <w:rPr>
          <w:rFonts w:ascii="Cambria" w:eastAsia="Calibri" w:hAnsi="Cambria" w:cs="Times New Roman"/>
          <w:sz w:val="21"/>
          <w:szCs w:val="21"/>
          <w:lang w:val="en-US"/>
        </w:rPr>
        <w:t xml:space="preserve"> 2019, the Commission expressed its concern </w:t>
      </w:r>
      <w:r w:rsidR="00404C41" w:rsidRPr="00A930BE">
        <w:rPr>
          <w:rFonts w:ascii="Cambria" w:eastAsia="Calibri" w:hAnsi="Cambria" w:cs="Times New Roman"/>
          <w:sz w:val="21"/>
          <w:szCs w:val="21"/>
          <w:lang w:val="en-US"/>
        </w:rPr>
        <w:t>over</w:t>
      </w:r>
      <w:r w:rsidRPr="00A930BE">
        <w:rPr>
          <w:rFonts w:ascii="Cambria" w:eastAsia="Calibri" w:hAnsi="Cambria" w:cs="Times New Roman"/>
          <w:sz w:val="21"/>
          <w:szCs w:val="21"/>
          <w:lang w:val="en-US"/>
        </w:rPr>
        <w:t xml:space="preserve"> ongoing harassment against human rights defenders in Venezuela</w:t>
      </w:r>
      <w:r w:rsidR="00650763" w:rsidRPr="00A930BE">
        <w:rPr>
          <w:rFonts w:ascii="Cambria" w:eastAsia="Calibri" w:hAnsi="Cambria" w:cs="Times New Roman"/>
          <w:sz w:val="21"/>
          <w:szCs w:val="21"/>
          <w:vertAlign w:val="superscript"/>
        </w:rPr>
        <w:footnoteReference w:id="18"/>
      </w:r>
      <w:r w:rsidR="00650763" w:rsidRPr="00A930BE">
        <w:rPr>
          <w:rFonts w:ascii="Cambria" w:eastAsia="Calibri" w:hAnsi="Cambria" w:cs="Times New Roman"/>
          <w:sz w:val="21"/>
          <w:szCs w:val="21"/>
          <w:lang w:val="en-US"/>
        </w:rPr>
        <w:t xml:space="preserve">. </w:t>
      </w:r>
      <w:r w:rsidRPr="00A930BE">
        <w:rPr>
          <w:rFonts w:ascii="Cambria" w:eastAsia="Calibri" w:hAnsi="Cambria" w:cs="Times New Roman"/>
          <w:sz w:val="21"/>
          <w:szCs w:val="21"/>
          <w:lang w:val="en-US"/>
        </w:rPr>
        <w:t>The IACHR urged the State of Venezuela to take urgent measures to guarantee that human rights defenders can exercise their duties in the country, free from intimidation</w:t>
      </w:r>
      <w:r w:rsidR="00650763" w:rsidRPr="00A930BE">
        <w:rPr>
          <w:rFonts w:ascii="Cambria" w:eastAsia="Calibri" w:hAnsi="Cambria" w:cs="Times New Roman"/>
          <w:sz w:val="21"/>
          <w:szCs w:val="21"/>
          <w:lang w:val="en-US"/>
        </w:rPr>
        <w:t>.</w:t>
      </w:r>
    </w:p>
    <w:p w14:paraId="37FC0567" w14:textId="77777777" w:rsidR="00650763" w:rsidRPr="00A930BE" w:rsidRDefault="00650763" w:rsidP="00650763">
      <w:pPr>
        <w:spacing w:after="0" w:line="240" w:lineRule="auto"/>
        <w:ind w:left="360"/>
        <w:contextualSpacing/>
        <w:jc w:val="both"/>
        <w:rPr>
          <w:rFonts w:ascii="Cambria" w:eastAsia="Calibri" w:hAnsi="Cambria" w:cs="Times New Roman"/>
          <w:sz w:val="21"/>
          <w:szCs w:val="21"/>
          <w:lang w:val="en-US"/>
        </w:rPr>
      </w:pPr>
    </w:p>
    <w:p w14:paraId="5A681456" w14:textId="0C8091DE" w:rsidR="00650763" w:rsidRPr="00A930BE" w:rsidRDefault="00F74556" w:rsidP="00650763">
      <w:pPr>
        <w:numPr>
          <w:ilvl w:val="0"/>
          <w:numId w:val="1"/>
        </w:numPr>
        <w:spacing w:after="0" w:line="240" w:lineRule="auto"/>
        <w:ind w:left="0" w:firstLine="360"/>
        <w:contextualSpacing/>
        <w:jc w:val="both"/>
        <w:rPr>
          <w:rFonts w:ascii="Cambria" w:eastAsia="Calibri" w:hAnsi="Cambria" w:cs="Times New Roman"/>
          <w:sz w:val="21"/>
          <w:szCs w:val="21"/>
          <w:lang w:val="en-US"/>
        </w:rPr>
      </w:pPr>
      <w:r w:rsidRPr="00A930BE">
        <w:rPr>
          <w:rFonts w:ascii="Cambria" w:eastAsia="Calibri" w:hAnsi="Cambria" w:cs="Times New Roman"/>
          <w:sz w:val="21"/>
          <w:szCs w:val="21"/>
          <w:lang w:val="en-US"/>
        </w:rPr>
        <w:t>On March 1</w:t>
      </w:r>
      <w:r w:rsidR="0040502C" w:rsidRPr="00A930BE">
        <w:rPr>
          <w:rFonts w:ascii="Cambria" w:eastAsia="Calibri" w:hAnsi="Cambria" w:cs="Times New Roman"/>
          <w:sz w:val="21"/>
          <w:szCs w:val="21"/>
          <w:lang w:val="en-US"/>
        </w:rPr>
        <w:t>,</w:t>
      </w:r>
      <w:r w:rsidRPr="00A930BE">
        <w:rPr>
          <w:rFonts w:ascii="Cambria" w:eastAsia="Calibri" w:hAnsi="Cambria" w:cs="Times New Roman"/>
          <w:sz w:val="21"/>
          <w:szCs w:val="21"/>
          <w:lang w:val="en-US"/>
        </w:rPr>
        <w:t xml:space="preserve"> 2019, the IACHR </w:t>
      </w:r>
      <w:r w:rsidR="00404C41" w:rsidRPr="00A930BE">
        <w:rPr>
          <w:rFonts w:ascii="Cambria" w:eastAsia="Calibri" w:hAnsi="Cambria" w:cs="Times New Roman"/>
          <w:sz w:val="21"/>
          <w:szCs w:val="21"/>
          <w:lang w:val="en-US"/>
        </w:rPr>
        <w:t>collected</w:t>
      </w:r>
      <w:r w:rsidRPr="00A930BE">
        <w:rPr>
          <w:rFonts w:ascii="Cambria" w:eastAsia="Calibri" w:hAnsi="Cambria" w:cs="Times New Roman"/>
          <w:sz w:val="21"/>
          <w:szCs w:val="21"/>
          <w:lang w:val="en-US"/>
        </w:rPr>
        <w:t xml:space="preserve"> information </w:t>
      </w:r>
      <w:r w:rsidR="00404C41" w:rsidRPr="00A930BE">
        <w:rPr>
          <w:rFonts w:ascii="Cambria" w:eastAsia="Calibri" w:hAnsi="Cambria" w:cs="Times New Roman"/>
          <w:sz w:val="21"/>
          <w:szCs w:val="21"/>
          <w:lang w:val="en-US"/>
        </w:rPr>
        <w:t>regarding</w:t>
      </w:r>
      <w:r w:rsidRPr="00A930BE">
        <w:rPr>
          <w:rFonts w:ascii="Cambria" w:eastAsia="Calibri" w:hAnsi="Cambria" w:cs="Times New Roman"/>
          <w:sz w:val="21"/>
          <w:szCs w:val="21"/>
          <w:lang w:val="en-US"/>
        </w:rPr>
        <w:t xml:space="preserve"> </w:t>
      </w:r>
      <w:r w:rsidR="00404C41" w:rsidRPr="00A930BE">
        <w:rPr>
          <w:rFonts w:ascii="Cambria" w:eastAsia="Calibri" w:hAnsi="Cambria" w:cs="Times New Roman"/>
          <w:sz w:val="21"/>
          <w:szCs w:val="21"/>
          <w:lang w:val="en-US"/>
        </w:rPr>
        <w:t xml:space="preserve">the </w:t>
      </w:r>
      <w:r w:rsidRPr="00A930BE">
        <w:rPr>
          <w:rFonts w:ascii="Cambria" w:eastAsia="Calibri" w:hAnsi="Cambria" w:cs="Times New Roman"/>
          <w:sz w:val="21"/>
          <w:szCs w:val="21"/>
          <w:lang w:val="en-US"/>
        </w:rPr>
        <w:t>serious acts of violence</w:t>
      </w:r>
      <w:r w:rsidR="00404C41" w:rsidRPr="00A930BE">
        <w:rPr>
          <w:rFonts w:ascii="Cambria" w:eastAsia="Calibri" w:hAnsi="Cambria" w:cs="Times New Roman"/>
          <w:sz w:val="21"/>
          <w:szCs w:val="21"/>
          <w:lang w:val="en-US"/>
        </w:rPr>
        <w:t xml:space="preserve"> that took place</w:t>
      </w:r>
      <w:r w:rsidRPr="00A930BE">
        <w:rPr>
          <w:rFonts w:ascii="Cambria" w:eastAsia="Calibri" w:hAnsi="Cambria" w:cs="Times New Roman"/>
          <w:sz w:val="21"/>
          <w:szCs w:val="21"/>
          <w:lang w:val="en-US"/>
        </w:rPr>
        <w:t xml:space="preserve"> in Venezuela on February 23</w:t>
      </w:r>
      <w:r w:rsidR="0040502C" w:rsidRPr="00A930BE">
        <w:rPr>
          <w:rFonts w:ascii="Cambria" w:eastAsia="Calibri" w:hAnsi="Cambria" w:cs="Times New Roman"/>
          <w:sz w:val="21"/>
          <w:szCs w:val="21"/>
          <w:lang w:val="en-US"/>
        </w:rPr>
        <w:t>,</w:t>
      </w:r>
      <w:r w:rsidR="00404C41" w:rsidRPr="00A930BE">
        <w:rPr>
          <w:rFonts w:ascii="Cambria" w:eastAsia="Calibri" w:hAnsi="Cambria" w:cs="Times New Roman"/>
          <w:sz w:val="21"/>
          <w:szCs w:val="21"/>
          <w:lang w:val="en-US"/>
        </w:rPr>
        <w:t xml:space="preserve"> 2019</w:t>
      </w:r>
      <w:r w:rsidRPr="00A930BE">
        <w:rPr>
          <w:rFonts w:ascii="Cambria" w:eastAsia="Calibri" w:hAnsi="Cambria" w:cs="Times New Roman"/>
          <w:sz w:val="21"/>
          <w:szCs w:val="21"/>
          <w:lang w:val="en-US"/>
        </w:rPr>
        <w:t xml:space="preserve"> in the context of the actions aimed at facilitating the entrance of </w:t>
      </w:r>
      <w:r w:rsidRPr="00A930BE">
        <w:rPr>
          <w:rFonts w:ascii="Cambria" w:eastAsia="Calibri" w:hAnsi="Cambria" w:cs="Times New Roman"/>
          <w:sz w:val="21"/>
          <w:szCs w:val="21"/>
          <w:lang w:val="en-US"/>
        </w:rPr>
        <w:lastRenderedPageBreak/>
        <w:t xml:space="preserve">humanitarian assistance from several border crossings in Colombia and Brazil. The IACHR expressed its growing concern </w:t>
      </w:r>
      <w:r w:rsidR="00404C41" w:rsidRPr="00A930BE">
        <w:rPr>
          <w:rFonts w:ascii="Cambria" w:eastAsia="Calibri" w:hAnsi="Cambria" w:cs="Times New Roman"/>
          <w:sz w:val="21"/>
          <w:szCs w:val="21"/>
          <w:lang w:val="en-US"/>
        </w:rPr>
        <w:t>over</w:t>
      </w:r>
      <w:r w:rsidRPr="00A930BE">
        <w:rPr>
          <w:rFonts w:ascii="Cambria" w:eastAsia="Calibri" w:hAnsi="Cambria" w:cs="Times New Roman"/>
          <w:sz w:val="21"/>
          <w:szCs w:val="21"/>
          <w:lang w:val="en-US"/>
        </w:rPr>
        <w:t xml:space="preserve"> the situation of extreme vulnerability of the Venezuelan people, both inside and outside the border, due to generalized poverty and extraordinary restrictions to have access to rights such as the right to food, health, education, work, and housing. Furthermore, the Commission expressed its concern </w:t>
      </w:r>
      <w:r w:rsidR="00613933" w:rsidRPr="00A930BE">
        <w:rPr>
          <w:rFonts w:ascii="Cambria" w:eastAsia="Calibri" w:hAnsi="Cambria" w:cs="Times New Roman"/>
          <w:sz w:val="21"/>
          <w:szCs w:val="21"/>
          <w:lang w:val="en-US"/>
        </w:rPr>
        <w:t>over</w:t>
      </w:r>
      <w:r w:rsidRPr="00A930BE">
        <w:rPr>
          <w:rFonts w:ascii="Cambria" w:eastAsia="Calibri" w:hAnsi="Cambria" w:cs="Times New Roman"/>
          <w:sz w:val="21"/>
          <w:szCs w:val="21"/>
          <w:lang w:val="en-US"/>
        </w:rPr>
        <w:t xml:space="preserve"> </w:t>
      </w:r>
      <w:r w:rsidR="00613933" w:rsidRPr="00A930BE">
        <w:rPr>
          <w:rFonts w:ascii="Cambria" w:eastAsia="Calibri" w:hAnsi="Cambria" w:cs="Times New Roman"/>
          <w:sz w:val="21"/>
          <w:szCs w:val="21"/>
          <w:lang w:val="en-US"/>
        </w:rPr>
        <w:t xml:space="preserve">the </w:t>
      </w:r>
      <w:r w:rsidRPr="00A930BE">
        <w:rPr>
          <w:rFonts w:ascii="Cambria" w:eastAsia="Calibri" w:hAnsi="Cambria" w:cs="Times New Roman"/>
          <w:sz w:val="21"/>
          <w:szCs w:val="21"/>
          <w:lang w:val="en-US"/>
        </w:rPr>
        <w:t xml:space="preserve">acts of repression and the use of lethal force during demonstrations, as well as </w:t>
      </w:r>
      <w:r w:rsidR="00613933" w:rsidRPr="00A930BE">
        <w:rPr>
          <w:rFonts w:ascii="Cambria" w:eastAsia="Calibri" w:hAnsi="Cambria" w:cs="Times New Roman"/>
          <w:sz w:val="21"/>
          <w:szCs w:val="21"/>
          <w:lang w:val="en-US"/>
        </w:rPr>
        <w:t>over</w:t>
      </w:r>
      <w:r w:rsidRPr="00A930BE">
        <w:rPr>
          <w:rFonts w:ascii="Cambria" w:eastAsia="Calibri" w:hAnsi="Cambria" w:cs="Times New Roman"/>
          <w:sz w:val="21"/>
          <w:szCs w:val="21"/>
          <w:lang w:val="en-US"/>
        </w:rPr>
        <w:t xml:space="preserve"> the illegal raids and arbitrary detentions carried out before and after the protests</w:t>
      </w:r>
      <w:r w:rsidR="00650763" w:rsidRPr="00A930BE">
        <w:rPr>
          <w:rFonts w:ascii="Cambria" w:eastAsia="Calibri" w:hAnsi="Cambria" w:cs="Times New Roman"/>
          <w:sz w:val="21"/>
          <w:szCs w:val="21"/>
          <w:vertAlign w:val="superscript"/>
        </w:rPr>
        <w:footnoteReference w:id="19"/>
      </w:r>
      <w:r w:rsidR="00650763" w:rsidRPr="00A930BE">
        <w:rPr>
          <w:rFonts w:ascii="Cambria" w:eastAsia="Calibri" w:hAnsi="Cambria" w:cs="Times New Roman"/>
          <w:sz w:val="21"/>
          <w:szCs w:val="21"/>
          <w:lang w:val="en-US"/>
        </w:rPr>
        <w:t xml:space="preserve">. </w:t>
      </w:r>
      <w:r w:rsidRPr="00A930BE">
        <w:rPr>
          <w:rFonts w:ascii="Cambria" w:eastAsia="Calibri" w:hAnsi="Cambria" w:cs="Times New Roman"/>
          <w:sz w:val="21"/>
          <w:szCs w:val="21"/>
          <w:lang w:val="en-US"/>
        </w:rPr>
        <w:t>For their part, on March 8</w:t>
      </w:r>
      <w:r w:rsidR="00613933" w:rsidRPr="00A930BE">
        <w:rPr>
          <w:rFonts w:ascii="Cambria" w:eastAsia="Calibri" w:hAnsi="Cambria" w:cs="Times New Roman"/>
          <w:sz w:val="21"/>
          <w:szCs w:val="21"/>
          <w:lang w:val="en-US"/>
        </w:rPr>
        <w:t>,</w:t>
      </w:r>
      <w:r w:rsidRPr="00A930BE">
        <w:rPr>
          <w:rFonts w:ascii="Cambria" w:eastAsia="Calibri" w:hAnsi="Cambria" w:cs="Times New Roman"/>
          <w:sz w:val="21"/>
          <w:szCs w:val="21"/>
          <w:lang w:val="en-US"/>
        </w:rPr>
        <w:t xml:space="preserve"> 2019, </w:t>
      </w:r>
      <w:r w:rsidR="00613933" w:rsidRPr="00A930BE">
        <w:rPr>
          <w:rFonts w:ascii="Cambria" w:eastAsia="Calibri" w:hAnsi="Cambria" w:cs="Times New Roman"/>
          <w:sz w:val="21"/>
          <w:szCs w:val="21"/>
          <w:lang w:val="en-US"/>
        </w:rPr>
        <w:t>freedom of expression experts of the UN and the IACHR</w:t>
      </w:r>
      <w:r w:rsidRPr="00A930BE">
        <w:rPr>
          <w:rFonts w:ascii="Cambria" w:eastAsia="Calibri" w:hAnsi="Cambria" w:cs="Times New Roman"/>
          <w:sz w:val="21"/>
          <w:szCs w:val="21"/>
          <w:lang w:val="en-US"/>
        </w:rPr>
        <w:t xml:space="preserve"> </w:t>
      </w:r>
      <w:r w:rsidR="00613933" w:rsidRPr="00A930BE">
        <w:rPr>
          <w:rFonts w:ascii="Cambria" w:eastAsia="Calibri" w:hAnsi="Cambria" w:cs="Times New Roman"/>
          <w:sz w:val="21"/>
          <w:szCs w:val="21"/>
          <w:lang w:val="en-US"/>
        </w:rPr>
        <w:t>expressed</w:t>
      </w:r>
      <w:r w:rsidRPr="00A930BE">
        <w:rPr>
          <w:rFonts w:ascii="Cambria" w:eastAsia="Calibri" w:hAnsi="Cambria" w:cs="Times New Roman"/>
          <w:sz w:val="21"/>
          <w:szCs w:val="21"/>
          <w:lang w:val="en-US"/>
        </w:rPr>
        <w:t xml:space="preserve"> their alarm </w:t>
      </w:r>
      <w:r w:rsidR="00613933" w:rsidRPr="00A930BE">
        <w:rPr>
          <w:rFonts w:ascii="Cambria" w:eastAsia="Calibri" w:hAnsi="Cambria" w:cs="Times New Roman"/>
          <w:sz w:val="21"/>
          <w:szCs w:val="21"/>
          <w:lang w:val="en-US"/>
        </w:rPr>
        <w:t>over</w:t>
      </w:r>
      <w:r w:rsidRPr="00A930BE">
        <w:rPr>
          <w:rFonts w:ascii="Cambria" w:eastAsia="Calibri" w:hAnsi="Cambria" w:cs="Times New Roman"/>
          <w:sz w:val="21"/>
          <w:szCs w:val="21"/>
          <w:lang w:val="en-US"/>
        </w:rPr>
        <w:t xml:space="preserve"> censorship </w:t>
      </w:r>
      <w:r w:rsidR="00613933" w:rsidRPr="00A930BE">
        <w:rPr>
          <w:rFonts w:ascii="Cambria" w:eastAsia="Calibri" w:hAnsi="Cambria" w:cs="Times New Roman"/>
          <w:sz w:val="21"/>
          <w:szCs w:val="21"/>
          <w:lang w:val="en-US"/>
        </w:rPr>
        <w:t xml:space="preserve">measures </w:t>
      </w:r>
      <w:r w:rsidRPr="00A930BE">
        <w:rPr>
          <w:rFonts w:ascii="Cambria" w:eastAsia="Calibri" w:hAnsi="Cambria" w:cs="Times New Roman"/>
          <w:sz w:val="21"/>
          <w:szCs w:val="21"/>
          <w:lang w:val="en-US"/>
        </w:rPr>
        <w:t>and blocking of platforms, social networks and online media outlets, as well as at freedom of press restrictions</w:t>
      </w:r>
      <w:r w:rsidR="00650763" w:rsidRPr="00A930BE">
        <w:rPr>
          <w:rFonts w:ascii="Cambria" w:eastAsia="Calibri" w:hAnsi="Cambria" w:cs="Times New Roman"/>
          <w:sz w:val="21"/>
          <w:szCs w:val="21"/>
          <w:vertAlign w:val="superscript"/>
        </w:rPr>
        <w:footnoteReference w:id="20"/>
      </w:r>
      <w:r w:rsidR="00650763" w:rsidRPr="00A930BE">
        <w:rPr>
          <w:rFonts w:ascii="Cambria" w:eastAsia="Calibri" w:hAnsi="Cambria" w:cs="Times New Roman"/>
          <w:sz w:val="21"/>
          <w:szCs w:val="21"/>
          <w:lang w:val="en-US"/>
        </w:rPr>
        <w:t>.</w:t>
      </w:r>
    </w:p>
    <w:p w14:paraId="65E111DD" w14:textId="77777777" w:rsidR="00650763" w:rsidRPr="00A930BE" w:rsidRDefault="00650763" w:rsidP="00650763">
      <w:pPr>
        <w:spacing w:after="0" w:line="240" w:lineRule="auto"/>
        <w:ind w:left="360"/>
        <w:contextualSpacing/>
        <w:jc w:val="both"/>
        <w:rPr>
          <w:rFonts w:ascii="Cambria" w:eastAsia="Calibri" w:hAnsi="Cambria" w:cs="Times New Roman"/>
          <w:sz w:val="21"/>
          <w:szCs w:val="21"/>
          <w:lang w:val="en-US"/>
        </w:rPr>
      </w:pPr>
    </w:p>
    <w:p w14:paraId="06773756" w14:textId="683D349B" w:rsidR="00650763" w:rsidRPr="00A930BE" w:rsidRDefault="002640E7" w:rsidP="00650763">
      <w:pPr>
        <w:numPr>
          <w:ilvl w:val="0"/>
          <w:numId w:val="1"/>
        </w:numPr>
        <w:spacing w:after="0" w:line="240" w:lineRule="auto"/>
        <w:ind w:left="0" w:firstLine="360"/>
        <w:contextualSpacing/>
        <w:jc w:val="both"/>
        <w:rPr>
          <w:rFonts w:ascii="Cambria" w:eastAsia="Calibri" w:hAnsi="Cambria" w:cs="Times New Roman"/>
          <w:sz w:val="21"/>
          <w:szCs w:val="21"/>
          <w:lang w:val="en-US"/>
        </w:rPr>
      </w:pPr>
      <w:r w:rsidRPr="00A930BE">
        <w:rPr>
          <w:rFonts w:ascii="Cambria" w:eastAsia="Calibri" w:hAnsi="Cambria" w:cs="Times New Roman"/>
          <w:sz w:val="21"/>
          <w:szCs w:val="21"/>
          <w:lang w:val="en-US"/>
        </w:rPr>
        <w:t xml:space="preserve">On April </w:t>
      </w:r>
      <w:proofErr w:type="gramStart"/>
      <w:r w:rsidRPr="00A930BE">
        <w:rPr>
          <w:rFonts w:ascii="Cambria" w:eastAsia="Calibri" w:hAnsi="Cambria" w:cs="Times New Roman"/>
          <w:sz w:val="21"/>
          <w:szCs w:val="21"/>
          <w:lang w:val="en-US"/>
        </w:rPr>
        <w:t>5</w:t>
      </w:r>
      <w:proofErr w:type="gramEnd"/>
      <w:r w:rsidRPr="00A930BE">
        <w:rPr>
          <w:rFonts w:ascii="Cambria" w:eastAsia="Calibri" w:hAnsi="Cambria" w:cs="Times New Roman"/>
          <w:sz w:val="21"/>
          <w:szCs w:val="21"/>
          <w:lang w:val="en-US"/>
        </w:rPr>
        <w:t xml:space="preserve"> the Commission expressed its concern over the persistent undermining of human rights in Venezuela, particularly with respect to the ongoing harassment against human rights defenders, civil society organizations, and journalists, who are reporting human rights violations. The IACHR has noted once again a deepening in the pattern of harassment </w:t>
      </w:r>
      <w:proofErr w:type="gramStart"/>
      <w:r w:rsidRPr="00A930BE">
        <w:rPr>
          <w:rFonts w:ascii="Cambria" w:eastAsia="Calibri" w:hAnsi="Cambria" w:cs="Times New Roman"/>
          <w:sz w:val="21"/>
          <w:szCs w:val="21"/>
          <w:lang w:val="en-US"/>
        </w:rPr>
        <w:t>as a result</w:t>
      </w:r>
      <w:proofErr w:type="gramEnd"/>
      <w:r w:rsidRPr="00A930BE">
        <w:rPr>
          <w:rFonts w:ascii="Cambria" w:eastAsia="Calibri" w:hAnsi="Cambria" w:cs="Times New Roman"/>
          <w:sz w:val="21"/>
          <w:szCs w:val="21"/>
          <w:lang w:val="en-US"/>
        </w:rPr>
        <w:t xml:space="preserve"> of stigmatizing comments by State authorities through different media outlets and social networks</w:t>
      </w:r>
      <w:r w:rsidR="00650763" w:rsidRPr="00A930BE">
        <w:rPr>
          <w:rStyle w:val="FootnoteReference"/>
          <w:rFonts w:ascii="Cambria" w:eastAsia="Calibri" w:hAnsi="Cambria" w:cs="Times New Roman"/>
          <w:bCs/>
          <w:sz w:val="21"/>
          <w:szCs w:val="21"/>
        </w:rPr>
        <w:footnoteReference w:id="21"/>
      </w:r>
      <w:r w:rsidR="00650763" w:rsidRPr="00A930BE">
        <w:rPr>
          <w:rFonts w:ascii="Cambria" w:eastAsia="Calibri" w:hAnsi="Cambria" w:cs="Times New Roman"/>
          <w:bCs/>
          <w:sz w:val="21"/>
          <w:szCs w:val="21"/>
          <w:lang w:val="en-US"/>
        </w:rPr>
        <w:t>.</w:t>
      </w:r>
    </w:p>
    <w:p w14:paraId="26928EDF" w14:textId="77777777" w:rsidR="00650763" w:rsidRPr="00A930BE" w:rsidRDefault="00650763" w:rsidP="00650763">
      <w:pPr>
        <w:spacing w:after="0" w:line="240" w:lineRule="auto"/>
        <w:ind w:left="360"/>
        <w:contextualSpacing/>
        <w:jc w:val="both"/>
        <w:rPr>
          <w:rFonts w:ascii="Cambria" w:eastAsia="Calibri" w:hAnsi="Cambria" w:cs="Times New Roman"/>
          <w:sz w:val="21"/>
          <w:szCs w:val="21"/>
          <w:lang w:val="en-US"/>
        </w:rPr>
      </w:pPr>
    </w:p>
    <w:p w14:paraId="5F7FD66E" w14:textId="50D2C370" w:rsidR="00650763" w:rsidRPr="00A930BE" w:rsidRDefault="002640E7" w:rsidP="009E6042">
      <w:pPr>
        <w:numPr>
          <w:ilvl w:val="0"/>
          <w:numId w:val="1"/>
        </w:numPr>
        <w:spacing w:after="0" w:line="240" w:lineRule="auto"/>
        <w:ind w:left="0" w:firstLine="360"/>
        <w:contextualSpacing/>
        <w:jc w:val="both"/>
        <w:rPr>
          <w:rFonts w:ascii="Cambria" w:eastAsia="Calibri" w:hAnsi="Cambria" w:cs="Times New Roman"/>
          <w:sz w:val="21"/>
          <w:szCs w:val="21"/>
          <w:lang w:val="en-US"/>
        </w:rPr>
      </w:pPr>
      <w:r w:rsidRPr="00A930BE">
        <w:rPr>
          <w:rFonts w:ascii="Cambria" w:eastAsia="Calibri" w:hAnsi="Cambria" w:cs="Times New Roman"/>
          <w:sz w:val="21"/>
          <w:szCs w:val="21"/>
          <w:lang w:val="en-US"/>
        </w:rPr>
        <w:t xml:space="preserve">On May 14, the IACHR condemned the escalation of the attacks against members of the </w:t>
      </w:r>
      <w:r w:rsidR="009E6042" w:rsidRPr="00A930BE">
        <w:rPr>
          <w:rFonts w:ascii="Cambria" w:eastAsia="Calibri" w:hAnsi="Cambria" w:cs="Times New Roman"/>
          <w:sz w:val="21"/>
          <w:szCs w:val="21"/>
          <w:lang w:val="en-US"/>
        </w:rPr>
        <w:t xml:space="preserve">Venezuelan </w:t>
      </w:r>
      <w:r w:rsidRPr="00A930BE">
        <w:rPr>
          <w:rFonts w:ascii="Cambria" w:eastAsia="Calibri" w:hAnsi="Cambria" w:cs="Times New Roman"/>
          <w:sz w:val="21"/>
          <w:szCs w:val="21"/>
          <w:lang w:val="en-US"/>
        </w:rPr>
        <w:t xml:space="preserve">National Assembly, and called upon the State institutions to refrain from adopting any decision that could affect the separation of powers and representative democracy. On that same occasion, </w:t>
      </w:r>
      <w:r w:rsidR="009E6042" w:rsidRPr="00A930BE">
        <w:rPr>
          <w:rFonts w:ascii="Cambria" w:eastAsia="Calibri" w:hAnsi="Cambria" w:cs="Times New Roman"/>
          <w:sz w:val="21"/>
          <w:szCs w:val="21"/>
          <w:lang w:val="en-US"/>
        </w:rPr>
        <w:t xml:space="preserve">the IACHR noted that the grave human rights crisis in Venezuela has been unfolding against the backdrop of a state of exception that </w:t>
      </w:r>
      <w:proofErr w:type="gramStart"/>
      <w:r w:rsidR="009E6042" w:rsidRPr="00A930BE">
        <w:rPr>
          <w:rFonts w:ascii="Cambria" w:eastAsia="Calibri" w:hAnsi="Cambria" w:cs="Times New Roman"/>
          <w:sz w:val="21"/>
          <w:szCs w:val="21"/>
          <w:lang w:val="en-US"/>
        </w:rPr>
        <w:t>is characterized</w:t>
      </w:r>
      <w:proofErr w:type="gramEnd"/>
      <w:r w:rsidR="009E6042" w:rsidRPr="00A930BE">
        <w:rPr>
          <w:rFonts w:ascii="Cambria" w:eastAsia="Calibri" w:hAnsi="Cambria" w:cs="Times New Roman"/>
          <w:sz w:val="21"/>
          <w:szCs w:val="21"/>
          <w:lang w:val="en-US"/>
        </w:rPr>
        <w:t xml:space="preserve"> by the abusive use of public forces to repress dissidents, the imprisonment of opposition forces and demonstrators; and restrictions on freedom of expression</w:t>
      </w:r>
      <w:r w:rsidR="00650763" w:rsidRPr="00A930BE">
        <w:rPr>
          <w:vertAlign w:val="superscript"/>
          <w:lang w:val="en-US"/>
        </w:rPr>
        <w:footnoteReference w:id="22"/>
      </w:r>
      <w:r w:rsidR="00650763" w:rsidRPr="00A930BE">
        <w:rPr>
          <w:rFonts w:ascii="Cambria" w:eastAsia="Calibri" w:hAnsi="Cambria" w:cs="Times New Roman"/>
          <w:sz w:val="21"/>
          <w:szCs w:val="21"/>
          <w:lang w:val="en-US"/>
        </w:rPr>
        <w:t>.</w:t>
      </w:r>
    </w:p>
    <w:p w14:paraId="4652167F" w14:textId="77777777" w:rsidR="00650763" w:rsidRPr="00A930BE" w:rsidRDefault="00650763" w:rsidP="00650763">
      <w:pPr>
        <w:pStyle w:val="ListParagraph"/>
        <w:spacing w:after="0" w:line="240" w:lineRule="auto"/>
        <w:rPr>
          <w:rFonts w:ascii="Cambria" w:eastAsia="Calibri" w:hAnsi="Cambria" w:cs="Times New Roman"/>
          <w:sz w:val="21"/>
          <w:szCs w:val="21"/>
          <w:lang w:val="en-US"/>
        </w:rPr>
      </w:pPr>
    </w:p>
    <w:p w14:paraId="5635EC7D" w14:textId="2FE947EB" w:rsidR="00650763" w:rsidRPr="00A930BE" w:rsidRDefault="002640E7" w:rsidP="00650763">
      <w:pPr>
        <w:numPr>
          <w:ilvl w:val="0"/>
          <w:numId w:val="1"/>
        </w:numPr>
        <w:spacing w:after="0" w:line="240" w:lineRule="auto"/>
        <w:ind w:left="0" w:firstLine="360"/>
        <w:contextualSpacing/>
        <w:jc w:val="both"/>
        <w:rPr>
          <w:rFonts w:ascii="Cambria" w:eastAsia="Calibri" w:hAnsi="Cambria" w:cs="Times New Roman"/>
          <w:sz w:val="21"/>
          <w:szCs w:val="21"/>
          <w:lang w:val="en-US"/>
        </w:rPr>
      </w:pPr>
      <w:r w:rsidRPr="00A930BE">
        <w:rPr>
          <w:rFonts w:ascii="Cambria" w:eastAsia="Calibri" w:hAnsi="Cambria" w:cs="Times New Roman"/>
          <w:sz w:val="21"/>
          <w:szCs w:val="21"/>
          <w:lang w:val="en-US"/>
        </w:rPr>
        <w:t xml:space="preserve">Recently, on July 3, the Commission expressed its alarm and concern over the death of Captain </w:t>
      </w:r>
      <w:r w:rsidRPr="00A930BE">
        <w:rPr>
          <w:rFonts w:ascii="Cambria" w:eastAsia="Calibri" w:hAnsi="Cambria" w:cs="Times New Roman"/>
          <w:bCs/>
          <w:sz w:val="21"/>
          <w:szCs w:val="21"/>
          <w:lang w:val="en-US"/>
        </w:rPr>
        <w:t xml:space="preserve">Rafael Acosta </w:t>
      </w:r>
      <w:proofErr w:type="spellStart"/>
      <w:r w:rsidRPr="00A930BE">
        <w:rPr>
          <w:rFonts w:ascii="Cambria" w:eastAsia="Calibri" w:hAnsi="Cambria" w:cs="Times New Roman"/>
          <w:bCs/>
          <w:sz w:val="21"/>
          <w:szCs w:val="21"/>
          <w:lang w:val="en-US"/>
        </w:rPr>
        <w:t>Arévalo</w:t>
      </w:r>
      <w:proofErr w:type="spellEnd"/>
      <w:r w:rsidRPr="00A930BE">
        <w:rPr>
          <w:rFonts w:ascii="Cambria" w:eastAsia="Calibri" w:hAnsi="Cambria" w:cs="Times New Roman"/>
          <w:bCs/>
          <w:sz w:val="21"/>
          <w:szCs w:val="21"/>
          <w:lang w:val="en-US"/>
        </w:rPr>
        <w:t xml:space="preserve"> in custody in Venezuela, who died for alleged acts of torture</w:t>
      </w:r>
      <w:r w:rsidRPr="00A930BE">
        <w:rPr>
          <w:rStyle w:val="FootnoteReference"/>
          <w:rFonts w:ascii="Cambria" w:eastAsia="Calibri" w:hAnsi="Cambria" w:cs="Times New Roman"/>
          <w:bCs/>
          <w:sz w:val="21"/>
          <w:szCs w:val="21"/>
          <w:lang w:val="en-US"/>
        </w:rPr>
        <w:t xml:space="preserve"> </w:t>
      </w:r>
      <w:r w:rsidR="00650763" w:rsidRPr="00A930BE">
        <w:rPr>
          <w:rStyle w:val="FootnoteReference"/>
          <w:rFonts w:ascii="Cambria" w:eastAsia="Calibri" w:hAnsi="Cambria" w:cs="Times New Roman"/>
          <w:bCs/>
          <w:sz w:val="21"/>
          <w:szCs w:val="21"/>
        </w:rPr>
        <w:footnoteReference w:id="23"/>
      </w:r>
      <w:r w:rsidR="0032202B" w:rsidRPr="00A930BE">
        <w:rPr>
          <w:rFonts w:ascii="Cambria" w:eastAsia="Calibri" w:hAnsi="Cambria" w:cs="Times New Roman"/>
          <w:bCs/>
          <w:sz w:val="21"/>
          <w:szCs w:val="21"/>
          <w:lang w:val="en-US"/>
        </w:rPr>
        <w:t xml:space="preserve"> </w:t>
      </w:r>
      <w:r w:rsidRPr="00A930BE">
        <w:rPr>
          <w:rFonts w:ascii="Cambria" w:eastAsia="Calibri" w:hAnsi="Cambria" w:cs="Times New Roman"/>
          <w:bCs/>
          <w:sz w:val="21"/>
          <w:szCs w:val="21"/>
          <w:lang w:val="en-US"/>
        </w:rPr>
        <w:t>at the</w:t>
      </w:r>
      <w:r w:rsidR="0032202B" w:rsidRPr="00A930BE">
        <w:rPr>
          <w:rFonts w:ascii="Cambria" w:eastAsia="Calibri" w:hAnsi="Cambria" w:cs="Times New Roman"/>
          <w:bCs/>
          <w:sz w:val="21"/>
          <w:szCs w:val="21"/>
          <w:lang w:val="en-US"/>
        </w:rPr>
        <w:t xml:space="preserve"> </w:t>
      </w:r>
      <w:r w:rsidR="0032202B" w:rsidRPr="00A930BE">
        <w:rPr>
          <w:rFonts w:ascii="Cambria" w:eastAsia="Calibri" w:hAnsi="Cambria" w:cs="Times New Roman"/>
          <w:sz w:val="21"/>
          <w:szCs w:val="21"/>
          <w:lang w:val="en-US"/>
        </w:rPr>
        <w:t>DGCIM</w:t>
      </w:r>
      <w:r w:rsidR="00650763" w:rsidRPr="00A930BE">
        <w:rPr>
          <w:rFonts w:ascii="Cambria" w:eastAsia="Calibri" w:hAnsi="Cambria" w:cs="Times New Roman"/>
          <w:bCs/>
          <w:sz w:val="21"/>
          <w:szCs w:val="21"/>
          <w:lang w:val="en-US"/>
        </w:rPr>
        <w:t>.</w:t>
      </w:r>
    </w:p>
    <w:p w14:paraId="49403223" w14:textId="77777777" w:rsidR="008F051E" w:rsidRPr="00A930BE" w:rsidRDefault="008F051E" w:rsidP="00230FF1">
      <w:pPr>
        <w:pStyle w:val="ListParagraph"/>
        <w:spacing w:after="0" w:line="240" w:lineRule="auto"/>
        <w:rPr>
          <w:rFonts w:ascii="Cambria" w:eastAsia="Calibri" w:hAnsi="Cambria" w:cs="Times New Roman"/>
          <w:sz w:val="21"/>
          <w:szCs w:val="21"/>
          <w:lang w:val="en-US"/>
        </w:rPr>
      </w:pPr>
    </w:p>
    <w:p w14:paraId="75BEF660" w14:textId="060EE9A9" w:rsidR="008F051E" w:rsidRPr="00A930BE" w:rsidRDefault="002640E7" w:rsidP="00650763">
      <w:pPr>
        <w:numPr>
          <w:ilvl w:val="0"/>
          <w:numId w:val="1"/>
        </w:numPr>
        <w:spacing w:after="0" w:line="240" w:lineRule="auto"/>
        <w:ind w:left="0" w:firstLine="360"/>
        <w:contextualSpacing/>
        <w:jc w:val="both"/>
        <w:rPr>
          <w:rFonts w:ascii="Cambria" w:eastAsia="Calibri" w:hAnsi="Cambria" w:cs="Times New Roman"/>
          <w:sz w:val="21"/>
          <w:szCs w:val="21"/>
          <w:lang w:val="en-US"/>
        </w:rPr>
      </w:pPr>
      <w:r w:rsidRPr="00A930BE">
        <w:rPr>
          <w:rFonts w:ascii="Cambria" w:eastAsia="Calibri" w:hAnsi="Cambria" w:cs="Times New Roman"/>
          <w:sz w:val="21"/>
          <w:szCs w:val="21"/>
          <w:lang w:val="en-US"/>
        </w:rPr>
        <w:t xml:space="preserve">Likewise, on September 18, the IACHR expressed its concern over the prolonged detention in prisons of communicators Pedro </w:t>
      </w:r>
      <w:proofErr w:type="spellStart"/>
      <w:r w:rsidRPr="00A930BE">
        <w:rPr>
          <w:rFonts w:ascii="Cambria" w:eastAsia="Calibri" w:hAnsi="Cambria" w:cs="Times New Roman"/>
          <w:sz w:val="21"/>
          <w:szCs w:val="21"/>
          <w:lang w:val="en-US"/>
        </w:rPr>
        <w:t>Jaimes</w:t>
      </w:r>
      <w:proofErr w:type="spellEnd"/>
      <w:r w:rsidRPr="00A930BE">
        <w:rPr>
          <w:rFonts w:ascii="Cambria" w:eastAsia="Calibri" w:hAnsi="Cambria" w:cs="Times New Roman"/>
          <w:sz w:val="21"/>
          <w:szCs w:val="21"/>
          <w:lang w:val="en-US"/>
        </w:rPr>
        <w:t xml:space="preserve"> and</w:t>
      </w:r>
      <w:r w:rsidR="00230FF1" w:rsidRPr="00A930BE">
        <w:rPr>
          <w:rFonts w:ascii="Cambria" w:eastAsia="Calibri" w:hAnsi="Cambria" w:cs="Times New Roman"/>
          <w:sz w:val="21"/>
          <w:szCs w:val="21"/>
          <w:lang w:val="en-US"/>
        </w:rPr>
        <w:t xml:space="preserve"> </w:t>
      </w:r>
      <w:proofErr w:type="spellStart"/>
      <w:r w:rsidR="00230FF1" w:rsidRPr="00A930BE">
        <w:rPr>
          <w:rFonts w:ascii="Cambria" w:eastAsia="Calibri" w:hAnsi="Cambria" w:cs="Times New Roman"/>
          <w:sz w:val="21"/>
          <w:szCs w:val="21"/>
          <w:lang w:val="en-US"/>
        </w:rPr>
        <w:t>Jesús</w:t>
      </w:r>
      <w:proofErr w:type="spellEnd"/>
      <w:r w:rsidR="00230FF1" w:rsidRPr="00A930BE">
        <w:rPr>
          <w:rFonts w:ascii="Cambria" w:eastAsia="Calibri" w:hAnsi="Cambria" w:cs="Times New Roman"/>
          <w:sz w:val="21"/>
          <w:szCs w:val="21"/>
          <w:lang w:val="en-US"/>
        </w:rPr>
        <w:t xml:space="preserve"> Medina </w:t>
      </w:r>
      <w:r w:rsidRPr="00A930BE">
        <w:rPr>
          <w:rFonts w:ascii="Cambria" w:eastAsia="Calibri" w:hAnsi="Cambria" w:cs="Times New Roman"/>
          <w:sz w:val="21"/>
          <w:szCs w:val="21"/>
          <w:lang w:val="en-US"/>
        </w:rPr>
        <w:t>in</w:t>
      </w:r>
      <w:r w:rsidR="00230FF1" w:rsidRPr="00A930BE">
        <w:rPr>
          <w:rFonts w:ascii="Cambria" w:eastAsia="Calibri" w:hAnsi="Cambria" w:cs="Times New Roman"/>
          <w:sz w:val="21"/>
          <w:szCs w:val="21"/>
          <w:lang w:val="en-US"/>
        </w:rPr>
        <w:t xml:space="preserve"> Venezuela</w:t>
      </w:r>
      <w:r w:rsidRPr="00A930BE">
        <w:rPr>
          <w:rFonts w:ascii="Cambria" w:eastAsia="Calibri" w:hAnsi="Cambria" w:cs="Times New Roman"/>
          <w:sz w:val="21"/>
          <w:szCs w:val="21"/>
          <w:lang w:val="en-US"/>
        </w:rPr>
        <w:t>, based on norms that arbitrarily criminalize the exercise of freedom of expression</w:t>
      </w:r>
      <w:r w:rsidR="00230FF1" w:rsidRPr="00A930BE">
        <w:rPr>
          <w:rStyle w:val="FootnoteReference"/>
          <w:rFonts w:ascii="Cambria" w:eastAsia="Calibri" w:hAnsi="Cambria" w:cs="Times New Roman"/>
          <w:sz w:val="21"/>
          <w:szCs w:val="21"/>
        </w:rPr>
        <w:footnoteReference w:id="24"/>
      </w:r>
      <w:r w:rsidR="00230FF1" w:rsidRPr="00A930BE">
        <w:rPr>
          <w:rFonts w:ascii="Cambria" w:eastAsia="Calibri" w:hAnsi="Cambria" w:cs="Times New Roman"/>
          <w:sz w:val="21"/>
          <w:szCs w:val="21"/>
          <w:lang w:val="en-US"/>
        </w:rPr>
        <w:t>.</w:t>
      </w:r>
    </w:p>
    <w:p w14:paraId="6DBE55E4" w14:textId="77777777" w:rsidR="00555975" w:rsidRPr="00A930BE" w:rsidRDefault="00555975" w:rsidP="009826D5">
      <w:pPr>
        <w:spacing w:after="0" w:line="240" w:lineRule="auto"/>
        <w:contextualSpacing/>
        <w:jc w:val="both"/>
        <w:rPr>
          <w:rFonts w:ascii="Cambria" w:eastAsia="Calibri" w:hAnsi="Cambria" w:cs="Times New Roman"/>
          <w:sz w:val="21"/>
          <w:szCs w:val="21"/>
          <w:lang w:val="en-US"/>
        </w:rPr>
      </w:pPr>
    </w:p>
    <w:p w14:paraId="39F20DE8" w14:textId="10ACE199" w:rsidR="00555975" w:rsidRPr="00A930BE" w:rsidRDefault="002640E7" w:rsidP="00555975">
      <w:pPr>
        <w:numPr>
          <w:ilvl w:val="0"/>
          <w:numId w:val="3"/>
        </w:numPr>
        <w:spacing w:after="0" w:line="240" w:lineRule="auto"/>
        <w:ind w:firstLine="540"/>
        <w:contextualSpacing/>
        <w:jc w:val="both"/>
        <w:rPr>
          <w:rFonts w:ascii="Cambria" w:eastAsia="Calibri" w:hAnsi="Cambria" w:cs="Times New Roman"/>
          <w:b/>
          <w:sz w:val="21"/>
          <w:szCs w:val="21"/>
          <w:lang w:val="en-US"/>
        </w:rPr>
      </w:pPr>
      <w:r w:rsidRPr="00A930BE">
        <w:rPr>
          <w:rFonts w:ascii="Cambria" w:eastAsia="Calibri" w:hAnsi="Cambria" w:cs="Times New Roman"/>
          <w:b/>
          <w:sz w:val="21"/>
          <w:szCs w:val="21"/>
          <w:lang w:val="en-US"/>
        </w:rPr>
        <w:t>ANALYSIS OF THE REQUIREMENTS OF SERIOUSNESS, URGENCY AND IRREPARABLE HARM</w:t>
      </w:r>
    </w:p>
    <w:p w14:paraId="160C3D59" w14:textId="77777777" w:rsidR="00555975" w:rsidRPr="00A930BE" w:rsidRDefault="00555975" w:rsidP="00555975">
      <w:pPr>
        <w:spacing w:after="0" w:line="240" w:lineRule="auto"/>
        <w:jc w:val="both"/>
        <w:rPr>
          <w:rFonts w:ascii="Cambria" w:eastAsia="Calibri" w:hAnsi="Cambria" w:cs="Times New Roman"/>
          <w:sz w:val="21"/>
          <w:szCs w:val="21"/>
          <w:lang w:val="en-US"/>
        </w:rPr>
      </w:pPr>
    </w:p>
    <w:p w14:paraId="6E9A3E6B" w14:textId="123D6A12" w:rsidR="0016555F" w:rsidRPr="00A930BE" w:rsidRDefault="00930C42" w:rsidP="0016555F">
      <w:pPr>
        <w:numPr>
          <w:ilvl w:val="0"/>
          <w:numId w:val="1"/>
        </w:numPr>
        <w:spacing w:after="0" w:line="240" w:lineRule="auto"/>
        <w:ind w:left="0" w:firstLine="360"/>
        <w:contextualSpacing/>
        <w:jc w:val="both"/>
        <w:rPr>
          <w:rFonts w:ascii="Cambria" w:eastAsia="Calibri" w:hAnsi="Cambria" w:cs="Calibri"/>
          <w:color w:val="000000"/>
          <w:sz w:val="21"/>
          <w:szCs w:val="21"/>
          <w:lang w:val="en-US"/>
        </w:rPr>
      </w:pPr>
      <w:r w:rsidRPr="00A930BE">
        <w:rPr>
          <w:rFonts w:ascii="Cambria" w:hAnsi="Cambria"/>
          <w:sz w:val="21"/>
          <w:szCs w:val="21"/>
          <w:lang w:val="en-US"/>
        </w:rPr>
        <w:t xml:space="preserve">The precautionary measures mechanism is part of the Commission’s function of overseeing Member State compliance with human rights obligations established in Article 106 of the Charter of the </w:t>
      </w:r>
      <w:r w:rsidRPr="00A930BE">
        <w:rPr>
          <w:rFonts w:ascii="Cambria" w:hAnsi="Cambria"/>
          <w:sz w:val="21"/>
          <w:szCs w:val="21"/>
          <w:lang w:val="en-US"/>
        </w:rPr>
        <w:lastRenderedPageBreak/>
        <w:t xml:space="preserve">Organization of the American States. These general oversight functions are set forth in Article 41 (b) of the American Convention on Human Rights, as well as in Article 18 (b) of the Statute of the IACHR. The precautionary measures mechanism </w:t>
      </w:r>
      <w:proofErr w:type="gramStart"/>
      <w:r w:rsidRPr="00A930BE">
        <w:rPr>
          <w:rFonts w:ascii="Cambria" w:hAnsi="Cambria"/>
          <w:sz w:val="21"/>
          <w:szCs w:val="21"/>
          <w:lang w:val="en-US"/>
        </w:rPr>
        <w:t>is described</w:t>
      </w:r>
      <w:proofErr w:type="gramEnd"/>
      <w:r w:rsidRPr="00A930BE">
        <w:rPr>
          <w:rFonts w:ascii="Cambria" w:hAnsi="Cambria"/>
          <w:sz w:val="21"/>
          <w:szCs w:val="21"/>
          <w:lang w:val="en-US"/>
        </w:rPr>
        <w:t xml:space="preserve"> in Article 25 of the Commission’s Rules of Procedure. Pursuant to this article, the Commission grants </w:t>
      </w:r>
      <w:proofErr w:type="gramStart"/>
      <w:r w:rsidRPr="00A930BE">
        <w:rPr>
          <w:rFonts w:ascii="Cambria" w:hAnsi="Cambria"/>
          <w:sz w:val="21"/>
          <w:szCs w:val="21"/>
          <w:lang w:val="en-US"/>
        </w:rPr>
        <w:t>precautionary measures in serious and urgent situations, and when these measures are necessary to prevent an irreparable harm</w:t>
      </w:r>
      <w:proofErr w:type="gramEnd"/>
      <w:r w:rsidR="0016555F" w:rsidRPr="00A930BE">
        <w:rPr>
          <w:rFonts w:ascii="Cambria" w:eastAsia="Calibri" w:hAnsi="Cambria" w:cs="Calibri"/>
          <w:color w:val="000000"/>
          <w:sz w:val="21"/>
          <w:szCs w:val="21"/>
          <w:lang w:val="en-US"/>
        </w:rPr>
        <w:t>.</w:t>
      </w:r>
    </w:p>
    <w:p w14:paraId="2E598CD4" w14:textId="77777777" w:rsidR="0016555F" w:rsidRPr="00A930BE" w:rsidRDefault="0016555F" w:rsidP="0016555F">
      <w:pPr>
        <w:widowControl w:val="0"/>
        <w:ind w:left="360"/>
        <w:contextualSpacing/>
        <w:jc w:val="both"/>
        <w:rPr>
          <w:rFonts w:ascii="Cambria" w:eastAsia="Calibri" w:hAnsi="Cambria" w:cs="Calibri"/>
          <w:color w:val="000000"/>
          <w:sz w:val="21"/>
          <w:szCs w:val="21"/>
          <w:lang w:val="en-US"/>
        </w:rPr>
      </w:pPr>
    </w:p>
    <w:p w14:paraId="3C7C6188" w14:textId="1EA56561" w:rsidR="0016555F" w:rsidRPr="00A930BE" w:rsidRDefault="00930C42" w:rsidP="0016555F">
      <w:pPr>
        <w:numPr>
          <w:ilvl w:val="0"/>
          <w:numId w:val="1"/>
        </w:numPr>
        <w:spacing w:after="0" w:line="240" w:lineRule="auto"/>
        <w:ind w:left="0" w:firstLine="360"/>
        <w:contextualSpacing/>
        <w:jc w:val="both"/>
        <w:rPr>
          <w:rFonts w:ascii="Cambria" w:eastAsia="Calibri" w:hAnsi="Cambria" w:cs="Times New Roman"/>
          <w:sz w:val="21"/>
          <w:szCs w:val="21"/>
          <w:lang w:val="en-US"/>
        </w:rPr>
      </w:pPr>
      <w:r w:rsidRPr="00A930BE">
        <w:rPr>
          <w:rFonts w:ascii="Cambria" w:hAnsi="Cambria" w:cs="Calibri"/>
          <w:sz w:val="21"/>
          <w:szCs w:val="21"/>
          <w:lang w:val="en-US"/>
        </w:rPr>
        <w:t>The Inter-American Commission and the Inter-American Court on Human Rights (hereinafter “the Inter-American Court” or “IAHR Court”) have established repeatedly that precautionary and provisional measures have a dual nature, both precautionary and protective. Regarding the protective nature, these measures seek to avoid irreparable harm and to protect the exercise of human rights. Regarding their precautionary nature, the measures have the purpose of preserving legal situations while the IACHR analyzes a petition or case</w:t>
      </w:r>
      <w:r w:rsidRPr="00A930BE">
        <w:rPr>
          <w:rFonts w:ascii="Cambria" w:eastAsia="Calibri" w:hAnsi="Cambria" w:cs="Times New Roman"/>
          <w:sz w:val="21"/>
          <w:szCs w:val="21"/>
          <w:lang w:val="en-US"/>
        </w:rPr>
        <w:t xml:space="preserve">. The precautionary nature of the mechanism seeks to protect those rights that are potentially at risk until the resolution of the petition brought to the Inter-American system. </w:t>
      </w:r>
      <w:r w:rsidRPr="00A930BE">
        <w:rPr>
          <w:rFonts w:ascii="Cambria" w:hAnsi="Cambria" w:cs="Calibri"/>
          <w:sz w:val="21"/>
          <w:szCs w:val="21"/>
          <w:lang w:val="en-US"/>
        </w:rPr>
        <w:t xml:space="preserve">Their objective and purpose are to ensure the integrity and effectiveness of an eventual decision on the merits, and, thus, avoid any further infringement of the rights at issue, a situation that may adversely affect the </w:t>
      </w:r>
      <w:proofErr w:type="spellStart"/>
      <w:r w:rsidRPr="00A930BE">
        <w:rPr>
          <w:rFonts w:ascii="Cambria" w:hAnsi="Cambria" w:cs="Calibri"/>
          <w:i/>
          <w:iCs/>
          <w:sz w:val="21"/>
          <w:szCs w:val="21"/>
          <w:lang w:val="en-US"/>
        </w:rPr>
        <w:t>effet</w:t>
      </w:r>
      <w:proofErr w:type="spellEnd"/>
      <w:r w:rsidRPr="00A930BE">
        <w:rPr>
          <w:rFonts w:ascii="Cambria" w:hAnsi="Cambria" w:cs="Calibri"/>
          <w:i/>
          <w:iCs/>
          <w:sz w:val="21"/>
          <w:szCs w:val="21"/>
          <w:lang w:val="en-US"/>
        </w:rPr>
        <w:t xml:space="preserve"> utile</w:t>
      </w:r>
      <w:r w:rsidRPr="00A930BE">
        <w:rPr>
          <w:rFonts w:ascii="Cambria" w:hAnsi="Cambria" w:cs="Calibri"/>
          <w:sz w:val="21"/>
          <w:szCs w:val="21"/>
          <w:lang w:val="en-US"/>
        </w:rPr>
        <w:t xml:space="preserve"> of the final decision. In this regard, precautionary or provisional measures allow the State concerned to comply with the final decision and, if necessary, implement the ordered reparations. For such purposes, according to Article 25(2) of the Rules of Procedure, the Commission considers that</w:t>
      </w:r>
      <w:r w:rsidR="0016555F" w:rsidRPr="00A930BE">
        <w:rPr>
          <w:rFonts w:ascii="Cambria" w:eastAsia="Calibri" w:hAnsi="Cambria" w:cs="Times New Roman"/>
          <w:sz w:val="21"/>
          <w:szCs w:val="21"/>
          <w:lang w:val="en-US"/>
        </w:rPr>
        <w:t>:</w:t>
      </w:r>
    </w:p>
    <w:p w14:paraId="0AB660F2" w14:textId="77777777" w:rsidR="0016555F" w:rsidRPr="00A930BE" w:rsidRDefault="0016555F" w:rsidP="0016555F">
      <w:pPr>
        <w:widowControl w:val="0"/>
        <w:ind w:firstLine="360"/>
        <w:jc w:val="both"/>
        <w:rPr>
          <w:rFonts w:ascii="Cambria" w:eastAsia="Calibri" w:hAnsi="Cambria" w:cs="Calibri"/>
          <w:color w:val="000000"/>
          <w:sz w:val="21"/>
          <w:szCs w:val="21"/>
          <w:lang w:val="en-US"/>
        </w:rPr>
      </w:pPr>
    </w:p>
    <w:p w14:paraId="11B1E2C8" w14:textId="7BDCB07C" w:rsidR="0016555F" w:rsidRPr="00A930BE" w:rsidRDefault="00930C42" w:rsidP="0016555F">
      <w:pPr>
        <w:numPr>
          <w:ilvl w:val="0"/>
          <w:numId w:val="7"/>
        </w:numPr>
        <w:spacing w:before="120" w:after="120" w:line="240" w:lineRule="auto"/>
        <w:ind w:left="1276" w:right="1009" w:hanging="357"/>
        <w:jc w:val="both"/>
        <w:rPr>
          <w:rFonts w:ascii="Cambria" w:eastAsia="Calibri" w:hAnsi="Cambria" w:cs="Times New Roman"/>
          <w:sz w:val="18"/>
          <w:szCs w:val="21"/>
          <w:lang w:val="en-US"/>
        </w:rPr>
      </w:pPr>
      <w:r w:rsidRPr="00A930BE">
        <w:rPr>
          <w:rFonts w:ascii="Cambria" w:eastAsia="Calibri" w:hAnsi="Cambria" w:cs="Times New Roman"/>
          <w:sz w:val="18"/>
          <w:szCs w:val="21"/>
          <w:lang w:val="en-US"/>
        </w:rPr>
        <w:t>“serious situation” refers to a grave impact that an action or omission can have on a protected right or on the eventual effect of a pending decision in a case or petition before the organs of the Inter-American System</w:t>
      </w:r>
      <w:r w:rsidR="0016555F" w:rsidRPr="00A930BE">
        <w:rPr>
          <w:rFonts w:ascii="Cambria" w:eastAsia="Calibri" w:hAnsi="Cambria" w:cs="Times New Roman"/>
          <w:sz w:val="18"/>
          <w:szCs w:val="21"/>
          <w:lang w:val="en-US"/>
        </w:rPr>
        <w:t xml:space="preserve">; </w:t>
      </w:r>
    </w:p>
    <w:p w14:paraId="7055D557" w14:textId="1B27D844" w:rsidR="0016555F" w:rsidRPr="00A930BE" w:rsidRDefault="00930C42" w:rsidP="0016555F">
      <w:pPr>
        <w:numPr>
          <w:ilvl w:val="0"/>
          <w:numId w:val="7"/>
        </w:numPr>
        <w:spacing w:before="120" w:after="120" w:line="240" w:lineRule="auto"/>
        <w:ind w:left="1276" w:right="1009" w:hanging="357"/>
        <w:jc w:val="both"/>
        <w:rPr>
          <w:rFonts w:ascii="Cambria" w:eastAsia="Calibri" w:hAnsi="Cambria" w:cs="Times New Roman"/>
          <w:sz w:val="18"/>
          <w:szCs w:val="21"/>
          <w:lang w:val="en-US"/>
        </w:rPr>
      </w:pPr>
      <w:r w:rsidRPr="00A930BE">
        <w:rPr>
          <w:rFonts w:ascii="Cambria" w:eastAsia="Calibri" w:hAnsi="Cambria" w:cs="Times New Roman"/>
          <w:sz w:val="18"/>
          <w:szCs w:val="21"/>
          <w:lang w:val="en-US"/>
        </w:rPr>
        <w:t>“urgent situation” is determined through the provided information and refers to risk or threat that is imminent and can materialize, thus requiring immediate preventive or protective action; and</w:t>
      </w:r>
      <w:r w:rsidR="0016555F" w:rsidRPr="00A930BE">
        <w:rPr>
          <w:rFonts w:ascii="Cambria" w:eastAsia="Calibri" w:hAnsi="Cambria" w:cs="Times New Roman"/>
          <w:sz w:val="18"/>
          <w:szCs w:val="21"/>
          <w:lang w:val="en-US"/>
        </w:rPr>
        <w:t xml:space="preserve"> </w:t>
      </w:r>
    </w:p>
    <w:p w14:paraId="27E65DC6" w14:textId="57C699CF" w:rsidR="0016555F" w:rsidRPr="00A930BE" w:rsidRDefault="00930C42" w:rsidP="0016555F">
      <w:pPr>
        <w:numPr>
          <w:ilvl w:val="0"/>
          <w:numId w:val="7"/>
        </w:numPr>
        <w:spacing w:before="120" w:after="120" w:line="240" w:lineRule="auto"/>
        <w:ind w:left="1276" w:right="1009" w:hanging="357"/>
        <w:jc w:val="both"/>
        <w:rPr>
          <w:rFonts w:ascii="Cambria" w:eastAsia="Calibri" w:hAnsi="Cambria" w:cs="Times New Roman"/>
          <w:sz w:val="18"/>
          <w:szCs w:val="21"/>
          <w:lang w:val="en-US"/>
        </w:rPr>
      </w:pPr>
      <w:r w:rsidRPr="00A930BE">
        <w:rPr>
          <w:rFonts w:ascii="Cambria" w:eastAsia="Calibri" w:hAnsi="Cambria" w:cs="Times New Roman"/>
          <w:sz w:val="18"/>
          <w:szCs w:val="21"/>
          <w:lang w:val="en-US"/>
        </w:rPr>
        <w:t>“</w:t>
      </w:r>
      <w:proofErr w:type="gramStart"/>
      <w:r w:rsidRPr="00A930BE">
        <w:rPr>
          <w:rFonts w:ascii="Cambria" w:eastAsia="Calibri" w:hAnsi="Cambria" w:cs="Times New Roman"/>
          <w:sz w:val="18"/>
          <w:szCs w:val="21"/>
          <w:lang w:val="en-US"/>
        </w:rPr>
        <w:t>irreparable</w:t>
      </w:r>
      <w:proofErr w:type="gramEnd"/>
      <w:r w:rsidRPr="00A930BE">
        <w:rPr>
          <w:rFonts w:ascii="Cambria" w:eastAsia="Calibri" w:hAnsi="Cambria" w:cs="Times New Roman"/>
          <w:sz w:val="18"/>
          <w:szCs w:val="21"/>
          <w:lang w:val="en-US"/>
        </w:rPr>
        <w:t xml:space="preserve"> harm” refers to injury to rights which, due to their nature, would not be susceptible to reparation, restoration or adequate compensation.</w:t>
      </w:r>
    </w:p>
    <w:p w14:paraId="4BA82F73" w14:textId="77777777" w:rsidR="0016555F" w:rsidRPr="00A930BE" w:rsidRDefault="0016555F" w:rsidP="002E6BF9">
      <w:pPr>
        <w:spacing w:after="0" w:line="240" w:lineRule="auto"/>
        <w:contextualSpacing/>
        <w:jc w:val="both"/>
        <w:rPr>
          <w:rFonts w:ascii="Cambria" w:eastAsia="Calibri" w:hAnsi="Cambria" w:cs="Calibri"/>
          <w:color w:val="000000"/>
          <w:sz w:val="21"/>
          <w:szCs w:val="21"/>
          <w:lang w:val="en-US"/>
        </w:rPr>
      </w:pPr>
    </w:p>
    <w:p w14:paraId="0E31234D" w14:textId="761AAD36" w:rsidR="0016555F" w:rsidRPr="00A930BE" w:rsidRDefault="00930C42" w:rsidP="0016555F">
      <w:pPr>
        <w:numPr>
          <w:ilvl w:val="0"/>
          <w:numId w:val="1"/>
        </w:numPr>
        <w:spacing w:after="0" w:line="240" w:lineRule="auto"/>
        <w:ind w:left="0" w:firstLine="360"/>
        <w:contextualSpacing/>
        <w:jc w:val="both"/>
        <w:rPr>
          <w:rFonts w:ascii="Cambria" w:eastAsia="Calibri" w:hAnsi="Cambria" w:cs="Calibri"/>
          <w:color w:val="000000"/>
          <w:sz w:val="21"/>
          <w:szCs w:val="21"/>
          <w:lang w:val="en-US"/>
        </w:rPr>
      </w:pPr>
      <w:r w:rsidRPr="00A930BE">
        <w:rPr>
          <w:rFonts w:ascii="Cambria" w:eastAsia="Calibri" w:hAnsi="Cambria" w:cs="Times New Roman"/>
          <w:sz w:val="21"/>
          <w:szCs w:val="21"/>
          <w:lang w:val="en-US"/>
        </w:rPr>
        <w:t xml:space="preserve">In the analysis of the requirements, the Commission reiterates that the facts supporting a request for precautionary measures </w:t>
      </w:r>
      <w:proofErr w:type="gramStart"/>
      <w:r w:rsidRPr="00A930BE">
        <w:rPr>
          <w:rFonts w:ascii="Cambria" w:eastAsia="Calibri" w:hAnsi="Cambria" w:cs="Times New Roman"/>
          <w:sz w:val="21"/>
          <w:szCs w:val="21"/>
          <w:lang w:val="en-US"/>
        </w:rPr>
        <w:t>need not be proven</w:t>
      </w:r>
      <w:proofErr w:type="gramEnd"/>
      <w:r w:rsidRPr="00A930BE">
        <w:rPr>
          <w:rFonts w:ascii="Cambria" w:eastAsia="Calibri" w:hAnsi="Cambria" w:cs="Times New Roman"/>
          <w:sz w:val="21"/>
          <w:szCs w:val="21"/>
          <w:lang w:val="en-US"/>
        </w:rPr>
        <w:t xml:space="preserve"> beyond doubt. However, there needs to be a minimum of detail and information to allow for a </w:t>
      </w:r>
      <w:r w:rsidRPr="00A930BE">
        <w:rPr>
          <w:rFonts w:ascii="Cambria" w:eastAsia="Calibri" w:hAnsi="Cambria" w:cs="Times New Roman"/>
          <w:i/>
          <w:sz w:val="21"/>
          <w:szCs w:val="21"/>
          <w:lang w:val="en-US"/>
        </w:rPr>
        <w:t xml:space="preserve">prima facie </w:t>
      </w:r>
      <w:r w:rsidRPr="00A930BE">
        <w:rPr>
          <w:rFonts w:ascii="Cambria" w:eastAsia="Calibri" w:hAnsi="Cambria" w:cs="Times New Roman"/>
          <w:sz w:val="21"/>
          <w:szCs w:val="21"/>
          <w:lang w:val="en-US"/>
        </w:rPr>
        <w:t>assessment of the situation of extreme seriousness and urgency</w:t>
      </w:r>
      <w:r w:rsidR="0016555F" w:rsidRPr="00A930BE">
        <w:rPr>
          <w:rFonts w:ascii="Cambria" w:eastAsia="Calibri" w:hAnsi="Cambria" w:cs="Times New Roman"/>
          <w:sz w:val="21"/>
          <w:szCs w:val="21"/>
          <w:vertAlign w:val="superscript"/>
          <w:lang w:val="es-PE"/>
        </w:rPr>
        <w:footnoteReference w:id="25"/>
      </w:r>
      <w:r w:rsidR="0016555F" w:rsidRPr="00A930BE">
        <w:rPr>
          <w:rFonts w:ascii="Cambria" w:eastAsia="Calibri" w:hAnsi="Cambria" w:cs="Calibri"/>
          <w:color w:val="000000"/>
          <w:sz w:val="21"/>
          <w:szCs w:val="21"/>
          <w:lang w:val="en-US"/>
        </w:rPr>
        <w:t>.</w:t>
      </w:r>
    </w:p>
    <w:p w14:paraId="0E23F041" w14:textId="77777777" w:rsidR="00735A2A" w:rsidRPr="00A930BE" w:rsidRDefault="00735A2A" w:rsidP="002E6BF9">
      <w:pPr>
        <w:spacing w:after="0" w:line="240" w:lineRule="auto"/>
        <w:contextualSpacing/>
        <w:jc w:val="both"/>
        <w:rPr>
          <w:rFonts w:ascii="Cambria" w:eastAsia="Calibri" w:hAnsi="Cambria" w:cs="Times New Roman"/>
          <w:sz w:val="21"/>
          <w:szCs w:val="21"/>
          <w:lang w:val="en-US"/>
        </w:rPr>
      </w:pPr>
    </w:p>
    <w:p w14:paraId="13C4B8B2" w14:textId="3C4215CC" w:rsidR="00735A2A" w:rsidRPr="00A930BE" w:rsidRDefault="00316330" w:rsidP="00735A2A">
      <w:pPr>
        <w:numPr>
          <w:ilvl w:val="0"/>
          <w:numId w:val="1"/>
        </w:numPr>
        <w:spacing w:after="0" w:line="240" w:lineRule="auto"/>
        <w:ind w:left="0" w:firstLine="360"/>
        <w:contextualSpacing/>
        <w:jc w:val="both"/>
        <w:rPr>
          <w:rFonts w:ascii="Cambria" w:eastAsia="Calibri" w:hAnsi="Cambria" w:cs="Times New Roman"/>
          <w:sz w:val="21"/>
          <w:szCs w:val="21"/>
          <w:lang w:val="en-US"/>
        </w:rPr>
      </w:pPr>
      <w:r w:rsidRPr="00A930BE">
        <w:rPr>
          <w:rFonts w:ascii="Cambria" w:eastAsia="Calibri" w:hAnsi="Cambria" w:cs="Times New Roman"/>
          <w:sz w:val="21"/>
          <w:szCs w:val="21"/>
          <w:lang w:val="en-US"/>
        </w:rPr>
        <w:t>In the analysis of the requirements established in Article 25 of the Rules</w:t>
      </w:r>
      <w:r w:rsidR="0042084A" w:rsidRPr="00A930BE">
        <w:rPr>
          <w:rFonts w:ascii="Cambria" w:eastAsia="Calibri" w:hAnsi="Cambria" w:cs="Times New Roman"/>
          <w:sz w:val="21"/>
          <w:szCs w:val="21"/>
          <w:lang w:val="en-US"/>
        </w:rPr>
        <w:t xml:space="preserve"> of Procedure</w:t>
      </w:r>
      <w:r w:rsidRPr="00A930BE">
        <w:rPr>
          <w:rFonts w:ascii="Cambria" w:eastAsia="Calibri" w:hAnsi="Cambria" w:cs="Times New Roman"/>
          <w:sz w:val="21"/>
          <w:szCs w:val="21"/>
          <w:lang w:val="en-US"/>
        </w:rPr>
        <w:t xml:space="preserve">, in relation to the requirement of seriousness, given the particular circumstances that the State of Venezuela is currently facing, the Commission considers it pertinent to evaluate the alleged facts </w:t>
      </w:r>
      <w:r w:rsidR="0042084A" w:rsidRPr="00A930BE">
        <w:rPr>
          <w:rFonts w:ascii="Cambria" w:eastAsia="Calibri" w:hAnsi="Cambria" w:cs="Times New Roman"/>
          <w:sz w:val="21"/>
          <w:szCs w:val="21"/>
          <w:lang w:val="en-US"/>
        </w:rPr>
        <w:t>in light of</w:t>
      </w:r>
      <w:r w:rsidRPr="00A930BE">
        <w:rPr>
          <w:rFonts w:ascii="Cambria" w:eastAsia="Calibri" w:hAnsi="Cambria" w:cs="Times New Roman"/>
          <w:sz w:val="21"/>
          <w:szCs w:val="21"/>
          <w:lang w:val="en-US"/>
        </w:rPr>
        <w:t xml:space="preserve"> the context in which they are taking place</w:t>
      </w:r>
      <w:r w:rsidR="00735A2A" w:rsidRPr="00A930BE">
        <w:rPr>
          <w:rFonts w:ascii="Cambria" w:eastAsia="Calibri" w:hAnsi="Cambria" w:cs="Times New Roman"/>
          <w:sz w:val="21"/>
          <w:szCs w:val="21"/>
          <w:lang w:val="en-US"/>
        </w:rPr>
        <w:t>.</w:t>
      </w:r>
    </w:p>
    <w:p w14:paraId="7CEE3849" w14:textId="77777777" w:rsidR="00735A2A" w:rsidRPr="00A930BE" w:rsidRDefault="00735A2A" w:rsidP="00735A2A">
      <w:pPr>
        <w:autoSpaceDE w:val="0"/>
        <w:autoSpaceDN w:val="0"/>
        <w:adjustRightInd w:val="0"/>
        <w:spacing w:after="0" w:line="240" w:lineRule="auto"/>
        <w:ind w:left="720"/>
        <w:rPr>
          <w:rFonts w:ascii="Cambria" w:hAnsi="Cambria" w:cs="Cambria"/>
          <w:color w:val="000000"/>
          <w:sz w:val="24"/>
          <w:szCs w:val="24"/>
          <w:lang w:val="en-US"/>
        </w:rPr>
      </w:pPr>
    </w:p>
    <w:p w14:paraId="59F24E7D" w14:textId="02A2BEB9" w:rsidR="00735A2A" w:rsidRPr="00A930BE" w:rsidRDefault="00316330" w:rsidP="00735A2A">
      <w:pPr>
        <w:numPr>
          <w:ilvl w:val="0"/>
          <w:numId w:val="1"/>
        </w:numPr>
        <w:spacing w:after="0" w:line="240" w:lineRule="auto"/>
        <w:ind w:left="0" w:firstLine="360"/>
        <w:contextualSpacing/>
        <w:jc w:val="both"/>
        <w:rPr>
          <w:rFonts w:ascii="Cambria" w:eastAsia="Calibri" w:hAnsi="Cambria" w:cs="Times New Roman"/>
          <w:sz w:val="21"/>
          <w:szCs w:val="21"/>
          <w:lang w:val="en-US"/>
        </w:rPr>
      </w:pPr>
      <w:r w:rsidRPr="00A930BE">
        <w:rPr>
          <w:rFonts w:ascii="Cambria" w:eastAsia="Calibri" w:hAnsi="Cambria" w:cs="Times New Roman"/>
          <w:sz w:val="21"/>
          <w:szCs w:val="21"/>
          <w:lang w:val="en-US"/>
        </w:rPr>
        <w:t xml:space="preserve">The Commission has followed up on the harassment and aggressions to which certain members and leaders of the political opposition </w:t>
      </w:r>
      <w:proofErr w:type="gramStart"/>
      <w:r w:rsidRPr="00A930BE">
        <w:rPr>
          <w:rFonts w:ascii="Cambria" w:eastAsia="Calibri" w:hAnsi="Cambria" w:cs="Times New Roman"/>
          <w:sz w:val="21"/>
          <w:szCs w:val="21"/>
          <w:lang w:val="en-US"/>
        </w:rPr>
        <w:t>have been subjected</w:t>
      </w:r>
      <w:proofErr w:type="gramEnd"/>
      <w:r w:rsidRPr="00A930BE">
        <w:rPr>
          <w:rFonts w:ascii="Cambria" w:eastAsia="Calibri" w:hAnsi="Cambria" w:cs="Times New Roman"/>
          <w:sz w:val="21"/>
          <w:szCs w:val="21"/>
          <w:lang w:val="en-US"/>
        </w:rPr>
        <w:t xml:space="preserve"> to in Venezuela and, in several cases, has </w:t>
      </w:r>
      <w:r w:rsidRPr="00A930BE">
        <w:rPr>
          <w:rFonts w:ascii="Cambria" w:eastAsia="Calibri" w:hAnsi="Cambria" w:cs="Times New Roman"/>
          <w:sz w:val="21"/>
          <w:szCs w:val="21"/>
          <w:lang w:val="en-US"/>
        </w:rPr>
        <w:lastRenderedPageBreak/>
        <w:t>considered it pertinent to grant precautionary measures to safeguard their rights</w:t>
      </w:r>
      <w:r w:rsidR="00735A2A" w:rsidRPr="00A930BE">
        <w:rPr>
          <w:rFonts w:ascii="Cambria" w:eastAsia="Calibri" w:hAnsi="Cambria" w:cs="Times New Roman"/>
          <w:sz w:val="21"/>
          <w:szCs w:val="21"/>
          <w:vertAlign w:val="superscript"/>
        </w:rPr>
        <w:footnoteReference w:id="26"/>
      </w:r>
      <w:r w:rsidR="00735A2A" w:rsidRPr="00A930BE">
        <w:rPr>
          <w:rFonts w:ascii="Cambria" w:eastAsia="Calibri" w:hAnsi="Cambria" w:cs="Times New Roman"/>
          <w:sz w:val="21"/>
          <w:szCs w:val="21"/>
          <w:lang w:val="en-US"/>
        </w:rPr>
        <w:t xml:space="preserve">. </w:t>
      </w:r>
      <w:r w:rsidRPr="00A930BE">
        <w:rPr>
          <w:rFonts w:ascii="Cambria" w:eastAsia="Calibri" w:hAnsi="Cambria" w:cs="Times New Roman"/>
          <w:sz w:val="21"/>
          <w:szCs w:val="21"/>
          <w:lang w:val="en-US"/>
        </w:rPr>
        <w:t xml:space="preserve">In the resolutions adopted, the Commission has assessed </w:t>
      </w:r>
      <w:r w:rsidR="007164AE" w:rsidRPr="00A930BE">
        <w:rPr>
          <w:rFonts w:ascii="Cambria" w:eastAsia="Calibri" w:hAnsi="Cambria" w:cs="Times New Roman"/>
          <w:sz w:val="21"/>
          <w:szCs w:val="21"/>
          <w:lang w:val="en-US"/>
        </w:rPr>
        <w:t xml:space="preserve">allegations </w:t>
      </w:r>
      <w:r w:rsidRPr="00A930BE">
        <w:rPr>
          <w:rFonts w:ascii="Cambria" w:eastAsia="Calibri" w:hAnsi="Cambria" w:cs="Times New Roman"/>
          <w:sz w:val="21"/>
          <w:szCs w:val="21"/>
          <w:lang w:val="en-US"/>
        </w:rPr>
        <w:t>regarding</w:t>
      </w:r>
      <w:r w:rsidR="007164AE" w:rsidRPr="00A930BE">
        <w:rPr>
          <w:rFonts w:ascii="Cambria" w:eastAsia="Calibri" w:hAnsi="Cambria" w:cs="Times New Roman"/>
          <w:sz w:val="21"/>
          <w:szCs w:val="21"/>
          <w:lang w:val="en-US"/>
        </w:rPr>
        <w:t>, for instance,</w:t>
      </w:r>
      <w:r w:rsidRPr="00A930BE">
        <w:rPr>
          <w:rFonts w:ascii="Cambria" w:eastAsia="Calibri" w:hAnsi="Cambria" w:cs="Times New Roman"/>
          <w:sz w:val="21"/>
          <w:szCs w:val="21"/>
          <w:lang w:val="en-US"/>
        </w:rPr>
        <w:t xml:space="preserve"> ill-treatment or torture while in detention, </w:t>
      </w:r>
      <w:r w:rsidR="007164AE" w:rsidRPr="00A930BE">
        <w:rPr>
          <w:rFonts w:ascii="Cambria" w:eastAsia="Calibri" w:hAnsi="Cambria" w:cs="Times New Roman"/>
          <w:sz w:val="21"/>
          <w:szCs w:val="21"/>
          <w:lang w:val="en-US"/>
        </w:rPr>
        <w:t>delegitimizing</w:t>
      </w:r>
      <w:r w:rsidRPr="00A930BE">
        <w:rPr>
          <w:rFonts w:ascii="Cambria" w:eastAsia="Calibri" w:hAnsi="Cambria" w:cs="Times New Roman"/>
          <w:sz w:val="21"/>
          <w:szCs w:val="21"/>
          <w:lang w:val="en-US"/>
        </w:rPr>
        <w:t xml:space="preserve"> and discrediting </w:t>
      </w:r>
      <w:r w:rsidR="007164AE" w:rsidRPr="00A930BE">
        <w:rPr>
          <w:rFonts w:ascii="Cambria" w:eastAsia="Calibri" w:hAnsi="Cambria" w:cs="Times New Roman"/>
          <w:sz w:val="21"/>
          <w:szCs w:val="21"/>
          <w:lang w:val="en-US"/>
        </w:rPr>
        <w:t xml:space="preserve">declarations </w:t>
      </w:r>
      <w:r w:rsidRPr="00A930BE">
        <w:rPr>
          <w:rFonts w:ascii="Cambria" w:eastAsia="Calibri" w:hAnsi="Cambria" w:cs="Times New Roman"/>
          <w:sz w:val="21"/>
          <w:szCs w:val="21"/>
          <w:lang w:val="en-US"/>
        </w:rPr>
        <w:t>by high authorities that create an atmosp</w:t>
      </w:r>
      <w:r w:rsidR="007164AE" w:rsidRPr="00A930BE">
        <w:rPr>
          <w:rFonts w:ascii="Cambria" w:eastAsia="Calibri" w:hAnsi="Cambria" w:cs="Times New Roman"/>
          <w:sz w:val="21"/>
          <w:szCs w:val="21"/>
          <w:lang w:val="en-US"/>
        </w:rPr>
        <w:t xml:space="preserve">here of animosity against them and can put </w:t>
      </w:r>
      <w:r w:rsidRPr="00A930BE">
        <w:rPr>
          <w:rFonts w:ascii="Cambria" w:eastAsia="Calibri" w:hAnsi="Cambria" w:cs="Times New Roman"/>
          <w:sz w:val="21"/>
          <w:szCs w:val="21"/>
          <w:lang w:val="en-US"/>
        </w:rPr>
        <w:t>their rights</w:t>
      </w:r>
      <w:r w:rsidR="007164AE" w:rsidRPr="00A930BE">
        <w:rPr>
          <w:rFonts w:ascii="Cambria" w:eastAsia="Calibri" w:hAnsi="Cambria" w:cs="Times New Roman"/>
          <w:sz w:val="21"/>
          <w:szCs w:val="21"/>
          <w:lang w:val="en-US"/>
        </w:rPr>
        <w:t xml:space="preserve"> at risk</w:t>
      </w:r>
      <w:r w:rsidRPr="00A930BE">
        <w:rPr>
          <w:rFonts w:ascii="Cambria" w:eastAsia="Calibri" w:hAnsi="Cambria" w:cs="Times New Roman"/>
          <w:sz w:val="21"/>
          <w:szCs w:val="21"/>
          <w:lang w:val="en-US"/>
        </w:rPr>
        <w:t>, or aggressions and direct harassment against them or their family groups</w:t>
      </w:r>
      <w:r w:rsidR="00735A2A" w:rsidRPr="00A930BE">
        <w:rPr>
          <w:rFonts w:ascii="Cambria" w:eastAsia="Calibri" w:hAnsi="Cambria" w:cs="Times New Roman"/>
          <w:sz w:val="21"/>
          <w:szCs w:val="21"/>
          <w:lang w:val="en-US"/>
        </w:rPr>
        <w:t>.</w:t>
      </w:r>
    </w:p>
    <w:p w14:paraId="3FBA08EC" w14:textId="77777777" w:rsidR="00735A2A" w:rsidRPr="00A930BE" w:rsidRDefault="00735A2A" w:rsidP="005D7B98">
      <w:pPr>
        <w:spacing w:after="0" w:line="240" w:lineRule="auto"/>
        <w:contextualSpacing/>
        <w:jc w:val="both"/>
        <w:rPr>
          <w:rFonts w:ascii="Cambria" w:eastAsia="Calibri" w:hAnsi="Cambria" w:cs="Times New Roman"/>
          <w:sz w:val="21"/>
          <w:szCs w:val="21"/>
          <w:lang w:val="en-US"/>
        </w:rPr>
      </w:pPr>
    </w:p>
    <w:p w14:paraId="5EF514B5" w14:textId="7504FD10" w:rsidR="005D7B98" w:rsidRPr="00A930BE" w:rsidRDefault="00316330" w:rsidP="0042651E">
      <w:pPr>
        <w:numPr>
          <w:ilvl w:val="0"/>
          <w:numId w:val="1"/>
        </w:numPr>
        <w:spacing w:after="0" w:line="240" w:lineRule="auto"/>
        <w:ind w:left="0" w:firstLine="360"/>
        <w:contextualSpacing/>
        <w:jc w:val="both"/>
        <w:rPr>
          <w:rFonts w:ascii="Cambria" w:eastAsia="Calibri" w:hAnsi="Cambria" w:cs="Times New Roman"/>
          <w:sz w:val="21"/>
          <w:szCs w:val="21"/>
          <w:lang w:val="en-US"/>
        </w:rPr>
      </w:pPr>
      <w:r w:rsidRPr="00A930BE">
        <w:rPr>
          <w:rFonts w:ascii="Cambria" w:eastAsia="Calibri" w:hAnsi="Cambria" w:cs="Times New Roman"/>
          <w:sz w:val="21"/>
          <w:szCs w:val="21"/>
          <w:lang w:val="en-US"/>
        </w:rPr>
        <w:t>In this regard, the Commission has identified situations of risk that justified the granting of precautionary measures in favor of members of the military</w:t>
      </w:r>
      <w:r w:rsidR="007164AE" w:rsidRPr="00A930BE">
        <w:rPr>
          <w:rFonts w:ascii="Cambria" w:eastAsia="Calibri" w:hAnsi="Cambria" w:cs="Times New Roman"/>
          <w:sz w:val="21"/>
          <w:szCs w:val="21"/>
          <w:lang w:val="en-US"/>
        </w:rPr>
        <w:t xml:space="preserve"> in Venezuela</w:t>
      </w:r>
      <w:r w:rsidRPr="00A930BE">
        <w:rPr>
          <w:rFonts w:ascii="Cambria" w:eastAsia="Calibri" w:hAnsi="Cambria" w:cs="Times New Roman"/>
          <w:sz w:val="21"/>
          <w:szCs w:val="21"/>
          <w:lang w:val="en-US"/>
        </w:rPr>
        <w:t xml:space="preserve"> who </w:t>
      </w:r>
      <w:proofErr w:type="gramStart"/>
      <w:r w:rsidRPr="00A930BE">
        <w:rPr>
          <w:rFonts w:ascii="Cambria" w:eastAsia="Calibri" w:hAnsi="Cambria" w:cs="Times New Roman"/>
          <w:sz w:val="21"/>
          <w:szCs w:val="21"/>
          <w:lang w:val="en-US"/>
        </w:rPr>
        <w:t>were deprived</w:t>
      </w:r>
      <w:proofErr w:type="gramEnd"/>
      <w:r w:rsidRPr="00A930BE">
        <w:rPr>
          <w:rFonts w:ascii="Cambria" w:eastAsia="Calibri" w:hAnsi="Cambria" w:cs="Times New Roman"/>
          <w:sz w:val="21"/>
          <w:szCs w:val="21"/>
          <w:lang w:val="en-US"/>
        </w:rPr>
        <w:t xml:space="preserve"> of their liberty for alleged actions against the government of Nicolás Maduro and whose rights were at risk due to the conditions in which they found themselves</w:t>
      </w:r>
      <w:r w:rsidR="005D7B98" w:rsidRPr="00A930BE">
        <w:rPr>
          <w:rFonts w:ascii="Cambria" w:eastAsia="Calibri" w:hAnsi="Cambria" w:cs="Times New Roman"/>
          <w:sz w:val="21"/>
          <w:szCs w:val="21"/>
          <w:vertAlign w:val="superscript"/>
        </w:rPr>
        <w:footnoteReference w:id="27"/>
      </w:r>
      <w:r w:rsidR="0042651E" w:rsidRPr="00A930BE">
        <w:rPr>
          <w:rFonts w:ascii="Cambria" w:eastAsia="Calibri" w:hAnsi="Cambria" w:cs="Times New Roman"/>
          <w:sz w:val="21"/>
          <w:szCs w:val="21"/>
          <w:lang w:val="en-US"/>
        </w:rPr>
        <w:t>.</w:t>
      </w:r>
    </w:p>
    <w:p w14:paraId="7B284ED3" w14:textId="77777777" w:rsidR="005207F6" w:rsidRPr="00A930BE" w:rsidRDefault="005207F6" w:rsidP="005207F6">
      <w:pPr>
        <w:spacing w:after="0" w:line="240" w:lineRule="auto"/>
        <w:contextualSpacing/>
        <w:jc w:val="both"/>
        <w:rPr>
          <w:rFonts w:ascii="Cambria" w:eastAsia="Calibri" w:hAnsi="Cambria" w:cs="Times New Roman"/>
          <w:sz w:val="21"/>
          <w:szCs w:val="21"/>
          <w:lang w:val="en-US"/>
        </w:rPr>
      </w:pPr>
    </w:p>
    <w:p w14:paraId="5464E425" w14:textId="273B5095" w:rsidR="005207F6" w:rsidRPr="00A930BE" w:rsidRDefault="00316330" w:rsidP="003F5FB2">
      <w:pPr>
        <w:numPr>
          <w:ilvl w:val="0"/>
          <w:numId w:val="1"/>
        </w:numPr>
        <w:spacing w:after="0" w:line="240" w:lineRule="auto"/>
        <w:ind w:left="0" w:firstLine="360"/>
        <w:contextualSpacing/>
        <w:jc w:val="both"/>
        <w:rPr>
          <w:rFonts w:ascii="Cambria" w:eastAsia="Calibri" w:hAnsi="Cambria" w:cs="Times New Roman"/>
          <w:sz w:val="21"/>
          <w:szCs w:val="21"/>
          <w:lang w:val="en-US"/>
        </w:rPr>
      </w:pPr>
      <w:r w:rsidRPr="00A930BE">
        <w:rPr>
          <w:rFonts w:ascii="Cambria" w:eastAsia="Calibri" w:hAnsi="Cambria" w:cs="Times New Roman"/>
          <w:sz w:val="21"/>
          <w:szCs w:val="21"/>
          <w:lang w:val="en-US"/>
        </w:rPr>
        <w:t>Concerning this matter, the Commission wishes to recall that</w:t>
      </w:r>
      <w:r w:rsidR="007164AE" w:rsidRPr="00A930BE">
        <w:rPr>
          <w:rFonts w:ascii="Cambria" w:eastAsia="Calibri" w:hAnsi="Cambria" w:cs="Times New Roman"/>
          <w:sz w:val="21"/>
          <w:szCs w:val="21"/>
          <w:lang w:val="en-US"/>
        </w:rPr>
        <w:t>, by virtue of Resolution 14/2019,</w:t>
      </w:r>
      <w:r w:rsidRPr="00A930BE">
        <w:rPr>
          <w:rFonts w:ascii="Cambria" w:eastAsia="Calibri" w:hAnsi="Cambria" w:cs="Times New Roman"/>
          <w:sz w:val="21"/>
          <w:szCs w:val="21"/>
          <w:lang w:val="en-US"/>
        </w:rPr>
        <w:t xml:space="preserve"> it granted precautionary measures for all persons (civilians and military) detained in the Directorate </w:t>
      </w:r>
      <w:r w:rsidR="00530FA3" w:rsidRPr="00A930BE">
        <w:rPr>
          <w:rFonts w:ascii="Cambria" w:eastAsia="Calibri" w:hAnsi="Cambria" w:cs="Times New Roman"/>
          <w:sz w:val="21"/>
          <w:szCs w:val="21"/>
          <w:lang w:val="en-US"/>
        </w:rPr>
        <w:t>General of Military Counterintelligence (DGCIM)</w:t>
      </w:r>
      <w:r w:rsidR="00FD4ECA" w:rsidRPr="00A930BE">
        <w:rPr>
          <w:rStyle w:val="FootnoteReference"/>
          <w:rFonts w:ascii="Cambria" w:eastAsia="Calibri" w:hAnsi="Cambria" w:cs="Times New Roman"/>
          <w:sz w:val="21"/>
          <w:szCs w:val="21"/>
          <w:lang w:val="es-ES_tradnl"/>
        </w:rPr>
        <w:footnoteReference w:id="28"/>
      </w:r>
      <w:r w:rsidR="00430199" w:rsidRPr="00A930BE">
        <w:rPr>
          <w:rFonts w:ascii="Cambria" w:eastAsia="Calibri" w:hAnsi="Cambria" w:cs="Times New Roman"/>
          <w:sz w:val="21"/>
          <w:szCs w:val="21"/>
          <w:lang w:val="en-US"/>
        </w:rPr>
        <w:t xml:space="preserve">, </w:t>
      </w:r>
      <w:r w:rsidR="00530FA3" w:rsidRPr="00A930BE">
        <w:rPr>
          <w:rFonts w:ascii="Cambria" w:eastAsia="Calibri" w:hAnsi="Cambria" w:cs="Times New Roman"/>
          <w:sz w:val="21"/>
          <w:szCs w:val="21"/>
          <w:lang w:val="en-US"/>
        </w:rPr>
        <w:t xml:space="preserve">which included Mr. </w:t>
      </w:r>
      <w:proofErr w:type="spellStart"/>
      <w:r w:rsidR="00430199" w:rsidRPr="00A930BE">
        <w:rPr>
          <w:rFonts w:ascii="Cambria" w:eastAsia="Calibri" w:hAnsi="Cambria" w:cs="Times New Roman"/>
          <w:sz w:val="21"/>
          <w:szCs w:val="21"/>
          <w:lang w:val="en-US"/>
        </w:rPr>
        <w:t>H</w:t>
      </w:r>
      <w:r w:rsidR="00D7743F">
        <w:rPr>
          <w:rFonts w:ascii="Cambria" w:eastAsia="Calibri" w:hAnsi="Cambria" w:cs="Times New Roman"/>
          <w:sz w:val="21"/>
          <w:szCs w:val="21"/>
          <w:lang w:val="en-US"/>
        </w:rPr>
        <w:t>é</w:t>
      </w:r>
      <w:r w:rsidR="00430199" w:rsidRPr="00A930BE">
        <w:rPr>
          <w:rFonts w:ascii="Cambria" w:eastAsia="Calibri" w:hAnsi="Cambria" w:cs="Times New Roman"/>
          <w:sz w:val="21"/>
          <w:szCs w:val="21"/>
          <w:lang w:val="en-US"/>
        </w:rPr>
        <w:t>ctor</w:t>
      </w:r>
      <w:proofErr w:type="spellEnd"/>
      <w:r w:rsidR="00430199" w:rsidRPr="00A930BE">
        <w:rPr>
          <w:rFonts w:ascii="Cambria" w:eastAsia="Calibri" w:hAnsi="Cambria" w:cs="Times New Roman"/>
          <w:sz w:val="21"/>
          <w:szCs w:val="21"/>
          <w:lang w:val="en-US"/>
        </w:rPr>
        <w:t xml:space="preserve"> Armando Hern</w:t>
      </w:r>
      <w:r w:rsidR="00D7743F">
        <w:rPr>
          <w:rFonts w:ascii="Cambria" w:eastAsia="Calibri" w:hAnsi="Cambria" w:cs="Times New Roman"/>
          <w:sz w:val="21"/>
          <w:szCs w:val="21"/>
          <w:lang w:val="en-US"/>
        </w:rPr>
        <w:t>á</w:t>
      </w:r>
      <w:r w:rsidR="00430199" w:rsidRPr="00A930BE">
        <w:rPr>
          <w:rFonts w:ascii="Cambria" w:eastAsia="Calibri" w:hAnsi="Cambria" w:cs="Times New Roman"/>
          <w:sz w:val="21"/>
          <w:szCs w:val="21"/>
          <w:lang w:val="en-US"/>
        </w:rPr>
        <w:t>ndez Da Costa</w:t>
      </w:r>
      <w:r w:rsidR="007164AE" w:rsidRPr="00A930BE">
        <w:rPr>
          <w:rFonts w:ascii="Cambria" w:eastAsia="Calibri" w:hAnsi="Cambria" w:cs="Times New Roman"/>
          <w:sz w:val="21"/>
          <w:szCs w:val="21"/>
          <w:lang w:val="en-US"/>
        </w:rPr>
        <w:t xml:space="preserve"> as one of the beneficiaries</w:t>
      </w:r>
      <w:r w:rsidR="007164AE" w:rsidRPr="00A930BE">
        <w:rPr>
          <w:rStyle w:val="FootnoteReference"/>
          <w:rFonts w:ascii="Cambria" w:eastAsia="Calibri" w:hAnsi="Cambria" w:cs="Times New Roman"/>
          <w:sz w:val="21"/>
          <w:szCs w:val="21"/>
          <w:lang w:val="en-US"/>
        </w:rPr>
        <w:t xml:space="preserve"> </w:t>
      </w:r>
      <w:r w:rsidR="00430199" w:rsidRPr="00A930BE">
        <w:rPr>
          <w:rStyle w:val="FootnoteReference"/>
          <w:rFonts w:ascii="Cambria" w:eastAsia="Calibri" w:hAnsi="Cambria" w:cs="Times New Roman"/>
          <w:sz w:val="21"/>
          <w:szCs w:val="21"/>
          <w:lang w:val="es-ES_tradnl"/>
        </w:rPr>
        <w:footnoteReference w:id="29"/>
      </w:r>
      <w:r w:rsidR="0010681F" w:rsidRPr="00A930BE">
        <w:rPr>
          <w:rFonts w:ascii="Cambria" w:eastAsia="Calibri" w:hAnsi="Cambria" w:cs="Times New Roman"/>
          <w:sz w:val="21"/>
          <w:szCs w:val="21"/>
          <w:lang w:val="en-US"/>
        </w:rPr>
        <w:t>.</w:t>
      </w:r>
      <w:r w:rsidR="00FD4ECA" w:rsidRPr="00A930BE">
        <w:rPr>
          <w:rFonts w:ascii="Cambria" w:eastAsia="Calibri" w:hAnsi="Cambria" w:cs="Times New Roman"/>
          <w:sz w:val="21"/>
          <w:szCs w:val="21"/>
          <w:lang w:val="en-US"/>
        </w:rPr>
        <w:t xml:space="preserve"> </w:t>
      </w:r>
      <w:r w:rsidR="00530FA3" w:rsidRPr="00A930BE">
        <w:rPr>
          <w:rFonts w:ascii="Cambria" w:eastAsia="Calibri" w:hAnsi="Cambria" w:cs="Times New Roman"/>
          <w:sz w:val="21"/>
          <w:szCs w:val="21"/>
          <w:lang w:val="en-US"/>
        </w:rPr>
        <w:t>In said resolution, the Commission analyzed the allegations regarding mistreatment and structural deficiencies (e.g. lack of ventilation and light), as well as the alleged lack of food, water, and medical care for the potential beneficiaries.</w:t>
      </w:r>
    </w:p>
    <w:p w14:paraId="3D914412" w14:textId="77777777" w:rsidR="0012224D" w:rsidRPr="00A930BE" w:rsidRDefault="0012224D" w:rsidP="0012224D">
      <w:pPr>
        <w:spacing w:after="0" w:line="240" w:lineRule="auto"/>
        <w:contextualSpacing/>
        <w:jc w:val="both"/>
        <w:rPr>
          <w:rFonts w:ascii="Cambria" w:eastAsia="Calibri" w:hAnsi="Cambria" w:cs="Times New Roman"/>
          <w:sz w:val="21"/>
          <w:szCs w:val="21"/>
          <w:lang w:val="en-US"/>
        </w:rPr>
      </w:pPr>
    </w:p>
    <w:p w14:paraId="08ED3E35" w14:textId="72865B99" w:rsidR="006C547F" w:rsidRPr="00A930BE" w:rsidRDefault="009521E6" w:rsidP="003F5FB2">
      <w:pPr>
        <w:numPr>
          <w:ilvl w:val="0"/>
          <w:numId w:val="1"/>
        </w:numPr>
        <w:spacing w:after="0" w:line="240" w:lineRule="auto"/>
        <w:ind w:left="0" w:firstLine="360"/>
        <w:contextualSpacing/>
        <w:jc w:val="both"/>
        <w:rPr>
          <w:rFonts w:ascii="Cambria" w:eastAsia="Calibri" w:hAnsi="Cambria" w:cs="Times New Roman"/>
          <w:sz w:val="21"/>
          <w:szCs w:val="21"/>
          <w:lang w:val="en-US"/>
        </w:rPr>
      </w:pPr>
      <w:r w:rsidRPr="00A930BE">
        <w:rPr>
          <w:rFonts w:ascii="Cambria" w:eastAsia="Calibri" w:hAnsi="Cambria" w:cs="Times New Roman"/>
          <w:sz w:val="21"/>
          <w:szCs w:val="21"/>
          <w:lang w:val="en-US"/>
        </w:rPr>
        <w:t>C</w:t>
      </w:r>
      <w:r w:rsidR="00530FA3" w:rsidRPr="00A930BE">
        <w:rPr>
          <w:rFonts w:ascii="Cambria" w:eastAsia="Calibri" w:hAnsi="Cambria" w:cs="Times New Roman"/>
          <w:sz w:val="21"/>
          <w:szCs w:val="21"/>
          <w:lang w:val="en-US"/>
        </w:rPr>
        <w:t xml:space="preserve">onsistent with the information provided as a result of the precautionary measure granted in favor of all persons detained at the DGCIM </w:t>
      </w:r>
      <w:r w:rsidR="00AE0758" w:rsidRPr="00A930BE">
        <w:rPr>
          <w:rFonts w:ascii="Cambria" w:eastAsia="Calibri" w:hAnsi="Cambria" w:cs="Times New Roman"/>
          <w:sz w:val="21"/>
          <w:szCs w:val="21"/>
          <w:lang w:val="en-US"/>
        </w:rPr>
        <w:t>(</w:t>
      </w:r>
      <w:r w:rsidR="00530FA3" w:rsidRPr="00A930BE">
        <w:rPr>
          <w:rFonts w:ascii="Cambria" w:eastAsia="Calibri" w:hAnsi="Cambria" w:cs="Times New Roman"/>
          <w:sz w:val="21"/>
          <w:szCs w:val="21"/>
          <w:lang w:val="en-US"/>
        </w:rPr>
        <w:t>Resolution</w:t>
      </w:r>
      <w:r w:rsidR="00AE0758" w:rsidRPr="00A930BE">
        <w:rPr>
          <w:rFonts w:ascii="Cambria" w:eastAsia="Calibri" w:hAnsi="Cambria" w:cs="Times New Roman"/>
          <w:sz w:val="21"/>
          <w:szCs w:val="21"/>
          <w:lang w:val="en-US"/>
        </w:rPr>
        <w:t xml:space="preserve"> 14/2019)</w:t>
      </w:r>
      <w:r w:rsidRPr="00A930BE">
        <w:rPr>
          <w:rFonts w:ascii="Cambria" w:eastAsia="Calibri" w:hAnsi="Cambria" w:cs="Times New Roman"/>
          <w:sz w:val="21"/>
          <w:szCs w:val="21"/>
          <w:lang w:val="en-US"/>
        </w:rPr>
        <w:t xml:space="preserve">, </w:t>
      </w:r>
      <w:r w:rsidR="00530FA3" w:rsidRPr="00A930BE">
        <w:rPr>
          <w:rFonts w:ascii="Cambria" w:eastAsia="Calibri" w:hAnsi="Cambria" w:cs="Times New Roman"/>
          <w:sz w:val="21"/>
          <w:szCs w:val="21"/>
          <w:lang w:val="en-US"/>
        </w:rPr>
        <w:t xml:space="preserve">the Commission </w:t>
      </w:r>
      <w:r w:rsidR="00353946" w:rsidRPr="00A930BE">
        <w:rPr>
          <w:rFonts w:ascii="Cambria" w:eastAsia="Calibri" w:hAnsi="Cambria" w:cs="Times New Roman"/>
          <w:sz w:val="21"/>
          <w:szCs w:val="21"/>
          <w:lang w:val="en-US"/>
        </w:rPr>
        <w:t>notes</w:t>
      </w:r>
      <w:r w:rsidR="00530FA3" w:rsidRPr="00A930BE">
        <w:rPr>
          <w:rFonts w:ascii="Cambria" w:eastAsia="Calibri" w:hAnsi="Cambria" w:cs="Times New Roman"/>
          <w:sz w:val="21"/>
          <w:szCs w:val="21"/>
          <w:lang w:val="en-US"/>
        </w:rPr>
        <w:t xml:space="preserve"> that the applicant claimed that the potential beneficiary Mr.</w:t>
      </w:r>
      <w:r w:rsidR="0012224D" w:rsidRPr="00A930BE">
        <w:rPr>
          <w:rFonts w:ascii="Cambria" w:eastAsia="Calibri" w:hAnsi="Cambria" w:cs="Times New Roman"/>
          <w:sz w:val="21"/>
          <w:szCs w:val="21"/>
          <w:lang w:val="en-US"/>
        </w:rPr>
        <w:t xml:space="preserve"> </w:t>
      </w:r>
      <w:proofErr w:type="spellStart"/>
      <w:r w:rsidR="0012224D" w:rsidRPr="00A930BE">
        <w:rPr>
          <w:rFonts w:ascii="Cambria" w:eastAsia="Calibri" w:hAnsi="Cambria" w:cs="Times New Roman"/>
          <w:sz w:val="21"/>
          <w:szCs w:val="21"/>
          <w:lang w:val="en-US"/>
        </w:rPr>
        <w:t>H</w:t>
      </w:r>
      <w:r w:rsidR="000518FF">
        <w:rPr>
          <w:rFonts w:ascii="Cambria" w:eastAsia="Calibri" w:hAnsi="Cambria" w:cs="Times New Roman"/>
          <w:sz w:val="21"/>
          <w:szCs w:val="21"/>
          <w:lang w:val="en-US"/>
        </w:rPr>
        <w:t>é</w:t>
      </w:r>
      <w:r w:rsidR="0012224D" w:rsidRPr="00A930BE">
        <w:rPr>
          <w:rFonts w:ascii="Cambria" w:eastAsia="Calibri" w:hAnsi="Cambria" w:cs="Times New Roman"/>
          <w:sz w:val="21"/>
          <w:szCs w:val="21"/>
          <w:lang w:val="en-US"/>
        </w:rPr>
        <w:t>ctor</w:t>
      </w:r>
      <w:proofErr w:type="spellEnd"/>
      <w:r w:rsidR="0012224D" w:rsidRPr="00A930BE">
        <w:rPr>
          <w:rFonts w:ascii="Cambria" w:eastAsia="Calibri" w:hAnsi="Cambria" w:cs="Times New Roman"/>
          <w:sz w:val="21"/>
          <w:szCs w:val="21"/>
          <w:lang w:val="en-US"/>
        </w:rPr>
        <w:t xml:space="preserve"> Armando Hern</w:t>
      </w:r>
      <w:r w:rsidR="000518FF">
        <w:rPr>
          <w:rFonts w:ascii="Cambria" w:eastAsia="Calibri" w:hAnsi="Cambria" w:cs="Times New Roman"/>
          <w:sz w:val="21"/>
          <w:szCs w:val="21"/>
          <w:lang w:val="en-US"/>
        </w:rPr>
        <w:t>á</w:t>
      </w:r>
      <w:r w:rsidR="0012224D" w:rsidRPr="00A930BE">
        <w:rPr>
          <w:rFonts w:ascii="Cambria" w:eastAsia="Calibri" w:hAnsi="Cambria" w:cs="Times New Roman"/>
          <w:sz w:val="21"/>
          <w:szCs w:val="21"/>
          <w:lang w:val="en-US"/>
        </w:rPr>
        <w:t>ndez Da Costa</w:t>
      </w:r>
      <w:r w:rsidR="00430199" w:rsidRPr="00A930BE">
        <w:rPr>
          <w:rFonts w:ascii="Cambria" w:eastAsia="Calibri" w:hAnsi="Cambria" w:cs="Times New Roman"/>
          <w:sz w:val="21"/>
          <w:szCs w:val="21"/>
          <w:lang w:val="en-US"/>
        </w:rPr>
        <w:t xml:space="preserve"> </w:t>
      </w:r>
      <w:r w:rsidR="00353946" w:rsidRPr="00A930BE">
        <w:rPr>
          <w:rFonts w:ascii="Cambria" w:eastAsia="Calibri" w:hAnsi="Cambria" w:cs="Times New Roman"/>
          <w:sz w:val="21"/>
          <w:szCs w:val="21"/>
          <w:lang w:val="en-US"/>
        </w:rPr>
        <w:t>was mistreated</w:t>
      </w:r>
      <w:r w:rsidR="00530FA3" w:rsidRPr="00A930BE">
        <w:rPr>
          <w:rFonts w:ascii="Cambria" w:eastAsia="Calibri" w:hAnsi="Cambria" w:cs="Times New Roman"/>
          <w:sz w:val="21"/>
          <w:szCs w:val="21"/>
          <w:lang w:val="en-US"/>
        </w:rPr>
        <w:t xml:space="preserve"> and did not receive proper medical care, which </w:t>
      </w:r>
      <w:r w:rsidR="00353946" w:rsidRPr="00A930BE">
        <w:rPr>
          <w:rFonts w:ascii="Cambria" w:eastAsia="Calibri" w:hAnsi="Cambria" w:cs="Times New Roman"/>
          <w:sz w:val="21"/>
          <w:szCs w:val="21"/>
          <w:lang w:val="en-US"/>
        </w:rPr>
        <w:t>allegedly accounted for the worsening of his health</w:t>
      </w:r>
      <w:r w:rsidR="00530FA3" w:rsidRPr="00A930BE">
        <w:rPr>
          <w:rFonts w:ascii="Cambria" w:eastAsia="Calibri" w:hAnsi="Cambria" w:cs="Times New Roman"/>
          <w:sz w:val="21"/>
          <w:szCs w:val="21"/>
          <w:lang w:val="en-US"/>
        </w:rPr>
        <w:t xml:space="preserve">. </w:t>
      </w:r>
      <w:r w:rsidR="00353946" w:rsidRPr="00A930BE">
        <w:rPr>
          <w:rFonts w:ascii="Cambria" w:eastAsia="Calibri" w:hAnsi="Cambria" w:cs="Times New Roman"/>
          <w:sz w:val="21"/>
          <w:szCs w:val="21"/>
          <w:lang w:val="en-US"/>
        </w:rPr>
        <w:t>Indeed, h</w:t>
      </w:r>
      <w:r w:rsidR="00530FA3" w:rsidRPr="00A930BE">
        <w:rPr>
          <w:rFonts w:ascii="Cambria" w:eastAsia="Calibri" w:hAnsi="Cambria" w:cs="Times New Roman"/>
          <w:sz w:val="21"/>
          <w:szCs w:val="21"/>
          <w:lang w:val="en-US"/>
        </w:rPr>
        <w:t xml:space="preserve">e does not have access to proper diabetes or gastrointestinal treatment, has suffered a significant weight loss, is progressively losing his eyesight, and has skin spots and memory losses </w:t>
      </w:r>
      <w:r w:rsidR="006F21AD" w:rsidRPr="00A930BE">
        <w:rPr>
          <w:rFonts w:ascii="Cambria" w:eastAsia="Calibri" w:hAnsi="Cambria" w:cs="Times New Roman"/>
          <w:sz w:val="21"/>
          <w:szCs w:val="21"/>
          <w:lang w:val="en-US"/>
        </w:rPr>
        <w:t>(</w:t>
      </w:r>
      <w:r w:rsidR="00530FA3" w:rsidRPr="00A930BE">
        <w:rPr>
          <w:rFonts w:ascii="Cambria" w:eastAsia="Calibri" w:hAnsi="Cambria" w:cs="Times New Roman"/>
          <w:sz w:val="21"/>
          <w:szCs w:val="21"/>
          <w:lang w:val="en-US"/>
        </w:rPr>
        <w:t xml:space="preserve">see </w:t>
      </w:r>
      <w:r w:rsidR="006F21AD" w:rsidRPr="00A930BE">
        <w:rPr>
          <w:rFonts w:ascii="Cambria" w:eastAsia="Calibri" w:hAnsi="Cambria" w:cs="Times New Roman"/>
          <w:i/>
          <w:sz w:val="21"/>
          <w:szCs w:val="21"/>
          <w:lang w:val="en-US"/>
        </w:rPr>
        <w:t xml:space="preserve">supra </w:t>
      </w:r>
      <w:r w:rsidR="00530FA3" w:rsidRPr="00A930BE">
        <w:rPr>
          <w:rFonts w:ascii="Cambria" w:eastAsia="Calibri" w:hAnsi="Cambria" w:cs="Times New Roman"/>
          <w:sz w:val="21"/>
          <w:szCs w:val="21"/>
          <w:lang w:val="en-US"/>
        </w:rPr>
        <w:t>pa</w:t>
      </w:r>
      <w:r w:rsidR="006F21AD" w:rsidRPr="00A930BE">
        <w:rPr>
          <w:rFonts w:ascii="Cambria" w:eastAsia="Calibri" w:hAnsi="Cambria" w:cs="Times New Roman"/>
          <w:sz w:val="21"/>
          <w:szCs w:val="21"/>
          <w:lang w:val="en-US"/>
        </w:rPr>
        <w:t>r. 9).</w:t>
      </w:r>
    </w:p>
    <w:p w14:paraId="10783EAA" w14:textId="77777777" w:rsidR="00D573EB" w:rsidRPr="00A930BE" w:rsidRDefault="00D573EB" w:rsidP="00D573EB">
      <w:pPr>
        <w:spacing w:after="0" w:line="240" w:lineRule="auto"/>
        <w:contextualSpacing/>
        <w:jc w:val="both"/>
        <w:rPr>
          <w:rFonts w:ascii="Cambria" w:eastAsia="Calibri" w:hAnsi="Cambria" w:cs="Times New Roman"/>
          <w:sz w:val="21"/>
          <w:szCs w:val="21"/>
          <w:lang w:val="en-US"/>
        </w:rPr>
      </w:pPr>
    </w:p>
    <w:p w14:paraId="4FE62AC2" w14:textId="21783997" w:rsidR="00DB1396" w:rsidRPr="00A930BE" w:rsidRDefault="00530FA3" w:rsidP="00DB1396">
      <w:pPr>
        <w:numPr>
          <w:ilvl w:val="0"/>
          <w:numId w:val="1"/>
        </w:numPr>
        <w:spacing w:after="0" w:line="240" w:lineRule="auto"/>
        <w:ind w:left="0" w:firstLine="360"/>
        <w:contextualSpacing/>
        <w:jc w:val="both"/>
        <w:rPr>
          <w:rFonts w:ascii="Cambria" w:eastAsia="Calibri" w:hAnsi="Cambria" w:cs="Times New Roman"/>
          <w:sz w:val="21"/>
          <w:szCs w:val="21"/>
          <w:lang w:val="en-US"/>
        </w:rPr>
      </w:pPr>
      <w:r w:rsidRPr="00A930BE">
        <w:rPr>
          <w:rFonts w:ascii="Cambria" w:eastAsia="Calibri" w:hAnsi="Cambria" w:cs="Times New Roman"/>
          <w:sz w:val="21"/>
          <w:szCs w:val="21"/>
          <w:lang w:val="en-US"/>
        </w:rPr>
        <w:lastRenderedPageBreak/>
        <w:t>In light of the above, the Commission takes note that the potenti</w:t>
      </w:r>
      <w:r w:rsidR="00353946" w:rsidRPr="00A930BE">
        <w:rPr>
          <w:rFonts w:ascii="Cambria" w:eastAsia="Calibri" w:hAnsi="Cambria" w:cs="Times New Roman"/>
          <w:sz w:val="21"/>
          <w:szCs w:val="21"/>
          <w:lang w:val="en-US"/>
        </w:rPr>
        <w:t>al beneficiary was transferred</w:t>
      </w:r>
      <w:r w:rsidRPr="00A930BE">
        <w:rPr>
          <w:rFonts w:ascii="Cambria" w:eastAsia="Calibri" w:hAnsi="Cambria" w:cs="Times New Roman"/>
          <w:sz w:val="21"/>
          <w:szCs w:val="21"/>
          <w:lang w:val="en-US"/>
        </w:rPr>
        <w:t xml:space="preserve"> to a </w:t>
      </w:r>
      <w:proofErr w:type="gramStart"/>
      <w:r w:rsidRPr="00A930BE">
        <w:rPr>
          <w:rFonts w:ascii="Cambria" w:eastAsia="Calibri" w:hAnsi="Cambria" w:cs="Times New Roman"/>
          <w:sz w:val="21"/>
          <w:szCs w:val="21"/>
          <w:lang w:val="en-US"/>
        </w:rPr>
        <w:t>maximum security</w:t>
      </w:r>
      <w:proofErr w:type="gramEnd"/>
      <w:r w:rsidRPr="00A930BE">
        <w:rPr>
          <w:rFonts w:ascii="Cambria" w:eastAsia="Calibri" w:hAnsi="Cambria" w:cs="Times New Roman"/>
          <w:sz w:val="21"/>
          <w:szCs w:val="21"/>
          <w:lang w:val="en-US"/>
        </w:rPr>
        <w:t xml:space="preserve"> prison in Fort </w:t>
      </w:r>
      <w:proofErr w:type="spellStart"/>
      <w:r w:rsidRPr="00A930BE">
        <w:rPr>
          <w:rFonts w:ascii="Cambria" w:eastAsia="Calibri" w:hAnsi="Cambria" w:cs="Times New Roman"/>
          <w:sz w:val="21"/>
          <w:szCs w:val="21"/>
          <w:lang w:val="en-US"/>
        </w:rPr>
        <w:t>Tiuna</w:t>
      </w:r>
      <w:proofErr w:type="spellEnd"/>
      <w:r w:rsidRPr="00A930BE">
        <w:rPr>
          <w:rFonts w:ascii="Cambria" w:eastAsia="Calibri" w:hAnsi="Cambria" w:cs="Times New Roman"/>
          <w:sz w:val="21"/>
          <w:szCs w:val="21"/>
          <w:lang w:val="en-US"/>
        </w:rPr>
        <w:t>, Caracas</w:t>
      </w:r>
      <w:r w:rsidR="00353946" w:rsidRPr="00A930BE">
        <w:rPr>
          <w:rFonts w:ascii="Cambria" w:eastAsia="Calibri" w:hAnsi="Cambria" w:cs="Times New Roman"/>
          <w:sz w:val="21"/>
          <w:szCs w:val="21"/>
          <w:lang w:val="en-US"/>
        </w:rPr>
        <w:t xml:space="preserve"> on September 23, 2019</w:t>
      </w:r>
      <w:r w:rsidRPr="00A930BE">
        <w:rPr>
          <w:rFonts w:ascii="Cambria" w:eastAsia="Calibri" w:hAnsi="Cambria" w:cs="Times New Roman"/>
          <w:sz w:val="21"/>
          <w:szCs w:val="21"/>
          <w:lang w:val="en-US"/>
        </w:rPr>
        <w:t xml:space="preserve">. </w:t>
      </w:r>
      <w:r w:rsidR="00353946" w:rsidRPr="00A930BE">
        <w:rPr>
          <w:rFonts w:ascii="Cambria" w:eastAsia="Calibri" w:hAnsi="Cambria" w:cs="Times New Roman"/>
          <w:sz w:val="21"/>
          <w:szCs w:val="21"/>
          <w:lang w:val="en-US"/>
        </w:rPr>
        <w:t>His family was not aware of such transfer, has no a</w:t>
      </w:r>
      <w:r w:rsidRPr="00A930BE">
        <w:rPr>
          <w:rFonts w:ascii="Cambria" w:eastAsia="Calibri" w:hAnsi="Cambria" w:cs="Times New Roman"/>
          <w:sz w:val="21"/>
          <w:szCs w:val="21"/>
          <w:lang w:val="en-US"/>
        </w:rPr>
        <w:t xml:space="preserve">ccess to him or </w:t>
      </w:r>
      <w:proofErr w:type="gramStart"/>
      <w:r w:rsidRPr="00A930BE">
        <w:rPr>
          <w:rFonts w:ascii="Cambria" w:eastAsia="Calibri" w:hAnsi="Cambria" w:cs="Times New Roman"/>
          <w:sz w:val="21"/>
          <w:szCs w:val="21"/>
          <w:lang w:val="en-US"/>
        </w:rPr>
        <w:t>knows for certain</w:t>
      </w:r>
      <w:proofErr w:type="gramEnd"/>
      <w:r w:rsidRPr="00A930BE">
        <w:rPr>
          <w:rFonts w:ascii="Cambria" w:eastAsia="Calibri" w:hAnsi="Cambria" w:cs="Times New Roman"/>
          <w:sz w:val="21"/>
          <w:szCs w:val="21"/>
          <w:lang w:val="en-US"/>
        </w:rPr>
        <w:t xml:space="preserve"> his actual whereabouts or his health and detention conditions.</w:t>
      </w:r>
      <w:r w:rsidR="008831FB">
        <w:rPr>
          <w:rFonts w:ascii="Cambria" w:eastAsia="Calibri" w:hAnsi="Cambria" w:cs="Times New Roman"/>
          <w:sz w:val="21"/>
          <w:szCs w:val="21"/>
          <w:lang w:val="en-US"/>
        </w:rPr>
        <w:t xml:space="preserve"> </w:t>
      </w:r>
      <w:r w:rsidR="008831FB" w:rsidRPr="008831FB">
        <w:rPr>
          <w:rFonts w:ascii="Cambria" w:eastAsia="Calibri" w:hAnsi="Cambria" w:cs="Times New Roman"/>
          <w:sz w:val="21"/>
          <w:szCs w:val="21"/>
          <w:lang w:val="en-US"/>
        </w:rPr>
        <w:t xml:space="preserve">The Commission also observes that, after visiting him for 10 minutes on September 29, 2019, his family reported that he </w:t>
      </w:r>
      <w:proofErr w:type="gramStart"/>
      <w:r w:rsidR="00C12F6C">
        <w:rPr>
          <w:rFonts w:ascii="Cambria" w:eastAsia="Calibri" w:hAnsi="Cambria" w:cs="Times New Roman"/>
          <w:sz w:val="21"/>
          <w:szCs w:val="21"/>
          <w:lang w:val="en-US"/>
        </w:rPr>
        <w:t>is being</w:t>
      </w:r>
      <w:r w:rsidR="008831FB" w:rsidRPr="008831FB">
        <w:rPr>
          <w:rFonts w:ascii="Cambria" w:eastAsia="Calibri" w:hAnsi="Cambria" w:cs="Times New Roman"/>
          <w:sz w:val="21"/>
          <w:szCs w:val="21"/>
          <w:lang w:val="en-US"/>
        </w:rPr>
        <w:t xml:space="preserve"> kept</w:t>
      </w:r>
      <w:proofErr w:type="gramEnd"/>
      <w:r w:rsidR="008831FB" w:rsidRPr="008831FB">
        <w:rPr>
          <w:rFonts w:ascii="Cambria" w:eastAsia="Calibri" w:hAnsi="Cambria" w:cs="Times New Roman"/>
          <w:sz w:val="21"/>
          <w:szCs w:val="21"/>
          <w:lang w:val="en-US"/>
        </w:rPr>
        <w:t xml:space="preserve"> </w:t>
      </w:r>
      <w:r w:rsidR="00C12F6C">
        <w:rPr>
          <w:rFonts w:ascii="Cambria" w:eastAsia="Calibri" w:hAnsi="Cambria" w:cs="Times New Roman"/>
          <w:sz w:val="21"/>
          <w:szCs w:val="21"/>
          <w:lang w:val="en-US"/>
        </w:rPr>
        <w:t>in isolation</w:t>
      </w:r>
      <w:r w:rsidR="008831FB" w:rsidRPr="008831FB">
        <w:rPr>
          <w:rFonts w:ascii="Cambria" w:eastAsia="Calibri" w:hAnsi="Cambria" w:cs="Times New Roman"/>
          <w:sz w:val="21"/>
          <w:szCs w:val="21"/>
          <w:lang w:val="en-US"/>
        </w:rPr>
        <w:t xml:space="preserve">, </w:t>
      </w:r>
      <w:r w:rsidR="00C927E3">
        <w:rPr>
          <w:rFonts w:ascii="Cambria" w:eastAsia="Calibri" w:hAnsi="Cambria" w:cs="Times New Roman"/>
          <w:sz w:val="21"/>
          <w:szCs w:val="21"/>
          <w:lang w:val="en-US"/>
        </w:rPr>
        <w:t>without communication or</w:t>
      </w:r>
      <w:r w:rsidR="008831FB" w:rsidRPr="008831FB">
        <w:rPr>
          <w:rFonts w:ascii="Cambria" w:eastAsia="Calibri" w:hAnsi="Cambria" w:cs="Times New Roman"/>
          <w:sz w:val="21"/>
          <w:szCs w:val="21"/>
          <w:lang w:val="en-US"/>
        </w:rPr>
        <w:t xml:space="preserve"> access to phone calls, </w:t>
      </w:r>
      <w:r w:rsidR="00C927E3">
        <w:rPr>
          <w:rFonts w:ascii="Cambria" w:eastAsia="Calibri" w:hAnsi="Cambria" w:cs="Times New Roman"/>
          <w:sz w:val="21"/>
          <w:szCs w:val="21"/>
          <w:lang w:val="en-US"/>
        </w:rPr>
        <w:t>and has not</w:t>
      </w:r>
      <w:r w:rsidR="008831FB" w:rsidRPr="008831FB">
        <w:rPr>
          <w:rFonts w:ascii="Cambria" w:eastAsia="Calibri" w:hAnsi="Cambria" w:cs="Times New Roman"/>
          <w:sz w:val="21"/>
          <w:szCs w:val="21"/>
          <w:lang w:val="en-US"/>
        </w:rPr>
        <w:t xml:space="preserve"> received the required medical attention.</w:t>
      </w:r>
    </w:p>
    <w:p w14:paraId="4D8F2772" w14:textId="77777777" w:rsidR="00DB1396" w:rsidRPr="00A930BE" w:rsidRDefault="00DB1396" w:rsidP="00DB1396">
      <w:pPr>
        <w:spacing w:after="0" w:line="240" w:lineRule="auto"/>
        <w:contextualSpacing/>
        <w:jc w:val="both"/>
        <w:rPr>
          <w:rFonts w:ascii="Cambria" w:eastAsia="Calibri" w:hAnsi="Cambria" w:cs="Times New Roman"/>
          <w:sz w:val="21"/>
          <w:szCs w:val="21"/>
          <w:lang w:val="en-US"/>
        </w:rPr>
      </w:pPr>
    </w:p>
    <w:p w14:paraId="25AC86E7" w14:textId="4B665B8C" w:rsidR="001D6904" w:rsidRDefault="00DB1396" w:rsidP="003F5FB2">
      <w:pPr>
        <w:numPr>
          <w:ilvl w:val="0"/>
          <w:numId w:val="1"/>
        </w:numPr>
        <w:spacing w:after="0" w:line="240" w:lineRule="auto"/>
        <w:ind w:left="0" w:firstLine="360"/>
        <w:contextualSpacing/>
        <w:jc w:val="both"/>
        <w:rPr>
          <w:rFonts w:ascii="Cambria" w:eastAsia="Calibri" w:hAnsi="Cambria" w:cs="Times New Roman"/>
          <w:sz w:val="21"/>
          <w:szCs w:val="21"/>
          <w:lang w:val="en-US"/>
        </w:rPr>
      </w:pPr>
      <w:proofErr w:type="gramStart"/>
      <w:r w:rsidRPr="00A930BE">
        <w:rPr>
          <w:rFonts w:ascii="Cambria" w:eastAsia="Calibri" w:hAnsi="Cambria" w:cs="Times New Roman"/>
          <w:sz w:val="21"/>
          <w:szCs w:val="21"/>
          <w:lang w:val="en-US"/>
        </w:rPr>
        <w:t xml:space="preserve">The </w:t>
      </w:r>
      <w:r w:rsidR="00040C87" w:rsidRPr="00A930BE">
        <w:rPr>
          <w:rFonts w:ascii="Cambria" w:eastAsia="Calibri" w:hAnsi="Cambria" w:cs="Times New Roman"/>
          <w:sz w:val="21"/>
          <w:szCs w:val="21"/>
          <w:lang w:val="en-US"/>
        </w:rPr>
        <w:t>Commission is awa</w:t>
      </w:r>
      <w:r w:rsidR="009B6850">
        <w:rPr>
          <w:rFonts w:ascii="Cambria" w:eastAsia="Calibri" w:hAnsi="Cambria" w:cs="Times New Roman"/>
          <w:sz w:val="21"/>
          <w:szCs w:val="21"/>
          <w:lang w:val="en-US"/>
        </w:rPr>
        <w:t xml:space="preserve">re that the State of Venezuela is bound to the </w:t>
      </w:r>
      <w:r w:rsidR="00040C87" w:rsidRPr="00A930BE">
        <w:rPr>
          <w:rFonts w:ascii="Cambria" w:eastAsia="Calibri" w:hAnsi="Cambria" w:cs="Times New Roman"/>
          <w:sz w:val="21"/>
          <w:szCs w:val="21"/>
          <w:lang w:val="en-US"/>
        </w:rPr>
        <w:t xml:space="preserve">Inter-American Convention to Prevent and </w:t>
      </w:r>
      <w:r w:rsidR="00B24A71" w:rsidRPr="00A930BE">
        <w:rPr>
          <w:rFonts w:ascii="Cambria" w:eastAsia="Calibri" w:hAnsi="Cambria" w:cs="Times New Roman"/>
          <w:sz w:val="21"/>
          <w:szCs w:val="21"/>
          <w:lang w:val="en-US"/>
        </w:rPr>
        <w:t>Punish</w:t>
      </w:r>
      <w:r w:rsidR="00040C87" w:rsidRPr="00A930BE">
        <w:rPr>
          <w:rFonts w:ascii="Cambria" w:eastAsia="Calibri" w:hAnsi="Cambria" w:cs="Times New Roman"/>
          <w:sz w:val="21"/>
          <w:szCs w:val="21"/>
          <w:lang w:val="en-US"/>
        </w:rPr>
        <w:t xml:space="preserve"> Torture</w:t>
      </w:r>
      <w:r w:rsidR="009B6850">
        <w:rPr>
          <w:rFonts w:ascii="Cambria" w:eastAsia="Calibri" w:hAnsi="Cambria" w:cs="Times New Roman"/>
          <w:sz w:val="21"/>
          <w:szCs w:val="21"/>
          <w:lang w:val="en-US"/>
        </w:rPr>
        <w:t xml:space="preserve"> since its ratification on August 26</w:t>
      </w:r>
      <w:r w:rsidR="009B6850" w:rsidRPr="009B6850">
        <w:rPr>
          <w:rFonts w:ascii="Cambria" w:eastAsia="Calibri" w:hAnsi="Cambria" w:cs="Times New Roman"/>
          <w:sz w:val="21"/>
          <w:szCs w:val="21"/>
          <w:vertAlign w:val="superscript"/>
          <w:lang w:val="en-US"/>
        </w:rPr>
        <w:t>th</w:t>
      </w:r>
      <w:r w:rsidR="009B6850">
        <w:rPr>
          <w:rFonts w:ascii="Cambria" w:eastAsia="Calibri" w:hAnsi="Cambria" w:cs="Times New Roman"/>
          <w:sz w:val="21"/>
          <w:szCs w:val="21"/>
          <w:lang w:val="en-US"/>
        </w:rPr>
        <w:t>, 1991</w:t>
      </w:r>
      <w:r w:rsidR="00040C87" w:rsidRPr="00A930BE">
        <w:rPr>
          <w:rFonts w:ascii="Cambria" w:eastAsia="Calibri" w:hAnsi="Cambria" w:cs="Times New Roman"/>
          <w:sz w:val="21"/>
          <w:szCs w:val="21"/>
          <w:lang w:val="en-US"/>
        </w:rPr>
        <w:t xml:space="preserve">, </w:t>
      </w:r>
      <w:r w:rsidR="001D6904">
        <w:rPr>
          <w:rFonts w:ascii="Cambria" w:eastAsia="Calibri" w:hAnsi="Cambria" w:cs="Times New Roman"/>
          <w:sz w:val="21"/>
          <w:szCs w:val="21"/>
          <w:lang w:val="en-US"/>
        </w:rPr>
        <w:t>which</w:t>
      </w:r>
      <w:r w:rsidR="00F830D4">
        <w:rPr>
          <w:rFonts w:ascii="Cambria" w:eastAsia="Calibri" w:hAnsi="Cambria" w:cs="Times New Roman"/>
          <w:sz w:val="21"/>
          <w:szCs w:val="21"/>
          <w:lang w:val="en-US"/>
        </w:rPr>
        <w:t xml:space="preserve"> </w:t>
      </w:r>
      <w:r w:rsidR="00F73EC8">
        <w:rPr>
          <w:rFonts w:ascii="Cambria" w:eastAsia="Calibri" w:hAnsi="Cambria" w:cs="Times New Roman"/>
          <w:sz w:val="21"/>
          <w:szCs w:val="21"/>
          <w:lang w:val="en-US"/>
        </w:rPr>
        <w:t>defines torture as “</w:t>
      </w:r>
      <w:r w:rsidR="00F73EC8" w:rsidRPr="00EA5C0C">
        <w:rPr>
          <w:rFonts w:ascii="Cambria" w:eastAsia="Calibri" w:hAnsi="Cambria" w:cs="Times New Roman"/>
          <w:sz w:val="21"/>
          <w:szCs w:val="21"/>
          <w:lang w:val="en-US"/>
        </w:rPr>
        <w:t>any act intentionally performed whereby physical or mental pain or suffering is inflicted on a person for purposes of criminal investigation, as a means of intimidation, as personal punishment, as a preventive measure, as a penalty, or for any other purpose</w:t>
      </w:r>
      <w:r w:rsidR="00F73EC8">
        <w:rPr>
          <w:rFonts w:ascii="Cambria" w:eastAsia="Calibri" w:hAnsi="Cambria" w:cs="Times New Roman"/>
          <w:sz w:val="21"/>
          <w:szCs w:val="21"/>
          <w:lang w:val="en-US"/>
        </w:rPr>
        <w:t>”</w:t>
      </w:r>
      <w:r w:rsidR="001D6904">
        <w:rPr>
          <w:rFonts w:ascii="Cambria" w:eastAsia="Calibri" w:hAnsi="Cambria" w:cs="Times New Roman"/>
          <w:sz w:val="21"/>
          <w:szCs w:val="21"/>
          <w:lang w:val="en-US"/>
        </w:rPr>
        <w:t xml:space="preserve"> </w:t>
      </w:r>
      <w:r w:rsidR="009A43E7">
        <w:rPr>
          <w:rFonts w:ascii="Cambria" w:eastAsia="Calibri" w:hAnsi="Cambria" w:cs="Times New Roman"/>
          <w:sz w:val="21"/>
          <w:szCs w:val="21"/>
          <w:lang w:val="en-US"/>
        </w:rPr>
        <w:t xml:space="preserve">and as </w:t>
      </w:r>
      <w:r w:rsidR="008F4EEF">
        <w:rPr>
          <w:rFonts w:ascii="Cambria" w:eastAsia="Calibri" w:hAnsi="Cambria" w:cs="Times New Roman"/>
          <w:sz w:val="21"/>
          <w:szCs w:val="21"/>
          <w:lang w:val="en-US"/>
        </w:rPr>
        <w:t>“t</w:t>
      </w:r>
      <w:r w:rsidR="008F4EEF" w:rsidRPr="00EA5C0C">
        <w:rPr>
          <w:rFonts w:ascii="Cambria" w:eastAsia="Calibri" w:hAnsi="Cambria" w:cs="Times New Roman"/>
          <w:sz w:val="21"/>
          <w:szCs w:val="21"/>
          <w:lang w:val="en-US"/>
        </w:rPr>
        <w:t>he use of methods upon a person intended to obliterate the personality of the victim or to diminish his physical or mental capacities, even if they do not cause physical pain or mental anguish</w:t>
      </w:r>
      <w:r w:rsidR="008F4EEF">
        <w:rPr>
          <w:rFonts w:ascii="Cambria" w:eastAsia="Calibri" w:hAnsi="Cambria" w:cs="Times New Roman"/>
          <w:sz w:val="21"/>
          <w:szCs w:val="21"/>
          <w:lang w:val="en-US"/>
        </w:rPr>
        <w:t>.”</w:t>
      </w:r>
      <w:proofErr w:type="gramEnd"/>
      <w:r w:rsidR="008F4EEF">
        <w:rPr>
          <w:rFonts w:ascii="Cambria" w:eastAsia="Calibri" w:hAnsi="Cambria" w:cs="Times New Roman"/>
          <w:sz w:val="21"/>
          <w:szCs w:val="21"/>
          <w:lang w:val="en-US"/>
        </w:rPr>
        <w:t xml:space="preserve"> </w:t>
      </w:r>
      <w:r w:rsidR="00863C8F">
        <w:rPr>
          <w:rFonts w:ascii="Cambria" w:eastAsia="Calibri" w:hAnsi="Cambria" w:cs="Times New Roman"/>
          <w:sz w:val="21"/>
          <w:szCs w:val="21"/>
          <w:lang w:val="en-US"/>
        </w:rPr>
        <w:t xml:space="preserve">In this sense, it is important to recall </w:t>
      </w:r>
      <w:r w:rsidR="005B0BE4">
        <w:rPr>
          <w:rFonts w:ascii="Cambria" w:eastAsia="Calibri" w:hAnsi="Cambria" w:cs="Times New Roman"/>
          <w:sz w:val="21"/>
          <w:szCs w:val="21"/>
          <w:lang w:val="en-US"/>
        </w:rPr>
        <w:t xml:space="preserve">that, according to </w:t>
      </w:r>
      <w:r w:rsidR="001D6904">
        <w:rPr>
          <w:rFonts w:ascii="Cambria" w:eastAsia="Calibri" w:hAnsi="Cambria" w:cs="Times New Roman"/>
          <w:sz w:val="21"/>
          <w:szCs w:val="21"/>
          <w:lang w:val="en-US"/>
        </w:rPr>
        <w:t xml:space="preserve">Articles 1 and 6 </w:t>
      </w:r>
      <w:r w:rsidR="005B0BE4">
        <w:rPr>
          <w:rFonts w:ascii="Cambria" w:eastAsia="Calibri" w:hAnsi="Cambria" w:cs="Times New Roman"/>
          <w:sz w:val="21"/>
          <w:szCs w:val="21"/>
          <w:lang w:val="en-US"/>
        </w:rPr>
        <w:t xml:space="preserve">of </w:t>
      </w:r>
      <w:r w:rsidR="00464386">
        <w:rPr>
          <w:rFonts w:ascii="Cambria" w:eastAsia="Calibri" w:hAnsi="Cambria" w:cs="Times New Roman"/>
          <w:sz w:val="21"/>
          <w:szCs w:val="21"/>
          <w:lang w:val="en-US"/>
        </w:rPr>
        <w:t>said</w:t>
      </w:r>
      <w:r w:rsidR="005B0BE4">
        <w:rPr>
          <w:rFonts w:ascii="Cambria" w:eastAsia="Calibri" w:hAnsi="Cambria" w:cs="Times New Roman"/>
          <w:sz w:val="21"/>
          <w:szCs w:val="21"/>
          <w:lang w:val="en-US"/>
        </w:rPr>
        <w:t xml:space="preserve"> </w:t>
      </w:r>
      <w:r w:rsidR="00464386">
        <w:rPr>
          <w:rFonts w:ascii="Cambria" w:eastAsia="Calibri" w:hAnsi="Cambria" w:cs="Times New Roman"/>
          <w:sz w:val="21"/>
          <w:szCs w:val="21"/>
          <w:lang w:val="en-US"/>
        </w:rPr>
        <w:t>instrument,</w:t>
      </w:r>
      <w:r w:rsidR="005B0BE4">
        <w:rPr>
          <w:rFonts w:ascii="Cambria" w:eastAsia="Calibri" w:hAnsi="Cambria" w:cs="Times New Roman"/>
          <w:sz w:val="21"/>
          <w:szCs w:val="21"/>
          <w:lang w:val="en-US"/>
        </w:rPr>
        <w:t xml:space="preserve"> </w:t>
      </w:r>
      <w:r w:rsidR="001D6904">
        <w:rPr>
          <w:rFonts w:ascii="Cambria" w:eastAsia="Calibri" w:hAnsi="Cambria" w:cs="Times New Roman"/>
          <w:sz w:val="21"/>
          <w:szCs w:val="21"/>
          <w:lang w:val="en-US"/>
        </w:rPr>
        <w:t>the States have t</w:t>
      </w:r>
      <w:r w:rsidR="00040C87" w:rsidRPr="00A930BE">
        <w:rPr>
          <w:rFonts w:ascii="Cambria" w:eastAsia="Calibri" w:hAnsi="Cambria" w:cs="Times New Roman"/>
          <w:sz w:val="21"/>
          <w:szCs w:val="21"/>
          <w:lang w:val="en-US"/>
        </w:rPr>
        <w:t xml:space="preserve">he duty to prevent and </w:t>
      </w:r>
      <w:r w:rsidR="00B24A71" w:rsidRPr="00A930BE">
        <w:rPr>
          <w:rFonts w:ascii="Cambria" w:eastAsia="Calibri" w:hAnsi="Cambria" w:cs="Times New Roman"/>
          <w:sz w:val="21"/>
          <w:szCs w:val="21"/>
          <w:lang w:val="en-US"/>
        </w:rPr>
        <w:t>punish</w:t>
      </w:r>
      <w:r w:rsidR="00040C87" w:rsidRPr="00A930BE">
        <w:rPr>
          <w:rFonts w:ascii="Cambria" w:eastAsia="Calibri" w:hAnsi="Cambria" w:cs="Times New Roman"/>
          <w:sz w:val="21"/>
          <w:szCs w:val="21"/>
          <w:lang w:val="en-US"/>
        </w:rPr>
        <w:t xml:space="preserve"> torture, as well as cruel, </w:t>
      </w:r>
      <w:r w:rsidR="00B24A71" w:rsidRPr="00A930BE">
        <w:rPr>
          <w:rFonts w:ascii="Cambria" w:eastAsia="Calibri" w:hAnsi="Cambria" w:cs="Times New Roman"/>
          <w:sz w:val="21"/>
          <w:szCs w:val="21"/>
          <w:lang w:val="en-US"/>
        </w:rPr>
        <w:t>inhumane</w:t>
      </w:r>
      <w:r w:rsidR="00040C87" w:rsidRPr="00A930BE">
        <w:rPr>
          <w:rFonts w:ascii="Cambria" w:eastAsia="Calibri" w:hAnsi="Cambria" w:cs="Times New Roman"/>
          <w:sz w:val="21"/>
          <w:szCs w:val="21"/>
          <w:lang w:val="en-US"/>
        </w:rPr>
        <w:t xml:space="preserve">, or degrading treatment or sentences within its jurisdiction. </w:t>
      </w:r>
      <w:r w:rsidR="001D6904">
        <w:rPr>
          <w:rFonts w:ascii="Cambria" w:eastAsia="Calibri" w:hAnsi="Cambria" w:cs="Times New Roman"/>
          <w:sz w:val="21"/>
          <w:szCs w:val="21"/>
          <w:lang w:val="en-US"/>
        </w:rPr>
        <w:t>By its turn, Article 17 established a commitment to “</w:t>
      </w:r>
      <w:r w:rsidR="001D6904" w:rsidRPr="00137213">
        <w:rPr>
          <w:rFonts w:ascii="Cambria" w:eastAsia="Calibri" w:hAnsi="Cambria" w:cs="Times New Roman"/>
          <w:sz w:val="21"/>
          <w:szCs w:val="21"/>
          <w:lang w:val="en-US"/>
        </w:rPr>
        <w:t>inform the Inter-American Commission on Human Rights of any legislative, judicial, administrative, or other measures they adopt in application of this Convention</w:t>
      </w:r>
      <w:r w:rsidR="00137213" w:rsidRPr="00137213">
        <w:rPr>
          <w:rFonts w:ascii="Cambria" w:eastAsia="Calibri" w:hAnsi="Cambria" w:cs="Times New Roman"/>
          <w:sz w:val="21"/>
          <w:szCs w:val="21"/>
          <w:lang w:val="en-US"/>
        </w:rPr>
        <w:t>”.</w:t>
      </w:r>
    </w:p>
    <w:p w14:paraId="0001B10A" w14:textId="77777777" w:rsidR="00137213" w:rsidRDefault="00137213" w:rsidP="00137213">
      <w:pPr>
        <w:pStyle w:val="ListParagraph"/>
        <w:rPr>
          <w:rFonts w:ascii="Cambria" w:eastAsia="Calibri" w:hAnsi="Cambria" w:cs="Times New Roman"/>
          <w:sz w:val="21"/>
          <w:szCs w:val="21"/>
          <w:lang w:val="en-US"/>
        </w:rPr>
      </w:pPr>
    </w:p>
    <w:p w14:paraId="09225C14" w14:textId="23F20D29" w:rsidR="00137213" w:rsidRDefault="00137213" w:rsidP="003F5FB2">
      <w:pPr>
        <w:numPr>
          <w:ilvl w:val="0"/>
          <w:numId w:val="1"/>
        </w:numPr>
        <w:spacing w:after="0" w:line="240" w:lineRule="auto"/>
        <w:ind w:left="0" w:firstLine="360"/>
        <w:contextualSpacing/>
        <w:jc w:val="both"/>
        <w:rPr>
          <w:rFonts w:ascii="Cambria" w:eastAsia="Calibri" w:hAnsi="Cambria" w:cs="Times New Roman"/>
          <w:sz w:val="21"/>
          <w:szCs w:val="21"/>
          <w:lang w:val="en-US"/>
        </w:rPr>
      </w:pPr>
      <w:proofErr w:type="gramStart"/>
      <w:r>
        <w:rPr>
          <w:rFonts w:ascii="Cambria" w:eastAsia="Calibri" w:hAnsi="Cambria" w:cs="Times New Roman"/>
          <w:sz w:val="21"/>
          <w:szCs w:val="21"/>
          <w:lang w:val="en-US"/>
        </w:rPr>
        <w:t xml:space="preserve">Following this logic, the Commission reiterates as part of its </w:t>
      </w:r>
      <w:r w:rsidR="00D772CB">
        <w:rPr>
          <w:rFonts w:ascii="Cambria" w:eastAsia="Calibri" w:hAnsi="Cambria" w:cs="Times New Roman"/>
          <w:sz w:val="21"/>
          <w:szCs w:val="21"/>
          <w:lang w:val="en-US"/>
        </w:rPr>
        <w:t>attributions regarding States, the ones foreseen on Article 18 (b) of its Statute, consistent in making “</w:t>
      </w:r>
      <w:r w:rsidR="00D772CB" w:rsidRPr="00D772CB">
        <w:rPr>
          <w:rFonts w:ascii="Cambria" w:eastAsia="Calibri" w:hAnsi="Cambria" w:cs="Times New Roman"/>
          <w:sz w:val="21"/>
          <w:szCs w:val="21"/>
          <w:lang w:val="en-US"/>
        </w:rPr>
        <w:t>recommendations to the governments of the states on the adoption of progressive measures in favor of human rights in the framework of their legislation, constitutional provisions and international commitments, as well as appropriate measures to further observance of those rights</w:t>
      </w:r>
      <w:r w:rsidR="00D772CB">
        <w:rPr>
          <w:rFonts w:ascii="Cambria" w:eastAsia="Calibri" w:hAnsi="Cambria" w:cs="Times New Roman"/>
          <w:sz w:val="21"/>
          <w:szCs w:val="21"/>
          <w:lang w:val="en-US"/>
        </w:rPr>
        <w:t>”.</w:t>
      </w:r>
      <w:proofErr w:type="gramEnd"/>
      <w:r w:rsidR="00D772CB">
        <w:rPr>
          <w:rFonts w:ascii="Cambria" w:eastAsia="Calibri" w:hAnsi="Cambria" w:cs="Times New Roman"/>
          <w:sz w:val="21"/>
          <w:szCs w:val="21"/>
          <w:lang w:val="en-US"/>
        </w:rPr>
        <w:t xml:space="preserve"> In this manner, the precautionary measures mechanism has had a progressive development </w:t>
      </w:r>
      <w:r w:rsidR="00AA1EC2">
        <w:rPr>
          <w:rFonts w:ascii="Cambria" w:eastAsia="Calibri" w:hAnsi="Cambria" w:cs="Times New Roman"/>
          <w:sz w:val="21"/>
          <w:szCs w:val="21"/>
          <w:lang w:val="en-US"/>
        </w:rPr>
        <w:t xml:space="preserve">to constitute itself as a mechanism of protection </w:t>
      </w:r>
      <w:r w:rsidR="00260082">
        <w:rPr>
          <w:rFonts w:ascii="Cambria" w:eastAsia="Calibri" w:hAnsi="Cambria" w:cs="Times New Roman"/>
          <w:sz w:val="21"/>
          <w:szCs w:val="21"/>
          <w:lang w:val="en-US"/>
        </w:rPr>
        <w:t xml:space="preserve">proper of the </w:t>
      </w:r>
      <w:r w:rsidR="001774BC">
        <w:rPr>
          <w:rFonts w:ascii="Cambria" w:eastAsia="Calibri" w:hAnsi="Cambria" w:cs="Times New Roman"/>
          <w:sz w:val="21"/>
          <w:szCs w:val="21"/>
          <w:lang w:val="en-US"/>
        </w:rPr>
        <w:t>I</w:t>
      </w:r>
      <w:r w:rsidR="00260082">
        <w:rPr>
          <w:rFonts w:ascii="Cambria" w:eastAsia="Calibri" w:hAnsi="Cambria" w:cs="Times New Roman"/>
          <w:sz w:val="21"/>
          <w:szCs w:val="21"/>
          <w:lang w:val="en-US"/>
        </w:rPr>
        <w:t>nter-</w:t>
      </w:r>
      <w:r w:rsidR="00464386">
        <w:rPr>
          <w:rFonts w:ascii="Cambria" w:eastAsia="Calibri" w:hAnsi="Cambria" w:cs="Times New Roman"/>
          <w:sz w:val="21"/>
          <w:szCs w:val="21"/>
          <w:lang w:val="en-US"/>
        </w:rPr>
        <w:t>American</w:t>
      </w:r>
      <w:r w:rsidR="00260082">
        <w:rPr>
          <w:rFonts w:ascii="Cambria" w:eastAsia="Calibri" w:hAnsi="Cambria" w:cs="Times New Roman"/>
          <w:sz w:val="21"/>
          <w:szCs w:val="21"/>
          <w:lang w:val="en-US"/>
        </w:rPr>
        <w:t xml:space="preserve"> system, in compliance with its conventional </w:t>
      </w:r>
      <w:r w:rsidR="00A81B7F">
        <w:rPr>
          <w:rFonts w:ascii="Cambria" w:eastAsia="Calibri" w:hAnsi="Cambria" w:cs="Times New Roman"/>
          <w:sz w:val="21"/>
          <w:szCs w:val="21"/>
          <w:lang w:val="en-US"/>
        </w:rPr>
        <w:t xml:space="preserve">and statutory </w:t>
      </w:r>
      <w:r w:rsidR="00260082">
        <w:rPr>
          <w:rFonts w:ascii="Cambria" w:eastAsia="Calibri" w:hAnsi="Cambria" w:cs="Times New Roman"/>
          <w:sz w:val="21"/>
          <w:szCs w:val="21"/>
          <w:lang w:val="en-US"/>
        </w:rPr>
        <w:t>obligations</w:t>
      </w:r>
      <w:r w:rsidR="00A81B7F">
        <w:rPr>
          <w:rFonts w:ascii="Cambria" w:eastAsia="Calibri" w:hAnsi="Cambria" w:cs="Times New Roman"/>
          <w:sz w:val="21"/>
          <w:szCs w:val="21"/>
          <w:lang w:val="en-US"/>
        </w:rPr>
        <w:t xml:space="preserve"> and </w:t>
      </w:r>
      <w:r w:rsidR="00AF6BF6">
        <w:rPr>
          <w:rFonts w:ascii="Cambria" w:eastAsia="Calibri" w:hAnsi="Cambria" w:cs="Times New Roman"/>
          <w:sz w:val="21"/>
          <w:szCs w:val="21"/>
          <w:lang w:val="en-US"/>
        </w:rPr>
        <w:t>originating</w:t>
      </w:r>
      <w:r w:rsidR="00A81B7F">
        <w:rPr>
          <w:rFonts w:ascii="Cambria" w:eastAsia="Calibri" w:hAnsi="Cambria" w:cs="Times New Roman"/>
          <w:sz w:val="21"/>
          <w:szCs w:val="21"/>
          <w:lang w:val="en-US"/>
        </w:rPr>
        <w:t xml:space="preserve"> from the referred attribution of the IACHR </w:t>
      </w:r>
      <w:r w:rsidR="00AF6BF6">
        <w:rPr>
          <w:rFonts w:ascii="Cambria" w:eastAsia="Calibri" w:hAnsi="Cambria" w:cs="Times New Roman"/>
          <w:sz w:val="21"/>
          <w:szCs w:val="21"/>
          <w:lang w:val="en-US"/>
        </w:rPr>
        <w:t>to oversee the compliance of the international obligations assumed by States parties.</w:t>
      </w:r>
    </w:p>
    <w:p w14:paraId="255B3D5A" w14:textId="77777777" w:rsidR="001D6904" w:rsidRDefault="001D6904" w:rsidP="001D6904">
      <w:pPr>
        <w:pStyle w:val="ListParagraph"/>
        <w:rPr>
          <w:rFonts w:ascii="Cambria" w:eastAsia="Calibri" w:hAnsi="Cambria" w:cs="Times New Roman"/>
          <w:sz w:val="21"/>
          <w:szCs w:val="21"/>
          <w:lang w:val="en-US"/>
        </w:rPr>
      </w:pPr>
    </w:p>
    <w:p w14:paraId="0A9EC748" w14:textId="3823A207" w:rsidR="00B764EC" w:rsidRPr="00A930BE" w:rsidRDefault="00AA1EC2" w:rsidP="003F5FB2">
      <w:pPr>
        <w:numPr>
          <w:ilvl w:val="0"/>
          <w:numId w:val="1"/>
        </w:numPr>
        <w:spacing w:after="0" w:line="240" w:lineRule="auto"/>
        <w:ind w:left="0" w:firstLine="360"/>
        <w:contextualSpacing/>
        <w:jc w:val="both"/>
        <w:rPr>
          <w:rFonts w:ascii="Cambria" w:eastAsia="Calibri" w:hAnsi="Cambria" w:cs="Times New Roman"/>
          <w:sz w:val="21"/>
          <w:szCs w:val="21"/>
          <w:lang w:val="en-US"/>
        </w:rPr>
      </w:pPr>
      <w:r>
        <w:rPr>
          <w:rFonts w:ascii="Cambria" w:eastAsia="Calibri" w:hAnsi="Cambria" w:cs="Times New Roman"/>
          <w:sz w:val="21"/>
          <w:szCs w:val="21"/>
          <w:lang w:val="en-US"/>
        </w:rPr>
        <w:t>In this way, i</w:t>
      </w:r>
      <w:r w:rsidR="00B24A71" w:rsidRPr="00A930BE">
        <w:rPr>
          <w:rFonts w:ascii="Cambria" w:eastAsia="Calibri" w:hAnsi="Cambria" w:cs="Times New Roman"/>
          <w:sz w:val="21"/>
          <w:szCs w:val="21"/>
          <w:lang w:val="en-US"/>
        </w:rPr>
        <w:t xml:space="preserve">t is </w:t>
      </w:r>
      <w:r w:rsidR="00AF6BF6">
        <w:rPr>
          <w:rFonts w:ascii="Cambria" w:eastAsia="Calibri" w:hAnsi="Cambria" w:cs="Times New Roman"/>
          <w:sz w:val="21"/>
          <w:szCs w:val="21"/>
          <w:lang w:val="en-US"/>
        </w:rPr>
        <w:t xml:space="preserve">of particular worrisome </w:t>
      </w:r>
      <w:r w:rsidR="00B24A71" w:rsidRPr="00A930BE">
        <w:rPr>
          <w:rFonts w:ascii="Cambria" w:eastAsia="Calibri" w:hAnsi="Cambria" w:cs="Times New Roman"/>
          <w:sz w:val="21"/>
          <w:szCs w:val="21"/>
          <w:lang w:val="en-US"/>
        </w:rPr>
        <w:t xml:space="preserve">the applicant’s allegations </w:t>
      </w:r>
      <w:r w:rsidR="00AF6BF6">
        <w:rPr>
          <w:rFonts w:ascii="Cambria" w:eastAsia="Calibri" w:hAnsi="Cambria" w:cs="Times New Roman"/>
          <w:sz w:val="21"/>
          <w:szCs w:val="21"/>
          <w:lang w:val="en-US"/>
        </w:rPr>
        <w:t xml:space="preserve">about the situation in which the potential beneficiary </w:t>
      </w:r>
      <w:proofErr w:type="gramStart"/>
      <w:r w:rsidR="0042462B">
        <w:rPr>
          <w:rFonts w:ascii="Cambria" w:eastAsia="Calibri" w:hAnsi="Cambria" w:cs="Times New Roman"/>
          <w:sz w:val="21"/>
          <w:szCs w:val="21"/>
          <w:lang w:val="en-US"/>
        </w:rPr>
        <w:t>is being held</w:t>
      </w:r>
      <w:proofErr w:type="gramEnd"/>
      <w:r w:rsidR="0042462B">
        <w:rPr>
          <w:rFonts w:ascii="Cambria" w:eastAsia="Calibri" w:hAnsi="Cambria" w:cs="Times New Roman"/>
          <w:sz w:val="21"/>
          <w:szCs w:val="21"/>
          <w:lang w:val="en-US"/>
        </w:rPr>
        <w:t xml:space="preserve"> in Fort </w:t>
      </w:r>
      <w:proofErr w:type="spellStart"/>
      <w:r w:rsidR="0042462B">
        <w:rPr>
          <w:rFonts w:ascii="Cambria" w:eastAsia="Calibri" w:hAnsi="Cambria" w:cs="Times New Roman"/>
          <w:sz w:val="21"/>
          <w:szCs w:val="21"/>
          <w:lang w:val="en-US"/>
        </w:rPr>
        <w:t>Tiuna</w:t>
      </w:r>
      <w:proofErr w:type="spellEnd"/>
      <w:r w:rsidR="0042462B">
        <w:rPr>
          <w:rFonts w:ascii="Cambria" w:eastAsia="Calibri" w:hAnsi="Cambria" w:cs="Times New Roman"/>
          <w:sz w:val="21"/>
          <w:szCs w:val="21"/>
          <w:lang w:val="en-US"/>
        </w:rPr>
        <w:t>, as well as her allegations that</w:t>
      </w:r>
      <w:r w:rsidR="00B24A71" w:rsidRPr="00A930BE">
        <w:rPr>
          <w:rFonts w:ascii="Cambria" w:eastAsia="Calibri" w:hAnsi="Cambria" w:cs="Times New Roman"/>
          <w:sz w:val="21"/>
          <w:szCs w:val="21"/>
          <w:lang w:val="en-US"/>
        </w:rPr>
        <w:t xml:space="preserve"> the worsening of the potential beneficiary’s health is due in part to alleged mistreatment during his </w:t>
      </w:r>
      <w:r w:rsidR="00353946" w:rsidRPr="00A930BE">
        <w:rPr>
          <w:rFonts w:ascii="Cambria" w:eastAsia="Calibri" w:hAnsi="Cambria" w:cs="Times New Roman"/>
          <w:sz w:val="21"/>
          <w:szCs w:val="21"/>
          <w:lang w:val="en-US"/>
        </w:rPr>
        <w:t>detention</w:t>
      </w:r>
      <w:r w:rsidR="00B24A71" w:rsidRPr="00A930BE">
        <w:rPr>
          <w:rFonts w:ascii="Cambria" w:eastAsia="Calibri" w:hAnsi="Cambria" w:cs="Times New Roman"/>
          <w:sz w:val="21"/>
          <w:szCs w:val="21"/>
          <w:lang w:val="en-US"/>
        </w:rPr>
        <w:t xml:space="preserve"> at the DGCIM. In this sense, the Commission notes that the allegations included in this request are coherent with the information provided to the IACHR during its monitoring work (see </w:t>
      </w:r>
      <w:r w:rsidR="00B24A71" w:rsidRPr="00A930BE">
        <w:rPr>
          <w:rFonts w:ascii="Cambria" w:eastAsia="Calibri" w:hAnsi="Cambria" w:cs="Times New Roman"/>
          <w:i/>
          <w:sz w:val="21"/>
          <w:szCs w:val="21"/>
          <w:lang w:val="en-US"/>
        </w:rPr>
        <w:t>supra</w:t>
      </w:r>
      <w:r w:rsidR="00B24A71" w:rsidRPr="00A930BE">
        <w:rPr>
          <w:rFonts w:ascii="Cambria" w:eastAsia="Calibri" w:hAnsi="Cambria" w:cs="Times New Roman"/>
          <w:sz w:val="21"/>
          <w:szCs w:val="21"/>
          <w:lang w:val="en-US"/>
        </w:rPr>
        <w:t xml:space="preserve"> par. 23)</w:t>
      </w:r>
      <w:r w:rsidR="00636979" w:rsidRPr="00A930BE">
        <w:rPr>
          <w:rStyle w:val="FootnoteReference"/>
          <w:rFonts w:ascii="Cambria" w:eastAsia="Calibri" w:hAnsi="Cambria" w:cs="Times New Roman"/>
          <w:sz w:val="21"/>
          <w:szCs w:val="21"/>
          <w:lang w:val="es-ES_tradnl"/>
        </w:rPr>
        <w:footnoteReference w:id="30"/>
      </w:r>
      <w:r w:rsidR="00636979" w:rsidRPr="00A930BE">
        <w:rPr>
          <w:rFonts w:ascii="Cambria" w:eastAsia="Calibri" w:hAnsi="Cambria" w:cs="Times New Roman"/>
          <w:sz w:val="21"/>
          <w:szCs w:val="21"/>
          <w:lang w:val="en-US"/>
        </w:rPr>
        <w:t>.</w:t>
      </w:r>
    </w:p>
    <w:p w14:paraId="084FDD8A" w14:textId="77777777" w:rsidR="00B764EC" w:rsidRPr="00A930BE" w:rsidRDefault="00B764EC" w:rsidP="00B764EC">
      <w:pPr>
        <w:spacing w:after="0" w:line="240" w:lineRule="auto"/>
        <w:contextualSpacing/>
        <w:jc w:val="both"/>
        <w:rPr>
          <w:rFonts w:ascii="Cambria" w:eastAsia="Calibri" w:hAnsi="Cambria" w:cs="Calibri"/>
          <w:color w:val="000000"/>
          <w:sz w:val="21"/>
          <w:szCs w:val="21"/>
          <w:lang w:val="en-US"/>
        </w:rPr>
      </w:pPr>
    </w:p>
    <w:p w14:paraId="7AF2BC70" w14:textId="13B338BC" w:rsidR="00555975" w:rsidRPr="00A930BE" w:rsidRDefault="00B24A71" w:rsidP="003F5FB2">
      <w:pPr>
        <w:numPr>
          <w:ilvl w:val="0"/>
          <w:numId w:val="1"/>
        </w:numPr>
        <w:spacing w:after="0" w:line="240" w:lineRule="auto"/>
        <w:ind w:left="0" w:firstLine="360"/>
        <w:contextualSpacing/>
        <w:jc w:val="both"/>
        <w:rPr>
          <w:rFonts w:ascii="Cambria" w:eastAsia="Calibri" w:hAnsi="Cambria" w:cs="Times New Roman"/>
          <w:sz w:val="21"/>
          <w:szCs w:val="21"/>
          <w:lang w:val="en-US"/>
        </w:rPr>
      </w:pPr>
      <w:r w:rsidRPr="00A930BE">
        <w:rPr>
          <w:rFonts w:ascii="Cambria" w:eastAsia="Calibri" w:hAnsi="Cambria" w:cs="Calibri"/>
          <w:color w:val="000000"/>
          <w:sz w:val="21"/>
          <w:szCs w:val="21"/>
          <w:lang w:val="en-US"/>
        </w:rPr>
        <w:t xml:space="preserve">In this regard, the Commission regrets the lack of response from the State, despite </w:t>
      </w:r>
      <w:r w:rsidR="00353946" w:rsidRPr="00A930BE">
        <w:rPr>
          <w:rFonts w:ascii="Cambria" w:eastAsia="Calibri" w:hAnsi="Cambria" w:cs="Calibri"/>
          <w:color w:val="000000"/>
          <w:sz w:val="21"/>
          <w:szCs w:val="21"/>
          <w:lang w:val="en-US"/>
        </w:rPr>
        <w:t>having granted</w:t>
      </w:r>
      <w:r w:rsidRPr="00A930BE">
        <w:rPr>
          <w:rFonts w:ascii="Cambria" w:eastAsia="Calibri" w:hAnsi="Cambria" w:cs="Calibri"/>
          <w:color w:val="000000"/>
          <w:sz w:val="21"/>
          <w:szCs w:val="21"/>
          <w:lang w:val="en-US"/>
        </w:rPr>
        <w:t xml:space="preserve"> an extension. Even though the above is not enough to justify </w:t>
      </w:r>
      <w:r w:rsidR="00BF3899" w:rsidRPr="00A930BE">
        <w:rPr>
          <w:rFonts w:ascii="Cambria" w:eastAsia="Calibri" w:hAnsi="Cambria" w:cs="Calibri"/>
          <w:color w:val="000000"/>
          <w:sz w:val="21"/>
          <w:szCs w:val="21"/>
          <w:lang w:val="en-US"/>
        </w:rPr>
        <w:t xml:space="preserve">the </w:t>
      </w:r>
      <w:r w:rsidRPr="00A930BE">
        <w:rPr>
          <w:rFonts w:ascii="Cambria" w:eastAsia="Calibri" w:hAnsi="Cambria" w:cs="Calibri"/>
          <w:color w:val="000000"/>
          <w:sz w:val="21"/>
          <w:szCs w:val="21"/>
          <w:lang w:val="en-US"/>
        </w:rPr>
        <w:t xml:space="preserve">granting </w:t>
      </w:r>
      <w:r w:rsidR="00BF3899" w:rsidRPr="00A930BE">
        <w:rPr>
          <w:rFonts w:ascii="Cambria" w:eastAsia="Calibri" w:hAnsi="Cambria" w:cs="Calibri"/>
          <w:color w:val="000000"/>
          <w:sz w:val="21"/>
          <w:szCs w:val="21"/>
          <w:lang w:val="en-US"/>
        </w:rPr>
        <w:t xml:space="preserve">of </w:t>
      </w:r>
      <w:r w:rsidRPr="00A930BE">
        <w:rPr>
          <w:rFonts w:ascii="Cambria" w:eastAsia="Calibri" w:hAnsi="Cambria" w:cs="Calibri"/>
          <w:color w:val="000000"/>
          <w:sz w:val="21"/>
          <w:szCs w:val="21"/>
          <w:lang w:val="en-US"/>
        </w:rPr>
        <w:t>a precautionary measure, it does prevent the Commission from having observations from the State and thus assess</w:t>
      </w:r>
      <w:r w:rsidR="00353946" w:rsidRPr="00A930BE">
        <w:rPr>
          <w:rFonts w:ascii="Cambria" w:eastAsia="Calibri" w:hAnsi="Cambria" w:cs="Calibri"/>
          <w:color w:val="000000"/>
          <w:sz w:val="21"/>
          <w:szCs w:val="21"/>
          <w:lang w:val="en-US"/>
        </w:rPr>
        <w:t>ing</w:t>
      </w:r>
      <w:r w:rsidRPr="00A930BE">
        <w:rPr>
          <w:rFonts w:ascii="Cambria" w:eastAsia="Calibri" w:hAnsi="Cambria" w:cs="Calibri"/>
          <w:color w:val="000000"/>
          <w:sz w:val="21"/>
          <w:szCs w:val="21"/>
          <w:lang w:val="en-US"/>
        </w:rPr>
        <w:t xml:space="preserve"> whether the applicant’s allegations can be rebutted or not. </w:t>
      </w:r>
      <w:r w:rsidR="00B13D5B" w:rsidRPr="00A930BE">
        <w:rPr>
          <w:rFonts w:ascii="Cambria" w:eastAsia="Calibri" w:hAnsi="Cambria" w:cs="Calibri"/>
          <w:color w:val="000000"/>
          <w:sz w:val="21"/>
          <w:szCs w:val="21"/>
          <w:lang w:val="en-US"/>
        </w:rPr>
        <w:t xml:space="preserve">This is particularly relevant </w:t>
      </w:r>
      <w:r w:rsidR="00BF3899" w:rsidRPr="00A930BE">
        <w:rPr>
          <w:rFonts w:ascii="Cambria" w:eastAsia="Calibri" w:hAnsi="Cambria" w:cs="Calibri"/>
          <w:color w:val="000000"/>
          <w:sz w:val="21"/>
          <w:szCs w:val="21"/>
          <w:lang w:val="en-US"/>
        </w:rPr>
        <w:t xml:space="preserve">in this case, where the seriousness of the situation </w:t>
      </w:r>
      <w:proofErr w:type="gramStart"/>
      <w:r w:rsidR="00BF3899" w:rsidRPr="00A930BE">
        <w:rPr>
          <w:rFonts w:ascii="Cambria" w:eastAsia="Calibri" w:hAnsi="Cambria" w:cs="Calibri"/>
          <w:color w:val="000000"/>
          <w:sz w:val="21"/>
          <w:szCs w:val="21"/>
          <w:lang w:val="en-US"/>
        </w:rPr>
        <w:t>is amplified</w:t>
      </w:r>
      <w:proofErr w:type="gramEnd"/>
      <w:r w:rsidR="00BF3899" w:rsidRPr="00A930BE">
        <w:rPr>
          <w:rFonts w:ascii="Cambria" w:eastAsia="Calibri" w:hAnsi="Cambria" w:cs="Calibri"/>
          <w:color w:val="000000"/>
          <w:sz w:val="21"/>
          <w:szCs w:val="21"/>
          <w:lang w:val="en-US"/>
        </w:rPr>
        <w:t xml:space="preserve"> by its context. It should also be noted that </w:t>
      </w:r>
      <w:r w:rsidR="00B13D5B" w:rsidRPr="00A930BE">
        <w:rPr>
          <w:rFonts w:ascii="Cambria" w:eastAsia="Calibri" w:hAnsi="Cambria" w:cs="Calibri"/>
          <w:color w:val="000000"/>
          <w:sz w:val="21"/>
          <w:szCs w:val="21"/>
          <w:lang w:val="en-US"/>
        </w:rPr>
        <w:t xml:space="preserve">the </w:t>
      </w:r>
      <w:proofErr w:type="gramStart"/>
      <w:r w:rsidR="00B13D5B" w:rsidRPr="00A930BE">
        <w:rPr>
          <w:rFonts w:ascii="Cambria" w:eastAsia="Calibri" w:hAnsi="Cambria" w:cs="Calibri"/>
          <w:color w:val="000000"/>
          <w:sz w:val="21"/>
          <w:szCs w:val="21"/>
          <w:lang w:val="en-US"/>
        </w:rPr>
        <w:t>alleged acts of violence were perpetrated by the same state officials who had control and custody over the potential beneficiary, which makes this matter particularly serious</w:t>
      </w:r>
      <w:proofErr w:type="gramEnd"/>
      <w:r w:rsidR="00387802" w:rsidRPr="00A930BE">
        <w:rPr>
          <w:rFonts w:ascii="Cambria" w:eastAsia="Calibri" w:hAnsi="Cambria" w:cs="Calibri"/>
          <w:color w:val="000000"/>
          <w:sz w:val="21"/>
          <w:szCs w:val="21"/>
          <w:lang w:val="en-US"/>
        </w:rPr>
        <w:t>.</w:t>
      </w:r>
    </w:p>
    <w:p w14:paraId="4D341590" w14:textId="77777777" w:rsidR="0042651E" w:rsidRPr="00A930BE" w:rsidRDefault="0042651E" w:rsidP="0042651E">
      <w:pPr>
        <w:spacing w:after="0" w:line="240" w:lineRule="auto"/>
        <w:contextualSpacing/>
        <w:jc w:val="both"/>
        <w:rPr>
          <w:rFonts w:ascii="Cambria" w:eastAsia="Calibri" w:hAnsi="Cambria" w:cs="Times New Roman"/>
          <w:sz w:val="21"/>
          <w:szCs w:val="21"/>
          <w:lang w:val="en-US"/>
        </w:rPr>
      </w:pPr>
    </w:p>
    <w:p w14:paraId="622C1F56" w14:textId="53FAD389" w:rsidR="0042651E" w:rsidRPr="00A930BE" w:rsidRDefault="00B13D5B" w:rsidP="0042651E">
      <w:pPr>
        <w:numPr>
          <w:ilvl w:val="0"/>
          <w:numId w:val="1"/>
        </w:numPr>
        <w:spacing w:after="0" w:line="240" w:lineRule="auto"/>
        <w:ind w:left="0" w:firstLine="360"/>
        <w:contextualSpacing/>
        <w:jc w:val="both"/>
        <w:rPr>
          <w:rFonts w:ascii="Cambria" w:eastAsia="Calibri" w:hAnsi="Cambria" w:cs="Times New Roman"/>
          <w:sz w:val="21"/>
          <w:szCs w:val="21"/>
          <w:lang w:val="en-US"/>
        </w:rPr>
      </w:pPr>
      <w:r w:rsidRPr="00A930BE">
        <w:rPr>
          <w:rFonts w:ascii="Cambria" w:eastAsia="Calibri" w:hAnsi="Cambria" w:cs="Calibri"/>
          <w:color w:val="000000"/>
          <w:sz w:val="21"/>
          <w:szCs w:val="21"/>
          <w:lang w:val="en-US"/>
        </w:rPr>
        <w:lastRenderedPageBreak/>
        <w:t xml:space="preserve">In addition, the Commission wishes to recall that, </w:t>
      </w:r>
      <w:r w:rsidR="00BF3899" w:rsidRPr="00A930BE">
        <w:rPr>
          <w:rFonts w:ascii="Cambria" w:eastAsia="Calibri" w:hAnsi="Cambria" w:cs="Calibri"/>
          <w:color w:val="000000"/>
          <w:sz w:val="21"/>
          <w:szCs w:val="21"/>
          <w:lang w:val="en-US"/>
        </w:rPr>
        <w:t>in the case of</w:t>
      </w:r>
      <w:r w:rsidRPr="00A930BE">
        <w:rPr>
          <w:rFonts w:ascii="Cambria" w:eastAsia="Calibri" w:hAnsi="Cambria" w:cs="Calibri"/>
          <w:color w:val="000000"/>
          <w:sz w:val="21"/>
          <w:szCs w:val="21"/>
          <w:lang w:val="en-US"/>
        </w:rPr>
        <w:t xml:space="preserve"> persons deprived o</w:t>
      </w:r>
      <w:r w:rsidR="007B6EAD" w:rsidRPr="00A930BE">
        <w:rPr>
          <w:rFonts w:ascii="Cambria" w:eastAsia="Calibri" w:hAnsi="Cambria" w:cs="Calibri"/>
          <w:color w:val="000000"/>
          <w:sz w:val="21"/>
          <w:szCs w:val="21"/>
          <w:lang w:val="en-US"/>
        </w:rPr>
        <w:t>f liberty in general, the State’s role as a guarantor is particularly important, given that prison authorities exercise control or power over persons under custody</w:t>
      </w:r>
      <w:r w:rsidR="0042651E" w:rsidRPr="00A930BE">
        <w:rPr>
          <w:rFonts w:ascii="Cambria" w:eastAsia="Calibri" w:hAnsi="Cambria" w:cs="Calibri"/>
          <w:color w:val="000000"/>
          <w:sz w:val="21"/>
          <w:szCs w:val="21"/>
          <w:vertAlign w:val="superscript"/>
          <w:lang w:val="es-PE"/>
        </w:rPr>
        <w:footnoteReference w:id="31"/>
      </w:r>
      <w:r w:rsidR="0042651E" w:rsidRPr="00A930BE">
        <w:rPr>
          <w:rFonts w:ascii="Cambria" w:eastAsia="Calibri" w:hAnsi="Cambria" w:cs="Calibri"/>
          <w:color w:val="000000"/>
          <w:sz w:val="21"/>
          <w:szCs w:val="21"/>
          <w:lang w:val="en-US"/>
        </w:rPr>
        <w:t xml:space="preserve">. </w:t>
      </w:r>
      <w:r w:rsidR="00D95F41" w:rsidRPr="00A930BE">
        <w:rPr>
          <w:rFonts w:ascii="Cambria" w:eastAsia="Calibri" w:hAnsi="Cambria" w:cs="Calibri"/>
          <w:color w:val="000000"/>
          <w:sz w:val="21"/>
          <w:szCs w:val="21"/>
          <w:lang w:val="en-US"/>
        </w:rPr>
        <w:t xml:space="preserve">This </w:t>
      </w:r>
      <w:r w:rsidR="007B6EAD" w:rsidRPr="00A930BE">
        <w:rPr>
          <w:rFonts w:ascii="Cambria" w:eastAsia="Calibri" w:hAnsi="Cambria" w:cs="Calibri"/>
          <w:color w:val="000000"/>
          <w:sz w:val="21"/>
          <w:szCs w:val="21"/>
          <w:lang w:val="en-US"/>
        </w:rPr>
        <w:t xml:space="preserve">results from the </w:t>
      </w:r>
      <w:r w:rsidR="00D865E7" w:rsidRPr="00A930BE">
        <w:rPr>
          <w:rFonts w:ascii="Cambria" w:eastAsia="Calibri" w:hAnsi="Cambria" w:cs="Calibri"/>
          <w:color w:val="000000"/>
          <w:sz w:val="21"/>
          <w:szCs w:val="21"/>
          <w:lang w:val="en-US"/>
        </w:rPr>
        <w:t>unique</w:t>
      </w:r>
      <w:r w:rsidR="007B6EAD" w:rsidRPr="00A930BE">
        <w:rPr>
          <w:rFonts w:ascii="Cambria" w:eastAsia="Calibri" w:hAnsi="Cambria" w:cs="Calibri"/>
          <w:color w:val="000000"/>
          <w:sz w:val="21"/>
          <w:szCs w:val="21"/>
          <w:lang w:val="en-US"/>
        </w:rPr>
        <w:t xml:space="preserve"> relation</w:t>
      </w:r>
      <w:r w:rsidR="00D865E7" w:rsidRPr="00A930BE">
        <w:rPr>
          <w:rFonts w:ascii="Cambria" w:eastAsia="Calibri" w:hAnsi="Cambria" w:cs="Calibri"/>
          <w:color w:val="000000"/>
          <w:sz w:val="21"/>
          <w:szCs w:val="21"/>
          <w:lang w:val="en-US"/>
        </w:rPr>
        <w:t>ship</w:t>
      </w:r>
      <w:r w:rsidR="007B6EAD" w:rsidRPr="00A930BE">
        <w:rPr>
          <w:rFonts w:ascii="Cambria" w:eastAsia="Calibri" w:hAnsi="Cambria" w:cs="Calibri"/>
          <w:color w:val="000000"/>
          <w:sz w:val="21"/>
          <w:szCs w:val="21"/>
          <w:lang w:val="en-US"/>
        </w:rPr>
        <w:t xml:space="preserve"> and interaction </w:t>
      </w:r>
      <w:r w:rsidR="00D865E7" w:rsidRPr="00A930BE">
        <w:rPr>
          <w:rFonts w:ascii="Cambria" w:eastAsia="Calibri" w:hAnsi="Cambria" w:cs="Calibri"/>
          <w:color w:val="000000"/>
          <w:sz w:val="21"/>
          <w:szCs w:val="21"/>
          <w:lang w:val="en-US"/>
        </w:rPr>
        <w:t>of subordination b</w:t>
      </w:r>
      <w:r w:rsidR="007B6EAD" w:rsidRPr="00A930BE">
        <w:rPr>
          <w:rFonts w:ascii="Cambria" w:eastAsia="Calibri" w:hAnsi="Cambria" w:cs="Calibri"/>
          <w:color w:val="000000"/>
          <w:sz w:val="21"/>
          <w:szCs w:val="21"/>
          <w:lang w:val="en-US"/>
        </w:rPr>
        <w:t>etween the State and</w:t>
      </w:r>
      <w:r w:rsidR="00D865E7" w:rsidRPr="00A930BE">
        <w:rPr>
          <w:rFonts w:ascii="Cambria" w:eastAsia="Calibri" w:hAnsi="Cambria" w:cs="Calibri"/>
          <w:color w:val="000000"/>
          <w:sz w:val="21"/>
          <w:szCs w:val="21"/>
          <w:lang w:val="en-US"/>
        </w:rPr>
        <w:t xml:space="preserve"> </w:t>
      </w:r>
      <w:r w:rsidR="00D95F41" w:rsidRPr="00A930BE">
        <w:rPr>
          <w:rFonts w:ascii="Cambria" w:eastAsia="Calibri" w:hAnsi="Cambria" w:cs="Calibri"/>
          <w:color w:val="000000"/>
          <w:sz w:val="21"/>
          <w:szCs w:val="21"/>
          <w:lang w:val="en-US"/>
        </w:rPr>
        <w:t xml:space="preserve">inmate, which </w:t>
      </w:r>
      <w:r w:rsidR="007B6EAD" w:rsidRPr="00A930BE">
        <w:rPr>
          <w:rFonts w:ascii="Cambria" w:eastAsia="Calibri" w:hAnsi="Cambria" w:cs="Calibri"/>
          <w:color w:val="000000"/>
          <w:sz w:val="21"/>
          <w:szCs w:val="21"/>
          <w:lang w:val="en-US"/>
        </w:rPr>
        <w:t xml:space="preserve">is characterized by the </w:t>
      </w:r>
      <w:r w:rsidR="00D95F41" w:rsidRPr="00A930BE">
        <w:rPr>
          <w:rFonts w:ascii="Cambria" w:eastAsia="Calibri" w:hAnsi="Cambria" w:cs="Calibri"/>
          <w:color w:val="000000"/>
          <w:sz w:val="21"/>
          <w:szCs w:val="21"/>
          <w:lang w:val="en-US"/>
        </w:rPr>
        <w:t>intensity</w:t>
      </w:r>
      <w:r w:rsidR="007B6EAD" w:rsidRPr="00A930BE">
        <w:rPr>
          <w:rFonts w:ascii="Cambria" w:eastAsia="Calibri" w:hAnsi="Cambria" w:cs="Calibri"/>
          <w:color w:val="000000"/>
          <w:sz w:val="21"/>
          <w:szCs w:val="21"/>
          <w:lang w:val="en-US"/>
        </w:rPr>
        <w:t xml:space="preserve"> with which the State may regulate their rights and duties and by the conditions of the detention itself, </w:t>
      </w:r>
      <w:r w:rsidR="00D865E7" w:rsidRPr="00A930BE">
        <w:rPr>
          <w:rFonts w:ascii="Cambria" w:eastAsia="Calibri" w:hAnsi="Cambria" w:cs="Calibri"/>
          <w:color w:val="000000"/>
          <w:sz w:val="21"/>
          <w:szCs w:val="21"/>
          <w:lang w:val="en-US"/>
        </w:rPr>
        <w:t xml:space="preserve">where the detainee is prevented from </w:t>
      </w:r>
      <w:r w:rsidR="00D95F41" w:rsidRPr="00A930BE">
        <w:rPr>
          <w:rFonts w:ascii="Cambria" w:eastAsia="Calibri" w:hAnsi="Cambria" w:cs="Calibri"/>
          <w:color w:val="000000"/>
          <w:sz w:val="21"/>
          <w:szCs w:val="21"/>
          <w:lang w:val="en-US"/>
        </w:rPr>
        <w:t>satisfying on their own several</w:t>
      </w:r>
      <w:r w:rsidR="00D865E7" w:rsidRPr="00A930BE">
        <w:rPr>
          <w:rFonts w:ascii="Cambria" w:eastAsia="Calibri" w:hAnsi="Cambria" w:cs="Calibri"/>
          <w:color w:val="000000"/>
          <w:sz w:val="21"/>
          <w:szCs w:val="21"/>
          <w:lang w:val="en-US"/>
        </w:rPr>
        <w:t xml:space="preserve"> </w:t>
      </w:r>
      <w:proofErr w:type="gramStart"/>
      <w:r w:rsidR="00D865E7" w:rsidRPr="00A930BE">
        <w:rPr>
          <w:rFonts w:ascii="Cambria" w:eastAsia="Calibri" w:hAnsi="Cambria" w:cs="Calibri"/>
          <w:color w:val="000000"/>
          <w:sz w:val="21"/>
          <w:szCs w:val="21"/>
          <w:lang w:val="en-US"/>
        </w:rPr>
        <w:t xml:space="preserve">basic </w:t>
      </w:r>
      <w:r w:rsidR="00D95F41" w:rsidRPr="00A930BE">
        <w:rPr>
          <w:rFonts w:ascii="Cambria" w:eastAsia="Calibri" w:hAnsi="Cambria" w:cs="Calibri"/>
          <w:color w:val="000000"/>
          <w:sz w:val="21"/>
          <w:szCs w:val="21"/>
          <w:lang w:val="en-US"/>
        </w:rPr>
        <w:t>necessities</w:t>
      </w:r>
      <w:proofErr w:type="gramEnd"/>
      <w:r w:rsidR="00D95F41" w:rsidRPr="00A930BE">
        <w:rPr>
          <w:rFonts w:ascii="Cambria" w:eastAsia="Calibri" w:hAnsi="Cambria" w:cs="Calibri"/>
          <w:color w:val="000000"/>
          <w:sz w:val="21"/>
          <w:szCs w:val="21"/>
          <w:lang w:val="en-US"/>
        </w:rPr>
        <w:t xml:space="preserve"> essential to the development of a dignified life</w:t>
      </w:r>
      <w:r w:rsidR="0042651E" w:rsidRPr="00A930BE">
        <w:rPr>
          <w:rFonts w:ascii="Cambria" w:eastAsia="Calibri" w:hAnsi="Cambria" w:cs="Calibri"/>
          <w:color w:val="000000"/>
          <w:sz w:val="21"/>
          <w:szCs w:val="21"/>
          <w:vertAlign w:val="superscript"/>
          <w:lang w:val="es-PE"/>
        </w:rPr>
        <w:footnoteReference w:id="32"/>
      </w:r>
      <w:r w:rsidR="0042651E" w:rsidRPr="00A930BE">
        <w:rPr>
          <w:rFonts w:ascii="Cambria" w:eastAsia="Calibri" w:hAnsi="Cambria" w:cs="Calibri"/>
          <w:color w:val="000000"/>
          <w:sz w:val="21"/>
          <w:szCs w:val="21"/>
          <w:lang w:val="en-US"/>
        </w:rPr>
        <w:t>.</w:t>
      </w:r>
    </w:p>
    <w:p w14:paraId="51BB00E8" w14:textId="77777777" w:rsidR="00555975" w:rsidRPr="00A930BE" w:rsidRDefault="00555975" w:rsidP="003F5FB2">
      <w:pPr>
        <w:spacing w:after="0" w:line="240" w:lineRule="auto"/>
        <w:contextualSpacing/>
        <w:jc w:val="both"/>
        <w:rPr>
          <w:rFonts w:ascii="Cambria" w:eastAsia="Calibri" w:hAnsi="Cambria" w:cs="Times New Roman"/>
          <w:sz w:val="21"/>
          <w:szCs w:val="21"/>
          <w:lang w:val="en-US"/>
        </w:rPr>
      </w:pPr>
    </w:p>
    <w:p w14:paraId="0E1E95E2" w14:textId="2B98A550" w:rsidR="00555975" w:rsidRPr="00A930BE" w:rsidRDefault="00D95F41" w:rsidP="003F5FB2">
      <w:pPr>
        <w:numPr>
          <w:ilvl w:val="0"/>
          <w:numId w:val="1"/>
        </w:numPr>
        <w:spacing w:after="0" w:line="240" w:lineRule="auto"/>
        <w:ind w:left="0" w:firstLine="360"/>
        <w:contextualSpacing/>
        <w:jc w:val="both"/>
        <w:rPr>
          <w:rFonts w:ascii="Cambria" w:eastAsia="Calibri" w:hAnsi="Cambria" w:cs="Times New Roman"/>
          <w:sz w:val="21"/>
          <w:szCs w:val="21"/>
          <w:lang w:val="en-US"/>
        </w:rPr>
      </w:pPr>
      <w:proofErr w:type="gramStart"/>
      <w:r w:rsidRPr="00A930BE">
        <w:rPr>
          <w:rFonts w:ascii="Cambria" w:eastAsia="Calibri" w:hAnsi="Cambria" w:cs="Calibri"/>
          <w:color w:val="000000"/>
          <w:sz w:val="21"/>
          <w:szCs w:val="21"/>
          <w:lang w:val="en-US"/>
        </w:rPr>
        <w:t xml:space="preserve">In this context, taking into account the allegations of mistreatment against the potential beneficiary and his health, as well as the lack of knowledge regarding his precise location and detention conditions, the Commission concludes that the existence of a situation of serious risk against the potential beneficiary’s rights to health, life and personal integrity is sufficiently proven from the applicable </w:t>
      </w:r>
      <w:r w:rsidRPr="00A930BE">
        <w:rPr>
          <w:rFonts w:ascii="Cambria" w:eastAsia="Calibri" w:hAnsi="Cambria" w:cs="Calibri"/>
          <w:i/>
          <w:color w:val="000000"/>
          <w:sz w:val="21"/>
          <w:szCs w:val="21"/>
          <w:lang w:val="en-US"/>
        </w:rPr>
        <w:t>prima facie</w:t>
      </w:r>
      <w:r w:rsidRPr="00A930BE">
        <w:rPr>
          <w:rFonts w:ascii="Cambria" w:eastAsia="Calibri" w:hAnsi="Cambria" w:cs="Calibri"/>
          <w:color w:val="000000"/>
          <w:sz w:val="21"/>
          <w:szCs w:val="21"/>
          <w:lang w:val="en-US"/>
        </w:rPr>
        <w:t xml:space="preserve"> parameter</w:t>
      </w:r>
      <w:r w:rsidR="00555975" w:rsidRPr="00A930BE">
        <w:rPr>
          <w:rFonts w:ascii="Cambria" w:eastAsia="Calibri" w:hAnsi="Cambria" w:cs="Times New Roman"/>
          <w:sz w:val="21"/>
          <w:szCs w:val="21"/>
          <w:lang w:val="en-US"/>
        </w:rPr>
        <w:t>.</w:t>
      </w:r>
      <w:r w:rsidR="00387802" w:rsidRPr="00A930BE">
        <w:rPr>
          <w:rStyle w:val="FootnoteReference"/>
          <w:rFonts w:ascii="Cambria" w:eastAsia="Calibri" w:hAnsi="Cambria" w:cs="Times New Roman"/>
          <w:sz w:val="21"/>
          <w:szCs w:val="21"/>
          <w:lang w:val="es-ES_tradnl"/>
        </w:rPr>
        <w:footnoteReference w:id="33"/>
      </w:r>
      <w:proofErr w:type="gramEnd"/>
    </w:p>
    <w:p w14:paraId="4668AB29" w14:textId="77777777" w:rsidR="00555975" w:rsidRPr="00A930BE" w:rsidRDefault="00555975" w:rsidP="003F5FB2">
      <w:pPr>
        <w:spacing w:after="0" w:line="240" w:lineRule="auto"/>
        <w:contextualSpacing/>
        <w:jc w:val="both"/>
        <w:rPr>
          <w:rFonts w:ascii="Cambria" w:eastAsia="Calibri" w:hAnsi="Cambria" w:cs="Times New Roman"/>
          <w:sz w:val="21"/>
          <w:szCs w:val="21"/>
          <w:lang w:val="en-US"/>
        </w:rPr>
      </w:pPr>
    </w:p>
    <w:p w14:paraId="387B163E" w14:textId="5220521D" w:rsidR="00555975" w:rsidRPr="00A930BE" w:rsidRDefault="00D95F41" w:rsidP="003F787F">
      <w:pPr>
        <w:numPr>
          <w:ilvl w:val="0"/>
          <w:numId w:val="1"/>
        </w:numPr>
        <w:spacing w:after="0" w:line="240" w:lineRule="auto"/>
        <w:ind w:left="0" w:firstLine="360"/>
        <w:contextualSpacing/>
        <w:jc w:val="both"/>
        <w:rPr>
          <w:rFonts w:ascii="Cambria" w:eastAsia="Calibri" w:hAnsi="Cambria" w:cs="Times New Roman"/>
          <w:sz w:val="21"/>
          <w:szCs w:val="21"/>
          <w:lang w:val="en-US"/>
        </w:rPr>
      </w:pPr>
      <w:r w:rsidRPr="00A930BE">
        <w:rPr>
          <w:rFonts w:ascii="Cambria" w:eastAsia="Calibri" w:hAnsi="Cambria" w:cs="Times New Roman"/>
          <w:sz w:val="21"/>
          <w:szCs w:val="21"/>
          <w:lang w:val="en-US"/>
        </w:rPr>
        <w:t xml:space="preserve">With respect to the requirement of urgency, in light of the analysis previously carried out, the Commission considers that it </w:t>
      </w:r>
      <w:proofErr w:type="gramStart"/>
      <w:r w:rsidRPr="00A930BE">
        <w:rPr>
          <w:rFonts w:ascii="Cambria" w:eastAsia="Calibri" w:hAnsi="Cambria" w:cs="Times New Roman"/>
          <w:sz w:val="21"/>
          <w:szCs w:val="21"/>
          <w:lang w:val="en-US"/>
        </w:rPr>
        <w:t>is complied</w:t>
      </w:r>
      <w:proofErr w:type="gramEnd"/>
      <w:r w:rsidRPr="00A930BE">
        <w:rPr>
          <w:rFonts w:ascii="Cambria" w:eastAsia="Calibri" w:hAnsi="Cambria" w:cs="Times New Roman"/>
          <w:sz w:val="21"/>
          <w:szCs w:val="21"/>
          <w:lang w:val="en-US"/>
        </w:rPr>
        <w:t xml:space="preserve"> with, given that the potential benefici</w:t>
      </w:r>
      <w:r w:rsidR="009177C7" w:rsidRPr="00A930BE">
        <w:rPr>
          <w:rFonts w:ascii="Cambria" w:eastAsia="Calibri" w:hAnsi="Cambria" w:cs="Times New Roman"/>
          <w:sz w:val="21"/>
          <w:szCs w:val="21"/>
          <w:lang w:val="en-US"/>
        </w:rPr>
        <w:t>ary remains deprived of liberty</w:t>
      </w:r>
      <w:r w:rsidRPr="00A930BE">
        <w:rPr>
          <w:rFonts w:ascii="Cambria" w:eastAsia="Calibri" w:hAnsi="Cambria" w:cs="Times New Roman"/>
          <w:sz w:val="21"/>
          <w:szCs w:val="21"/>
          <w:lang w:val="en-US"/>
        </w:rPr>
        <w:t xml:space="preserve"> without timely and proper medical care, </w:t>
      </w:r>
      <w:r w:rsidR="00E11899" w:rsidRPr="00A930BE">
        <w:rPr>
          <w:rFonts w:ascii="Cambria" w:eastAsia="Calibri" w:hAnsi="Cambria" w:cs="Times New Roman"/>
          <w:sz w:val="21"/>
          <w:szCs w:val="21"/>
          <w:lang w:val="en-US"/>
        </w:rPr>
        <w:t>despite the fact that his health has worsened</w:t>
      </w:r>
      <w:r w:rsidR="00025A29" w:rsidRPr="00A930BE">
        <w:rPr>
          <w:rFonts w:ascii="Cambria" w:eastAsia="Calibri" w:hAnsi="Cambria" w:cs="Times New Roman"/>
          <w:sz w:val="21"/>
          <w:szCs w:val="21"/>
          <w:lang w:val="en-US"/>
        </w:rPr>
        <w:t>.</w:t>
      </w:r>
      <w:r w:rsidR="00E11899" w:rsidRPr="00A930BE">
        <w:rPr>
          <w:rFonts w:ascii="Cambria" w:eastAsia="Calibri" w:hAnsi="Cambria" w:cs="Times New Roman"/>
          <w:sz w:val="21"/>
          <w:szCs w:val="21"/>
          <w:lang w:val="en-US"/>
        </w:rPr>
        <w:t xml:space="preserve"> Likewise, given the alleged mistreatment by those who exercise the power of custody over him, the Commission believes that it is necessary to adopt immediate precautionary measures to protect him and safeguard his rights.</w:t>
      </w:r>
    </w:p>
    <w:p w14:paraId="651113E6" w14:textId="77777777" w:rsidR="00555975" w:rsidRPr="00A930BE" w:rsidRDefault="00555975" w:rsidP="003F5FB2">
      <w:pPr>
        <w:spacing w:after="0" w:line="240" w:lineRule="auto"/>
        <w:contextualSpacing/>
        <w:jc w:val="both"/>
        <w:rPr>
          <w:rFonts w:ascii="Cambria" w:eastAsia="Calibri" w:hAnsi="Cambria" w:cs="Times New Roman"/>
          <w:sz w:val="21"/>
          <w:szCs w:val="21"/>
          <w:lang w:val="en-US"/>
        </w:rPr>
      </w:pPr>
    </w:p>
    <w:p w14:paraId="5B35546A" w14:textId="3267C9E0" w:rsidR="00555975" w:rsidRPr="00A930BE" w:rsidRDefault="00E11899" w:rsidP="003F5FB2">
      <w:pPr>
        <w:numPr>
          <w:ilvl w:val="0"/>
          <w:numId w:val="1"/>
        </w:numPr>
        <w:spacing w:after="0" w:line="240" w:lineRule="auto"/>
        <w:ind w:left="0" w:firstLine="360"/>
        <w:contextualSpacing/>
        <w:jc w:val="both"/>
        <w:rPr>
          <w:rFonts w:ascii="Cambria" w:eastAsia="Calibri" w:hAnsi="Cambria" w:cs="Times New Roman"/>
          <w:sz w:val="21"/>
          <w:szCs w:val="21"/>
          <w:lang w:val="en-US"/>
        </w:rPr>
      </w:pPr>
      <w:r w:rsidRPr="00A930BE">
        <w:rPr>
          <w:rFonts w:ascii="Cambria" w:eastAsia="Calibri" w:hAnsi="Cambria" w:cs="Times New Roman"/>
          <w:sz w:val="21"/>
          <w:szCs w:val="21"/>
          <w:lang w:val="en-US"/>
        </w:rPr>
        <w:t xml:space="preserve">Regarding the requirement of risk of irreparable harm, the Commission considers that it </w:t>
      </w:r>
      <w:proofErr w:type="gramStart"/>
      <w:r w:rsidRPr="00A930BE">
        <w:rPr>
          <w:rFonts w:ascii="Cambria" w:eastAsia="Calibri" w:hAnsi="Cambria" w:cs="Times New Roman"/>
          <w:sz w:val="21"/>
          <w:szCs w:val="21"/>
          <w:lang w:val="en-US"/>
        </w:rPr>
        <w:t>is complied</w:t>
      </w:r>
      <w:proofErr w:type="gramEnd"/>
      <w:r w:rsidRPr="00A930BE">
        <w:rPr>
          <w:rFonts w:ascii="Cambria" w:eastAsia="Calibri" w:hAnsi="Cambria" w:cs="Times New Roman"/>
          <w:sz w:val="21"/>
          <w:szCs w:val="21"/>
          <w:lang w:val="en-US"/>
        </w:rPr>
        <w:t xml:space="preserve"> with insofar as the possible impact on the right to life and personal integrity constitutes the maximum situation of irreparability</w:t>
      </w:r>
      <w:r w:rsidR="00555975" w:rsidRPr="00A930BE">
        <w:rPr>
          <w:rFonts w:ascii="Cambria" w:eastAsia="Calibri" w:hAnsi="Cambria" w:cs="Times New Roman"/>
          <w:sz w:val="21"/>
          <w:szCs w:val="21"/>
          <w:lang w:val="en-US"/>
        </w:rPr>
        <w:t>.</w:t>
      </w:r>
    </w:p>
    <w:p w14:paraId="27F45BFF" w14:textId="77777777" w:rsidR="00555975" w:rsidRPr="00A930BE" w:rsidRDefault="00555975" w:rsidP="00555975">
      <w:pPr>
        <w:spacing w:after="0" w:line="240" w:lineRule="auto"/>
        <w:contextualSpacing/>
        <w:jc w:val="both"/>
        <w:rPr>
          <w:rFonts w:ascii="Cambria" w:eastAsia="Calibri" w:hAnsi="Cambria" w:cs="Times New Roman"/>
          <w:sz w:val="21"/>
          <w:szCs w:val="21"/>
          <w:lang w:val="en-US"/>
        </w:rPr>
      </w:pPr>
    </w:p>
    <w:p w14:paraId="647A1848" w14:textId="1227D479" w:rsidR="00555975" w:rsidRPr="00A930BE" w:rsidRDefault="00E11899" w:rsidP="00555975">
      <w:pPr>
        <w:numPr>
          <w:ilvl w:val="0"/>
          <w:numId w:val="3"/>
        </w:numPr>
        <w:spacing w:after="0" w:line="240" w:lineRule="auto"/>
        <w:ind w:firstLine="540"/>
        <w:contextualSpacing/>
        <w:jc w:val="both"/>
        <w:rPr>
          <w:rFonts w:ascii="Cambria" w:eastAsia="Calibri" w:hAnsi="Cambria" w:cs="Times New Roman"/>
          <w:b/>
          <w:sz w:val="21"/>
          <w:szCs w:val="21"/>
          <w:lang w:val="es-ES_tradnl"/>
        </w:rPr>
      </w:pPr>
      <w:r w:rsidRPr="00A930BE">
        <w:rPr>
          <w:rFonts w:ascii="Cambria" w:eastAsia="Calibri" w:hAnsi="Cambria" w:cs="Times New Roman"/>
          <w:b/>
          <w:sz w:val="21"/>
          <w:szCs w:val="21"/>
          <w:lang w:val="es-ES_tradnl"/>
        </w:rPr>
        <w:t>BENEFICIARY</w:t>
      </w:r>
    </w:p>
    <w:p w14:paraId="3B026968" w14:textId="77777777" w:rsidR="00555975" w:rsidRPr="00A930BE" w:rsidRDefault="00555975" w:rsidP="00555975">
      <w:pPr>
        <w:spacing w:after="0" w:line="240" w:lineRule="auto"/>
        <w:ind w:left="540"/>
        <w:contextualSpacing/>
        <w:jc w:val="both"/>
        <w:rPr>
          <w:rFonts w:ascii="Cambria" w:eastAsia="Calibri" w:hAnsi="Cambria" w:cs="Times New Roman"/>
          <w:b/>
          <w:sz w:val="21"/>
          <w:szCs w:val="21"/>
          <w:lang w:val="es-ES_tradnl"/>
        </w:rPr>
      </w:pPr>
    </w:p>
    <w:p w14:paraId="6692A028" w14:textId="5F7A3AB9" w:rsidR="00555975" w:rsidRPr="00A930BE" w:rsidRDefault="00E11899" w:rsidP="005C225C">
      <w:pPr>
        <w:numPr>
          <w:ilvl w:val="0"/>
          <w:numId w:val="1"/>
        </w:numPr>
        <w:spacing w:after="0" w:line="240" w:lineRule="auto"/>
        <w:ind w:left="0" w:firstLine="360"/>
        <w:contextualSpacing/>
        <w:jc w:val="both"/>
        <w:rPr>
          <w:rFonts w:ascii="Cambria" w:eastAsia="Calibri" w:hAnsi="Cambria" w:cs="Times New Roman"/>
          <w:sz w:val="21"/>
          <w:szCs w:val="21"/>
          <w:lang w:val="en-US"/>
        </w:rPr>
      </w:pPr>
      <w:r w:rsidRPr="00A930BE">
        <w:rPr>
          <w:rFonts w:ascii="Cambria" w:eastAsia="Calibri" w:hAnsi="Cambria" w:cs="Times New Roman"/>
          <w:sz w:val="21"/>
          <w:szCs w:val="21"/>
          <w:lang w:val="en-US"/>
        </w:rPr>
        <w:t xml:space="preserve">The Commission declares that the beneficiary of this precautionary measure is Mr. </w:t>
      </w:r>
      <w:proofErr w:type="spellStart"/>
      <w:r w:rsidR="00C156A3" w:rsidRPr="00A930BE">
        <w:rPr>
          <w:rFonts w:ascii="Cambria" w:eastAsia="Calibri" w:hAnsi="Cambria" w:cs="Times New Roman"/>
          <w:sz w:val="21"/>
          <w:szCs w:val="21"/>
          <w:lang w:val="en-US"/>
        </w:rPr>
        <w:t>H</w:t>
      </w:r>
      <w:r w:rsidR="00266630">
        <w:rPr>
          <w:rFonts w:ascii="Cambria" w:eastAsia="Calibri" w:hAnsi="Cambria" w:cs="Times New Roman"/>
          <w:sz w:val="21"/>
          <w:szCs w:val="21"/>
          <w:lang w:val="en-US"/>
        </w:rPr>
        <w:t>é</w:t>
      </w:r>
      <w:r w:rsidR="00C156A3" w:rsidRPr="00A930BE">
        <w:rPr>
          <w:rFonts w:ascii="Cambria" w:eastAsia="Calibri" w:hAnsi="Cambria" w:cs="Times New Roman"/>
          <w:sz w:val="21"/>
          <w:szCs w:val="21"/>
          <w:lang w:val="en-US"/>
        </w:rPr>
        <w:t>ctor</w:t>
      </w:r>
      <w:proofErr w:type="spellEnd"/>
      <w:r w:rsidR="00C156A3" w:rsidRPr="00A930BE">
        <w:rPr>
          <w:rFonts w:ascii="Cambria" w:eastAsia="Calibri" w:hAnsi="Cambria" w:cs="Times New Roman"/>
          <w:sz w:val="21"/>
          <w:szCs w:val="21"/>
          <w:lang w:val="en-US"/>
        </w:rPr>
        <w:t xml:space="preserve"> Armando Hern</w:t>
      </w:r>
      <w:r w:rsidR="00266630">
        <w:rPr>
          <w:rFonts w:ascii="Cambria" w:eastAsia="Calibri" w:hAnsi="Cambria" w:cs="Times New Roman"/>
          <w:sz w:val="21"/>
          <w:szCs w:val="21"/>
          <w:lang w:val="en-US"/>
        </w:rPr>
        <w:t>á</w:t>
      </w:r>
      <w:r w:rsidR="00C156A3" w:rsidRPr="00A930BE">
        <w:rPr>
          <w:rFonts w:ascii="Cambria" w:eastAsia="Calibri" w:hAnsi="Cambria" w:cs="Times New Roman"/>
          <w:sz w:val="21"/>
          <w:szCs w:val="21"/>
          <w:lang w:val="en-US"/>
        </w:rPr>
        <w:t>ndez Da Costa</w:t>
      </w:r>
      <w:r w:rsidR="00555975" w:rsidRPr="00A930BE">
        <w:rPr>
          <w:rFonts w:ascii="Cambria" w:eastAsia="Calibri" w:hAnsi="Cambria" w:cs="Times New Roman"/>
          <w:sz w:val="21"/>
          <w:szCs w:val="21"/>
          <w:lang w:val="en-US"/>
        </w:rPr>
        <w:t xml:space="preserve">, </w:t>
      </w:r>
      <w:r w:rsidRPr="00A930BE">
        <w:rPr>
          <w:rFonts w:ascii="Cambria" w:eastAsia="Calibri" w:hAnsi="Cambria" w:cs="Times New Roman"/>
          <w:sz w:val="21"/>
          <w:szCs w:val="21"/>
          <w:lang w:val="en-US"/>
        </w:rPr>
        <w:t xml:space="preserve">who </w:t>
      </w:r>
      <w:proofErr w:type="gramStart"/>
      <w:r w:rsidRPr="00A930BE">
        <w:rPr>
          <w:rFonts w:ascii="Cambria" w:eastAsia="Calibri" w:hAnsi="Cambria" w:cs="Times New Roman"/>
          <w:sz w:val="21"/>
          <w:szCs w:val="21"/>
          <w:lang w:val="en-US"/>
        </w:rPr>
        <w:t>has been duly identified</w:t>
      </w:r>
      <w:proofErr w:type="gramEnd"/>
      <w:r w:rsidRPr="00A930BE">
        <w:rPr>
          <w:rFonts w:ascii="Cambria" w:eastAsia="Calibri" w:hAnsi="Cambria" w:cs="Times New Roman"/>
          <w:sz w:val="21"/>
          <w:szCs w:val="21"/>
          <w:lang w:val="en-US"/>
        </w:rPr>
        <w:t xml:space="preserve"> within this procedure.</w:t>
      </w:r>
    </w:p>
    <w:p w14:paraId="22171585" w14:textId="77777777" w:rsidR="00555975" w:rsidRPr="00A930BE" w:rsidRDefault="00555975" w:rsidP="00555975">
      <w:pPr>
        <w:spacing w:after="0" w:line="240" w:lineRule="auto"/>
        <w:contextualSpacing/>
        <w:jc w:val="both"/>
        <w:rPr>
          <w:rFonts w:ascii="Cambria" w:eastAsia="Calibri" w:hAnsi="Cambria" w:cs="Times New Roman"/>
          <w:sz w:val="21"/>
          <w:szCs w:val="21"/>
          <w:lang w:val="en-US"/>
        </w:rPr>
      </w:pPr>
    </w:p>
    <w:p w14:paraId="6AA153E0" w14:textId="4A260019" w:rsidR="00555975" w:rsidRPr="00A930BE" w:rsidRDefault="00E11899" w:rsidP="00555975">
      <w:pPr>
        <w:numPr>
          <w:ilvl w:val="0"/>
          <w:numId w:val="3"/>
        </w:numPr>
        <w:spacing w:after="0" w:line="240" w:lineRule="auto"/>
        <w:ind w:firstLine="540"/>
        <w:contextualSpacing/>
        <w:jc w:val="both"/>
        <w:rPr>
          <w:rFonts w:ascii="Cambria" w:eastAsia="Calibri" w:hAnsi="Cambria" w:cs="Times New Roman"/>
          <w:b/>
          <w:sz w:val="21"/>
          <w:szCs w:val="21"/>
          <w:lang w:val="es-ES_tradnl"/>
        </w:rPr>
      </w:pPr>
      <w:r w:rsidRPr="00A930BE">
        <w:rPr>
          <w:rFonts w:ascii="Cambria" w:eastAsia="Calibri" w:hAnsi="Cambria" w:cs="Times New Roman"/>
          <w:b/>
          <w:sz w:val="21"/>
          <w:szCs w:val="21"/>
          <w:lang w:val="es-ES_tradnl"/>
        </w:rPr>
        <w:t>DECISION</w:t>
      </w:r>
    </w:p>
    <w:p w14:paraId="4A1B99EE" w14:textId="77777777" w:rsidR="00555975" w:rsidRPr="00A930BE" w:rsidRDefault="00555975" w:rsidP="00555975">
      <w:pPr>
        <w:spacing w:after="0" w:line="240" w:lineRule="auto"/>
        <w:ind w:left="360"/>
        <w:contextualSpacing/>
        <w:jc w:val="both"/>
        <w:rPr>
          <w:rFonts w:ascii="Cambria" w:eastAsia="Calibri" w:hAnsi="Cambria" w:cs="Times New Roman"/>
          <w:sz w:val="21"/>
          <w:szCs w:val="21"/>
          <w:lang w:val="es-MX"/>
        </w:rPr>
      </w:pPr>
    </w:p>
    <w:p w14:paraId="1FED2C56" w14:textId="6146A12F" w:rsidR="00555975" w:rsidRPr="00A930BE" w:rsidRDefault="00E11899" w:rsidP="005C225C">
      <w:pPr>
        <w:numPr>
          <w:ilvl w:val="0"/>
          <w:numId w:val="1"/>
        </w:numPr>
        <w:spacing w:after="0" w:line="240" w:lineRule="auto"/>
        <w:ind w:left="0" w:firstLine="360"/>
        <w:contextualSpacing/>
        <w:jc w:val="both"/>
        <w:rPr>
          <w:rFonts w:ascii="Cambria" w:eastAsia="Calibri" w:hAnsi="Cambria" w:cs="Times New Roman"/>
          <w:sz w:val="21"/>
          <w:szCs w:val="21"/>
          <w:lang w:val="es-MX"/>
        </w:rPr>
      </w:pPr>
      <w:r w:rsidRPr="00A930BE">
        <w:rPr>
          <w:rFonts w:ascii="Cambria" w:eastAsia="Calibri" w:hAnsi="Cambria" w:cs="Times New Roman"/>
          <w:sz w:val="21"/>
          <w:szCs w:val="21"/>
          <w:lang w:val="en-US"/>
        </w:rPr>
        <w:t xml:space="preserve">The Inter-American Commission on Human Rights considers that the present case meets </w:t>
      </w:r>
      <w:r w:rsidRPr="00A930BE">
        <w:rPr>
          <w:rFonts w:ascii="Cambria" w:eastAsia="Calibri" w:hAnsi="Cambria" w:cs="Times New Roman"/>
          <w:i/>
          <w:sz w:val="21"/>
          <w:szCs w:val="21"/>
          <w:lang w:val="en-US"/>
        </w:rPr>
        <w:t>prima facie</w:t>
      </w:r>
      <w:r w:rsidRPr="00A930BE">
        <w:rPr>
          <w:rFonts w:ascii="Cambria" w:eastAsia="Calibri" w:hAnsi="Cambria" w:cs="Times New Roman"/>
          <w:sz w:val="21"/>
          <w:szCs w:val="21"/>
          <w:lang w:val="en-US"/>
        </w:rPr>
        <w:t xml:space="preserve"> the requirements of seriousness, urgency and irreparability contained in Article 25 of its Rules of Procedure. Consequently, the Commission requests that the State of Venezuela</w:t>
      </w:r>
      <w:r w:rsidR="00555975" w:rsidRPr="00A930BE">
        <w:rPr>
          <w:rFonts w:ascii="Cambria" w:eastAsia="Calibri" w:hAnsi="Cambria" w:cs="Times New Roman"/>
          <w:sz w:val="21"/>
          <w:szCs w:val="21"/>
          <w:lang w:val="es-MX"/>
        </w:rPr>
        <w:t>:</w:t>
      </w:r>
    </w:p>
    <w:p w14:paraId="68CA8FCB" w14:textId="77777777" w:rsidR="00555975" w:rsidRPr="00A930BE" w:rsidRDefault="00555975" w:rsidP="005C225C">
      <w:pPr>
        <w:spacing w:after="0" w:line="240" w:lineRule="auto"/>
        <w:contextualSpacing/>
        <w:jc w:val="both"/>
        <w:rPr>
          <w:rFonts w:ascii="Cambria" w:eastAsia="Calibri" w:hAnsi="Cambria" w:cs="Times New Roman"/>
          <w:sz w:val="21"/>
          <w:szCs w:val="21"/>
          <w:lang w:val="es-MX"/>
        </w:rPr>
      </w:pPr>
    </w:p>
    <w:p w14:paraId="6DC1759B" w14:textId="788CED59" w:rsidR="00640F58" w:rsidRPr="00A930BE" w:rsidRDefault="00E11899" w:rsidP="00640F58">
      <w:pPr>
        <w:pStyle w:val="ListParagraph"/>
        <w:numPr>
          <w:ilvl w:val="0"/>
          <w:numId w:val="8"/>
        </w:numPr>
        <w:spacing w:before="120" w:after="120" w:line="240" w:lineRule="auto"/>
        <w:ind w:left="714" w:hanging="357"/>
        <w:contextualSpacing w:val="0"/>
        <w:jc w:val="both"/>
        <w:rPr>
          <w:rFonts w:ascii="Cambria" w:eastAsia="Calibri" w:hAnsi="Cambria" w:cs="Times New Roman"/>
          <w:sz w:val="21"/>
          <w:szCs w:val="21"/>
          <w:lang w:val="en-US"/>
        </w:rPr>
      </w:pPr>
      <w:r w:rsidRPr="00A930BE">
        <w:rPr>
          <w:rFonts w:ascii="Cambria" w:hAnsi="Cambria"/>
          <w:color w:val="000000"/>
          <w:sz w:val="21"/>
          <w:szCs w:val="21"/>
          <w:lang w:val="en-US"/>
        </w:rPr>
        <w:t xml:space="preserve">adopt the necessary measures to protect the rights to health, life, and personal integrity of Mr. </w:t>
      </w:r>
      <w:proofErr w:type="spellStart"/>
      <w:r w:rsidRPr="00A930BE">
        <w:rPr>
          <w:rFonts w:ascii="Cambria" w:eastAsia="Calibri" w:hAnsi="Cambria" w:cs="Times New Roman"/>
          <w:sz w:val="21"/>
          <w:szCs w:val="21"/>
          <w:lang w:val="en-US"/>
        </w:rPr>
        <w:t>H</w:t>
      </w:r>
      <w:r w:rsidR="00266630">
        <w:rPr>
          <w:rFonts w:ascii="Cambria" w:eastAsia="Calibri" w:hAnsi="Cambria" w:cs="Times New Roman"/>
          <w:sz w:val="21"/>
          <w:szCs w:val="21"/>
          <w:lang w:val="en-US"/>
        </w:rPr>
        <w:t>é</w:t>
      </w:r>
      <w:r w:rsidRPr="00A930BE">
        <w:rPr>
          <w:rFonts w:ascii="Cambria" w:eastAsia="Calibri" w:hAnsi="Cambria" w:cs="Times New Roman"/>
          <w:sz w:val="21"/>
          <w:szCs w:val="21"/>
          <w:lang w:val="en-US"/>
        </w:rPr>
        <w:t>ctor</w:t>
      </w:r>
      <w:proofErr w:type="spellEnd"/>
      <w:r w:rsidRPr="00A930BE">
        <w:rPr>
          <w:rFonts w:ascii="Cambria" w:eastAsia="Calibri" w:hAnsi="Cambria" w:cs="Times New Roman"/>
          <w:sz w:val="21"/>
          <w:szCs w:val="21"/>
          <w:lang w:val="en-US"/>
        </w:rPr>
        <w:t xml:space="preserve"> Armando Hern</w:t>
      </w:r>
      <w:r w:rsidR="00266630">
        <w:rPr>
          <w:rFonts w:ascii="Cambria" w:eastAsia="Calibri" w:hAnsi="Cambria" w:cs="Times New Roman"/>
          <w:sz w:val="21"/>
          <w:szCs w:val="21"/>
          <w:lang w:val="en-US"/>
        </w:rPr>
        <w:t>á</w:t>
      </w:r>
      <w:r w:rsidRPr="00A930BE">
        <w:rPr>
          <w:rFonts w:ascii="Cambria" w:eastAsia="Calibri" w:hAnsi="Cambria" w:cs="Times New Roman"/>
          <w:sz w:val="21"/>
          <w:szCs w:val="21"/>
          <w:lang w:val="en-US"/>
        </w:rPr>
        <w:t>ndez Da Costa</w:t>
      </w:r>
      <w:r w:rsidR="00640F58" w:rsidRPr="00A930BE">
        <w:rPr>
          <w:rFonts w:ascii="Cambria" w:eastAsia="Calibri" w:hAnsi="Cambria" w:cs="Times New Roman"/>
          <w:sz w:val="21"/>
          <w:szCs w:val="21"/>
          <w:lang w:val="en-US"/>
        </w:rPr>
        <w:t xml:space="preserve">; </w:t>
      </w:r>
    </w:p>
    <w:p w14:paraId="31C9A14A" w14:textId="6C4944CC" w:rsidR="00640F58" w:rsidRPr="00A930BE" w:rsidRDefault="00E11899" w:rsidP="00640F58">
      <w:pPr>
        <w:pStyle w:val="ListParagraph"/>
        <w:numPr>
          <w:ilvl w:val="0"/>
          <w:numId w:val="8"/>
        </w:numPr>
        <w:spacing w:before="120" w:after="120" w:line="240" w:lineRule="auto"/>
        <w:ind w:left="714" w:hanging="357"/>
        <w:contextualSpacing w:val="0"/>
        <w:jc w:val="both"/>
        <w:rPr>
          <w:rFonts w:ascii="Cambria" w:eastAsia="Calibri" w:hAnsi="Cambria" w:cs="Times New Roman"/>
          <w:sz w:val="21"/>
          <w:szCs w:val="21"/>
          <w:lang w:val="en-US"/>
        </w:rPr>
      </w:pPr>
      <w:proofErr w:type="gramStart"/>
      <w:r w:rsidRPr="00A930BE">
        <w:rPr>
          <w:rFonts w:ascii="Cambria" w:eastAsia="Calibri" w:hAnsi="Cambria" w:cs="Times New Roman"/>
          <w:sz w:val="21"/>
          <w:szCs w:val="21"/>
          <w:lang w:val="en-US"/>
        </w:rPr>
        <w:t>adopt</w:t>
      </w:r>
      <w:proofErr w:type="gramEnd"/>
      <w:r w:rsidRPr="00A930BE">
        <w:rPr>
          <w:rFonts w:ascii="Cambria" w:eastAsia="Calibri" w:hAnsi="Cambria" w:cs="Times New Roman"/>
          <w:sz w:val="21"/>
          <w:szCs w:val="21"/>
          <w:lang w:val="en-US"/>
        </w:rPr>
        <w:t xml:space="preserve"> the necessary measures to ensure that the detention conditions of the p</w:t>
      </w:r>
      <w:r w:rsidR="006B6031" w:rsidRPr="00A930BE">
        <w:rPr>
          <w:rFonts w:ascii="Cambria" w:eastAsia="Calibri" w:hAnsi="Cambria" w:cs="Times New Roman"/>
          <w:sz w:val="21"/>
          <w:szCs w:val="21"/>
          <w:lang w:val="en-US"/>
        </w:rPr>
        <w:t xml:space="preserve">roposed </w:t>
      </w:r>
      <w:r w:rsidRPr="00A930BE">
        <w:rPr>
          <w:rFonts w:ascii="Cambria" w:eastAsia="Calibri" w:hAnsi="Cambria" w:cs="Times New Roman"/>
          <w:sz w:val="21"/>
          <w:szCs w:val="21"/>
          <w:lang w:val="en-US"/>
        </w:rPr>
        <w:t xml:space="preserve">beneficiary comply with the applicable international standards. In particular, the Commission urges the State to adopt measures to provide the </w:t>
      </w:r>
      <w:r w:rsidR="006B6031" w:rsidRPr="00A930BE">
        <w:rPr>
          <w:rFonts w:ascii="Cambria" w:eastAsia="Calibri" w:hAnsi="Cambria" w:cs="Times New Roman"/>
          <w:sz w:val="21"/>
          <w:szCs w:val="21"/>
          <w:lang w:val="en-US"/>
        </w:rPr>
        <w:t>necessary medical care to the proposed</w:t>
      </w:r>
      <w:r w:rsidRPr="00A930BE">
        <w:rPr>
          <w:rFonts w:ascii="Cambria" w:eastAsia="Calibri" w:hAnsi="Cambria" w:cs="Times New Roman"/>
          <w:sz w:val="21"/>
          <w:szCs w:val="21"/>
          <w:lang w:val="en-US"/>
        </w:rPr>
        <w:t xml:space="preserve"> beneficiary, taking into </w:t>
      </w:r>
      <w:r w:rsidRPr="00A930BE">
        <w:rPr>
          <w:rFonts w:ascii="Cambria" w:eastAsia="Calibri" w:hAnsi="Cambria" w:cs="Times New Roman"/>
          <w:sz w:val="21"/>
          <w:szCs w:val="21"/>
          <w:lang w:val="en-US"/>
        </w:rPr>
        <w:lastRenderedPageBreak/>
        <w:t xml:space="preserve">account his health and according to relevant medical recommendations. Likewise, with the purpose of verifying the conditions of the </w:t>
      </w:r>
      <w:r w:rsidR="006B6031" w:rsidRPr="00A930BE">
        <w:rPr>
          <w:rFonts w:ascii="Cambria" w:eastAsia="Calibri" w:hAnsi="Cambria" w:cs="Times New Roman"/>
          <w:sz w:val="21"/>
          <w:szCs w:val="21"/>
          <w:lang w:val="en-US"/>
        </w:rPr>
        <w:t>proposed</w:t>
      </w:r>
      <w:r w:rsidRPr="00A930BE">
        <w:rPr>
          <w:rFonts w:ascii="Cambria" w:eastAsia="Calibri" w:hAnsi="Cambria" w:cs="Times New Roman"/>
          <w:sz w:val="21"/>
          <w:szCs w:val="21"/>
          <w:lang w:val="en-US"/>
        </w:rPr>
        <w:t xml:space="preserve"> beneficiary, the Commission requests that the State facilitate family visits in accordance with applicable standards; and</w:t>
      </w:r>
    </w:p>
    <w:p w14:paraId="1F3D4F9A" w14:textId="027D0CF2" w:rsidR="00555975" w:rsidRPr="00A930BE" w:rsidRDefault="00E11899" w:rsidP="00640F58">
      <w:pPr>
        <w:pStyle w:val="ListParagraph"/>
        <w:numPr>
          <w:ilvl w:val="0"/>
          <w:numId w:val="8"/>
        </w:numPr>
        <w:spacing w:before="120" w:after="120" w:line="240" w:lineRule="auto"/>
        <w:ind w:left="714" w:hanging="357"/>
        <w:contextualSpacing w:val="0"/>
        <w:jc w:val="both"/>
        <w:rPr>
          <w:rFonts w:ascii="Cambria" w:eastAsia="Calibri" w:hAnsi="Cambria" w:cs="Times New Roman"/>
          <w:sz w:val="21"/>
          <w:szCs w:val="21"/>
          <w:lang w:val="en-US"/>
        </w:rPr>
      </w:pPr>
      <w:proofErr w:type="gramStart"/>
      <w:r w:rsidRPr="00A930BE">
        <w:rPr>
          <w:rFonts w:ascii="Cambria" w:hAnsi="Cambria"/>
          <w:color w:val="000000"/>
          <w:sz w:val="21"/>
          <w:szCs w:val="21"/>
          <w:lang w:val="en-US"/>
        </w:rPr>
        <w:t>inform</w:t>
      </w:r>
      <w:proofErr w:type="gramEnd"/>
      <w:r w:rsidRPr="00A930BE">
        <w:rPr>
          <w:rFonts w:ascii="Cambria" w:hAnsi="Cambria"/>
          <w:color w:val="000000"/>
          <w:sz w:val="21"/>
          <w:szCs w:val="21"/>
          <w:lang w:val="en-US"/>
        </w:rPr>
        <w:t xml:space="preserve"> about the actions taken to investigate the events that led to the adoption of this resolution in order to prevent their repetition</w:t>
      </w:r>
      <w:r w:rsidR="00640F58" w:rsidRPr="00A930BE">
        <w:rPr>
          <w:rFonts w:ascii="Cambria" w:eastAsia="Calibri" w:hAnsi="Cambria" w:cs="Times New Roman"/>
          <w:sz w:val="21"/>
          <w:szCs w:val="21"/>
          <w:lang w:val="en-US"/>
        </w:rPr>
        <w:t>.</w:t>
      </w:r>
    </w:p>
    <w:p w14:paraId="0E2397DF" w14:textId="77777777" w:rsidR="00B764EC" w:rsidRPr="00A930BE" w:rsidRDefault="00B764EC" w:rsidP="00B764EC">
      <w:pPr>
        <w:spacing w:after="0" w:line="240" w:lineRule="auto"/>
        <w:contextualSpacing/>
        <w:jc w:val="both"/>
        <w:rPr>
          <w:rFonts w:ascii="Cambria" w:eastAsia="Calibri" w:hAnsi="Cambria" w:cs="Times New Roman"/>
          <w:sz w:val="21"/>
          <w:szCs w:val="21"/>
          <w:lang w:val="en-US"/>
        </w:rPr>
      </w:pPr>
    </w:p>
    <w:p w14:paraId="06860016" w14:textId="5A20217A" w:rsidR="00555975" w:rsidRPr="00A930BE" w:rsidRDefault="00E11899" w:rsidP="005C225C">
      <w:pPr>
        <w:numPr>
          <w:ilvl w:val="0"/>
          <w:numId w:val="1"/>
        </w:numPr>
        <w:spacing w:after="0" w:line="240" w:lineRule="auto"/>
        <w:ind w:left="0" w:firstLine="360"/>
        <w:contextualSpacing/>
        <w:jc w:val="both"/>
        <w:rPr>
          <w:rFonts w:ascii="Cambria" w:eastAsia="Calibri" w:hAnsi="Cambria" w:cs="Times New Roman"/>
          <w:sz w:val="21"/>
          <w:szCs w:val="21"/>
          <w:lang w:val="en-US"/>
        </w:rPr>
      </w:pPr>
      <w:r w:rsidRPr="00A930BE">
        <w:rPr>
          <w:rFonts w:ascii="Cambria" w:eastAsia="Calibri" w:hAnsi="Cambria" w:cs="Times New Roman"/>
          <w:sz w:val="21"/>
          <w:szCs w:val="21"/>
          <w:lang w:val="en-US"/>
        </w:rPr>
        <w:t xml:space="preserve">The Commission requests that the State of Venezuela report, within 15 days from the date of this resolution, on the adoption </w:t>
      </w:r>
      <w:proofErr w:type="gramStart"/>
      <w:r w:rsidRPr="00A930BE">
        <w:rPr>
          <w:rFonts w:ascii="Cambria" w:eastAsia="Calibri" w:hAnsi="Cambria" w:cs="Times New Roman"/>
          <w:sz w:val="21"/>
          <w:szCs w:val="21"/>
          <w:lang w:val="en-US"/>
        </w:rPr>
        <w:t>of the precautionary measures requested and to update this information periodically</w:t>
      </w:r>
      <w:proofErr w:type="gramEnd"/>
      <w:r w:rsidRPr="00A930BE">
        <w:rPr>
          <w:rFonts w:ascii="Cambria" w:eastAsia="Calibri" w:hAnsi="Cambria" w:cs="Times New Roman"/>
          <w:sz w:val="21"/>
          <w:szCs w:val="21"/>
          <w:lang w:val="en-US"/>
        </w:rPr>
        <w:t>. The Commission will assess in a timely manner the information provided by the State in order to decide on the appropriateness of keeping this precautionary measure in force</w:t>
      </w:r>
      <w:r w:rsidR="00555975" w:rsidRPr="00A930BE">
        <w:rPr>
          <w:rFonts w:ascii="Cambria" w:eastAsia="Calibri" w:hAnsi="Cambria" w:cs="Times New Roman"/>
          <w:sz w:val="21"/>
          <w:szCs w:val="21"/>
          <w:lang w:val="en-US"/>
        </w:rPr>
        <w:t>.</w:t>
      </w:r>
    </w:p>
    <w:p w14:paraId="5DBDF6B3" w14:textId="77777777" w:rsidR="00555975" w:rsidRPr="00A930BE" w:rsidRDefault="00555975" w:rsidP="005C225C">
      <w:pPr>
        <w:spacing w:after="0" w:line="240" w:lineRule="auto"/>
        <w:jc w:val="both"/>
        <w:rPr>
          <w:rFonts w:ascii="Cambria" w:eastAsia="Calibri" w:hAnsi="Cambria" w:cs="Times New Roman"/>
          <w:sz w:val="21"/>
          <w:szCs w:val="21"/>
          <w:lang w:val="en-US"/>
        </w:rPr>
      </w:pPr>
    </w:p>
    <w:p w14:paraId="5BAE1F65" w14:textId="03497891" w:rsidR="00555975" w:rsidRPr="00A930BE" w:rsidRDefault="00E11899" w:rsidP="005C225C">
      <w:pPr>
        <w:numPr>
          <w:ilvl w:val="0"/>
          <w:numId w:val="1"/>
        </w:numPr>
        <w:spacing w:after="0" w:line="240" w:lineRule="auto"/>
        <w:ind w:left="0" w:firstLine="360"/>
        <w:contextualSpacing/>
        <w:jc w:val="both"/>
        <w:rPr>
          <w:rFonts w:ascii="Cambria" w:eastAsia="Calibri" w:hAnsi="Cambria" w:cs="Times New Roman"/>
          <w:sz w:val="21"/>
          <w:szCs w:val="21"/>
          <w:lang w:val="en-US"/>
        </w:rPr>
      </w:pPr>
      <w:r w:rsidRPr="00A930BE">
        <w:rPr>
          <w:rFonts w:ascii="Cambria" w:eastAsia="Calibri" w:hAnsi="Cambria" w:cs="Times New Roman"/>
          <w:sz w:val="21"/>
          <w:szCs w:val="21"/>
          <w:lang w:val="en-US"/>
        </w:rPr>
        <w:t>The Commission emphasizes that, in accordance with Article 25 (8) of its Rules of Procedure, the granting of this precautionary measure and its adoption by the State do not constitute a prejudgment on any violation of the rights protected in the applicable human rights instruments</w:t>
      </w:r>
      <w:r w:rsidR="003F787F" w:rsidRPr="00A930BE">
        <w:rPr>
          <w:rFonts w:ascii="Cambria" w:eastAsia="Calibri" w:hAnsi="Cambria" w:cs="Times New Roman"/>
          <w:sz w:val="21"/>
          <w:szCs w:val="21"/>
          <w:lang w:val="en-US"/>
        </w:rPr>
        <w:t>.</w:t>
      </w:r>
    </w:p>
    <w:p w14:paraId="41F754E3" w14:textId="77777777" w:rsidR="00555975" w:rsidRPr="00A930BE" w:rsidRDefault="00555975" w:rsidP="005C225C">
      <w:pPr>
        <w:spacing w:after="0" w:line="240" w:lineRule="auto"/>
        <w:contextualSpacing/>
        <w:jc w:val="both"/>
        <w:rPr>
          <w:rFonts w:ascii="Cambria" w:eastAsia="Calibri" w:hAnsi="Cambria" w:cs="Times New Roman"/>
          <w:sz w:val="21"/>
          <w:szCs w:val="21"/>
          <w:lang w:val="en-US"/>
        </w:rPr>
      </w:pPr>
    </w:p>
    <w:p w14:paraId="48805138" w14:textId="5E356E88" w:rsidR="00555975" w:rsidRPr="00A930BE" w:rsidRDefault="00E11899" w:rsidP="005C225C">
      <w:pPr>
        <w:numPr>
          <w:ilvl w:val="0"/>
          <w:numId w:val="1"/>
        </w:numPr>
        <w:spacing w:after="0" w:line="240" w:lineRule="auto"/>
        <w:ind w:left="0" w:firstLine="360"/>
        <w:contextualSpacing/>
        <w:jc w:val="both"/>
        <w:rPr>
          <w:rFonts w:ascii="Cambria" w:eastAsia="Calibri" w:hAnsi="Cambria" w:cs="Times New Roman"/>
          <w:sz w:val="21"/>
          <w:szCs w:val="21"/>
          <w:lang w:val="en-US"/>
        </w:rPr>
      </w:pPr>
      <w:r w:rsidRPr="00A930BE">
        <w:rPr>
          <w:rFonts w:ascii="Cambria" w:eastAsia="Calibri" w:hAnsi="Cambria" w:cs="Times New Roman"/>
          <w:sz w:val="21"/>
          <w:szCs w:val="21"/>
          <w:lang w:val="en-US"/>
        </w:rPr>
        <w:t>The Commission requests that the Executive Secretariat of the IACHR notify the present resolution to the State of Venezuela and to the representative</w:t>
      </w:r>
      <w:r w:rsidR="00555975" w:rsidRPr="00A930BE">
        <w:rPr>
          <w:rFonts w:ascii="Cambria" w:eastAsia="Calibri" w:hAnsi="Cambria" w:cs="Times New Roman"/>
          <w:sz w:val="21"/>
          <w:szCs w:val="21"/>
          <w:lang w:val="en-US"/>
        </w:rPr>
        <w:t>.</w:t>
      </w:r>
    </w:p>
    <w:p w14:paraId="7DB8B97E" w14:textId="77777777" w:rsidR="00555975" w:rsidRPr="00A930BE" w:rsidRDefault="00555975" w:rsidP="005C225C">
      <w:pPr>
        <w:spacing w:after="0" w:line="240" w:lineRule="auto"/>
        <w:jc w:val="both"/>
        <w:rPr>
          <w:rFonts w:ascii="Cambria" w:eastAsia="Calibri" w:hAnsi="Cambria" w:cs="Times New Roman"/>
          <w:sz w:val="21"/>
          <w:szCs w:val="21"/>
          <w:lang w:val="en-US"/>
        </w:rPr>
      </w:pPr>
    </w:p>
    <w:p w14:paraId="2F20C939" w14:textId="25EC58A9" w:rsidR="0042462B" w:rsidRPr="0042462B" w:rsidRDefault="00E11899" w:rsidP="0042462B">
      <w:pPr>
        <w:numPr>
          <w:ilvl w:val="0"/>
          <w:numId w:val="1"/>
        </w:numPr>
        <w:spacing w:after="0" w:line="240" w:lineRule="auto"/>
        <w:ind w:left="0" w:firstLine="360"/>
        <w:contextualSpacing/>
        <w:jc w:val="both"/>
        <w:rPr>
          <w:rFonts w:ascii="Cambria" w:eastAsia="Calibri" w:hAnsi="Cambria" w:cs="Times New Roman"/>
          <w:sz w:val="21"/>
          <w:szCs w:val="21"/>
          <w:lang w:val="en-US"/>
        </w:rPr>
      </w:pPr>
      <w:r w:rsidRPr="0042462B">
        <w:rPr>
          <w:rFonts w:ascii="Cambria" w:eastAsia="Calibri" w:hAnsi="Cambria" w:cs="Times New Roman"/>
          <w:sz w:val="21"/>
          <w:szCs w:val="21"/>
          <w:lang w:val="en-US"/>
        </w:rPr>
        <w:t xml:space="preserve">Approved on October </w:t>
      </w:r>
      <w:r w:rsidR="0042462B" w:rsidRPr="0042462B">
        <w:rPr>
          <w:rFonts w:ascii="Cambria" w:eastAsia="Calibri" w:hAnsi="Cambria" w:cs="Times New Roman"/>
          <w:sz w:val="21"/>
          <w:szCs w:val="21"/>
          <w:lang w:val="en-US"/>
        </w:rPr>
        <w:t>15</w:t>
      </w:r>
      <w:r w:rsidR="0042462B" w:rsidRPr="0042462B">
        <w:rPr>
          <w:rFonts w:ascii="Cambria" w:eastAsia="Calibri" w:hAnsi="Cambria" w:cs="Times New Roman"/>
          <w:sz w:val="21"/>
          <w:szCs w:val="21"/>
          <w:vertAlign w:val="superscript"/>
          <w:lang w:val="en-US"/>
        </w:rPr>
        <w:t>th</w:t>
      </w:r>
      <w:r w:rsidRPr="0042462B">
        <w:rPr>
          <w:rFonts w:ascii="Cambria" w:eastAsia="Calibri" w:hAnsi="Cambria" w:cs="Times New Roman"/>
          <w:sz w:val="21"/>
          <w:szCs w:val="21"/>
          <w:lang w:val="en-US"/>
        </w:rPr>
        <w:t>, 2019 by:</w:t>
      </w:r>
      <w:r w:rsidR="0042462B" w:rsidRPr="0042462B">
        <w:rPr>
          <w:rFonts w:ascii="Cambria" w:eastAsia="Calibri" w:hAnsi="Cambria" w:cs="Times New Roman"/>
          <w:sz w:val="21"/>
          <w:szCs w:val="21"/>
          <w:lang w:val="en-US"/>
        </w:rPr>
        <w:t xml:space="preserve"> Esmeralda </w:t>
      </w:r>
      <w:proofErr w:type="spellStart"/>
      <w:r w:rsidR="0042462B" w:rsidRPr="0042462B">
        <w:rPr>
          <w:rFonts w:ascii="Cambria" w:eastAsia="Calibri" w:hAnsi="Cambria" w:cs="Times New Roman"/>
          <w:sz w:val="21"/>
          <w:szCs w:val="21"/>
          <w:lang w:val="en-US"/>
        </w:rPr>
        <w:t>Arosemena</w:t>
      </w:r>
      <w:proofErr w:type="spellEnd"/>
      <w:r w:rsidR="0042462B" w:rsidRPr="0042462B">
        <w:rPr>
          <w:rFonts w:ascii="Cambria" w:eastAsia="Calibri" w:hAnsi="Cambria" w:cs="Times New Roman"/>
          <w:sz w:val="21"/>
          <w:szCs w:val="21"/>
          <w:lang w:val="en-US"/>
        </w:rPr>
        <w:t xml:space="preserve"> de </w:t>
      </w:r>
      <w:proofErr w:type="spellStart"/>
      <w:r w:rsidR="0042462B" w:rsidRPr="0042462B">
        <w:rPr>
          <w:rFonts w:ascii="Cambria" w:eastAsia="Calibri" w:hAnsi="Cambria" w:cs="Times New Roman"/>
          <w:sz w:val="21"/>
          <w:szCs w:val="21"/>
          <w:lang w:val="en-US"/>
        </w:rPr>
        <w:t>Troitiño</w:t>
      </w:r>
      <w:proofErr w:type="spellEnd"/>
      <w:r w:rsidR="0042462B" w:rsidRPr="0042462B">
        <w:rPr>
          <w:rFonts w:ascii="Cambria" w:eastAsia="Calibri" w:hAnsi="Cambria" w:cs="Times New Roman"/>
          <w:sz w:val="21"/>
          <w:szCs w:val="21"/>
          <w:lang w:val="en-US"/>
        </w:rPr>
        <w:t xml:space="preserve">, President; Joel Hernández </w:t>
      </w:r>
      <w:proofErr w:type="spellStart"/>
      <w:r w:rsidR="0042462B" w:rsidRPr="0042462B">
        <w:rPr>
          <w:rFonts w:ascii="Cambria" w:eastAsia="Calibri" w:hAnsi="Cambria" w:cs="Times New Roman"/>
          <w:sz w:val="21"/>
          <w:szCs w:val="21"/>
          <w:lang w:val="en-US"/>
        </w:rPr>
        <w:t>García</w:t>
      </w:r>
      <w:proofErr w:type="spellEnd"/>
      <w:r w:rsidR="0042462B" w:rsidRPr="0042462B">
        <w:rPr>
          <w:rFonts w:ascii="Cambria" w:eastAsia="Calibri" w:hAnsi="Cambria" w:cs="Times New Roman"/>
          <w:sz w:val="21"/>
          <w:szCs w:val="21"/>
          <w:lang w:val="en-US"/>
        </w:rPr>
        <w:t xml:space="preserve">, </w:t>
      </w:r>
      <w:proofErr w:type="spellStart"/>
      <w:r w:rsidR="0042462B">
        <w:rPr>
          <w:rFonts w:ascii="Cambria" w:eastAsia="Calibri" w:hAnsi="Cambria" w:cs="Times New Roman"/>
          <w:sz w:val="21"/>
          <w:szCs w:val="21"/>
          <w:lang w:val="en-US"/>
        </w:rPr>
        <w:t>Firts</w:t>
      </w:r>
      <w:proofErr w:type="spellEnd"/>
      <w:r w:rsidR="0042462B" w:rsidRPr="0042462B">
        <w:rPr>
          <w:rFonts w:ascii="Cambria" w:eastAsia="Calibri" w:hAnsi="Cambria" w:cs="Times New Roman"/>
          <w:sz w:val="21"/>
          <w:szCs w:val="21"/>
          <w:lang w:val="en-US"/>
        </w:rPr>
        <w:t xml:space="preserve"> Vice</w:t>
      </w:r>
      <w:r w:rsidR="0042462B">
        <w:rPr>
          <w:rFonts w:ascii="Cambria" w:eastAsia="Calibri" w:hAnsi="Cambria" w:cs="Times New Roman"/>
          <w:sz w:val="21"/>
          <w:szCs w:val="21"/>
          <w:lang w:val="en-US"/>
        </w:rPr>
        <w:t>-P</w:t>
      </w:r>
      <w:r w:rsidR="0042462B" w:rsidRPr="0042462B">
        <w:rPr>
          <w:rFonts w:ascii="Cambria" w:eastAsia="Calibri" w:hAnsi="Cambria" w:cs="Times New Roman"/>
          <w:sz w:val="21"/>
          <w:szCs w:val="21"/>
          <w:lang w:val="en-US"/>
        </w:rPr>
        <w:t xml:space="preserve">resident; Antonia Urrejola </w:t>
      </w:r>
      <w:proofErr w:type="spellStart"/>
      <w:r w:rsidR="0042462B" w:rsidRPr="0042462B">
        <w:rPr>
          <w:rFonts w:ascii="Cambria" w:eastAsia="Calibri" w:hAnsi="Cambria" w:cs="Times New Roman"/>
          <w:sz w:val="21"/>
          <w:szCs w:val="21"/>
          <w:lang w:val="en-US"/>
        </w:rPr>
        <w:t>Noguera</w:t>
      </w:r>
      <w:proofErr w:type="spellEnd"/>
      <w:r w:rsidR="0042462B" w:rsidRPr="0042462B">
        <w:rPr>
          <w:rFonts w:ascii="Cambria" w:eastAsia="Calibri" w:hAnsi="Cambria" w:cs="Times New Roman"/>
          <w:sz w:val="21"/>
          <w:szCs w:val="21"/>
          <w:lang w:val="en-US"/>
        </w:rPr>
        <w:t xml:space="preserve">, </w:t>
      </w:r>
      <w:r w:rsidR="0042462B">
        <w:rPr>
          <w:rFonts w:ascii="Cambria" w:eastAsia="Calibri" w:hAnsi="Cambria" w:cs="Times New Roman"/>
          <w:sz w:val="21"/>
          <w:szCs w:val="21"/>
          <w:lang w:val="en-US"/>
        </w:rPr>
        <w:t>Second</w:t>
      </w:r>
      <w:r w:rsidR="0042462B" w:rsidRPr="0042462B">
        <w:rPr>
          <w:rFonts w:ascii="Cambria" w:eastAsia="Calibri" w:hAnsi="Cambria" w:cs="Times New Roman"/>
          <w:sz w:val="21"/>
          <w:szCs w:val="21"/>
          <w:lang w:val="en-US"/>
        </w:rPr>
        <w:t xml:space="preserve"> Vice</w:t>
      </w:r>
      <w:r w:rsidR="0042462B">
        <w:rPr>
          <w:rFonts w:ascii="Cambria" w:eastAsia="Calibri" w:hAnsi="Cambria" w:cs="Times New Roman"/>
          <w:sz w:val="21"/>
          <w:szCs w:val="21"/>
          <w:lang w:val="en-US"/>
        </w:rPr>
        <w:t>-P</w:t>
      </w:r>
      <w:r w:rsidR="0042462B" w:rsidRPr="0042462B">
        <w:rPr>
          <w:rFonts w:ascii="Cambria" w:eastAsia="Calibri" w:hAnsi="Cambria" w:cs="Times New Roman"/>
          <w:sz w:val="21"/>
          <w:szCs w:val="21"/>
          <w:lang w:val="en-US"/>
        </w:rPr>
        <w:t xml:space="preserve">resident; Margarette May Macaulay; y </w:t>
      </w:r>
      <w:proofErr w:type="spellStart"/>
      <w:r w:rsidR="0042462B" w:rsidRPr="0042462B">
        <w:rPr>
          <w:rFonts w:ascii="Cambria" w:eastAsia="Calibri" w:hAnsi="Cambria" w:cs="Times New Roman"/>
          <w:sz w:val="21"/>
          <w:szCs w:val="21"/>
          <w:lang w:val="en-US"/>
        </w:rPr>
        <w:t>Flávia</w:t>
      </w:r>
      <w:proofErr w:type="spellEnd"/>
      <w:r w:rsidR="0042462B" w:rsidRPr="0042462B">
        <w:rPr>
          <w:rFonts w:ascii="Cambria" w:eastAsia="Calibri" w:hAnsi="Cambria" w:cs="Times New Roman"/>
          <w:sz w:val="21"/>
          <w:szCs w:val="21"/>
          <w:lang w:val="en-US"/>
        </w:rPr>
        <w:t xml:space="preserve"> </w:t>
      </w:r>
      <w:proofErr w:type="spellStart"/>
      <w:r w:rsidR="0042462B" w:rsidRPr="0042462B">
        <w:rPr>
          <w:rFonts w:ascii="Cambria" w:eastAsia="Calibri" w:hAnsi="Cambria" w:cs="Times New Roman"/>
          <w:sz w:val="21"/>
          <w:szCs w:val="21"/>
          <w:lang w:val="en-US"/>
        </w:rPr>
        <w:t>Piovesan</w:t>
      </w:r>
      <w:proofErr w:type="spellEnd"/>
      <w:r w:rsidR="0042462B" w:rsidRPr="0042462B">
        <w:rPr>
          <w:rFonts w:ascii="Cambria" w:eastAsia="Calibri" w:hAnsi="Cambria" w:cs="Times New Roman"/>
          <w:sz w:val="21"/>
          <w:szCs w:val="21"/>
          <w:lang w:val="en-US"/>
        </w:rPr>
        <w:t>.</w:t>
      </w:r>
    </w:p>
    <w:p w14:paraId="32B1030C" w14:textId="5077A64B" w:rsidR="00555975" w:rsidRPr="0042462B" w:rsidRDefault="00555975" w:rsidP="0042462B">
      <w:pPr>
        <w:spacing w:after="0" w:line="240" w:lineRule="auto"/>
        <w:ind w:left="360"/>
        <w:contextualSpacing/>
        <w:jc w:val="both"/>
        <w:rPr>
          <w:rFonts w:ascii="Cambria" w:eastAsia="Calibri" w:hAnsi="Cambria" w:cs="Times New Roman"/>
          <w:sz w:val="21"/>
          <w:szCs w:val="21"/>
          <w:lang w:val="en-US"/>
        </w:rPr>
      </w:pPr>
    </w:p>
    <w:p w14:paraId="4BCEA8F8" w14:textId="77777777" w:rsidR="00555975" w:rsidRPr="0042462B" w:rsidRDefault="00555975" w:rsidP="00555975">
      <w:pPr>
        <w:spacing w:after="0" w:line="240" w:lineRule="auto"/>
        <w:ind w:left="360"/>
        <w:contextualSpacing/>
        <w:jc w:val="both"/>
        <w:rPr>
          <w:rFonts w:ascii="Cambria" w:eastAsia="Calibri" w:hAnsi="Cambria" w:cs="Times New Roman"/>
          <w:sz w:val="21"/>
          <w:szCs w:val="21"/>
          <w:lang w:val="en-US"/>
        </w:rPr>
      </w:pPr>
    </w:p>
    <w:p w14:paraId="5235021E" w14:textId="77777777" w:rsidR="00640F58" w:rsidRPr="0042462B" w:rsidRDefault="00640F58" w:rsidP="00555975">
      <w:pPr>
        <w:spacing w:after="0" w:line="240" w:lineRule="auto"/>
        <w:ind w:left="360"/>
        <w:contextualSpacing/>
        <w:jc w:val="both"/>
        <w:rPr>
          <w:rFonts w:ascii="Cambria" w:eastAsia="Calibri" w:hAnsi="Cambria" w:cs="Times New Roman"/>
          <w:sz w:val="21"/>
          <w:szCs w:val="21"/>
          <w:lang w:val="en-US"/>
        </w:rPr>
      </w:pPr>
    </w:p>
    <w:p w14:paraId="569F1270" w14:textId="77777777" w:rsidR="00640F58" w:rsidRPr="00A930BE" w:rsidRDefault="00640F58" w:rsidP="00640F58">
      <w:pPr>
        <w:spacing w:after="0" w:line="240" w:lineRule="auto"/>
        <w:ind w:left="360"/>
        <w:contextualSpacing/>
        <w:jc w:val="center"/>
        <w:rPr>
          <w:rFonts w:ascii="Cambria" w:eastAsia="Calibri" w:hAnsi="Cambria" w:cs="Times New Roman"/>
          <w:sz w:val="21"/>
          <w:szCs w:val="21"/>
          <w:lang w:val="es-AR"/>
        </w:rPr>
      </w:pPr>
      <w:r w:rsidRPr="00A930BE">
        <w:rPr>
          <w:rFonts w:ascii="Cambria" w:eastAsia="Calibri" w:hAnsi="Cambria" w:cs="Times New Roman"/>
          <w:sz w:val="21"/>
          <w:szCs w:val="21"/>
          <w:lang w:val="es-AR"/>
        </w:rPr>
        <w:t xml:space="preserve">Paulo </w:t>
      </w:r>
      <w:proofErr w:type="spellStart"/>
      <w:r w:rsidRPr="00A930BE">
        <w:rPr>
          <w:rFonts w:ascii="Cambria" w:eastAsia="Calibri" w:hAnsi="Cambria" w:cs="Times New Roman"/>
          <w:sz w:val="21"/>
          <w:szCs w:val="21"/>
          <w:lang w:val="es-AR"/>
        </w:rPr>
        <w:t>A</w:t>
      </w:r>
      <w:r w:rsidR="001627A3" w:rsidRPr="00A930BE">
        <w:rPr>
          <w:rFonts w:ascii="Cambria" w:eastAsia="Calibri" w:hAnsi="Cambria" w:cs="Times New Roman"/>
          <w:sz w:val="21"/>
          <w:szCs w:val="21"/>
          <w:lang w:val="es-AR"/>
        </w:rPr>
        <w:t>brã</w:t>
      </w:r>
      <w:r w:rsidRPr="00A930BE">
        <w:rPr>
          <w:rFonts w:ascii="Cambria" w:eastAsia="Calibri" w:hAnsi="Cambria" w:cs="Times New Roman"/>
          <w:sz w:val="21"/>
          <w:szCs w:val="21"/>
          <w:lang w:val="es-AR"/>
        </w:rPr>
        <w:t>o</w:t>
      </w:r>
      <w:proofErr w:type="spellEnd"/>
    </w:p>
    <w:p w14:paraId="2F932EDA" w14:textId="63551131" w:rsidR="00BF3899" w:rsidRPr="001B350E" w:rsidRDefault="00E11899" w:rsidP="00B764EC">
      <w:pPr>
        <w:spacing w:after="0" w:line="240" w:lineRule="auto"/>
        <w:ind w:left="360"/>
        <w:contextualSpacing/>
        <w:jc w:val="center"/>
        <w:rPr>
          <w:lang w:val="en-US"/>
        </w:rPr>
      </w:pPr>
      <w:r w:rsidRPr="00A930BE">
        <w:rPr>
          <w:rFonts w:ascii="Cambria" w:eastAsia="Calibri" w:hAnsi="Cambria" w:cs="Times New Roman"/>
          <w:sz w:val="21"/>
          <w:szCs w:val="21"/>
          <w:lang w:val="en-US"/>
        </w:rPr>
        <w:t>Executive Secretary</w:t>
      </w:r>
    </w:p>
    <w:sectPr w:rsidR="00BF3899" w:rsidRPr="001B350E" w:rsidSect="00BF3899">
      <w:headerReference w:type="default" r:id="rId8"/>
      <w:footerReference w:type="default" r:id="rId9"/>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BB836" w14:textId="77777777" w:rsidR="00457B00" w:rsidRDefault="00457B00" w:rsidP="00555975">
      <w:pPr>
        <w:spacing w:after="0" w:line="240" w:lineRule="auto"/>
      </w:pPr>
      <w:r>
        <w:separator/>
      </w:r>
    </w:p>
  </w:endnote>
  <w:endnote w:type="continuationSeparator" w:id="0">
    <w:p w14:paraId="5D1F5F10" w14:textId="77777777" w:rsidR="00457B00" w:rsidRDefault="00457B00" w:rsidP="0055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F6EA5" w14:textId="4D4E4B46" w:rsidR="00BF3899" w:rsidRPr="00E82941" w:rsidRDefault="00BF3899" w:rsidP="00BF3899">
    <w:pPr>
      <w:pStyle w:val="Footer"/>
      <w:tabs>
        <w:tab w:val="left" w:pos="4440"/>
      </w:tabs>
      <w:rPr>
        <w:rFonts w:ascii="Calibri Light" w:hAnsi="Calibri Light"/>
        <w:sz w:val="16"/>
      </w:rPr>
    </w:pPr>
    <w:r>
      <w:rPr>
        <w:rFonts w:ascii="Calibri Light" w:hAnsi="Calibri Light"/>
        <w:sz w:val="16"/>
      </w:rPr>
      <w:tab/>
    </w:r>
    <w:r>
      <w:rPr>
        <w:rFonts w:ascii="Calibri Light" w:hAnsi="Calibri Light"/>
        <w:sz w:val="16"/>
      </w:rPr>
      <w:tab/>
    </w:r>
    <w:r w:rsidRPr="00E82941">
      <w:rPr>
        <w:rFonts w:ascii="Calibri Light" w:hAnsi="Calibri Light"/>
        <w:sz w:val="16"/>
      </w:rPr>
      <w:fldChar w:fldCharType="begin"/>
    </w:r>
    <w:r w:rsidRPr="00E82941">
      <w:rPr>
        <w:rFonts w:ascii="Calibri Light" w:hAnsi="Calibri Light"/>
        <w:sz w:val="16"/>
      </w:rPr>
      <w:instrText xml:space="preserve"> PAGE   \* MERGEFORMAT </w:instrText>
    </w:r>
    <w:r w:rsidRPr="00E82941">
      <w:rPr>
        <w:rFonts w:ascii="Calibri Light" w:hAnsi="Calibri Light"/>
        <w:sz w:val="16"/>
      </w:rPr>
      <w:fldChar w:fldCharType="separate"/>
    </w:r>
    <w:r w:rsidR="00EA5C0C">
      <w:rPr>
        <w:rFonts w:ascii="Calibri Light" w:hAnsi="Calibri Light"/>
        <w:noProof/>
        <w:sz w:val="16"/>
      </w:rPr>
      <w:t>- 10 -</w:t>
    </w:r>
    <w:r w:rsidRPr="00E82941">
      <w:rPr>
        <w:rFonts w:ascii="Calibri Light" w:hAnsi="Calibri Light"/>
        <w:noProof/>
        <w:sz w:val="16"/>
      </w:rPr>
      <w:fldChar w:fldCharType="end"/>
    </w:r>
  </w:p>
  <w:p w14:paraId="40C49F5C" w14:textId="77777777" w:rsidR="00BF3899" w:rsidRDefault="00BF3899" w:rsidP="00BF3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FB1FA" w14:textId="77777777" w:rsidR="00457B00" w:rsidRDefault="00457B00" w:rsidP="00555975">
      <w:pPr>
        <w:spacing w:after="0" w:line="240" w:lineRule="auto"/>
      </w:pPr>
      <w:r>
        <w:separator/>
      </w:r>
    </w:p>
  </w:footnote>
  <w:footnote w:type="continuationSeparator" w:id="0">
    <w:p w14:paraId="1FAAE29E" w14:textId="77777777" w:rsidR="00457B00" w:rsidRDefault="00457B00" w:rsidP="00555975">
      <w:pPr>
        <w:spacing w:after="0" w:line="240" w:lineRule="auto"/>
      </w:pPr>
      <w:r>
        <w:continuationSeparator/>
      </w:r>
    </w:p>
  </w:footnote>
  <w:footnote w:id="1">
    <w:p w14:paraId="294B7CD2" w14:textId="2A63ED1B" w:rsidR="00BF3899" w:rsidRPr="00611E48" w:rsidRDefault="00BF3899" w:rsidP="003F787F">
      <w:pPr>
        <w:pStyle w:val="FootnoteText"/>
        <w:jc w:val="both"/>
        <w:rPr>
          <w:rFonts w:asciiTheme="majorHAnsi" w:hAnsiTheme="majorHAnsi" w:cstheme="majorHAnsi"/>
          <w:sz w:val="16"/>
          <w:szCs w:val="16"/>
          <w:lang w:val="en-US"/>
        </w:rPr>
      </w:pPr>
      <w:r w:rsidRPr="00611E48">
        <w:rPr>
          <w:rStyle w:val="FootnoteReference"/>
          <w:rFonts w:asciiTheme="majorHAnsi" w:hAnsiTheme="majorHAnsi" w:cstheme="majorHAnsi"/>
          <w:sz w:val="16"/>
          <w:szCs w:val="16"/>
          <w:lang w:val="en-US"/>
        </w:rPr>
        <w:footnoteRef/>
      </w:r>
      <w:r w:rsidRPr="00611E48">
        <w:rPr>
          <w:rFonts w:asciiTheme="majorHAnsi" w:hAnsiTheme="majorHAnsi" w:cstheme="majorHAnsi"/>
          <w:sz w:val="16"/>
          <w:szCs w:val="16"/>
          <w:lang w:val="en-US"/>
        </w:rPr>
        <w:t xml:space="preserve"> IACHR, </w:t>
      </w:r>
      <w:proofErr w:type="spellStart"/>
      <w:r w:rsidRPr="00611E48">
        <w:rPr>
          <w:rFonts w:asciiTheme="majorHAnsi" w:hAnsiTheme="majorHAnsi" w:cstheme="majorHAnsi"/>
          <w:i/>
          <w:sz w:val="16"/>
          <w:szCs w:val="16"/>
          <w:lang w:val="en-US"/>
        </w:rPr>
        <w:t>Isbert</w:t>
      </w:r>
      <w:proofErr w:type="spellEnd"/>
      <w:r w:rsidRPr="00611E48">
        <w:rPr>
          <w:rFonts w:asciiTheme="majorHAnsi" w:hAnsiTheme="majorHAnsi" w:cstheme="majorHAnsi"/>
          <w:i/>
          <w:sz w:val="16"/>
          <w:szCs w:val="16"/>
          <w:lang w:val="en-US"/>
        </w:rPr>
        <w:t xml:space="preserve"> José Martín </w:t>
      </w:r>
      <w:proofErr w:type="spellStart"/>
      <w:r w:rsidRPr="00611E48">
        <w:rPr>
          <w:rFonts w:asciiTheme="majorHAnsi" w:hAnsiTheme="majorHAnsi" w:cstheme="majorHAnsi"/>
          <w:i/>
          <w:sz w:val="16"/>
          <w:szCs w:val="16"/>
          <w:lang w:val="en-US"/>
        </w:rPr>
        <w:t>Chaparro</w:t>
      </w:r>
      <w:proofErr w:type="spellEnd"/>
      <w:r w:rsidRPr="00611E48">
        <w:rPr>
          <w:rFonts w:asciiTheme="majorHAnsi" w:hAnsiTheme="majorHAnsi" w:cstheme="majorHAnsi"/>
          <w:i/>
          <w:sz w:val="16"/>
          <w:szCs w:val="16"/>
          <w:lang w:val="en-US"/>
        </w:rPr>
        <w:t xml:space="preserve"> regarding Venezuela</w:t>
      </w:r>
      <w:r w:rsidRPr="00611E48">
        <w:rPr>
          <w:rFonts w:asciiTheme="majorHAnsi" w:hAnsiTheme="majorHAnsi" w:cstheme="majorHAnsi"/>
          <w:sz w:val="16"/>
          <w:szCs w:val="16"/>
          <w:lang w:val="en-US"/>
        </w:rPr>
        <w:t xml:space="preserve"> (PM 1302-18), Resolution 9/2019, March 4, 2019. Available in Spanish at: http://www.oas.org/es/cidh/decisiones/pdf/2019/9-19MC1302-18-VE.pdf.</w:t>
      </w:r>
    </w:p>
  </w:footnote>
  <w:footnote w:id="2">
    <w:p w14:paraId="50005DE7" w14:textId="48F04DEF" w:rsidR="00BF3899" w:rsidRPr="00611E48" w:rsidRDefault="00BF3899" w:rsidP="003F787F">
      <w:pPr>
        <w:pStyle w:val="FootnoteText"/>
        <w:jc w:val="both"/>
        <w:rPr>
          <w:rFonts w:asciiTheme="majorHAnsi" w:hAnsiTheme="majorHAnsi" w:cstheme="majorHAnsi"/>
          <w:sz w:val="16"/>
          <w:szCs w:val="16"/>
          <w:lang w:val="en-US"/>
        </w:rPr>
      </w:pPr>
      <w:r w:rsidRPr="00611E48">
        <w:rPr>
          <w:rStyle w:val="FootnoteReference"/>
          <w:rFonts w:asciiTheme="majorHAnsi" w:hAnsiTheme="majorHAnsi" w:cstheme="majorHAnsi"/>
          <w:sz w:val="16"/>
          <w:szCs w:val="16"/>
          <w:lang w:val="en-US"/>
        </w:rPr>
        <w:footnoteRef/>
      </w:r>
      <w:r w:rsidRPr="00611E48">
        <w:rPr>
          <w:rFonts w:asciiTheme="majorHAnsi" w:hAnsiTheme="majorHAnsi" w:cstheme="majorHAnsi"/>
          <w:sz w:val="16"/>
          <w:szCs w:val="16"/>
          <w:lang w:val="en-US"/>
        </w:rPr>
        <w:t xml:space="preserve"> In accordance with Article 25(6</w:t>
      </w:r>
      <w:proofErr w:type="gramStart"/>
      <w:r w:rsidRPr="00611E48">
        <w:rPr>
          <w:rFonts w:asciiTheme="majorHAnsi" w:hAnsiTheme="majorHAnsi" w:cstheme="majorHAnsi"/>
          <w:sz w:val="16"/>
          <w:szCs w:val="16"/>
          <w:lang w:val="en-US"/>
        </w:rPr>
        <w:t>)(</w:t>
      </w:r>
      <w:proofErr w:type="gramEnd"/>
      <w:r w:rsidRPr="00611E48">
        <w:rPr>
          <w:rFonts w:asciiTheme="majorHAnsi" w:hAnsiTheme="majorHAnsi" w:cstheme="majorHAnsi"/>
          <w:sz w:val="16"/>
          <w:szCs w:val="16"/>
          <w:lang w:val="en-US"/>
        </w:rPr>
        <w:t>c) of the Rules of Procedure of the IACHR.</w:t>
      </w:r>
    </w:p>
  </w:footnote>
  <w:footnote w:id="3">
    <w:p w14:paraId="391F4A0D" w14:textId="585EBF58" w:rsidR="00BF3899" w:rsidRPr="00611E48" w:rsidRDefault="00BF3899" w:rsidP="003330E5">
      <w:pPr>
        <w:pStyle w:val="FootnoteText"/>
        <w:jc w:val="both"/>
        <w:rPr>
          <w:rFonts w:asciiTheme="majorHAnsi" w:hAnsiTheme="majorHAnsi" w:cstheme="majorHAnsi"/>
          <w:sz w:val="16"/>
          <w:szCs w:val="16"/>
          <w:lang w:val="en-US"/>
        </w:rPr>
      </w:pPr>
      <w:r w:rsidRPr="006743AA">
        <w:rPr>
          <w:rStyle w:val="FootnoteReference"/>
          <w:rFonts w:asciiTheme="majorHAnsi" w:hAnsiTheme="majorHAnsi" w:cstheme="majorHAnsi"/>
          <w:sz w:val="16"/>
          <w:szCs w:val="16"/>
        </w:rPr>
        <w:footnoteRef/>
      </w:r>
      <w:r w:rsidRPr="00611E48">
        <w:rPr>
          <w:rFonts w:asciiTheme="majorHAnsi" w:hAnsiTheme="majorHAnsi" w:cstheme="majorHAnsi"/>
          <w:sz w:val="16"/>
          <w:szCs w:val="16"/>
          <w:lang w:val="en-US"/>
        </w:rPr>
        <w:t xml:space="preserve"> IACHR, </w:t>
      </w:r>
      <w:r w:rsidRPr="00611E48">
        <w:rPr>
          <w:rFonts w:asciiTheme="majorHAnsi" w:hAnsiTheme="majorHAnsi" w:cstheme="majorHAnsi"/>
          <w:i/>
          <w:sz w:val="16"/>
          <w:szCs w:val="16"/>
          <w:lang w:val="en-US"/>
        </w:rPr>
        <w:t>Persons (military and civilians) detained in the Directorate General of Military Counterintelligence (DGCIM</w:t>
      </w:r>
      <w:r>
        <w:rPr>
          <w:rFonts w:asciiTheme="majorHAnsi" w:hAnsiTheme="majorHAnsi" w:cstheme="majorHAnsi"/>
          <w:i/>
          <w:sz w:val="16"/>
          <w:szCs w:val="16"/>
          <w:lang w:val="en-US"/>
        </w:rPr>
        <w:t>) regarding</w:t>
      </w:r>
      <w:r w:rsidRPr="00611E48">
        <w:rPr>
          <w:rFonts w:asciiTheme="majorHAnsi" w:hAnsiTheme="majorHAnsi" w:cstheme="majorHAnsi"/>
          <w:i/>
          <w:sz w:val="16"/>
          <w:szCs w:val="16"/>
          <w:lang w:val="en-US"/>
        </w:rPr>
        <w:t xml:space="preserve"> Venezuela</w:t>
      </w:r>
      <w:r w:rsidRPr="00611E48">
        <w:rPr>
          <w:rFonts w:asciiTheme="majorHAnsi" w:hAnsiTheme="majorHAnsi" w:cstheme="majorHAnsi"/>
          <w:sz w:val="16"/>
          <w:szCs w:val="16"/>
          <w:lang w:val="en-US"/>
        </w:rPr>
        <w:t xml:space="preserve"> (</w:t>
      </w:r>
      <w:r>
        <w:rPr>
          <w:rFonts w:asciiTheme="majorHAnsi" w:hAnsiTheme="majorHAnsi" w:cstheme="majorHAnsi"/>
          <w:sz w:val="16"/>
          <w:szCs w:val="16"/>
          <w:lang w:val="en-US"/>
        </w:rPr>
        <w:t>PM</w:t>
      </w:r>
      <w:r w:rsidRPr="00611E48">
        <w:rPr>
          <w:rFonts w:asciiTheme="majorHAnsi" w:hAnsiTheme="majorHAnsi" w:cstheme="majorHAnsi"/>
          <w:sz w:val="16"/>
          <w:szCs w:val="16"/>
          <w:lang w:val="en-US"/>
        </w:rPr>
        <w:t xml:space="preserve"> 178-19), </w:t>
      </w:r>
      <w:r>
        <w:rPr>
          <w:rFonts w:asciiTheme="majorHAnsi" w:hAnsiTheme="majorHAnsi" w:cstheme="majorHAnsi"/>
          <w:sz w:val="16"/>
          <w:szCs w:val="16"/>
          <w:lang w:val="en-US"/>
        </w:rPr>
        <w:t>Resolution</w:t>
      </w:r>
      <w:r w:rsidRPr="00611E48">
        <w:rPr>
          <w:rFonts w:asciiTheme="majorHAnsi" w:hAnsiTheme="majorHAnsi" w:cstheme="majorHAnsi"/>
          <w:sz w:val="16"/>
          <w:szCs w:val="16"/>
          <w:lang w:val="en-US"/>
        </w:rPr>
        <w:t xml:space="preserve"> 14/2019, </w:t>
      </w:r>
      <w:r>
        <w:rPr>
          <w:rFonts w:asciiTheme="majorHAnsi" w:hAnsiTheme="majorHAnsi" w:cstheme="majorHAnsi"/>
          <w:sz w:val="16"/>
          <w:szCs w:val="16"/>
          <w:lang w:val="en-US"/>
        </w:rPr>
        <w:t>March 21, 2019</w:t>
      </w:r>
      <w:r w:rsidRPr="00611E48">
        <w:rPr>
          <w:rFonts w:asciiTheme="majorHAnsi" w:hAnsiTheme="majorHAnsi" w:cstheme="majorHAnsi"/>
          <w:sz w:val="16"/>
          <w:szCs w:val="16"/>
          <w:lang w:val="en-US"/>
        </w:rPr>
        <w:t>. Available at: http://www.oas.org/es/cidh/decisiones/pdf/2019/14-19MC178-19-VE.pdf</w:t>
      </w:r>
    </w:p>
  </w:footnote>
  <w:footnote w:id="4">
    <w:p w14:paraId="0068941E" w14:textId="7E78439C" w:rsidR="00BF3899" w:rsidRPr="008F5AC9" w:rsidRDefault="00BF3899" w:rsidP="003F787F">
      <w:pPr>
        <w:pStyle w:val="FootnoteText"/>
        <w:jc w:val="both"/>
        <w:rPr>
          <w:rFonts w:ascii="Calibri Light" w:hAnsi="Calibri Light"/>
          <w:sz w:val="16"/>
          <w:szCs w:val="16"/>
          <w:lang w:val="en-US"/>
        </w:rPr>
      </w:pPr>
      <w:r w:rsidRPr="00746902">
        <w:rPr>
          <w:rStyle w:val="FootnoteReference"/>
          <w:rFonts w:ascii="Calibri Light" w:hAnsi="Calibri Light"/>
          <w:sz w:val="16"/>
          <w:szCs w:val="16"/>
        </w:rPr>
        <w:footnoteRef/>
      </w:r>
      <w:r w:rsidRPr="008F5AC9">
        <w:rPr>
          <w:rFonts w:ascii="Calibri Light" w:hAnsi="Calibri Light"/>
          <w:sz w:val="16"/>
          <w:szCs w:val="16"/>
          <w:lang w:val="en-US"/>
        </w:rPr>
        <w:t xml:space="preserve"> The applicant explained that the potential beneficiary </w:t>
      </w:r>
      <w:proofErr w:type="gramStart"/>
      <w:r w:rsidRPr="008F5AC9">
        <w:rPr>
          <w:rFonts w:ascii="Calibri Light" w:hAnsi="Calibri Light"/>
          <w:sz w:val="16"/>
          <w:szCs w:val="16"/>
          <w:lang w:val="en-US"/>
        </w:rPr>
        <w:t>was detained</w:t>
      </w:r>
      <w:proofErr w:type="gramEnd"/>
      <w:r w:rsidRPr="008F5AC9">
        <w:rPr>
          <w:rFonts w:ascii="Calibri Light" w:hAnsi="Calibri Light"/>
          <w:sz w:val="16"/>
          <w:szCs w:val="16"/>
          <w:lang w:val="en-US"/>
        </w:rPr>
        <w:t xml:space="preserve"> in a context of repression and prosecution perpetrated by the State agai</w:t>
      </w:r>
      <w:r>
        <w:rPr>
          <w:rFonts w:ascii="Calibri Light" w:hAnsi="Calibri Light"/>
          <w:sz w:val="16"/>
          <w:szCs w:val="16"/>
          <w:lang w:val="en-US"/>
        </w:rPr>
        <w:t>nst civilians and the military.</w:t>
      </w:r>
    </w:p>
  </w:footnote>
  <w:footnote w:id="5">
    <w:p w14:paraId="15F4CA36" w14:textId="77777777" w:rsidR="00FD4BED" w:rsidRPr="00245774" w:rsidRDefault="00FD4BED" w:rsidP="00FD4BED">
      <w:pPr>
        <w:pStyle w:val="FootnoteText"/>
        <w:jc w:val="both"/>
        <w:rPr>
          <w:rFonts w:asciiTheme="majorHAnsi" w:hAnsiTheme="majorHAnsi" w:cstheme="majorHAnsi"/>
          <w:sz w:val="16"/>
          <w:szCs w:val="16"/>
          <w:lang w:val="en-US"/>
        </w:rPr>
      </w:pPr>
      <w:r w:rsidRPr="00705075">
        <w:rPr>
          <w:rStyle w:val="FootnoteReference"/>
          <w:rFonts w:asciiTheme="majorHAnsi" w:hAnsiTheme="majorHAnsi" w:cstheme="majorHAnsi"/>
          <w:sz w:val="16"/>
          <w:szCs w:val="16"/>
        </w:rPr>
        <w:footnoteRef/>
      </w:r>
      <w:r w:rsidRPr="00245774">
        <w:rPr>
          <w:rFonts w:asciiTheme="majorHAnsi" w:hAnsiTheme="majorHAnsi" w:cstheme="majorHAnsi"/>
          <w:sz w:val="16"/>
          <w:szCs w:val="16"/>
          <w:lang w:val="en-US"/>
        </w:rPr>
        <w:t xml:space="preserve"> NTN24, Relatives demand to obtain information on the health of the political prisoner Hernández Da Costa, </w:t>
      </w:r>
      <w:r>
        <w:rPr>
          <w:rFonts w:asciiTheme="majorHAnsi" w:hAnsiTheme="majorHAnsi" w:cstheme="majorHAnsi"/>
          <w:sz w:val="16"/>
          <w:szCs w:val="16"/>
          <w:lang w:val="en-US"/>
        </w:rPr>
        <w:t>September 23, 2019</w:t>
      </w:r>
      <w:r w:rsidRPr="00245774">
        <w:rPr>
          <w:rFonts w:asciiTheme="majorHAnsi" w:hAnsiTheme="majorHAnsi" w:cstheme="majorHAnsi"/>
          <w:sz w:val="16"/>
          <w:szCs w:val="16"/>
          <w:lang w:val="en-US"/>
        </w:rPr>
        <w:t>. Available in Spanish at: http://www.ntn24america.com/america-latina/venezuela/familiares-exigen-conocer-situacion-de-salud-del-preso-politico-hernandez.</w:t>
      </w:r>
    </w:p>
  </w:footnote>
  <w:footnote w:id="6">
    <w:p w14:paraId="6F3DE888" w14:textId="07829B39" w:rsidR="00BF3899" w:rsidRPr="003E14BD" w:rsidRDefault="00BF3899" w:rsidP="00650763">
      <w:pPr>
        <w:pStyle w:val="FootnoteText"/>
        <w:jc w:val="both"/>
        <w:rPr>
          <w:rFonts w:ascii="Calibri Light" w:hAnsi="Calibri Light"/>
          <w:sz w:val="16"/>
          <w:szCs w:val="16"/>
          <w:lang w:val="en-US"/>
        </w:rPr>
      </w:pPr>
      <w:r>
        <w:rPr>
          <w:rStyle w:val="FootnoteReference"/>
          <w:rFonts w:ascii="Calibri Light" w:hAnsi="Calibri Light"/>
          <w:sz w:val="16"/>
          <w:szCs w:val="16"/>
        </w:rPr>
        <w:footnoteRef/>
      </w:r>
      <w:r w:rsidRPr="003E14BD">
        <w:rPr>
          <w:rFonts w:ascii="Calibri Light" w:hAnsi="Calibri Light"/>
          <w:sz w:val="16"/>
          <w:szCs w:val="16"/>
          <w:lang w:val="en-US"/>
        </w:rPr>
        <w:t xml:space="preserve"> </w:t>
      </w:r>
      <w:r w:rsidRPr="00BF2D69">
        <w:rPr>
          <w:rFonts w:asciiTheme="majorHAnsi" w:hAnsiTheme="majorHAnsi"/>
          <w:sz w:val="16"/>
          <w:szCs w:val="16"/>
          <w:lang w:val="en-US"/>
        </w:rPr>
        <w:t xml:space="preserve">IACHR, Country Report. Democratic </w:t>
      </w:r>
      <w:proofErr w:type="spellStart"/>
      <w:r w:rsidRPr="00BF2D69">
        <w:rPr>
          <w:rFonts w:asciiTheme="majorHAnsi" w:hAnsiTheme="majorHAnsi"/>
          <w:sz w:val="16"/>
          <w:szCs w:val="16"/>
          <w:lang w:val="en-US"/>
        </w:rPr>
        <w:t>Institutionality</w:t>
      </w:r>
      <w:proofErr w:type="spellEnd"/>
      <w:r w:rsidRPr="00BF2D69">
        <w:rPr>
          <w:rFonts w:asciiTheme="majorHAnsi" w:hAnsiTheme="majorHAnsi"/>
          <w:sz w:val="16"/>
          <w:szCs w:val="16"/>
          <w:lang w:val="en-US"/>
        </w:rPr>
        <w:t xml:space="preserve">, Rule of Law and Human Rights in Venezuela, December 31, 2017, para. 470. Available </w:t>
      </w:r>
      <w:r>
        <w:rPr>
          <w:rFonts w:asciiTheme="majorHAnsi" w:hAnsiTheme="majorHAnsi"/>
          <w:sz w:val="16"/>
          <w:szCs w:val="16"/>
          <w:lang w:val="en-US"/>
        </w:rPr>
        <w:t>at</w:t>
      </w:r>
      <w:r w:rsidRPr="00BF2D69">
        <w:rPr>
          <w:rFonts w:asciiTheme="majorHAnsi" w:hAnsiTheme="majorHAnsi"/>
          <w:sz w:val="16"/>
          <w:szCs w:val="16"/>
          <w:lang w:val="en-US"/>
        </w:rPr>
        <w:t xml:space="preserve">: </w:t>
      </w:r>
      <w:hyperlink r:id="rId1" w:history="1">
        <w:r w:rsidRPr="00BF2D69">
          <w:rPr>
            <w:rStyle w:val="Hyperlink"/>
            <w:rFonts w:asciiTheme="majorHAnsi" w:hAnsiTheme="majorHAnsi"/>
            <w:sz w:val="16"/>
            <w:szCs w:val="16"/>
            <w:lang w:val="en-US"/>
          </w:rPr>
          <w:t>https://www.oas.org/en/iachr/reports/pdfs/Venezuela2018-en.pdf</w:t>
        </w:r>
      </w:hyperlink>
      <w:r w:rsidRPr="003E14BD">
        <w:rPr>
          <w:rFonts w:ascii="Calibri Light" w:hAnsi="Calibri Light"/>
          <w:sz w:val="16"/>
          <w:szCs w:val="16"/>
          <w:lang w:val="en-US"/>
        </w:rPr>
        <w:t xml:space="preserve"> </w:t>
      </w:r>
    </w:p>
  </w:footnote>
  <w:footnote w:id="7">
    <w:p w14:paraId="350E9B39" w14:textId="3703B214" w:rsidR="00BF3899" w:rsidRPr="003E14BD" w:rsidRDefault="00BF3899" w:rsidP="00650763">
      <w:pPr>
        <w:pStyle w:val="FootnoteText"/>
        <w:jc w:val="both"/>
        <w:rPr>
          <w:rFonts w:ascii="Calibri Light" w:hAnsi="Calibri Light"/>
          <w:sz w:val="16"/>
          <w:szCs w:val="16"/>
          <w:lang w:val="en-US"/>
        </w:rPr>
      </w:pPr>
      <w:r>
        <w:rPr>
          <w:rStyle w:val="FootnoteReference"/>
          <w:rFonts w:ascii="Calibri Light" w:hAnsi="Calibri Light"/>
          <w:sz w:val="16"/>
          <w:szCs w:val="16"/>
        </w:rPr>
        <w:footnoteRef/>
      </w:r>
      <w:r w:rsidRPr="003E14BD">
        <w:rPr>
          <w:rFonts w:ascii="Calibri Light" w:hAnsi="Calibri Light"/>
          <w:sz w:val="16"/>
          <w:szCs w:val="16"/>
          <w:lang w:val="en-US"/>
        </w:rPr>
        <w:t xml:space="preserve"> </w:t>
      </w:r>
      <w:proofErr w:type="gramStart"/>
      <w:r w:rsidRPr="00BF2D69">
        <w:rPr>
          <w:rFonts w:ascii="Calibri Light" w:hAnsi="Calibri Light"/>
          <w:sz w:val="16"/>
          <w:szCs w:val="16"/>
          <w:lang w:val="en-US"/>
        </w:rPr>
        <w:t>This situation was aggravated to the point of an alteration of the constitutional order with Judgments Nº 155 and 156 issued by the TSJ on March 28 and 29, respectively, in which it raised parliamentary immunities to the deputies of the AN, established that their acts constitute "treason", granted the Executive Power broad discretionary powers, and powers of the Legislative Power were repealed.</w:t>
      </w:r>
      <w:proofErr w:type="gramEnd"/>
      <w:r w:rsidRPr="00BF2D69">
        <w:rPr>
          <w:rFonts w:ascii="Calibri Light" w:hAnsi="Calibri Light"/>
          <w:sz w:val="16"/>
          <w:szCs w:val="16"/>
          <w:lang w:val="en-US"/>
        </w:rPr>
        <w:t xml:space="preserve"> </w:t>
      </w:r>
      <w:proofErr w:type="gramStart"/>
      <w:r w:rsidRPr="00BF2D69">
        <w:rPr>
          <w:rFonts w:ascii="Calibri Light" w:hAnsi="Calibri Light"/>
          <w:sz w:val="16"/>
          <w:szCs w:val="16"/>
          <w:lang w:val="en-US"/>
        </w:rPr>
        <w:t xml:space="preserve">As the IACHR pointed out at the time, "such measures constituted a usurpation of the functions of the Legislative Power by the Judicial and Executive Powers, as well as a de facto annulment of the popular vote through which the deputies were elected" IACHR, Press </w:t>
      </w:r>
      <w:r>
        <w:rPr>
          <w:rFonts w:ascii="Calibri Light" w:hAnsi="Calibri Light"/>
          <w:sz w:val="16"/>
          <w:szCs w:val="16"/>
          <w:lang w:val="en-US"/>
        </w:rPr>
        <w:t xml:space="preserve">Release </w:t>
      </w:r>
      <w:r w:rsidRPr="00BF2D69">
        <w:rPr>
          <w:rFonts w:ascii="Calibri Light" w:hAnsi="Calibri Light"/>
          <w:sz w:val="16"/>
          <w:szCs w:val="16"/>
          <w:lang w:val="en-US"/>
        </w:rPr>
        <w:t>No. 041/17, IACHR condemns decisions of the Supreme Court of Justice and the alteration of the constitutional and democratic order in Venezuela, March 31, 2017.</w:t>
      </w:r>
      <w:proofErr w:type="gramEnd"/>
    </w:p>
  </w:footnote>
  <w:footnote w:id="8">
    <w:p w14:paraId="0C65B041" w14:textId="30F4A7A2" w:rsidR="00BF3899" w:rsidRPr="00C736F2" w:rsidRDefault="00BF3899" w:rsidP="00650763">
      <w:pPr>
        <w:pStyle w:val="FootnoteText"/>
        <w:jc w:val="both"/>
        <w:rPr>
          <w:rFonts w:ascii="Calibri Light" w:hAnsi="Calibri Light"/>
          <w:sz w:val="16"/>
          <w:szCs w:val="16"/>
          <w:lang w:val="en-US"/>
        </w:rPr>
      </w:pPr>
      <w:r>
        <w:rPr>
          <w:rStyle w:val="FootnoteReference"/>
          <w:rFonts w:ascii="Calibri Light" w:hAnsi="Calibri Light"/>
          <w:sz w:val="16"/>
          <w:szCs w:val="16"/>
        </w:rPr>
        <w:footnoteRef/>
      </w:r>
      <w:r w:rsidRPr="00C736F2">
        <w:rPr>
          <w:rFonts w:ascii="Calibri Light" w:hAnsi="Calibri Light"/>
          <w:sz w:val="16"/>
          <w:szCs w:val="16"/>
          <w:lang w:val="en-US"/>
        </w:rPr>
        <w:t xml:space="preserve"> </w:t>
      </w:r>
      <w:r w:rsidRPr="00D84CCB">
        <w:rPr>
          <w:rFonts w:ascii="Calibri Light" w:hAnsi="Calibri Light"/>
          <w:sz w:val="16"/>
          <w:szCs w:val="16"/>
          <w:lang w:val="en-US"/>
        </w:rPr>
        <w:t xml:space="preserve">IACHR, Country Report. Democratic </w:t>
      </w:r>
      <w:proofErr w:type="spellStart"/>
      <w:r w:rsidRPr="00D84CCB">
        <w:rPr>
          <w:rFonts w:ascii="Calibri Light" w:hAnsi="Calibri Light"/>
          <w:sz w:val="16"/>
          <w:szCs w:val="16"/>
          <w:lang w:val="en-US"/>
        </w:rPr>
        <w:t>Institutionality</w:t>
      </w:r>
      <w:proofErr w:type="spellEnd"/>
      <w:r w:rsidRPr="00D84CCB">
        <w:rPr>
          <w:rFonts w:ascii="Calibri Light" w:hAnsi="Calibri Light"/>
          <w:sz w:val="16"/>
          <w:szCs w:val="16"/>
          <w:lang w:val="en-US"/>
        </w:rPr>
        <w:t xml:space="preserve">, Rule of Law and Human Rights in Venezuela, December 31, 2017, para. </w:t>
      </w:r>
      <w:r>
        <w:rPr>
          <w:rFonts w:ascii="Calibri Light" w:hAnsi="Calibri Light"/>
          <w:sz w:val="16"/>
          <w:szCs w:val="16"/>
          <w:lang w:val="en-US"/>
        </w:rPr>
        <w:t>165.</w:t>
      </w:r>
    </w:p>
  </w:footnote>
  <w:footnote w:id="9">
    <w:p w14:paraId="34275939" w14:textId="0773B924" w:rsidR="00BF3899" w:rsidRPr="00C736F2" w:rsidRDefault="00BF3899" w:rsidP="00650763">
      <w:pPr>
        <w:pStyle w:val="FootnoteText"/>
        <w:jc w:val="both"/>
        <w:rPr>
          <w:rFonts w:ascii="Calibri Light" w:hAnsi="Calibri Light"/>
          <w:sz w:val="16"/>
          <w:szCs w:val="16"/>
          <w:lang w:val="en-US"/>
        </w:rPr>
      </w:pPr>
      <w:r>
        <w:rPr>
          <w:rStyle w:val="FootnoteReference"/>
          <w:rFonts w:ascii="Calibri Light" w:hAnsi="Calibri Light"/>
          <w:sz w:val="16"/>
          <w:szCs w:val="16"/>
        </w:rPr>
        <w:footnoteRef/>
      </w:r>
      <w:r w:rsidRPr="00C736F2">
        <w:rPr>
          <w:rFonts w:ascii="Calibri Light" w:hAnsi="Calibri Light"/>
          <w:sz w:val="16"/>
          <w:szCs w:val="16"/>
          <w:lang w:val="en-US"/>
        </w:rPr>
        <w:t xml:space="preserve"> </w:t>
      </w:r>
      <w:r w:rsidRPr="00D84CCB">
        <w:rPr>
          <w:rFonts w:ascii="Calibri Light" w:hAnsi="Calibri Light"/>
          <w:sz w:val="16"/>
          <w:szCs w:val="16"/>
          <w:lang w:val="en-US"/>
        </w:rPr>
        <w:t xml:space="preserve">IACHR, Country Report. Democratic </w:t>
      </w:r>
      <w:proofErr w:type="spellStart"/>
      <w:r w:rsidRPr="00D84CCB">
        <w:rPr>
          <w:rFonts w:ascii="Calibri Light" w:hAnsi="Calibri Light"/>
          <w:sz w:val="16"/>
          <w:szCs w:val="16"/>
          <w:lang w:val="en-US"/>
        </w:rPr>
        <w:t>Institutionality</w:t>
      </w:r>
      <w:proofErr w:type="spellEnd"/>
      <w:r w:rsidRPr="00D84CCB">
        <w:rPr>
          <w:rFonts w:ascii="Calibri Light" w:hAnsi="Calibri Light"/>
          <w:sz w:val="16"/>
          <w:szCs w:val="16"/>
          <w:lang w:val="en-US"/>
        </w:rPr>
        <w:t xml:space="preserve">, Rule of Law and Human Rights in Venezuela, December 31, 2017, para. 165. Available at: </w:t>
      </w:r>
      <w:hyperlink r:id="rId2" w:history="1">
        <w:r w:rsidRPr="00D84CCB">
          <w:rPr>
            <w:rStyle w:val="Hyperlink"/>
            <w:rFonts w:ascii="Calibri Light" w:hAnsi="Calibri Light"/>
            <w:sz w:val="16"/>
            <w:szCs w:val="16"/>
            <w:lang w:val="en-US"/>
          </w:rPr>
          <w:t>https://www.oas.org/en/iachr/reports/pdfs/Venezuela2018-en.pdf</w:t>
        </w:r>
      </w:hyperlink>
    </w:p>
  </w:footnote>
  <w:footnote w:id="10">
    <w:p w14:paraId="6496AE9B" w14:textId="748442A4" w:rsidR="00BF3899" w:rsidRPr="00C736F2" w:rsidRDefault="00BF3899" w:rsidP="00650763">
      <w:pPr>
        <w:pStyle w:val="FootnoteText"/>
        <w:jc w:val="both"/>
        <w:rPr>
          <w:rFonts w:ascii="Calibri Light" w:hAnsi="Calibri Light"/>
          <w:sz w:val="16"/>
          <w:szCs w:val="16"/>
          <w:lang w:val="en-US"/>
        </w:rPr>
      </w:pPr>
      <w:r>
        <w:rPr>
          <w:rStyle w:val="FootnoteReference"/>
          <w:rFonts w:ascii="Calibri Light" w:hAnsi="Calibri Light"/>
          <w:sz w:val="16"/>
          <w:szCs w:val="16"/>
        </w:rPr>
        <w:footnoteRef/>
      </w:r>
      <w:r w:rsidRPr="00C736F2">
        <w:rPr>
          <w:rFonts w:ascii="Calibri Light" w:hAnsi="Calibri Light"/>
          <w:sz w:val="16"/>
          <w:szCs w:val="16"/>
          <w:lang w:val="en-US"/>
        </w:rPr>
        <w:t xml:space="preserve"> </w:t>
      </w:r>
      <w:r w:rsidRPr="001735A3">
        <w:rPr>
          <w:rFonts w:ascii="Calibri Light" w:hAnsi="Calibri Light"/>
          <w:sz w:val="16"/>
          <w:szCs w:val="16"/>
          <w:lang w:val="en-US"/>
        </w:rPr>
        <w:t>IACHR, Resolution 2/2018 “Forced Migration of Venezuelans”, passed in Bogota, Colombia, du</w:t>
      </w:r>
      <w:r>
        <w:rPr>
          <w:rFonts w:ascii="Calibri Light" w:hAnsi="Calibri Light"/>
          <w:sz w:val="16"/>
          <w:szCs w:val="16"/>
          <w:lang w:val="en-US"/>
        </w:rPr>
        <w:t>ring its 167th session, March 2,</w:t>
      </w:r>
      <w:r w:rsidRPr="001735A3">
        <w:rPr>
          <w:rFonts w:ascii="Calibri Light" w:hAnsi="Calibri Light"/>
          <w:sz w:val="16"/>
          <w:szCs w:val="16"/>
          <w:lang w:val="en-US"/>
        </w:rPr>
        <w:t xml:space="preserve"> 2018. Available </w:t>
      </w:r>
      <w:r>
        <w:rPr>
          <w:rFonts w:ascii="Calibri Light" w:hAnsi="Calibri Light"/>
          <w:sz w:val="16"/>
          <w:szCs w:val="16"/>
          <w:lang w:val="en-US"/>
        </w:rPr>
        <w:t xml:space="preserve">in Spanish </w:t>
      </w:r>
      <w:r w:rsidRPr="001735A3">
        <w:rPr>
          <w:rFonts w:ascii="Calibri Light" w:hAnsi="Calibri Light"/>
          <w:sz w:val="16"/>
          <w:szCs w:val="16"/>
          <w:lang w:val="en-US"/>
        </w:rPr>
        <w:t>at: http://www.oas.org/es/cidh/decisiones/pdf/Resolucion-2-18-es.pdf</w:t>
      </w:r>
    </w:p>
  </w:footnote>
  <w:footnote w:id="11">
    <w:p w14:paraId="03B5546B" w14:textId="71E6615E" w:rsidR="00BF3899" w:rsidRPr="005D71D0" w:rsidRDefault="00BF3899" w:rsidP="00650763">
      <w:pPr>
        <w:pStyle w:val="FootnoteText"/>
        <w:jc w:val="both"/>
        <w:rPr>
          <w:rFonts w:ascii="Calibri Light" w:hAnsi="Calibri Light"/>
          <w:sz w:val="16"/>
          <w:szCs w:val="16"/>
          <w:lang w:val="en-US"/>
        </w:rPr>
      </w:pPr>
      <w:r>
        <w:rPr>
          <w:rStyle w:val="FootnoteReference"/>
          <w:rFonts w:ascii="Calibri Light" w:hAnsi="Calibri Light"/>
          <w:sz w:val="16"/>
          <w:szCs w:val="16"/>
        </w:rPr>
        <w:footnoteRef/>
      </w:r>
      <w:r w:rsidRPr="005D71D0">
        <w:rPr>
          <w:rFonts w:ascii="Calibri Light" w:hAnsi="Calibri Light"/>
          <w:sz w:val="16"/>
          <w:szCs w:val="16"/>
          <w:lang w:val="en-US"/>
        </w:rPr>
        <w:t xml:space="preserve"> </w:t>
      </w:r>
      <w:r w:rsidRPr="000D0D57">
        <w:rPr>
          <w:rFonts w:ascii="Calibri Light" w:hAnsi="Calibri Light"/>
          <w:sz w:val="16"/>
          <w:szCs w:val="16"/>
          <w:lang w:val="en-US"/>
        </w:rPr>
        <w:t xml:space="preserve">IACHR, IACHR Warns about Lack of Adequate Conditions to Hold Free and Fair Elections in Venezuela, May 18, 2018. Available at: </w:t>
      </w:r>
      <w:hyperlink r:id="rId3" w:history="1">
        <w:r w:rsidRPr="005E1952">
          <w:rPr>
            <w:rStyle w:val="Hyperlink"/>
            <w:rFonts w:ascii="Calibri Light" w:hAnsi="Calibri Light"/>
            <w:sz w:val="16"/>
            <w:szCs w:val="16"/>
            <w:lang w:val="en-US"/>
          </w:rPr>
          <w:t>http://www.oas.org/en/iachr/media_center/PReleases/2018/112.asp</w:t>
        </w:r>
      </w:hyperlink>
    </w:p>
  </w:footnote>
  <w:footnote w:id="12">
    <w:p w14:paraId="5E7433C2" w14:textId="0C53897A" w:rsidR="00BF3899" w:rsidRPr="005D71D0" w:rsidRDefault="00BF3899" w:rsidP="00650763">
      <w:pPr>
        <w:pStyle w:val="FootnoteText"/>
        <w:jc w:val="both"/>
        <w:rPr>
          <w:rFonts w:ascii="Calibri Light" w:hAnsi="Calibri Light"/>
          <w:sz w:val="16"/>
          <w:szCs w:val="16"/>
          <w:lang w:val="en-US"/>
        </w:rPr>
      </w:pPr>
      <w:r>
        <w:rPr>
          <w:rStyle w:val="FootnoteReference"/>
          <w:rFonts w:ascii="Calibri Light" w:hAnsi="Calibri Light"/>
          <w:sz w:val="16"/>
          <w:szCs w:val="16"/>
        </w:rPr>
        <w:footnoteRef/>
      </w:r>
      <w:r w:rsidRPr="005D71D0">
        <w:rPr>
          <w:rFonts w:ascii="Calibri Light" w:hAnsi="Calibri Light"/>
          <w:sz w:val="16"/>
          <w:szCs w:val="16"/>
          <w:lang w:val="en-US"/>
        </w:rPr>
        <w:t xml:space="preserve"> </w:t>
      </w:r>
      <w:r w:rsidRPr="000D0D57">
        <w:rPr>
          <w:rFonts w:ascii="Calibri Light" w:hAnsi="Calibri Light"/>
          <w:sz w:val="16"/>
          <w:szCs w:val="16"/>
          <w:lang w:val="en-US"/>
        </w:rPr>
        <w:t>IACHR, Venezuela: Human rights expe</w:t>
      </w:r>
      <w:r>
        <w:rPr>
          <w:rFonts w:ascii="Calibri Light" w:hAnsi="Calibri Light"/>
          <w:sz w:val="16"/>
          <w:szCs w:val="16"/>
          <w:lang w:val="en-US"/>
        </w:rPr>
        <w:t>rts say health system in crisis</w:t>
      </w:r>
      <w:r w:rsidRPr="000D0D57">
        <w:rPr>
          <w:rFonts w:ascii="Calibri Light" w:hAnsi="Calibri Light"/>
          <w:sz w:val="16"/>
          <w:szCs w:val="16"/>
          <w:lang w:val="en-US"/>
        </w:rPr>
        <w:t xml:space="preserve">, </w:t>
      </w:r>
      <w:r>
        <w:rPr>
          <w:rFonts w:ascii="Calibri Light" w:hAnsi="Calibri Light"/>
          <w:sz w:val="16"/>
          <w:szCs w:val="16"/>
          <w:lang w:val="en-US"/>
        </w:rPr>
        <w:t xml:space="preserve">October 1, </w:t>
      </w:r>
      <w:r w:rsidRPr="000D0D57">
        <w:rPr>
          <w:rFonts w:ascii="Calibri Light" w:hAnsi="Calibri Light"/>
          <w:sz w:val="16"/>
          <w:szCs w:val="16"/>
          <w:lang w:val="en-US"/>
        </w:rPr>
        <w:t xml:space="preserve">2018. Available at: </w:t>
      </w:r>
      <w:hyperlink r:id="rId4" w:history="1">
        <w:r w:rsidRPr="005E1952">
          <w:rPr>
            <w:rStyle w:val="Hyperlink"/>
            <w:rFonts w:ascii="Calibri Light" w:hAnsi="Calibri Light"/>
            <w:sz w:val="16"/>
            <w:szCs w:val="16"/>
            <w:lang w:val="en-US"/>
          </w:rPr>
          <w:t>http://www.oas.org/en/iachr/media_center/PReleases/2018/215.asp</w:t>
        </w:r>
      </w:hyperlink>
    </w:p>
  </w:footnote>
  <w:footnote w:id="13">
    <w:p w14:paraId="2AF27DBB" w14:textId="01074D19" w:rsidR="00BF3899" w:rsidRPr="005D71D0" w:rsidRDefault="00BF3899" w:rsidP="00650763">
      <w:pPr>
        <w:pStyle w:val="FootnoteText"/>
        <w:jc w:val="both"/>
        <w:rPr>
          <w:rFonts w:ascii="Calibri Light" w:hAnsi="Calibri Light"/>
          <w:sz w:val="16"/>
          <w:szCs w:val="16"/>
          <w:lang w:val="en-US"/>
        </w:rPr>
      </w:pPr>
      <w:r>
        <w:rPr>
          <w:rStyle w:val="FootnoteReference"/>
          <w:rFonts w:ascii="Calibri Light" w:hAnsi="Calibri Light"/>
          <w:sz w:val="16"/>
          <w:szCs w:val="16"/>
        </w:rPr>
        <w:footnoteRef/>
      </w:r>
      <w:r w:rsidRPr="005D71D0">
        <w:rPr>
          <w:rFonts w:ascii="Calibri Light" w:hAnsi="Calibri Light"/>
          <w:sz w:val="16"/>
          <w:szCs w:val="16"/>
          <w:lang w:val="en-US"/>
        </w:rPr>
        <w:t xml:space="preserve"> </w:t>
      </w:r>
      <w:r w:rsidRPr="006604C9">
        <w:rPr>
          <w:rFonts w:ascii="Calibri Light" w:hAnsi="Calibri Light"/>
          <w:sz w:val="16"/>
          <w:szCs w:val="16"/>
          <w:lang w:val="en-US"/>
        </w:rPr>
        <w:t xml:space="preserve">IACHR, IACHR Alerts </w:t>
      </w:r>
      <w:proofErr w:type="gramStart"/>
      <w:r w:rsidRPr="006604C9">
        <w:rPr>
          <w:rFonts w:ascii="Calibri Light" w:hAnsi="Calibri Light"/>
          <w:sz w:val="16"/>
          <w:szCs w:val="16"/>
          <w:lang w:val="en-US"/>
        </w:rPr>
        <w:t>About</w:t>
      </w:r>
      <w:proofErr w:type="gramEnd"/>
      <w:r w:rsidRPr="006604C9">
        <w:rPr>
          <w:rFonts w:ascii="Calibri Light" w:hAnsi="Calibri Light"/>
          <w:sz w:val="16"/>
          <w:szCs w:val="16"/>
          <w:lang w:val="en-US"/>
        </w:rPr>
        <w:t xml:space="preserve"> Further Weakening of Rule of Law in Venezuela Ah</w:t>
      </w:r>
      <w:r>
        <w:rPr>
          <w:rFonts w:ascii="Calibri Light" w:hAnsi="Calibri Light"/>
          <w:sz w:val="16"/>
          <w:szCs w:val="16"/>
          <w:lang w:val="en-US"/>
        </w:rPr>
        <w:t>ead of New Presidential Mandate</w:t>
      </w:r>
      <w:r w:rsidRPr="006604C9">
        <w:rPr>
          <w:rFonts w:ascii="Calibri Light" w:hAnsi="Calibri Light"/>
          <w:sz w:val="16"/>
          <w:szCs w:val="16"/>
          <w:lang w:val="en-US"/>
        </w:rPr>
        <w:t xml:space="preserve">, January 9, 2019. Available at: </w:t>
      </w:r>
      <w:hyperlink r:id="rId5" w:history="1">
        <w:r w:rsidRPr="005E1952">
          <w:rPr>
            <w:rStyle w:val="Hyperlink"/>
            <w:rFonts w:ascii="Calibri Light" w:hAnsi="Calibri Light"/>
            <w:sz w:val="16"/>
            <w:szCs w:val="16"/>
            <w:lang w:val="en-US"/>
          </w:rPr>
          <w:t>http://www.oas.org/en/iachr/media_center/PReleases/2019/005.asp</w:t>
        </w:r>
      </w:hyperlink>
    </w:p>
  </w:footnote>
  <w:footnote w:id="14">
    <w:p w14:paraId="33CE4A1F" w14:textId="1BC48704" w:rsidR="00BF3899" w:rsidRPr="00F74556" w:rsidRDefault="00BF3899" w:rsidP="00650763">
      <w:pPr>
        <w:pStyle w:val="FootnoteText"/>
        <w:jc w:val="both"/>
        <w:rPr>
          <w:rFonts w:ascii="Calibri Light" w:hAnsi="Calibri Light"/>
          <w:sz w:val="16"/>
          <w:szCs w:val="16"/>
          <w:lang w:val="en-US"/>
        </w:rPr>
      </w:pPr>
      <w:r>
        <w:rPr>
          <w:rStyle w:val="FootnoteReference"/>
          <w:rFonts w:ascii="Calibri Light" w:hAnsi="Calibri Light"/>
          <w:sz w:val="16"/>
          <w:szCs w:val="16"/>
        </w:rPr>
        <w:footnoteRef/>
      </w:r>
      <w:r w:rsidRPr="00F74556">
        <w:rPr>
          <w:rFonts w:ascii="Calibri Light" w:hAnsi="Calibri Light"/>
          <w:sz w:val="16"/>
          <w:szCs w:val="16"/>
          <w:lang w:val="en-US"/>
        </w:rPr>
        <w:t xml:space="preserve"> </w:t>
      </w:r>
      <w:r>
        <w:rPr>
          <w:rFonts w:ascii="Calibri Light" w:hAnsi="Calibri Light"/>
          <w:sz w:val="16"/>
          <w:szCs w:val="16"/>
          <w:lang w:val="en-US"/>
        </w:rPr>
        <w:t>OAS</w:t>
      </w:r>
      <w:r w:rsidRPr="007423D2">
        <w:rPr>
          <w:rFonts w:ascii="Calibri Light" w:hAnsi="Calibri Light"/>
          <w:sz w:val="16"/>
          <w:szCs w:val="16"/>
          <w:lang w:val="en-US"/>
        </w:rPr>
        <w:t>, OAS Permanent Council Agrees "to not recognize the legitimacy of Nicolas Maduro's new term</w:t>
      </w:r>
      <w:r>
        <w:rPr>
          <w:rFonts w:ascii="Calibri Light" w:hAnsi="Calibri Light"/>
          <w:sz w:val="16"/>
          <w:szCs w:val="16"/>
          <w:lang w:val="en-US"/>
        </w:rPr>
        <w:t>,</w:t>
      </w:r>
      <w:r w:rsidRPr="007423D2">
        <w:rPr>
          <w:rFonts w:ascii="Calibri Light" w:hAnsi="Calibri Light"/>
          <w:sz w:val="16"/>
          <w:szCs w:val="16"/>
          <w:lang w:val="en-US"/>
        </w:rPr>
        <w:t xml:space="preserve">" January 10, 2019. </w:t>
      </w:r>
      <w:r w:rsidRPr="006604C9">
        <w:rPr>
          <w:rFonts w:ascii="Calibri Light" w:hAnsi="Calibri Light"/>
          <w:sz w:val="16"/>
          <w:szCs w:val="16"/>
          <w:lang w:val="en-US"/>
        </w:rPr>
        <w:t>Available at</w:t>
      </w:r>
      <w:r w:rsidRPr="007423D2">
        <w:rPr>
          <w:rFonts w:ascii="Calibri Light" w:hAnsi="Calibri Light"/>
          <w:sz w:val="16"/>
          <w:szCs w:val="16"/>
          <w:lang w:val="en-US"/>
        </w:rPr>
        <w:t xml:space="preserve">: </w:t>
      </w:r>
      <w:hyperlink r:id="rId6" w:history="1">
        <w:r w:rsidRPr="005E1952">
          <w:rPr>
            <w:rStyle w:val="Hyperlink"/>
            <w:rFonts w:ascii="Calibri Light" w:hAnsi="Calibri Light"/>
            <w:sz w:val="16"/>
            <w:szCs w:val="16"/>
            <w:lang w:val="en-US"/>
          </w:rPr>
          <w:t>http://www.oas.org/en/media_center/press_release.asp?sCodigo=E-001/19</w:t>
        </w:r>
      </w:hyperlink>
    </w:p>
  </w:footnote>
  <w:footnote w:id="15">
    <w:p w14:paraId="0BFE6347" w14:textId="2C9814CE" w:rsidR="00BF3899" w:rsidRPr="00F74556" w:rsidRDefault="00BF3899" w:rsidP="00650763">
      <w:pPr>
        <w:pStyle w:val="FootnoteText"/>
        <w:jc w:val="both"/>
        <w:rPr>
          <w:rFonts w:ascii="Calibri Light" w:hAnsi="Calibri Light"/>
          <w:sz w:val="16"/>
          <w:szCs w:val="16"/>
          <w:lang w:val="en-US"/>
        </w:rPr>
      </w:pPr>
      <w:r>
        <w:rPr>
          <w:rStyle w:val="FootnoteReference"/>
          <w:rFonts w:ascii="Calibri Light" w:hAnsi="Calibri Light"/>
          <w:sz w:val="16"/>
          <w:szCs w:val="16"/>
        </w:rPr>
        <w:footnoteRef/>
      </w:r>
      <w:r w:rsidRPr="00F74556">
        <w:rPr>
          <w:rFonts w:ascii="Calibri Light" w:hAnsi="Calibri Light"/>
          <w:sz w:val="16"/>
          <w:szCs w:val="16"/>
          <w:lang w:val="en-US"/>
        </w:rPr>
        <w:t xml:space="preserve"> </w:t>
      </w:r>
      <w:r w:rsidRPr="00D405E6">
        <w:rPr>
          <w:rFonts w:ascii="Calibri Light" w:hAnsi="Calibri Light"/>
          <w:sz w:val="16"/>
          <w:szCs w:val="16"/>
          <w:lang w:val="en-US"/>
        </w:rPr>
        <w:t>IACHR, IACHR calls on the Republic of Venezuela to guarantee the right to prote</w:t>
      </w:r>
      <w:r>
        <w:rPr>
          <w:rFonts w:ascii="Calibri Light" w:hAnsi="Calibri Light"/>
          <w:sz w:val="16"/>
          <w:szCs w:val="16"/>
          <w:lang w:val="en-US"/>
        </w:rPr>
        <w:t>st and to public demonstration</w:t>
      </w:r>
      <w:r w:rsidRPr="00D405E6">
        <w:rPr>
          <w:rFonts w:ascii="Calibri Light" w:hAnsi="Calibri Light"/>
          <w:sz w:val="16"/>
          <w:szCs w:val="16"/>
          <w:lang w:val="en-US"/>
        </w:rPr>
        <w:t xml:space="preserve">, January 23, 2019. </w:t>
      </w:r>
      <w:r w:rsidRPr="006604C9">
        <w:rPr>
          <w:rFonts w:ascii="Calibri Light" w:hAnsi="Calibri Light"/>
          <w:sz w:val="16"/>
          <w:szCs w:val="16"/>
          <w:lang w:val="en-US"/>
        </w:rPr>
        <w:t>Available at</w:t>
      </w:r>
      <w:r w:rsidRPr="00D405E6">
        <w:rPr>
          <w:rFonts w:ascii="Calibri Light" w:hAnsi="Calibri Light"/>
          <w:sz w:val="16"/>
          <w:szCs w:val="16"/>
          <w:lang w:val="en-US"/>
        </w:rPr>
        <w:t xml:space="preserve">: </w:t>
      </w:r>
      <w:hyperlink r:id="rId7" w:history="1">
        <w:r w:rsidRPr="005E1952">
          <w:rPr>
            <w:rStyle w:val="Hyperlink"/>
            <w:rFonts w:ascii="Calibri Light" w:hAnsi="Calibri Light"/>
            <w:sz w:val="16"/>
            <w:szCs w:val="16"/>
            <w:lang w:val="en-US"/>
          </w:rPr>
          <w:t>http://www.oas.org/en/iachr/media_center/PReleases/2019/012.asp</w:t>
        </w:r>
      </w:hyperlink>
    </w:p>
  </w:footnote>
  <w:footnote w:id="16">
    <w:p w14:paraId="3933505E" w14:textId="4D03EBE5" w:rsidR="00BF3899" w:rsidRPr="00F74556" w:rsidRDefault="00BF3899" w:rsidP="00650763">
      <w:pPr>
        <w:pStyle w:val="FootnoteText"/>
        <w:jc w:val="both"/>
        <w:rPr>
          <w:rFonts w:ascii="Calibri Light" w:hAnsi="Calibri Light"/>
          <w:sz w:val="16"/>
          <w:szCs w:val="16"/>
          <w:lang w:val="en-US"/>
        </w:rPr>
      </w:pPr>
      <w:r>
        <w:rPr>
          <w:rStyle w:val="FootnoteReference"/>
          <w:rFonts w:ascii="Calibri Light" w:hAnsi="Calibri Light"/>
          <w:sz w:val="16"/>
          <w:szCs w:val="16"/>
        </w:rPr>
        <w:footnoteRef/>
      </w:r>
      <w:r w:rsidRPr="00F74556">
        <w:rPr>
          <w:rFonts w:ascii="Calibri Light" w:hAnsi="Calibri Light"/>
          <w:sz w:val="16"/>
          <w:szCs w:val="16"/>
          <w:lang w:val="en-US"/>
        </w:rPr>
        <w:t xml:space="preserve"> </w:t>
      </w:r>
      <w:r w:rsidRPr="003360D0">
        <w:rPr>
          <w:rFonts w:ascii="Calibri Light" w:hAnsi="Calibri Light"/>
          <w:sz w:val="16"/>
          <w:szCs w:val="16"/>
          <w:lang w:val="en-US"/>
        </w:rPr>
        <w:t>IACHR, IACHR Condemns Deaths in Protests and Calls on State Institutions to Protect the Human R</w:t>
      </w:r>
      <w:r>
        <w:rPr>
          <w:rFonts w:ascii="Calibri Light" w:hAnsi="Calibri Light"/>
          <w:sz w:val="16"/>
          <w:szCs w:val="16"/>
          <w:lang w:val="en-US"/>
        </w:rPr>
        <w:t>ights of the Venezuelan People</w:t>
      </w:r>
      <w:r w:rsidRPr="003360D0">
        <w:rPr>
          <w:rFonts w:ascii="Calibri Light" w:hAnsi="Calibri Light"/>
          <w:sz w:val="16"/>
          <w:szCs w:val="16"/>
          <w:lang w:val="en-US"/>
        </w:rPr>
        <w:t xml:space="preserve">, January 25, 2019. </w:t>
      </w:r>
      <w:r w:rsidRPr="006604C9">
        <w:rPr>
          <w:rFonts w:ascii="Calibri Light" w:hAnsi="Calibri Light"/>
          <w:sz w:val="16"/>
          <w:szCs w:val="16"/>
          <w:lang w:val="en-US"/>
        </w:rPr>
        <w:t>Available at</w:t>
      </w:r>
      <w:r w:rsidRPr="00D405E6">
        <w:rPr>
          <w:rFonts w:ascii="Calibri Light" w:hAnsi="Calibri Light"/>
          <w:sz w:val="16"/>
          <w:szCs w:val="16"/>
          <w:lang w:val="en-US"/>
        </w:rPr>
        <w:t xml:space="preserve">: </w:t>
      </w:r>
      <w:hyperlink r:id="rId8" w:history="1">
        <w:r w:rsidRPr="005E1952">
          <w:rPr>
            <w:rStyle w:val="Hyperlink"/>
            <w:rFonts w:asciiTheme="majorHAnsi" w:hAnsiTheme="majorHAnsi"/>
            <w:sz w:val="16"/>
            <w:lang w:val="en-US"/>
          </w:rPr>
          <w:t>http://www.oas.org/en/iachr/media_center/PReleases/2019/015.asp</w:t>
        </w:r>
      </w:hyperlink>
      <w:r>
        <w:rPr>
          <w:rFonts w:asciiTheme="majorHAnsi" w:hAnsiTheme="majorHAnsi"/>
          <w:sz w:val="16"/>
          <w:lang w:val="en-US"/>
        </w:rPr>
        <w:t>.</w:t>
      </w:r>
    </w:p>
  </w:footnote>
  <w:footnote w:id="17">
    <w:p w14:paraId="009EFB1F" w14:textId="6457E7B6" w:rsidR="00BF3899" w:rsidRPr="00F74556" w:rsidRDefault="00BF3899" w:rsidP="00650763">
      <w:pPr>
        <w:pStyle w:val="FootnoteText"/>
        <w:jc w:val="both"/>
        <w:rPr>
          <w:rFonts w:ascii="Calibri Light" w:hAnsi="Calibri Light"/>
          <w:sz w:val="16"/>
          <w:szCs w:val="16"/>
          <w:lang w:val="en-US"/>
        </w:rPr>
      </w:pPr>
      <w:r>
        <w:rPr>
          <w:rStyle w:val="FootnoteReference"/>
          <w:rFonts w:ascii="Calibri Light" w:hAnsi="Calibri Light"/>
          <w:sz w:val="16"/>
          <w:szCs w:val="16"/>
        </w:rPr>
        <w:footnoteRef/>
      </w:r>
      <w:r w:rsidRPr="00F74556">
        <w:rPr>
          <w:rFonts w:ascii="Calibri Light" w:hAnsi="Calibri Light"/>
          <w:sz w:val="16"/>
          <w:szCs w:val="16"/>
          <w:lang w:val="en-US"/>
        </w:rPr>
        <w:t xml:space="preserve"> </w:t>
      </w:r>
      <w:r w:rsidRPr="00D405E6">
        <w:rPr>
          <w:rFonts w:ascii="Calibri Light" w:hAnsi="Calibri Light"/>
          <w:sz w:val="16"/>
          <w:szCs w:val="16"/>
          <w:lang w:val="en-US"/>
        </w:rPr>
        <w:t>IACHR Alarmed by Arrests in the Co</w:t>
      </w:r>
      <w:r>
        <w:rPr>
          <w:rFonts w:ascii="Calibri Light" w:hAnsi="Calibri Light"/>
          <w:sz w:val="16"/>
          <w:szCs w:val="16"/>
          <w:lang w:val="en-US"/>
        </w:rPr>
        <w:t xml:space="preserve">ntext of Protests in Venezuela, </w:t>
      </w:r>
      <w:r w:rsidRPr="00D405E6">
        <w:rPr>
          <w:rFonts w:ascii="Calibri Light" w:hAnsi="Calibri Light"/>
          <w:sz w:val="16"/>
          <w:szCs w:val="16"/>
          <w:lang w:val="en-US"/>
        </w:rPr>
        <w:t xml:space="preserve">February 1, 2019. </w:t>
      </w:r>
      <w:r w:rsidRPr="006604C9">
        <w:rPr>
          <w:rFonts w:ascii="Calibri Light" w:hAnsi="Calibri Light"/>
          <w:sz w:val="16"/>
          <w:szCs w:val="16"/>
          <w:lang w:val="en-US"/>
        </w:rPr>
        <w:t>Available at</w:t>
      </w:r>
      <w:r w:rsidRPr="00D405E6">
        <w:rPr>
          <w:rFonts w:ascii="Calibri Light" w:hAnsi="Calibri Light"/>
          <w:sz w:val="16"/>
          <w:szCs w:val="16"/>
          <w:lang w:val="en-US"/>
        </w:rPr>
        <w:t xml:space="preserve">: </w:t>
      </w:r>
      <w:hyperlink r:id="rId9" w:history="1">
        <w:r w:rsidRPr="003360D0">
          <w:rPr>
            <w:rStyle w:val="Hyperlink"/>
            <w:rFonts w:asciiTheme="majorHAnsi" w:hAnsiTheme="majorHAnsi"/>
            <w:sz w:val="16"/>
            <w:lang w:val="en-US"/>
          </w:rPr>
          <w:t>http://www.oas.org/en/iachr/media_center/PReleases/2019/022.asp</w:t>
        </w:r>
      </w:hyperlink>
    </w:p>
  </w:footnote>
  <w:footnote w:id="18">
    <w:p w14:paraId="6E1486FC" w14:textId="6C389C38" w:rsidR="00BF3899" w:rsidRPr="00F74556" w:rsidRDefault="00BF3899" w:rsidP="00650763">
      <w:pPr>
        <w:pStyle w:val="FootnoteText"/>
        <w:jc w:val="both"/>
        <w:rPr>
          <w:rFonts w:ascii="Calibri Light" w:hAnsi="Calibri Light"/>
          <w:sz w:val="16"/>
          <w:szCs w:val="16"/>
          <w:lang w:val="en-US"/>
        </w:rPr>
      </w:pPr>
      <w:r>
        <w:rPr>
          <w:rStyle w:val="FootnoteReference"/>
          <w:rFonts w:ascii="Calibri Light" w:hAnsi="Calibri Light"/>
          <w:sz w:val="16"/>
          <w:szCs w:val="16"/>
        </w:rPr>
        <w:footnoteRef/>
      </w:r>
      <w:r w:rsidRPr="00F74556">
        <w:rPr>
          <w:rFonts w:ascii="Calibri Light" w:hAnsi="Calibri Light"/>
          <w:sz w:val="16"/>
          <w:szCs w:val="16"/>
          <w:lang w:val="en-US"/>
        </w:rPr>
        <w:t xml:space="preserve"> </w:t>
      </w:r>
      <w:r w:rsidRPr="008078B7">
        <w:rPr>
          <w:rFonts w:ascii="Calibri Light" w:hAnsi="Calibri Light"/>
          <w:sz w:val="16"/>
          <w:szCs w:val="16"/>
          <w:lang w:val="en-US"/>
        </w:rPr>
        <w:t xml:space="preserve">IACHR, </w:t>
      </w:r>
      <w:r w:rsidRPr="00F74556">
        <w:rPr>
          <w:rFonts w:ascii="Calibri Light" w:hAnsi="Calibri Light"/>
          <w:sz w:val="16"/>
          <w:szCs w:val="16"/>
          <w:lang w:val="en-US"/>
        </w:rPr>
        <w:t>IACHR Concerned about Harassment against Human Rights Defenders in Venezuela</w:t>
      </w:r>
      <w:r w:rsidRPr="008078B7">
        <w:rPr>
          <w:rFonts w:ascii="Calibri Light" w:hAnsi="Calibri Light"/>
          <w:sz w:val="16"/>
          <w:szCs w:val="16"/>
          <w:lang w:val="en-US"/>
        </w:rPr>
        <w:t>, February 22</w:t>
      </w:r>
      <w:r>
        <w:rPr>
          <w:rFonts w:ascii="Calibri Light" w:hAnsi="Calibri Light"/>
          <w:sz w:val="16"/>
          <w:szCs w:val="16"/>
          <w:lang w:val="en-US"/>
        </w:rPr>
        <w:t>,</w:t>
      </w:r>
      <w:r w:rsidRPr="008078B7">
        <w:rPr>
          <w:rFonts w:ascii="Calibri Light" w:hAnsi="Calibri Light"/>
          <w:sz w:val="16"/>
          <w:szCs w:val="16"/>
          <w:lang w:val="en-US"/>
        </w:rPr>
        <w:t xml:space="preserve"> 2019. Available at: </w:t>
      </w:r>
      <w:hyperlink r:id="rId10" w:history="1">
        <w:r w:rsidRPr="00485E89">
          <w:rPr>
            <w:rStyle w:val="Hyperlink"/>
            <w:rFonts w:asciiTheme="majorHAnsi" w:hAnsiTheme="majorHAnsi"/>
            <w:sz w:val="16"/>
            <w:szCs w:val="16"/>
            <w:lang w:val="en-US"/>
          </w:rPr>
          <w:t>http://www.oas.org/en/iachr/media_center/PReleases/2019/040.asp</w:t>
        </w:r>
      </w:hyperlink>
    </w:p>
  </w:footnote>
  <w:footnote w:id="19">
    <w:p w14:paraId="248B70A1" w14:textId="2B5E4AD2" w:rsidR="00BF3899" w:rsidRPr="00F74556" w:rsidRDefault="00BF3899" w:rsidP="00650763">
      <w:pPr>
        <w:pStyle w:val="Heading1"/>
        <w:shd w:val="clear" w:color="auto" w:fill="FFFFFF"/>
        <w:spacing w:before="0"/>
        <w:jc w:val="both"/>
        <w:rPr>
          <w:color w:val="auto"/>
          <w:sz w:val="29"/>
          <w:szCs w:val="29"/>
          <w:lang w:val="en-US"/>
        </w:rPr>
      </w:pPr>
      <w:r w:rsidRPr="00B0510C">
        <w:rPr>
          <w:rStyle w:val="FootnoteReference"/>
          <w:rFonts w:eastAsia="Calibri"/>
          <w:bCs/>
          <w:color w:val="auto"/>
          <w:sz w:val="16"/>
          <w:szCs w:val="16"/>
        </w:rPr>
        <w:footnoteRef/>
      </w:r>
      <w:r w:rsidRPr="00F74556">
        <w:rPr>
          <w:rStyle w:val="FootnoteReference"/>
          <w:rFonts w:eastAsia="Calibri"/>
          <w:bCs/>
          <w:color w:val="auto"/>
          <w:sz w:val="16"/>
          <w:szCs w:val="16"/>
          <w:lang w:val="en-US"/>
        </w:rPr>
        <w:t xml:space="preserve"> </w:t>
      </w:r>
      <w:r w:rsidRPr="00E22B26">
        <w:rPr>
          <w:rFonts w:eastAsia="Calibri"/>
          <w:bCs/>
          <w:color w:val="auto"/>
          <w:sz w:val="16"/>
          <w:szCs w:val="16"/>
          <w:lang w:val="en-US"/>
        </w:rPr>
        <w:t>IACHR, IACHR and REDESCA condemn the acts of violent repression carried out in Venezuela and urge the Venezuelan State to guarantee the exercise of human rights during the political, economic, and social crisis, March 1</w:t>
      </w:r>
      <w:r>
        <w:rPr>
          <w:rFonts w:eastAsia="Calibri"/>
          <w:bCs/>
          <w:color w:val="auto"/>
          <w:sz w:val="16"/>
          <w:szCs w:val="16"/>
          <w:lang w:val="en-US"/>
        </w:rPr>
        <w:t>,</w:t>
      </w:r>
      <w:r w:rsidRPr="00E22B26">
        <w:rPr>
          <w:rFonts w:eastAsia="Calibri"/>
          <w:bCs/>
          <w:color w:val="auto"/>
          <w:sz w:val="16"/>
          <w:szCs w:val="16"/>
          <w:lang w:val="en-US"/>
        </w:rPr>
        <w:t xml:space="preserve"> 2019.</w:t>
      </w:r>
      <w:r>
        <w:rPr>
          <w:rFonts w:eastAsia="Calibri"/>
          <w:bCs/>
          <w:color w:val="auto"/>
          <w:sz w:val="16"/>
          <w:szCs w:val="16"/>
          <w:lang w:val="en-US"/>
        </w:rPr>
        <w:t xml:space="preserve"> Available at</w:t>
      </w:r>
      <w:r w:rsidRPr="00E22B26">
        <w:rPr>
          <w:rFonts w:eastAsia="Calibri"/>
          <w:bCs/>
          <w:color w:val="auto"/>
          <w:sz w:val="16"/>
          <w:szCs w:val="16"/>
          <w:lang w:val="en-US"/>
        </w:rPr>
        <w:t xml:space="preserve">: </w:t>
      </w:r>
      <w:hyperlink r:id="rId11" w:history="1">
        <w:r w:rsidRPr="00485E89">
          <w:rPr>
            <w:rStyle w:val="Hyperlink"/>
            <w:rFonts w:eastAsia="Calibri"/>
            <w:bCs/>
            <w:sz w:val="16"/>
            <w:szCs w:val="16"/>
            <w:lang w:val="en-US"/>
          </w:rPr>
          <w:t>http://oas.org/en/iachr/media_center/PReleases/2019/022.asp</w:t>
        </w:r>
      </w:hyperlink>
      <w:r>
        <w:rPr>
          <w:rFonts w:eastAsia="Calibri"/>
          <w:bCs/>
          <w:color w:val="auto"/>
          <w:sz w:val="16"/>
          <w:szCs w:val="16"/>
          <w:lang w:val="en-US"/>
        </w:rPr>
        <w:t xml:space="preserve"> </w:t>
      </w:r>
    </w:p>
  </w:footnote>
  <w:footnote w:id="20">
    <w:p w14:paraId="146C91E7" w14:textId="5B692837" w:rsidR="00BF3899" w:rsidRPr="00F74556" w:rsidRDefault="00BF3899" w:rsidP="00650763">
      <w:pPr>
        <w:pStyle w:val="FootnoteText"/>
        <w:jc w:val="both"/>
        <w:rPr>
          <w:rFonts w:asciiTheme="majorHAnsi" w:hAnsiTheme="majorHAnsi" w:cstheme="majorHAnsi"/>
          <w:sz w:val="16"/>
          <w:szCs w:val="16"/>
          <w:lang w:val="en-US"/>
        </w:rPr>
      </w:pPr>
      <w:r w:rsidRPr="004D7495">
        <w:rPr>
          <w:rStyle w:val="FootnoteReference"/>
          <w:rFonts w:asciiTheme="majorHAnsi" w:hAnsiTheme="majorHAnsi" w:cstheme="majorHAnsi"/>
          <w:sz w:val="16"/>
          <w:szCs w:val="16"/>
        </w:rPr>
        <w:footnoteRef/>
      </w:r>
      <w:r w:rsidRPr="00F74556">
        <w:rPr>
          <w:rFonts w:asciiTheme="majorHAnsi" w:hAnsiTheme="majorHAnsi" w:cstheme="majorHAnsi"/>
          <w:sz w:val="16"/>
          <w:szCs w:val="16"/>
          <w:lang w:val="en-US"/>
        </w:rPr>
        <w:t xml:space="preserve"> </w:t>
      </w:r>
      <w:r w:rsidRPr="00E22B26">
        <w:rPr>
          <w:rFonts w:asciiTheme="majorHAnsi" w:hAnsiTheme="majorHAnsi" w:cstheme="majorHAnsi"/>
          <w:sz w:val="16"/>
          <w:szCs w:val="16"/>
          <w:lang w:val="en-US"/>
        </w:rPr>
        <w:t>IACHR, Freedom of Speech experts from the UN and the IACHR express their alarm at the expansion of censorship mechanisms in Venezuela, March 8</w:t>
      </w:r>
      <w:r>
        <w:rPr>
          <w:rFonts w:asciiTheme="majorHAnsi" w:hAnsiTheme="majorHAnsi" w:cstheme="majorHAnsi"/>
          <w:sz w:val="16"/>
          <w:szCs w:val="16"/>
          <w:lang w:val="en-US"/>
        </w:rPr>
        <w:t>,</w:t>
      </w:r>
      <w:r w:rsidRPr="00E22B26">
        <w:rPr>
          <w:rFonts w:asciiTheme="majorHAnsi" w:hAnsiTheme="majorHAnsi" w:cstheme="majorHAnsi"/>
          <w:sz w:val="16"/>
          <w:szCs w:val="16"/>
          <w:lang w:val="en-US"/>
        </w:rPr>
        <w:t xml:space="preserve"> 2019. Available at: </w:t>
      </w:r>
      <w:hyperlink r:id="rId12" w:history="1">
        <w:r w:rsidRPr="00485E89">
          <w:rPr>
            <w:rStyle w:val="Hyperlink"/>
            <w:rFonts w:asciiTheme="majorHAnsi" w:hAnsiTheme="majorHAnsi" w:cstheme="majorHAnsi"/>
            <w:sz w:val="16"/>
            <w:szCs w:val="16"/>
            <w:lang w:val="en-US"/>
          </w:rPr>
          <w:t>http://www.oas.org/en/iachr/expression/showarticle.asp?artID=1133&amp;lID=1</w:t>
        </w:r>
      </w:hyperlink>
      <w:r>
        <w:rPr>
          <w:rFonts w:asciiTheme="majorHAnsi" w:hAnsiTheme="majorHAnsi" w:cstheme="majorHAnsi"/>
          <w:sz w:val="16"/>
          <w:szCs w:val="16"/>
          <w:lang w:val="en-US"/>
        </w:rPr>
        <w:t xml:space="preserve"> </w:t>
      </w:r>
    </w:p>
  </w:footnote>
  <w:footnote w:id="21">
    <w:p w14:paraId="2426145A" w14:textId="3BE3C08A" w:rsidR="00BF3899" w:rsidRPr="002640E7" w:rsidRDefault="00BF3899" w:rsidP="00650763">
      <w:pPr>
        <w:pStyle w:val="FootnoteText"/>
        <w:jc w:val="both"/>
        <w:rPr>
          <w:rFonts w:asciiTheme="majorHAnsi" w:hAnsiTheme="majorHAnsi" w:cstheme="majorHAnsi"/>
          <w:sz w:val="16"/>
          <w:szCs w:val="16"/>
          <w:lang w:val="en-US"/>
        </w:rPr>
      </w:pPr>
      <w:r w:rsidRPr="00172B8D">
        <w:rPr>
          <w:rStyle w:val="FootnoteReference"/>
          <w:rFonts w:asciiTheme="majorHAnsi" w:hAnsiTheme="majorHAnsi" w:cstheme="majorHAnsi"/>
          <w:sz w:val="16"/>
          <w:szCs w:val="16"/>
        </w:rPr>
        <w:footnoteRef/>
      </w:r>
      <w:r w:rsidRPr="002640E7">
        <w:rPr>
          <w:rFonts w:asciiTheme="majorHAnsi" w:hAnsiTheme="majorHAnsi" w:cstheme="majorHAnsi"/>
          <w:sz w:val="16"/>
          <w:szCs w:val="16"/>
          <w:lang w:val="en-US"/>
        </w:rPr>
        <w:t xml:space="preserve"> </w:t>
      </w:r>
      <w:r w:rsidRPr="00907AC9">
        <w:rPr>
          <w:rFonts w:asciiTheme="majorHAnsi" w:hAnsiTheme="majorHAnsi" w:cstheme="majorHAnsi"/>
          <w:sz w:val="16"/>
          <w:szCs w:val="16"/>
          <w:lang w:val="en-US"/>
        </w:rPr>
        <w:t xml:space="preserve">IACHR, IACHR </w:t>
      </w:r>
      <w:r>
        <w:rPr>
          <w:rFonts w:asciiTheme="majorHAnsi" w:hAnsiTheme="majorHAnsi" w:cstheme="majorHAnsi"/>
          <w:sz w:val="16"/>
          <w:szCs w:val="16"/>
          <w:lang w:val="en-US"/>
        </w:rPr>
        <w:t xml:space="preserve">observes persistent </w:t>
      </w:r>
      <w:r w:rsidRPr="00907AC9">
        <w:rPr>
          <w:rFonts w:asciiTheme="majorHAnsi" w:hAnsiTheme="majorHAnsi" w:cstheme="majorHAnsi"/>
          <w:sz w:val="16"/>
          <w:szCs w:val="16"/>
          <w:lang w:val="en-US"/>
        </w:rPr>
        <w:t xml:space="preserve">human rights </w:t>
      </w:r>
      <w:r>
        <w:rPr>
          <w:rFonts w:asciiTheme="majorHAnsi" w:hAnsiTheme="majorHAnsi" w:cstheme="majorHAnsi"/>
          <w:sz w:val="16"/>
          <w:szCs w:val="16"/>
          <w:lang w:val="en-US"/>
        </w:rPr>
        <w:t xml:space="preserve">issues </w:t>
      </w:r>
      <w:r w:rsidRPr="00907AC9">
        <w:rPr>
          <w:rFonts w:asciiTheme="majorHAnsi" w:hAnsiTheme="majorHAnsi" w:cstheme="majorHAnsi"/>
          <w:sz w:val="16"/>
          <w:szCs w:val="16"/>
          <w:lang w:val="en-US"/>
        </w:rPr>
        <w:t>in Venezuela, April 5</w:t>
      </w:r>
      <w:r>
        <w:rPr>
          <w:rFonts w:asciiTheme="majorHAnsi" w:hAnsiTheme="majorHAnsi" w:cstheme="majorHAnsi"/>
          <w:sz w:val="16"/>
          <w:szCs w:val="16"/>
          <w:lang w:val="en-US"/>
        </w:rPr>
        <w:t>, 2019</w:t>
      </w:r>
      <w:r w:rsidRPr="00907AC9">
        <w:rPr>
          <w:rFonts w:asciiTheme="majorHAnsi" w:hAnsiTheme="majorHAnsi" w:cstheme="majorHAnsi"/>
          <w:sz w:val="16"/>
          <w:szCs w:val="16"/>
          <w:lang w:val="en-US"/>
        </w:rPr>
        <w:t xml:space="preserve">. Available at: </w:t>
      </w:r>
      <w:hyperlink r:id="rId13" w:history="1">
        <w:r w:rsidRPr="00485E89">
          <w:rPr>
            <w:rStyle w:val="Hyperlink"/>
            <w:rFonts w:asciiTheme="majorHAnsi" w:hAnsiTheme="majorHAnsi" w:cstheme="majorHAnsi"/>
            <w:sz w:val="16"/>
            <w:szCs w:val="16"/>
            <w:lang w:val="en-US"/>
          </w:rPr>
          <w:t>http://www.oas.org/en/iachr/media_center/PReleases/2019/091.asp</w:t>
        </w:r>
      </w:hyperlink>
      <w:r>
        <w:rPr>
          <w:rFonts w:asciiTheme="majorHAnsi" w:hAnsiTheme="majorHAnsi" w:cstheme="majorHAnsi"/>
          <w:sz w:val="16"/>
          <w:szCs w:val="16"/>
          <w:lang w:val="en-US"/>
        </w:rPr>
        <w:t xml:space="preserve"> </w:t>
      </w:r>
    </w:p>
  </w:footnote>
  <w:footnote w:id="22">
    <w:p w14:paraId="63E77478" w14:textId="70176446" w:rsidR="00BF3899" w:rsidRPr="002640E7" w:rsidRDefault="00BF3899" w:rsidP="00650763">
      <w:pPr>
        <w:pStyle w:val="FootnoteText"/>
        <w:jc w:val="both"/>
        <w:rPr>
          <w:rFonts w:asciiTheme="majorHAnsi" w:hAnsiTheme="majorHAnsi" w:cstheme="majorHAnsi"/>
          <w:sz w:val="16"/>
          <w:szCs w:val="16"/>
          <w:lang w:val="en-US"/>
        </w:rPr>
      </w:pPr>
      <w:r w:rsidRPr="00172B8D">
        <w:rPr>
          <w:rStyle w:val="FootnoteReference"/>
          <w:rFonts w:asciiTheme="majorHAnsi" w:hAnsiTheme="majorHAnsi" w:cstheme="majorHAnsi"/>
          <w:sz w:val="16"/>
          <w:szCs w:val="16"/>
        </w:rPr>
        <w:footnoteRef/>
      </w:r>
      <w:r w:rsidRPr="002640E7">
        <w:rPr>
          <w:rFonts w:asciiTheme="majorHAnsi" w:hAnsiTheme="majorHAnsi" w:cstheme="majorHAnsi"/>
          <w:sz w:val="16"/>
          <w:szCs w:val="16"/>
          <w:lang w:val="en-US"/>
        </w:rPr>
        <w:t xml:space="preserve"> </w:t>
      </w:r>
      <w:r w:rsidRPr="00907AC9">
        <w:rPr>
          <w:rFonts w:asciiTheme="majorHAnsi" w:hAnsiTheme="majorHAnsi" w:cstheme="majorHAnsi"/>
          <w:sz w:val="16"/>
          <w:szCs w:val="16"/>
          <w:lang w:val="en-US"/>
        </w:rPr>
        <w:t>IACHR, IACHR condemns the escalation of the attacks against members of the National Assembly of Venezuela, May 14</w:t>
      </w:r>
      <w:r>
        <w:rPr>
          <w:rFonts w:asciiTheme="majorHAnsi" w:hAnsiTheme="majorHAnsi" w:cstheme="majorHAnsi"/>
          <w:sz w:val="16"/>
          <w:szCs w:val="16"/>
          <w:lang w:val="en-US"/>
        </w:rPr>
        <w:t>,</w:t>
      </w:r>
      <w:r w:rsidRPr="00907AC9">
        <w:rPr>
          <w:rFonts w:asciiTheme="majorHAnsi" w:hAnsiTheme="majorHAnsi" w:cstheme="majorHAnsi"/>
          <w:sz w:val="16"/>
          <w:szCs w:val="16"/>
          <w:lang w:val="en-US"/>
        </w:rPr>
        <w:t xml:space="preserve"> 2019. Available at: </w:t>
      </w:r>
      <w:hyperlink r:id="rId14" w:history="1">
        <w:r w:rsidRPr="00485E89">
          <w:rPr>
            <w:rStyle w:val="Hyperlink"/>
            <w:rFonts w:asciiTheme="majorHAnsi" w:hAnsiTheme="majorHAnsi" w:cstheme="majorHAnsi"/>
            <w:sz w:val="16"/>
            <w:szCs w:val="16"/>
            <w:lang w:val="en-US"/>
          </w:rPr>
          <w:t>http://www.oas.org/en/iachr/media_center/PReleases/2019/115.asp</w:t>
        </w:r>
      </w:hyperlink>
      <w:r>
        <w:rPr>
          <w:rFonts w:asciiTheme="majorHAnsi" w:hAnsiTheme="majorHAnsi" w:cstheme="majorHAnsi"/>
          <w:sz w:val="16"/>
          <w:szCs w:val="16"/>
          <w:lang w:val="en-US"/>
        </w:rPr>
        <w:t xml:space="preserve"> </w:t>
      </w:r>
    </w:p>
  </w:footnote>
  <w:footnote w:id="23">
    <w:p w14:paraId="416C0D24" w14:textId="4575D6C4" w:rsidR="00BF3899" w:rsidRPr="002640E7" w:rsidRDefault="00BF3899" w:rsidP="00650763">
      <w:pPr>
        <w:pStyle w:val="FootnoteText"/>
        <w:jc w:val="both"/>
        <w:rPr>
          <w:rFonts w:asciiTheme="majorHAnsi" w:hAnsiTheme="majorHAnsi" w:cstheme="majorHAnsi"/>
          <w:sz w:val="16"/>
          <w:szCs w:val="16"/>
          <w:lang w:val="en-US"/>
        </w:rPr>
      </w:pPr>
      <w:r w:rsidRPr="00515453">
        <w:rPr>
          <w:rStyle w:val="FootnoteReference"/>
          <w:rFonts w:asciiTheme="majorHAnsi" w:hAnsiTheme="majorHAnsi" w:cstheme="majorHAnsi"/>
          <w:sz w:val="16"/>
          <w:szCs w:val="16"/>
        </w:rPr>
        <w:footnoteRef/>
      </w:r>
      <w:r w:rsidRPr="002640E7">
        <w:rPr>
          <w:rFonts w:asciiTheme="majorHAnsi" w:hAnsiTheme="majorHAnsi" w:cstheme="majorHAnsi"/>
          <w:sz w:val="16"/>
          <w:szCs w:val="16"/>
          <w:lang w:val="en-US"/>
        </w:rPr>
        <w:t xml:space="preserve"> </w:t>
      </w:r>
      <w:r>
        <w:rPr>
          <w:rFonts w:asciiTheme="majorHAnsi" w:hAnsiTheme="majorHAnsi" w:cstheme="majorHAnsi"/>
          <w:sz w:val="16"/>
          <w:szCs w:val="16"/>
          <w:lang w:val="en-US"/>
        </w:rPr>
        <w:t>IACHR,</w:t>
      </w:r>
      <w:r w:rsidRPr="00907AC9">
        <w:rPr>
          <w:lang w:val="en-US"/>
        </w:rPr>
        <w:t xml:space="preserve"> </w:t>
      </w:r>
      <w:r w:rsidRPr="00907AC9">
        <w:rPr>
          <w:rFonts w:asciiTheme="majorHAnsi" w:hAnsiTheme="majorHAnsi" w:cstheme="majorHAnsi"/>
          <w:sz w:val="16"/>
          <w:szCs w:val="16"/>
          <w:lang w:val="en-US"/>
        </w:rPr>
        <w:t xml:space="preserve">IACHR Expresses Alarm and Concern over the Death of Captain Rafael Acosta </w:t>
      </w:r>
      <w:proofErr w:type="spellStart"/>
      <w:r w:rsidRPr="00907AC9">
        <w:rPr>
          <w:rFonts w:asciiTheme="majorHAnsi" w:hAnsiTheme="majorHAnsi" w:cstheme="majorHAnsi"/>
          <w:sz w:val="16"/>
          <w:szCs w:val="16"/>
          <w:lang w:val="en-US"/>
        </w:rPr>
        <w:t>Arévalo</w:t>
      </w:r>
      <w:proofErr w:type="spellEnd"/>
      <w:r w:rsidRPr="00907AC9">
        <w:rPr>
          <w:rFonts w:asciiTheme="majorHAnsi" w:hAnsiTheme="majorHAnsi" w:cstheme="majorHAnsi"/>
          <w:sz w:val="16"/>
          <w:szCs w:val="16"/>
          <w:lang w:val="en-US"/>
        </w:rPr>
        <w:t xml:space="preserve"> in Custody in Venezuela, </w:t>
      </w:r>
      <w:r>
        <w:rPr>
          <w:rFonts w:asciiTheme="majorHAnsi" w:hAnsiTheme="majorHAnsi" w:cstheme="majorHAnsi"/>
          <w:sz w:val="16"/>
          <w:szCs w:val="16"/>
          <w:lang w:val="en-US"/>
        </w:rPr>
        <w:t>July 3, 2019</w:t>
      </w:r>
      <w:r w:rsidRPr="00907AC9">
        <w:rPr>
          <w:rFonts w:asciiTheme="majorHAnsi" w:hAnsiTheme="majorHAnsi" w:cstheme="majorHAnsi"/>
          <w:sz w:val="16"/>
          <w:szCs w:val="16"/>
          <w:lang w:val="en-US"/>
        </w:rPr>
        <w:t xml:space="preserve">. Available at: </w:t>
      </w:r>
      <w:hyperlink r:id="rId15" w:history="1">
        <w:r w:rsidRPr="00485E89">
          <w:rPr>
            <w:rStyle w:val="Hyperlink"/>
            <w:rFonts w:asciiTheme="majorHAnsi" w:hAnsiTheme="majorHAnsi" w:cstheme="majorHAnsi"/>
            <w:sz w:val="16"/>
            <w:szCs w:val="16"/>
            <w:lang w:val="en-US"/>
          </w:rPr>
          <w:t>http://www.oas.org/en/iachr/media_center/PReleases/2019/167.asp</w:t>
        </w:r>
      </w:hyperlink>
    </w:p>
  </w:footnote>
  <w:footnote w:id="24">
    <w:p w14:paraId="1F8DE75D" w14:textId="5423D10D" w:rsidR="00BF3899" w:rsidRPr="002640E7" w:rsidRDefault="00BF3899" w:rsidP="00230FF1">
      <w:pPr>
        <w:pStyle w:val="FootnoteText"/>
        <w:jc w:val="both"/>
        <w:rPr>
          <w:rFonts w:asciiTheme="majorHAnsi" w:hAnsiTheme="majorHAnsi" w:cstheme="majorHAnsi"/>
          <w:sz w:val="16"/>
          <w:szCs w:val="16"/>
          <w:lang w:val="en-US"/>
        </w:rPr>
      </w:pPr>
      <w:r w:rsidRPr="00230FF1">
        <w:rPr>
          <w:rStyle w:val="FootnoteReference"/>
          <w:rFonts w:asciiTheme="majorHAnsi" w:hAnsiTheme="majorHAnsi" w:cstheme="majorHAnsi"/>
          <w:sz w:val="16"/>
          <w:szCs w:val="16"/>
        </w:rPr>
        <w:footnoteRef/>
      </w:r>
      <w:r w:rsidRPr="002640E7">
        <w:rPr>
          <w:rFonts w:asciiTheme="majorHAnsi" w:hAnsiTheme="majorHAnsi" w:cstheme="majorHAnsi"/>
          <w:sz w:val="16"/>
          <w:szCs w:val="16"/>
          <w:lang w:val="en-US"/>
        </w:rPr>
        <w:t xml:space="preserve"> </w:t>
      </w:r>
      <w:r>
        <w:rPr>
          <w:rFonts w:asciiTheme="majorHAnsi" w:hAnsiTheme="majorHAnsi" w:cstheme="majorHAnsi"/>
          <w:sz w:val="16"/>
          <w:szCs w:val="16"/>
          <w:lang w:val="en-US"/>
        </w:rPr>
        <w:t>IACHR</w:t>
      </w:r>
      <w:r w:rsidRPr="002640E7">
        <w:rPr>
          <w:rFonts w:asciiTheme="majorHAnsi" w:hAnsiTheme="majorHAnsi" w:cstheme="majorHAnsi"/>
          <w:sz w:val="16"/>
          <w:szCs w:val="16"/>
          <w:lang w:val="en-US"/>
        </w:rPr>
        <w:t xml:space="preserve">, Office of the Special Rapporteur condemns that communicators Pedro </w:t>
      </w:r>
      <w:proofErr w:type="spellStart"/>
      <w:r w:rsidRPr="002640E7">
        <w:rPr>
          <w:rFonts w:asciiTheme="majorHAnsi" w:hAnsiTheme="majorHAnsi" w:cstheme="majorHAnsi"/>
          <w:sz w:val="16"/>
          <w:szCs w:val="16"/>
          <w:lang w:val="en-US"/>
        </w:rPr>
        <w:t>Jaimes</w:t>
      </w:r>
      <w:proofErr w:type="spellEnd"/>
      <w:r w:rsidRPr="002640E7">
        <w:rPr>
          <w:rFonts w:asciiTheme="majorHAnsi" w:hAnsiTheme="majorHAnsi" w:cstheme="majorHAnsi"/>
          <w:sz w:val="16"/>
          <w:szCs w:val="16"/>
          <w:lang w:val="en-US"/>
        </w:rPr>
        <w:t xml:space="preserve"> and </w:t>
      </w:r>
      <w:proofErr w:type="spellStart"/>
      <w:r w:rsidRPr="002640E7">
        <w:rPr>
          <w:rFonts w:asciiTheme="majorHAnsi" w:hAnsiTheme="majorHAnsi" w:cstheme="majorHAnsi"/>
          <w:sz w:val="16"/>
          <w:szCs w:val="16"/>
          <w:lang w:val="en-US"/>
        </w:rPr>
        <w:t>Jesús</w:t>
      </w:r>
      <w:proofErr w:type="spellEnd"/>
      <w:r w:rsidRPr="002640E7">
        <w:rPr>
          <w:rFonts w:asciiTheme="majorHAnsi" w:hAnsiTheme="majorHAnsi" w:cstheme="majorHAnsi"/>
          <w:sz w:val="16"/>
          <w:szCs w:val="16"/>
          <w:lang w:val="en-US"/>
        </w:rPr>
        <w:t xml:space="preserve"> Medina have served one year in prison in Venezuela without </w:t>
      </w:r>
      <w:proofErr w:type="gramStart"/>
      <w:r w:rsidRPr="002640E7">
        <w:rPr>
          <w:rFonts w:asciiTheme="majorHAnsi" w:hAnsiTheme="majorHAnsi" w:cstheme="majorHAnsi"/>
          <w:sz w:val="16"/>
          <w:szCs w:val="16"/>
          <w:lang w:val="en-US"/>
        </w:rPr>
        <w:t>being convicted</w:t>
      </w:r>
      <w:proofErr w:type="gramEnd"/>
      <w:r w:rsidRPr="002640E7">
        <w:rPr>
          <w:rFonts w:asciiTheme="majorHAnsi" w:hAnsiTheme="majorHAnsi" w:cstheme="majorHAnsi"/>
          <w:sz w:val="16"/>
          <w:szCs w:val="16"/>
          <w:lang w:val="en-US"/>
        </w:rPr>
        <w:t xml:space="preserve">, </w:t>
      </w:r>
      <w:r>
        <w:rPr>
          <w:rFonts w:asciiTheme="majorHAnsi" w:hAnsiTheme="majorHAnsi" w:cstheme="majorHAnsi"/>
          <w:sz w:val="16"/>
          <w:szCs w:val="16"/>
          <w:lang w:val="en-US"/>
        </w:rPr>
        <w:t>September 18, 2019</w:t>
      </w:r>
      <w:r w:rsidRPr="002640E7">
        <w:rPr>
          <w:rFonts w:asciiTheme="majorHAnsi" w:hAnsiTheme="majorHAnsi" w:cstheme="majorHAnsi"/>
          <w:sz w:val="16"/>
          <w:szCs w:val="16"/>
          <w:lang w:val="en-US"/>
        </w:rPr>
        <w:t xml:space="preserve">. Available at: </w:t>
      </w:r>
      <w:hyperlink r:id="rId16" w:history="1">
        <w:r w:rsidRPr="00485E89">
          <w:rPr>
            <w:rStyle w:val="Hyperlink"/>
            <w:rFonts w:asciiTheme="majorHAnsi" w:hAnsiTheme="majorHAnsi" w:cstheme="majorHAnsi"/>
            <w:sz w:val="16"/>
            <w:szCs w:val="16"/>
            <w:lang w:val="en-US"/>
          </w:rPr>
          <w:t>http://www.oas.org/en/iachr/expression/showarticle.asp?artID=1155&amp;lID=1</w:t>
        </w:r>
      </w:hyperlink>
      <w:r>
        <w:rPr>
          <w:rFonts w:asciiTheme="majorHAnsi" w:hAnsiTheme="majorHAnsi" w:cstheme="majorHAnsi"/>
          <w:sz w:val="16"/>
          <w:szCs w:val="16"/>
          <w:lang w:val="en-US"/>
        </w:rPr>
        <w:t xml:space="preserve"> </w:t>
      </w:r>
    </w:p>
  </w:footnote>
  <w:footnote w:id="25">
    <w:p w14:paraId="6940E6FB" w14:textId="743C9255" w:rsidR="00BF3899" w:rsidRPr="00316330" w:rsidRDefault="00BF3899" w:rsidP="0016555F">
      <w:pPr>
        <w:pStyle w:val="FootnoteText"/>
        <w:jc w:val="both"/>
        <w:rPr>
          <w:rFonts w:asciiTheme="majorHAnsi" w:hAnsiTheme="majorHAnsi" w:cstheme="majorHAnsi"/>
          <w:sz w:val="16"/>
          <w:szCs w:val="16"/>
          <w:lang w:val="en-US"/>
        </w:rPr>
      </w:pPr>
      <w:r w:rsidRPr="00705075">
        <w:rPr>
          <w:rStyle w:val="FootnoteReference"/>
          <w:rFonts w:asciiTheme="majorHAnsi" w:hAnsiTheme="majorHAnsi" w:cstheme="majorHAnsi"/>
          <w:sz w:val="16"/>
          <w:szCs w:val="16"/>
        </w:rPr>
        <w:footnoteRef/>
      </w:r>
      <w:r w:rsidRPr="00316330">
        <w:rPr>
          <w:rFonts w:asciiTheme="majorHAnsi" w:hAnsiTheme="majorHAnsi" w:cstheme="majorHAnsi"/>
          <w:sz w:val="16"/>
          <w:szCs w:val="16"/>
          <w:lang w:val="en-US"/>
        </w:rPr>
        <w:t xml:space="preserve"> </w:t>
      </w:r>
      <w:r w:rsidRPr="00316330">
        <w:rPr>
          <w:rFonts w:asciiTheme="majorHAnsi" w:hAnsiTheme="majorHAnsi" w:cs="Calibri Light"/>
          <w:sz w:val="16"/>
          <w:szCs w:val="16"/>
          <w:lang w:val="en-US"/>
        </w:rPr>
        <w:t xml:space="preserve">In that regard. </w:t>
      </w:r>
      <w:proofErr w:type="gramStart"/>
      <w:r w:rsidRPr="00316330">
        <w:rPr>
          <w:rFonts w:asciiTheme="majorHAnsi" w:hAnsiTheme="majorHAnsi" w:cs="Calibri Light"/>
          <w:sz w:val="16"/>
          <w:szCs w:val="16"/>
          <w:lang w:val="en-US"/>
        </w:rPr>
        <w:t>for</w:t>
      </w:r>
      <w:proofErr w:type="gramEnd"/>
      <w:r w:rsidRPr="00316330">
        <w:rPr>
          <w:rFonts w:asciiTheme="majorHAnsi" w:hAnsiTheme="majorHAnsi" w:cs="Calibri Light"/>
          <w:sz w:val="16"/>
          <w:szCs w:val="16"/>
          <w:lang w:val="en-US"/>
        </w:rPr>
        <w:t xml:space="preserve"> instance, in reference to provisional measures, the Inter-American Court has indicated that a minimum level of detail and information is required to be able to assess prima facie a situation of extreme seriousness and urgency. IHR Court. Matter of the children and adolescents deprived of their liberty in the “</w:t>
      </w:r>
      <w:proofErr w:type="spellStart"/>
      <w:r w:rsidRPr="00316330">
        <w:rPr>
          <w:rFonts w:asciiTheme="majorHAnsi" w:hAnsiTheme="majorHAnsi" w:cs="Calibri Light"/>
          <w:sz w:val="16"/>
          <w:szCs w:val="16"/>
          <w:lang w:val="en-US"/>
        </w:rPr>
        <w:t>Complexo</w:t>
      </w:r>
      <w:proofErr w:type="spellEnd"/>
      <w:r w:rsidRPr="00316330">
        <w:rPr>
          <w:rFonts w:asciiTheme="majorHAnsi" w:hAnsiTheme="majorHAnsi" w:cs="Calibri Light"/>
          <w:sz w:val="16"/>
          <w:szCs w:val="16"/>
          <w:lang w:val="en-US"/>
        </w:rPr>
        <w:t xml:space="preserve"> do </w:t>
      </w:r>
      <w:proofErr w:type="spellStart"/>
      <w:r w:rsidRPr="00316330">
        <w:rPr>
          <w:rFonts w:asciiTheme="majorHAnsi" w:hAnsiTheme="majorHAnsi" w:cs="Calibri Light"/>
          <w:sz w:val="16"/>
          <w:szCs w:val="16"/>
          <w:lang w:val="en-US"/>
        </w:rPr>
        <w:t>Tatuapé</w:t>
      </w:r>
      <w:proofErr w:type="spellEnd"/>
      <w:r w:rsidRPr="00316330">
        <w:rPr>
          <w:rFonts w:asciiTheme="majorHAnsi" w:hAnsiTheme="majorHAnsi" w:cs="Calibri Light"/>
          <w:sz w:val="16"/>
          <w:szCs w:val="16"/>
          <w:lang w:val="en-US"/>
        </w:rPr>
        <w:t xml:space="preserve">” of the </w:t>
      </w:r>
      <w:proofErr w:type="spellStart"/>
      <w:r w:rsidRPr="00316330">
        <w:rPr>
          <w:rFonts w:asciiTheme="majorHAnsi" w:hAnsiTheme="majorHAnsi" w:cs="Calibri Light"/>
          <w:sz w:val="16"/>
          <w:szCs w:val="16"/>
          <w:lang w:val="en-US"/>
        </w:rPr>
        <w:t>Fundação</w:t>
      </w:r>
      <w:proofErr w:type="spellEnd"/>
      <w:r w:rsidRPr="00316330">
        <w:rPr>
          <w:rFonts w:asciiTheme="majorHAnsi" w:hAnsiTheme="majorHAnsi" w:cs="Calibri Light"/>
          <w:sz w:val="16"/>
          <w:szCs w:val="16"/>
          <w:lang w:val="en-US"/>
        </w:rPr>
        <w:t xml:space="preserve"> CASA. Request for extension of precautionary measures. Provisional Measures regarding Brazil. Resolution of the Inter-American Court of Human Rights of July 4, 2006. </w:t>
      </w:r>
      <w:proofErr w:type="spellStart"/>
      <w:r w:rsidRPr="00316330">
        <w:rPr>
          <w:rFonts w:asciiTheme="majorHAnsi" w:hAnsiTheme="majorHAnsi" w:cs="Calibri Light"/>
          <w:sz w:val="16"/>
          <w:szCs w:val="16"/>
          <w:lang w:val="en-US"/>
        </w:rPr>
        <w:t>Considerandum</w:t>
      </w:r>
      <w:proofErr w:type="spellEnd"/>
      <w:r w:rsidRPr="00316330">
        <w:rPr>
          <w:rFonts w:asciiTheme="majorHAnsi" w:hAnsiTheme="majorHAnsi" w:cs="Calibri Light"/>
          <w:sz w:val="16"/>
          <w:szCs w:val="16"/>
          <w:lang w:val="en-US"/>
        </w:rPr>
        <w:t xml:space="preserve"> 23.</w:t>
      </w:r>
    </w:p>
  </w:footnote>
  <w:footnote w:id="26">
    <w:p w14:paraId="79EA2144" w14:textId="5A7784BD" w:rsidR="00BF3899" w:rsidRPr="00316330" w:rsidRDefault="00BF3899" w:rsidP="00735A2A">
      <w:pPr>
        <w:pStyle w:val="FootnoteText"/>
        <w:jc w:val="both"/>
        <w:rPr>
          <w:rFonts w:asciiTheme="majorHAnsi" w:hAnsiTheme="majorHAnsi" w:cstheme="majorHAnsi"/>
          <w:sz w:val="16"/>
          <w:szCs w:val="16"/>
          <w:lang w:val="en-US"/>
        </w:rPr>
      </w:pPr>
      <w:r w:rsidRPr="00F9269A">
        <w:rPr>
          <w:rStyle w:val="FootnoteReference"/>
          <w:rFonts w:asciiTheme="majorHAnsi" w:hAnsiTheme="majorHAnsi" w:cstheme="majorHAnsi"/>
          <w:sz w:val="16"/>
          <w:szCs w:val="16"/>
        </w:rPr>
        <w:footnoteRef/>
      </w:r>
      <w:r w:rsidRPr="00316330">
        <w:rPr>
          <w:rFonts w:asciiTheme="majorHAnsi" w:hAnsiTheme="majorHAnsi" w:cstheme="majorHAnsi"/>
          <w:sz w:val="16"/>
          <w:szCs w:val="16"/>
          <w:lang w:val="en-US"/>
        </w:rPr>
        <w:t xml:space="preserve"> </w:t>
      </w:r>
      <w:r w:rsidRPr="00D52592">
        <w:rPr>
          <w:rFonts w:ascii="Calibri Light" w:hAnsi="Calibri Light"/>
          <w:sz w:val="16"/>
          <w:szCs w:val="16"/>
          <w:lang w:val="en-US"/>
        </w:rPr>
        <w:t>IACHR</w:t>
      </w:r>
      <w:r w:rsidRPr="00D52592">
        <w:rPr>
          <w:rFonts w:ascii="Calibri Light" w:hAnsi="Calibri Light" w:cstheme="majorHAnsi"/>
          <w:sz w:val="16"/>
          <w:szCs w:val="16"/>
          <w:lang w:val="en-US"/>
        </w:rPr>
        <w:t xml:space="preserve">, </w:t>
      </w:r>
      <w:r w:rsidRPr="00D52592">
        <w:rPr>
          <w:rFonts w:ascii="Calibri Light" w:hAnsi="Calibri Light" w:cstheme="majorHAnsi"/>
          <w:i/>
          <w:iCs/>
          <w:sz w:val="16"/>
          <w:szCs w:val="16"/>
          <w:lang w:val="en-US"/>
        </w:rPr>
        <w:t xml:space="preserve">Leopoldo López and Daniel Ceballos regarding Venezuela (MC 335-14), </w:t>
      </w:r>
      <w:r w:rsidRPr="00D52592">
        <w:rPr>
          <w:rFonts w:ascii="Calibri Light" w:hAnsi="Calibri Light" w:cstheme="majorHAnsi"/>
          <w:iCs/>
          <w:sz w:val="16"/>
          <w:szCs w:val="16"/>
          <w:lang w:val="en-US"/>
        </w:rPr>
        <w:t>Resolution 12/2015, April 20, 2015; IACHR,</w:t>
      </w:r>
      <w:r w:rsidRPr="00D52592">
        <w:rPr>
          <w:rFonts w:ascii="Calibri Light" w:hAnsi="Calibri Light" w:cstheme="majorHAnsi"/>
          <w:i/>
          <w:iCs/>
          <w:sz w:val="16"/>
          <w:szCs w:val="16"/>
          <w:lang w:val="en-US"/>
        </w:rPr>
        <w:t xml:space="preserve"> Members of the </w:t>
      </w:r>
      <w:proofErr w:type="spellStart"/>
      <w:r>
        <w:rPr>
          <w:rFonts w:ascii="Calibri Light" w:hAnsi="Calibri Light" w:cstheme="majorHAnsi"/>
          <w:i/>
          <w:iCs/>
          <w:sz w:val="16"/>
          <w:szCs w:val="16"/>
          <w:lang w:val="en-US"/>
        </w:rPr>
        <w:t>Voluntad</w:t>
      </w:r>
      <w:proofErr w:type="spellEnd"/>
      <w:r>
        <w:rPr>
          <w:rFonts w:ascii="Calibri Light" w:hAnsi="Calibri Light" w:cstheme="majorHAnsi"/>
          <w:i/>
          <w:iCs/>
          <w:sz w:val="16"/>
          <w:szCs w:val="16"/>
          <w:lang w:val="en-US"/>
        </w:rPr>
        <w:t xml:space="preserve"> </w:t>
      </w:r>
      <w:r w:rsidRPr="00D52592">
        <w:rPr>
          <w:rFonts w:ascii="Calibri Light" w:hAnsi="Calibri Light" w:cstheme="majorHAnsi"/>
          <w:i/>
          <w:iCs/>
          <w:sz w:val="16"/>
          <w:szCs w:val="16"/>
          <w:lang w:val="en-US"/>
        </w:rPr>
        <w:t xml:space="preserve">Popular Party regarding Venezuela (MC-475-15), </w:t>
      </w:r>
      <w:r w:rsidRPr="00D52592">
        <w:rPr>
          <w:rFonts w:ascii="Calibri Light" w:hAnsi="Calibri Light" w:cstheme="majorHAnsi"/>
          <w:iCs/>
          <w:sz w:val="16"/>
          <w:szCs w:val="16"/>
          <w:lang w:val="en-US"/>
        </w:rPr>
        <w:t xml:space="preserve">Resolution 1/17 of January 14. Available </w:t>
      </w:r>
      <w:r>
        <w:rPr>
          <w:rFonts w:ascii="Calibri Light" w:hAnsi="Calibri Light" w:cstheme="majorHAnsi"/>
          <w:iCs/>
          <w:sz w:val="16"/>
          <w:szCs w:val="16"/>
          <w:lang w:val="en-US"/>
        </w:rPr>
        <w:t xml:space="preserve">in Spanish </w:t>
      </w:r>
      <w:r w:rsidRPr="00D52592">
        <w:rPr>
          <w:rFonts w:ascii="Calibri Light" w:hAnsi="Calibri Light" w:cstheme="majorHAnsi"/>
          <w:iCs/>
          <w:sz w:val="16"/>
          <w:szCs w:val="16"/>
          <w:lang w:val="en-US"/>
        </w:rPr>
        <w:t>at: http://www.oas.org/es/cidh/decisiones/pdf/2017/1-17MC475-15-VE.pdf; IACHR,</w:t>
      </w:r>
      <w:r w:rsidRPr="00D52592">
        <w:rPr>
          <w:rFonts w:ascii="Calibri Light" w:hAnsi="Calibri Light" w:cstheme="majorHAnsi"/>
          <w:i/>
          <w:iCs/>
          <w:sz w:val="16"/>
          <w:szCs w:val="16"/>
          <w:lang w:val="en-US"/>
        </w:rPr>
        <w:t xml:space="preserve"> Luis </w:t>
      </w:r>
      <w:proofErr w:type="spellStart"/>
      <w:r w:rsidRPr="00D52592">
        <w:rPr>
          <w:rFonts w:ascii="Calibri Light" w:hAnsi="Calibri Light" w:cstheme="majorHAnsi"/>
          <w:i/>
          <w:iCs/>
          <w:sz w:val="16"/>
          <w:szCs w:val="16"/>
          <w:lang w:val="en-US"/>
        </w:rPr>
        <w:t>Florido</w:t>
      </w:r>
      <w:proofErr w:type="spellEnd"/>
      <w:r w:rsidRPr="00D52592">
        <w:rPr>
          <w:rFonts w:ascii="Calibri Light" w:hAnsi="Calibri Light" w:cstheme="majorHAnsi"/>
          <w:i/>
          <w:iCs/>
          <w:sz w:val="16"/>
          <w:szCs w:val="16"/>
          <w:lang w:val="en-US"/>
        </w:rPr>
        <w:t xml:space="preserve"> regarding Venezuela, </w:t>
      </w:r>
      <w:r w:rsidRPr="00D52592">
        <w:rPr>
          <w:rFonts w:ascii="Calibri Light" w:hAnsi="Calibri Light" w:cstheme="majorHAnsi"/>
          <w:iCs/>
          <w:sz w:val="16"/>
          <w:szCs w:val="16"/>
          <w:lang w:val="en-US"/>
        </w:rPr>
        <w:t>Resolution No. 12/17, April 7, 2017; IACHR,</w:t>
      </w:r>
      <w:r w:rsidRPr="00D52592">
        <w:rPr>
          <w:rFonts w:ascii="Calibri Light" w:hAnsi="Calibri Light" w:cstheme="majorHAnsi"/>
          <w:i/>
          <w:iCs/>
          <w:sz w:val="16"/>
          <w:szCs w:val="16"/>
          <w:lang w:val="en-US"/>
        </w:rPr>
        <w:t xml:space="preserve"> Julio Borges and others regarding Venezuela (MC 403-17), </w:t>
      </w:r>
      <w:r w:rsidRPr="00D52592">
        <w:rPr>
          <w:rFonts w:ascii="Calibri Light" w:hAnsi="Calibri Light" w:cstheme="majorHAnsi"/>
          <w:iCs/>
          <w:sz w:val="16"/>
          <w:szCs w:val="16"/>
          <w:lang w:val="en-US"/>
        </w:rPr>
        <w:t>Resolution 24/2017;</w:t>
      </w:r>
      <w:r w:rsidRPr="00D52592">
        <w:rPr>
          <w:rFonts w:ascii="Calibri Light" w:hAnsi="Calibri Light" w:cstheme="majorHAnsi"/>
          <w:i/>
          <w:iCs/>
          <w:sz w:val="16"/>
          <w:szCs w:val="16"/>
          <w:lang w:val="en-US"/>
        </w:rPr>
        <w:t xml:space="preserve"> </w:t>
      </w:r>
      <w:r w:rsidRPr="00D52592">
        <w:rPr>
          <w:rFonts w:ascii="Calibri Light" w:hAnsi="Calibri Light" w:cstheme="majorHAnsi"/>
          <w:iCs/>
          <w:sz w:val="16"/>
          <w:szCs w:val="16"/>
          <w:lang w:val="en-US"/>
        </w:rPr>
        <w:t>IACHR,</w:t>
      </w:r>
      <w:r w:rsidRPr="00D52592">
        <w:rPr>
          <w:rFonts w:ascii="Calibri Light" w:hAnsi="Calibri Light" w:cstheme="majorHAnsi"/>
          <w:i/>
          <w:iCs/>
          <w:sz w:val="16"/>
          <w:szCs w:val="16"/>
          <w:lang w:val="en-US"/>
        </w:rPr>
        <w:t xml:space="preserve"> Henrique </w:t>
      </w:r>
      <w:proofErr w:type="spellStart"/>
      <w:r w:rsidRPr="00D52592">
        <w:rPr>
          <w:rFonts w:ascii="Calibri Light" w:hAnsi="Calibri Light" w:cstheme="majorHAnsi"/>
          <w:i/>
          <w:iCs/>
          <w:sz w:val="16"/>
          <w:szCs w:val="16"/>
          <w:lang w:val="en-US"/>
        </w:rPr>
        <w:t>Capriles</w:t>
      </w:r>
      <w:proofErr w:type="spellEnd"/>
      <w:r w:rsidRPr="00D52592">
        <w:rPr>
          <w:rFonts w:ascii="Calibri Light" w:hAnsi="Calibri Light" w:cstheme="majorHAnsi"/>
          <w:i/>
          <w:iCs/>
          <w:sz w:val="16"/>
          <w:szCs w:val="16"/>
          <w:lang w:val="en-US"/>
        </w:rPr>
        <w:t xml:space="preserve"> </w:t>
      </w:r>
      <w:proofErr w:type="spellStart"/>
      <w:r w:rsidRPr="00D52592">
        <w:rPr>
          <w:rFonts w:ascii="Calibri Light" w:hAnsi="Calibri Light" w:cstheme="majorHAnsi"/>
          <w:i/>
          <w:iCs/>
          <w:sz w:val="16"/>
          <w:szCs w:val="16"/>
          <w:lang w:val="en-US"/>
        </w:rPr>
        <w:t>Radonski</w:t>
      </w:r>
      <w:proofErr w:type="spellEnd"/>
      <w:r w:rsidRPr="00D52592">
        <w:rPr>
          <w:rFonts w:ascii="Calibri Light" w:hAnsi="Calibri Light" w:cstheme="majorHAnsi"/>
          <w:i/>
          <w:iCs/>
          <w:sz w:val="16"/>
          <w:szCs w:val="16"/>
          <w:lang w:val="en-US"/>
        </w:rPr>
        <w:t xml:space="preserve"> (MC 248-17), </w:t>
      </w:r>
      <w:r w:rsidRPr="00D52592">
        <w:rPr>
          <w:rFonts w:ascii="Calibri Light" w:hAnsi="Calibri Light" w:cstheme="majorHAnsi"/>
          <w:iCs/>
          <w:sz w:val="16"/>
          <w:szCs w:val="16"/>
          <w:lang w:val="en-US"/>
        </w:rPr>
        <w:t xml:space="preserve">Resolution 15/17, June 2, 2017. </w:t>
      </w:r>
      <w:proofErr w:type="gramStart"/>
      <w:r w:rsidRPr="00D52592">
        <w:rPr>
          <w:rFonts w:ascii="Calibri Light" w:hAnsi="Calibri Light" w:cstheme="majorHAnsi"/>
          <w:iCs/>
          <w:sz w:val="16"/>
          <w:szCs w:val="16"/>
          <w:lang w:val="en-US"/>
        </w:rPr>
        <w:t xml:space="preserve">Available </w:t>
      </w:r>
      <w:r>
        <w:rPr>
          <w:rFonts w:ascii="Calibri Light" w:hAnsi="Calibri Light" w:cstheme="majorHAnsi"/>
          <w:iCs/>
          <w:sz w:val="16"/>
          <w:szCs w:val="16"/>
          <w:lang w:val="en-US"/>
        </w:rPr>
        <w:t xml:space="preserve">in Spanish </w:t>
      </w:r>
      <w:r w:rsidRPr="00D52592">
        <w:rPr>
          <w:rFonts w:ascii="Calibri Light" w:hAnsi="Calibri Light" w:cstheme="majorHAnsi"/>
          <w:iCs/>
          <w:sz w:val="16"/>
          <w:szCs w:val="16"/>
          <w:lang w:val="en-US"/>
        </w:rPr>
        <w:t>at: http://www.oas.org/es/cidh/decisiones/pdf/2017/15-17</w:t>
      </w:r>
      <w:r>
        <w:rPr>
          <w:rFonts w:ascii="Calibri Light" w:hAnsi="Calibri Light" w:cstheme="majorHAnsi"/>
          <w:iCs/>
          <w:sz w:val="16"/>
          <w:szCs w:val="16"/>
          <w:lang w:val="en-US"/>
        </w:rPr>
        <w:t xml:space="preserve"> </w:t>
      </w:r>
      <w:r w:rsidRPr="00D52592">
        <w:rPr>
          <w:rFonts w:ascii="Calibri Light" w:hAnsi="Calibri Light" w:cstheme="majorHAnsi"/>
          <w:iCs/>
          <w:sz w:val="16"/>
          <w:szCs w:val="16"/>
          <w:lang w:val="en-US"/>
        </w:rPr>
        <w:t>MC248- 17-VE.pdf; IACHR,</w:t>
      </w:r>
      <w:r w:rsidRPr="00D52592">
        <w:rPr>
          <w:rFonts w:ascii="Calibri Light" w:hAnsi="Calibri Light" w:cstheme="majorHAnsi"/>
          <w:i/>
          <w:iCs/>
          <w:sz w:val="16"/>
          <w:szCs w:val="16"/>
          <w:lang w:val="en-US"/>
        </w:rPr>
        <w:t xml:space="preserve"> Williams </w:t>
      </w:r>
      <w:proofErr w:type="spellStart"/>
      <w:r w:rsidRPr="00D52592">
        <w:rPr>
          <w:rFonts w:ascii="Calibri Light" w:hAnsi="Calibri Light" w:cstheme="majorHAnsi"/>
          <w:i/>
          <w:iCs/>
          <w:sz w:val="16"/>
          <w:szCs w:val="16"/>
          <w:lang w:val="en-US"/>
        </w:rPr>
        <w:t>Dávila</w:t>
      </w:r>
      <w:proofErr w:type="spellEnd"/>
      <w:r w:rsidRPr="00D52592">
        <w:rPr>
          <w:rFonts w:ascii="Calibri Light" w:hAnsi="Calibri Light" w:cstheme="majorHAnsi"/>
          <w:i/>
          <w:iCs/>
          <w:sz w:val="16"/>
          <w:szCs w:val="16"/>
          <w:lang w:val="en-US"/>
        </w:rPr>
        <w:t xml:space="preserve"> regarding Venezuela, </w:t>
      </w:r>
      <w:r w:rsidRPr="00D52592">
        <w:rPr>
          <w:rFonts w:ascii="Calibri Light" w:hAnsi="Calibri Light" w:cstheme="majorHAnsi"/>
          <w:iCs/>
          <w:sz w:val="16"/>
          <w:szCs w:val="16"/>
          <w:lang w:val="en-US"/>
        </w:rPr>
        <w:t xml:space="preserve">September 6, 2017 (MC 533-17), Resolution 35/2017, September 6, 2017, available </w:t>
      </w:r>
      <w:r>
        <w:rPr>
          <w:rFonts w:ascii="Calibri Light" w:hAnsi="Calibri Light" w:cstheme="majorHAnsi"/>
          <w:iCs/>
          <w:sz w:val="16"/>
          <w:szCs w:val="16"/>
          <w:lang w:val="en-US"/>
        </w:rPr>
        <w:t xml:space="preserve">in Spanish </w:t>
      </w:r>
      <w:r w:rsidRPr="00D52592">
        <w:rPr>
          <w:rFonts w:ascii="Calibri Light" w:hAnsi="Calibri Light" w:cstheme="majorHAnsi"/>
          <w:iCs/>
          <w:sz w:val="16"/>
          <w:szCs w:val="16"/>
          <w:lang w:val="en-US"/>
        </w:rPr>
        <w:t xml:space="preserve">at: http://www.oas.org/es/cidh/decisiones/ pdf / 2017 / 35-17MC533-17-VE.pdf; IACHR, </w:t>
      </w:r>
      <w:r w:rsidRPr="00D52592">
        <w:rPr>
          <w:rFonts w:ascii="Calibri Light" w:hAnsi="Calibri Light" w:cstheme="majorHAnsi"/>
          <w:i/>
          <w:iCs/>
          <w:sz w:val="16"/>
          <w:szCs w:val="16"/>
          <w:lang w:val="en-US"/>
        </w:rPr>
        <w:t xml:space="preserve">Juan Carlos </w:t>
      </w:r>
      <w:proofErr w:type="spellStart"/>
      <w:r w:rsidRPr="00D52592">
        <w:rPr>
          <w:rFonts w:ascii="Calibri Light" w:hAnsi="Calibri Light" w:cstheme="majorHAnsi"/>
          <w:i/>
          <w:iCs/>
          <w:sz w:val="16"/>
          <w:szCs w:val="16"/>
          <w:lang w:val="en-US"/>
        </w:rPr>
        <w:t>Requesens</w:t>
      </w:r>
      <w:proofErr w:type="spellEnd"/>
      <w:r w:rsidRPr="00D52592">
        <w:rPr>
          <w:rFonts w:ascii="Calibri Light" w:hAnsi="Calibri Light" w:cstheme="majorHAnsi"/>
          <w:i/>
          <w:iCs/>
          <w:sz w:val="16"/>
          <w:szCs w:val="16"/>
          <w:lang w:val="en-US"/>
        </w:rPr>
        <w:t xml:space="preserve"> </w:t>
      </w:r>
      <w:proofErr w:type="spellStart"/>
      <w:r w:rsidRPr="00D52592">
        <w:rPr>
          <w:rFonts w:ascii="Calibri Light" w:hAnsi="Calibri Light" w:cstheme="majorHAnsi"/>
          <w:i/>
          <w:iCs/>
          <w:sz w:val="16"/>
          <w:szCs w:val="16"/>
          <w:lang w:val="en-US"/>
        </w:rPr>
        <w:t>Martínez</w:t>
      </w:r>
      <w:proofErr w:type="spellEnd"/>
      <w:r w:rsidRPr="00D52592">
        <w:rPr>
          <w:rFonts w:ascii="Calibri Light" w:hAnsi="Calibri Light" w:cstheme="majorHAnsi"/>
          <w:i/>
          <w:iCs/>
          <w:sz w:val="16"/>
          <w:szCs w:val="16"/>
          <w:lang w:val="en-US"/>
        </w:rPr>
        <w:t xml:space="preserve"> regarding Venezuela (MC 1039-18), </w:t>
      </w:r>
      <w:r w:rsidRPr="00D52592">
        <w:rPr>
          <w:rFonts w:ascii="Calibri Light" w:hAnsi="Calibri Light" w:cstheme="majorHAnsi"/>
          <w:iCs/>
          <w:sz w:val="16"/>
          <w:szCs w:val="16"/>
          <w:lang w:val="en-US"/>
        </w:rPr>
        <w:t xml:space="preserve">Resolution 79/2018, October 11, 2018, available </w:t>
      </w:r>
      <w:r>
        <w:rPr>
          <w:rFonts w:ascii="Calibri Light" w:hAnsi="Calibri Light" w:cstheme="majorHAnsi"/>
          <w:iCs/>
          <w:sz w:val="16"/>
          <w:szCs w:val="16"/>
          <w:lang w:val="en-US"/>
        </w:rPr>
        <w:t xml:space="preserve">in Spanish </w:t>
      </w:r>
      <w:r w:rsidRPr="00D52592">
        <w:rPr>
          <w:rFonts w:ascii="Calibri Light" w:hAnsi="Calibri Light" w:cstheme="majorHAnsi"/>
          <w:iCs/>
          <w:sz w:val="16"/>
          <w:szCs w:val="16"/>
          <w:lang w:val="en-US"/>
        </w:rPr>
        <w:t>at: http://www.oas.o</w:t>
      </w:r>
      <w:r>
        <w:rPr>
          <w:rFonts w:ascii="Calibri Light" w:hAnsi="Calibri Light" w:cstheme="majorHAnsi"/>
          <w:iCs/>
          <w:sz w:val="16"/>
          <w:szCs w:val="16"/>
          <w:lang w:val="en-US"/>
        </w:rPr>
        <w:t>rg/es/cidh/decisiones/pdf/2018/</w:t>
      </w:r>
      <w:r w:rsidRPr="00D52592">
        <w:rPr>
          <w:rFonts w:ascii="Calibri Light" w:hAnsi="Calibri Light" w:cstheme="majorHAnsi"/>
          <w:iCs/>
          <w:sz w:val="16"/>
          <w:szCs w:val="16"/>
          <w:lang w:val="en-US"/>
        </w:rPr>
        <w:t>79-18</w:t>
      </w:r>
      <w:r>
        <w:rPr>
          <w:rFonts w:ascii="Calibri Light" w:hAnsi="Calibri Light" w:cstheme="majorHAnsi"/>
          <w:iCs/>
          <w:sz w:val="16"/>
          <w:szCs w:val="16"/>
          <w:lang w:val="en-US"/>
        </w:rPr>
        <w:t xml:space="preserve"> </w:t>
      </w:r>
      <w:r w:rsidRPr="00D52592">
        <w:rPr>
          <w:rFonts w:ascii="Calibri Light" w:hAnsi="Calibri Light" w:cstheme="majorHAnsi"/>
          <w:iCs/>
          <w:sz w:val="16"/>
          <w:szCs w:val="16"/>
          <w:lang w:val="en-US"/>
        </w:rPr>
        <w:t>MC1039-18-VE.pdf; IACHR,</w:t>
      </w:r>
      <w:r w:rsidRPr="00D52592">
        <w:rPr>
          <w:rFonts w:ascii="Calibri Light" w:hAnsi="Calibri Light" w:cstheme="majorHAnsi"/>
          <w:i/>
          <w:iCs/>
          <w:sz w:val="16"/>
          <w:szCs w:val="16"/>
          <w:lang w:val="en-US"/>
        </w:rPr>
        <w:t xml:space="preserve"> Juan Gerardo </w:t>
      </w:r>
      <w:proofErr w:type="spellStart"/>
      <w:r w:rsidRPr="00D52592">
        <w:rPr>
          <w:rFonts w:ascii="Calibri Light" w:hAnsi="Calibri Light" w:cstheme="majorHAnsi"/>
          <w:i/>
          <w:iCs/>
          <w:sz w:val="16"/>
          <w:szCs w:val="16"/>
          <w:lang w:val="en-US"/>
        </w:rPr>
        <w:t>Guaidó</w:t>
      </w:r>
      <w:proofErr w:type="spellEnd"/>
      <w:r w:rsidRPr="00D52592">
        <w:rPr>
          <w:rFonts w:ascii="Calibri Light" w:hAnsi="Calibri Light" w:cstheme="majorHAnsi"/>
          <w:i/>
          <w:iCs/>
          <w:sz w:val="16"/>
          <w:szCs w:val="16"/>
          <w:lang w:val="en-US"/>
        </w:rPr>
        <w:t xml:space="preserve"> </w:t>
      </w:r>
      <w:proofErr w:type="spellStart"/>
      <w:r w:rsidRPr="00D52592">
        <w:rPr>
          <w:rFonts w:ascii="Calibri Light" w:hAnsi="Calibri Light" w:cstheme="majorHAnsi"/>
          <w:i/>
          <w:iCs/>
          <w:sz w:val="16"/>
          <w:szCs w:val="16"/>
          <w:lang w:val="en-US"/>
        </w:rPr>
        <w:t>Márquez</w:t>
      </w:r>
      <w:proofErr w:type="spellEnd"/>
      <w:r w:rsidRPr="00D52592">
        <w:rPr>
          <w:rFonts w:ascii="Calibri Light" w:hAnsi="Calibri Light" w:cstheme="majorHAnsi"/>
          <w:i/>
          <w:iCs/>
          <w:sz w:val="16"/>
          <w:szCs w:val="16"/>
          <w:lang w:val="en-US"/>
        </w:rPr>
        <w:t xml:space="preserve"> regarding Venezuela (MC 70-19), </w:t>
      </w:r>
      <w:r w:rsidRPr="00D52592">
        <w:rPr>
          <w:rFonts w:ascii="Calibri Light" w:hAnsi="Calibri Light" w:cstheme="majorHAnsi"/>
          <w:iCs/>
          <w:sz w:val="16"/>
          <w:szCs w:val="16"/>
          <w:lang w:val="en-US"/>
        </w:rPr>
        <w:t>Resolution 1/2019, January 25, 2019.</w:t>
      </w:r>
      <w:proofErr w:type="gramEnd"/>
      <w:r w:rsidRPr="00D52592">
        <w:rPr>
          <w:rFonts w:ascii="Calibri Light" w:hAnsi="Calibri Light" w:cstheme="majorHAnsi"/>
          <w:iCs/>
          <w:sz w:val="16"/>
          <w:szCs w:val="16"/>
          <w:lang w:val="en-US"/>
        </w:rPr>
        <w:t xml:space="preserve"> Available</w:t>
      </w:r>
      <w:r>
        <w:rPr>
          <w:rFonts w:ascii="Calibri Light" w:hAnsi="Calibri Light" w:cstheme="majorHAnsi"/>
          <w:iCs/>
          <w:sz w:val="16"/>
          <w:szCs w:val="16"/>
          <w:lang w:val="en-US"/>
        </w:rPr>
        <w:t xml:space="preserve"> in Spanish</w:t>
      </w:r>
      <w:r w:rsidRPr="00D52592">
        <w:rPr>
          <w:rFonts w:ascii="Calibri Light" w:hAnsi="Calibri Light" w:cstheme="majorHAnsi"/>
          <w:iCs/>
          <w:sz w:val="16"/>
          <w:szCs w:val="16"/>
          <w:lang w:val="en-US"/>
        </w:rPr>
        <w:t xml:space="preserve"> at: http://www.oas.org/es/cidh/prensa/comunicados/2019/ 017A.pdf; IACHR,</w:t>
      </w:r>
      <w:r w:rsidRPr="00D52592">
        <w:rPr>
          <w:rFonts w:ascii="Calibri Light" w:hAnsi="Calibri Light" w:cstheme="majorHAnsi"/>
          <w:i/>
          <w:iCs/>
          <w:sz w:val="16"/>
          <w:szCs w:val="16"/>
          <w:lang w:val="en-US"/>
        </w:rPr>
        <w:t xml:space="preserve"> Roberto Marrero and Sergio Vergara regarding Venezuela (Enlargement, MC 70-19), </w:t>
      </w:r>
      <w:r w:rsidRPr="00D52592">
        <w:rPr>
          <w:rFonts w:ascii="Calibri Light" w:hAnsi="Calibri Light" w:cstheme="majorHAnsi"/>
          <w:iCs/>
          <w:sz w:val="16"/>
          <w:szCs w:val="16"/>
          <w:lang w:val="en-US"/>
        </w:rPr>
        <w:t xml:space="preserve">Resolution 16/2019, March 27, 2019. </w:t>
      </w:r>
      <w:r w:rsidRPr="00316330">
        <w:rPr>
          <w:rFonts w:ascii="Calibri Light" w:hAnsi="Calibri Light" w:cstheme="majorHAnsi"/>
          <w:iCs/>
          <w:sz w:val="16"/>
          <w:szCs w:val="16"/>
          <w:lang w:val="en-US"/>
        </w:rPr>
        <w:t>Available in Spanish at: http://www.oas.org/es/cidh/decisiones/pdf /2019/16-19MC70-19-VE-Ampliacion.pdf</w:t>
      </w:r>
    </w:p>
  </w:footnote>
  <w:footnote w:id="27">
    <w:p w14:paraId="260B3819" w14:textId="1F4772E1" w:rsidR="00BF3899" w:rsidRPr="00316330" w:rsidRDefault="00BF3899" w:rsidP="005D7B98">
      <w:pPr>
        <w:pStyle w:val="FootnoteText"/>
        <w:jc w:val="both"/>
        <w:rPr>
          <w:rFonts w:asciiTheme="majorHAnsi" w:hAnsiTheme="majorHAnsi" w:cstheme="majorHAnsi"/>
          <w:sz w:val="16"/>
          <w:szCs w:val="16"/>
          <w:lang w:val="en-US"/>
        </w:rPr>
      </w:pPr>
      <w:r w:rsidRPr="0020599F">
        <w:rPr>
          <w:rStyle w:val="FootnoteReference"/>
          <w:rFonts w:asciiTheme="majorHAnsi" w:hAnsiTheme="majorHAnsi" w:cstheme="majorHAnsi"/>
          <w:sz w:val="16"/>
          <w:szCs w:val="16"/>
        </w:rPr>
        <w:footnoteRef/>
      </w:r>
      <w:r w:rsidRPr="00316330">
        <w:rPr>
          <w:rFonts w:asciiTheme="majorHAnsi" w:hAnsiTheme="majorHAnsi" w:cstheme="majorHAnsi"/>
          <w:sz w:val="16"/>
          <w:szCs w:val="16"/>
          <w:lang w:val="en-US"/>
        </w:rPr>
        <w:t xml:space="preserve"> </w:t>
      </w:r>
      <w:r w:rsidRPr="00170350">
        <w:rPr>
          <w:rFonts w:asciiTheme="majorHAnsi" w:hAnsiTheme="majorHAnsi" w:cstheme="majorHAnsi"/>
          <w:sz w:val="16"/>
          <w:szCs w:val="16"/>
          <w:lang w:val="en-US"/>
        </w:rPr>
        <w:t xml:space="preserve">IACHR, Resolution 3/2019. MC-115-19. </w:t>
      </w:r>
      <w:r w:rsidRPr="001262DE">
        <w:rPr>
          <w:rFonts w:asciiTheme="majorHAnsi" w:hAnsiTheme="majorHAnsi" w:cstheme="majorHAnsi"/>
          <w:sz w:val="16"/>
          <w:szCs w:val="16"/>
          <w:lang w:val="en-US"/>
        </w:rPr>
        <w:t xml:space="preserve">Oswaldo </w:t>
      </w:r>
      <w:proofErr w:type="spellStart"/>
      <w:r w:rsidRPr="001262DE">
        <w:rPr>
          <w:rFonts w:asciiTheme="majorHAnsi" w:hAnsiTheme="majorHAnsi" w:cstheme="majorHAnsi"/>
          <w:sz w:val="16"/>
          <w:szCs w:val="16"/>
          <w:lang w:val="en-US"/>
        </w:rPr>
        <w:t>García</w:t>
      </w:r>
      <w:proofErr w:type="spellEnd"/>
      <w:r w:rsidRPr="001262DE">
        <w:rPr>
          <w:rFonts w:asciiTheme="majorHAnsi" w:hAnsiTheme="majorHAnsi" w:cstheme="majorHAnsi"/>
          <w:sz w:val="16"/>
          <w:szCs w:val="16"/>
          <w:lang w:val="en-US"/>
        </w:rPr>
        <w:t xml:space="preserve"> </w:t>
      </w:r>
      <w:proofErr w:type="spellStart"/>
      <w:r w:rsidRPr="001262DE">
        <w:rPr>
          <w:rFonts w:asciiTheme="majorHAnsi" w:hAnsiTheme="majorHAnsi" w:cstheme="majorHAnsi"/>
          <w:sz w:val="16"/>
          <w:szCs w:val="16"/>
          <w:lang w:val="en-US"/>
        </w:rPr>
        <w:t>Palomo</w:t>
      </w:r>
      <w:proofErr w:type="spellEnd"/>
      <w:r w:rsidRPr="001262DE">
        <w:rPr>
          <w:rFonts w:asciiTheme="majorHAnsi" w:hAnsiTheme="majorHAnsi" w:cstheme="majorHAnsi"/>
          <w:sz w:val="16"/>
          <w:szCs w:val="16"/>
          <w:lang w:val="en-US"/>
        </w:rPr>
        <w:t xml:space="preserve"> and others regarding Venezuela, February 19 2019. Available </w:t>
      </w:r>
      <w:r>
        <w:rPr>
          <w:rFonts w:asciiTheme="majorHAnsi" w:hAnsiTheme="majorHAnsi" w:cstheme="majorHAnsi"/>
          <w:sz w:val="16"/>
          <w:szCs w:val="16"/>
          <w:lang w:val="en-US"/>
        </w:rPr>
        <w:t xml:space="preserve">in Spanish </w:t>
      </w:r>
      <w:r w:rsidRPr="001262DE">
        <w:rPr>
          <w:rFonts w:asciiTheme="majorHAnsi" w:hAnsiTheme="majorHAnsi" w:cstheme="majorHAnsi"/>
          <w:sz w:val="16"/>
          <w:szCs w:val="16"/>
          <w:lang w:val="en-US"/>
        </w:rPr>
        <w:t xml:space="preserve">at: http://www.oas.org/es/cidh/decisiones/pdf/2019/3-19MC115-19-VE.pdf; </w:t>
      </w:r>
      <w:r>
        <w:rPr>
          <w:rFonts w:asciiTheme="majorHAnsi" w:hAnsiTheme="majorHAnsi" w:cstheme="majorHAnsi"/>
          <w:sz w:val="16"/>
          <w:szCs w:val="16"/>
          <w:lang w:val="en-US"/>
        </w:rPr>
        <w:t>IACHR</w:t>
      </w:r>
      <w:r w:rsidRPr="001262DE">
        <w:rPr>
          <w:rFonts w:asciiTheme="majorHAnsi" w:hAnsiTheme="majorHAnsi" w:cstheme="majorHAnsi"/>
          <w:sz w:val="16"/>
          <w:szCs w:val="16"/>
          <w:lang w:val="en-US"/>
        </w:rPr>
        <w:t xml:space="preserve">, </w:t>
      </w:r>
      <w:r>
        <w:rPr>
          <w:rFonts w:asciiTheme="majorHAnsi" w:hAnsiTheme="majorHAnsi" w:cstheme="majorHAnsi"/>
          <w:sz w:val="16"/>
          <w:szCs w:val="16"/>
          <w:lang w:val="en-US"/>
        </w:rPr>
        <w:t>Resolution</w:t>
      </w:r>
      <w:r w:rsidRPr="001262DE">
        <w:rPr>
          <w:rFonts w:asciiTheme="majorHAnsi" w:hAnsiTheme="majorHAnsi" w:cstheme="majorHAnsi"/>
          <w:sz w:val="16"/>
          <w:szCs w:val="16"/>
          <w:lang w:val="en-US"/>
        </w:rPr>
        <w:t xml:space="preserve"> 8/2019. </w:t>
      </w:r>
      <w:r w:rsidRPr="00170350">
        <w:rPr>
          <w:rFonts w:asciiTheme="majorHAnsi" w:hAnsiTheme="majorHAnsi" w:cstheme="majorHAnsi"/>
          <w:sz w:val="16"/>
          <w:szCs w:val="16"/>
          <w:lang w:val="en-US"/>
        </w:rPr>
        <w:t xml:space="preserve">MC-83-19. Luis Alexander </w:t>
      </w:r>
      <w:proofErr w:type="spellStart"/>
      <w:r w:rsidRPr="00170350">
        <w:rPr>
          <w:rFonts w:asciiTheme="majorHAnsi" w:hAnsiTheme="majorHAnsi" w:cstheme="majorHAnsi"/>
          <w:sz w:val="16"/>
          <w:szCs w:val="16"/>
          <w:lang w:val="en-US"/>
        </w:rPr>
        <w:t>Bandres</w:t>
      </w:r>
      <w:proofErr w:type="spellEnd"/>
      <w:r w:rsidRPr="00170350">
        <w:rPr>
          <w:rFonts w:asciiTheme="majorHAnsi" w:hAnsiTheme="majorHAnsi" w:cstheme="majorHAnsi"/>
          <w:sz w:val="16"/>
          <w:szCs w:val="16"/>
          <w:lang w:val="en-US"/>
        </w:rPr>
        <w:t xml:space="preserve"> Figueroa regarding Venezuela, February 28 2019. </w:t>
      </w:r>
      <w:r w:rsidRPr="001262DE">
        <w:rPr>
          <w:rFonts w:asciiTheme="majorHAnsi" w:hAnsiTheme="majorHAnsi" w:cstheme="majorHAnsi"/>
          <w:sz w:val="16"/>
          <w:szCs w:val="16"/>
          <w:lang w:val="en-US"/>
        </w:rPr>
        <w:t xml:space="preserve">Available </w:t>
      </w:r>
      <w:r>
        <w:rPr>
          <w:rFonts w:asciiTheme="majorHAnsi" w:hAnsiTheme="majorHAnsi" w:cstheme="majorHAnsi"/>
          <w:sz w:val="16"/>
          <w:szCs w:val="16"/>
          <w:lang w:val="en-US"/>
        </w:rPr>
        <w:t xml:space="preserve">in Spanish </w:t>
      </w:r>
      <w:r w:rsidRPr="001262DE">
        <w:rPr>
          <w:rFonts w:asciiTheme="majorHAnsi" w:hAnsiTheme="majorHAnsi" w:cstheme="majorHAnsi"/>
          <w:sz w:val="16"/>
          <w:szCs w:val="16"/>
          <w:lang w:val="en-US"/>
        </w:rPr>
        <w:t xml:space="preserve">at: http://www.oas.org/es/cidh/decisiones/pdf/2019/8-18MC83-19-VE.pdf; IACHR, Resolution 9/2019. </w:t>
      </w:r>
      <w:r w:rsidRPr="00316330">
        <w:rPr>
          <w:rFonts w:asciiTheme="majorHAnsi" w:hAnsiTheme="majorHAnsi" w:cstheme="majorHAnsi"/>
          <w:sz w:val="16"/>
          <w:szCs w:val="16"/>
          <w:lang w:val="en-US"/>
        </w:rPr>
        <w:t xml:space="preserve">MC-1302-18. </w:t>
      </w:r>
      <w:proofErr w:type="spellStart"/>
      <w:r w:rsidRPr="001262DE">
        <w:rPr>
          <w:rFonts w:asciiTheme="majorHAnsi" w:hAnsiTheme="majorHAnsi" w:cstheme="majorHAnsi"/>
          <w:sz w:val="16"/>
          <w:szCs w:val="16"/>
          <w:lang w:val="en-US"/>
        </w:rPr>
        <w:t>Isbert</w:t>
      </w:r>
      <w:proofErr w:type="spellEnd"/>
      <w:r w:rsidRPr="001262DE">
        <w:rPr>
          <w:rFonts w:asciiTheme="majorHAnsi" w:hAnsiTheme="majorHAnsi" w:cstheme="majorHAnsi"/>
          <w:sz w:val="16"/>
          <w:szCs w:val="16"/>
          <w:lang w:val="en-US"/>
        </w:rPr>
        <w:t xml:space="preserve"> José </w:t>
      </w:r>
      <w:proofErr w:type="spellStart"/>
      <w:r w:rsidRPr="001262DE">
        <w:rPr>
          <w:rFonts w:asciiTheme="majorHAnsi" w:hAnsiTheme="majorHAnsi" w:cstheme="majorHAnsi"/>
          <w:sz w:val="16"/>
          <w:szCs w:val="16"/>
          <w:lang w:val="en-US"/>
        </w:rPr>
        <w:t>Marín</w:t>
      </w:r>
      <w:proofErr w:type="spellEnd"/>
      <w:r w:rsidRPr="001262DE">
        <w:rPr>
          <w:rFonts w:asciiTheme="majorHAnsi" w:hAnsiTheme="majorHAnsi" w:cstheme="majorHAnsi"/>
          <w:sz w:val="16"/>
          <w:szCs w:val="16"/>
          <w:lang w:val="en-US"/>
        </w:rPr>
        <w:t xml:space="preserve"> </w:t>
      </w:r>
      <w:proofErr w:type="spellStart"/>
      <w:r w:rsidRPr="001262DE">
        <w:rPr>
          <w:rFonts w:asciiTheme="majorHAnsi" w:hAnsiTheme="majorHAnsi" w:cstheme="majorHAnsi"/>
          <w:sz w:val="16"/>
          <w:szCs w:val="16"/>
          <w:lang w:val="en-US"/>
        </w:rPr>
        <w:t>Chaparro</w:t>
      </w:r>
      <w:proofErr w:type="spellEnd"/>
      <w:r w:rsidRPr="001262DE">
        <w:rPr>
          <w:rFonts w:asciiTheme="majorHAnsi" w:hAnsiTheme="majorHAnsi" w:cstheme="majorHAnsi"/>
          <w:sz w:val="16"/>
          <w:szCs w:val="16"/>
          <w:lang w:val="en-US"/>
        </w:rPr>
        <w:t xml:space="preserve"> regarding Venezuela, March 4 2019. Available</w:t>
      </w:r>
      <w:r>
        <w:rPr>
          <w:rFonts w:asciiTheme="majorHAnsi" w:hAnsiTheme="majorHAnsi" w:cstheme="majorHAnsi"/>
          <w:sz w:val="16"/>
          <w:szCs w:val="16"/>
          <w:lang w:val="en-US"/>
        </w:rPr>
        <w:t xml:space="preserve"> in Spanish</w:t>
      </w:r>
      <w:r w:rsidRPr="001262DE">
        <w:rPr>
          <w:rFonts w:asciiTheme="majorHAnsi" w:hAnsiTheme="majorHAnsi" w:cstheme="majorHAnsi"/>
          <w:sz w:val="16"/>
          <w:szCs w:val="16"/>
          <w:lang w:val="en-US"/>
        </w:rPr>
        <w:t xml:space="preserve"> at: http://www.oas.org/es/cidh/decisiones/pdf/2019/9-19MC1302-18-VE.pdf.</w:t>
      </w:r>
    </w:p>
  </w:footnote>
  <w:footnote w:id="28">
    <w:p w14:paraId="1773DD71" w14:textId="28AB36C8" w:rsidR="00BF3899" w:rsidRPr="00530FA3" w:rsidRDefault="00BF3899" w:rsidP="006F07C1">
      <w:pPr>
        <w:pStyle w:val="FootnoteText"/>
        <w:jc w:val="both"/>
        <w:rPr>
          <w:rFonts w:asciiTheme="majorHAnsi" w:hAnsiTheme="majorHAnsi" w:cstheme="majorHAnsi"/>
          <w:sz w:val="16"/>
          <w:szCs w:val="16"/>
          <w:lang w:val="en-US"/>
        </w:rPr>
      </w:pPr>
      <w:r w:rsidRPr="00FD4ECA">
        <w:rPr>
          <w:rStyle w:val="FootnoteReference"/>
          <w:rFonts w:asciiTheme="majorHAnsi" w:hAnsiTheme="majorHAnsi" w:cstheme="majorHAnsi"/>
          <w:sz w:val="16"/>
          <w:szCs w:val="16"/>
        </w:rPr>
        <w:footnoteRef/>
      </w:r>
      <w:r w:rsidRPr="00530FA3">
        <w:rPr>
          <w:rFonts w:asciiTheme="majorHAnsi" w:hAnsiTheme="majorHAnsi" w:cstheme="majorHAnsi"/>
          <w:sz w:val="16"/>
          <w:szCs w:val="16"/>
          <w:lang w:val="en-US"/>
        </w:rPr>
        <w:t xml:space="preserve"> IACHR, </w:t>
      </w:r>
      <w:r w:rsidRPr="00530FA3">
        <w:rPr>
          <w:rFonts w:asciiTheme="majorHAnsi" w:hAnsiTheme="majorHAnsi" w:cstheme="majorHAnsi"/>
          <w:i/>
          <w:sz w:val="16"/>
          <w:szCs w:val="16"/>
          <w:lang w:val="en-US"/>
        </w:rPr>
        <w:t xml:space="preserve">Persons (military and civilians) detained at the Directorate General of Military Counterintelligence DGCIM – regarding Venezuela </w:t>
      </w:r>
      <w:r w:rsidRPr="00530FA3">
        <w:rPr>
          <w:rFonts w:asciiTheme="majorHAnsi" w:hAnsiTheme="majorHAnsi" w:cstheme="majorHAnsi"/>
          <w:sz w:val="16"/>
          <w:szCs w:val="16"/>
          <w:lang w:val="en-US"/>
        </w:rPr>
        <w:t>(</w:t>
      </w:r>
      <w:r>
        <w:rPr>
          <w:rFonts w:asciiTheme="majorHAnsi" w:hAnsiTheme="majorHAnsi" w:cstheme="majorHAnsi"/>
          <w:sz w:val="16"/>
          <w:szCs w:val="16"/>
          <w:lang w:val="en-US"/>
        </w:rPr>
        <w:t>PM</w:t>
      </w:r>
      <w:r w:rsidRPr="00530FA3">
        <w:rPr>
          <w:rFonts w:asciiTheme="majorHAnsi" w:hAnsiTheme="majorHAnsi" w:cstheme="majorHAnsi"/>
          <w:sz w:val="16"/>
          <w:szCs w:val="16"/>
          <w:lang w:val="en-US"/>
        </w:rPr>
        <w:t xml:space="preserve"> 178-19), </w:t>
      </w:r>
      <w:r>
        <w:rPr>
          <w:rFonts w:asciiTheme="majorHAnsi" w:hAnsiTheme="majorHAnsi" w:cstheme="majorHAnsi"/>
          <w:sz w:val="16"/>
          <w:szCs w:val="16"/>
          <w:lang w:val="en-US"/>
        </w:rPr>
        <w:t>Resolution</w:t>
      </w:r>
      <w:r w:rsidRPr="00530FA3">
        <w:rPr>
          <w:rFonts w:asciiTheme="majorHAnsi" w:hAnsiTheme="majorHAnsi" w:cstheme="majorHAnsi"/>
          <w:sz w:val="16"/>
          <w:szCs w:val="16"/>
          <w:lang w:val="en-US"/>
        </w:rPr>
        <w:t xml:space="preserve"> 14/2019, </w:t>
      </w:r>
      <w:r>
        <w:rPr>
          <w:rFonts w:asciiTheme="majorHAnsi" w:hAnsiTheme="majorHAnsi" w:cstheme="majorHAnsi"/>
          <w:sz w:val="16"/>
          <w:szCs w:val="16"/>
          <w:lang w:val="en-US"/>
        </w:rPr>
        <w:t>March 21, 2019</w:t>
      </w:r>
      <w:r w:rsidRPr="00530FA3">
        <w:rPr>
          <w:rFonts w:asciiTheme="majorHAnsi" w:hAnsiTheme="majorHAnsi" w:cstheme="majorHAnsi"/>
          <w:sz w:val="16"/>
          <w:szCs w:val="16"/>
          <w:lang w:val="en-US"/>
        </w:rPr>
        <w:t>,</w:t>
      </w:r>
      <w:r>
        <w:rPr>
          <w:rFonts w:asciiTheme="majorHAnsi" w:hAnsiTheme="majorHAnsi" w:cstheme="majorHAnsi"/>
          <w:sz w:val="16"/>
          <w:szCs w:val="16"/>
          <w:lang w:val="en-US"/>
        </w:rPr>
        <w:t xml:space="preserve"> pa</w:t>
      </w:r>
      <w:r w:rsidRPr="00530FA3">
        <w:rPr>
          <w:rFonts w:asciiTheme="majorHAnsi" w:hAnsiTheme="majorHAnsi" w:cstheme="majorHAnsi"/>
          <w:sz w:val="16"/>
          <w:szCs w:val="16"/>
          <w:lang w:val="en-US"/>
        </w:rPr>
        <w:t xml:space="preserve">r. 26. </w:t>
      </w:r>
      <w:r>
        <w:rPr>
          <w:rFonts w:asciiTheme="majorHAnsi" w:hAnsiTheme="majorHAnsi" w:cstheme="majorHAnsi"/>
          <w:sz w:val="16"/>
          <w:szCs w:val="16"/>
          <w:lang w:val="en-US"/>
        </w:rPr>
        <w:t xml:space="preserve">Resolution 14/2019 was coherent with previous cases of the Commission regarding the special situation of risk of members of the Armed Forces at present, particularly taking into account the allegations according to which the deprivation of liberty is a form of retaliation. </w:t>
      </w:r>
      <w:r w:rsidRPr="00530FA3">
        <w:rPr>
          <w:rFonts w:asciiTheme="majorHAnsi" w:hAnsiTheme="majorHAnsi" w:cstheme="majorHAnsi"/>
          <w:sz w:val="16"/>
          <w:szCs w:val="16"/>
          <w:lang w:val="en-US"/>
        </w:rPr>
        <w:t xml:space="preserve">See: IACHR, Luis Alexander </w:t>
      </w:r>
      <w:proofErr w:type="spellStart"/>
      <w:r w:rsidRPr="00530FA3">
        <w:rPr>
          <w:rFonts w:asciiTheme="majorHAnsi" w:hAnsiTheme="majorHAnsi" w:cstheme="majorHAnsi"/>
          <w:sz w:val="16"/>
          <w:szCs w:val="16"/>
          <w:lang w:val="en-US"/>
        </w:rPr>
        <w:t>Bandres</w:t>
      </w:r>
      <w:proofErr w:type="spellEnd"/>
      <w:r w:rsidRPr="00530FA3">
        <w:rPr>
          <w:rFonts w:asciiTheme="majorHAnsi" w:hAnsiTheme="majorHAnsi" w:cstheme="majorHAnsi"/>
          <w:sz w:val="16"/>
          <w:szCs w:val="16"/>
          <w:lang w:val="en-US"/>
        </w:rPr>
        <w:t xml:space="preserve"> Figueroa regarding Venezuela (PM-83-19), Resolution 8/2019 if February 28, 2019. Available in Spanish at: http</w:t>
      </w:r>
      <w:proofErr w:type="gramStart"/>
      <w:r w:rsidRPr="00530FA3">
        <w:rPr>
          <w:rFonts w:asciiTheme="majorHAnsi" w:hAnsiTheme="majorHAnsi" w:cstheme="majorHAnsi"/>
          <w:sz w:val="16"/>
          <w:szCs w:val="16"/>
          <w:lang w:val="en-US"/>
        </w:rPr>
        <w:t>:/</w:t>
      </w:r>
      <w:proofErr w:type="gramEnd"/>
      <w:r w:rsidRPr="00530FA3">
        <w:rPr>
          <w:rFonts w:asciiTheme="majorHAnsi" w:hAnsiTheme="majorHAnsi" w:cstheme="majorHAnsi"/>
          <w:sz w:val="16"/>
          <w:szCs w:val="16"/>
          <w:lang w:val="en-US"/>
        </w:rPr>
        <w:t xml:space="preserve">/www.oas.org/es/cidh/decisiones/pdf/2019/8-18MC83-19-VE.pdf.; and IACHR, Oswaldo </w:t>
      </w:r>
      <w:proofErr w:type="spellStart"/>
      <w:r w:rsidRPr="00530FA3">
        <w:rPr>
          <w:rFonts w:asciiTheme="majorHAnsi" w:hAnsiTheme="majorHAnsi" w:cstheme="majorHAnsi"/>
          <w:sz w:val="16"/>
          <w:szCs w:val="16"/>
          <w:lang w:val="en-US"/>
        </w:rPr>
        <w:t>García</w:t>
      </w:r>
      <w:proofErr w:type="spellEnd"/>
      <w:r w:rsidRPr="00530FA3">
        <w:rPr>
          <w:rFonts w:asciiTheme="majorHAnsi" w:hAnsiTheme="majorHAnsi" w:cstheme="majorHAnsi"/>
          <w:sz w:val="16"/>
          <w:szCs w:val="16"/>
          <w:lang w:val="en-US"/>
        </w:rPr>
        <w:t xml:space="preserve"> </w:t>
      </w:r>
      <w:proofErr w:type="spellStart"/>
      <w:r w:rsidRPr="00530FA3">
        <w:rPr>
          <w:rFonts w:asciiTheme="majorHAnsi" w:hAnsiTheme="majorHAnsi" w:cstheme="majorHAnsi"/>
          <w:sz w:val="16"/>
          <w:szCs w:val="16"/>
          <w:lang w:val="en-US"/>
        </w:rPr>
        <w:t>Palomo</w:t>
      </w:r>
      <w:proofErr w:type="spellEnd"/>
      <w:r w:rsidRPr="00530FA3">
        <w:rPr>
          <w:rFonts w:asciiTheme="majorHAnsi" w:hAnsiTheme="majorHAnsi" w:cstheme="majorHAnsi"/>
          <w:sz w:val="16"/>
          <w:szCs w:val="16"/>
          <w:lang w:val="en-US"/>
        </w:rPr>
        <w:t xml:space="preserve"> et al</w:t>
      </w:r>
      <w:r>
        <w:rPr>
          <w:rFonts w:asciiTheme="majorHAnsi" w:hAnsiTheme="majorHAnsi" w:cstheme="majorHAnsi"/>
          <w:sz w:val="16"/>
          <w:szCs w:val="16"/>
          <w:lang w:val="en-US"/>
        </w:rPr>
        <w:t>.</w:t>
      </w:r>
      <w:r w:rsidRPr="00530FA3">
        <w:rPr>
          <w:rFonts w:asciiTheme="majorHAnsi" w:hAnsiTheme="majorHAnsi" w:cstheme="majorHAnsi"/>
          <w:sz w:val="16"/>
          <w:szCs w:val="16"/>
          <w:lang w:val="en-US"/>
        </w:rPr>
        <w:t xml:space="preserve"> regarding Venezuela (</w:t>
      </w:r>
      <w:r>
        <w:rPr>
          <w:rFonts w:asciiTheme="majorHAnsi" w:hAnsiTheme="majorHAnsi" w:cstheme="majorHAnsi"/>
          <w:sz w:val="16"/>
          <w:szCs w:val="16"/>
          <w:lang w:val="en-US"/>
        </w:rPr>
        <w:t>PM</w:t>
      </w:r>
      <w:r w:rsidRPr="00530FA3">
        <w:rPr>
          <w:rFonts w:asciiTheme="majorHAnsi" w:hAnsiTheme="majorHAnsi" w:cstheme="majorHAnsi"/>
          <w:sz w:val="16"/>
          <w:szCs w:val="16"/>
          <w:lang w:val="en-US"/>
        </w:rPr>
        <w:t xml:space="preserve">-115-19), </w:t>
      </w:r>
      <w:r>
        <w:rPr>
          <w:rFonts w:asciiTheme="majorHAnsi" w:hAnsiTheme="majorHAnsi" w:cstheme="majorHAnsi"/>
          <w:sz w:val="16"/>
          <w:szCs w:val="16"/>
          <w:lang w:val="en-US"/>
        </w:rPr>
        <w:t>Resolution 3/2019 of February 19</w:t>
      </w:r>
      <w:r w:rsidRPr="00530FA3">
        <w:rPr>
          <w:rFonts w:asciiTheme="majorHAnsi" w:hAnsiTheme="majorHAnsi" w:cstheme="majorHAnsi"/>
          <w:sz w:val="16"/>
          <w:szCs w:val="16"/>
          <w:lang w:val="en-US"/>
        </w:rPr>
        <w:t>. Available in Spanish at: http://www.oas.org/es/cidh/decisiones/pdf/2019/3-19MC115-19-VE.pdf</w:t>
      </w:r>
    </w:p>
  </w:footnote>
  <w:footnote w:id="29">
    <w:p w14:paraId="53030108" w14:textId="77777777" w:rsidR="00BF3899" w:rsidRPr="00430199" w:rsidRDefault="00BF3899" w:rsidP="00430199">
      <w:pPr>
        <w:pStyle w:val="FootnoteText"/>
        <w:jc w:val="both"/>
        <w:rPr>
          <w:rFonts w:asciiTheme="majorHAnsi" w:hAnsiTheme="majorHAnsi" w:cstheme="majorHAnsi"/>
          <w:sz w:val="16"/>
          <w:szCs w:val="16"/>
        </w:rPr>
      </w:pPr>
      <w:r w:rsidRPr="00430199">
        <w:rPr>
          <w:rStyle w:val="FootnoteReference"/>
          <w:rFonts w:asciiTheme="majorHAnsi" w:hAnsiTheme="majorHAnsi" w:cstheme="majorHAnsi"/>
          <w:sz w:val="16"/>
          <w:szCs w:val="16"/>
        </w:rPr>
        <w:footnoteRef/>
      </w:r>
      <w:r w:rsidRPr="00430199">
        <w:rPr>
          <w:rFonts w:asciiTheme="majorHAnsi" w:hAnsiTheme="majorHAnsi" w:cstheme="majorHAnsi"/>
          <w:sz w:val="16"/>
          <w:szCs w:val="16"/>
        </w:rPr>
        <w:t xml:space="preserve"> El propuesto beneficiario habría sido detenido en agosto de 2018. Ver: "La detención del general de brigada genera conmoción en la GNB", El Nacional, 14 de agosto de 2018. Disponible en: http://www.el-nacional.com/noticias/presos-politicos/detencion-del-general-brigada-genera-conmocion-gnb_247986.</w:t>
      </w:r>
    </w:p>
  </w:footnote>
  <w:footnote w:id="30">
    <w:p w14:paraId="75E35C58" w14:textId="060CDE77" w:rsidR="00BF3899" w:rsidRPr="00B24A71" w:rsidRDefault="00BF3899" w:rsidP="00636979">
      <w:pPr>
        <w:pStyle w:val="FootnoteText"/>
        <w:jc w:val="both"/>
        <w:rPr>
          <w:lang w:val="en-US"/>
        </w:rPr>
      </w:pPr>
      <w:r w:rsidRPr="00636979">
        <w:rPr>
          <w:rStyle w:val="FootnoteReference"/>
          <w:rFonts w:asciiTheme="majorHAnsi" w:hAnsiTheme="majorHAnsi" w:cstheme="majorHAnsi"/>
          <w:sz w:val="16"/>
          <w:szCs w:val="16"/>
        </w:rPr>
        <w:footnoteRef/>
      </w:r>
      <w:r w:rsidRPr="00B24A71">
        <w:rPr>
          <w:rFonts w:asciiTheme="majorHAnsi" w:hAnsiTheme="majorHAnsi" w:cstheme="majorHAnsi"/>
          <w:sz w:val="16"/>
          <w:szCs w:val="16"/>
          <w:lang w:val="en-US"/>
        </w:rPr>
        <w:t xml:space="preserve">IACHR, IACHR Expresses Alarm and Concern over the Death of Captain Rafael Acosta </w:t>
      </w:r>
      <w:proofErr w:type="spellStart"/>
      <w:r w:rsidRPr="00B24A71">
        <w:rPr>
          <w:rFonts w:asciiTheme="majorHAnsi" w:hAnsiTheme="majorHAnsi" w:cstheme="majorHAnsi"/>
          <w:sz w:val="16"/>
          <w:szCs w:val="16"/>
          <w:lang w:val="en-US"/>
        </w:rPr>
        <w:t>Arévalo</w:t>
      </w:r>
      <w:proofErr w:type="spellEnd"/>
      <w:r w:rsidRPr="00B24A71">
        <w:rPr>
          <w:rFonts w:asciiTheme="majorHAnsi" w:hAnsiTheme="majorHAnsi" w:cstheme="majorHAnsi"/>
          <w:sz w:val="16"/>
          <w:szCs w:val="16"/>
          <w:lang w:val="en-US"/>
        </w:rPr>
        <w:t xml:space="preserve"> in Custody in Venezuela</w:t>
      </w:r>
      <w:r>
        <w:rPr>
          <w:rFonts w:asciiTheme="majorHAnsi" w:hAnsiTheme="majorHAnsi" w:cstheme="majorHAnsi"/>
          <w:sz w:val="16"/>
          <w:szCs w:val="16"/>
          <w:lang w:val="en-US"/>
        </w:rPr>
        <w:t xml:space="preserve">, July 3, </w:t>
      </w:r>
      <w:r w:rsidRPr="00B24A71">
        <w:rPr>
          <w:rFonts w:asciiTheme="majorHAnsi" w:hAnsiTheme="majorHAnsi" w:cstheme="majorHAnsi"/>
          <w:sz w:val="16"/>
          <w:szCs w:val="16"/>
          <w:lang w:val="en-US"/>
        </w:rPr>
        <w:t>2019. Available at</w:t>
      </w:r>
      <w:r>
        <w:rPr>
          <w:rFonts w:asciiTheme="majorHAnsi" w:hAnsiTheme="majorHAnsi" w:cstheme="majorHAnsi"/>
          <w:sz w:val="16"/>
          <w:szCs w:val="16"/>
          <w:lang w:val="en-US"/>
        </w:rPr>
        <w:t xml:space="preserve">: </w:t>
      </w:r>
      <w:hyperlink r:id="rId17" w:history="1">
        <w:r w:rsidRPr="004B3ECD">
          <w:rPr>
            <w:rStyle w:val="Hyperlink"/>
            <w:rFonts w:asciiTheme="majorHAnsi" w:hAnsiTheme="majorHAnsi" w:cstheme="majorHAnsi"/>
            <w:sz w:val="16"/>
            <w:szCs w:val="16"/>
            <w:lang w:val="en-US"/>
          </w:rPr>
          <w:t>http://www.oas.org/en/iachr/media_center/PReleases/2019/167.asp</w:t>
        </w:r>
      </w:hyperlink>
      <w:r>
        <w:rPr>
          <w:rFonts w:asciiTheme="majorHAnsi" w:hAnsiTheme="majorHAnsi" w:cstheme="majorHAnsi"/>
          <w:sz w:val="16"/>
          <w:szCs w:val="16"/>
          <w:lang w:val="en-US"/>
        </w:rPr>
        <w:t xml:space="preserve"> </w:t>
      </w:r>
    </w:p>
  </w:footnote>
  <w:footnote w:id="31">
    <w:p w14:paraId="6410376E" w14:textId="3B923899" w:rsidR="00BF3899" w:rsidRPr="007B6EAD" w:rsidRDefault="00BF3899" w:rsidP="0042651E">
      <w:pPr>
        <w:pStyle w:val="FootnoteText"/>
        <w:jc w:val="both"/>
        <w:rPr>
          <w:rFonts w:ascii="Calibri Light" w:hAnsi="Calibri Light"/>
          <w:sz w:val="16"/>
          <w:szCs w:val="16"/>
          <w:lang w:val="en-US"/>
        </w:rPr>
      </w:pPr>
      <w:r w:rsidRPr="00746902">
        <w:rPr>
          <w:rStyle w:val="FootnoteReference"/>
          <w:rFonts w:ascii="Calibri Light" w:hAnsi="Calibri Light"/>
          <w:sz w:val="16"/>
          <w:szCs w:val="16"/>
        </w:rPr>
        <w:footnoteRef/>
      </w:r>
      <w:r w:rsidRPr="00B0157C">
        <w:rPr>
          <w:rFonts w:ascii="Calibri Light" w:hAnsi="Calibri Light"/>
          <w:sz w:val="16"/>
          <w:szCs w:val="16"/>
          <w:lang w:val="en-US"/>
        </w:rPr>
        <w:t xml:space="preserve">Court </w:t>
      </w:r>
      <w:proofErr w:type="gramStart"/>
      <w:r w:rsidRPr="00B0157C">
        <w:rPr>
          <w:rFonts w:ascii="Calibri Light" w:hAnsi="Calibri Light"/>
          <w:sz w:val="16"/>
          <w:szCs w:val="16"/>
          <w:lang w:val="en-US"/>
        </w:rPr>
        <w:t>H.R..</w:t>
      </w:r>
      <w:proofErr w:type="gramEnd"/>
      <w:r w:rsidRPr="00B0157C">
        <w:rPr>
          <w:rFonts w:ascii="Calibri Light" w:hAnsi="Calibri Light"/>
          <w:sz w:val="16"/>
          <w:szCs w:val="16"/>
          <w:lang w:val="en-US"/>
        </w:rPr>
        <w:t xml:space="preserve"> </w:t>
      </w:r>
      <w:r w:rsidRPr="007B6EAD">
        <w:rPr>
          <w:rFonts w:ascii="Calibri Light" w:hAnsi="Calibri Light"/>
          <w:sz w:val="16"/>
          <w:szCs w:val="16"/>
          <w:lang w:val="en-US"/>
        </w:rPr>
        <w:t xml:space="preserve">Case of Mendoza et al. v. Argentina. Preliminary Objections, Merits and Reparations. </w:t>
      </w:r>
      <w:r w:rsidRPr="00B0157C">
        <w:rPr>
          <w:rFonts w:ascii="Calibri Light" w:hAnsi="Calibri Light"/>
          <w:sz w:val="16"/>
          <w:szCs w:val="16"/>
          <w:lang w:val="en-US"/>
        </w:rPr>
        <w:t xml:space="preserve">Judgment of May 14, 2013. Series C No. </w:t>
      </w:r>
      <w:proofErr w:type="gramStart"/>
      <w:r w:rsidRPr="00B0157C">
        <w:rPr>
          <w:rFonts w:ascii="Calibri Light" w:hAnsi="Calibri Light"/>
          <w:sz w:val="16"/>
          <w:szCs w:val="16"/>
          <w:lang w:val="en-US"/>
        </w:rPr>
        <w:t>260.,</w:t>
      </w:r>
      <w:proofErr w:type="gramEnd"/>
      <w:r w:rsidRPr="00B0157C">
        <w:rPr>
          <w:rFonts w:ascii="Calibri Light" w:hAnsi="Calibri Light"/>
          <w:sz w:val="16"/>
          <w:szCs w:val="16"/>
          <w:lang w:val="en-US"/>
        </w:rPr>
        <w:t xml:space="preserve"> par. 188. </w:t>
      </w:r>
      <w:r w:rsidRPr="007B6EAD">
        <w:rPr>
          <w:rFonts w:ascii="Calibri Light" w:hAnsi="Calibri Light"/>
          <w:sz w:val="16"/>
          <w:szCs w:val="16"/>
          <w:lang w:val="en-US"/>
        </w:rPr>
        <w:t xml:space="preserve">See also: IACHR, </w:t>
      </w:r>
      <w:r>
        <w:rPr>
          <w:rFonts w:ascii="Calibri Light" w:hAnsi="Calibri Light"/>
          <w:sz w:val="16"/>
          <w:szCs w:val="16"/>
          <w:lang w:val="en-US"/>
        </w:rPr>
        <w:t>Report</w:t>
      </w:r>
      <w:r w:rsidRPr="007B6EAD">
        <w:rPr>
          <w:rFonts w:ascii="Calibri Light" w:hAnsi="Calibri Light"/>
          <w:sz w:val="16"/>
          <w:szCs w:val="16"/>
          <w:lang w:val="en-US"/>
        </w:rPr>
        <w:t xml:space="preserve"> </w:t>
      </w:r>
      <w:r>
        <w:rPr>
          <w:rFonts w:ascii="Calibri Light" w:hAnsi="Calibri Light"/>
          <w:sz w:val="16"/>
          <w:szCs w:val="16"/>
          <w:lang w:val="en-US"/>
        </w:rPr>
        <w:t>o</w:t>
      </w:r>
      <w:r w:rsidRPr="007B6EAD">
        <w:rPr>
          <w:rFonts w:ascii="Calibri Light" w:hAnsi="Calibri Light"/>
          <w:sz w:val="16"/>
          <w:szCs w:val="16"/>
          <w:lang w:val="en-US"/>
        </w:rPr>
        <w:t xml:space="preserve">n the Human Rights of Persons Deprived of Liberty in the Americas, </w:t>
      </w:r>
      <w:r>
        <w:rPr>
          <w:rFonts w:ascii="Calibri Light" w:hAnsi="Calibri Light"/>
          <w:sz w:val="16"/>
          <w:szCs w:val="16"/>
          <w:lang w:val="en-US"/>
        </w:rPr>
        <w:t>December 31, 2011, pa</w:t>
      </w:r>
      <w:r w:rsidRPr="007B6EAD">
        <w:rPr>
          <w:rFonts w:ascii="Calibri Light" w:hAnsi="Calibri Light"/>
          <w:sz w:val="16"/>
          <w:szCs w:val="16"/>
          <w:lang w:val="en-US"/>
        </w:rPr>
        <w:t>r. 49</w:t>
      </w:r>
      <w:r>
        <w:rPr>
          <w:rFonts w:ascii="Calibri Light" w:hAnsi="Calibri Light"/>
          <w:sz w:val="16"/>
          <w:szCs w:val="16"/>
          <w:lang w:val="en-US"/>
        </w:rPr>
        <w:t>.</w:t>
      </w:r>
    </w:p>
  </w:footnote>
  <w:footnote w:id="32">
    <w:p w14:paraId="5D2B5BD0" w14:textId="352AB66C" w:rsidR="00BF3899" w:rsidRPr="00D865E7" w:rsidRDefault="00BF3899" w:rsidP="0042651E">
      <w:pPr>
        <w:pStyle w:val="FootnoteText"/>
        <w:jc w:val="both"/>
        <w:rPr>
          <w:rFonts w:ascii="Calibri Light" w:hAnsi="Calibri Light"/>
          <w:sz w:val="16"/>
          <w:szCs w:val="16"/>
          <w:lang w:val="en-US"/>
        </w:rPr>
      </w:pPr>
      <w:r w:rsidRPr="00746902">
        <w:rPr>
          <w:rStyle w:val="FootnoteReference"/>
          <w:rFonts w:ascii="Calibri Light" w:hAnsi="Calibri Light"/>
          <w:sz w:val="16"/>
          <w:szCs w:val="16"/>
        </w:rPr>
        <w:footnoteRef/>
      </w:r>
      <w:r w:rsidRPr="00D865E7">
        <w:rPr>
          <w:rFonts w:ascii="Calibri Light" w:hAnsi="Calibri Light"/>
          <w:sz w:val="16"/>
          <w:szCs w:val="16"/>
          <w:lang w:val="en-US"/>
        </w:rPr>
        <w:t xml:space="preserve"> </w:t>
      </w:r>
      <w:r w:rsidRPr="007B6EAD">
        <w:rPr>
          <w:rFonts w:ascii="Calibri Light" w:hAnsi="Calibri Light"/>
          <w:sz w:val="16"/>
          <w:szCs w:val="16"/>
          <w:lang w:val="en-US"/>
        </w:rPr>
        <w:t xml:space="preserve">IACHR, </w:t>
      </w:r>
      <w:r>
        <w:rPr>
          <w:rFonts w:ascii="Calibri Light" w:hAnsi="Calibri Light"/>
          <w:sz w:val="16"/>
          <w:szCs w:val="16"/>
          <w:lang w:val="en-US"/>
        </w:rPr>
        <w:t>Report</w:t>
      </w:r>
      <w:r w:rsidRPr="007B6EAD">
        <w:rPr>
          <w:rFonts w:ascii="Calibri Light" w:hAnsi="Calibri Light"/>
          <w:sz w:val="16"/>
          <w:szCs w:val="16"/>
          <w:lang w:val="en-US"/>
        </w:rPr>
        <w:t xml:space="preserve"> </w:t>
      </w:r>
      <w:r>
        <w:rPr>
          <w:rFonts w:ascii="Calibri Light" w:hAnsi="Calibri Light"/>
          <w:sz w:val="16"/>
          <w:szCs w:val="16"/>
          <w:lang w:val="en-US"/>
        </w:rPr>
        <w:t>o</w:t>
      </w:r>
      <w:r w:rsidRPr="007B6EAD">
        <w:rPr>
          <w:rFonts w:ascii="Calibri Light" w:hAnsi="Calibri Light"/>
          <w:sz w:val="16"/>
          <w:szCs w:val="16"/>
          <w:lang w:val="en-US"/>
        </w:rPr>
        <w:t xml:space="preserve">n the Human Rights of Persons Deprived of Liberty in the Americas, </w:t>
      </w:r>
      <w:r>
        <w:rPr>
          <w:rFonts w:ascii="Calibri Light" w:hAnsi="Calibri Light"/>
          <w:sz w:val="16"/>
          <w:szCs w:val="16"/>
          <w:lang w:val="en-US"/>
        </w:rPr>
        <w:t>December 31, 2011, pa</w:t>
      </w:r>
      <w:r w:rsidRPr="007B6EAD">
        <w:rPr>
          <w:rFonts w:ascii="Calibri Light" w:hAnsi="Calibri Light"/>
          <w:sz w:val="16"/>
          <w:szCs w:val="16"/>
          <w:lang w:val="en-US"/>
        </w:rPr>
        <w:t>r. 49</w:t>
      </w:r>
      <w:r>
        <w:rPr>
          <w:rFonts w:ascii="Calibri Light" w:hAnsi="Calibri Light"/>
          <w:sz w:val="16"/>
          <w:szCs w:val="16"/>
          <w:lang w:val="en-US"/>
        </w:rPr>
        <w:t xml:space="preserve"> and </w:t>
      </w:r>
      <w:r w:rsidRPr="00D865E7">
        <w:rPr>
          <w:rFonts w:ascii="Calibri Light" w:hAnsi="Calibri Light"/>
          <w:sz w:val="16"/>
          <w:szCs w:val="16"/>
          <w:lang w:val="en-US"/>
        </w:rPr>
        <w:t>ss.</w:t>
      </w:r>
    </w:p>
  </w:footnote>
  <w:footnote w:id="33">
    <w:p w14:paraId="636E2722" w14:textId="70477EA7" w:rsidR="00BF3899" w:rsidRPr="00D95F41" w:rsidRDefault="00BF3899" w:rsidP="006F07C1">
      <w:pPr>
        <w:pStyle w:val="FootnoteText"/>
        <w:jc w:val="both"/>
        <w:rPr>
          <w:rFonts w:asciiTheme="majorHAnsi" w:hAnsiTheme="majorHAnsi" w:cstheme="majorHAnsi"/>
          <w:sz w:val="16"/>
          <w:szCs w:val="16"/>
          <w:lang w:val="en-US"/>
        </w:rPr>
      </w:pPr>
      <w:r w:rsidRPr="00372EEB">
        <w:rPr>
          <w:rStyle w:val="FootnoteReference"/>
          <w:rFonts w:asciiTheme="majorHAnsi" w:hAnsiTheme="majorHAnsi" w:cstheme="majorHAnsi"/>
          <w:sz w:val="16"/>
          <w:szCs w:val="16"/>
        </w:rPr>
        <w:footnoteRef/>
      </w:r>
      <w:r w:rsidRPr="00D95F41">
        <w:rPr>
          <w:rFonts w:asciiTheme="majorHAnsi" w:hAnsiTheme="majorHAnsi" w:cstheme="majorHAnsi"/>
          <w:sz w:val="16"/>
          <w:szCs w:val="16"/>
          <w:lang w:val="en-US"/>
        </w:rPr>
        <w:t xml:space="preserve"> The Commission notes that the nuclear family of the potential beneficiary has requested his inclusion as beneficiaries of this precautionary measure. </w:t>
      </w:r>
      <w:r>
        <w:rPr>
          <w:rFonts w:asciiTheme="majorHAnsi" w:hAnsiTheme="majorHAnsi" w:cstheme="majorHAnsi"/>
          <w:sz w:val="16"/>
          <w:szCs w:val="16"/>
          <w:lang w:val="en-US"/>
        </w:rPr>
        <w:t>However, the Commission does not have specific information regarding the situations of risks that they are facing.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CF21A" w14:textId="5995FC64" w:rsidR="003B453E" w:rsidRDefault="003B453E" w:rsidP="003B453E">
    <w:pPr>
      <w:pStyle w:val="Header"/>
      <w:tabs>
        <w:tab w:val="left" w:pos="4905"/>
        <w:tab w:val="left" w:pos="7935"/>
      </w:tabs>
    </w:pPr>
    <w:r>
      <w:rPr>
        <w:noProof/>
        <w:lang w:eastAsia="es-US"/>
      </w:rPr>
      <w:drawing>
        <wp:anchor distT="0" distB="0" distL="114300" distR="114300" simplePos="0" relativeHeight="251660288" behindDoc="1" locked="0" layoutInCell="1" allowOverlap="1" wp14:anchorId="295CA854" wp14:editId="146DF67E">
          <wp:simplePos x="0" y="0"/>
          <wp:positionH relativeFrom="column">
            <wp:posOffset>4019550</wp:posOffset>
          </wp:positionH>
          <wp:positionV relativeFrom="paragraph">
            <wp:posOffset>26035</wp:posOffset>
          </wp:positionV>
          <wp:extent cx="1924050" cy="499110"/>
          <wp:effectExtent l="0" t="0" r="0" b="0"/>
          <wp:wrapThrough wrapText="bothSides">
            <wp:wrapPolygon edited="0">
              <wp:start x="1283" y="0"/>
              <wp:lineTo x="0" y="3298"/>
              <wp:lineTo x="0" y="17313"/>
              <wp:lineTo x="1283" y="20611"/>
              <wp:lineTo x="4063" y="20611"/>
              <wp:lineTo x="21386" y="18137"/>
              <wp:lineTo x="21386" y="4122"/>
              <wp:lineTo x="4063" y="0"/>
              <wp:lineTo x="1283" y="0"/>
            </wp:wrapPolygon>
          </wp:wrapThrough>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_Seal_ENG_Principal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US"/>
      </w:rPr>
      <w:drawing>
        <wp:anchor distT="0" distB="0" distL="114300" distR="114300" simplePos="0" relativeHeight="251659264" behindDoc="1" locked="0" layoutInCell="1" allowOverlap="1" wp14:anchorId="62B25C68" wp14:editId="2063F9F9">
          <wp:simplePos x="0" y="0"/>
          <wp:positionH relativeFrom="column">
            <wp:posOffset>0</wp:posOffset>
          </wp:positionH>
          <wp:positionV relativeFrom="paragraph">
            <wp:posOffset>31750</wp:posOffset>
          </wp:positionV>
          <wp:extent cx="2567940" cy="495300"/>
          <wp:effectExtent l="0" t="0" r="3810" b="0"/>
          <wp:wrapThrough wrapText="bothSides">
            <wp:wrapPolygon edited="0">
              <wp:start x="0" y="0"/>
              <wp:lineTo x="0" y="20769"/>
              <wp:lineTo x="21472" y="20769"/>
              <wp:lineTo x="2147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p>
  <w:p w14:paraId="5A80D1BF" w14:textId="77777777" w:rsidR="003B453E" w:rsidRDefault="003B453E" w:rsidP="003B453E">
    <w:pPr>
      <w:pStyle w:val="Header"/>
    </w:pPr>
  </w:p>
  <w:p w14:paraId="1AFB616F" w14:textId="77777777" w:rsidR="003B453E" w:rsidRDefault="00457B00" w:rsidP="003B453E">
    <w:pPr>
      <w:pStyle w:val="Header"/>
    </w:pPr>
    <w:r>
      <w:pict w14:anchorId="6F8FDCF7">
        <v:rect id="_x0000_i1025" style="width:0;height:1.5pt" o:hralign="center" o:hrstd="t" o:hr="t" fillcolor="#a0a0a0" stroked="f"/>
      </w:pict>
    </w:r>
  </w:p>
  <w:p w14:paraId="306702CB" w14:textId="77777777" w:rsidR="00BF3899" w:rsidRPr="003B453E" w:rsidRDefault="00BF3899" w:rsidP="003B4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919"/>
    <w:multiLevelType w:val="hybridMultilevel"/>
    <w:tmpl w:val="86BC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75E6C"/>
    <w:multiLevelType w:val="hybridMultilevel"/>
    <w:tmpl w:val="57C47E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D3EBD"/>
    <w:multiLevelType w:val="hybridMultilevel"/>
    <w:tmpl w:val="37947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B1E3D"/>
    <w:multiLevelType w:val="hybridMultilevel"/>
    <w:tmpl w:val="E6A2837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41179"/>
    <w:multiLevelType w:val="hybridMultilevel"/>
    <w:tmpl w:val="7A569A16"/>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60C531B7"/>
    <w:multiLevelType w:val="hybridMultilevel"/>
    <w:tmpl w:val="89CCBEAA"/>
    <w:lvl w:ilvl="0" w:tplc="4EC07B72">
      <w:start w:val="1"/>
      <w:numFmt w:val="decimal"/>
      <w:lvlText w:val="%1."/>
      <w:lvlJc w:val="center"/>
      <w:pPr>
        <w:ind w:left="720" w:hanging="360"/>
      </w:pPr>
      <w:rPr>
        <w:rFonts w:hint="default"/>
        <w:i w:val="0"/>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BE6FA9"/>
    <w:multiLevelType w:val="hybridMultilevel"/>
    <w:tmpl w:val="0624DB50"/>
    <w:lvl w:ilvl="0" w:tplc="2808108C">
      <w:start w:val="1"/>
      <w:numFmt w:val="upperRoman"/>
      <w:lvlText w:val="%1."/>
      <w:lvlJc w:val="right"/>
      <w:pPr>
        <w:ind w:left="720" w:hanging="360"/>
      </w:pPr>
      <w:rPr>
        <w:lang w:val="es-MX"/>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75"/>
    <w:rsid w:val="00025A29"/>
    <w:rsid w:val="00040C87"/>
    <w:rsid w:val="000429AC"/>
    <w:rsid w:val="00047FBC"/>
    <w:rsid w:val="000518FF"/>
    <w:rsid w:val="00065DCD"/>
    <w:rsid w:val="000665AA"/>
    <w:rsid w:val="00067D74"/>
    <w:rsid w:val="00067DEA"/>
    <w:rsid w:val="00081B63"/>
    <w:rsid w:val="000A6A22"/>
    <w:rsid w:val="000D719D"/>
    <w:rsid w:val="000E0750"/>
    <w:rsid w:val="000F7947"/>
    <w:rsid w:val="0010681F"/>
    <w:rsid w:val="0012224D"/>
    <w:rsid w:val="00137068"/>
    <w:rsid w:val="00137213"/>
    <w:rsid w:val="00157924"/>
    <w:rsid w:val="00160F68"/>
    <w:rsid w:val="001627A3"/>
    <w:rsid w:val="0016555F"/>
    <w:rsid w:val="001774BC"/>
    <w:rsid w:val="00177903"/>
    <w:rsid w:val="001A2114"/>
    <w:rsid w:val="001B2013"/>
    <w:rsid w:val="001B350E"/>
    <w:rsid w:val="001C3365"/>
    <w:rsid w:val="001C6EDF"/>
    <w:rsid w:val="001D6904"/>
    <w:rsid w:val="001F1D50"/>
    <w:rsid w:val="00206E1F"/>
    <w:rsid w:val="00213C33"/>
    <w:rsid w:val="002225F1"/>
    <w:rsid w:val="0022265D"/>
    <w:rsid w:val="00230FF1"/>
    <w:rsid w:val="00233ACF"/>
    <w:rsid w:val="00245774"/>
    <w:rsid w:val="00260082"/>
    <w:rsid w:val="002640E7"/>
    <w:rsid w:val="00266630"/>
    <w:rsid w:val="00277E76"/>
    <w:rsid w:val="00282CDB"/>
    <w:rsid w:val="00286401"/>
    <w:rsid w:val="0029527D"/>
    <w:rsid w:val="002B39FA"/>
    <w:rsid w:val="002E6BF9"/>
    <w:rsid w:val="0030359C"/>
    <w:rsid w:val="00316330"/>
    <w:rsid w:val="0032202B"/>
    <w:rsid w:val="003330E5"/>
    <w:rsid w:val="00353946"/>
    <w:rsid w:val="00367C92"/>
    <w:rsid w:val="00372EEB"/>
    <w:rsid w:val="00387802"/>
    <w:rsid w:val="003935B9"/>
    <w:rsid w:val="003935E2"/>
    <w:rsid w:val="003B453E"/>
    <w:rsid w:val="003B71E1"/>
    <w:rsid w:val="003C35D8"/>
    <w:rsid w:val="003D4C25"/>
    <w:rsid w:val="003D55FD"/>
    <w:rsid w:val="003E14BD"/>
    <w:rsid w:val="003F5FB2"/>
    <w:rsid w:val="003F787F"/>
    <w:rsid w:val="00404C41"/>
    <w:rsid w:val="0040502C"/>
    <w:rsid w:val="00406F75"/>
    <w:rsid w:val="0042084A"/>
    <w:rsid w:val="0042462B"/>
    <w:rsid w:val="0042651E"/>
    <w:rsid w:val="00430199"/>
    <w:rsid w:val="00450046"/>
    <w:rsid w:val="00457B00"/>
    <w:rsid w:val="00464386"/>
    <w:rsid w:val="004A2B47"/>
    <w:rsid w:val="004D6203"/>
    <w:rsid w:val="004E75AE"/>
    <w:rsid w:val="005207F6"/>
    <w:rsid w:val="0052580F"/>
    <w:rsid w:val="00530FA3"/>
    <w:rsid w:val="00534B15"/>
    <w:rsid w:val="00555975"/>
    <w:rsid w:val="005B0BE4"/>
    <w:rsid w:val="005B2986"/>
    <w:rsid w:val="005B5BC0"/>
    <w:rsid w:val="005C225C"/>
    <w:rsid w:val="005D71D0"/>
    <w:rsid w:val="005D7B98"/>
    <w:rsid w:val="005F5FFA"/>
    <w:rsid w:val="00611E48"/>
    <w:rsid w:val="00612CAE"/>
    <w:rsid w:val="00613933"/>
    <w:rsid w:val="00627620"/>
    <w:rsid w:val="00636979"/>
    <w:rsid w:val="00640F58"/>
    <w:rsid w:val="00644A9A"/>
    <w:rsid w:val="00650763"/>
    <w:rsid w:val="006743AA"/>
    <w:rsid w:val="006A0D93"/>
    <w:rsid w:val="006A312C"/>
    <w:rsid w:val="006A6810"/>
    <w:rsid w:val="006B6031"/>
    <w:rsid w:val="006C547F"/>
    <w:rsid w:val="006E4E2D"/>
    <w:rsid w:val="006F07C1"/>
    <w:rsid w:val="006F21AD"/>
    <w:rsid w:val="00705075"/>
    <w:rsid w:val="007164AE"/>
    <w:rsid w:val="00735A2A"/>
    <w:rsid w:val="00755AA2"/>
    <w:rsid w:val="007572E5"/>
    <w:rsid w:val="007701AF"/>
    <w:rsid w:val="00775044"/>
    <w:rsid w:val="007B6EAD"/>
    <w:rsid w:val="007E294B"/>
    <w:rsid w:val="00815043"/>
    <w:rsid w:val="0083333E"/>
    <w:rsid w:val="00863C8F"/>
    <w:rsid w:val="008831FB"/>
    <w:rsid w:val="008B204A"/>
    <w:rsid w:val="008F051E"/>
    <w:rsid w:val="008F4EEF"/>
    <w:rsid w:val="008F5AC9"/>
    <w:rsid w:val="008F774D"/>
    <w:rsid w:val="009018C5"/>
    <w:rsid w:val="009027ED"/>
    <w:rsid w:val="009177C7"/>
    <w:rsid w:val="00920A09"/>
    <w:rsid w:val="00930C42"/>
    <w:rsid w:val="00937B9D"/>
    <w:rsid w:val="009521E6"/>
    <w:rsid w:val="00960B6A"/>
    <w:rsid w:val="009826D5"/>
    <w:rsid w:val="00991087"/>
    <w:rsid w:val="009A031D"/>
    <w:rsid w:val="009A43E7"/>
    <w:rsid w:val="009B6850"/>
    <w:rsid w:val="009B76E0"/>
    <w:rsid w:val="009C72B6"/>
    <w:rsid w:val="009E6042"/>
    <w:rsid w:val="009E6BE7"/>
    <w:rsid w:val="009F1347"/>
    <w:rsid w:val="00A057E2"/>
    <w:rsid w:val="00A05FE2"/>
    <w:rsid w:val="00A25616"/>
    <w:rsid w:val="00A3153D"/>
    <w:rsid w:val="00A648E5"/>
    <w:rsid w:val="00A81B7F"/>
    <w:rsid w:val="00A930BE"/>
    <w:rsid w:val="00AA1EC2"/>
    <w:rsid w:val="00AB151E"/>
    <w:rsid w:val="00AB457A"/>
    <w:rsid w:val="00AC3E43"/>
    <w:rsid w:val="00AE0758"/>
    <w:rsid w:val="00AF4A76"/>
    <w:rsid w:val="00AF6BF6"/>
    <w:rsid w:val="00B0157C"/>
    <w:rsid w:val="00B02292"/>
    <w:rsid w:val="00B0510C"/>
    <w:rsid w:val="00B13D5B"/>
    <w:rsid w:val="00B24A71"/>
    <w:rsid w:val="00B70369"/>
    <w:rsid w:val="00B70A2E"/>
    <w:rsid w:val="00B7242D"/>
    <w:rsid w:val="00B764EC"/>
    <w:rsid w:val="00B936B0"/>
    <w:rsid w:val="00B93701"/>
    <w:rsid w:val="00BA410D"/>
    <w:rsid w:val="00BB27B2"/>
    <w:rsid w:val="00BD4248"/>
    <w:rsid w:val="00BF3899"/>
    <w:rsid w:val="00BF6E8E"/>
    <w:rsid w:val="00C1071E"/>
    <w:rsid w:val="00C12F6C"/>
    <w:rsid w:val="00C156A3"/>
    <w:rsid w:val="00C736F2"/>
    <w:rsid w:val="00C80858"/>
    <w:rsid w:val="00C927E3"/>
    <w:rsid w:val="00CA46A1"/>
    <w:rsid w:val="00CA5177"/>
    <w:rsid w:val="00CA586D"/>
    <w:rsid w:val="00CB0692"/>
    <w:rsid w:val="00CC1499"/>
    <w:rsid w:val="00CE7CB7"/>
    <w:rsid w:val="00CE7CCC"/>
    <w:rsid w:val="00CE7FE1"/>
    <w:rsid w:val="00CF77EE"/>
    <w:rsid w:val="00D16711"/>
    <w:rsid w:val="00D573EB"/>
    <w:rsid w:val="00D772CB"/>
    <w:rsid w:val="00D7743F"/>
    <w:rsid w:val="00D865E7"/>
    <w:rsid w:val="00D95F41"/>
    <w:rsid w:val="00DA6276"/>
    <w:rsid w:val="00DB1396"/>
    <w:rsid w:val="00DB62F7"/>
    <w:rsid w:val="00DD2F80"/>
    <w:rsid w:val="00DE7C24"/>
    <w:rsid w:val="00E11899"/>
    <w:rsid w:val="00E40AF1"/>
    <w:rsid w:val="00E84F69"/>
    <w:rsid w:val="00EA5C0C"/>
    <w:rsid w:val="00F02687"/>
    <w:rsid w:val="00F236F8"/>
    <w:rsid w:val="00F25325"/>
    <w:rsid w:val="00F3289F"/>
    <w:rsid w:val="00F73EC8"/>
    <w:rsid w:val="00F74556"/>
    <w:rsid w:val="00F8026F"/>
    <w:rsid w:val="00F830D4"/>
    <w:rsid w:val="00F862C0"/>
    <w:rsid w:val="00FB3945"/>
    <w:rsid w:val="00FD4BED"/>
    <w:rsid w:val="00FD4ECA"/>
    <w:rsid w:val="00FE139F"/>
    <w:rsid w:val="00FF615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F6C4E"/>
  <w15:docId w15:val="{D82CDF2D-AF29-48A9-8DD3-62CE363A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59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975"/>
    <w:rPr>
      <w:rFonts w:asciiTheme="majorHAnsi" w:eastAsiaTheme="majorEastAsia" w:hAnsiTheme="majorHAnsi" w:cstheme="majorBidi"/>
      <w:color w:val="2E74B5" w:themeColor="accent1" w:themeShade="BF"/>
      <w:sz w:val="32"/>
      <w:szCs w:val="32"/>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5597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rsid w:val="00555975"/>
    <w:rPr>
      <w:sz w:val="20"/>
      <w:szCs w:val="20"/>
    </w:rPr>
  </w:style>
  <w:style w:type="paragraph" w:styleId="Footer">
    <w:name w:val="footer"/>
    <w:basedOn w:val="Normal"/>
    <w:link w:val="FooterChar"/>
    <w:uiPriority w:val="99"/>
    <w:unhideWhenUsed/>
    <w:rsid w:val="00555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975"/>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555975"/>
    <w:rPr>
      <w:vertAlign w:val="superscript"/>
    </w:rPr>
  </w:style>
  <w:style w:type="paragraph" w:customStyle="1" w:styleId="Appelnotedebasde">
    <w:name w:val="Appel note de bas de..."/>
    <w:basedOn w:val="Normal"/>
    <w:link w:val="FootnoteReference"/>
    <w:uiPriority w:val="99"/>
    <w:rsid w:val="00555975"/>
    <w:pPr>
      <w:spacing w:line="240" w:lineRule="exact"/>
    </w:pPr>
    <w:rPr>
      <w:vertAlign w:val="superscript"/>
    </w:rPr>
  </w:style>
  <w:style w:type="character" w:styleId="Hyperlink">
    <w:name w:val="Hyperlink"/>
    <w:uiPriority w:val="99"/>
    <w:unhideWhenUsed/>
    <w:rsid w:val="00555975"/>
    <w:rPr>
      <w:color w:val="0000FF"/>
      <w:u w:val="single"/>
    </w:rPr>
  </w:style>
  <w:style w:type="paragraph" w:styleId="BalloonText">
    <w:name w:val="Balloon Text"/>
    <w:basedOn w:val="Normal"/>
    <w:link w:val="BalloonTextChar"/>
    <w:uiPriority w:val="99"/>
    <w:semiHidden/>
    <w:unhideWhenUsed/>
    <w:rsid w:val="00B05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10C"/>
    <w:rPr>
      <w:rFonts w:ascii="Segoe UI" w:hAnsi="Segoe UI" w:cs="Segoe UI"/>
      <w:sz w:val="18"/>
      <w:szCs w:val="18"/>
    </w:rPr>
  </w:style>
  <w:style w:type="character" w:styleId="CommentReference">
    <w:name w:val="annotation reference"/>
    <w:basedOn w:val="DefaultParagraphFont"/>
    <w:uiPriority w:val="99"/>
    <w:semiHidden/>
    <w:unhideWhenUsed/>
    <w:rsid w:val="00B0510C"/>
    <w:rPr>
      <w:sz w:val="16"/>
      <w:szCs w:val="16"/>
    </w:rPr>
  </w:style>
  <w:style w:type="paragraph" w:styleId="CommentText">
    <w:name w:val="annotation text"/>
    <w:basedOn w:val="Normal"/>
    <w:link w:val="CommentTextChar"/>
    <w:uiPriority w:val="99"/>
    <w:semiHidden/>
    <w:unhideWhenUsed/>
    <w:rsid w:val="00B0510C"/>
    <w:pPr>
      <w:spacing w:line="240" w:lineRule="auto"/>
    </w:pPr>
    <w:rPr>
      <w:sz w:val="20"/>
      <w:szCs w:val="20"/>
    </w:rPr>
  </w:style>
  <w:style w:type="character" w:customStyle="1" w:styleId="CommentTextChar">
    <w:name w:val="Comment Text Char"/>
    <w:basedOn w:val="DefaultParagraphFont"/>
    <w:link w:val="CommentText"/>
    <w:uiPriority w:val="99"/>
    <w:semiHidden/>
    <w:rsid w:val="00B0510C"/>
    <w:rPr>
      <w:sz w:val="20"/>
      <w:szCs w:val="20"/>
    </w:rPr>
  </w:style>
  <w:style w:type="paragraph" w:styleId="CommentSubject">
    <w:name w:val="annotation subject"/>
    <w:basedOn w:val="CommentText"/>
    <w:next w:val="CommentText"/>
    <w:link w:val="CommentSubjectChar"/>
    <w:uiPriority w:val="99"/>
    <w:semiHidden/>
    <w:unhideWhenUsed/>
    <w:rsid w:val="00B0510C"/>
    <w:rPr>
      <w:b/>
      <w:bCs/>
    </w:rPr>
  </w:style>
  <w:style w:type="character" w:customStyle="1" w:styleId="CommentSubjectChar">
    <w:name w:val="Comment Subject Char"/>
    <w:basedOn w:val="CommentTextChar"/>
    <w:link w:val="CommentSubject"/>
    <w:uiPriority w:val="99"/>
    <w:semiHidden/>
    <w:rsid w:val="00B0510C"/>
    <w:rPr>
      <w:b/>
      <w:bCs/>
      <w:sz w:val="20"/>
      <w:szCs w:val="20"/>
    </w:rPr>
  </w:style>
  <w:style w:type="paragraph" w:styleId="ListParagraph">
    <w:name w:val="List Paragraph"/>
    <w:basedOn w:val="Normal"/>
    <w:uiPriority w:val="34"/>
    <w:qFormat/>
    <w:rsid w:val="005207F6"/>
    <w:pPr>
      <w:ind w:left="720"/>
      <w:contextualSpacing/>
    </w:pPr>
  </w:style>
  <w:style w:type="character" w:styleId="FollowedHyperlink">
    <w:name w:val="FollowedHyperlink"/>
    <w:basedOn w:val="DefaultParagraphFont"/>
    <w:uiPriority w:val="99"/>
    <w:semiHidden/>
    <w:unhideWhenUsed/>
    <w:rsid w:val="00BF6E8E"/>
    <w:rPr>
      <w:color w:val="954F72" w:themeColor="followedHyperlink"/>
      <w:u w:val="single"/>
    </w:rPr>
  </w:style>
  <w:style w:type="paragraph" w:styleId="Header">
    <w:name w:val="header"/>
    <w:basedOn w:val="Normal"/>
    <w:link w:val="HeaderChar"/>
    <w:uiPriority w:val="99"/>
    <w:unhideWhenUsed/>
    <w:rsid w:val="003B4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77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n/iachr/media_center/PReleases/2019/015.asp" TargetMode="External"/><Relationship Id="rId13" Type="http://schemas.openxmlformats.org/officeDocument/2006/relationships/hyperlink" Target="http://www.oas.org/en/iachr/media_center/PReleases/2019/091.asp" TargetMode="External"/><Relationship Id="rId3" Type="http://schemas.openxmlformats.org/officeDocument/2006/relationships/hyperlink" Target="http://www.oas.org/en/iachr/media_center/PReleases/2018/112.asp" TargetMode="External"/><Relationship Id="rId7" Type="http://schemas.openxmlformats.org/officeDocument/2006/relationships/hyperlink" Target="http://www.oas.org/en/iachr/media_center/PReleases/2019/012.asp" TargetMode="External"/><Relationship Id="rId12" Type="http://schemas.openxmlformats.org/officeDocument/2006/relationships/hyperlink" Target="http://www.oas.org/en/iachr/expression/showarticle.asp?artID=1133&amp;lID=1" TargetMode="External"/><Relationship Id="rId17" Type="http://schemas.openxmlformats.org/officeDocument/2006/relationships/hyperlink" Target="http://www.oas.org/en/iachr/media_center/PReleases/2019/167.asp" TargetMode="External"/><Relationship Id="rId2" Type="http://schemas.openxmlformats.org/officeDocument/2006/relationships/hyperlink" Target="https://www.oas.org/en/iachr/reports/pdfs/Venezuela2018-en.pdf" TargetMode="External"/><Relationship Id="rId16" Type="http://schemas.openxmlformats.org/officeDocument/2006/relationships/hyperlink" Target="http://www.oas.org/en/iachr/expression/showarticle.asp?artID=1155&amp;lID=1" TargetMode="External"/><Relationship Id="rId1" Type="http://schemas.openxmlformats.org/officeDocument/2006/relationships/hyperlink" Target="https://www.oas.org/en/iachr/reports/pdfs/Venezuela2018-en.pdf" TargetMode="External"/><Relationship Id="rId6" Type="http://schemas.openxmlformats.org/officeDocument/2006/relationships/hyperlink" Target="http://www.oas.org/en/media_center/press_release.asp?sCodigo=E-001/19" TargetMode="External"/><Relationship Id="rId11" Type="http://schemas.openxmlformats.org/officeDocument/2006/relationships/hyperlink" Target="http://oas.org/en/iachr/media_center/PReleases/2019/022.asp" TargetMode="External"/><Relationship Id="rId5" Type="http://schemas.openxmlformats.org/officeDocument/2006/relationships/hyperlink" Target="http://www.oas.org/en/iachr/media_center/PReleases/2019/005.asp" TargetMode="External"/><Relationship Id="rId15" Type="http://schemas.openxmlformats.org/officeDocument/2006/relationships/hyperlink" Target="http://www.oas.org/en/iachr/media_center/PReleases/2019/167.asp" TargetMode="External"/><Relationship Id="rId10" Type="http://schemas.openxmlformats.org/officeDocument/2006/relationships/hyperlink" Target="http://www.oas.org/en/iachr/media_center/PReleases/2019/040.asp" TargetMode="External"/><Relationship Id="rId4" Type="http://schemas.openxmlformats.org/officeDocument/2006/relationships/hyperlink" Target="http://www.oas.org/en/iachr/media_center/PReleases/2018/215.asp" TargetMode="External"/><Relationship Id="rId9" Type="http://schemas.openxmlformats.org/officeDocument/2006/relationships/hyperlink" Target="http://www.oas.org/en/iachr/media_center/PReleases/2019/022.asp" TargetMode="External"/><Relationship Id="rId14" Type="http://schemas.openxmlformats.org/officeDocument/2006/relationships/hyperlink" Target="http://www.oas.org/en/iachr/media_center/PReleases/2019/115.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51F7C-C9EB-483F-8B80-0973CF91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4175</Words>
  <Characters>22964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Luisa</dc:creator>
  <cp:lastModifiedBy>Silva, Luisa</cp:lastModifiedBy>
  <cp:revision>2</cp:revision>
  <cp:lastPrinted>2019-09-26T21:23:00Z</cp:lastPrinted>
  <dcterms:created xsi:type="dcterms:W3CDTF">2019-10-21T22:20:00Z</dcterms:created>
  <dcterms:modified xsi:type="dcterms:W3CDTF">2019-10-21T22:20:00Z</dcterms:modified>
</cp:coreProperties>
</file>