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33A8" w14:textId="77777777" w:rsidR="00040C3A" w:rsidRPr="0055575E" w:rsidRDefault="00F93F5E" w:rsidP="00627C9F">
      <w:pPr>
        <w:jc w:val="both"/>
        <w:rPr>
          <w:rFonts w:ascii="Cambria" w:hAnsi="Cambria" w:cs="Univers"/>
          <w:b/>
          <w:bCs/>
          <w:sz w:val="22"/>
          <w:szCs w:val="22"/>
        </w:rPr>
      </w:pPr>
      <w:r w:rsidRPr="0055575E">
        <w:rPr>
          <w:noProof/>
          <w:bdr w:val="none" w:sz="0" w:space="0" w:color="auto"/>
        </w:rPr>
        <mc:AlternateContent>
          <mc:Choice Requires="wps">
            <w:drawing>
              <wp:anchor distT="0" distB="0" distL="114300" distR="114300" simplePos="0" relativeHeight="251654144" behindDoc="0" locked="0" layoutInCell="1" allowOverlap="1" wp14:anchorId="30C09B63" wp14:editId="6815FB5B">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Sq0U+2cCAADLBAAADgAAAAAAAAAAAAAAAAAuAgAA&#10;ZHJzL2Uyb0RvYy54bWxQSwECLQAUAAYACAAAACEALJTF498AAAAMAQAADwAAAAAAAAAAAAAAAADB&#10;BAAAZHJzL2Rvd25yZXYueG1sUEsFBgAAAAAEAAQA8wAAAM0FAAAAAA==&#10;" fillcolor="#67ae3c" stroked="f" strokeweight="2pt">
                <v:path arrowok="t"/>
              </v:rect>
            </w:pict>
          </mc:Fallback>
        </mc:AlternateContent>
      </w:r>
      <w:r w:rsidRPr="0055575E">
        <w:rPr>
          <w:noProof/>
          <w:bdr w:val="none" w:sz="0" w:space="0" w:color="auto"/>
        </w:rPr>
        <mc:AlternateContent>
          <mc:Choice Requires="wps">
            <w:drawing>
              <wp:anchor distT="0" distB="0" distL="114300" distR="114300" simplePos="0" relativeHeight="251658240" behindDoc="0" locked="0" layoutInCell="1" allowOverlap="1" wp14:anchorId="2E58BC75" wp14:editId="1D42ABA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14:paraId="6DD8EA79" w14:textId="77777777" w:rsidR="0085213B" w:rsidRDefault="0085213B">
                            <w:r>
                              <w:rPr>
                                <w:noProof/>
                              </w:rPr>
                              <w:drawing>
                                <wp:inline distT="0" distB="0" distL="0" distR="0" wp14:anchorId="3FFC3A7E" wp14:editId="4A5CD388">
                                  <wp:extent cx="2524125" cy="485775"/>
                                  <wp:effectExtent l="0" t="0" r="9525" b="9525"/>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8BC7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" filled="f" stroked="f" strokeweight=".5pt">
                <v:textbox>
                  <w:txbxContent>
                    <w:p w14:paraId="6DD8EA79" w14:textId="77777777" w:rsidR="0085213B" w:rsidRDefault="0085213B">
                      <w:r>
                        <w:rPr>
                          <w:noProof/>
                        </w:rPr>
                        <w:drawing>
                          <wp:inline distT="0" distB="0" distL="0" distR="0" wp14:anchorId="3FFC3A7E" wp14:editId="4A5CD388">
                            <wp:extent cx="2524125" cy="485775"/>
                            <wp:effectExtent l="0" t="0" r="9525" b="9525"/>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485775"/>
                                    </a:xfrm>
                                    <a:prstGeom prst="rect">
                                      <a:avLst/>
                                    </a:prstGeom>
                                    <a:noFill/>
                                    <a:ln>
                                      <a:noFill/>
                                    </a:ln>
                                  </pic:spPr>
                                </pic:pic>
                              </a:graphicData>
                            </a:graphic>
                          </wp:inline>
                        </w:drawing>
                      </w:r>
                      <w:r>
                        <w:t xml:space="preserve">                                               </w:t>
                      </w:r>
                    </w:p>
                  </w:txbxContent>
                </v:textbox>
              </v:shape>
            </w:pict>
          </mc:Fallback>
        </mc:AlternateContent>
      </w:r>
    </w:p>
    <w:p w14:paraId="2143B489" w14:textId="77777777" w:rsidR="00040C3A" w:rsidRPr="0055575E" w:rsidRDefault="00040C3A" w:rsidP="00040C3A">
      <w:pPr>
        <w:tabs>
          <w:tab w:val="center" w:pos="5400"/>
        </w:tabs>
        <w:suppressAutoHyphens/>
        <w:jc w:val="both"/>
        <w:rPr>
          <w:rFonts w:ascii="Cambria" w:hAnsi="Cambria"/>
          <w:sz w:val="22"/>
          <w:szCs w:val="22"/>
        </w:rPr>
      </w:pPr>
    </w:p>
    <w:p w14:paraId="3D71B307" w14:textId="77777777" w:rsidR="00040C3A" w:rsidRPr="0055575E" w:rsidRDefault="00040C3A" w:rsidP="00040C3A">
      <w:pPr>
        <w:tabs>
          <w:tab w:val="center" w:pos="5400"/>
        </w:tabs>
        <w:suppressAutoHyphens/>
        <w:jc w:val="both"/>
        <w:rPr>
          <w:rFonts w:ascii="Cambria" w:hAnsi="Cambria"/>
          <w:sz w:val="22"/>
          <w:szCs w:val="22"/>
        </w:rPr>
      </w:pPr>
    </w:p>
    <w:p w14:paraId="4DEDE36A" w14:textId="77777777" w:rsidR="005128E4" w:rsidRPr="0055575E" w:rsidRDefault="005128E4" w:rsidP="00040C3A">
      <w:pPr>
        <w:tabs>
          <w:tab w:val="center" w:pos="5400"/>
        </w:tabs>
        <w:suppressAutoHyphens/>
        <w:rPr>
          <w:rFonts w:ascii="Cambria" w:hAnsi="Cambria"/>
          <w:sz w:val="22"/>
          <w:szCs w:val="22"/>
        </w:rPr>
      </w:pPr>
    </w:p>
    <w:p w14:paraId="3A3A4B79" w14:textId="77777777" w:rsidR="005128E4" w:rsidRPr="0055575E" w:rsidRDefault="005128E4" w:rsidP="00040C3A">
      <w:pPr>
        <w:tabs>
          <w:tab w:val="center" w:pos="5400"/>
        </w:tabs>
        <w:suppressAutoHyphens/>
        <w:rPr>
          <w:rFonts w:ascii="Cambria" w:hAnsi="Cambria"/>
          <w:sz w:val="22"/>
          <w:szCs w:val="22"/>
        </w:rPr>
      </w:pPr>
    </w:p>
    <w:p w14:paraId="696E455C" w14:textId="77777777" w:rsidR="005128E4" w:rsidRPr="0055575E" w:rsidRDefault="005128E4" w:rsidP="00040C3A">
      <w:pPr>
        <w:tabs>
          <w:tab w:val="center" w:pos="5400"/>
        </w:tabs>
        <w:suppressAutoHyphens/>
        <w:rPr>
          <w:rFonts w:ascii="Cambria" w:hAnsi="Cambria"/>
          <w:sz w:val="22"/>
          <w:szCs w:val="22"/>
        </w:rPr>
      </w:pPr>
    </w:p>
    <w:p w14:paraId="4667C38C" w14:textId="77777777" w:rsidR="00040C3A" w:rsidRPr="0055575E" w:rsidRDefault="00040C3A" w:rsidP="005128E4">
      <w:pPr>
        <w:tabs>
          <w:tab w:val="center" w:pos="5400"/>
        </w:tabs>
        <w:suppressAutoHyphens/>
        <w:jc w:val="center"/>
        <w:rPr>
          <w:rFonts w:ascii="Cambria" w:hAnsi="Cambria"/>
          <w:sz w:val="22"/>
          <w:szCs w:val="22"/>
        </w:rPr>
      </w:pPr>
    </w:p>
    <w:p w14:paraId="15C5A5A2" w14:textId="77777777" w:rsidR="00040C3A" w:rsidRPr="0055575E" w:rsidRDefault="00040C3A" w:rsidP="005128E4">
      <w:pPr>
        <w:tabs>
          <w:tab w:val="center" w:pos="5400"/>
        </w:tabs>
        <w:suppressAutoHyphens/>
        <w:jc w:val="center"/>
        <w:rPr>
          <w:rFonts w:ascii="Cambria" w:hAnsi="Cambria"/>
          <w:sz w:val="22"/>
          <w:szCs w:val="22"/>
        </w:rPr>
      </w:pPr>
    </w:p>
    <w:p w14:paraId="5A6FEE2C" w14:textId="77777777" w:rsidR="005B52B0" w:rsidRPr="0055575E" w:rsidRDefault="005B52B0" w:rsidP="005128E4">
      <w:pPr>
        <w:tabs>
          <w:tab w:val="center" w:pos="5400"/>
        </w:tabs>
        <w:suppressAutoHyphens/>
        <w:jc w:val="center"/>
        <w:rPr>
          <w:rFonts w:ascii="Cambria" w:hAnsi="Cambria"/>
          <w:sz w:val="22"/>
          <w:szCs w:val="22"/>
        </w:rPr>
      </w:pPr>
    </w:p>
    <w:p w14:paraId="13110247" w14:textId="77777777" w:rsidR="005B52B0" w:rsidRPr="0055575E" w:rsidRDefault="005B52B0" w:rsidP="005128E4">
      <w:pPr>
        <w:tabs>
          <w:tab w:val="center" w:pos="5400"/>
        </w:tabs>
        <w:suppressAutoHyphens/>
        <w:jc w:val="center"/>
        <w:rPr>
          <w:rFonts w:ascii="Cambria" w:hAnsi="Cambria"/>
          <w:sz w:val="22"/>
          <w:szCs w:val="22"/>
        </w:rPr>
      </w:pPr>
    </w:p>
    <w:p w14:paraId="0E910DAD" w14:textId="77777777" w:rsidR="005B52B0" w:rsidRPr="0055575E" w:rsidRDefault="005B52B0" w:rsidP="005128E4">
      <w:pPr>
        <w:tabs>
          <w:tab w:val="center" w:pos="5400"/>
        </w:tabs>
        <w:suppressAutoHyphens/>
        <w:jc w:val="center"/>
        <w:rPr>
          <w:rFonts w:ascii="Cambria" w:hAnsi="Cambria"/>
          <w:sz w:val="22"/>
          <w:szCs w:val="22"/>
        </w:rPr>
      </w:pPr>
    </w:p>
    <w:p w14:paraId="6DC65BF2" w14:textId="77777777" w:rsidR="00040C3A" w:rsidRPr="0055575E" w:rsidRDefault="00040C3A" w:rsidP="00040C3A">
      <w:pPr>
        <w:tabs>
          <w:tab w:val="center" w:pos="5400"/>
        </w:tabs>
        <w:suppressAutoHyphens/>
        <w:jc w:val="center"/>
        <w:rPr>
          <w:rFonts w:ascii="Cambria" w:hAnsi="Cambria"/>
          <w:sz w:val="22"/>
          <w:szCs w:val="22"/>
        </w:rPr>
      </w:pPr>
    </w:p>
    <w:p w14:paraId="6DC2324C" w14:textId="77777777" w:rsidR="00040C3A" w:rsidRPr="0055575E" w:rsidRDefault="00040C3A" w:rsidP="00040C3A">
      <w:pPr>
        <w:tabs>
          <w:tab w:val="center" w:pos="5400"/>
        </w:tabs>
        <w:suppressAutoHyphens/>
        <w:jc w:val="center"/>
        <w:rPr>
          <w:rFonts w:ascii="Cambria" w:hAnsi="Cambria"/>
          <w:sz w:val="22"/>
          <w:szCs w:val="22"/>
        </w:rPr>
      </w:pPr>
    </w:p>
    <w:p w14:paraId="4E10704A" w14:textId="77777777" w:rsidR="00040C3A" w:rsidRPr="0055575E" w:rsidRDefault="00040C3A" w:rsidP="00040C3A">
      <w:pPr>
        <w:tabs>
          <w:tab w:val="center" w:pos="5400"/>
        </w:tabs>
        <w:suppressAutoHyphens/>
        <w:jc w:val="center"/>
        <w:rPr>
          <w:rFonts w:ascii="Cambria" w:hAnsi="Cambria"/>
          <w:sz w:val="22"/>
          <w:szCs w:val="22"/>
        </w:rPr>
      </w:pPr>
    </w:p>
    <w:p w14:paraId="67B0A943" w14:textId="77777777" w:rsidR="00040C3A" w:rsidRPr="0055575E" w:rsidRDefault="00F93F5E" w:rsidP="00040C3A">
      <w:pPr>
        <w:tabs>
          <w:tab w:val="center" w:pos="5400"/>
        </w:tabs>
        <w:suppressAutoHyphens/>
        <w:jc w:val="center"/>
        <w:rPr>
          <w:rFonts w:ascii="Cambria" w:hAnsi="Cambria"/>
          <w:sz w:val="22"/>
          <w:szCs w:val="22"/>
        </w:rPr>
      </w:pPr>
      <w:r w:rsidRPr="0055575E">
        <w:rPr>
          <w:noProof/>
          <w:bdr w:val="none" w:sz="0" w:space="0" w:color="auto"/>
        </w:rPr>
        <mc:AlternateContent>
          <mc:Choice Requires="wps">
            <w:drawing>
              <wp:anchor distT="0" distB="0" distL="114300" distR="114300" simplePos="0" relativeHeight="251655168" behindDoc="0" locked="0" layoutInCell="1" allowOverlap="1" wp14:anchorId="21BFBC4C" wp14:editId="53A783E7">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14:paraId="0ABA3619" w14:textId="7D1FE71D" w:rsidR="0085213B" w:rsidRPr="00E560F5" w:rsidRDefault="0085213B" w:rsidP="00E84591">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sidR="00D90144">
                              <w:rPr>
                                <w:rFonts w:ascii="Cambria" w:hAnsi="Cambria" w:cs="Arial"/>
                                <w:b/>
                                <w:bCs/>
                                <w:color w:val="0D0D0D"/>
                                <w:sz w:val="36"/>
                                <w:szCs w:val="22"/>
                              </w:rPr>
                              <w:t xml:space="preserve"> 112</w:t>
                            </w:r>
                            <w:r>
                              <w:rPr>
                                <w:rFonts w:ascii="Cambria" w:hAnsi="Cambria" w:cs="Arial"/>
                                <w:b/>
                                <w:bCs/>
                                <w:color w:val="0D0D0D"/>
                                <w:sz w:val="36"/>
                                <w:szCs w:val="22"/>
                              </w:rPr>
                              <w:t>/18</w:t>
                            </w:r>
                          </w:p>
                          <w:p w14:paraId="24BA1AAD" w14:textId="77777777" w:rsidR="0085213B" w:rsidRPr="00E560F5" w:rsidRDefault="0085213B" w:rsidP="00E84591">
                            <w:pPr>
                              <w:spacing w:line="276" w:lineRule="auto"/>
                              <w:rPr>
                                <w:rFonts w:ascii="Cambria" w:hAnsi="Cambria" w:cs="Arial"/>
                                <w:b/>
                                <w:color w:val="0D0D0D"/>
                                <w:sz w:val="36"/>
                                <w:szCs w:val="22"/>
                              </w:rPr>
                            </w:pPr>
                            <w:r>
                              <w:rPr>
                                <w:rFonts w:ascii="Cambria" w:hAnsi="Cambria" w:cs="Arial"/>
                                <w:b/>
                                <w:color w:val="0D0D0D"/>
                                <w:sz w:val="36"/>
                                <w:szCs w:val="22"/>
                              </w:rPr>
                              <w:t>CASE 12.910</w:t>
                            </w:r>
                          </w:p>
                          <w:p w14:paraId="129E1E2A" w14:textId="77777777" w:rsidR="0085213B" w:rsidRPr="00E560F5" w:rsidRDefault="0085213B" w:rsidP="00E84591">
                            <w:pPr>
                              <w:spacing w:line="276" w:lineRule="auto"/>
                              <w:rPr>
                                <w:rFonts w:ascii="Cambria" w:hAnsi="Cambria" w:cs="Arial"/>
                                <w:color w:val="0D0D0D"/>
                                <w:szCs w:val="22"/>
                              </w:rPr>
                            </w:pPr>
                            <w:r>
                              <w:rPr>
                                <w:rFonts w:ascii="Cambria" w:hAnsi="Cambria" w:cs="Arial"/>
                                <w:color w:val="0D0D0D"/>
                                <w:szCs w:val="22"/>
                              </w:rPr>
                              <w:t>MERITS REPORT</w:t>
                            </w:r>
                          </w:p>
                          <w:p w14:paraId="56F7F764" w14:textId="77777777" w:rsidR="0085213B" w:rsidRPr="00E560F5" w:rsidRDefault="0085213B" w:rsidP="00E84591">
                            <w:pPr>
                              <w:spacing w:line="276" w:lineRule="auto"/>
                              <w:rPr>
                                <w:rFonts w:ascii="Cambria" w:hAnsi="Cambria" w:cs="Arial"/>
                                <w:color w:val="0D0D0D"/>
                                <w:szCs w:val="22"/>
                              </w:rPr>
                            </w:pPr>
                          </w:p>
                          <w:p w14:paraId="01DA91C5" w14:textId="77777777" w:rsidR="0085213B" w:rsidRPr="00E560F5" w:rsidRDefault="0085213B" w:rsidP="00E84591">
                            <w:pPr>
                              <w:spacing w:line="276" w:lineRule="auto"/>
                              <w:rPr>
                                <w:rFonts w:ascii="Cambria" w:hAnsi="Cambria" w:cs="Arial"/>
                                <w:color w:val="0D0D0D"/>
                                <w:szCs w:val="22"/>
                              </w:rPr>
                            </w:pPr>
                            <w:bookmarkStart w:id="0" w:name="_ftnref1"/>
                            <w:r>
                              <w:rPr>
                                <w:rFonts w:ascii="Cambria" w:hAnsi="Cambria" w:cs="Arial"/>
                                <w:color w:val="0D0D0D" w:themeColor="text1" w:themeTint="F2"/>
                                <w:szCs w:val="22"/>
                                <w:lang w:val="es-ES_tradnl"/>
                              </w:rPr>
                              <w:t>CARLOS JULIO AGUINAGA AILLÓN</w:t>
                            </w:r>
                          </w:p>
                          <w:bookmarkEnd w:id="0"/>
                          <w:p w14:paraId="3916EF42" w14:textId="77777777" w:rsidR="0085213B" w:rsidRPr="00E560F5" w:rsidRDefault="0085213B" w:rsidP="00E84591">
                            <w:pPr>
                              <w:spacing w:line="276" w:lineRule="auto"/>
                              <w:rPr>
                                <w:rFonts w:ascii="Cambria" w:hAnsi="Cambria" w:cs="Arial"/>
                                <w:color w:val="0D0D0D"/>
                                <w:szCs w:val="22"/>
                              </w:rPr>
                            </w:pPr>
                            <w:r>
                              <w:rPr>
                                <w:rFonts w:ascii="Cambria" w:hAnsi="Cambria" w:cs="Arial"/>
                                <w:color w:val="0D0D0D"/>
                                <w:szCs w:val="22"/>
                              </w:rPr>
                              <w:t>ECUADOR</w:t>
                            </w:r>
                          </w:p>
                          <w:p w14:paraId="3FE595C3" w14:textId="77777777" w:rsidR="0085213B" w:rsidRPr="00F02DFC" w:rsidRDefault="0085213B" w:rsidP="004B7EB6">
                            <w:pP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FBC4C"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VG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9IYSwzRS&#10;tBNtIF+gJbPYncb6HEFbi7DQ4jOynCr1dgP8h0dIdoXpDDyiYzda6XT8Yp0EDZGA10vTYxSOj9PJ&#10;ZHI7n1HCUTeezIbzeaIlezO3zoevAjSJQkEdsppSYKeNDzEBlp8hMZqBda1UYlYZ0mBp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" filled="f" stroked="f" strokeweight=".5pt">
                <v:textbox>
                  <w:txbxContent>
                    <w:p w14:paraId="0ABA3619" w14:textId="7D1FE71D" w:rsidR="0085213B" w:rsidRPr="00E560F5" w:rsidRDefault="0085213B" w:rsidP="00E84591">
                      <w:pPr>
                        <w:spacing w:line="276" w:lineRule="auto"/>
                        <w:rPr>
                          <w:rFonts w:ascii="Cambria" w:hAnsi="Cambria" w:cs="Arial"/>
                          <w:b/>
                          <w:bCs/>
                          <w:color w:val="0D0D0D"/>
                          <w:sz w:val="36"/>
                          <w:szCs w:val="22"/>
                        </w:rPr>
                      </w:pPr>
                      <w:r w:rsidRPr="00E560F5">
                        <w:rPr>
                          <w:rFonts w:ascii="Cambria" w:hAnsi="Cambria" w:cs="Arial"/>
                          <w:b/>
                          <w:bCs/>
                          <w:color w:val="0D0D0D"/>
                          <w:sz w:val="36"/>
                          <w:szCs w:val="22"/>
                        </w:rPr>
                        <w:t xml:space="preserve">REPORT </w:t>
                      </w:r>
                      <w:r w:rsidRPr="00E560F5">
                        <w:rPr>
                          <w:rFonts w:ascii="Cambria" w:hAnsi="Cambria" w:cs="Arial"/>
                          <w:b/>
                          <w:bCs/>
                          <w:color w:val="0D0D0D"/>
                          <w:sz w:val="36"/>
                          <w:szCs w:val="40"/>
                        </w:rPr>
                        <w:t>No.</w:t>
                      </w:r>
                      <w:r w:rsidR="00D90144">
                        <w:rPr>
                          <w:rFonts w:ascii="Cambria" w:hAnsi="Cambria" w:cs="Arial"/>
                          <w:b/>
                          <w:bCs/>
                          <w:color w:val="0D0D0D"/>
                          <w:sz w:val="36"/>
                          <w:szCs w:val="22"/>
                        </w:rPr>
                        <w:t xml:space="preserve"> 112</w:t>
                      </w:r>
                      <w:r>
                        <w:rPr>
                          <w:rFonts w:ascii="Cambria" w:hAnsi="Cambria" w:cs="Arial"/>
                          <w:b/>
                          <w:bCs/>
                          <w:color w:val="0D0D0D"/>
                          <w:sz w:val="36"/>
                          <w:szCs w:val="22"/>
                        </w:rPr>
                        <w:t>/18</w:t>
                      </w:r>
                    </w:p>
                    <w:p w14:paraId="24BA1AAD" w14:textId="77777777" w:rsidR="0085213B" w:rsidRPr="00E560F5" w:rsidRDefault="0085213B" w:rsidP="00E84591">
                      <w:pPr>
                        <w:spacing w:line="276" w:lineRule="auto"/>
                        <w:rPr>
                          <w:rFonts w:ascii="Cambria" w:hAnsi="Cambria" w:cs="Arial"/>
                          <w:b/>
                          <w:color w:val="0D0D0D"/>
                          <w:sz w:val="36"/>
                          <w:szCs w:val="22"/>
                        </w:rPr>
                      </w:pPr>
                      <w:r>
                        <w:rPr>
                          <w:rFonts w:ascii="Cambria" w:hAnsi="Cambria" w:cs="Arial"/>
                          <w:b/>
                          <w:color w:val="0D0D0D"/>
                          <w:sz w:val="36"/>
                          <w:szCs w:val="22"/>
                        </w:rPr>
                        <w:t>CASE 12.910</w:t>
                      </w:r>
                    </w:p>
                    <w:p w14:paraId="129E1E2A" w14:textId="77777777" w:rsidR="0085213B" w:rsidRPr="00E560F5" w:rsidRDefault="0085213B" w:rsidP="00E84591">
                      <w:pPr>
                        <w:spacing w:line="276" w:lineRule="auto"/>
                        <w:rPr>
                          <w:rFonts w:ascii="Cambria" w:hAnsi="Cambria" w:cs="Arial"/>
                          <w:color w:val="0D0D0D"/>
                          <w:szCs w:val="22"/>
                        </w:rPr>
                      </w:pPr>
                      <w:r>
                        <w:rPr>
                          <w:rFonts w:ascii="Cambria" w:hAnsi="Cambria" w:cs="Arial"/>
                          <w:color w:val="0D0D0D"/>
                          <w:szCs w:val="22"/>
                        </w:rPr>
                        <w:t>MERITS REPORT</w:t>
                      </w:r>
                    </w:p>
                    <w:p w14:paraId="56F7F764" w14:textId="77777777" w:rsidR="0085213B" w:rsidRPr="00E560F5" w:rsidRDefault="0085213B" w:rsidP="00E84591">
                      <w:pPr>
                        <w:spacing w:line="276" w:lineRule="auto"/>
                        <w:rPr>
                          <w:rFonts w:ascii="Cambria" w:hAnsi="Cambria" w:cs="Arial"/>
                          <w:color w:val="0D0D0D"/>
                          <w:szCs w:val="22"/>
                        </w:rPr>
                      </w:pPr>
                    </w:p>
                    <w:p w14:paraId="01DA91C5" w14:textId="77777777" w:rsidR="0085213B" w:rsidRPr="00E560F5" w:rsidRDefault="0085213B" w:rsidP="00E84591">
                      <w:pPr>
                        <w:spacing w:line="276" w:lineRule="auto"/>
                        <w:rPr>
                          <w:rFonts w:ascii="Cambria" w:hAnsi="Cambria" w:cs="Arial"/>
                          <w:color w:val="0D0D0D"/>
                          <w:szCs w:val="22"/>
                        </w:rPr>
                      </w:pPr>
                      <w:bookmarkStart w:id="1" w:name="_ftnref1"/>
                      <w:r>
                        <w:rPr>
                          <w:rFonts w:ascii="Cambria" w:hAnsi="Cambria" w:cs="Arial"/>
                          <w:color w:val="0D0D0D" w:themeColor="text1" w:themeTint="F2"/>
                          <w:szCs w:val="22"/>
                          <w:lang w:val="es-ES_tradnl"/>
                        </w:rPr>
                        <w:t>CARLOS JULIO AGUINAGA AILLÓN</w:t>
                      </w:r>
                    </w:p>
                    <w:bookmarkEnd w:id="1"/>
                    <w:p w14:paraId="3916EF42" w14:textId="77777777" w:rsidR="0085213B" w:rsidRPr="00E560F5" w:rsidRDefault="0085213B" w:rsidP="00E84591">
                      <w:pPr>
                        <w:spacing w:line="276" w:lineRule="auto"/>
                        <w:rPr>
                          <w:rFonts w:ascii="Cambria" w:hAnsi="Cambria" w:cs="Arial"/>
                          <w:color w:val="0D0D0D"/>
                          <w:szCs w:val="22"/>
                        </w:rPr>
                      </w:pPr>
                      <w:r>
                        <w:rPr>
                          <w:rFonts w:ascii="Cambria" w:hAnsi="Cambria" w:cs="Arial"/>
                          <w:color w:val="0D0D0D"/>
                          <w:szCs w:val="22"/>
                        </w:rPr>
                        <w:t>ECUADOR</w:t>
                      </w:r>
                    </w:p>
                    <w:p w14:paraId="3FE595C3" w14:textId="77777777" w:rsidR="0085213B" w:rsidRPr="00F02DFC" w:rsidRDefault="0085213B" w:rsidP="004B7EB6">
                      <w:pPr>
                        <w:spacing w:line="276" w:lineRule="auto"/>
                        <w:rPr>
                          <w:rFonts w:ascii="Cambria" w:hAnsi="Cambria"/>
                          <w:color w:val="0D0D0D"/>
                        </w:rPr>
                      </w:pPr>
                    </w:p>
                  </w:txbxContent>
                </v:textbox>
              </v:shape>
            </w:pict>
          </mc:Fallback>
        </mc:AlternateContent>
      </w:r>
      <w:r w:rsidRPr="0055575E">
        <w:rPr>
          <w:noProof/>
          <w:bdr w:val="none" w:sz="0" w:space="0" w:color="auto"/>
        </w:rPr>
        <mc:AlternateContent>
          <mc:Choice Requires="wps">
            <w:drawing>
              <wp:anchor distT="0" distB="0" distL="114300" distR="114300" simplePos="0" relativeHeight="251657216" behindDoc="0" locked="0" layoutInCell="1" allowOverlap="1" wp14:anchorId="5C7C1C05" wp14:editId="204BC34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14:paraId="0F86530E" w14:textId="7991E205" w:rsidR="0085213B" w:rsidRPr="00F02DFC" w:rsidRDefault="0085213B" w:rsidP="002C1641">
                            <w:pPr>
                              <w:jc w:val="right"/>
                              <w:rPr>
                                <w:rFonts w:ascii="Calibri" w:hAnsi="Calibri"/>
                                <w:color w:val="FFFFFF"/>
                                <w:sz w:val="22"/>
                                <w:lang w:val="pt-BR"/>
                              </w:rPr>
                            </w:pPr>
                            <w:r w:rsidRPr="00F02DFC">
                              <w:rPr>
                                <w:rFonts w:ascii="Calibri" w:hAnsi="Calibri"/>
                                <w:color w:val="FFFFFF"/>
                                <w:sz w:val="22"/>
                                <w:lang w:val="pt-BR"/>
                              </w:rPr>
                              <w:t>OEA/Ser.L/V/II.</w:t>
                            </w:r>
                            <w:r w:rsidR="00D90144">
                              <w:rPr>
                                <w:rFonts w:ascii="Calibri" w:hAnsi="Calibri"/>
                                <w:color w:val="FFFFFF"/>
                                <w:sz w:val="22"/>
                                <w:lang w:val="pt-BR"/>
                              </w:rPr>
                              <w:t>169</w:t>
                            </w:r>
                          </w:p>
                          <w:p w14:paraId="2F2D0180" w14:textId="53C75173" w:rsidR="0085213B" w:rsidRPr="00F02DFC" w:rsidRDefault="0085213B" w:rsidP="002C1641">
                            <w:pPr>
                              <w:jc w:val="right"/>
                              <w:rPr>
                                <w:rFonts w:ascii="Calibri" w:hAnsi="Calibri"/>
                                <w:color w:val="FFFFFF"/>
                                <w:sz w:val="22"/>
                                <w:lang w:val="pt-BR"/>
                              </w:rPr>
                            </w:pPr>
                            <w:r w:rsidRPr="00F02DFC">
                              <w:rPr>
                                <w:rFonts w:ascii="Calibri" w:hAnsi="Calibri"/>
                                <w:color w:val="FFFFFF"/>
                                <w:sz w:val="22"/>
                                <w:lang w:val="pt-BR"/>
                              </w:rPr>
                              <w:t xml:space="preserve">Doc. </w:t>
                            </w:r>
                            <w:r w:rsidR="00D90144">
                              <w:rPr>
                                <w:rFonts w:ascii="Calibri" w:hAnsi="Calibri"/>
                                <w:color w:val="FFFFFF"/>
                                <w:sz w:val="22"/>
                                <w:lang w:val="pt-BR"/>
                              </w:rPr>
                              <w:t>129</w:t>
                            </w:r>
                          </w:p>
                          <w:p w14:paraId="6C9F54ED" w14:textId="62E71808" w:rsidR="0085213B" w:rsidRPr="00F02DFC" w:rsidRDefault="00D90144" w:rsidP="002C1641">
                            <w:pPr>
                              <w:jc w:val="right"/>
                              <w:rPr>
                                <w:rFonts w:ascii="Calibri" w:hAnsi="Calibri"/>
                                <w:color w:val="FFFFFF"/>
                                <w:sz w:val="22"/>
                              </w:rPr>
                            </w:pPr>
                            <w:r>
                              <w:rPr>
                                <w:rFonts w:ascii="Calibri" w:hAnsi="Calibri"/>
                                <w:color w:val="FFFFFF"/>
                                <w:sz w:val="22"/>
                              </w:rPr>
                              <w:t>October</w:t>
                            </w:r>
                            <w:r w:rsidR="0085213B">
                              <w:rPr>
                                <w:rFonts w:ascii="Calibri" w:hAnsi="Calibri"/>
                                <w:color w:val="FFFFFF"/>
                                <w:sz w:val="22"/>
                              </w:rPr>
                              <w:t xml:space="preserve"> </w:t>
                            </w:r>
                            <w:r>
                              <w:rPr>
                                <w:rFonts w:ascii="Calibri" w:hAnsi="Calibri"/>
                                <w:color w:val="FFFFFF"/>
                                <w:sz w:val="22"/>
                              </w:rPr>
                              <w:t>5, 2018</w:t>
                            </w:r>
                          </w:p>
                          <w:p w14:paraId="378A089A" w14:textId="77777777" w:rsidR="0085213B" w:rsidRPr="00F02DFC" w:rsidRDefault="0085213B" w:rsidP="002C1641">
                            <w:pPr>
                              <w:jc w:val="right"/>
                              <w:rPr>
                                <w:rFonts w:ascii="Calibri" w:hAnsi="Calibri"/>
                                <w:color w:val="FFFFFF"/>
                                <w:sz w:val="22"/>
                              </w:rPr>
                            </w:pPr>
                            <w:r w:rsidRPr="00F02DFC">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C1C05"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" filled="f" stroked="f" strokeweight=".5pt">
                <v:textbox>
                  <w:txbxContent>
                    <w:p w14:paraId="0F86530E" w14:textId="7991E205" w:rsidR="0085213B" w:rsidRPr="00F02DFC" w:rsidRDefault="0085213B" w:rsidP="002C1641">
                      <w:pPr>
                        <w:jc w:val="right"/>
                        <w:rPr>
                          <w:rFonts w:ascii="Calibri" w:hAnsi="Calibri"/>
                          <w:color w:val="FFFFFF"/>
                          <w:sz w:val="22"/>
                          <w:lang w:val="pt-BR"/>
                        </w:rPr>
                      </w:pPr>
                      <w:r w:rsidRPr="00F02DFC">
                        <w:rPr>
                          <w:rFonts w:ascii="Calibri" w:hAnsi="Calibri"/>
                          <w:color w:val="FFFFFF"/>
                          <w:sz w:val="22"/>
                          <w:lang w:val="pt-BR"/>
                        </w:rPr>
                        <w:t>OEA/Ser.L/V/II.</w:t>
                      </w:r>
                      <w:r w:rsidR="00D90144">
                        <w:rPr>
                          <w:rFonts w:ascii="Calibri" w:hAnsi="Calibri"/>
                          <w:color w:val="FFFFFF"/>
                          <w:sz w:val="22"/>
                          <w:lang w:val="pt-BR"/>
                        </w:rPr>
                        <w:t>169</w:t>
                      </w:r>
                    </w:p>
                    <w:p w14:paraId="2F2D0180" w14:textId="53C75173" w:rsidR="0085213B" w:rsidRPr="00F02DFC" w:rsidRDefault="0085213B" w:rsidP="002C1641">
                      <w:pPr>
                        <w:jc w:val="right"/>
                        <w:rPr>
                          <w:rFonts w:ascii="Calibri" w:hAnsi="Calibri"/>
                          <w:color w:val="FFFFFF"/>
                          <w:sz w:val="22"/>
                          <w:lang w:val="pt-BR"/>
                        </w:rPr>
                      </w:pPr>
                      <w:r w:rsidRPr="00F02DFC">
                        <w:rPr>
                          <w:rFonts w:ascii="Calibri" w:hAnsi="Calibri"/>
                          <w:color w:val="FFFFFF"/>
                          <w:sz w:val="22"/>
                          <w:lang w:val="pt-BR"/>
                        </w:rPr>
                        <w:t xml:space="preserve">Doc. </w:t>
                      </w:r>
                      <w:r w:rsidR="00D90144">
                        <w:rPr>
                          <w:rFonts w:ascii="Calibri" w:hAnsi="Calibri"/>
                          <w:color w:val="FFFFFF"/>
                          <w:sz w:val="22"/>
                          <w:lang w:val="pt-BR"/>
                        </w:rPr>
                        <w:t>129</w:t>
                      </w:r>
                    </w:p>
                    <w:p w14:paraId="6C9F54ED" w14:textId="62E71808" w:rsidR="0085213B" w:rsidRPr="00F02DFC" w:rsidRDefault="00D90144" w:rsidP="002C1641">
                      <w:pPr>
                        <w:jc w:val="right"/>
                        <w:rPr>
                          <w:rFonts w:ascii="Calibri" w:hAnsi="Calibri"/>
                          <w:color w:val="FFFFFF"/>
                          <w:sz w:val="22"/>
                        </w:rPr>
                      </w:pPr>
                      <w:r>
                        <w:rPr>
                          <w:rFonts w:ascii="Calibri" w:hAnsi="Calibri"/>
                          <w:color w:val="FFFFFF"/>
                          <w:sz w:val="22"/>
                        </w:rPr>
                        <w:t>October</w:t>
                      </w:r>
                      <w:r w:rsidR="0085213B">
                        <w:rPr>
                          <w:rFonts w:ascii="Calibri" w:hAnsi="Calibri"/>
                          <w:color w:val="FFFFFF"/>
                          <w:sz w:val="22"/>
                        </w:rPr>
                        <w:t xml:space="preserve"> </w:t>
                      </w:r>
                      <w:r>
                        <w:rPr>
                          <w:rFonts w:ascii="Calibri" w:hAnsi="Calibri"/>
                          <w:color w:val="FFFFFF"/>
                          <w:sz w:val="22"/>
                        </w:rPr>
                        <w:t>5, 2018</w:t>
                      </w:r>
                    </w:p>
                    <w:p w14:paraId="378A089A" w14:textId="77777777" w:rsidR="0085213B" w:rsidRPr="00F02DFC" w:rsidRDefault="0085213B" w:rsidP="002C1641">
                      <w:pPr>
                        <w:jc w:val="right"/>
                        <w:rPr>
                          <w:rFonts w:ascii="Calibri" w:hAnsi="Calibri"/>
                          <w:color w:val="FFFFFF"/>
                          <w:sz w:val="22"/>
                        </w:rPr>
                      </w:pPr>
                      <w:r w:rsidRPr="00F02DFC">
                        <w:rPr>
                          <w:rFonts w:ascii="Calibri" w:hAnsi="Calibri"/>
                          <w:color w:val="FFFFFF"/>
                          <w:sz w:val="22"/>
                        </w:rPr>
                        <w:t>Original: Spanish</w:t>
                      </w:r>
                    </w:p>
                  </w:txbxContent>
                </v:textbox>
              </v:shape>
            </w:pict>
          </mc:Fallback>
        </mc:AlternateContent>
      </w:r>
    </w:p>
    <w:p w14:paraId="7F5A5C22" w14:textId="77777777" w:rsidR="00040C3A" w:rsidRPr="0055575E" w:rsidRDefault="00040C3A" w:rsidP="00040C3A">
      <w:pPr>
        <w:tabs>
          <w:tab w:val="center" w:pos="5400"/>
        </w:tabs>
        <w:suppressAutoHyphens/>
        <w:jc w:val="center"/>
        <w:rPr>
          <w:rFonts w:ascii="Cambria" w:hAnsi="Cambria"/>
          <w:sz w:val="22"/>
          <w:szCs w:val="22"/>
        </w:rPr>
      </w:pPr>
    </w:p>
    <w:p w14:paraId="488D7AAA" w14:textId="77777777" w:rsidR="00040C3A" w:rsidRPr="0055575E" w:rsidRDefault="00040C3A" w:rsidP="00040C3A">
      <w:pPr>
        <w:tabs>
          <w:tab w:val="center" w:pos="5400"/>
        </w:tabs>
        <w:suppressAutoHyphens/>
        <w:jc w:val="center"/>
        <w:rPr>
          <w:rFonts w:ascii="Cambria" w:hAnsi="Cambria" w:cs="Arial"/>
          <w:sz w:val="22"/>
          <w:szCs w:val="22"/>
        </w:rPr>
      </w:pPr>
    </w:p>
    <w:p w14:paraId="76A79E67" w14:textId="77777777" w:rsidR="00040C3A" w:rsidRPr="0055575E" w:rsidRDefault="00040C3A" w:rsidP="00040C3A">
      <w:pPr>
        <w:tabs>
          <w:tab w:val="center" w:pos="5400"/>
        </w:tabs>
        <w:suppressAutoHyphens/>
        <w:jc w:val="center"/>
        <w:rPr>
          <w:rFonts w:ascii="Cambria" w:hAnsi="Cambria"/>
          <w:sz w:val="22"/>
          <w:szCs w:val="22"/>
        </w:rPr>
      </w:pPr>
    </w:p>
    <w:p w14:paraId="1774BCAC" w14:textId="77777777" w:rsidR="00040C3A" w:rsidRPr="0055575E" w:rsidRDefault="00040C3A" w:rsidP="00040C3A">
      <w:pPr>
        <w:tabs>
          <w:tab w:val="center" w:pos="5400"/>
        </w:tabs>
        <w:suppressAutoHyphens/>
        <w:jc w:val="center"/>
        <w:rPr>
          <w:rFonts w:ascii="Cambria" w:hAnsi="Cambria"/>
          <w:sz w:val="22"/>
          <w:szCs w:val="22"/>
        </w:rPr>
      </w:pPr>
    </w:p>
    <w:p w14:paraId="7476D1A5" w14:textId="77777777" w:rsidR="00040C3A" w:rsidRPr="0055575E" w:rsidRDefault="00040C3A" w:rsidP="00040C3A">
      <w:pPr>
        <w:tabs>
          <w:tab w:val="center" w:pos="5400"/>
        </w:tabs>
        <w:suppressAutoHyphens/>
        <w:jc w:val="center"/>
        <w:rPr>
          <w:rFonts w:ascii="Cambria" w:hAnsi="Cambria"/>
          <w:sz w:val="22"/>
          <w:szCs w:val="22"/>
        </w:rPr>
      </w:pPr>
    </w:p>
    <w:p w14:paraId="0D55ABDE" w14:textId="77777777" w:rsidR="00040C3A" w:rsidRPr="0055575E" w:rsidRDefault="00040C3A" w:rsidP="00040C3A">
      <w:pPr>
        <w:tabs>
          <w:tab w:val="center" w:pos="5400"/>
        </w:tabs>
        <w:suppressAutoHyphens/>
        <w:jc w:val="center"/>
        <w:rPr>
          <w:rFonts w:ascii="Cambria" w:hAnsi="Cambria"/>
          <w:sz w:val="22"/>
          <w:szCs w:val="22"/>
        </w:rPr>
      </w:pPr>
    </w:p>
    <w:p w14:paraId="2AAF201E" w14:textId="77777777" w:rsidR="005128E4" w:rsidRPr="0055575E" w:rsidRDefault="005128E4" w:rsidP="00040C3A">
      <w:pPr>
        <w:tabs>
          <w:tab w:val="center" w:pos="5400"/>
        </w:tabs>
        <w:suppressAutoHyphens/>
        <w:jc w:val="center"/>
        <w:rPr>
          <w:rFonts w:ascii="Cambria" w:hAnsi="Cambria"/>
          <w:sz w:val="22"/>
          <w:szCs w:val="22"/>
        </w:rPr>
      </w:pPr>
    </w:p>
    <w:p w14:paraId="1B6FE8C8" w14:textId="77777777" w:rsidR="00040C3A" w:rsidRPr="0055575E" w:rsidRDefault="00040C3A" w:rsidP="00040C3A">
      <w:pPr>
        <w:tabs>
          <w:tab w:val="center" w:pos="5400"/>
        </w:tabs>
        <w:suppressAutoHyphens/>
        <w:jc w:val="center"/>
        <w:rPr>
          <w:rFonts w:ascii="Cambria" w:hAnsi="Cambria"/>
          <w:sz w:val="22"/>
          <w:szCs w:val="22"/>
        </w:rPr>
      </w:pPr>
    </w:p>
    <w:p w14:paraId="2F41F7E1" w14:textId="77777777" w:rsidR="005128E4" w:rsidRPr="0055575E" w:rsidRDefault="005128E4" w:rsidP="00040C3A">
      <w:pPr>
        <w:tabs>
          <w:tab w:val="center" w:pos="5400"/>
        </w:tabs>
        <w:suppressAutoHyphens/>
        <w:jc w:val="center"/>
        <w:rPr>
          <w:rFonts w:ascii="Cambria" w:hAnsi="Cambria"/>
          <w:sz w:val="22"/>
          <w:szCs w:val="22"/>
        </w:rPr>
      </w:pPr>
    </w:p>
    <w:p w14:paraId="10CF478F" w14:textId="77777777" w:rsidR="005128E4" w:rsidRPr="0055575E" w:rsidRDefault="005128E4" w:rsidP="00040C3A">
      <w:pPr>
        <w:tabs>
          <w:tab w:val="center" w:pos="5400"/>
        </w:tabs>
        <w:suppressAutoHyphens/>
        <w:jc w:val="center"/>
        <w:rPr>
          <w:rFonts w:ascii="Cambria" w:hAnsi="Cambria"/>
          <w:sz w:val="22"/>
          <w:szCs w:val="22"/>
        </w:rPr>
      </w:pPr>
    </w:p>
    <w:p w14:paraId="7AF90419" w14:textId="77777777" w:rsidR="005128E4" w:rsidRPr="0055575E" w:rsidRDefault="005128E4" w:rsidP="00040C3A">
      <w:pPr>
        <w:tabs>
          <w:tab w:val="center" w:pos="5400"/>
        </w:tabs>
        <w:suppressAutoHyphens/>
        <w:jc w:val="center"/>
        <w:rPr>
          <w:rFonts w:ascii="Cambria" w:hAnsi="Cambria"/>
          <w:sz w:val="22"/>
          <w:szCs w:val="22"/>
        </w:rPr>
      </w:pPr>
    </w:p>
    <w:p w14:paraId="3E1F3A67" w14:textId="77777777" w:rsidR="00040C3A" w:rsidRPr="0055575E" w:rsidRDefault="00040C3A" w:rsidP="00040C3A">
      <w:pPr>
        <w:tabs>
          <w:tab w:val="center" w:pos="5400"/>
        </w:tabs>
        <w:suppressAutoHyphens/>
        <w:jc w:val="center"/>
        <w:rPr>
          <w:rFonts w:ascii="Cambria" w:hAnsi="Cambria"/>
          <w:sz w:val="22"/>
          <w:szCs w:val="22"/>
        </w:rPr>
      </w:pPr>
    </w:p>
    <w:p w14:paraId="4F105D0E" w14:textId="77777777" w:rsidR="00040C3A" w:rsidRPr="0055575E" w:rsidRDefault="00040C3A" w:rsidP="00040C3A">
      <w:pPr>
        <w:tabs>
          <w:tab w:val="center" w:pos="5400"/>
        </w:tabs>
        <w:suppressAutoHyphens/>
        <w:jc w:val="center"/>
        <w:rPr>
          <w:rFonts w:ascii="Cambria" w:hAnsi="Cambria"/>
          <w:sz w:val="22"/>
          <w:szCs w:val="22"/>
        </w:rPr>
      </w:pPr>
    </w:p>
    <w:p w14:paraId="41CEC18B" w14:textId="77777777" w:rsidR="002C1641" w:rsidRPr="0055575E" w:rsidRDefault="002C1641" w:rsidP="00040C3A">
      <w:pPr>
        <w:tabs>
          <w:tab w:val="center" w:pos="5400"/>
        </w:tabs>
        <w:suppressAutoHyphens/>
        <w:jc w:val="center"/>
        <w:rPr>
          <w:rFonts w:ascii="Cambria" w:hAnsi="Cambria"/>
          <w:sz w:val="18"/>
          <w:szCs w:val="22"/>
        </w:rPr>
      </w:pPr>
    </w:p>
    <w:p w14:paraId="33E3DB12" w14:textId="77777777" w:rsidR="002C1641" w:rsidRPr="0055575E" w:rsidRDefault="002C1641" w:rsidP="00040C3A">
      <w:pPr>
        <w:tabs>
          <w:tab w:val="center" w:pos="5400"/>
        </w:tabs>
        <w:suppressAutoHyphens/>
        <w:jc w:val="center"/>
        <w:rPr>
          <w:rFonts w:ascii="Cambria" w:hAnsi="Cambria"/>
          <w:sz w:val="18"/>
          <w:szCs w:val="22"/>
        </w:rPr>
      </w:pPr>
    </w:p>
    <w:p w14:paraId="475818C1" w14:textId="77777777" w:rsidR="002C1641" w:rsidRPr="0055575E" w:rsidRDefault="002C1641" w:rsidP="00040C3A">
      <w:pPr>
        <w:tabs>
          <w:tab w:val="center" w:pos="5400"/>
        </w:tabs>
        <w:suppressAutoHyphens/>
        <w:jc w:val="center"/>
        <w:rPr>
          <w:rFonts w:ascii="Cambria" w:hAnsi="Cambria"/>
          <w:sz w:val="18"/>
          <w:szCs w:val="22"/>
        </w:rPr>
      </w:pPr>
    </w:p>
    <w:p w14:paraId="19BA8E70" w14:textId="77777777" w:rsidR="002C1641" w:rsidRPr="0055575E" w:rsidRDefault="002C1641" w:rsidP="00040C3A">
      <w:pPr>
        <w:tabs>
          <w:tab w:val="center" w:pos="5400"/>
        </w:tabs>
        <w:suppressAutoHyphens/>
        <w:jc w:val="center"/>
        <w:rPr>
          <w:rFonts w:ascii="Cambria" w:hAnsi="Cambria"/>
          <w:sz w:val="18"/>
          <w:szCs w:val="22"/>
        </w:rPr>
      </w:pPr>
    </w:p>
    <w:p w14:paraId="24F72EDD" w14:textId="77777777" w:rsidR="002C1641" w:rsidRPr="0055575E" w:rsidRDefault="002C1641" w:rsidP="00040C3A">
      <w:pPr>
        <w:tabs>
          <w:tab w:val="center" w:pos="5400"/>
        </w:tabs>
        <w:suppressAutoHyphens/>
        <w:jc w:val="center"/>
        <w:rPr>
          <w:rFonts w:ascii="Cambria" w:hAnsi="Cambria"/>
          <w:sz w:val="18"/>
          <w:szCs w:val="22"/>
        </w:rPr>
      </w:pPr>
    </w:p>
    <w:p w14:paraId="39CD9566" w14:textId="77777777" w:rsidR="002C1641" w:rsidRPr="0055575E" w:rsidRDefault="002C1641" w:rsidP="00040C3A">
      <w:pPr>
        <w:tabs>
          <w:tab w:val="center" w:pos="5400"/>
        </w:tabs>
        <w:suppressAutoHyphens/>
        <w:jc w:val="center"/>
        <w:rPr>
          <w:rFonts w:ascii="Cambria" w:hAnsi="Cambria"/>
          <w:sz w:val="18"/>
          <w:szCs w:val="22"/>
        </w:rPr>
      </w:pPr>
    </w:p>
    <w:p w14:paraId="1EE93DFA" w14:textId="77777777" w:rsidR="002C1641" w:rsidRPr="0055575E" w:rsidRDefault="002C1641" w:rsidP="00040C3A">
      <w:pPr>
        <w:tabs>
          <w:tab w:val="center" w:pos="5400"/>
        </w:tabs>
        <w:suppressAutoHyphens/>
        <w:jc w:val="center"/>
        <w:rPr>
          <w:rFonts w:ascii="Cambria" w:hAnsi="Cambria"/>
          <w:sz w:val="18"/>
          <w:szCs w:val="22"/>
        </w:rPr>
      </w:pPr>
    </w:p>
    <w:p w14:paraId="74FB6414" w14:textId="77777777" w:rsidR="002C1641" w:rsidRPr="0055575E" w:rsidRDefault="002C1641" w:rsidP="00040C3A">
      <w:pPr>
        <w:tabs>
          <w:tab w:val="center" w:pos="5400"/>
        </w:tabs>
        <w:suppressAutoHyphens/>
        <w:jc w:val="center"/>
        <w:rPr>
          <w:rFonts w:ascii="Cambria" w:hAnsi="Cambria"/>
          <w:sz w:val="18"/>
          <w:szCs w:val="22"/>
        </w:rPr>
      </w:pPr>
    </w:p>
    <w:p w14:paraId="6B3B3F4F" w14:textId="77777777" w:rsidR="002C1641" w:rsidRPr="0055575E" w:rsidRDefault="002C1641" w:rsidP="00040C3A">
      <w:pPr>
        <w:tabs>
          <w:tab w:val="center" w:pos="5400"/>
        </w:tabs>
        <w:suppressAutoHyphens/>
        <w:jc w:val="center"/>
        <w:rPr>
          <w:rFonts w:ascii="Cambria" w:hAnsi="Cambria"/>
          <w:sz w:val="18"/>
          <w:szCs w:val="22"/>
        </w:rPr>
      </w:pPr>
    </w:p>
    <w:p w14:paraId="5AF8B734" w14:textId="77777777" w:rsidR="002C1641" w:rsidRPr="0055575E" w:rsidRDefault="002C1641" w:rsidP="00040C3A">
      <w:pPr>
        <w:tabs>
          <w:tab w:val="center" w:pos="5400"/>
        </w:tabs>
        <w:suppressAutoHyphens/>
        <w:jc w:val="center"/>
        <w:rPr>
          <w:rFonts w:ascii="Cambria" w:hAnsi="Cambria"/>
          <w:sz w:val="18"/>
          <w:szCs w:val="22"/>
        </w:rPr>
      </w:pPr>
    </w:p>
    <w:p w14:paraId="12992953" w14:textId="77777777" w:rsidR="002C1641" w:rsidRPr="0055575E" w:rsidRDefault="002C1641" w:rsidP="00040C3A">
      <w:pPr>
        <w:tabs>
          <w:tab w:val="center" w:pos="5400"/>
        </w:tabs>
        <w:suppressAutoHyphens/>
        <w:jc w:val="center"/>
        <w:rPr>
          <w:rFonts w:ascii="Cambria" w:hAnsi="Cambria"/>
          <w:sz w:val="18"/>
          <w:szCs w:val="22"/>
        </w:rPr>
      </w:pPr>
    </w:p>
    <w:p w14:paraId="18D30A0E" w14:textId="77777777" w:rsidR="002C1641" w:rsidRPr="0055575E" w:rsidRDefault="002C1641" w:rsidP="00040C3A">
      <w:pPr>
        <w:tabs>
          <w:tab w:val="center" w:pos="5400"/>
        </w:tabs>
        <w:suppressAutoHyphens/>
        <w:jc w:val="center"/>
        <w:rPr>
          <w:rFonts w:ascii="Cambria" w:hAnsi="Cambria"/>
          <w:sz w:val="18"/>
          <w:szCs w:val="22"/>
        </w:rPr>
      </w:pPr>
    </w:p>
    <w:p w14:paraId="733577B3" w14:textId="77777777" w:rsidR="002C1641" w:rsidRPr="0055575E" w:rsidRDefault="00F93F5E" w:rsidP="00040C3A">
      <w:pPr>
        <w:tabs>
          <w:tab w:val="center" w:pos="5400"/>
        </w:tabs>
        <w:suppressAutoHyphens/>
        <w:jc w:val="center"/>
        <w:rPr>
          <w:rFonts w:ascii="Cambria" w:hAnsi="Cambria"/>
          <w:sz w:val="18"/>
          <w:szCs w:val="22"/>
        </w:rPr>
      </w:pPr>
      <w:r w:rsidRPr="0055575E">
        <w:rPr>
          <w:noProof/>
          <w:bdr w:val="none" w:sz="0" w:space="0" w:color="auto"/>
        </w:rPr>
        <mc:AlternateContent>
          <mc:Choice Requires="wps">
            <w:drawing>
              <wp:anchor distT="0" distB="0" distL="114300" distR="114300" simplePos="0" relativeHeight="251656192" behindDoc="0" locked="0" layoutInCell="1" allowOverlap="1" wp14:anchorId="158E93D8" wp14:editId="19CA8948">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14:paraId="44E571C4" w14:textId="0E64C13E" w:rsidR="0085213B" w:rsidRPr="00F02DFC" w:rsidRDefault="0085213B" w:rsidP="004165C2">
                            <w:pPr>
                              <w:tabs>
                                <w:tab w:val="center" w:pos="5400"/>
                              </w:tabs>
                              <w:suppressAutoHyphens/>
                              <w:spacing w:before="60"/>
                              <w:rPr>
                                <w:rFonts w:ascii="Cambria" w:hAnsi="Cambria"/>
                                <w:color w:val="0D0D0D"/>
                                <w:sz w:val="18"/>
                                <w:szCs w:val="22"/>
                              </w:rPr>
                            </w:pPr>
                            <w:r w:rsidRPr="00F02DFC">
                              <w:rPr>
                                <w:rFonts w:ascii="Cambria" w:hAnsi="Cambria"/>
                                <w:color w:val="0D0D0D"/>
                                <w:sz w:val="18"/>
                                <w:szCs w:val="20"/>
                              </w:rPr>
                              <w:t>A</w:t>
                            </w:r>
                            <w:r>
                              <w:rPr>
                                <w:rFonts w:ascii="Cambria" w:hAnsi="Cambria"/>
                                <w:color w:val="0D0D0D"/>
                                <w:sz w:val="18"/>
                                <w:szCs w:val="20"/>
                              </w:rPr>
                              <w:t>pproved by the</w:t>
                            </w:r>
                            <w:r w:rsidR="00D90144">
                              <w:rPr>
                                <w:rFonts w:ascii="Cambria" w:hAnsi="Cambria"/>
                                <w:color w:val="0D0D0D"/>
                                <w:sz w:val="18"/>
                                <w:szCs w:val="20"/>
                              </w:rPr>
                              <w:t xml:space="preserve"> Commission in its session No.2137 held on October 5,</w:t>
                            </w:r>
                            <w:r>
                              <w:rPr>
                                <w:rFonts w:ascii="Cambria" w:hAnsi="Cambria"/>
                                <w:color w:val="0D0D0D"/>
                                <w:sz w:val="18"/>
                                <w:szCs w:val="20"/>
                              </w:rPr>
                              <w:t xml:space="preserve"> 2018</w:t>
                            </w:r>
                            <w:r w:rsidRPr="00F02DFC">
                              <w:rPr>
                                <w:rFonts w:ascii="Cambria" w:hAnsi="Cambria"/>
                                <w:color w:val="0D0D0D"/>
                                <w:sz w:val="18"/>
                                <w:szCs w:val="20"/>
                              </w:rPr>
                              <w:br/>
                            </w:r>
                            <w:r w:rsidR="00D90144">
                              <w:rPr>
                                <w:rFonts w:ascii="Cambria" w:hAnsi="Cambria" w:cs="Univers"/>
                                <w:color w:val="0D0D0D"/>
                                <w:sz w:val="18"/>
                                <w:szCs w:val="20"/>
                              </w:rPr>
                              <w:t>169</w:t>
                            </w:r>
                            <w:r w:rsidRPr="00F02DFC">
                              <w:rPr>
                                <w:rFonts w:ascii="Cambria" w:hAnsi="Cambria" w:cs="Univers"/>
                                <w:color w:val="0D0D0D"/>
                                <w:sz w:val="18"/>
                                <w:szCs w:val="20"/>
                              </w:rPr>
                              <w:t xml:space="preserve">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93D8"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" filled="f" stroked="f" strokeweight=".5pt">
                <v:textbox>
                  <w:txbxContent>
                    <w:p w14:paraId="44E571C4" w14:textId="0E64C13E" w:rsidR="0085213B" w:rsidRPr="00F02DFC" w:rsidRDefault="0085213B" w:rsidP="004165C2">
                      <w:pPr>
                        <w:tabs>
                          <w:tab w:val="center" w:pos="5400"/>
                        </w:tabs>
                        <w:suppressAutoHyphens/>
                        <w:spacing w:before="60"/>
                        <w:rPr>
                          <w:rFonts w:ascii="Cambria" w:hAnsi="Cambria"/>
                          <w:color w:val="0D0D0D"/>
                          <w:sz w:val="18"/>
                          <w:szCs w:val="22"/>
                        </w:rPr>
                      </w:pPr>
                      <w:r w:rsidRPr="00F02DFC">
                        <w:rPr>
                          <w:rFonts w:ascii="Cambria" w:hAnsi="Cambria"/>
                          <w:color w:val="0D0D0D"/>
                          <w:sz w:val="18"/>
                          <w:szCs w:val="20"/>
                        </w:rPr>
                        <w:t>A</w:t>
                      </w:r>
                      <w:r>
                        <w:rPr>
                          <w:rFonts w:ascii="Cambria" w:hAnsi="Cambria"/>
                          <w:color w:val="0D0D0D"/>
                          <w:sz w:val="18"/>
                          <w:szCs w:val="20"/>
                        </w:rPr>
                        <w:t>pproved by the</w:t>
                      </w:r>
                      <w:r w:rsidR="00D90144">
                        <w:rPr>
                          <w:rFonts w:ascii="Cambria" w:hAnsi="Cambria"/>
                          <w:color w:val="0D0D0D"/>
                          <w:sz w:val="18"/>
                          <w:szCs w:val="20"/>
                        </w:rPr>
                        <w:t xml:space="preserve"> Commission in its session No.2137 held on October 5,</w:t>
                      </w:r>
                      <w:r>
                        <w:rPr>
                          <w:rFonts w:ascii="Cambria" w:hAnsi="Cambria"/>
                          <w:color w:val="0D0D0D"/>
                          <w:sz w:val="18"/>
                          <w:szCs w:val="20"/>
                        </w:rPr>
                        <w:t xml:space="preserve"> 2018</w:t>
                      </w:r>
                      <w:r w:rsidRPr="00F02DFC">
                        <w:rPr>
                          <w:rFonts w:ascii="Cambria" w:hAnsi="Cambria"/>
                          <w:color w:val="0D0D0D"/>
                          <w:sz w:val="18"/>
                          <w:szCs w:val="20"/>
                        </w:rPr>
                        <w:br/>
                      </w:r>
                      <w:r w:rsidR="00D90144">
                        <w:rPr>
                          <w:rFonts w:ascii="Cambria" w:hAnsi="Cambria" w:cs="Univers"/>
                          <w:color w:val="0D0D0D"/>
                          <w:sz w:val="18"/>
                          <w:szCs w:val="20"/>
                        </w:rPr>
                        <w:t>169</w:t>
                      </w:r>
                      <w:r w:rsidRPr="00F02DFC">
                        <w:rPr>
                          <w:rFonts w:ascii="Cambria" w:hAnsi="Cambria" w:cs="Univers"/>
                          <w:color w:val="0D0D0D"/>
                          <w:sz w:val="18"/>
                          <w:szCs w:val="20"/>
                        </w:rPr>
                        <w:t xml:space="preserve"> Period of Sessions</w:t>
                      </w:r>
                    </w:p>
                  </w:txbxContent>
                </v:textbox>
              </v:shape>
            </w:pict>
          </mc:Fallback>
        </mc:AlternateContent>
      </w:r>
    </w:p>
    <w:p w14:paraId="653E0C34" w14:textId="77777777" w:rsidR="002C1641" w:rsidRPr="0055575E" w:rsidRDefault="002C1641" w:rsidP="00040C3A">
      <w:pPr>
        <w:tabs>
          <w:tab w:val="center" w:pos="5400"/>
        </w:tabs>
        <w:suppressAutoHyphens/>
        <w:jc w:val="center"/>
        <w:rPr>
          <w:rFonts w:ascii="Cambria" w:hAnsi="Cambria"/>
          <w:sz w:val="18"/>
          <w:szCs w:val="22"/>
        </w:rPr>
      </w:pPr>
    </w:p>
    <w:p w14:paraId="1867229A" w14:textId="77777777" w:rsidR="002C1641" w:rsidRPr="0055575E" w:rsidRDefault="002C1641" w:rsidP="00040C3A">
      <w:pPr>
        <w:tabs>
          <w:tab w:val="center" w:pos="5400"/>
        </w:tabs>
        <w:suppressAutoHyphens/>
        <w:jc w:val="center"/>
        <w:rPr>
          <w:rFonts w:ascii="Cambria" w:hAnsi="Cambria"/>
          <w:sz w:val="18"/>
          <w:szCs w:val="22"/>
        </w:rPr>
      </w:pPr>
    </w:p>
    <w:p w14:paraId="47A71D26" w14:textId="77777777" w:rsidR="002C1641" w:rsidRPr="0055575E" w:rsidRDefault="002C1641" w:rsidP="00040C3A">
      <w:pPr>
        <w:tabs>
          <w:tab w:val="center" w:pos="5400"/>
        </w:tabs>
        <w:suppressAutoHyphens/>
        <w:jc w:val="center"/>
        <w:rPr>
          <w:rFonts w:ascii="Cambria" w:hAnsi="Cambria"/>
          <w:sz w:val="18"/>
          <w:szCs w:val="22"/>
        </w:rPr>
      </w:pPr>
    </w:p>
    <w:p w14:paraId="71162546" w14:textId="77777777" w:rsidR="002C1641" w:rsidRPr="0055575E" w:rsidRDefault="002C1641" w:rsidP="00040C3A">
      <w:pPr>
        <w:tabs>
          <w:tab w:val="center" w:pos="5400"/>
        </w:tabs>
        <w:suppressAutoHyphens/>
        <w:jc w:val="center"/>
        <w:rPr>
          <w:rFonts w:ascii="Cambria" w:hAnsi="Cambria"/>
          <w:sz w:val="18"/>
          <w:szCs w:val="22"/>
        </w:rPr>
      </w:pPr>
    </w:p>
    <w:p w14:paraId="79A0F2E6" w14:textId="77777777" w:rsidR="002C1641" w:rsidRPr="0055575E" w:rsidRDefault="00F93F5E" w:rsidP="00040C3A">
      <w:pPr>
        <w:tabs>
          <w:tab w:val="center" w:pos="5400"/>
        </w:tabs>
        <w:suppressAutoHyphens/>
        <w:jc w:val="center"/>
        <w:rPr>
          <w:rFonts w:ascii="Cambria" w:hAnsi="Cambria"/>
          <w:sz w:val="18"/>
          <w:szCs w:val="22"/>
        </w:rPr>
      </w:pPr>
      <w:r w:rsidRPr="0055575E">
        <w:rPr>
          <w:noProof/>
          <w:bdr w:val="none" w:sz="0" w:space="0" w:color="auto"/>
        </w:rPr>
        <mc:AlternateContent>
          <mc:Choice Requires="wps">
            <w:drawing>
              <wp:anchor distT="0" distB="0" distL="114300" distR="114300" simplePos="0" relativeHeight="251659264" behindDoc="0" locked="0" layoutInCell="1" allowOverlap="1" wp14:anchorId="0A015165" wp14:editId="6F9C590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14:paraId="074BBE3E" w14:textId="423C277B" w:rsidR="0085213B" w:rsidRPr="00B63FB7" w:rsidRDefault="0085213B" w:rsidP="00F644E6">
                            <w:pPr>
                              <w:spacing w:line="276" w:lineRule="auto"/>
                              <w:rPr>
                                <w:rFonts w:ascii="Cambria" w:hAnsi="Cambria"/>
                                <w:color w:val="595959"/>
                                <w:sz w:val="18"/>
                                <w:lang w:val="es-VE"/>
                              </w:rPr>
                            </w:pPr>
                            <w:r w:rsidRPr="00F02DFC">
                              <w:rPr>
                                <w:rFonts w:ascii="Cambria" w:hAnsi="Cambria"/>
                                <w:b/>
                                <w:color w:val="595959"/>
                                <w:sz w:val="18"/>
                              </w:rPr>
                              <w:t xml:space="preserve">Cite as: </w:t>
                            </w:r>
                            <w:r w:rsidRPr="00F02DFC">
                              <w:rPr>
                                <w:rFonts w:ascii="Cambria" w:hAnsi="Cambria"/>
                                <w:color w:val="595959"/>
                                <w:sz w:val="18"/>
                              </w:rPr>
                              <w:t xml:space="preserve">IACHR, Report No. </w:t>
                            </w:r>
                            <w:r w:rsidR="00D90144">
                              <w:rPr>
                                <w:rFonts w:ascii="Cambria" w:hAnsi="Cambria"/>
                                <w:color w:val="595959"/>
                                <w:sz w:val="18"/>
                              </w:rPr>
                              <w:t>112</w:t>
                            </w:r>
                            <w:r w:rsidRPr="006C456C">
                              <w:rPr>
                                <w:rFonts w:ascii="Cambria" w:hAnsi="Cambria"/>
                                <w:color w:val="595959"/>
                                <w:sz w:val="18"/>
                              </w:rPr>
                              <w:t>/</w:t>
                            </w:r>
                            <w:r>
                              <w:rPr>
                                <w:rFonts w:ascii="Cambria" w:hAnsi="Cambria"/>
                                <w:color w:val="595959"/>
                                <w:sz w:val="18"/>
                              </w:rPr>
                              <w:t xml:space="preserve">18, Case 12.910. </w:t>
                            </w:r>
                            <w:r w:rsidRPr="00D90144">
                              <w:rPr>
                                <w:rFonts w:ascii="Cambria" w:hAnsi="Cambria"/>
                                <w:color w:val="595959"/>
                                <w:sz w:val="18"/>
                              </w:rPr>
                              <w:t xml:space="preserve">Merits. </w:t>
                            </w:r>
                            <w:r w:rsidRPr="00D90144">
                              <w:rPr>
                                <w:rFonts w:ascii="Cambria" w:hAnsi="Cambria"/>
                                <w:color w:val="595959" w:themeColor="text1" w:themeTint="A6"/>
                                <w:sz w:val="18"/>
                                <w:szCs w:val="18"/>
                              </w:rPr>
                              <w:t>Carlos Julio Aguinaga Aillón. Ecuador</w:t>
                            </w:r>
                            <w:r w:rsidR="00D90144" w:rsidRPr="00D90144">
                              <w:rPr>
                                <w:rFonts w:ascii="Cambria" w:hAnsi="Cambria"/>
                                <w:color w:val="595959"/>
                                <w:sz w:val="18"/>
                              </w:rPr>
                              <w:t>. O</w:t>
                            </w:r>
                            <w:r w:rsidR="00D90144">
                              <w:rPr>
                                <w:rFonts w:ascii="Cambria" w:hAnsi="Cambria"/>
                                <w:color w:val="595959"/>
                                <w:sz w:val="18"/>
                              </w:rPr>
                              <w:t>ctober 5</w:t>
                            </w:r>
                            <w:r w:rsidRPr="00B63FB7">
                              <w:rPr>
                                <w:rFonts w:ascii="Cambria" w:hAnsi="Cambria"/>
                                <w:color w:val="595959"/>
                                <w:sz w:val="18"/>
                                <w:lang w:val="es-VE"/>
                              </w:rPr>
                              <w:t xml:space="preserve">, </w:t>
                            </w:r>
                            <w:r w:rsidR="00D90144">
                              <w:rPr>
                                <w:rFonts w:ascii="Cambria" w:hAnsi="Cambria"/>
                                <w:color w:val="595959"/>
                                <w:sz w:val="18"/>
                                <w:lang w:val="es-VE"/>
                              </w:rPr>
                              <w:t>2018</w:t>
                            </w:r>
                            <w:r w:rsidRPr="00B63FB7">
                              <w:rPr>
                                <w:rFonts w:ascii="Cambria" w:hAnsi="Cambria"/>
                                <w:color w:val="595959"/>
                                <w:sz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15165"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" filled="f" stroked="f" strokeweight=".5pt">
                <v:textbox>
                  <w:txbxContent>
                    <w:p w14:paraId="074BBE3E" w14:textId="423C277B" w:rsidR="0085213B" w:rsidRPr="00B63FB7" w:rsidRDefault="0085213B" w:rsidP="00F644E6">
                      <w:pPr>
                        <w:spacing w:line="276" w:lineRule="auto"/>
                        <w:rPr>
                          <w:rFonts w:ascii="Cambria" w:hAnsi="Cambria"/>
                          <w:color w:val="595959"/>
                          <w:sz w:val="18"/>
                          <w:lang w:val="es-VE"/>
                        </w:rPr>
                      </w:pPr>
                      <w:r w:rsidRPr="00F02DFC">
                        <w:rPr>
                          <w:rFonts w:ascii="Cambria" w:hAnsi="Cambria"/>
                          <w:b/>
                          <w:color w:val="595959"/>
                          <w:sz w:val="18"/>
                        </w:rPr>
                        <w:t xml:space="preserve">Cite as: </w:t>
                      </w:r>
                      <w:r w:rsidRPr="00F02DFC">
                        <w:rPr>
                          <w:rFonts w:ascii="Cambria" w:hAnsi="Cambria"/>
                          <w:color w:val="595959"/>
                          <w:sz w:val="18"/>
                        </w:rPr>
                        <w:t xml:space="preserve">IACHR, Report No. </w:t>
                      </w:r>
                      <w:r w:rsidR="00D90144">
                        <w:rPr>
                          <w:rFonts w:ascii="Cambria" w:hAnsi="Cambria"/>
                          <w:color w:val="595959"/>
                          <w:sz w:val="18"/>
                        </w:rPr>
                        <w:t>112</w:t>
                      </w:r>
                      <w:r w:rsidRPr="006C456C">
                        <w:rPr>
                          <w:rFonts w:ascii="Cambria" w:hAnsi="Cambria"/>
                          <w:color w:val="595959"/>
                          <w:sz w:val="18"/>
                        </w:rPr>
                        <w:t>/</w:t>
                      </w:r>
                      <w:r>
                        <w:rPr>
                          <w:rFonts w:ascii="Cambria" w:hAnsi="Cambria"/>
                          <w:color w:val="595959"/>
                          <w:sz w:val="18"/>
                        </w:rPr>
                        <w:t xml:space="preserve">18, Case 12.910. </w:t>
                      </w:r>
                      <w:r w:rsidRPr="00D90144">
                        <w:rPr>
                          <w:rFonts w:ascii="Cambria" w:hAnsi="Cambria"/>
                          <w:color w:val="595959"/>
                          <w:sz w:val="18"/>
                        </w:rPr>
                        <w:t xml:space="preserve">Merits. </w:t>
                      </w:r>
                      <w:r w:rsidRPr="00D90144">
                        <w:rPr>
                          <w:rFonts w:ascii="Cambria" w:hAnsi="Cambria"/>
                          <w:color w:val="595959" w:themeColor="text1" w:themeTint="A6"/>
                          <w:sz w:val="18"/>
                          <w:szCs w:val="18"/>
                        </w:rPr>
                        <w:t>Carlos Julio Aguinaga Aillón. Ecuador</w:t>
                      </w:r>
                      <w:r w:rsidR="00D90144" w:rsidRPr="00D90144">
                        <w:rPr>
                          <w:rFonts w:ascii="Cambria" w:hAnsi="Cambria"/>
                          <w:color w:val="595959"/>
                          <w:sz w:val="18"/>
                        </w:rPr>
                        <w:t>. O</w:t>
                      </w:r>
                      <w:r w:rsidR="00D90144">
                        <w:rPr>
                          <w:rFonts w:ascii="Cambria" w:hAnsi="Cambria"/>
                          <w:color w:val="595959"/>
                          <w:sz w:val="18"/>
                        </w:rPr>
                        <w:t>ctober 5</w:t>
                      </w:r>
                      <w:r w:rsidRPr="00B63FB7">
                        <w:rPr>
                          <w:rFonts w:ascii="Cambria" w:hAnsi="Cambria"/>
                          <w:color w:val="595959"/>
                          <w:sz w:val="18"/>
                          <w:lang w:val="es-VE"/>
                        </w:rPr>
                        <w:t xml:space="preserve">, </w:t>
                      </w:r>
                      <w:r w:rsidR="00D90144">
                        <w:rPr>
                          <w:rFonts w:ascii="Cambria" w:hAnsi="Cambria"/>
                          <w:color w:val="595959"/>
                          <w:sz w:val="18"/>
                          <w:lang w:val="es-VE"/>
                        </w:rPr>
                        <w:t>2018</w:t>
                      </w:r>
                      <w:r w:rsidRPr="00B63FB7">
                        <w:rPr>
                          <w:rFonts w:ascii="Cambria" w:hAnsi="Cambria"/>
                          <w:color w:val="595959"/>
                          <w:sz w:val="18"/>
                          <w:lang w:val="es-VE"/>
                        </w:rPr>
                        <w:t>.</w:t>
                      </w:r>
                    </w:p>
                  </w:txbxContent>
                </v:textbox>
              </v:shape>
            </w:pict>
          </mc:Fallback>
        </mc:AlternateContent>
      </w:r>
    </w:p>
    <w:p w14:paraId="2E936727" w14:textId="77777777" w:rsidR="002C1641" w:rsidRPr="0055575E" w:rsidRDefault="002C1641" w:rsidP="00040C3A">
      <w:pPr>
        <w:tabs>
          <w:tab w:val="center" w:pos="5400"/>
        </w:tabs>
        <w:suppressAutoHyphens/>
        <w:jc w:val="center"/>
        <w:rPr>
          <w:rFonts w:ascii="Cambria" w:hAnsi="Cambria"/>
          <w:sz w:val="18"/>
          <w:szCs w:val="22"/>
        </w:rPr>
      </w:pPr>
    </w:p>
    <w:p w14:paraId="67E917E9" w14:textId="77777777" w:rsidR="002C1641" w:rsidRPr="0055575E" w:rsidRDefault="002C1641" w:rsidP="00040C3A">
      <w:pPr>
        <w:tabs>
          <w:tab w:val="center" w:pos="5400"/>
        </w:tabs>
        <w:suppressAutoHyphens/>
        <w:jc w:val="center"/>
        <w:rPr>
          <w:rFonts w:ascii="Cambria" w:hAnsi="Cambria"/>
          <w:sz w:val="18"/>
          <w:szCs w:val="22"/>
        </w:rPr>
      </w:pPr>
    </w:p>
    <w:p w14:paraId="74473031" w14:textId="77777777" w:rsidR="003C32BC" w:rsidRPr="0055575E" w:rsidRDefault="003C32BC" w:rsidP="003C32BC">
      <w:pPr>
        <w:tabs>
          <w:tab w:val="center" w:pos="5400"/>
        </w:tabs>
        <w:suppressAutoHyphens/>
        <w:jc w:val="center"/>
        <w:rPr>
          <w:rFonts w:ascii="Cambria" w:hAnsi="Cambria"/>
          <w:sz w:val="18"/>
          <w:szCs w:val="22"/>
        </w:rPr>
      </w:pPr>
    </w:p>
    <w:p w14:paraId="6A10ACE0" w14:textId="77777777" w:rsidR="003C32BC" w:rsidRPr="0055575E" w:rsidRDefault="00F93F5E" w:rsidP="003C32BC">
      <w:pPr>
        <w:tabs>
          <w:tab w:val="center" w:pos="5400"/>
        </w:tabs>
        <w:suppressAutoHyphens/>
        <w:jc w:val="center"/>
        <w:rPr>
          <w:rFonts w:ascii="Cambria" w:hAnsi="Cambria"/>
          <w:sz w:val="18"/>
          <w:szCs w:val="22"/>
        </w:rPr>
      </w:pPr>
      <w:r w:rsidRPr="0055575E">
        <w:rPr>
          <w:noProof/>
          <w:bdr w:val="none" w:sz="0" w:space="0" w:color="auto"/>
        </w:rPr>
        <mc:AlternateContent>
          <mc:Choice Requires="wps">
            <w:drawing>
              <wp:anchor distT="0" distB="0" distL="114300" distR="114300" simplePos="0" relativeHeight="251661312" behindDoc="0" locked="0" layoutInCell="1" allowOverlap="1" wp14:anchorId="5C10F487" wp14:editId="1181D0DD">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14:paraId="1FC6AB4B" w14:textId="45545A91" w:rsidR="0085213B" w:rsidRPr="00F02DFC" w:rsidRDefault="0085213B" w:rsidP="006311DA">
                            <w:pPr>
                              <w:jc w:val="center"/>
                              <w:rPr>
                                <w:rFonts w:ascii="Calibri" w:hAnsi="Calibri"/>
                                <w:b/>
                                <w:color w:val="FFFFFF"/>
                              </w:rPr>
                            </w:pPr>
                            <w:r w:rsidRPr="00F02DFC">
                              <w:rPr>
                                <w:rFonts w:ascii="Calibri" w:hAnsi="Calibri"/>
                                <w:b/>
                                <w:color w:val="FFFFFF"/>
                                <w:lang w:val="pt-BR"/>
                              </w:rPr>
                              <w:t>www.</w:t>
                            </w:r>
                            <w:r>
                              <w:rPr>
                                <w:rFonts w:ascii="Calibri" w:hAnsi="Calibri"/>
                                <w:b/>
                                <w:color w:val="FFFFFF"/>
                                <w:lang w:val="pt-BR"/>
                              </w:rPr>
                              <w:t>IACHR</w:t>
                            </w:r>
                            <w:r w:rsidRPr="00F02DFC">
                              <w:rPr>
                                <w:rFonts w:ascii="Calibri" w:hAnsi="Calibri"/>
                                <w:b/>
                                <w:color w:val="FFFFFF"/>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0F487"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" filled="f" stroked="f" strokeweight=".5pt">
                <v:textbox>
                  <w:txbxContent>
                    <w:p w14:paraId="1FC6AB4B" w14:textId="45545A91" w:rsidR="0085213B" w:rsidRPr="00F02DFC" w:rsidRDefault="0085213B" w:rsidP="006311DA">
                      <w:pPr>
                        <w:jc w:val="center"/>
                        <w:rPr>
                          <w:rFonts w:ascii="Calibri" w:hAnsi="Calibri"/>
                          <w:b/>
                          <w:color w:val="FFFFFF"/>
                        </w:rPr>
                      </w:pPr>
                      <w:r w:rsidRPr="00F02DFC">
                        <w:rPr>
                          <w:rFonts w:ascii="Calibri" w:hAnsi="Calibri"/>
                          <w:b/>
                          <w:color w:val="FFFFFF"/>
                          <w:lang w:val="pt-BR"/>
                        </w:rPr>
                        <w:t>www.</w:t>
                      </w:r>
                      <w:r>
                        <w:rPr>
                          <w:rFonts w:ascii="Calibri" w:hAnsi="Calibri"/>
                          <w:b/>
                          <w:color w:val="FFFFFF"/>
                          <w:lang w:val="pt-BR"/>
                        </w:rPr>
                        <w:t>IACHR</w:t>
                      </w:r>
                      <w:r w:rsidRPr="00F02DFC">
                        <w:rPr>
                          <w:rFonts w:ascii="Calibri" w:hAnsi="Calibri"/>
                          <w:b/>
                          <w:color w:val="FFFFFF"/>
                          <w:lang w:val="pt-BR"/>
                        </w:rPr>
                        <w:t>.org</w:t>
                      </w:r>
                    </w:p>
                  </w:txbxContent>
                </v:textbox>
              </v:shape>
            </w:pict>
          </mc:Fallback>
        </mc:AlternateContent>
      </w:r>
      <w:r w:rsidRPr="0055575E">
        <w:rPr>
          <w:noProof/>
          <w:bdr w:val="none" w:sz="0" w:space="0" w:color="auto"/>
        </w:rPr>
        <mc:AlternateContent>
          <mc:Choice Requires="wps">
            <w:drawing>
              <wp:anchor distT="0" distB="0" distL="114300" distR="114300" simplePos="0" relativeHeight="251660288" behindDoc="0" locked="0" layoutInCell="1" allowOverlap="1" wp14:anchorId="3C365E64" wp14:editId="0CCFED56">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14:paraId="3528F8B5" w14:textId="77777777" w:rsidR="0085213B" w:rsidRDefault="0085213B">
                            <w:r>
                              <w:rPr>
                                <w:noProof/>
                              </w:rPr>
                              <w:drawing>
                                <wp:inline distT="0" distB="0" distL="0" distR="0" wp14:anchorId="662BE77D" wp14:editId="3D5C9382">
                                  <wp:extent cx="1123950" cy="381000"/>
                                  <wp:effectExtent l="0" t="0" r="0" b="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65E64"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" fillcolor="window" stroked="f" strokeweight=".5pt">
                <v:textbox>
                  <w:txbxContent>
                    <w:p w14:paraId="3528F8B5" w14:textId="77777777" w:rsidR="0085213B" w:rsidRDefault="0085213B">
                      <w:r>
                        <w:rPr>
                          <w:noProof/>
                        </w:rPr>
                        <w:drawing>
                          <wp:inline distT="0" distB="0" distL="0" distR="0" wp14:anchorId="662BE77D" wp14:editId="3D5C9382">
                            <wp:extent cx="1123950" cy="381000"/>
                            <wp:effectExtent l="0" t="0" r="0" b="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81000"/>
                                    </a:xfrm>
                                    <a:prstGeom prst="rect">
                                      <a:avLst/>
                                    </a:prstGeom>
                                    <a:noFill/>
                                    <a:ln>
                                      <a:noFill/>
                                    </a:ln>
                                  </pic:spPr>
                                </pic:pic>
                              </a:graphicData>
                            </a:graphic>
                          </wp:inline>
                        </w:drawing>
                      </w:r>
                    </w:p>
                  </w:txbxContent>
                </v:textbox>
              </v:shape>
            </w:pict>
          </mc:Fallback>
        </mc:AlternateContent>
      </w:r>
    </w:p>
    <w:p w14:paraId="1CC50EEE" w14:textId="77777777" w:rsidR="007607C4" w:rsidRPr="0055575E" w:rsidRDefault="007607C4" w:rsidP="003C32BC">
      <w:pPr>
        <w:tabs>
          <w:tab w:val="center" w:pos="5400"/>
        </w:tabs>
        <w:suppressAutoHyphens/>
        <w:jc w:val="center"/>
        <w:rPr>
          <w:rFonts w:ascii="Cambria" w:hAnsi="Cambria"/>
          <w:sz w:val="18"/>
          <w:szCs w:val="22"/>
        </w:rPr>
        <w:sectPr w:rsidR="007607C4" w:rsidRPr="0055575E" w:rsidSect="00F93F5E">
          <w:headerReference w:type="even" r:id="rId10"/>
          <w:headerReference w:type="default" r:id="rId11"/>
          <w:footerReference w:type="default" r:id="rId12"/>
          <w:footerReference w:type="first" r:id="rId13"/>
          <w:type w:val="oddPage"/>
          <w:pgSz w:w="11907" w:h="16839" w:code="9"/>
          <w:pgMar w:top="1440" w:right="1440" w:bottom="1440" w:left="1440" w:header="720" w:footer="720" w:gutter="0"/>
          <w:pgNumType w:start="0"/>
          <w:cols w:space="720"/>
          <w:titlePg/>
          <w:docGrid w:linePitch="326"/>
        </w:sectPr>
      </w:pPr>
    </w:p>
    <w:p w14:paraId="4EDA761C" w14:textId="4503BED5" w:rsidR="006425C2" w:rsidRPr="0055575E" w:rsidRDefault="008F0004" w:rsidP="006425C2">
      <w:pPr>
        <w:tabs>
          <w:tab w:val="center" w:pos="5400"/>
        </w:tabs>
        <w:suppressAutoHyphens/>
        <w:jc w:val="center"/>
        <w:rPr>
          <w:rFonts w:ascii="Cambria" w:hAnsi="Cambria"/>
          <w:b/>
          <w:sz w:val="20"/>
          <w:szCs w:val="20"/>
        </w:rPr>
      </w:pPr>
      <w:r w:rsidRPr="0055575E">
        <w:rPr>
          <w:rFonts w:ascii="Cambria" w:hAnsi="Cambria"/>
          <w:b/>
          <w:sz w:val="20"/>
          <w:szCs w:val="20"/>
        </w:rPr>
        <w:lastRenderedPageBreak/>
        <w:t>REPORT</w:t>
      </w:r>
      <w:r w:rsidR="00D90144">
        <w:rPr>
          <w:rFonts w:ascii="Cambria" w:hAnsi="Cambria"/>
          <w:b/>
          <w:sz w:val="20"/>
          <w:szCs w:val="20"/>
        </w:rPr>
        <w:t xml:space="preserve"> No. 112</w:t>
      </w:r>
      <w:r w:rsidR="006425C2" w:rsidRPr="0055575E">
        <w:rPr>
          <w:rFonts w:ascii="Cambria" w:hAnsi="Cambria"/>
          <w:b/>
          <w:sz w:val="20"/>
          <w:szCs w:val="20"/>
        </w:rPr>
        <w:t>/18</w:t>
      </w:r>
    </w:p>
    <w:p w14:paraId="2DF1EC1C" w14:textId="1E0A8702" w:rsidR="006425C2" w:rsidRPr="0055575E" w:rsidRDefault="008F0004" w:rsidP="006425C2">
      <w:pPr>
        <w:tabs>
          <w:tab w:val="center" w:pos="5400"/>
        </w:tabs>
        <w:suppressAutoHyphens/>
        <w:jc w:val="center"/>
        <w:rPr>
          <w:rFonts w:ascii="Cambria" w:hAnsi="Cambria"/>
          <w:b/>
          <w:sz w:val="20"/>
          <w:szCs w:val="20"/>
        </w:rPr>
      </w:pPr>
      <w:r w:rsidRPr="0055575E">
        <w:rPr>
          <w:rFonts w:ascii="Cambria" w:hAnsi="Cambria"/>
          <w:b/>
          <w:sz w:val="20"/>
          <w:szCs w:val="20"/>
        </w:rPr>
        <w:t>CASE</w:t>
      </w:r>
      <w:r w:rsidR="006425C2" w:rsidRPr="0055575E">
        <w:rPr>
          <w:rFonts w:ascii="Cambria" w:hAnsi="Cambria"/>
          <w:b/>
          <w:sz w:val="20"/>
          <w:szCs w:val="20"/>
        </w:rPr>
        <w:t xml:space="preserve"> 12.910</w:t>
      </w:r>
    </w:p>
    <w:p w14:paraId="34FBC324" w14:textId="71A87C77" w:rsidR="006425C2" w:rsidRPr="0055575E" w:rsidRDefault="008F0004" w:rsidP="006425C2">
      <w:pPr>
        <w:tabs>
          <w:tab w:val="center" w:pos="5400"/>
        </w:tabs>
        <w:suppressAutoHyphens/>
        <w:jc w:val="center"/>
        <w:rPr>
          <w:rFonts w:ascii="Cambria" w:hAnsi="Cambria"/>
          <w:sz w:val="20"/>
          <w:szCs w:val="20"/>
        </w:rPr>
      </w:pPr>
      <w:r w:rsidRPr="0055575E">
        <w:rPr>
          <w:rFonts w:ascii="Cambria" w:hAnsi="Cambria"/>
          <w:sz w:val="20"/>
          <w:szCs w:val="20"/>
        </w:rPr>
        <w:t>MERITS REPORT</w:t>
      </w:r>
      <w:r w:rsidR="006425C2" w:rsidRPr="0055575E">
        <w:rPr>
          <w:rFonts w:ascii="Cambria" w:hAnsi="Cambria"/>
          <w:sz w:val="20"/>
          <w:szCs w:val="20"/>
        </w:rPr>
        <w:t xml:space="preserve"> </w:t>
      </w:r>
    </w:p>
    <w:p w14:paraId="397A152B" w14:textId="77777777" w:rsidR="006425C2" w:rsidRPr="00B63FB7" w:rsidRDefault="006425C2" w:rsidP="006425C2">
      <w:pPr>
        <w:tabs>
          <w:tab w:val="center" w:pos="5400"/>
        </w:tabs>
        <w:suppressAutoHyphens/>
        <w:jc w:val="center"/>
        <w:rPr>
          <w:rFonts w:ascii="Cambria" w:hAnsi="Cambria"/>
          <w:sz w:val="20"/>
          <w:szCs w:val="20"/>
          <w:lang w:val="es-VE"/>
        </w:rPr>
      </w:pPr>
      <w:r w:rsidRPr="00B63FB7">
        <w:rPr>
          <w:rFonts w:ascii="Cambria" w:hAnsi="Cambria"/>
          <w:sz w:val="20"/>
          <w:szCs w:val="20"/>
          <w:lang w:val="es-VE"/>
        </w:rPr>
        <w:t>CARLOS JULIO AGUINAGA AILLÓN</w:t>
      </w:r>
    </w:p>
    <w:p w14:paraId="1B8AEB57" w14:textId="77777777" w:rsidR="006425C2" w:rsidRPr="00B63FB7" w:rsidRDefault="006425C2" w:rsidP="006425C2">
      <w:pPr>
        <w:tabs>
          <w:tab w:val="center" w:pos="5400"/>
        </w:tabs>
        <w:suppressAutoHyphens/>
        <w:jc w:val="center"/>
        <w:rPr>
          <w:rFonts w:ascii="Cambria" w:hAnsi="Cambria"/>
          <w:sz w:val="20"/>
          <w:szCs w:val="20"/>
          <w:lang w:val="es-VE"/>
        </w:rPr>
      </w:pPr>
      <w:r w:rsidRPr="00B63FB7">
        <w:rPr>
          <w:rFonts w:ascii="Cambria" w:hAnsi="Cambria"/>
          <w:sz w:val="20"/>
          <w:szCs w:val="20"/>
          <w:lang w:val="es-VE"/>
        </w:rPr>
        <w:t>ECUADOR</w:t>
      </w:r>
    </w:p>
    <w:p w14:paraId="3B731E7B" w14:textId="1EC86537" w:rsidR="006425C2" w:rsidRPr="00B63FB7" w:rsidRDefault="00D90144" w:rsidP="006425C2">
      <w:pPr>
        <w:tabs>
          <w:tab w:val="center" w:pos="5400"/>
        </w:tabs>
        <w:suppressAutoHyphens/>
        <w:jc w:val="center"/>
        <w:rPr>
          <w:rFonts w:ascii="Cambria" w:hAnsi="Cambria"/>
          <w:sz w:val="20"/>
          <w:szCs w:val="20"/>
          <w:lang w:val="es-VE"/>
        </w:rPr>
      </w:pPr>
      <w:r>
        <w:rPr>
          <w:rFonts w:ascii="Cambria" w:hAnsi="Cambria"/>
          <w:sz w:val="20"/>
          <w:szCs w:val="20"/>
          <w:lang w:val="es-VE"/>
        </w:rPr>
        <w:t>October 5</w:t>
      </w:r>
      <w:r w:rsidR="008F0004" w:rsidRPr="00B63FB7">
        <w:rPr>
          <w:rFonts w:ascii="Cambria" w:hAnsi="Cambria"/>
          <w:sz w:val="20"/>
          <w:szCs w:val="20"/>
          <w:lang w:val="es-VE"/>
        </w:rPr>
        <w:t xml:space="preserve">, </w:t>
      </w:r>
      <w:r w:rsidR="006425C2" w:rsidRPr="00B63FB7">
        <w:rPr>
          <w:rFonts w:ascii="Cambria" w:hAnsi="Cambria"/>
          <w:sz w:val="20"/>
          <w:szCs w:val="20"/>
          <w:lang w:val="es-VE"/>
        </w:rPr>
        <w:t>2018</w:t>
      </w:r>
    </w:p>
    <w:p w14:paraId="4A651F29" w14:textId="77777777" w:rsidR="006425C2" w:rsidRPr="00B63FB7" w:rsidRDefault="006425C2" w:rsidP="006425C2">
      <w:pPr>
        <w:tabs>
          <w:tab w:val="center" w:pos="5400"/>
        </w:tabs>
        <w:suppressAutoHyphens/>
        <w:rPr>
          <w:rFonts w:asciiTheme="majorHAnsi" w:hAnsiTheme="majorHAnsi"/>
          <w:sz w:val="20"/>
          <w:szCs w:val="20"/>
          <w:lang w:val="es-VE"/>
        </w:rPr>
      </w:pPr>
    </w:p>
    <w:p w14:paraId="246956DE" w14:textId="46E97563" w:rsidR="006425C2" w:rsidRPr="0055575E" w:rsidRDefault="008F0004" w:rsidP="006425C2">
      <w:pPr>
        <w:tabs>
          <w:tab w:val="center" w:pos="5400"/>
        </w:tabs>
        <w:suppressAutoHyphens/>
        <w:jc w:val="center"/>
        <w:rPr>
          <w:rFonts w:asciiTheme="majorHAnsi" w:hAnsiTheme="majorHAnsi"/>
          <w:b/>
          <w:sz w:val="20"/>
          <w:szCs w:val="20"/>
        </w:rPr>
      </w:pPr>
      <w:r w:rsidRPr="0055575E">
        <w:rPr>
          <w:rFonts w:asciiTheme="majorHAnsi" w:hAnsiTheme="majorHAnsi"/>
          <w:b/>
          <w:sz w:val="20"/>
          <w:szCs w:val="20"/>
        </w:rPr>
        <w:t>INDEX</w:t>
      </w:r>
    </w:p>
    <w:sdt>
      <w:sdtPr>
        <w:rPr>
          <w:rFonts w:ascii="Times New Roman" w:eastAsia="Arial Unicode MS" w:hAnsi="Times New Roman" w:cs="Times New Roman"/>
          <w:b w:val="0"/>
          <w:bCs w:val="0"/>
          <w:color w:val="auto"/>
          <w:sz w:val="24"/>
          <w:szCs w:val="24"/>
        </w:rPr>
        <w:id w:val="-660156392"/>
        <w:docPartObj>
          <w:docPartGallery w:val="Table of Contents"/>
          <w:docPartUnique/>
        </w:docPartObj>
      </w:sdtPr>
      <w:sdtEndPr>
        <w:rPr>
          <w:noProof/>
        </w:rPr>
      </w:sdtEndPr>
      <w:sdtContent>
        <w:p w14:paraId="2048B65B" w14:textId="14998F87" w:rsidR="00F7505E" w:rsidRPr="00F7505E" w:rsidRDefault="00F7505E">
          <w:pPr>
            <w:pStyle w:val="TOCHeading"/>
            <w:rPr>
              <w:sz w:val="20"/>
              <w:szCs w:val="20"/>
            </w:rPr>
          </w:pPr>
        </w:p>
        <w:p w14:paraId="340CDF06" w14:textId="4DD23453" w:rsidR="00F7505E" w:rsidRPr="00F7505E" w:rsidRDefault="00F7505E">
          <w:pPr>
            <w:pStyle w:val="TOC1"/>
            <w:tabs>
              <w:tab w:val="left" w:pos="1440"/>
              <w:tab w:val="right" w:leader="dot" w:pos="9350"/>
            </w:tabs>
            <w:rPr>
              <w:rFonts w:asciiTheme="majorHAnsi" w:eastAsiaTheme="minorEastAsia" w:hAnsiTheme="majorHAnsi" w:cstheme="minorBidi"/>
              <w:noProof/>
              <w:sz w:val="20"/>
              <w:szCs w:val="20"/>
              <w:bdr w:val="none" w:sz="0" w:space="0" w:color="auto"/>
            </w:rPr>
          </w:pPr>
          <w:r w:rsidRPr="00F7505E">
            <w:rPr>
              <w:rFonts w:asciiTheme="majorHAnsi" w:hAnsiTheme="majorHAnsi"/>
              <w:sz w:val="20"/>
              <w:szCs w:val="20"/>
            </w:rPr>
            <w:fldChar w:fldCharType="begin"/>
          </w:r>
          <w:r w:rsidRPr="00F7505E">
            <w:rPr>
              <w:rFonts w:asciiTheme="majorHAnsi" w:hAnsiTheme="majorHAnsi"/>
              <w:sz w:val="20"/>
              <w:szCs w:val="20"/>
            </w:rPr>
            <w:instrText xml:space="preserve"> TOC \o "1-3" \h \z \u </w:instrText>
          </w:r>
          <w:r w:rsidRPr="00F7505E">
            <w:rPr>
              <w:rFonts w:asciiTheme="majorHAnsi" w:hAnsiTheme="majorHAnsi"/>
              <w:sz w:val="20"/>
              <w:szCs w:val="20"/>
            </w:rPr>
            <w:fldChar w:fldCharType="separate"/>
          </w:r>
          <w:hyperlink w:anchor="_Toc521056530" w:history="1">
            <w:r w:rsidRPr="00F7505E">
              <w:rPr>
                <w:rStyle w:val="Hyperlink"/>
                <w:rFonts w:asciiTheme="majorHAnsi" w:hAnsiTheme="majorHAnsi"/>
                <w:b/>
                <w:noProof/>
                <w:sz w:val="20"/>
                <w:szCs w:val="20"/>
              </w:rPr>
              <w:t>I.</w:t>
            </w:r>
            <w:r w:rsidRPr="00F7505E">
              <w:rPr>
                <w:rFonts w:asciiTheme="majorHAnsi" w:eastAsiaTheme="minorEastAsia" w:hAnsiTheme="majorHAnsi" w:cstheme="minorBidi"/>
                <w:b/>
                <w:noProof/>
                <w:sz w:val="20"/>
                <w:szCs w:val="20"/>
                <w:bdr w:val="none" w:sz="0" w:space="0" w:color="auto"/>
              </w:rPr>
              <w:tab/>
            </w:r>
            <w:r w:rsidRPr="00F7505E">
              <w:rPr>
                <w:rStyle w:val="Hyperlink"/>
                <w:rFonts w:asciiTheme="majorHAnsi" w:hAnsiTheme="majorHAnsi"/>
                <w:b/>
                <w:noProof/>
                <w:sz w:val="20"/>
                <w:szCs w:val="20"/>
              </w:rPr>
              <w:t>SUMMARY</w:t>
            </w:r>
            <w:r w:rsidRPr="00F7505E">
              <w:rPr>
                <w:rFonts w:asciiTheme="majorHAnsi" w:hAnsiTheme="majorHAnsi"/>
                <w:noProof/>
                <w:webHidden/>
                <w:sz w:val="20"/>
                <w:szCs w:val="20"/>
              </w:rPr>
              <w:tab/>
            </w:r>
            <w:r w:rsidRPr="00F7505E">
              <w:rPr>
                <w:rFonts w:asciiTheme="majorHAnsi" w:hAnsiTheme="majorHAnsi"/>
                <w:noProof/>
                <w:webHidden/>
                <w:sz w:val="20"/>
                <w:szCs w:val="20"/>
              </w:rPr>
              <w:fldChar w:fldCharType="begin"/>
            </w:r>
            <w:r w:rsidRPr="00F7505E">
              <w:rPr>
                <w:rFonts w:asciiTheme="majorHAnsi" w:hAnsiTheme="majorHAnsi"/>
                <w:noProof/>
                <w:webHidden/>
                <w:sz w:val="20"/>
                <w:szCs w:val="20"/>
              </w:rPr>
              <w:instrText xml:space="preserve"> PAGEREF _Toc521056530 \h </w:instrText>
            </w:r>
            <w:r w:rsidRPr="00F7505E">
              <w:rPr>
                <w:rFonts w:asciiTheme="majorHAnsi" w:hAnsiTheme="majorHAnsi"/>
                <w:noProof/>
                <w:webHidden/>
                <w:sz w:val="20"/>
                <w:szCs w:val="20"/>
              </w:rPr>
            </w:r>
            <w:r w:rsidRPr="00F7505E">
              <w:rPr>
                <w:rFonts w:asciiTheme="majorHAnsi" w:hAnsiTheme="majorHAnsi"/>
                <w:noProof/>
                <w:webHidden/>
                <w:sz w:val="20"/>
                <w:szCs w:val="20"/>
              </w:rPr>
              <w:fldChar w:fldCharType="separate"/>
            </w:r>
            <w:r w:rsidR="00127E08">
              <w:rPr>
                <w:rFonts w:asciiTheme="majorHAnsi" w:hAnsiTheme="majorHAnsi"/>
                <w:noProof/>
                <w:webHidden/>
                <w:sz w:val="20"/>
                <w:szCs w:val="20"/>
              </w:rPr>
              <w:t>2</w:t>
            </w:r>
            <w:r w:rsidRPr="00F7505E">
              <w:rPr>
                <w:rFonts w:asciiTheme="majorHAnsi" w:hAnsiTheme="majorHAnsi"/>
                <w:noProof/>
                <w:webHidden/>
                <w:sz w:val="20"/>
                <w:szCs w:val="20"/>
              </w:rPr>
              <w:fldChar w:fldCharType="end"/>
            </w:r>
          </w:hyperlink>
        </w:p>
        <w:p w14:paraId="6CD4BAED" w14:textId="2D967F17" w:rsidR="00F7505E" w:rsidRPr="00F7505E" w:rsidRDefault="00127E0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056531" w:history="1">
            <w:r w:rsidR="00F7505E" w:rsidRPr="00F7505E">
              <w:rPr>
                <w:rStyle w:val="Hyperlink"/>
                <w:rFonts w:asciiTheme="majorHAnsi" w:hAnsiTheme="majorHAnsi"/>
                <w:b/>
                <w:noProof/>
                <w:sz w:val="20"/>
                <w:szCs w:val="20"/>
              </w:rPr>
              <w:t>II.</w:t>
            </w:r>
            <w:r w:rsidR="00F7505E" w:rsidRPr="00F7505E">
              <w:rPr>
                <w:rFonts w:asciiTheme="majorHAnsi" w:eastAsiaTheme="minorEastAsia" w:hAnsiTheme="majorHAnsi" w:cstheme="minorBidi"/>
                <w:b/>
                <w:noProof/>
                <w:sz w:val="20"/>
                <w:szCs w:val="20"/>
                <w:bdr w:val="none" w:sz="0" w:space="0" w:color="auto"/>
              </w:rPr>
              <w:tab/>
            </w:r>
            <w:r w:rsidR="00F7505E" w:rsidRPr="00F7505E">
              <w:rPr>
                <w:rStyle w:val="Hyperlink"/>
                <w:rFonts w:asciiTheme="majorHAnsi" w:hAnsiTheme="majorHAnsi"/>
                <w:b/>
                <w:noProof/>
                <w:sz w:val="20"/>
                <w:szCs w:val="20"/>
              </w:rPr>
              <w:t>POSITION OF THE PARTIES</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_Toc521056531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2</w:t>
            </w:r>
            <w:r w:rsidR="00F7505E" w:rsidRPr="00F7505E">
              <w:rPr>
                <w:rFonts w:asciiTheme="majorHAnsi" w:hAnsiTheme="majorHAnsi"/>
                <w:noProof/>
                <w:webHidden/>
                <w:sz w:val="20"/>
                <w:szCs w:val="20"/>
              </w:rPr>
              <w:fldChar w:fldCharType="end"/>
            </w:r>
          </w:hyperlink>
        </w:p>
        <w:p w14:paraId="3813F675" w14:textId="0300E52B"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2" w:history="1">
            <w:r w:rsidR="00F7505E" w:rsidRPr="00F7505E">
              <w:rPr>
                <w:rStyle w:val="Hyperlink"/>
                <w:rFonts w:asciiTheme="majorHAnsi" w:eastAsia="Cambria" w:hAnsiTheme="majorHAnsi"/>
                <w:noProof/>
                <w:sz w:val="20"/>
                <w:szCs w:val="20"/>
              </w:rPr>
              <w:t>A.</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eastAsia="Cambria" w:hAnsiTheme="majorHAnsi"/>
                <w:noProof/>
                <w:sz w:val="20"/>
                <w:szCs w:val="20"/>
              </w:rPr>
              <w:t>Position of the Petitioner</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_Toc521056532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2</w:t>
            </w:r>
            <w:r w:rsidR="00F7505E" w:rsidRPr="00F7505E">
              <w:rPr>
                <w:rFonts w:asciiTheme="majorHAnsi" w:hAnsiTheme="majorHAnsi"/>
                <w:noProof/>
                <w:webHidden/>
                <w:sz w:val="20"/>
                <w:szCs w:val="20"/>
              </w:rPr>
              <w:fldChar w:fldCharType="end"/>
            </w:r>
          </w:hyperlink>
        </w:p>
        <w:p w14:paraId="70E2B09B" w14:textId="27D4DF6E"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3" w:history="1">
            <w:r w:rsidR="00F7505E" w:rsidRPr="00F7505E">
              <w:rPr>
                <w:rStyle w:val="Hyperlink"/>
                <w:rFonts w:asciiTheme="majorHAnsi" w:hAnsiTheme="majorHAnsi"/>
                <w:noProof/>
                <w:sz w:val="20"/>
                <w:szCs w:val="20"/>
              </w:rPr>
              <w:t>B.</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Position of the State</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_Toc521056533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4</w:t>
            </w:r>
            <w:r w:rsidR="00F7505E" w:rsidRPr="00F7505E">
              <w:rPr>
                <w:rFonts w:asciiTheme="majorHAnsi" w:hAnsiTheme="majorHAnsi"/>
                <w:noProof/>
                <w:webHidden/>
                <w:sz w:val="20"/>
                <w:szCs w:val="20"/>
              </w:rPr>
              <w:fldChar w:fldCharType="end"/>
            </w:r>
          </w:hyperlink>
        </w:p>
        <w:p w14:paraId="439E1CCD" w14:textId="19DC5FD6" w:rsidR="00F7505E" w:rsidRPr="00F7505E" w:rsidRDefault="00127E0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056534" w:history="1">
            <w:r w:rsidR="00F7505E" w:rsidRPr="00F7505E">
              <w:rPr>
                <w:rStyle w:val="Hyperlink"/>
                <w:rFonts w:asciiTheme="majorHAnsi" w:eastAsia="Cambria" w:hAnsiTheme="majorHAnsi"/>
                <w:b/>
                <w:noProof/>
                <w:sz w:val="20"/>
                <w:szCs w:val="20"/>
              </w:rPr>
              <w:t>III.</w:t>
            </w:r>
            <w:r w:rsidR="00F7505E" w:rsidRPr="00F7505E">
              <w:rPr>
                <w:rFonts w:asciiTheme="majorHAnsi" w:eastAsiaTheme="minorEastAsia" w:hAnsiTheme="majorHAnsi" w:cstheme="minorBidi"/>
                <w:b/>
                <w:noProof/>
                <w:sz w:val="20"/>
                <w:szCs w:val="20"/>
                <w:bdr w:val="none" w:sz="0" w:space="0" w:color="auto"/>
              </w:rPr>
              <w:tab/>
            </w:r>
            <w:r w:rsidR="00F7505E" w:rsidRPr="00F7505E">
              <w:rPr>
                <w:rStyle w:val="Hyperlink"/>
                <w:rFonts w:asciiTheme="majorHAnsi" w:eastAsia="Cambria" w:hAnsiTheme="majorHAnsi"/>
                <w:b/>
                <w:noProof/>
                <w:sz w:val="20"/>
                <w:szCs w:val="20"/>
              </w:rPr>
              <w:t>DETERMINATIONS OF FACT</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_Toc521056534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5</w:t>
            </w:r>
            <w:r w:rsidR="00F7505E" w:rsidRPr="00F7505E">
              <w:rPr>
                <w:rFonts w:asciiTheme="majorHAnsi" w:hAnsiTheme="majorHAnsi"/>
                <w:noProof/>
                <w:webHidden/>
                <w:sz w:val="20"/>
                <w:szCs w:val="20"/>
              </w:rPr>
              <w:fldChar w:fldCharType="end"/>
            </w:r>
          </w:hyperlink>
        </w:p>
        <w:p w14:paraId="23C3ACEE" w14:textId="0210AEE3"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5" w:history="1">
            <w:r w:rsidR="00F7505E" w:rsidRPr="00F7505E">
              <w:rPr>
                <w:rStyle w:val="Hyperlink"/>
                <w:rFonts w:asciiTheme="majorHAnsi" w:eastAsia="Cambria" w:hAnsiTheme="majorHAnsi"/>
                <w:noProof/>
                <w:sz w:val="20"/>
                <w:szCs w:val="20"/>
              </w:rPr>
              <w:t>A.</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eastAsia="Cambria" w:hAnsiTheme="majorHAnsi"/>
                <w:noProof/>
                <w:sz w:val="20"/>
                <w:szCs w:val="20"/>
              </w:rPr>
              <w:t>Context</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_Toc521056535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5</w:t>
            </w:r>
            <w:r w:rsidR="00F7505E" w:rsidRPr="00F7505E">
              <w:rPr>
                <w:rFonts w:asciiTheme="majorHAnsi" w:hAnsiTheme="majorHAnsi"/>
                <w:noProof/>
                <w:webHidden/>
                <w:sz w:val="20"/>
                <w:szCs w:val="20"/>
              </w:rPr>
              <w:fldChar w:fldCharType="end"/>
            </w:r>
          </w:hyperlink>
        </w:p>
        <w:p w14:paraId="24CDF2BD" w14:textId="2E4C0C6C"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6" w:history="1">
            <w:r w:rsidR="00F7505E" w:rsidRPr="00F7505E">
              <w:rPr>
                <w:rStyle w:val="Hyperlink"/>
                <w:rFonts w:asciiTheme="majorHAnsi" w:eastAsia="Cambria" w:hAnsiTheme="majorHAnsi"/>
                <w:noProof/>
                <w:sz w:val="20"/>
                <w:szCs w:val="20"/>
              </w:rPr>
              <w:t>B.</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eastAsia="Cambria" w:hAnsiTheme="majorHAnsi"/>
                <w:noProof/>
                <w:sz w:val="20"/>
                <w:szCs w:val="20"/>
              </w:rPr>
              <w:t>Relevant Legal Framework</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_Toc521056536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6</w:t>
            </w:r>
            <w:r w:rsidR="00F7505E" w:rsidRPr="00F7505E">
              <w:rPr>
                <w:rFonts w:asciiTheme="majorHAnsi" w:hAnsiTheme="majorHAnsi"/>
                <w:noProof/>
                <w:webHidden/>
                <w:sz w:val="20"/>
                <w:szCs w:val="20"/>
              </w:rPr>
              <w:fldChar w:fldCharType="end"/>
            </w:r>
          </w:hyperlink>
        </w:p>
        <w:p w14:paraId="0BE6130E" w14:textId="3397FD33"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7" w:history="1">
            <w:r w:rsidR="00F7505E" w:rsidRPr="00F7505E">
              <w:rPr>
                <w:rStyle w:val="Hyperlink"/>
                <w:rFonts w:asciiTheme="majorHAnsi" w:eastAsia="Cambria" w:hAnsiTheme="majorHAnsi"/>
                <w:noProof/>
                <w:sz w:val="20"/>
                <w:szCs w:val="20"/>
              </w:rPr>
              <w:t>C.</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Appointment Proceeding of the Alleged Victim to the Supreme Electoral Tribunal</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_Toc521056537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7</w:t>
            </w:r>
            <w:r w:rsidR="00F7505E" w:rsidRPr="00F7505E">
              <w:rPr>
                <w:rFonts w:asciiTheme="majorHAnsi" w:hAnsiTheme="majorHAnsi"/>
                <w:noProof/>
                <w:webHidden/>
                <w:sz w:val="20"/>
                <w:szCs w:val="20"/>
              </w:rPr>
              <w:fldChar w:fldCharType="end"/>
            </w:r>
          </w:hyperlink>
        </w:p>
        <w:p w14:paraId="1475C420" w14:textId="76E69840"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38" w:history="1">
            <w:r w:rsidR="00F7505E" w:rsidRPr="00F7505E">
              <w:rPr>
                <w:rStyle w:val="Hyperlink"/>
                <w:rFonts w:asciiTheme="majorHAnsi" w:eastAsia="Cambria" w:hAnsiTheme="majorHAnsi"/>
                <w:noProof/>
                <w:sz w:val="20"/>
                <w:szCs w:val="20"/>
              </w:rPr>
              <w:t>D.</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eastAsia="Cambria" w:hAnsiTheme="majorHAnsi"/>
                <w:noProof/>
                <w:sz w:val="20"/>
                <w:szCs w:val="20"/>
              </w:rPr>
              <w:t>Dismissal of the Supreme Electoral Tribunal</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_Toc521056538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8</w:t>
            </w:r>
            <w:r w:rsidR="00F7505E" w:rsidRPr="00F7505E">
              <w:rPr>
                <w:rFonts w:asciiTheme="majorHAnsi" w:hAnsiTheme="majorHAnsi"/>
                <w:noProof/>
                <w:webHidden/>
                <w:sz w:val="20"/>
                <w:szCs w:val="20"/>
              </w:rPr>
              <w:fldChar w:fldCharType="end"/>
            </w:r>
          </w:hyperlink>
        </w:p>
        <w:p w14:paraId="04F1B068" w14:textId="4B2287FF" w:rsidR="00F7505E" w:rsidRPr="00F7505E" w:rsidRDefault="00127E0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056539" w:history="1">
            <w:r w:rsidR="00F7505E" w:rsidRPr="00F7505E">
              <w:rPr>
                <w:rStyle w:val="Hyperlink"/>
                <w:rFonts w:asciiTheme="majorHAnsi" w:hAnsiTheme="majorHAnsi"/>
                <w:b/>
                <w:noProof/>
                <w:sz w:val="20"/>
                <w:szCs w:val="20"/>
              </w:rPr>
              <w:t>IV.</w:t>
            </w:r>
            <w:r w:rsidR="00F7505E" w:rsidRPr="00F7505E">
              <w:rPr>
                <w:rFonts w:asciiTheme="majorHAnsi" w:eastAsiaTheme="minorEastAsia" w:hAnsiTheme="majorHAnsi" w:cstheme="minorBidi"/>
                <w:b/>
                <w:noProof/>
                <w:sz w:val="20"/>
                <w:szCs w:val="20"/>
                <w:bdr w:val="none" w:sz="0" w:space="0" w:color="auto"/>
              </w:rPr>
              <w:tab/>
            </w:r>
            <w:r w:rsidR="00F7505E" w:rsidRPr="00F7505E">
              <w:rPr>
                <w:rStyle w:val="Hyperlink"/>
                <w:rFonts w:asciiTheme="majorHAnsi" w:hAnsiTheme="majorHAnsi"/>
                <w:b/>
                <w:noProof/>
                <w:sz w:val="20"/>
                <w:szCs w:val="20"/>
              </w:rPr>
              <w:t>ANALYSIS OF LAW</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_Toc521056539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9</w:t>
            </w:r>
            <w:r w:rsidR="00F7505E" w:rsidRPr="00F7505E">
              <w:rPr>
                <w:rFonts w:asciiTheme="majorHAnsi" w:hAnsiTheme="majorHAnsi"/>
                <w:noProof/>
                <w:webHidden/>
                <w:sz w:val="20"/>
                <w:szCs w:val="20"/>
              </w:rPr>
              <w:fldChar w:fldCharType="end"/>
            </w:r>
          </w:hyperlink>
        </w:p>
        <w:p w14:paraId="470942C6" w14:textId="43ED1ED9"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40" w:history="1">
            <w:r w:rsidR="00F7505E" w:rsidRPr="00F7505E">
              <w:rPr>
                <w:rStyle w:val="Hyperlink"/>
                <w:rFonts w:asciiTheme="majorHAnsi" w:eastAsia="Cambria" w:hAnsiTheme="majorHAnsi" w:cs="Cambria"/>
                <w:noProof/>
                <w:sz w:val="20"/>
                <w:szCs w:val="20"/>
              </w:rPr>
              <w:t>A.</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Preliminary Issue</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_Toc521056540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9</w:t>
            </w:r>
            <w:r w:rsidR="00F7505E" w:rsidRPr="00F7505E">
              <w:rPr>
                <w:rFonts w:asciiTheme="majorHAnsi" w:hAnsiTheme="majorHAnsi"/>
                <w:noProof/>
                <w:webHidden/>
                <w:sz w:val="20"/>
                <w:szCs w:val="20"/>
              </w:rPr>
              <w:fldChar w:fldCharType="end"/>
            </w:r>
          </w:hyperlink>
        </w:p>
        <w:p w14:paraId="49537A39" w14:textId="7DBA22B6" w:rsidR="00F7505E" w:rsidRPr="00F7505E" w:rsidRDefault="00127E08">
          <w:pPr>
            <w:pStyle w:val="TOC2"/>
            <w:rPr>
              <w:rFonts w:asciiTheme="majorHAnsi" w:eastAsiaTheme="minorEastAsia" w:hAnsiTheme="majorHAnsi" w:cstheme="minorBidi"/>
              <w:noProof/>
              <w:sz w:val="20"/>
              <w:szCs w:val="20"/>
              <w:bdr w:val="none" w:sz="0" w:space="0" w:color="auto"/>
            </w:rPr>
          </w:pPr>
          <w:hyperlink w:anchor="_Toc521056541" w:history="1">
            <w:r w:rsidR="00F7505E" w:rsidRPr="00F7505E">
              <w:rPr>
                <w:rStyle w:val="Hyperlink"/>
                <w:rFonts w:asciiTheme="majorHAnsi" w:eastAsia="Cambria" w:hAnsiTheme="majorHAnsi" w:cs="Cambria"/>
                <w:noProof/>
                <w:sz w:val="20"/>
                <w:szCs w:val="20"/>
              </w:rPr>
              <w:t>B.</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Right to Judicial Guarantees and the Principle of Legality (Articles 8.1, 8.2,</w:t>
            </w:r>
            <w:r w:rsidR="00F7505E" w:rsidRPr="00F7505E">
              <w:rPr>
                <w:rStyle w:val="Hyperlink"/>
                <w:rFonts w:asciiTheme="majorHAnsi" w:hAnsiTheme="majorHAnsi" w:cs="Arial"/>
                <w:iCs/>
                <w:noProof/>
                <w:sz w:val="20"/>
                <w:szCs w:val="20"/>
                <w:vertAlign w:val="superscript"/>
              </w:rPr>
              <w:t xml:space="preserve"> </w:t>
            </w:r>
            <w:r w:rsidR="00F7505E" w:rsidRPr="00F7505E">
              <w:rPr>
                <w:rStyle w:val="Hyperlink"/>
                <w:rFonts w:asciiTheme="majorHAnsi" w:hAnsiTheme="majorHAnsi"/>
                <w:noProof/>
                <w:sz w:val="20"/>
                <w:szCs w:val="20"/>
              </w:rPr>
              <w:t xml:space="preserve"> 9, 1.1 and 2 of the Convention)</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_Toc521056541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9</w:t>
            </w:r>
            <w:r w:rsidR="00F7505E" w:rsidRPr="00F7505E">
              <w:rPr>
                <w:rFonts w:asciiTheme="majorHAnsi" w:hAnsiTheme="majorHAnsi"/>
                <w:noProof/>
                <w:webHidden/>
                <w:sz w:val="20"/>
                <w:szCs w:val="20"/>
              </w:rPr>
              <w:fldChar w:fldCharType="end"/>
            </w:r>
          </w:hyperlink>
        </w:p>
        <w:p w14:paraId="2284C3CF" w14:textId="7437B1B4" w:rsidR="00F7505E" w:rsidRPr="00F7505E" w:rsidRDefault="00127E08">
          <w:pPr>
            <w:pStyle w:val="TOC3"/>
            <w:tabs>
              <w:tab w:val="left" w:pos="2160"/>
            </w:tabs>
            <w:rPr>
              <w:rFonts w:asciiTheme="majorHAnsi" w:eastAsiaTheme="minorEastAsia" w:hAnsiTheme="majorHAnsi" w:cstheme="minorBidi"/>
              <w:noProof/>
              <w:sz w:val="20"/>
              <w:szCs w:val="20"/>
              <w:bdr w:val="none" w:sz="0" w:space="0" w:color="auto"/>
            </w:rPr>
          </w:pPr>
          <w:hyperlink w:anchor="_Toc521056542" w:history="1">
            <w:r w:rsidR="00F7505E" w:rsidRPr="00F7505E">
              <w:rPr>
                <w:rStyle w:val="Hyperlink"/>
                <w:rFonts w:asciiTheme="majorHAnsi" w:eastAsia="Cambria" w:hAnsiTheme="majorHAnsi" w:cs="Cambria"/>
                <w:noProof/>
                <w:sz w:val="20"/>
                <w:szCs w:val="20"/>
                <w:u w:color="000000"/>
              </w:rPr>
              <w:t>1.</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General Considerations on the applicable guarantees and the principle of judicial independence</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_Toc521056542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10</w:t>
            </w:r>
            <w:r w:rsidR="00F7505E" w:rsidRPr="00F7505E">
              <w:rPr>
                <w:rFonts w:asciiTheme="majorHAnsi" w:hAnsiTheme="majorHAnsi"/>
                <w:noProof/>
                <w:webHidden/>
                <w:sz w:val="20"/>
                <w:szCs w:val="20"/>
              </w:rPr>
              <w:fldChar w:fldCharType="end"/>
            </w:r>
          </w:hyperlink>
        </w:p>
        <w:p w14:paraId="5A58B3A4" w14:textId="540EA6A7" w:rsidR="00F7505E" w:rsidRPr="00F7505E" w:rsidRDefault="00127E08">
          <w:pPr>
            <w:pStyle w:val="TOC3"/>
            <w:tabs>
              <w:tab w:val="left" w:pos="2160"/>
            </w:tabs>
            <w:rPr>
              <w:rFonts w:asciiTheme="majorHAnsi" w:eastAsiaTheme="minorEastAsia" w:hAnsiTheme="majorHAnsi" w:cstheme="minorBidi"/>
              <w:noProof/>
              <w:sz w:val="20"/>
              <w:szCs w:val="20"/>
              <w:bdr w:val="none" w:sz="0" w:space="0" w:color="auto"/>
            </w:rPr>
          </w:pPr>
          <w:hyperlink w:anchor="_Toc521056543" w:history="1">
            <w:r w:rsidR="00F7505E" w:rsidRPr="00F7505E">
              <w:rPr>
                <w:rStyle w:val="Hyperlink"/>
                <w:rFonts w:asciiTheme="majorHAnsi" w:eastAsia="Cambria" w:hAnsiTheme="majorHAnsi" w:cs="Cambria"/>
                <w:noProof/>
                <w:sz w:val="20"/>
                <w:szCs w:val="20"/>
                <w:u w:color="000000"/>
              </w:rPr>
              <w:t>2.</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The Right to a Competent Authority through Proceedings Previously Established by Law and the Principle of Legality</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_Toc521056543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11</w:t>
            </w:r>
            <w:r w:rsidR="00F7505E" w:rsidRPr="00F7505E">
              <w:rPr>
                <w:rFonts w:asciiTheme="majorHAnsi" w:hAnsiTheme="majorHAnsi"/>
                <w:noProof/>
                <w:webHidden/>
                <w:sz w:val="20"/>
                <w:szCs w:val="20"/>
              </w:rPr>
              <w:fldChar w:fldCharType="end"/>
            </w:r>
          </w:hyperlink>
        </w:p>
        <w:p w14:paraId="17F07372" w14:textId="415C20F5" w:rsidR="00F7505E" w:rsidRPr="00F7505E" w:rsidRDefault="00127E08">
          <w:pPr>
            <w:pStyle w:val="TOC3"/>
            <w:tabs>
              <w:tab w:val="left" w:pos="2160"/>
            </w:tabs>
            <w:rPr>
              <w:rFonts w:asciiTheme="majorHAnsi" w:eastAsiaTheme="minorEastAsia" w:hAnsiTheme="majorHAnsi" w:cstheme="minorBidi"/>
              <w:noProof/>
              <w:sz w:val="20"/>
              <w:szCs w:val="20"/>
              <w:bdr w:val="none" w:sz="0" w:space="0" w:color="auto"/>
            </w:rPr>
          </w:pPr>
          <w:hyperlink w:anchor="_Toc521056544" w:history="1">
            <w:r w:rsidR="00F7505E" w:rsidRPr="00F7505E">
              <w:rPr>
                <w:rStyle w:val="Hyperlink"/>
                <w:rFonts w:asciiTheme="majorHAnsi" w:eastAsia="Cambria" w:hAnsiTheme="majorHAnsi" w:cs="Cambria"/>
                <w:noProof/>
                <w:sz w:val="20"/>
                <w:szCs w:val="20"/>
                <w:u w:color="000000"/>
              </w:rPr>
              <w:t>3.</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hAnsiTheme="majorHAnsi"/>
                <w:noProof/>
                <w:sz w:val="20"/>
                <w:szCs w:val="20"/>
              </w:rPr>
              <w:t>Right to Prior Notification in Detail of the Charges and to Adequate Time and Means for a Defense</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_Toc521056544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12</w:t>
            </w:r>
            <w:r w:rsidR="00F7505E" w:rsidRPr="00F7505E">
              <w:rPr>
                <w:rFonts w:asciiTheme="majorHAnsi" w:hAnsiTheme="majorHAnsi"/>
                <w:noProof/>
                <w:webHidden/>
                <w:sz w:val="20"/>
                <w:szCs w:val="20"/>
              </w:rPr>
              <w:fldChar w:fldCharType="end"/>
            </w:r>
          </w:hyperlink>
        </w:p>
        <w:p w14:paraId="7E89A038" w14:textId="0EAE672F" w:rsidR="00F7505E" w:rsidRPr="00F7505E" w:rsidRDefault="00127E08">
          <w:pPr>
            <w:pStyle w:val="TOC3"/>
            <w:tabs>
              <w:tab w:val="left" w:pos="2160"/>
            </w:tabs>
            <w:rPr>
              <w:rFonts w:asciiTheme="majorHAnsi" w:eastAsiaTheme="minorEastAsia" w:hAnsiTheme="majorHAnsi" w:cstheme="minorBidi"/>
              <w:noProof/>
              <w:sz w:val="20"/>
              <w:szCs w:val="20"/>
              <w:bdr w:val="none" w:sz="0" w:space="0" w:color="auto"/>
            </w:rPr>
          </w:pPr>
          <w:hyperlink w:anchor="_Toc521056545" w:history="1">
            <w:r w:rsidR="00F7505E" w:rsidRPr="00F7505E">
              <w:rPr>
                <w:rStyle w:val="Hyperlink"/>
                <w:rFonts w:asciiTheme="majorHAnsi" w:eastAsia="Cambria" w:hAnsiTheme="majorHAnsi" w:cs="Cambria"/>
                <w:noProof/>
                <w:sz w:val="20"/>
                <w:szCs w:val="20"/>
                <w:u w:color="000000"/>
              </w:rPr>
              <w:t>4.</w:t>
            </w:r>
            <w:r w:rsidR="00F7505E" w:rsidRPr="00F7505E">
              <w:rPr>
                <w:rFonts w:asciiTheme="majorHAnsi" w:eastAsiaTheme="minorEastAsia" w:hAnsiTheme="majorHAnsi" w:cstheme="minorBidi"/>
                <w:noProof/>
                <w:sz w:val="20"/>
                <w:szCs w:val="20"/>
                <w:bdr w:val="none" w:sz="0" w:space="0" w:color="auto"/>
              </w:rPr>
              <w:tab/>
            </w:r>
            <w:r w:rsidR="00F7505E" w:rsidRPr="00F7505E">
              <w:rPr>
                <w:rStyle w:val="Hyperlink"/>
                <w:rFonts w:asciiTheme="majorHAnsi" w:eastAsia="Cambria" w:hAnsiTheme="majorHAnsi"/>
                <w:noProof/>
                <w:sz w:val="20"/>
                <w:szCs w:val="20"/>
              </w:rPr>
              <w:t>The Right to Appeal the Case and Judicial Protection</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_Toc521056545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12</w:t>
            </w:r>
            <w:r w:rsidR="00F7505E" w:rsidRPr="00F7505E">
              <w:rPr>
                <w:rFonts w:asciiTheme="majorHAnsi" w:hAnsiTheme="majorHAnsi"/>
                <w:noProof/>
                <w:webHidden/>
                <w:sz w:val="20"/>
                <w:szCs w:val="20"/>
              </w:rPr>
              <w:fldChar w:fldCharType="end"/>
            </w:r>
          </w:hyperlink>
        </w:p>
        <w:p w14:paraId="00D49350" w14:textId="02F466F5" w:rsidR="00F7505E" w:rsidRPr="00F7505E" w:rsidRDefault="00127E08">
          <w:pPr>
            <w:pStyle w:val="TOC1"/>
            <w:tabs>
              <w:tab w:val="left" w:pos="1440"/>
              <w:tab w:val="right" w:leader="dot" w:pos="9350"/>
            </w:tabs>
            <w:rPr>
              <w:rFonts w:asciiTheme="majorHAnsi" w:eastAsiaTheme="minorEastAsia" w:hAnsiTheme="majorHAnsi" w:cstheme="minorBidi"/>
              <w:noProof/>
              <w:sz w:val="20"/>
              <w:szCs w:val="20"/>
              <w:bdr w:val="none" w:sz="0" w:space="0" w:color="auto"/>
            </w:rPr>
          </w:pPr>
          <w:hyperlink w:anchor="_Toc521056546" w:history="1">
            <w:r w:rsidR="00F7505E" w:rsidRPr="00F7505E">
              <w:rPr>
                <w:rStyle w:val="Hyperlink"/>
                <w:rFonts w:asciiTheme="majorHAnsi" w:eastAsia="Cambria" w:hAnsiTheme="majorHAnsi"/>
                <w:b/>
                <w:noProof/>
                <w:sz w:val="20"/>
                <w:szCs w:val="20"/>
              </w:rPr>
              <w:t>V.</w:t>
            </w:r>
            <w:r w:rsidR="00F7505E" w:rsidRPr="00F7505E">
              <w:rPr>
                <w:rFonts w:asciiTheme="majorHAnsi" w:eastAsiaTheme="minorEastAsia" w:hAnsiTheme="majorHAnsi" w:cstheme="minorBidi"/>
                <w:b/>
                <w:noProof/>
                <w:sz w:val="20"/>
                <w:szCs w:val="20"/>
                <w:bdr w:val="none" w:sz="0" w:space="0" w:color="auto"/>
              </w:rPr>
              <w:tab/>
            </w:r>
            <w:r w:rsidR="00F7505E" w:rsidRPr="00F7505E">
              <w:rPr>
                <w:rStyle w:val="Hyperlink"/>
                <w:rFonts w:asciiTheme="majorHAnsi" w:eastAsia="Cambria" w:hAnsiTheme="majorHAnsi"/>
                <w:b/>
                <w:noProof/>
                <w:sz w:val="20"/>
                <w:szCs w:val="20"/>
              </w:rPr>
              <w:t>CONCLUSIONS AND RECOMMENDATIONS</w:t>
            </w:r>
            <w:r w:rsidR="00F7505E" w:rsidRPr="00F7505E">
              <w:rPr>
                <w:rFonts w:asciiTheme="majorHAnsi" w:hAnsiTheme="majorHAnsi"/>
                <w:noProof/>
                <w:webHidden/>
                <w:sz w:val="20"/>
                <w:szCs w:val="20"/>
              </w:rPr>
              <w:tab/>
            </w:r>
            <w:r w:rsidR="00F7505E" w:rsidRPr="00F7505E">
              <w:rPr>
                <w:rFonts w:asciiTheme="majorHAnsi" w:hAnsiTheme="majorHAnsi"/>
                <w:noProof/>
                <w:webHidden/>
                <w:sz w:val="20"/>
                <w:szCs w:val="20"/>
              </w:rPr>
              <w:fldChar w:fldCharType="begin"/>
            </w:r>
            <w:r w:rsidR="00F7505E" w:rsidRPr="00F7505E">
              <w:rPr>
                <w:rFonts w:asciiTheme="majorHAnsi" w:hAnsiTheme="majorHAnsi"/>
                <w:noProof/>
                <w:webHidden/>
                <w:sz w:val="20"/>
                <w:szCs w:val="20"/>
              </w:rPr>
              <w:instrText xml:space="preserve"> PAGEREF _Toc521056546 \h </w:instrText>
            </w:r>
            <w:r w:rsidR="00F7505E" w:rsidRPr="00F7505E">
              <w:rPr>
                <w:rFonts w:asciiTheme="majorHAnsi" w:hAnsiTheme="majorHAnsi"/>
                <w:noProof/>
                <w:webHidden/>
                <w:sz w:val="20"/>
                <w:szCs w:val="20"/>
              </w:rPr>
            </w:r>
            <w:r w:rsidR="00F7505E" w:rsidRPr="00F7505E">
              <w:rPr>
                <w:rFonts w:asciiTheme="majorHAnsi" w:hAnsiTheme="majorHAnsi"/>
                <w:noProof/>
                <w:webHidden/>
                <w:sz w:val="20"/>
                <w:szCs w:val="20"/>
              </w:rPr>
              <w:fldChar w:fldCharType="separate"/>
            </w:r>
            <w:r>
              <w:rPr>
                <w:rFonts w:asciiTheme="majorHAnsi" w:hAnsiTheme="majorHAnsi"/>
                <w:noProof/>
                <w:webHidden/>
                <w:sz w:val="20"/>
                <w:szCs w:val="20"/>
              </w:rPr>
              <w:t>13</w:t>
            </w:r>
            <w:r w:rsidR="00F7505E" w:rsidRPr="00F7505E">
              <w:rPr>
                <w:rFonts w:asciiTheme="majorHAnsi" w:hAnsiTheme="majorHAnsi"/>
                <w:noProof/>
                <w:webHidden/>
                <w:sz w:val="20"/>
                <w:szCs w:val="20"/>
              </w:rPr>
              <w:fldChar w:fldCharType="end"/>
            </w:r>
          </w:hyperlink>
        </w:p>
        <w:p w14:paraId="2088932F" w14:textId="7624070D" w:rsidR="00F7505E" w:rsidRDefault="00F7505E">
          <w:r w:rsidRPr="00F7505E">
            <w:rPr>
              <w:rFonts w:asciiTheme="majorHAnsi" w:hAnsiTheme="majorHAnsi"/>
              <w:b/>
              <w:bCs/>
              <w:noProof/>
              <w:sz w:val="20"/>
              <w:szCs w:val="20"/>
            </w:rPr>
            <w:fldChar w:fldCharType="end"/>
          </w:r>
        </w:p>
      </w:sdtContent>
    </w:sdt>
    <w:p w14:paraId="1B44A909" w14:textId="77777777" w:rsidR="006425C2" w:rsidRPr="0055575E" w:rsidRDefault="006425C2" w:rsidP="006425C2">
      <w:pPr>
        <w:tabs>
          <w:tab w:val="center" w:pos="5400"/>
        </w:tabs>
        <w:suppressAutoHyphens/>
        <w:rPr>
          <w:rFonts w:ascii="Cambria" w:hAnsi="Cambria"/>
          <w:sz w:val="20"/>
          <w:szCs w:val="20"/>
        </w:rPr>
      </w:pPr>
    </w:p>
    <w:p w14:paraId="34158F91" w14:textId="77777777" w:rsidR="006425C2" w:rsidRPr="0055575E" w:rsidRDefault="006425C2" w:rsidP="006425C2">
      <w:pPr>
        <w:rPr>
          <w:rFonts w:ascii="Cambria" w:hAnsi="Cambria" w:cs="Calibri"/>
          <w:sz w:val="20"/>
          <w:szCs w:val="20"/>
        </w:rPr>
      </w:pPr>
    </w:p>
    <w:p w14:paraId="3A318A96" w14:textId="77777777" w:rsidR="006425C2" w:rsidRPr="0055575E" w:rsidRDefault="006425C2" w:rsidP="006425C2">
      <w:pPr>
        <w:tabs>
          <w:tab w:val="center" w:pos="5400"/>
        </w:tabs>
        <w:suppressAutoHyphens/>
        <w:jc w:val="center"/>
        <w:rPr>
          <w:rFonts w:ascii="Cambria" w:hAnsi="Cambria"/>
          <w:b/>
          <w:sz w:val="20"/>
          <w:szCs w:val="20"/>
        </w:rPr>
      </w:pPr>
    </w:p>
    <w:p w14:paraId="199E7F53" w14:textId="77777777" w:rsidR="006425C2" w:rsidRPr="0055575E" w:rsidRDefault="006425C2" w:rsidP="006425C2">
      <w:pPr>
        <w:tabs>
          <w:tab w:val="center" w:pos="5400"/>
        </w:tabs>
        <w:suppressAutoHyphens/>
        <w:jc w:val="center"/>
        <w:rPr>
          <w:rFonts w:ascii="Cambria" w:hAnsi="Cambria"/>
          <w:b/>
          <w:sz w:val="20"/>
          <w:szCs w:val="20"/>
        </w:rPr>
      </w:pPr>
    </w:p>
    <w:p w14:paraId="70875D07" w14:textId="77777777" w:rsidR="00E84591" w:rsidRPr="0055575E" w:rsidRDefault="00E84591" w:rsidP="00E84591">
      <w:pPr>
        <w:spacing w:line="276" w:lineRule="auto"/>
        <w:ind w:firstLine="720"/>
        <w:jc w:val="center"/>
        <w:rPr>
          <w:rFonts w:ascii="Cambria" w:eastAsia="Cambria" w:hAnsi="Cambria"/>
          <w:b/>
          <w:bCs/>
          <w:sz w:val="20"/>
          <w:szCs w:val="20"/>
        </w:rPr>
      </w:pPr>
    </w:p>
    <w:p w14:paraId="1408D97F" w14:textId="77777777" w:rsidR="006425C2" w:rsidRPr="0055575E" w:rsidRDefault="006425C2" w:rsidP="00E84591">
      <w:pPr>
        <w:spacing w:line="276" w:lineRule="auto"/>
        <w:ind w:firstLine="720"/>
        <w:jc w:val="center"/>
        <w:rPr>
          <w:rFonts w:ascii="Cambria" w:eastAsia="Cambria" w:hAnsi="Cambria"/>
          <w:b/>
          <w:bCs/>
          <w:sz w:val="20"/>
          <w:szCs w:val="20"/>
        </w:rPr>
      </w:pPr>
    </w:p>
    <w:p w14:paraId="328C8BAB" w14:textId="77777777" w:rsidR="006425C2" w:rsidRPr="0055575E" w:rsidRDefault="006425C2" w:rsidP="00E84591">
      <w:pPr>
        <w:spacing w:line="276" w:lineRule="auto"/>
        <w:ind w:firstLine="720"/>
        <w:jc w:val="center"/>
        <w:rPr>
          <w:rFonts w:ascii="Cambria" w:eastAsia="Cambria" w:hAnsi="Cambria"/>
          <w:b/>
          <w:bCs/>
          <w:sz w:val="20"/>
          <w:szCs w:val="20"/>
        </w:rPr>
      </w:pPr>
    </w:p>
    <w:p w14:paraId="54D6F13E" w14:textId="77777777" w:rsidR="006425C2" w:rsidRPr="0055575E" w:rsidRDefault="006425C2" w:rsidP="00E84591">
      <w:pPr>
        <w:spacing w:line="276" w:lineRule="auto"/>
        <w:ind w:firstLine="720"/>
        <w:jc w:val="center"/>
        <w:rPr>
          <w:rFonts w:ascii="Cambria" w:eastAsia="Cambria" w:hAnsi="Cambria"/>
          <w:b/>
          <w:bCs/>
          <w:sz w:val="20"/>
          <w:szCs w:val="20"/>
        </w:rPr>
      </w:pPr>
    </w:p>
    <w:p w14:paraId="54F1B45C" w14:textId="77777777" w:rsidR="006425C2" w:rsidRDefault="006425C2" w:rsidP="00E84591">
      <w:pPr>
        <w:spacing w:line="276" w:lineRule="auto"/>
        <w:ind w:firstLine="720"/>
        <w:jc w:val="center"/>
        <w:rPr>
          <w:rFonts w:ascii="Cambria" w:eastAsia="Cambria" w:hAnsi="Cambria"/>
          <w:b/>
          <w:bCs/>
          <w:sz w:val="20"/>
          <w:szCs w:val="20"/>
        </w:rPr>
      </w:pPr>
    </w:p>
    <w:p w14:paraId="70EFE90F" w14:textId="77777777" w:rsidR="00D957B1" w:rsidRDefault="00D957B1" w:rsidP="00E84591">
      <w:pPr>
        <w:spacing w:line="276" w:lineRule="auto"/>
        <w:ind w:firstLine="720"/>
        <w:jc w:val="center"/>
        <w:rPr>
          <w:rFonts w:ascii="Cambria" w:eastAsia="Cambria" w:hAnsi="Cambria"/>
          <w:b/>
          <w:bCs/>
          <w:sz w:val="20"/>
          <w:szCs w:val="20"/>
        </w:rPr>
      </w:pPr>
    </w:p>
    <w:p w14:paraId="2F6BFBA5" w14:textId="77777777" w:rsidR="00B63FB7" w:rsidRDefault="00B63FB7" w:rsidP="00E84591">
      <w:pPr>
        <w:spacing w:line="276" w:lineRule="auto"/>
        <w:ind w:firstLine="720"/>
        <w:jc w:val="center"/>
        <w:rPr>
          <w:rFonts w:ascii="Cambria" w:eastAsia="Cambria" w:hAnsi="Cambria"/>
          <w:b/>
          <w:bCs/>
          <w:sz w:val="20"/>
          <w:szCs w:val="20"/>
        </w:rPr>
      </w:pPr>
    </w:p>
    <w:p w14:paraId="7CB454E4" w14:textId="77777777" w:rsidR="00B63FB7" w:rsidRDefault="00B63FB7" w:rsidP="00B63FB7">
      <w:pPr>
        <w:contextualSpacing/>
        <w:outlineLvl w:val="0"/>
        <w:rPr>
          <w:rFonts w:ascii="Cambria" w:eastAsia="Cambria" w:hAnsi="Cambria"/>
          <w:b/>
          <w:bCs/>
          <w:sz w:val="20"/>
          <w:szCs w:val="20"/>
        </w:rPr>
      </w:pPr>
    </w:p>
    <w:p w14:paraId="02FA7E0C" w14:textId="77777777" w:rsidR="00BC19B6" w:rsidRPr="00B63FB7" w:rsidRDefault="00BC19B6" w:rsidP="00B63FB7">
      <w:pPr>
        <w:contextualSpacing/>
        <w:outlineLvl w:val="0"/>
        <w:rPr>
          <w:b/>
          <w:bCs/>
          <w:sz w:val="20"/>
          <w:szCs w:val="20"/>
        </w:rPr>
      </w:pPr>
    </w:p>
    <w:p w14:paraId="3D7E2088" w14:textId="70578D50" w:rsidR="00B63FB7" w:rsidRPr="0055575E" w:rsidRDefault="00D90144" w:rsidP="00B63FB7">
      <w:pPr>
        <w:tabs>
          <w:tab w:val="center" w:pos="5400"/>
        </w:tabs>
        <w:suppressAutoHyphens/>
        <w:jc w:val="center"/>
        <w:rPr>
          <w:rFonts w:ascii="Cambria" w:hAnsi="Cambria"/>
          <w:b/>
          <w:sz w:val="20"/>
          <w:szCs w:val="20"/>
        </w:rPr>
      </w:pPr>
      <w:r>
        <w:rPr>
          <w:rFonts w:ascii="Cambria" w:hAnsi="Cambria"/>
          <w:b/>
          <w:sz w:val="20"/>
          <w:szCs w:val="20"/>
        </w:rPr>
        <w:lastRenderedPageBreak/>
        <w:t>REPORT No. 112</w:t>
      </w:r>
      <w:r w:rsidR="00B63FB7" w:rsidRPr="0055575E">
        <w:rPr>
          <w:rFonts w:ascii="Cambria" w:hAnsi="Cambria"/>
          <w:b/>
          <w:sz w:val="20"/>
          <w:szCs w:val="20"/>
        </w:rPr>
        <w:t>/18</w:t>
      </w:r>
    </w:p>
    <w:p w14:paraId="2AB2E450" w14:textId="77777777" w:rsidR="00B63FB7" w:rsidRPr="0055575E" w:rsidRDefault="00B63FB7" w:rsidP="00B63FB7">
      <w:pPr>
        <w:tabs>
          <w:tab w:val="center" w:pos="5400"/>
        </w:tabs>
        <w:suppressAutoHyphens/>
        <w:jc w:val="center"/>
        <w:rPr>
          <w:rFonts w:ascii="Cambria" w:hAnsi="Cambria"/>
          <w:b/>
          <w:sz w:val="20"/>
          <w:szCs w:val="20"/>
        </w:rPr>
      </w:pPr>
      <w:r w:rsidRPr="0055575E">
        <w:rPr>
          <w:rFonts w:ascii="Cambria" w:hAnsi="Cambria"/>
          <w:b/>
          <w:sz w:val="20"/>
          <w:szCs w:val="20"/>
        </w:rPr>
        <w:t>CASE 12.910</w:t>
      </w:r>
    </w:p>
    <w:p w14:paraId="2BEDA1E9" w14:textId="77777777" w:rsidR="00B63FB7" w:rsidRPr="0055575E" w:rsidRDefault="00B63FB7" w:rsidP="00B63FB7">
      <w:pPr>
        <w:tabs>
          <w:tab w:val="center" w:pos="5400"/>
        </w:tabs>
        <w:suppressAutoHyphens/>
        <w:jc w:val="center"/>
        <w:rPr>
          <w:rFonts w:ascii="Cambria" w:hAnsi="Cambria"/>
          <w:sz w:val="20"/>
          <w:szCs w:val="20"/>
        </w:rPr>
      </w:pPr>
      <w:r w:rsidRPr="0055575E">
        <w:rPr>
          <w:rFonts w:ascii="Cambria" w:hAnsi="Cambria"/>
          <w:sz w:val="20"/>
          <w:szCs w:val="20"/>
        </w:rPr>
        <w:t xml:space="preserve">MERITS REPORT </w:t>
      </w:r>
    </w:p>
    <w:p w14:paraId="5669411C" w14:textId="77777777" w:rsidR="00B63FB7" w:rsidRPr="00B63FB7" w:rsidRDefault="00B63FB7" w:rsidP="00B63FB7">
      <w:pPr>
        <w:tabs>
          <w:tab w:val="center" w:pos="5400"/>
        </w:tabs>
        <w:suppressAutoHyphens/>
        <w:jc w:val="center"/>
        <w:rPr>
          <w:rFonts w:ascii="Cambria" w:hAnsi="Cambria"/>
          <w:sz w:val="20"/>
          <w:szCs w:val="20"/>
          <w:lang w:val="es-VE"/>
        </w:rPr>
      </w:pPr>
      <w:r w:rsidRPr="00B63FB7">
        <w:rPr>
          <w:rFonts w:ascii="Cambria" w:hAnsi="Cambria"/>
          <w:sz w:val="20"/>
          <w:szCs w:val="20"/>
          <w:lang w:val="es-VE"/>
        </w:rPr>
        <w:t>CARLOS JULIO AGUINAGA AILLÓN</w:t>
      </w:r>
    </w:p>
    <w:p w14:paraId="1EF3A45E" w14:textId="77777777" w:rsidR="00B63FB7" w:rsidRPr="00B63FB7" w:rsidRDefault="00B63FB7" w:rsidP="00B63FB7">
      <w:pPr>
        <w:tabs>
          <w:tab w:val="center" w:pos="5400"/>
        </w:tabs>
        <w:suppressAutoHyphens/>
        <w:jc w:val="center"/>
        <w:rPr>
          <w:rFonts w:ascii="Cambria" w:hAnsi="Cambria"/>
          <w:sz w:val="20"/>
          <w:szCs w:val="20"/>
          <w:lang w:val="es-VE"/>
        </w:rPr>
      </w:pPr>
      <w:r w:rsidRPr="00B63FB7">
        <w:rPr>
          <w:rFonts w:ascii="Cambria" w:hAnsi="Cambria"/>
          <w:sz w:val="20"/>
          <w:szCs w:val="20"/>
          <w:lang w:val="es-VE"/>
        </w:rPr>
        <w:t>ECUADOR</w:t>
      </w:r>
    </w:p>
    <w:p w14:paraId="03F571C9" w14:textId="2BE468CB" w:rsidR="00B63FB7" w:rsidRPr="00B63FB7" w:rsidRDefault="00D90144" w:rsidP="00B63FB7">
      <w:pPr>
        <w:tabs>
          <w:tab w:val="center" w:pos="5400"/>
        </w:tabs>
        <w:suppressAutoHyphens/>
        <w:jc w:val="center"/>
        <w:rPr>
          <w:rFonts w:ascii="Cambria" w:hAnsi="Cambria"/>
          <w:sz w:val="20"/>
          <w:szCs w:val="20"/>
          <w:lang w:val="es-VE"/>
        </w:rPr>
      </w:pPr>
      <w:r>
        <w:rPr>
          <w:rFonts w:ascii="Cambria" w:hAnsi="Cambria"/>
          <w:sz w:val="20"/>
          <w:szCs w:val="20"/>
          <w:lang w:val="es-VE"/>
        </w:rPr>
        <w:t>October 5</w:t>
      </w:r>
      <w:r w:rsidR="00B63FB7" w:rsidRPr="00B63FB7">
        <w:rPr>
          <w:rFonts w:ascii="Cambria" w:hAnsi="Cambria"/>
          <w:sz w:val="20"/>
          <w:szCs w:val="20"/>
          <w:lang w:val="es-VE"/>
        </w:rPr>
        <w:t>, 2018</w:t>
      </w:r>
    </w:p>
    <w:p w14:paraId="7A1AD201" w14:textId="77777777" w:rsidR="00B63FB7" w:rsidRPr="00B63FB7" w:rsidRDefault="00B63FB7" w:rsidP="00B63FB7">
      <w:pPr>
        <w:tabs>
          <w:tab w:val="center" w:pos="5400"/>
        </w:tabs>
        <w:suppressAutoHyphens/>
        <w:rPr>
          <w:rFonts w:asciiTheme="majorHAnsi" w:hAnsiTheme="majorHAnsi"/>
          <w:sz w:val="20"/>
          <w:szCs w:val="20"/>
          <w:lang w:val="es-VE"/>
        </w:rPr>
      </w:pPr>
    </w:p>
    <w:p w14:paraId="35727209" w14:textId="77777777" w:rsidR="00E84591" w:rsidRPr="00B63FB7" w:rsidRDefault="00E84591" w:rsidP="00B63FB7">
      <w:pPr>
        <w:pStyle w:val="Heading1"/>
        <w:ind w:firstLine="0"/>
        <w:rPr>
          <w:color w:val="auto"/>
          <w:sz w:val="20"/>
          <w:szCs w:val="20"/>
        </w:rPr>
      </w:pPr>
      <w:bookmarkStart w:id="2" w:name="_Toc521056530"/>
      <w:r w:rsidRPr="00B63FB7">
        <w:rPr>
          <w:color w:val="auto"/>
          <w:sz w:val="20"/>
          <w:szCs w:val="20"/>
        </w:rPr>
        <w:t>SUMMARY</w:t>
      </w:r>
      <w:bookmarkEnd w:id="2"/>
    </w:p>
    <w:p w14:paraId="028D8FB3" w14:textId="77777777" w:rsidR="00E84591" w:rsidRPr="0055575E" w:rsidRDefault="00E84591" w:rsidP="006B6A6F">
      <w:pPr>
        <w:ind w:firstLine="720"/>
        <w:jc w:val="both"/>
        <w:rPr>
          <w:rFonts w:ascii="Cambria" w:eastAsia="Cambria" w:hAnsi="Cambria"/>
          <w:sz w:val="20"/>
          <w:szCs w:val="20"/>
        </w:rPr>
      </w:pPr>
    </w:p>
    <w:p w14:paraId="0BCE83FF" w14:textId="7AF664A2" w:rsidR="00E84591" w:rsidRPr="0055575E" w:rsidRDefault="00850B5D"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On May 26, 2005, the Inter-American Commission on Human Rights (hereinafter "the Inter-American Commission," "the Commission," or "the IACHR") received a petition filed by Carlos Julio Aguinaga Aillón (her</w:t>
      </w:r>
      <w:r w:rsidR="00AC6875" w:rsidRPr="0055575E">
        <w:rPr>
          <w:rFonts w:ascii="Cambria" w:eastAsia="Cambria" w:hAnsi="Cambria"/>
          <w:sz w:val="20"/>
          <w:szCs w:val="20"/>
        </w:rPr>
        <w:t>einafter "the petitioner") alleging</w:t>
      </w:r>
      <w:r w:rsidRPr="0055575E">
        <w:rPr>
          <w:rFonts w:ascii="Cambria" w:eastAsia="Cambria" w:hAnsi="Cambria"/>
          <w:sz w:val="20"/>
          <w:szCs w:val="20"/>
        </w:rPr>
        <w:t xml:space="preserve"> the international responsibility of the Republic of Ecuador (hereinafter "the Ecuadorian State", "the State" or "Ecuador") for</w:t>
      </w:r>
      <w:r w:rsidR="00AC6875" w:rsidRPr="0055575E">
        <w:rPr>
          <w:rFonts w:ascii="Cambria" w:eastAsia="Cambria" w:hAnsi="Cambria"/>
          <w:sz w:val="20"/>
          <w:szCs w:val="20"/>
        </w:rPr>
        <w:t xml:space="preserve"> the commission of a number of </w:t>
      </w:r>
      <w:r w:rsidRPr="0055575E">
        <w:rPr>
          <w:rFonts w:ascii="Cambria" w:eastAsia="Cambria" w:hAnsi="Cambria"/>
          <w:sz w:val="20"/>
          <w:szCs w:val="20"/>
        </w:rPr>
        <w:t xml:space="preserve">alleged human rights violations </w:t>
      </w:r>
      <w:r w:rsidR="00AC6875" w:rsidRPr="0055575E">
        <w:rPr>
          <w:rFonts w:ascii="Cambria" w:eastAsia="Cambria" w:hAnsi="Cambria"/>
          <w:sz w:val="20"/>
          <w:szCs w:val="20"/>
        </w:rPr>
        <w:t>against him</w:t>
      </w:r>
      <w:r w:rsidRPr="0055575E">
        <w:rPr>
          <w:rFonts w:ascii="Cambria" w:eastAsia="Cambria" w:hAnsi="Cambria"/>
          <w:sz w:val="20"/>
          <w:szCs w:val="20"/>
        </w:rPr>
        <w:t>.</w:t>
      </w:r>
    </w:p>
    <w:p w14:paraId="0CAA896F" w14:textId="77777777" w:rsidR="00E84591" w:rsidRPr="0055575E" w:rsidRDefault="00E84591" w:rsidP="006B6A6F">
      <w:pPr>
        <w:ind w:firstLine="720"/>
        <w:jc w:val="both"/>
        <w:rPr>
          <w:rFonts w:ascii="Cambria" w:eastAsia="Cambria" w:hAnsi="Cambria"/>
          <w:sz w:val="20"/>
          <w:szCs w:val="20"/>
        </w:rPr>
      </w:pPr>
    </w:p>
    <w:p w14:paraId="62A35BD1" w14:textId="335B4363" w:rsidR="00E84591" w:rsidRDefault="00AC6875" w:rsidP="00AF6D3A">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The Commission adopted Admissibility R</w:t>
      </w:r>
      <w:r w:rsidR="00850B5D" w:rsidRPr="0055575E">
        <w:rPr>
          <w:rFonts w:ascii="Cambria" w:eastAsia="Cambria" w:hAnsi="Cambria"/>
          <w:sz w:val="20"/>
          <w:szCs w:val="20"/>
        </w:rPr>
        <w:t>eport No. 42/13 on July 11, 2013.</w:t>
      </w:r>
      <w:r w:rsidR="007733D7" w:rsidRPr="0055575E">
        <w:rPr>
          <w:rStyle w:val="FootnoteReference"/>
          <w:rFonts w:ascii="Cambria" w:hAnsi="Cambria"/>
          <w:sz w:val="20"/>
          <w:szCs w:val="20"/>
        </w:rPr>
        <w:footnoteReference w:id="2"/>
      </w:r>
      <w:r w:rsidR="00850B5D" w:rsidRPr="0055575E">
        <w:rPr>
          <w:rFonts w:ascii="Cambria" w:eastAsia="Cambria" w:hAnsi="Cambria"/>
          <w:sz w:val="20"/>
          <w:szCs w:val="20"/>
        </w:rPr>
        <w:t xml:space="preserve"> On August 14, 2013, the Commission notified said report to the </w:t>
      </w:r>
      <w:r w:rsidRPr="0055575E">
        <w:rPr>
          <w:rFonts w:ascii="Cambria" w:eastAsia="Cambria" w:hAnsi="Cambria"/>
          <w:sz w:val="20"/>
          <w:szCs w:val="20"/>
        </w:rPr>
        <w:t>parties and placed itself at their</w:t>
      </w:r>
      <w:r w:rsidR="00850B5D" w:rsidRPr="0055575E">
        <w:rPr>
          <w:rFonts w:ascii="Cambria" w:eastAsia="Cambria" w:hAnsi="Cambria"/>
          <w:sz w:val="20"/>
          <w:szCs w:val="20"/>
        </w:rPr>
        <w:t xml:space="preserve"> disposal in order to reach a friendly settlement. The par</w:t>
      </w:r>
      <w:r w:rsidRPr="0055575E">
        <w:rPr>
          <w:rFonts w:ascii="Cambria" w:eastAsia="Cambria" w:hAnsi="Cambria"/>
          <w:sz w:val="20"/>
          <w:szCs w:val="20"/>
        </w:rPr>
        <w:t xml:space="preserve">ties were afforded the time limits established in the Rules </w:t>
      </w:r>
      <w:r w:rsidR="00850B5D" w:rsidRPr="0055575E">
        <w:rPr>
          <w:rFonts w:ascii="Cambria" w:eastAsia="Cambria" w:hAnsi="Cambria"/>
          <w:sz w:val="20"/>
          <w:szCs w:val="20"/>
        </w:rPr>
        <w:t xml:space="preserve">to </w:t>
      </w:r>
      <w:r w:rsidRPr="0055575E">
        <w:rPr>
          <w:rFonts w:ascii="Cambria" w:eastAsia="Cambria" w:hAnsi="Cambria"/>
          <w:sz w:val="20"/>
          <w:szCs w:val="20"/>
        </w:rPr>
        <w:t>submit</w:t>
      </w:r>
      <w:r w:rsidR="00850B5D" w:rsidRPr="0055575E">
        <w:rPr>
          <w:rFonts w:ascii="Cambria" w:eastAsia="Cambria" w:hAnsi="Cambria"/>
          <w:sz w:val="20"/>
          <w:szCs w:val="20"/>
        </w:rPr>
        <w:t xml:space="preserve"> additional observations on the merits.</w:t>
      </w:r>
    </w:p>
    <w:p w14:paraId="4F350887" w14:textId="77777777" w:rsidR="00AF6D3A" w:rsidRPr="00AF6D3A" w:rsidRDefault="00AF6D3A" w:rsidP="00AF6D3A">
      <w:pPr>
        <w:jc w:val="both"/>
        <w:rPr>
          <w:rFonts w:ascii="Cambria" w:eastAsia="Cambria" w:hAnsi="Cambria"/>
          <w:sz w:val="20"/>
          <w:szCs w:val="20"/>
        </w:rPr>
      </w:pPr>
    </w:p>
    <w:p w14:paraId="30065EDF" w14:textId="3B4502DE" w:rsidR="00E84591" w:rsidRPr="0055575E" w:rsidRDefault="006425C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 </w:t>
      </w:r>
      <w:r w:rsidR="00850B5D" w:rsidRPr="0055575E">
        <w:rPr>
          <w:rFonts w:ascii="Cambria" w:eastAsia="Cambria" w:hAnsi="Cambria"/>
          <w:sz w:val="20"/>
          <w:szCs w:val="20"/>
        </w:rPr>
        <w:t xml:space="preserve">The petitioner indicated that in December 1998 he was appointed by the Congress of the Republic as </w:t>
      </w:r>
      <w:r w:rsidR="00AC6875" w:rsidRPr="0055575E">
        <w:rPr>
          <w:rFonts w:ascii="Cambria" w:eastAsia="Cambria" w:hAnsi="Cambria"/>
          <w:sz w:val="20"/>
          <w:szCs w:val="20"/>
        </w:rPr>
        <w:t>Member</w:t>
      </w:r>
      <w:r w:rsidR="00850B5D" w:rsidRPr="0055575E">
        <w:rPr>
          <w:rFonts w:ascii="Cambria" w:eastAsia="Cambria" w:hAnsi="Cambria"/>
          <w:sz w:val="20"/>
          <w:szCs w:val="20"/>
        </w:rPr>
        <w:t xml:space="preserve"> of the Supreme Electoral Tribunal for the period 1998-2003 and was subsequently re-e</w:t>
      </w:r>
      <w:r w:rsidR="00AC6875" w:rsidRPr="0055575E">
        <w:rPr>
          <w:rFonts w:ascii="Cambria" w:eastAsia="Cambria" w:hAnsi="Cambria"/>
          <w:sz w:val="20"/>
          <w:szCs w:val="20"/>
        </w:rPr>
        <w:t>lected for the period 2003-2007.  H</w:t>
      </w:r>
      <w:r w:rsidR="00850B5D" w:rsidRPr="0055575E">
        <w:rPr>
          <w:rFonts w:ascii="Cambria" w:eastAsia="Cambria" w:hAnsi="Cambria"/>
          <w:sz w:val="20"/>
          <w:szCs w:val="20"/>
        </w:rPr>
        <w:t>owever</w:t>
      </w:r>
      <w:r w:rsidR="00AC6875" w:rsidRPr="0055575E">
        <w:rPr>
          <w:rFonts w:ascii="Cambria" w:eastAsia="Cambria" w:hAnsi="Cambria"/>
          <w:sz w:val="20"/>
          <w:szCs w:val="20"/>
        </w:rPr>
        <w:t>,</w:t>
      </w:r>
      <w:r w:rsidR="00850B5D" w:rsidRPr="0055575E">
        <w:rPr>
          <w:rFonts w:ascii="Cambria" w:eastAsia="Cambria" w:hAnsi="Cambria"/>
          <w:sz w:val="20"/>
          <w:szCs w:val="20"/>
        </w:rPr>
        <w:t xml:space="preserve"> on November 25, 2004</w:t>
      </w:r>
      <w:r w:rsidR="00AC6875" w:rsidRPr="0055575E">
        <w:rPr>
          <w:rFonts w:ascii="Cambria" w:eastAsia="Cambria" w:hAnsi="Cambria"/>
          <w:sz w:val="20"/>
          <w:szCs w:val="20"/>
        </w:rPr>
        <w:t>,</w:t>
      </w:r>
      <w:r w:rsidR="00850B5D" w:rsidRPr="0055575E">
        <w:rPr>
          <w:rFonts w:ascii="Cambria" w:eastAsia="Cambria" w:hAnsi="Cambria"/>
          <w:sz w:val="20"/>
          <w:szCs w:val="20"/>
        </w:rPr>
        <w:t xml:space="preserve"> The National Congress </w:t>
      </w:r>
      <w:r w:rsidR="00AC6875" w:rsidRPr="0055575E">
        <w:rPr>
          <w:rFonts w:ascii="Cambria" w:eastAsia="Cambria" w:hAnsi="Cambria"/>
          <w:sz w:val="20"/>
          <w:szCs w:val="20"/>
        </w:rPr>
        <w:t>issued a resolution ordering</w:t>
      </w:r>
      <w:r w:rsidR="00850B5D" w:rsidRPr="0055575E">
        <w:rPr>
          <w:rFonts w:ascii="Cambria" w:eastAsia="Cambria" w:hAnsi="Cambria"/>
          <w:sz w:val="20"/>
          <w:szCs w:val="20"/>
        </w:rPr>
        <w:t xml:space="preserve"> </w:t>
      </w:r>
      <w:r w:rsidR="00AC6875" w:rsidRPr="0055575E">
        <w:rPr>
          <w:rFonts w:ascii="Cambria" w:eastAsia="Cambria" w:hAnsi="Cambria"/>
          <w:sz w:val="20"/>
          <w:szCs w:val="20"/>
        </w:rPr>
        <w:t>his unlawful dismissal</w:t>
      </w:r>
      <w:r w:rsidR="00850B5D" w:rsidRPr="0055575E">
        <w:rPr>
          <w:rFonts w:ascii="Cambria" w:eastAsia="Cambria" w:hAnsi="Cambria"/>
          <w:sz w:val="20"/>
          <w:szCs w:val="20"/>
        </w:rPr>
        <w:t xml:space="preserve">, despite the fact that domestic legislation established that the only </w:t>
      </w:r>
      <w:r w:rsidR="00AC6875" w:rsidRPr="0055575E">
        <w:rPr>
          <w:rFonts w:ascii="Cambria" w:eastAsia="Cambria" w:hAnsi="Cambria"/>
          <w:sz w:val="20"/>
          <w:szCs w:val="20"/>
        </w:rPr>
        <w:t>manner</w:t>
      </w:r>
      <w:r w:rsidR="00850B5D" w:rsidRPr="0055575E">
        <w:rPr>
          <w:rFonts w:ascii="Cambria" w:eastAsia="Cambria" w:hAnsi="Cambria"/>
          <w:sz w:val="20"/>
          <w:szCs w:val="20"/>
        </w:rPr>
        <w:t xml:space="preserve"> in which Congress could </w:t>
      </w:r>
      <w:r w:rsidR="00AC6875" w:rsidRPr="0055575E">
        <w:rPr>
          <w:rFonts w:ascii="Cambria" w:eastAsia="Cambria" w:hAnsi="Cambria"/>
          <w:sz w:val="20"/>
          <w:szCs w:val="20"/>
        </w:rPr>
        <w:t>remove him was through charging and impeachment. He indicated</w:t>
      </w:r>
      <w:r w:rsidR="00850B5D" w:rsidRPr="0055575E">
        <w:rPr>
          <w:rFonts w:ascii="Cambria" w:eastAsia="Cambria" w:hAnsi="Cambria"/>
          <w:sz w:val="20"/>
          <w:szCs w:val="20"/>
        </w:rPr>
        <w:t xml:space="preserve"> that the E</w:t>
      </w:r>
      <w:r w:rsidR="00E4687C" w:rsidRPr="0055575E">
        <w:rPr>
          <w:rFonts w:ascii="Cambria" w:eastAsia="Cambria" w:hAnsi="Cambria"/>
          <w:sz w:val="20"/>
          <w:szCs w:val="20"/>
        </w:rPr>
        <w:t>cuadorian State thereby violated a number of</w:t>
      </w:r>
      <w:r w:rsidR="00850B5D" w:rsidRPr="0055575E">
        <w:rPr>
          <w:rFonts w:ascii="Cambria" w:eastAsia="Cambria" w:hAnsi="Cambria"/>
          <w:sz w:val="20"/>
          <w:szCs w:val="20"/>
        </w:rPr>
        <w:t xml:space="preserve"> rights </w:t>
      </w:r>
      <w:r w:rsidR="00E4687C" w:rsidRPr="0055575E">
        <w:rPr>
          <w:rFonts w:ascii="Cambria" w:eastAsia="Cambria" w:hAnsi="Cambria"/>
          <w:sz w:val="20"/>
          <w:szCs w:val="20"/>
        </w:rPr>
        <w:t>protected</w:t>
      </w:r>
      <w:r w:rsidR="00850B5D" w:rsidRPr="0055575E">
        <w:rPr>
          <w:rFonts w:ascii="Cambria" w:eastAsia="Cambria" w:hAnsi="Cambria"/>
          <w:sz w:val="20"/>
          <w:szCs w:val="20"/>
        </w:rPr>
        <w:t xml:space="preserve"> in the American Convention.</w:t>
      </w:r>
    </w:p>
    <w:p w14:paraId="7F726886" w14:textId="2D914A6B" w:rsidR="006425C2" w:rsidRPr="0055575E" w:rsidRDefault="006425C2" w:rsidP="00850B5D">
      <w:pPr>
        <w:ind w:left="720"/>
        <w:jc w:val="both"/>
        <w:rPr>
          <w:rFonts w:ascii="Cambria" w:eastAsia="Cambria" w:hAnsi="Cambria"/>
          <w:sz w:val="20"/>
          <w:szCs w:val="20"/>
        </w:rPr>
      </w:pPr>
    </w:p>
    <w:p w14:paraId="6320E2E0" w14:textId="750AF834" w:rsidR="006425C2" w:rsidRPr="0055575E" w:rsidRDefault="00850B5D"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State indicated that the </w:t>
      </w:r>
      <w:r w:rsidR="00E4687C" w:rsidRPr="0055575E">
        <w:rPr>
          <w:rFonts w:ascii="Cambria" w:eastAsia="Cambria" w:hAnsi="Cambria"/>
          <w:sz w:val="20"/>
          <w:szCs w:val="20"/>
        </w:rPr>
        <w:t xml:space="preserve">resolution removing </w:t>
      </w:r>
      <w:r w:rsidRPr="0055575E">
        <w:rPr>
          <w:rFonts w:ascii="Cambria" w:eastAsia="Cambria" w:hAnsi="Cambria"/>
          <w:sz w:val="20"/>
          <w:szCs w:val="20"/>
        </w:rPr>
        <w:t>the members of the Supreme Ele</w:t>
      </w:r>
      <w:r w:rsidR="00E4687C" w:rsidRPr="0055575E">
        <w:rPr>
          <w:rFonts w:ascii="Cambria" w:eastAsia="Cambria" w:hAnsi="Cambria"/>
          <w:sz w:val="20"/>
          <w:szCs w:val="20"/>
        </w:rPr>
        <w:t>ctoral Tribunal was lawfully</w:t>
      </w:r>
      <w:r w:rsidRPr="0055575E">
        <w:rPr>
          <w:rFonts w:ascii="Cambria" w:eastAsia="Cambria" w:hAnsi="Cambria"/>
          <w:sz w:val="20"/>
          <w:szCs w:val="20"/>
        </w:rPr>
        <w:t xml:space="preserve"> adopted </w:t>
      </w:r>
      <w:r w:rsidR="00E4687C" w:rsidRPr="0055575E">
        <w:rPr>
          <w:rFonts w:ascii="Cambria" w:eastAsia="Cambria" w:hAnsi="Cambria"/>
          <w:sz w:val="20"/>
          <w:szCs w:val="20"/>
        </w:rPr>
        <w:t xml:space="preserve">due to the fact that the Constitution provides </w:t>
      </w:r>
      <w:r w:rsidRPr="0055575E">
        <w:rPr>
          <w:rFonts w:ascii="Cambria" w:eastAsia="Cambria" w:hAnsi="Cambria"/>
          <w:sz w:val="20"/>
          <w:szCs w:val="20"/>
        </w:rPr>
        <w:t xml:space="preserve">that the </w:t>
      </w:r>
      <w:r w:rsidR="00E4687C" w:rsidRPr="0055575E">
        <w:rPr>
          <w:rFonts w:ascii="Cambria" w:eastAsia="Cambria" w:hAnsi="Cambria"/>
          <w:sz w:val="20"/>
          <w:szCs w:val="20"/>
        </w:rPr>
        <w:t xml:space="preserve">National </w:t>
      </w:r>
      <w:r w:rsidRPr="0055575E">
        <w:rPr>
          <w:rFonts w:ascii="Cambria" w:eastAsia="Cambria" w:hAnsi="Cambria"/>
          <w:sz w:val="20"/>
          <w:szCs w:val="20"/>
        </w:rPr>
        <w:t xml:space="preserve">Congress </w:t>
      </w:r>
      <w:r w:rsidR="00E4687C" w:rsidRPr="0055575E">
        <w:rPr>
          <w:rFonts w:ascii="Cambria" w:eastAsia="Cambria" w:hAnsi="Cambria"/>
          <w:sz w:val="20"/>
          <w:szCs w:val="20"/>
        </w:rPr>
        <w:t xml:space="preserve">is empowered to designate </w:t>
      </w:r>
      <w:r w:rsidRPr="0055575E">
        <w:rPr>
          <w:rFonts w:ascii="Cambria" w:eastAsia="Cambria" w:hAnsi="Cambria"/>
          <w:sz w:val="20"/>
          <w:szCs w:val="20"/>
        </w:rPr>
        <w:t>the members of the Supreme El</w:t>
      </w:r>
      <w:r w:rsidR="00E4687C" w:rsidRPr="0055575E">
        <w:rPr>
          <w:rFonts w:ascii="Cambria" w:eastAsia="Cambria" w:hAnsi="Cambria"/>
          <w:sz w:val="20"/>
          <w:szCs w:val="20"/>
        </w:rPr>
        <w:t>ectoral Tribunal and to provide for</w:t>
      </w:r>
      <w:r w:rsidRPr="0055575E">
        <w:rPr>
          <w:rFonts w:ascii="Cambria" w:eastAsia="Cambria" w:hAnsi="Cambria"/>
          <w:sz w:val="20"/>
          <w:szCs w:val="20"/>
        </w:rPr>
        <w:t xml:space="preserve"> their replacements. </w:t>
      </w:r>
      <w:r w:rsidR="00E4687C" w:rsidRPr="0055575E">
        <w:rPr>
          <w:rFonts w:ascii="Cambria" w:eastAsia="Cambria" w:hAnsi="Cambria"/>
          <w:sz w:val="20"/>
          <w:szCs w:val="20"/>
        </w:rPr>
        <w:t>It argued</w:t>
      </w:r>
      <w:r w:rsidRPr="0055575E">
        <w:rPr>
          <w:rFonts w:ascii="Cambria" w:eastAsia="Cambria" w:hAnsi="Cambria"/>
          <w:sz w:val="20"/>
          <w:szCs w:val="20"/>
        </w:rPr>
        <w:t xml:space="preserve"> that the decision adopted by Congress did not violate any domestic </w:t>
      </w:r>
      <w:r w:rsidR="00E4687C" w:rsidRPr="0055575E">
        <w:rPr>
          <w:rFonts w:ascii="Cambria" w:eastAsia="Cambria" w:hAnsi="Cambria"/>
          <w:sz w:val="20"/>
          <w:szCs w:val="20"/>
        </w:rPr>
        <w:t xml:space="preserve">law or international obligation undertaken by </w:t>
      </w:r>
      <w:r w:rsidRPr="0055575E">
        <w:rPr>
          <w:rFonts w:ascii="Cambria" w:eastAsia="Cambria" w:hAnsi="Cambria"/>
          <w:sz w:val="20"/>
          <w:szCs w:val="20"/>
        </w:rPr>
        <w:t xml:space="preserve">the Republic of Ecuador. </w:t>
      </w:r>
    </w:p>
    <w:p w14:paraId="7760D958" w14:textId="77777777" w:rsidR="00850B5D" w:rsidRPr="0055575E" w:rsidRDefault="00850B5D" w:rsidP="00850B5D">
      <w:pPr>
        <w:jc w:val="both"/>
        <w:rPr>
          <w:rFonts w:ascii="Cambria" w:eastAsia="Cambria" w:hAnsi="Cambria"/>
          <w:sz w:val="20"/>
          <w:szCs w:val="20"/>
        </w:rPr>
      </w:pPr>
    </w:p>
    <w:p w14:paraId="1A56CB72" w14:textId="51F21285" w:rsidR="006425C2" w:rsidRPr="00B63FB7" w:rsidRDefault="00850B5D"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Based on the findings of fact and law, the Inter-American Commission concluded that the Ecuadorian State is responsible for the violation of Articles 8.1, 8.2 b), 8.2 c), 8.2 h) (Judicial Guarantees), 9 (Principle of Legality) and 25.1 (Judicial Protection) of the American Convention on Human Rights (hereinafter "the American Convention" or "the Convention"), in relation to the obligations established in Articles 1.1 and 2 of the same</w:t>
      </w:r>
      <w:r w:rsidR="00667BCB" w:rsidRPr="0055575E">
        <w:rPr>
          <w:rFonts w:ascii="Cambria" w:eastAsia="Cambria" w:hAnsi="Cambria"/>
          <w:sz w:val="20"/>
          <w:szCs w:val="20"/>
        </w:rPr>
        <w:t xml:space="preserve"> instrument. The Commission issued the pertinent</w:t>
      </w:r>
      <w:r w:rsidRPr="0055575E">
        <w:rPr>
          <w:rFonts w:ascii="Cambria" w:eastAsia="Cambria" w:hAnsi="Cambria"/>
          <w:sz w:val="20"/>
          <w:szCs w:val="20"/>
        </w:rPr>
        <w:t xml:space="preserve"> recommendations.</w:t>
      </w:r>
    </w:p>
    <w:p w14:paraId="5C3B435F" w14:textId="4DD6A5B0" w:rsidR="00D81C7F" w:rsidRPr="00B63FB7" w:rsidRDefault="009642FB" w:rsidP="00B63FB7">
      <w:pPr>
        <w:pStyle w:val="Heading1"/>
        <w:ind w:firstLine="0"/>
        <w:rPr>
          <w:color w:val="auto"/>
          <w:sz w:val="20"/>
          <w:szCs w:val="20"/>
        </w:rPr>
      </w:pPr>
      <w:bookmarkStart w:id="3" w:name="_Toc521056531"/>
      <w:r w:rsidRPr="00B63FB7">
        <w:rPr>
          <w:color w:val="auto"/>
          <w:sz w:val="20"/>
          <w:szCs w:val="20"/>
        </w:rPr>
        <w:t>POS</w:t>
      </w:r>
      <w:r w:rsidR="00083C6E" w:rsidRPr="00B63FB7">
        <w:rPr>
          <w:color w:val="auto"/>
          <w:sz w:val="20"/>
          <w:szCs w:val="20"/>
        </w:rPr>
        <w:t>ITION OF THE PARTIES</w:t>
      </w:r>
      <w:bookmarkEnd w:id="3"/>
    </w:p>
    <w:p w14:paraId="19DCEEAC" w14:textId="082E1E26" w:rsidR="00E84591" w:rsidRPr="00B63FB7" w:rsidRDefault="00D81C7F" w:rsidP="00521F33">
      <w:pPr>
        <w:pStyle w:val="Heading2"/>
        <w:numPr>
          <w:ilvl w:val="0"/>
          <w:numId w:val="58"/>
        </w:numPr>
        <w:ind w:firstLine="0"/>
        <w:rPr>
          <w:rFonts w:eastAsia="Cambria"/>
          <w:color w:val="auto"/>
          <w:sz w:val="20"/>
          <w:szCs w:val="20"/>
        </w:rPr>
      </w:pPr>
      <w:bookmarkStart w:id="4" w:name="_Toc521056532"/>
      <w:r w:rsidRPr="00B63FB7">
        <w:rPr>
          <w:rFonts w:eastAsia="Cambria"/>
          <w:color w:val="auto"/>
          <w:sz w:val="20"/>
          <w:szCs w:val="20"/>
        </w:rPr>
        <w:t>P</w:t>
      </w:r>
      <w:r w:rsidR="009642FB" w:rsidRPr="00B63FB7">
        <w:rPr>
          <w:rFonts w:eastAsia="Cambria"/>
          <w:color w:val="auto"/>
          <w:sz w:val="20"/>
          <w:szCs w:val="20"/>
        </w:rPr>
        <w:t>osition of the P</w:t>
      </w:r>
      <w:r w:rsidRPr="00B63FB7">
        <w:rPr>
          <w:rFonts w:eastAsia="Cambria"/>
          <w:color w:val="auto"/>
          <w:sz w:val="20"/>
          <w:szCs w:val="20"/>
        </w:rPr>
        <w:t>etitioner</w:t>
      </w:r>
      <w:bookmarkEnd w:id="4"/>
    </w:p>
    <w:p w14:paraId="68946F72" w14:textId="77777777" w:rsidR="00D81C7F" w:rsidRPr="0055575E" w:rsidRDefault="00D81C7F" w:rsidP="006B6A6F">
      <w:pPr>
        <w:ind w:firstLine="720"/>
        <w:jc w:val="both"/>
        <w:rPr>
          <w:rFonts w:ascii="Cambria" w:eastAsia="Cambria" w:hAnsi="Cambria"/>
          <w:b/>
          <w:bCs/>
          <w:sz w:val="20"/>
          <w:szCs w:val="20"/>
        </w:rPr>
      </w:pPr>
    </w:p>
    <w:p w14:paraId="4BBCFDE5" w14:textId="10A3BFB3" w:rsidR="00E84591" w:rsidRPr="0055575E" w:rsidRDefault="00850B5D"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petitioner indicated that the facts and violations of this case are similar to those </w:t>
      </w:r>
      <w:r w:rsidR="00F32C55" w:rsidRPr="0055575E">
        <w:rPr>
          <w:rFonts w:ascii="Cambria" w:eastAsia="Cambria" w:hAnsi="Cambria"/>
          <w:sz w:val="20"/>
          <w:szCs w:val="20"/>
        </w:rPr>
        <w:t xml:space="preserve">of the </w:t>
      </w:r>
      <w:r w:rsidR="00F32C55" w:rsidRPr="0055575E">
        <w:rPr>
          <w:rFonts w:ascii="Cambria" w:eastAsia="Cambria" w:hAnsi="Cambria"/>
          <w:i/>
          <w:sz w:val="20"/>
          <w:szCs w:val="20"/>
        </w:rPr>
        <w:t>Quintana Coello et al.</w:t>
      </w:r>
      <w:r w:rsidR="00F32C55" w:rsidRPr="0055575E">
        <w:rPr>
          <w:rFonts w:ascii="Cambria" w:eastAsia="Cambria" w:hAnsi="Cambria"/>
          <w:sz w:val="20"/>
          <w:szCs w:val="20"/>
        </w:rPr>
        <w:t xml:space="preserve"> and </w:t>
      </w:r>
      <w:r w:rsidR="00F32C55" w:rsidRPr="0055575E">
        <w:rPr>
          <w:rFonts w:ascii="Cambria" w:eastAsia="Cambria" w:hAnsi="Cambria"/>
          <w:i/>
          <w:sz w:val="20"/>
          <w:szCs w:val="20"/>
        </w:rPr>
        <w:t>Camba Campos et al.</w:t>
      </w:r>
      <w:r w:rsidR="00F32C55" w:rsidRPr="0055575E">
        <w:rPr>
          <w:rFonts w:ascii="Cambria" w:eastAsia="Cambria" w:hAnsi="Cambria"/>
          <w:sz w:val="20"/>
          <w:szCs w:val="20"/>
        </w:rPr>
        <w:t xml:space="preserve"> cases</w:t>
      </w:r>
      <w:r w:rsidRPr="0055575E">
        <w:rPr>
          <w:rFonts w:ascii="Cambria" w:eastAsia="Cambria" w:hAnsi="Cambria"/>
          <w:sz w:val="20"/>
          <w:szCs w:val="20"/>
        </w:rPr>
        <w:t xml:space="preserve">, </w:t>
      </w:r>
      <w:r w:rsidR="00963CB6" w:rsidRPr="0055575E">
        <w:rPr>
          <w:rFonts w:ascii="Cambria" w:eastAsia="Cambria" w:hAnsi="Cambria"/>
          <w:sz w:val="20"/>
          <w:szCs w:val="20"/>
        </w:rPr>
        <w:t xml:space="preserve">as </w:t>
      </w:r>
      <w:r w:rsidRPr="0055575E">
        <w:rPr>
          <w:rFonts w:ascii="Cambria" w:eastAsia="Cambria" w:hAnsi="Cambria"/>
          <w:sz w:val="20"/>
          <w:szCs w:val="20"/>
        </w:rPr>
        <w:t xml:space="preserve">decided by the Inter-American Court, </w:t>
      </w:r>
      <w:r w:rsidR="00963CB6" w:rsidRPr="0055575E">
        <w:rPr>
          <w:rFonts w:ascii="Cambria" w:eastAsia="Cambria" w:hAnsi="Cambria"/>
          <w:sz w:val="20"/>
          <w:szCs w:val="20"/>
        </w:rPr>
        <w:t xml:space="preserve">in connection </w:t>
      </w:r>
      <w:r w:rsidR="00963CB6" w:rsidRPr="0055575E">
        <w:rPr>
          <w:rFonts w:ascii="Cambria" w:eastAsia="Cambria" w:hAnsi="Cambria"/>
          <w:sz w:val="20"/>
          <w:szCs w:val="20"/>
        </w:rPr>
        <w:lastRenderedPageBreak/>
        <w:t>with the removal</w:t>
      </w:r>
      <w:r w:rsidRPr="0055575E">
        <w:rPr>
          <w:rFonts w:ascii="Cambria" w:eastAsia="Cambria" w:hAnsi="Cambria"/>
          <w:sz w:val="20"/>
          <w:szCs w:val="20"/>
        </w:rPr>
        <w:t xml:space="preserve"> of </w:t>
      </w:r>
      <w:r w:rsidR="00963CB6" w:rsidRPr="0055575E">
        <w:rPr>
          <w:rFonts w:ascii="Cambria" w:eastAsia="Cambria" w:hAnsi="Cambria"/>
          <w:sz w:val="20"/>
          <w:szCs w:val="20"/>
        </w:rPr>
        <w:t xml:space="preserve">the Justices of </w:t>
      </w:r>
      <w:r w:rsidRPr="0055575E">
        <w:rPr>
          <w:rFonts w:ascii="Cambria" w:eastAsia="Cambria" w:hAnsi="Cambria"/>
          <w:sz w:val="20"/>
          <w:szCs w:val="20"/>
        </w:rPr>
        <w:t>the Supreme Court of Justice and members of the Constitutional Court, respectively, in 2004.</w:t>
      </w:r>
    </w:p>
    <w:p w14:paraId="2C6529FC" w14:textId="77777777" w:rsidR="00E84591" w:rsidRPr="0055575E" w:rsidRDefault="00E84591" w:rsidP="006B6A6F">
      <w:pPr>
        <w:ind w:firstLine="720"/>
        <w:jc w:val="both"/>
        <w:rPr>
          <w:rFonts w:ascii="Cambria" w:eastAsia="Cambria" w:hAnsi="Cambria"/>
          <w:sz w:val="20"/>
          <w:szCs w:val="20"/>
        </w:rPr>
      </w:pPr>
    </w:p>
    <w:p w14:paraId="400882B0" w14:textId="243AD6BA" w:rsidR="00E84591" w:rsidRPr="0055575E" w:rsidRDefault="008E06BC"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He maintained</w:t>
      </w:r>
      <w:r w:rsidR="00850B5D" w:rsidRPr="0055575E">
        <w:rPr>
          <w:rFonts w:ascii="Cambria" w:eastAsia="Cambria" w:hAnsi="Cambria"/>
          <w:sz w:val="20"/>
          <w:szCs w:val="20"/>
        </w:rPr>
        <w:t xml:space="preserve"> that on December 2, 1998, he was appointed by the Congress of the Republic as a Member of the Supreme Electoral Tribunal of Ecuador for the period 1998-2003, having subsequently been legitimately re-elected to serve in the position for the period 2003-2007.</w:t>
      </w:r>
    </w:p>
    <w:p w14:paraId="218A611F" w14:textId="77777777" w:rsidR="00E84591" w:rsidRPr="0055575E" w:rsidRDefault="00E84591" w:rsidP="006B6A6F">
      <w:pPr>
        <w:ind w:firstLine="720"/>
        <w:jc w:val="both"/>
        <w:rPr>
          <w:rFonts w:ascii="Cambria" w:eastAsia="Cambria" w:hAnsi="Cambria"/>
          <w:sz w:val="20"/>
          <w:szCs w:val="20"/>
        </w:rPr>
      </w:pPr>
    </w:p>
    <w:p w14:paraId="54BCAB2A" w14:textId="5855B467" w:rsidR="00E84591" w:rsidRPr="0055575E" w:rsidRDefault="00850B5D"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He indicated that both his election and his re-election were made possible by the constitutional reform of 1997, as a result of a popular referendum held on May 25, 1997. He mentioned that when appointed as a member, the National Congress assessed the constitutional norms, legal and regula</w:t>
      </w:r>
      <w:r w:rsidR="00CB6D30" w:rsidRPr="0055575E">
        <w:rPr>
          <w:rFonts w:ascii="Cambria" w:eastAsia="Cambria" w:hAnsi="Cambria"/>
          <w:sz w:val="20"/>
          <w:szCs w:val="20"/>
        </w:rPr>
        <w:t>tory provisions and proceeded with</w:t>
      </w:r>
      <w:r w:rsidRPr="0055575E">
        <w:rPr>
          <w:rFonts w:ascii="Cambria" w:eastAsia="Cambria" w:hAnsi="Cambria"/>
          <w:sz w:val="20"/>
          <w:szCs w:val="20"/>
        </w:rPr>
        <w:t xml:space="preserve"> an election in accordance with the Ecuadorian legal framework in force at the time of the events, in particular, the Organic Law of Elections of the Republic of Ecuador and its General Regulations.</w:t>
      </w:r>
    </w:p>
    <w:p w14:paraId="23713F26" w14:textId="77777777" w:rsidR="00850B5D" w:rsidRPr="0055575E" w:rsidRDefault="00850B5D" w:rsidP="00850B5D">
      <w:pPr>
        <w:jc w:val="both"/>
        <w:rPr>
          <w:rFonts w:ascii="Cambria" w:eastAsia="Cambria" w:hAnsi="Cambria"/>
          <w:sz w:val="20"/>
          <w:szCs w:val="20"/>
        </w:rPr>
      </w:pPr>
    </w:p>
    <w:p w14:paraId="7B84745E" w14:textId="5EFC791F" w:rsidR="00850B5D"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stated that on November 25, 2004, the National Congress, by means of Resolution No. R-25-160, declared that the members of the Constitutional Court and the Supreme Electoral Tribunal were appointed illegally, </w:t>
      </w:r>
      <w:r w:rsidR="00E978FC" w:rsidRPr="0055575E">
        <w:rPr>
          <w:rFonts w:ascii="Cambria" w:eastAsia="Cambria" w:hAnsi="Cambria"/>
          <w:sz w:val="20"/>
          <w:szCs w:val="20"/>
        </w:rPr>
        <w:t>in breach of</w:t>
      </w:r>
      <w:r w:rsidRPr="0055575E">
        <w:rPr>
          <w:rFonts w:ascii="Cambria" w:eastAsia="Cambria" w:hAnsi="Cambria"/>
          <w:sz w:val="20"/>
          <w:szCs w:val="20"/>
        </w:rPr>
        <w:t xml:space="preserve"> Article 209 </w:t>
      </w:r>
      <w:r w:rsidR="00E978FC" w:rsidRPr="0055575E">
        <w:rPr>
          <w:rFonts w:ascii="Cambria" w:eastAsia="Cambria" w:hAnsi="Cambria"/>
          <w:sz w:val="20"/>
          <w:szCs w:val="20"/>
        </w:rPr>
        <w:t>of the Constitution</w:t>
      </w:r>
      <w:r w:rsidRPr="0055575E">
        <w:rPr>
          <w:rFonts w:ascii="Cambria" w:eastAsia="Cambria" w:hAnsi="Cambria"/>
          <w:sz w:val="20"/>
          <w:szCs w:val="20"/>
        </w:rPr>
        <w:t xml:space="preserve">, </w:t>
      </w:r>
      <w:r w:rsidR="00CB6D30" w:rsidRPr="0055575E">
        <w:rPr>
          <w:rFonts w:ascii="Cambria" w:eastAsia="Cambria" w:hAnsi="Cambria"/>
          <w:sz w:val="20"/>
          <w:szCs w:val="20"/>
        </w:rPr>
        <w:t>specifically</w:t>
      </w:r>
      <w:r w:rsidRPr="0055575E">
        <w:rPr>
          <w:rFonts w:ascii="Cambria" w:eastAsia="Cambria" w:hAnsi="Cambria"/>
          <w:sz w:val="20"/>
          <w:szCs w:val="20"/>
        </w:rPr>
        <w:t xml:space="preserve"> </w:t>
      </w:r>
      <w:r w:rsidR="00CB6D30" w:rsidRPr="0055575E">
        <w:rPr>
          <w:rFonts w:ascii="Cambria" w:eastAsia="Cambria" w:hAnsi="Cambria"/>
          <w:sz w:val="20"/>
          <w:szCs w:val="20"/>
        </w:rPr>
        <w:t>with regard to</w:t>
      </w:r>
      <w:r w:rsidRPr="0055575E">
        <w:rPr>
          <w:rFonts w:ascii="Cambria" w:eastAsia="Cambria" w:hAnsi="Cambria"/>
          <w:sz w:val="20"/>
          <w:szCs w:val="20"/>
        </w:rPr>
        <w:t xml:space="preserve"> the manner of voting, and ordered </w:t>
      </w:r>
      <w:r w:rsidR="00CB6D30" w:rsidRPr="0055575E">
        <w:rPr>
          <w:rFonts w:ascii="Cambria" w:eastAsia="Cambria" w:hAnsi="Cambria"/>
          <w:sz w:val="20"/>
          <w:szCs w:val="20"/>
        </w:rPr>
        <w:t>his removal</w:t>
      </w:r>
      <w:r w:rsidRPr="0055575E">
        <w:rPr>
          <w:rFonts w:ascii="Cambria" w:eastAsia="Cambria" w:hAnsi="Cambria"/>
          <w:sz w:val="20"/>
          <w:szCs w:val="20"/>
        </w:rPr>
        <w:t xml:space="preserve"> and the appointment of other members according to the Political Constitution of the Republic and the law, from among </w:t>
      </w:r>
      <w:r w:rsidR="00CB6D30" w:rsidRPr="0055575E">
        <w:rPr>
          <w:rFonts w:ascii="Cambria" w:eastAsia="Cambria" w:hAnsi="Cambria"/>
          <w:sz w:val="20"/>
          <w:szCs w:val="20"/>
        </w:rPr>
        <w:t>the candidates nominated</w:t>
      </w:r>
      <w:r w:rsidRPr="0055575E">
        <w:rPr>
          <w:rFonts w:ascii="Cambria" w:eastAsia="Cambria" w:hAnsi="Cambria"/>
          <w:sz w:val="20"/>
          <w:szCs w:val="20"/>
        </w:rPr>
        <w:t xml:space="preserve"> at the time by the National Congress. He stressed that one of the articles of the </w:t>
      </w:r>
      <w:r w:rsidR="00CB6D30" w:rsidRPr="0055575E">
        <w:rPr>
          <w:rFonts w:ascii="Cambria" w:eastAsia="Cambria" w:hAnsi="Cambria"/>
          <w:sz w:val="20"/>
          <w:szCs w:val="20"/>
        </w:rPr>
        <w:t>decision</w:t>
      </w:r>
      <w:r w:rsidRPr="0055575E">
        <w:rPr>
          <w:rFonts w:ascii="Cambria" w:eastAsia="Cambria" w:hAnsi="Cambria"/>
          <w:sz w:val="20"/>
          <w:szCs w:val="20"/>
        </w:rPr>
        <w:t xml:space="preserve"> stipulated that it would enter into force immediately, without prejudice to its publication in the Official Registry. The petitioner stated that this was </w:t>
      </w:r>
      <w:r w:rsidR="00CB6D30" w:rsidRPr="0055575E">
        <w:rPr>
          <w:rFonts w:ascii="Cambria" w:eastAsia="Cambria" w:hAnsi="Cambria"/>
          <w:i/>
          <w:sz w:val="20"/>
          <w:szCs w:val="20"/>
        </w:rPr>
        <w:t>prima facie</w:t>
      </w:r>
      <w:r w:rsidRPr="0055575E">
        <w:rPr>
          <w:rFonts w:ascii="Cambria" w:eastAsia="Cambria" w:hAnsi="Cambria"/>
          <w:sz w:val="20"/>
          <w:szCs w:val="20"/>
        </w:rPr>
        <w:t xml:space="preserve"> unconstitutional.</w:t>
      </w:r>
    </w:p>
    <w:p w14:paraId="72481AA0" w14:textId="77777777" w:rsidR="006537A2" w:rsidRPr="0055575E" w:rsidRDefault="006537A2" w:rsidP="006537A2">
      <w:pPr>
        <w:jc w:val="both"/>
        <w:rPr>
          <w:rFonts w:ascii="Cambria" w:eastAsia="Cambria" w:hAnsi="Cambria"/>
          <w:sz w:val="20"/>
          <w:szCs w:val="20"/>
        </w:rPr>
      </w:pPr>
    </w:p>
    <w:p w14:paraId="531546C0" w14:textId="602D8AD5" w:rsidR="006537A2" w:rsidRPr="0055575E" w:rsidRDefault="00CB6D30"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indicated that a few days later </w:t>
      </w:r>
      <w:r w:rsidR="006537A2" w:rsidRPr="0055575E">
        <w:rPr>
          <w:rFonts w:ascii="Cambria" w:eastAsia="Cambria" w:hAnsi="Cambria"/>
          <w:sz w:val="20"/>
          <w:szCs w:val="20"/>
        </w:rPr>
        <w:t xml:space="preserve">the National Congress dismissed the </w:t>
      </w:r>
      <w:r w:rsidRPr="0055575E">
        <w:rPr>
          <w:rFonts w:ascii="Cambria" w:eastAsia="Cambria" w:hAnsi="Cambria"/>
          <w:sz w:val="20"/>
          <w:szCs w:val="20"/>
        </w:rPr>
        <w:t>justices</w:t>
      </w:r>
      <w:r w:rsidR="006537A2" w:rsidRPr="0055575E">
        <w:rPr>
          <w:rFonts w:ascii="Cambria" w:eastAsia="Cambria" w:hAnsi="Cambria"/>
          <w:sz w:val="20"/>
          <w:szCs w:val="20"/>
        </w:rPr>
        <w:t xml:space="preserve"> of the Supreme Court of Justice, restricting the independence and impartiality of the administration of justice in the Republic of Ecuador.</w:t>
      </w:r>
    </w:p>
    <w:p w14:paraId="5D2EE784" w14:textId="77777777" w:rsidR="006537A2" w:rsidRPr="0055575E" w:rsidRDefault="006537A2" w:rsidP="006537A2">
      <w:pPr>
        <w:jc w:val="both"/>
        <w:rPr>
          <w:rFonts w:ascii="Cambria" w:eastAsia="Cambria" w:hAnsi="Cambria"/>
          <w:sz w:val="20"/>
          <w:szCs w:val="20"/>
        </w:rPr>
      </w:pPr>
    </w:p>
    <w:p w14:paraId="26D3ECC3" w14:textId="59CBD789" w:rsidR="006537A2" w:rsidRDefault="006537A2" w:rsidP="006537A2">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said that the aforementioned resolution was a </w:t>
      </w:r>
      <w:r w:rsidR="00CB6D30" w:rsidRPr="0055575E">
        <w:rPr>
          <w:rFonts w:ascii="Cambria" w:eastAsia="Cambria" w:hAnsi="Cambria"/>
          <w:sz w:val="20"/>
          <w:szCs w:val="20"/>
        </w:rPr>
        <w:t>breach</w:t>
      </w:r>
      <w:r w:rsidRPr="0055575E">
        <w:rPr>
          <w:rFonts w:ascii="Cambria" w:eastAsia="Cambria" w:hAnsi="Cambria"/>
          <w:sz w:val="20"/>
          <w:szCs w:val="20"/>
        </w:rPr>
        <w:t xml:space="preserve"> of the Constitution, </w:t>
      </w:r>
      <w:r w:rsidR="00CB6D30" w:rsidRPr="0055575E">
        <w:rPr>
          <w:rFonts w:ascii="Cambria" w:eastAsia="Cambria" w:hAnsi="Cambria"/>
          <w:sz w:val="20"/>
          <w:szCs w:val="20"/>
        </w:rPr>
        <w:t>as it failed to take into account</w:t>
      </w:r>
      <w:r w:rsidRPr="0055575E">
        <w:rPr>
          <w:rFonts w:ascii="Cambria" w:eastAsia="Cambria" w:hAnsi="Cambria"/>
          <w:sz w:val="20"/>
          <w:szCs w:val="20"/>
        </w:rPr>
        <w:t xml:space="preserve"> </w:t>
      </w:r>
      <w:r w:rsidR="00CB6D30" w:rsidRPr="0055575E">
        <w:rPr>
          <w:rFonts w:ascii="Cambria" w:eastAsia="Cambria" w:hAnsi="Cambria"/>
          <w:sz w:val="20"/>
          <w:szCs w:val="20"/>
        </w:rPr>
        <w:t xml:space="preserve">the </w:t>
      </w:r>
      <w:r w:rsidRPr="0055575E">
        <w:rPr>
          <w:rFonts w:ascii="Cambria" w:eastAsia="Cambria" w:hAnsi="Cambria"/>
          <w:sz w:val="20"/>
          <w:szCs w:val="20"/>
        </w:rPr>
        <w:t>consti</w:t>
      </w:r>
      <w:r w:rsidR="00CB6D30" w:rsidRPr="0055575E">
        <w:rPr>
          <w:rFonts w:ascii="Cambria" w:eastAsia="Cambria" w:hAnsi="Cambria"/>
          <w:sz w:val="20"/>
          <w:szCs w:val="20"/>
        </w:rPr>
        <w:t>tutional articles regulating</w:t>
      </w:r>
      <w:r w:rsidRPr="0055575E">
        <w:rPr>
          <w:rFonts w:ascii="Cambria" w:eastAsia="Cambria" w:hAnsi="Cambria"/>
          <w:sz w:val="20"/>
          <w:szCs w:val="20"/>
        </w:rPr>
        <w:t xml:space="preserve"> the appointment and the duration of the position. He also alleged that </w:t>
      </w:r>
      <w:r w:rsidR="00CB6D30" w:rsidRPr="0055575E">
        <w:rPr>
          <w:rFonts w:ascii="Cambria" w:eastAsia="Cambria" w:hAnsi="Cambria"/>
          <w:sz w:val="20"/>
          <w:szCs w:val="20"/>
        </w:rPr>
        <w:t>the resolution lacks legal validity</w:t>
      </w:r>
      <w:r w:rsidRPr="0055575E">
        <w:rPr>
          <w:rFonts w:ascii="Cambria" w:eastAsia="Cambria" w:hAnsi="Cambria"/>
          <w:sz w:val="20"/>
          <w:szCs w:val="20"/>
        </w:rPr>
        <w:t xml:space="preserve">, since the National Congress does not have jurisdiction to declare </w:t>
      </w:r>
      <w:r w:rsidR="00CB6D30" w:rsidRPr="0055575E">
        <w:rPr>
          <w:rFonts w:ascii="Cambria" w:eastAsia="Cambria" w:hAnsi="Cambria"/>
          <w:sz w:val="20"/>
          <w:szCs w:val="20"/>
        </w:rPr>
        <w:t>an illegality. He added that this</w:t>
      </w:r>
      <w:r w:rsidRPr="0055575E">
        <w:rPr>
          <w:rFonts w:ascii="Cambria" w:eastAsia="Cambria" w:hAnsi="Cambria"/>
          <w:sz w:val="20"/>
          <w:szCs w:val="20"/>
        </w:rPr>
        <w:t xml:space="preserve"> caused irreparable damage to Ecuador's democratic system, </w:t>
      </w:r>
      <w:r w:rsidR="00E978FC" w:rsidRPr="0055575E">
        <w:rPr>
          <w:rFonts w:ascii="Cambria" w:eastAsia="Cambria" w:hAnsi="Cambria"/>
          <w:sz w:val="20"/>
          <w:szCs w:val="20"/>
        </w:rPr>
        <w:t>causing</w:t>
      </w:r>
      <w:r w:rsidRPr="0055575E">
        <w:rPr>
          <w:rFonts w:ascii="Cambria" w:eastAsia="Cambria" w:hAnsi="Cambria"/>
          <w:sz w:val="20"/>
          <w:szCs w:val="20"/>
        </w:rPr>
        <w:t xml:space="preserve"> one of the greatest crises in the lega</w:t>
      </w:r>
      <w:r w:rsidR="00CB6D30" w:rsidRPr="0055575E">
        <w:rPr>
          <w:rFonts w:ascii="Cambria" w:eastAsia="Cambria" w:hAnsi="Cambria"/>
          <w:sz w:val="20"/>
          <w:szCs w:val="20"/>
        </w:rPr>
        <w:t>l and political institutions</w:t>
      </w:r>
      <w:r w:rsidRPr="0055575E">
        <w:rPr>
          <w:rFonts w:ascii="Cambria" w:eastAsia="Cambria" w:hAnsi="Cambria"/>
          <w:sz w:val="20"/>
          <w:szCs w:val="20"/>
        </w:rPr>
        <w:t xml:space="preserve"> in the period from November 2004 to April 2005.</w:t>
      </w:r>
    </w:p>
    <w:p w14:paraId="7C188153" w14:textId="77777777" w:rsidR="00AF6D3A" w:rsidRPr="00AF6D3A" w:rsidRDefault="00AF6D3A" w:rsidP="00AF6D3A">
      <w:pPr>
        <w:jc w:val="both"/>
        <w:rPr>
          <w:rFonts w:ascii="Cambria" w:eastAsia="Cambria" w:hAnsi="Cambria"/>
          <w:sz w:val="20"/>
          <w:szCs w:val="20"/>
        </w:rPr>
      </w:pPr>
    </w:p>
    <w:p w14:paraId="0C835EAE" w14:textId="59C8FC58"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argued that, if his appointment as a Member </w:t>
      </w:r>
      <w:r w:rsidR="00D762BF" w:rsidRPr="0055575E">
        <w:rPr>
          <w:rFonts w:ascii="Cambria" w:eastAsia="Cambria" w:hAnsi="Cambria"/>
          <w:sz w:val="20"/>
          <w:szCs w:val="20"/>
        </w:rPr>
        <w:t>was</w:t>
      </w:r>
      <w:r w:rsidR="00E978FC" w:rsidRPr="0055575E">
        <w:rPr>
          <w:rFonts w:ascii="Cambria" w:eastAsia="Cambria" w:hAnsi="Cambria"/>
          <w:sz w:val="20"/>
          <w:szCs w:val="20"/>
        </w:rPr>
        <w:t xml:space="preserve"> illegal or unconstitutional - </w:t>
      </w:r>
      <w:r w:rsidRPr="0055575E">
        <w:rPr>
          <w:rFonts w:ascii="Cambria" w:eastAsia="Cambria" w:hAnsi="Cambria"/>
          <w:sz w:val="20"/>
          <w:szCs w:val="20"/>
        </w:rPr>
        <w:t xml:space="preserve">as </w:t>
      </w:r>
      <w:r w:rsidR="00E978FC" w:rsidRPr="0055575E">
        <w:rPr>
          <w:rFonts w:ascii="Cambria" w:eastAsia="Cambria" w:hAnsi="Cambria"/>
          <w:sz w:val="20"/>
          <w:szCs w:val="20"/>
        </w:rPr>
        <w:t xml:space="preserve">established by </w:t>
      </w:r>
      <w:r w:rsidRPr="0055575E">
        <w:rPr>
          <w:rFonts w:ascii="Cambria" w:eastAsia="Cambria" w:hAnsi="Cambria"/>
          <w:sz w:val="20"/>
          <w:szCs w:val="20"/>
        </w:rPr>
        <w:t>the National Congress</w:t>
      </w:r>
      <w:r w:rsidR="00D762BF" w:rsidRPr="0055575E">
        <w:rPr>
          <w:rFonts w:ascii="Cambria" w:eastAsia="Cambria" w:hAnsi="Cambria"/>
          <w:sz w:val="20"/>
          <w:szCs w:val="20"/>
        </w:rPr>
        <w:t xml:space="preserve"> </w:t>
      </w:r>
      <w:r w:rsidR="00E978FC" w:rsidRPr="0055575E">
        <w:rPr>
          <w:rFonts w:ascii="Cambria" w:eastAsia="Cambria" w:hAnsi="Cambria"/>
          <w:sz w:val="20"/>
          <w:szCs w:val="20"/>
        </w:rPr>
        <w:t>at the moment of his removal -</w:t>
      </w:r>
      <w:r w:rsidRPr="0055575E">
        <w:rPr>
          <w:rFonts w:ascii="Cambria" w:eastAsia="Cambria" w:hAnsi="Cambria"/>
          <w:sz w:val="20"/>
          <w:szCs w:val="20"/>
        </w:rPr>
        <w:t xml:space="preserve"> this body was under an obligation to </w:t>
      </w:r>
      <w:r w:rsidR="00E978FC" w:rsidRPr="0055575E">
        <w:rPr>
          <w:rFonts w:ascii="Cambria" w:eastAsia="Cambria" w:hAnsi="Cambria"/>
          <w:sz w:val="20"/>
          <w:szCs w:val="20"/>
        </w:rPr>
        <w:t>initiate an action of</w:t>
      </w:r>
      <w:r w:rsidR="00D762BF" w:rsidRPr="0055575E">
        <w:rPr>
          <w:rFonts w:ascii="Cambria" w:eastAsia="Cambria" w:hAnsi="Cambria"/>
          <w:sz w:val="20"/>
          <w:szCs w:val="20"/>
        </w:rPr>
        <w:t xml:space="preserve"> </w:t>
      </w:r>
      <w:r w:rsidRPr="0055575E">
        <w:rPr>
          <w:rFonts w:ascii="Cambria" w:eastAsia="Cambria" w:hAnsi="Cambria"/>
          <w:sz w:val="20"/>
          <w:szCs w:val="20"/>
        </w:rPr>
        <w:t xml:space="preserve">unconstitutionality or </w:t>
      </w:r>
      <w:r w:rsidR="00E978FC" w:rsidRPr="0055575E">
        <w:rPr>
          <w:rFonts w:ascii="Cambria" w:eastAsia="Cambria" w:hAnsi="Cambria"/>
          <w:sz w:val="20"/>
          <w:szCs w:val="20"/>
        </w:rPr>
        <w:t>impeachment</w:t>
      </w:r>
      <w:r w:rsidRPr="0055575E">
        <w:rPr>
          <w:rFonts w:ascii="Cambria" w:eastAsia="Cambria" w:hAnsi="Cambria"/>
          <w:sz w:val="20"/>
          <w:szCs w:val="20"/>
        </w:rPr>
        <w:t xml:space="preserve"> </w:t>
      </w:r>
      <w:r w:rsidR="00E978FC" w:rsidRPr="0055575E">
        <w:rPr>
          <w:rFonts w:ascii="Cambria" w:eastAsia="Cambria" w:hAnsi="Cambria"/>
          <w:sz w:val="20"/>
          <w:szCs w:val="20"/>
        </w:rPr>
        <w:t xml:space="preserve">proceedings </w:t>
      </w:r>
      <w:r w:rsidRPr="0055575E">
        <w:rPr>
          <w:rFonts w:ascii="Cambria" w:eastAsia="Cambria" w:hAnsi="Cambria"/>
          <w:sz w:val="20"/>
          <w:szCs w:val="20"/>
        </w:rPr>
        <w:t xml:space="preserve">for constitutional or legal </w:t>
      </w:r>
      <w:r w:rsidR="00D762BF" w:rsidRPr="0055575E">
        <w:rPr>
          <w:rFonts w:ascii="Cambria" w:eastAsia="Cambria" w:hAnsi="Cambria"/>
          <w:sz w:val="20"/>
          <w:szCs w:val="20"/>
        </w:rPr>
        <w:t>breaches</w:t>
      </w:r>
      <w:r w:rsidRPr="0055575E">
        <w:rPr>
          <w:rFonts w:ascii="Cambria" w:eastAsia="Cambria" w:hAnsi="Cambria"/>
          <w:sz w:val="20"/>
          <w:szCs w:val="20"/>
        </w:rPr>
        <w:t>, which</w:t>
      </w:r>
      <w:r w:rsidR="00D762BF" w:rsidRPr="0055575E">
        <w:rPr>
          <w:rFonts w:ascii="Cambria" w:eastAsia="Cambria" w:hAnsi="Cambria"/>
          <w:sz w:val="20"/>
          <w:szCs w:val="20"/>
        </w:rPr>
        <w:t xml:space="preserve"> never happened. The petitioner</w:t>
      </w:r>
      <w:r w:rsidRPr="0055575E">
        <w:rPr>
          <w:rFonts w:ascii="Cambria" w:eastAsia="Cambria" w:hAnsi="Cambria"/>
          <w:sz w:val="20"/>
          <w:szCs w:val="20"/>
        </w:rPr>
        <w:t xml:space="preserve"> alleged that the latter was evidenced and proved in the judgments of the Inter-American Court in the cases referred to above.</w:t>
      </w:r>
    </w:p>
    <w:p w14:paraId="5958F116" w14:textId="77777777" w:rsidR="006537A2" w:rsidRPr="0055575E" w:rsidRDefault="006537A2" w:rsidP="006537A2">
      <w:pPr>
        <w:jc w:val="both"/>
        <w:rPr>
          <w:rFonts w:ascii="Cambria" w:eastAsia="Cambria" w:hAnsi="Cambria"/>
          <w:sz w:val="20"/>
          <w:szCs w:val="20"/>
        </w:rPr>
      </w:pPr>
    </w:p>
    <w:p w14:paraId="61F935AA" w14:textId="72D12D0C"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argued more specifically that the only </w:t>
      </w:r>
      <w:r w:rsidR="00D762BF" w:rsidRPr="0055575E">
        <w:rPr>
          <w:rFonts w:ascii="Cambria" w:eastAsia="Cambria" w:hAnsi="Cambria"/>
          <w:sz w:val="20"/>
          <w:szCs w:val="20"/>
        </w:rPr>
        <w:t>grounds</w:t>
      </w:r>
      <w:r w:rsidRPr="0055575E">
        <w:rPr>
          <w:rFonts w:ascii="Cambria" w:eastAsia="Cambria" w:hAnsi="Cambria"/>
          <w:sz w:val="20"/>
          <w:szCs w:val="20"/>
        </w:rPr>
        <w:t xml:space="preserve"> contemplated in </w:t>
      </w:r>
      <w:r w:rsidR="00D762BF" w:rsidRPr="0055575E">
        <w:rPr>
          <w:rFonts w:ascii="Cambria" w:eastAsia="Cambria" w:hAnsi="Cambria"/>
          <w:sz w:val="20"/>
          <w:szCs w:val="20"/>
        </w:rPr>
        <w:t>domestic law</w:t>
      </w:r>
      <w:r w:rsidRPr="0055575E">
        <w:rPr>
          <w:rFonts w:ascii="Cambria" w:eastAsia="Cambria" w:hAnsi="Cambria"/>
          <w:sz w:val="20"/>
          <w:szCs w:val="20"/>
        </w:rPr>
        <w:t xml:space="preserve"> </w:t>
      </w:r>
      <w:r w:rsidR="00D762BF" w:rsidRPr="0055575E">
        <w:rPr>
          <w:rFonts w:ascii="Cambria" w:eastAsia="Cambria" w:hAnsi="Cambria"/>
          <w:sz w:val="20"/>
          <w:szCs w:val="20"/>
        </w:rPr>
        <w:t>upon</w:t>
      </w:r>
      <w:r w:rsidRPr="0055575E">
        <w:rPr>
          <w:rFonts w:ascii="Cambria" w:eastAsia="Cambria" w:hAnsi="Cambria"/>
          <w:sz w:val="20"/>
          <w:szCs w:val="20"/>
        </w:rPr>
        <w:t xml:space="preserve"> which Congress could </w:t>
      </w:r>
      <w:r w:rsidR="00D762BF" w:rsidRPr="0055575E">
        <w:rPr>
          <w:rFonts w:ascii="Cambria" w:eastAsia="Cambria" w:hAnsi="Cambria"/>
          <w:sz w:val="20"/>
          <w:szCs w:val="20"/>
        </w:rPr>
        <w:t>remove him from office</w:t>
      </w:r>
      <w:r w:rsidR="0087515E" w:rsidRPr="0055575E">
        <w:rPr>
          <w:rFonts w:ascii="Cambria" w:eastAsia="Cambria" w:hAnsi="Cambria"/>
          <w:sz w:val="20"/>
          <w:szCs w:val="20"/>
        </w:rPr>
        <w:t xml:space="preserve"> were "oversight</w:t>
      </w:r>
      <w:r w:rsidRPr="0055575E">
        <w:rPr>
          <w:rFonts w:ascii="Cambria" w:eastAsia="Cambria" w:hAnsi="Cambria"/>
          <w:sz w:val="20"/>
          <w:szCs w:val="20"/>
        </w:rPr>
        <w:t xml:space="preserve">" and impeachment. </w:t>
      </w:r>
      <w:r w:rsidR="00D762BF" w:rsidRPr="0055575E">
        <w:rPr>
          <w:rFonts w:ascii="Cambria" w:eastAsia="Cambria" w:hAnsi="Cambria"/>
          <w:sz w:val="20"/>
          <w:szCs w:val="20"/>
        </w:rPr>
        <w:t>With regard to</w:t>
      </w:r>
      <w:r w:rsidRPr="0055575E">
        <w:rPr>
          <w:rFonts w:ascii="Cambria" w:eastAsia="Cambria" w:hAnsi="Cambria"/>
          <w:sz w:val="20"/>
          <w:szCs w:val="20"/>
        </w:rPr>
        <w:t xml:space="preserve"> the first, he argued that </w:t>
      </w:r>
      <w:r w:rsidR="00B61B90" w:rsidRPr="0055575E">
        <w:rPr>
          <w:rFonts w:ascii="Cambria" w:eastAsia="Cambria" w:hAnsi="Cambria"/>
          <w:sz w:val="20"/>
          <w:szCs w:val="20"/>
        </w:rPr>
        <w:t>neither</w:t>
      </w:r>
      <w:r w:rsidRPr="0055575E">
        <w:rPr>
          <w:rFonts w:ascii="Cambria" w:eastAsia="Cambria" w:hAnsi="Cambria"/>
          <w:sz w:val="20"/>
          <w:szCs w:val="20"/>
        </w:rPr>
        <w:t xml:space="preserve"> of the </w:t>
      </w:r>
      <w:r w:rsidR="00B61B90" w:rsidRPr="0055575E">
        <w:rPr>
          <w:rFonts w:ascii="Cambria" w:eastAsia="Cambria" w:hAnsi="Cambria"/>
          <w:sz w:val="20"/>
          <w:szCs w:val="20"/>
        </w:rPr>
        <w:t>grounds for an exception</w:t>
      </w:r>
      <w:r w:rsidRPr="0055575E">
        <w:rPr>
          <w:rFonts w:ascii="Cambria" w:eastAsia="Cambria" w:hAnsi="Cambria"/>
          <w:sz w:val="20"/>
          <w:szCs w:val="20"/>
        </w:rPr>
        <w:t xml:space="preserve"> or impediment to the exercise of the position</w:t>
      </w:r>
      <w:r w:rsidR="00B61B90" w:rsidRPr="0055575E">
        <w:rPr>
          <w:rFonts w:ascii="Cambria" w:eastAsia="Cambria" w:hAnsi="Cambria"/>
          <w:sz w:val="20"/>
          <w:szCs w:val="20"/>
        </w:rPr>
        <w:t xml:space="preserve"> applied to him</w:t>
      </w:r>
      <w:r w:rsidRPr="0055575E">
        <w:rPr>
          <w:rFonts w:ascii="Cambria" w:eastAsia="Cambria" w:hAnsi="Cambria"/>
          <w:sz w:val="20"/>
          <w:szCs w:val="20"/>
        </w:rPr>
        <w:t xml:space="preserve">. Regarding the second, he maintained that there was no </w:t>
      </w:r>
      <w:r w:rsidR="00B61B90" w:rsidRPr="0055575E">
        <w:rPr>
          <w:rFonts w:ascii="Cambria" w:eastAsia="Cambria" w:hAnsi="Cambria"/>
          <w:sz w:val="20"/>
          <w:szCs w:val="20"/>
        </w:rPr>
        <w:t>reason justifying said proceedings</w:t>
      </w:r>
      <w:r w:rsidRPr="0055575E">
        <w:rPr>
          <w:rFonts w:ascii="Cambria" w:eastAsia="Cambria" w:hAnsi="Cambria"/>
          <w:sz w:val="20"/>
          <w:szCs w:val="20"/>
        </w:rPr>
        <w:t xml:space="preserve">. </w:t>
      </w:r>
    </w:p>
    <w:p w14:paraId="1E556A6D" w14:textId="77777777" w:rsidR="006537A2" w:rsidRPr="0055575E" w:rsidRDefault="006537A2" w:rsidP="006537A2">
      <w:pPr>
        <w:jc w:val="both"/>
        <w:rPr>
          <w:rFonts w:ascii="Cambria" w:eastAsia="Cambria" w:hAnsi="Cambria"/>
          <w:sz w:val="20"/>
          <w:szCs w:val="20"/>
        </w:rPr>
      </w:pPr>
    </w:p>
    <w:p w14:paraId="4DE09902" w14:textId="11C10A92"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added that, had </w:t>
      </w:r>
      <w:r w:rsidR="0085394E" w:rsidRPr="0055575E">
        <w:rPr>
          <w:rFonts w:ascii="Cambria" w:eastAsia="Cambria" w:hAnsi="Cambria"/>
          <w:sz w:val="20"/>
          <w:szCs w:val="20"/>
        </w:rPr>
        <w:t xml:space="preserve">Congress eventually </w:t>
      </w:r>
      <w:r w:rsidRPr="0055575E">
        <w:rPr>
          <w:rFonts w:ascii="Cambria" w:eastAsia="Cambria" w:hAnsi="Cambria"/>
          <w:sz w:val="20"/>
          <w:szCs w:val="20"/>
        </w:rPr>
        <w:t xml:space="preserve">dismissed the members by means of an </w:t>
      </w:r>
      <w:r w:rsidR="0085394E" w:rsidRPr="0055575E">
        <w:rPr>
          <w:rFonts w:ascii="Cambria" w:eastAsia="Cambria" w:hAnsi="Cambria"/>
          <w:sz w:val="20"/>
          <w:szCs w:val="20"/>
        </w:rPr>
        <w:t>‘</w:t>
      </w:r>
      <w:r w:rsidR="0087515E" w:rsidRPr="0055575E">
        <w:rPr>
          <w:rFonts w:ascii="Cambria" w:eastAsia="Cambria" w:hAnsi="Cambria"/>
          <w:sz w:val="20"/>
          <w:szCs w:val="20"/>
        </w:rPr>
        <w:t>oversight</w:t>
      </w:r>
      <w:r w:rsidR="0085394E" w:rsidRPr="0055575E">
        <w:rPr>
          <w:rFonts w:ascii="Cambria" w:eastAsia="Cambria" w:hAnsi="Cambria"/>
          <w:sz w:val="20"/>
          <w:szCs w:val="20"/>
        </w:rPr>
        <w:t>’</w:t>
      </w:r>
      <w:r w:rsidRPr="0055575E">
        <w:rPr>
          <w:rFonts w:ascii="Cambria" w:eastAsia="Cambria" w:hAnsi="Cambria"/>
          <w:sz w:val="20"/>
          <w:szCs w:val="20"/>
        </w:rPr>
        <w:t xml:space="preserve"> or impeachment, it would have been appropriate to apply </w:t>
      </w:r>
      <w:r w:rsidR="0087515E" w:rsidRPr="0055575E">
        <w:rPr>
          <w:rFonts w:ascii="Cambria" w:eastAsia="Cambria" w:hAnsi="Cambria"/>
          <w:sz w:val="20"/>
          <w:szCs w:val="20"/>
        </w:rPr>
        <w:t>the process of surrogacy</w:t>
      </w:r>
      <w:r w:rsidRPr="0055575E">
        <w:rPr>
          <w:rFonts w:ascii="Cambria" w:eastAsia="Cambria" w:hAnsi="Cambria"/>
          <w:sz w:val="20"/>
          <w:szCs w:val="20"/>
        </w:rPr>
        <w:t xml:space="preserve">, with the substitute members assuming </w:t>
      </w:r>
      <w:r w:rsidR="0087515E" w:rsidRPr="0055575E">
        <w:rPr>
          <w:rFonts w:ascii="Cambria" w:eastAsia="Cambria" w:hAnsi="Cambria"/>
          <w:sz w:val="20"/>
          <w:szCs w:val="20"/>
        </w:rPr>
        <w:t>the post</w:t>
      </w:r>
      <w:r w:rsidRPr="0055575E">
        <w:rPr>
          <w:rFonts w:ascii="Cambria" w:eastAsia="Cambria" w:hAnsi="Cambria"/>
          <w:sz w:val="20"/>
          <w:szCs w:val="20"/>
        </w:rPr>
        <w:t xml:space="preserve"> of the electoral magistrates. However, the petition</w:t>
      </w:r>
      <w:r w:rsidR="0085394E" w:rsidRPr="0055575E">
        <w:rPr>
          <w:rFonts w:ascii="Cambria" w:eastAsia="Cambria" w:hAnsi="Cambria"/>
          <w:sz w:val="20"/>
          <w:szCs w:val="20"/>
        </w:rPr>
        <w:t xml:space="preserve">er stated that Congress’ decision </w:t>
      </w:r>
      <w:r w:rsidR="0087515E" w:rsidRPr="0055575E">
        <w:rPr>
          <w:rFonts w:ascii="Cambria" w:eastAsia="Cambria" w:hAnsi="Cambria"/>
          <w:sz w:val="20"/>
          <w:szCs w:val="20"/>
        </w:rPr>
        <w:t>violated</w:t>
      </w:r>
      <w:r w:rsidRPr="0055575E">
        <w:rPr>
          <w:rFonts w:ascii="Cambria" w:eastAsia="Cambria" w:hAnsi="Cambria"/>
          <w:sz w:val="20"/>
          <w:szCs w:val="20"/>
        </w:rPr>
        <w:t xml:space="preserve"> the Constitution and human rights</w:t>
      </w:r>
      <w:r w:rsidR="0087515E" w:rsidRPr="0055575E">
        <w:rPr>
          <w:rFonts w:ascii="Cambria" w:eastAsia="Cambria" w:hAnsi="Cambria"/>
          <w:sz w:val="20"/>
          <w:szCs w:val="20"/>
        </w:rPr>
        <w:t xml:space="preserve"> to such an extent</w:t>
      </w:r>
      <w:r w:rsidRPr="0055575E">
        <w:rPr>
          <w:rFonts w:ascii="Cambria" w:eastAsia="Cambria" w:hAnsi="Cambria"/>
          <w:sz w:val="20"/>
          <w:szCs w:val="20"/>
        </w:rPr>
        <w:t>, that even the designated substitutes were dismissed.</w:t>
      </w:r>
    </w:p>
    <w:p w14:paraId="0173902D" w14:textId="77777777" w:rsidR="006537A2" w:rsidRPr="0055575E" w:rsidRDefault="006537A2" w:rsidP="006537A2">
      <w:pPr>
        <w:jc w:val="both"/>
        <w:rPr>
          <w:rFonts w:ascii="Cambria" w:eastAsia="Cambria" w:hAnsi="Cambria"/>
          <w:sz w:val="20"/>
          <w:szCs w:val="20"/>
        </w:rPr>
      </w:pPr>
    </w:p>
    <w:p w14:paraId="3AA42A87" w14:textId="09BDA48A" w:rsidR="006537A2" w:rsidRPr="00AF6D3A" w:rsidRDefault="006537A2" w:rsidP="006537A2">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 He maintained that despite the fact that the Supreme Electoral Tribunal was not an organ of the Judicial Branch </w:t>
      </w:r>
      <w:r w:rsidR="00395052" w:rsidRPr="0055575E">
        <w:rPr>
          <w:rFonts w:ascii="Cambria" w:eastAsia="Cambria" w:hAnsi="Cambria"/>
          <w:sz w:val="20"/>
          <w:szCs w:val="20"/>
        </w:rPr>
        <w:t>under</w:t>
      </w:r>
      <w:r w:rsidRPr="0055575E">
        <w:rPr>
          <w:rFonts w:ascii="Cambria" w:eastAsia="Cambria" w:hAnsi="Cambria"/>
          <w:sz w:val="20"/>
          <w:szCs w:val="20"/>
        </w:rPr>
        <w:t xml:space="preserve"> the Political Constitution of Ecuador of 1998, it exercised material jurisdiction and, therefore, the Inter-American stand</w:t>
      </w:r>
      <w:r w:rsidR="00395052" w:rsidRPr="0055575E">
        <w:rPr>
          <w:rFonts w:ascii="Cambria" w:eastAsia="Cambria" w:hAnsi="Cambria"/>
          <w:sz w:val="20"/>
          <w:szCs w:val="20"/>
        </w:rPr>
        <w:t>ard on judicial independence was</w:t>
      </w:r>
      <w:r w:rsidRPr="0055575E">
        <w:rPr>
          <w:rFonts w:ascii="Cambria" w:eastAsia="Cambria" w:hAnsi="Cambria"/>
          <w:sz w:val="20"/>
          <w:szCs w:val="20"/>
        </w:rPr>
        <w:t xml:space="preserve"> applicable, especially in relation to </w:t>
      </w:r>
      <w:r w:rsidR="00395052" w:rsidRPr="0055575E">
        <w:rPr>
          <w:rFonts w:ascii="Cambria" w:eastAsia="Cambria" w:hAnsi="Cambria"/>
          <w:sz w:val="20"/>
          <w:szCs w:val="20"/>
        </w:rPr>
        <w:t>security of tenure</w:t>
      </w:r>
      <w:r w:rsidRPr="0055575E">
        <w:rPr>
          <w:rFonts w:ascii="Cambria" w:eastAsia="Cambria" w:hAnsi="Cambria"/>
          <w:sz w:val="20"/>
          <w:szCs w:val="20"/>
        </w:rPr>
        <w:t>.</w:t>
      </w:r>
    </w:p>
    <w:p w14:paraId="67F8460C" w14:textId="23489C1C" w:rsidR="006537A2" w:rsidRPr="0055575E" w:rsidRDefault="00626670"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lastRenderedPageBreak/>
        <w:t>With regard to this</w:t>
      </w:r>
      <w:r w:rsidR="006537A2" w:rsidRPr="0055575E">
        <w:rPr>
          <w:rFonts w:ascii="Cambria" w:eastAsia="Cambria" w:hAnsi="Cambria"/>
          <w:sz w:val="20"/>
          <w:szCs w:val="20"/>
        </w:rPr>
        <w:t xml:space="preserve"> right, the petitioner argued the violation of the rights to judicial guarantees, the principle of legality, political rights and judicial protection.</w:t>
      </w:r>
    </w:p>
    <w:p w14:paraId="767C7CED" w14:textId="77777777" w:rsidR="006537A2" w:rsidRPr="0055575E" w:rsidRDefault="006537A2" w:rsidP="006537A2">
      <w:pPr>
        <w:jc w:val="both"/>
        <w:rPr>
          <w:rFonts w:ascii="Cambria" w:eastAsia="Cambria" w:hAnsi="Cambria"/>
          <w:sz w:val="20"/>
          <w:szCs w:val="20"/>
        </w:rPr>
      </w:pPr>
    </w:p>
    <w:p w14:paraId="2B3A4BD9" w14:textId="24B68E90"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With regard to </w:t>
      </w:r>
      <w:r w:rsidRPr="0055575E">
        <w:rPr>
          <w:rFonts w:ascii="Cambria" w:eastAsia="Cambria" w:hAnsi="Cambria"/>
          <w:b/>
          <w:sz w:val="20"/>
          <w:szCs w:val="20"/>
        </w:rPr>
        <w:t>judicial guarantees</w:t>
      </w:r>
      <w:r w:rsidRPr="0055575E">
        <w:rPr>
          <w:rFonts w:ascii="Cambria" w:eastAsia="Cambria" w:hAnsi="Cambria"/>
          <w:sz w:val="20"/>
          <w:szCs w:val="20"/>
        </w:rPr>
        <w:t xml:space="preserve">, he indicated that the State failed to comply with </w:t>
      </w:r>
      <w:r w:rsidR="00626670" w:rsidRPr="0055575E">
        <w:rPr>
          <w:rFonts w:ascii="Cambria" w:eastAsia="Cambria" w:hAnsi="Cambria"/>
          <w:sz w:val="20"/>
          <w:szCs w:val="20"/>
        </w:rPr>
        <w:t>his</w:t>
      </w:r>
      <w:r w:rsidRPr="0055575E">
        <w:rPr>
          <w:rFonts w:ascii="Cambria" w:eastAsia="Cambria" w:hAnsi="Cambria"/>
          <w:sz w:val="20"/>
          <w:szCs w:val="20"/>
        </w:rPr>
        <w:t xml:space="preserve"> right to be heard by a competent, independent and impartial judge, since Congress decided </w:t>
      </w:r>
      <w:r w:rsidR="009072E3" w:rsidRPr="0055575E">
        <w:rPr>
          <w:rFonts w:ascii="Cambria" w:eastAsia="Cambria" w:hAnsi="Cambria"/>
          <w:sz w:val="20"/>
          <w:szCs w:val="20"/>
        </w:rPr>
        <w:t>a matter bearing on</w:t>
      </w:r>
      <w:r w:rsidRPr="0055575E">
        <w:rPr>
          <w:rFonts w:ascii="Cambria" w:eastAsia="Cambria" w:hAnsi="Cambria"/>
          <w:sz w:val="20"/>
          <w:szCs w:val="20"/>
        </w:rPr>
        <w:t xml:space="preserve"> his acquired right to r</w:t>
      </w:r>
      <w:r w:rsidR="0085394E" w:rsidRPr="0055575E">
        <w:rPr>
          <w:rFonts w:ascii="Cambria" w:eastAsia="Cambria" w:hAnsi="Cambria"/>
          <w:sz w:val="20"/>
          <w:szCs w:val="20"/>
        </w:rPr>
        <w:t>emain in office, without providing</w:t>
      </w:r>
      <w:r w:rsidRPr="0055575E">
        <w:rPr>
          <w:rFonts w:ascii="Cambria" w:eastAsia="Cambria" w:hAnsi="Cambria"/>
          <w:sz w:val="20"/>
          <w:szCs w:val="20"/>
        </w:rPr>
        <w:t xml:space="preserve"> </w:t>
      </w:r>
      <w:r w:rsidR="009072E3" w:rsidRPr="0055575E">
        <w:rPr>
          <w:rFonts w:ascii="Cambria" w:eastAsia="Cambria" w:hAnsi="Cambria"/>
          <w:sz w:val="20"/>
          <w:szCs w:val="20"/>
        </w:rPr>
        <w:t>him</w:t>
      </w:r>
      <w:r w:rsidR="0085394E" w:rsidRPr="0055575E">
        <w:rPr>
          <w:rFonts w:ascii="Cambria" w:eastAsia="Cambria" w:hAnsi="Cambria"/>
          <w:sz w:val="20"/>
          <w:szCs w:val="20"/>
        </w:rPr>
        <w:t xml:space="preserve"> with </w:t>
      </w:r>
      <w:r w:rsidRPr="0055575E">
        <w:rPr>
          <w:rFonts w:ascii="Cambria" w:eastAsia="Cambria" w:hAnsi="Cambria"/>
          <w:sz w:val="20"/>
          <w:szCs w:val="20"/>
        </w:rPr>
        <w:t>an o</w:t>
      </w:r>
      <w:r w:rsidR="009072E3" w:rsidRPr="0055575E">
        <w:rPr>
          <w:rFonts w:ascii="Cambria" w:eastAsia="Cambria" w:hAnsi="Cambria"/>
          <w:sz w:val="20"/>
          <w:szCs w:val="20"/>
        </w:rPr>
        <w:t xml:space="preserve">pportunity to </w:t>
      </w:r>
      <w:r w:rsidR="0085394E" w:rsidRPr="0055575E">
        <w:rPr>
          <w:rFonts w:ascii="Cambria" w:eastAsia="Cambria" w:hAnsi="Cambria"/>
          <w:sz w:val="20"/>
          <w:szCs w:val="20"/>
        </w:rPr>
        <w:t>state his case</w:t>
      </w:r>
      <w:r w:rsidR="009072E3" w:rsidRPr="0055575E">
        <w:rPr>
          <w:rFonts w:ascii="Cambria" w:eastAsia="Cambria" w:hAnsi="Cambria"/>
          <w:sz w:val="20"/>
          <w:szCs w:val="20"/>
        </w:rPr>
        <w:t xml:space="preserve"> in this regard</w:t>
      </w:r>
      <w:r w:rsidRPr="0055575E">
        <w:rPr>
          <w:rFonts w:ascii="Cambria" w:eastAsia="Cambria" w:hAnsi="Cambria"/>
          <w:sz w:val="20"/>
          <w:szCs w:val="20"/>
        </w:rPr>
        <w:t xml:space="preserve"> and without respecting minimum guarantees.</w:t>
      </w:r>
    </w:p>
    <w:p w14:paraId="496EB948" w14:textId="22A80B00" w:rsidR="006537A2" w:rsidRPr="0055575E" w:rsidRDefault="006537A2" w:rsidP="006537A2">
      <w:pPr>
        <w:ind w:left="720"/>
        <w:jc w:val="both"/>
        <w:rPr>
          <w:rFonts w:ascii="Cambria" w:eastAsia="Cambria" w:hAnsi="Cambria"/>
          <w:sz w:val="20"/>
          <w:szCs w:val="20"/>
        </w:rPr>
      </w:pPr>
    </w:p>
    <w:p w14:paraId="20D190AD" w14:textId="3AA76A78" w:rsidR="006537A2" w:rsidRPr="0055575E" w:rsidRDefault="00723557"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He maintained</w:t>
      </w:r>
      <w:r w:rsidR="006537A2" w:rsidRPr="0055575E">
        <w:rPr>
          <w:rFonts w:ascii="Cambria" w:eastAsia="Cambria" w:hAnsi="Cambria"/>
          <w:sz w:val="20"/>
          <w:szCs w:val="20"/>
        </w:rPr>
        <w:t xml:space="preserve"> that </w:t>
      </w:r>
      <w:r w:rsidR="006537A2" w:rsidRPr="0055575E">
        <w:rPr>
          <w:rFonts w:ascii="Cambria" w:eastAsia="Cambria" w:hAnsi="Cambria"/>
          <w:b/>
          <w:sz w:val="20"/>
          <w:szCs w:val="20"/>
        </w:rPr>
        <w:t xml:space="preserve">the principle of legality in relation to his </w:t>
      </w:r>
      <w:r w:rsidRPr="0055575E">
        <w:rPr>
          <w:rFonts w:ascii="Cambria" w:eastAsia="Cambria" w:hAnsi="Cambria"/>
          <w:b/>
          <w:sz w:val="20"/>
          <w:szCs w:val="20"/>
        </w:rPr>
        <w:t>right to a defense</w:t>
      </w:r>
      <w:r w:rsidR="006537A2" w:rsidRPr="0055575E">
        <w:rPr>
          <w:rFonts w:ascii="Cambria" w:eastAsia="Cambria" w:hAnsi="Cambria"/>
          <w:sz w:val="20"/>
          <w:szCs w:val="20"/>
        </w:rPr>
        <w:t xml:space="preserve"> was violated, because there was no </w:t>
      </w:r>
      <w:r w:rsidR="0085394E" w:rsidRPr="0055575E">
        <w:rPr>
          <w:rFonts w:ascii="Cambria" w:eastAsia="Cambria" w:hAnsi="Cambria"/>
          <w:sz w:val="20"/>
          <w:szCs w:val="20"/>
        </w:rPr>
        <w:t xml:space="preserve">statutory </w:t>
      </w:r>
      <w:r w:rsidR="006537A2" w:rsidRPr="0055575E">
        <w:rPr>
          <w:rFonts w:ascii="Cambria" w:eastAsia="Cambria" w:hAnsi="Cambria"/>
          <w:sz w:val="20"/>
          <w:szCs w:val="20"/>
        </w:rPr>
        <w:t xml:space="preserve">provision for the possibility of </w:t>
      </w:r>
      <w:r w:rsidRPr="0055575E">
        <w:rPr>
          <w:rFonts w:ascii="Cambria" w:eastAsia="Cambria" w:hAnsi="Cambria"/>
          <w:sz w:val="20"/>
          <w:szCs w:val="20"/>
        </w:rPr>
        <w:t>removing him from</w:t>
      </w:r>
      <w:r w:rsidR="006537A2" w:rsidRPr="0055575E">
        <w:rPr>
          <w:rFonts w:ascii="Cambria" w:eastAsia="Cambria" w:hAnsi="Cambria"/>
          <w:sz w:val="20"/>
          <w:szCs w:val="20"/>
        </w:rPr>
        <w:t xml:space="preserve"> office, </w:t>
      </w:r>
      <w:r w:rsidRPr="0055575E">
        <w:rPr>
          <w:rFonts w:ascii="Cambria" w:eastAsia="Cambria" w:hAnsi="Cambria"/>
          <w:sz w:val="20"/>
          <w:szCs w:val="20"/>
        </w:rPr>
        <w:t xml:space="preserve">through a </w:t>
      </w:r>
      <w:r w:rsidR="0085394E" w:rsidRPr="0055575E">
        <w:rPr>
          <w:rFonts w:ascii="Cambria" w:eastAsia="Cambria" w:hAnsi="Cambria"/>
          <w:sz w:val="20"/>
          <w:szCs w:val="20"/>
        </w:rPr>
        <w:t>Decree</w:t>
      </w:r>
      <w:r w:rsidR="006537A2" w:rsidRPr="0055575E">
        <w:rPr>
          <w:rFonts w:ascii="Cambria" w:eastAsia="Cambria" w:hAnsi="Cambria"/>
          <w:sz w:val="20"/>
          <w:szCs w:val="20"/>
        </w:rPr>
        <w:t xml:space="preserve"> such</w:t>
      </w:r>
      <w:r w:rsidRPr="0055575E">
        <w:rPr>
          <w:rFonts w:ascii="Cambria" w:eastAsia="Cambria" w:hAnsi="Cambria"/>
          <w:sz w:val="20"/>
          <w:szCs w:val="20"/>
        </w:rPr>
        <w:t xml:space="preserve"> as </w:t>
      </w:r>
      <w:r w:rsidR="0085394E" w:rsidRPr="0055575E">
        <w:rPr>
          <w:rFonts w:ascii="Cambria" w:eastAsia="Cambria" w:hAnsi="Cambria"/>
          <w:sz w:val="20"/>
          <w:szCs w:val="20"/>
        </w:rPr>
        <w:t>the one</w:t>
      </w:r>
      <w:r w:rsidRPr="0055575E">
        <w:rPr>
          <w:rFonts w:ascii="Cambria" w:eastAsia="Cambria" w:hAnsi="Cambria"/>
          <w:sz w:val="20"/>
          <w:szCs w:val="20"/>
        </w:rPr>
        <w:t xml:space="preserve"> issued by Congress.  He</w:t>
      </w:r>
      <w:r w:rsidR="006537A2" w:rsidRPr="0055575E">
        <w:rPr>
          <w:rFonts w:ascii="Cambria" w:eastAsia="Cambria" w:hAnsi="Cambria"/>
          <w:sz w:val="20"/>
          <w:szCs w:val="20"/>
        </w:rPr>
        <w:t xml:space="preserve"> added that the </w:t>
      </w:r>
      <w:r w:rsidRPr="0055575E">
        <w:rPr>
          <w:rFonts w:ascii="Cambria" w:eastAsia="Cambria" w:hAnsi="Cambria"/>
          <w:sz w:val="20"/>
          <w:szCs w:val="20"/>
        </w:rPr>
        <w:t xml:space="preserve">decision </w:t>
      </w:r>
      <w:r w:rsidR="0085394E" w:rsidRPr="0055575E">
        <w:rPr>
          <w:rFonts w:ascii="Cambria" w:eastAsia="Cambria" w:hAnsi="Cambria"/>
          <w:sz w:val="20"/>
          <w:szCs w:val="20"/>
        </w:rPr>
        <w:t>was unfounded</w:t>
      </w:r>
      <w:r w:rsidR="006537A2" w:rsidRPr="0055575E">
        <w:rPr>
          <w:rFonts w:ascii="Cambria" w:eastAsia="Cambria" w:hAnsi="Cambria"/>
          <w:sz w:val="20"/>
          <w:szCs w:val="20"/>
        </w:rPr>
        <w:t xml:space="preserve">, </w:t>
      </w:r>
      <w:r w:rsidRPr="0055575E">
        <w:rPr>
          <w:rFonts w:ascii="Cambria" w:eastAsia="Cambria" w:hAnsi="Cambria"/>
          <w:sz w:val="20"/>
          <w:szCs w:val="20"/>
        </w:rPr>
        <w:t>as it did</w:t>
      </w:r>
      <w:r w:rsidR="006537A2" w:rsidRPr="0055575E">
        <w:rPr>
          <w:rFonts w:ascii="Cambria" w:eastAsia="Cambria" w:hAnsi="Cambria"/>
          <w:sz w:val="20"/>
          <w:szCs w:val="20"/>
        </w:rPr>
        <w:t xml:space="preserve"> not refer to the reasons and </w:t>
      </w:r>
      <w:r w:rsidR="0085394E" w:rsidRPr="0055575E">
        <w:rPr>
          <w:rFonts w:ascii="Cambria" w:eastAsia="Cambria" w:hAnsi="Cambria"/>
          <w:sz w:val="20"/>
          <w:szCs w:val="20"/>
        </w:rPr>
        <w:t xml:space="preserve">legal norms supporting </w:t>
      </w:r>
      <w:r w:rsidRPr="0055575E">
        <w:rPr>
          <w:rFonts w:ascii="Cambria" w:eastAsia="Cambria" w:hAnsi="Cambria"/>
          <w:sz w:val="20"/>
          <w:szCs w:val="20"/>
        </w:rPr>
        <w:t>his removal from office.</w:t>
      </w:r>
    </w:p>
    <w:p w14:paraId="2B6EE8BE" w14:textId="77777777" w:rsidR="006537A2" w:rsidRPr="0055575E" w:rsidRDefault="006537A2" w:rsidP="006537A2">
      <w:pPr>
        <w:jc w:val="both"/>
        <w:rPr>
          <w:rFonts w:ascii="Cambria" w:eastAsia="Cambria" w:hAnsi="Cambria"/>
          <w:sz w:val="20"/>
          <w:szCs w:val="20"/>
        </w:rPr>
      </w:pPr>
    </w:p>
    <w:p w14:paraId="0857CD62" w14:textId="4B3224BE"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argued the violation of </w:t>
      </w:r>
      <w:r w:rsidRPr="0055575E">
        <w:rPr>
          <w:rFonts w:ascii="Cambria" w:eastAsia="Cambria" w:hAnsi="Cambria"/>
          <w:b/>
          <w:sz w:val="20"/>
          <w:szCs w:val="20"/>
        </w:rPr>
        <w:t>the right to judicial protection</w:t>
      </w:r>
      <w:r w:rsidR="00B91FFE" w:rsidRPr="0055575E">
        <w:rPr>
          <w:rFonts w:ascii="Cambria" w:eastAsia="Cambria" w:hAnsi="Cambria"/>
          <w:sz w:val="20"/>
          <w:szCs w:val="20"/>
        </w:rPr>
        <w:t>.  A</w:t>
      </w:r>
      <w:r w:rsidRPr="0055575E">
        <w:rPr>
          <w:rFonts w:ascii="Cambria" w:eastAsia="Cambria" w:hAnsi="Cambria"/>
          <w:sz w:val="20"/>
          <w:szCs w:val="20"/>
        </w:rPr>
        <w:t xml:space="preserve">lthough the remedy provided for in the Constitution in force at the time was the </w:t>
      </w:r>
      <w:r w:rsidRPr="0055575E">
        <w:rPr>
          <w:rFonts w:ascii="Cambria" w:eastAsia="Cambria" w:hAnsi="Cambria"/>
          <w:i/>
          <w:sz w:val="20"/>
          <w:szCs w:val="20"/>
        </w:rPr>
        <w:t>amparo</w:t>
      </w:r>
      <w:r w:rsidRPr="0055575E">
        <w:rPr>
          <w:rFonts w:ascii="Cambria" w:eastAsia="Cambria" w:hAnsi="Cambria"/>
          <w:sz w:val="20"/>
          <w:szCs w:val="20"/>
        </w:rPr>
        <w:t xml:space="preserve"> action, this was not effective, since a </w:t>
      </w:r>
      <w:r w:rsidR="00B91FFE" w:rsidRPr="0055575E">
        <w:rPr>
          <w:rFonts w:ascii="Cambria" w:eastAsia="Cambria" w:hAnsi="Cambria"/>
          <w:sz w:val="20"/>
          <w:szCs w:val="20"/>
        </w:rPr>
        <w:t>decision</w:t>
      </w:r>
      <w:r w:rsidRPr="0055575E">
        <w:rPr>
          <w:rFonts w:ascii="Cambria" w:eastAsia="Cambria" w:hAnsi="Cambria"/>
          <w:sz w:val="20"/>
          <w:szCs w:val="20"/>
        </w:rPr>
        <w:t xml:space="preserve"> issued by Congress established that the only way to suspend the effects of a parliamentary resolution for alleged violation of the Constitution was the unconstitutionality</w:t>
      </w:r>
      <w:r w:rsidR="00B91FFE" w:rsidRPr="0055575E">
        <w:rPr>
          <w:rFonts w:ascii="Cambria" w:eastAsia="Cambria" w:hAnsi="Cambria"/>
          <w:sz w:val="20"/>
          <w:szCs w:val="20"/>
        </w:rPr>
        <w:t xml:space="preserve"> action</w:t>
      </w:r>
      <w:r w:rsidRPr="0055575E">
        <w:rPr>
          <w:rFonts w:ascii="Cambria" w:eastAsia="Cambria" w:hAnsi="Cambria"/>
          <w:sz w:val="20"/>
          <w:szCs w:val="20"/>
        </w:rPr>
        <w:t xml:space="preserve">. He stated that the action of unconstitutionality was </w:t>
      </w:r>
      <w:r w:rsidR="00FC6C31" w:rsidRPr="0055575E">
        <w:rPr>
          <w:rFonts w:ascii="Cambria" w:eastAsia="Cambria" w:hAnsi="Cambria"/>
          <w:sz w:val="20"/>
          <w:szCs w:val="20"/>
        </w:rPr>
        <w:t>also in</w:t>
      </w:r>
      <w:r w:rsidRPr="0055575E">
        <w:rPr>
          <w:rFonts w:ascii="Cambria" w:eastAsia="Cambria" w:hAnsi="Cambria"/>
          <w:sz w:val="20"/>
          <w:szCs w:val="20"/>
        </w:rPr>
        <w:t xml:space="preserve">effective and that its </w:t>
      </w:r>
      <w:r w:rsidR="0085394E" w:rsidRPr="0055575E">
        <w:rPr>
          <w:rFonts w:ascii="Cambria" w:eastAsia="Cambria" w:hAnsi="Cambria"/>
          <w:sz w:val="20"/>
          <w:szCs w:val="20"/>
        </w:rPr>
        <w:t>submission</w:t>
      </w:r>
      <w:r w:rsidRPr="0055575E">
        <w:rPr>
          <w:rFonts w:ascii="Cambria" w:eastAsia="Cambria" w:hAnsi="Cambria"/>
          <w:sz w:val="20"/>
          <w:szCs w:val="20"/>
        </w:rPr>
        <w:t xml:space="preserve"> would have produced a manifestly absurd result because a declaration of unconstitutionality of Resolution R-25-160 would have </w:t>
      </w:r>
      <w:r w:rsidR="008F783C" w:rsidRPr="0055575E">
        <w:rPr>
          <w:rFonts w:ascii="Cambria" w:eastAsia="Cambria" w:hAnsi="Cambria"/>
          <w:sz w:val="20"/>
          <w:szCs w:val="20"/>
        </w:rPr>
        <w:t>caused</w:t>
      </w:r>
      <w:r w:rsidRPr="0055575E">
        <w:rPr>
          <w:rFonts w:ascii="Cambria" w:eastAsia="Cambria" w:hAnsi="Cambria"/>
          <w:sz w:val="20"/>
          <w:szCs w:val="20"/>
        </w:rPr>
        <w:t xml:space="preserve"> the new mem</w:t>
      </w:r>
      <w:r w:rsidR="008F783C" w:rsidRPr="0055575E">
        <w:rPr>
          <w:rFonts w:ascii="Cambria" w:eastAsia="Cambria" w:hAnsi="Cambria"/>
          <w:sz w:val="20"/>
          <w:szCs w:val="20"/>
        </w:rPr>
        <w:t>bers of the Constitutional Tribunal</w:t>
      </w:r>
      <w:r w:rsidRPr="0055575E">
        <w:rPr>
          <w:rFonts w:ascii="Cambria" w:eastAsia="Cambria" w:hAnsi="Cambria"/>
          <w:sz w:val="20"/>
          <w:szCs w:val="20"/>
        </w:rPr>
        <w:t xml:space="preserve"> </w:t>
      </w:r>
      <w:r w:rsidR="008F783C" w:rsidRPr="0055575E">
        <w:rPr>
          <w:rFonts w:ascii="Cambria" w:eastAsia="Cambria" w:hAnsi="Cambria"/>
          <w:sz w:val="20"/>
          <w:szCs w:val="20"/>
        </w:rPr>
        <w:t>themselves de facto to declare that their</w:t>
      </w:r>
      <w:r w:rsidRPr="0055575E">
        <w:rPr>
          <w:rFonts w:ascii="Cambria" w:eastAsia="Cambria" w:hAnsi="Cambria"/>
          <w:sz w:val="20"/>
          <w:szCs w:val="20"/>
        </w:rPr>
        <w:t xml:space="preserve"> appointments were made arbitrarily and, </w:t>
      </w:r>
      <w:r w:rsidR="008F783C" w:rsidRPr="0055575E">
        <w:rPr>
          <w:rFonts w:ascii="Cambria" w:eastAsia="Cambria" w:hAnsi="Cambria"/>
          <w:sz w:val="20"/>
          <w:szCs w:val="20"/>
        </w:rPr>
        <w:t>therefore, that they should be removed from</w:t>
      </w:r>
      <w:r w:rsidRPr="0055575E">
        <w:rPr>
          <w:rFonts w:ascii="Cambria" w:eastAsia="Cambria" w:hAnsi="Cambria"/>
          <w:sz w:val="20"/>
          <w:szCs w:val="20"/>
        </w:rPr>
        <w:t xml:space="preserve"> </w:t>
      </w:r>
      <w:r w:rsidR="008F783C" w:rsidRPr="0055575E">
        <w:rPr>
          <w:rFonts w:ascii="Cambria" w:eastAsia="Cambria" w:hAnsi="Cambria"/>
          <w:sz w:val="20"/>
          <w:szCs w:val="20"/>
        </w:rPr>
        <w:t>their</w:t>
      </w:r>
      <w:r w:rsidRPr="0055575E">
        <w:rPr>
          <w:rFonts w:ascii="Cambria" w:eastAsia="Cambria" w:hAnsi="Cambria"/>
          <w:sz w:val="20"/>
          <w:szCs w:val="20"/>
        </w:rPr>
        <w:t xml:space="preserve"> positions. Regarding the contentious administrative proceedings, he argued that </w:t>
      </w:r>
      <w:r w:rsidR="008F783C" w:rsidRPr="0055575E">
        <w:rPr>
          <w:rFonts w:ascii="Cambria" w:eastAsia="Cambria" w:hAnsi="Cambria"/>
          <w:sz w:val="20"/>
          <w:szCs w:val="20"/>
        </w:rPr>
        <w:t xml:space="preserve">this was not adequate, since this jurisdiction was not competent according to the Statute on the </w:t>
      </w:r>
      <w:r w:rsidRPr="0055575E">
        <w:rPr>
          <w:rFonts w:ascii="Cambria" w:eastAsia="Cambria" w:hAnsi="Cambria"/>
          <w:sz w:val="20"/>
          <w:szCs w:val="20"/>
        </w:rPr>
        <w:t>Contentious Administrative Jurisdiction</w:t>
      </w:r>
      <w:r w:rsidR="002F4504" w:rsidRPr="0055575E">
        <w:rPr>
          <w:rFonts w:ascii="Cambria" w:eastAsia="Cambria" w:hAnsi="Cambria"/>
          <w:sz w:val="20"/>
          <w:szCs w:val="20"/>
        </w:rPr>
        <w:t>.</w:t>
      </w:r>
    </w:p>
    <w:p w14:paraId="4B746107" w14:textId="77777777" w:rsidR="006537A2" w:rsidRPr="0055575E" w:rsidRDefault="006537A2" w:rsidP="006537A2">
      <w:pPr>
        <w:jc w:val="both"/>
        <w:rPr>
          <w:rFonts w:ascii="Cambria" w:eastAsia="Cambria" w:hAnsi="Cambria"/>
          <w:sz w:val="20"/>
          <w:szCs w:val="20"/>
        </w:rPr>
      </w:pPr>
    </w:p>
    <w:p w14:paraId="6B4E6EFF" w14:textId="4D18B0BC" w:rsidR="006537A2" w:rsidRPr="0055575E"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He stated that the lack of an effective remedy was aggravated by the fact that during several months </w:t>
      </w:r>
      <w:r w:rsidR="002F4504" w:rsidRPr="0055575E">
        <w:rPr>
          <w:rFonts w:ascii="Cambria" w:eastAsia="Cambria" w:hAnsi="Cambria"/>
          <w:sz w:val="20"/>
          <w:szCs w:val="20"/>
        </w:rPr>
        <w:t>in</w:t>
      </w:r>
      <w:r w:rsidRPr="0055575E">
        <w:rPr>
          <w:rFonts w:ascii="Cambria" w:eastAsia="Cambria" w:hAnsi="Cambria"/>
          <w:sz w:val="20"/>
          <w:szCs w:val="20"/>
        </w:rPr>
        <w:t xml:space="preserve"> 2005, the country </w:t>
      </w:r>
      <w:r w:rsidR="002F4504" w:rsidRPr="0055575E">
        <w:rPr>
          <w:rFonts w:ascii="Cambria" w:eastAsia="Cambria" w:hAnsi="Cambria"/>
          <w:sz w:val="20"/>
          <w:szCs w:val="20"/>
        </w:rPr>
        <w:t>lacked</w:t>
      </w:r>
      <w:r w:rsidRPr="0055575E">
        <w:rPr>
          <w:rFonts w:ascii="Cambria" w:eastAsia="Cambria" w:hAnsi="Cambria"/>
          <w:sz w:val="20"/>
          <w:szCs w:val="20"/>
        </w:rPr>
        <w:t xml:space="preserve"> a Constitutional Court, since the National Congress, through another </w:t>
      </w:r>
      <w:r w:rsidR="002F4504" w:rsidRPr="0055575E">
        <w:rPr>
          <w:rFonts w:ascii="Cambria" w:eastAsia="Cambria" w:hAnsi="Cambria"/>
          <w:sz w:val="20"/>
          <w:szCs w:val="20"/>
        </w:rPr>
        <w:t>decision, had dismissed the M</w:t>
      </w:r>
      <w:r w:rsidRPr="0055575E">
        <w:rPr>
          <w:rFonts w:ascii="Cambria" w:eastAsia="Cambria" w:hAnsi="Cambria"/>
          <w:sz w:val="20"/>
          <w:szCs w:val="20"/>
        </w:rPr>
        <w:t>embers arbitrarily appointed on November 25, 2004.</w:t>
      </w:r>
    </w:p>
    <w:p w14:paraId="22297FE1" w14:textId="77777777" w:rsidR="006537A2" w:rsidRPr="0055575E" w:rsidRDefault="006537A2" w:rsidP="006537A2">
      <w:pPr>
        <w:jc w:val="both"/>
        <w:rPr>
          <w:rFonts w:ascii="Cambria" w:eastAsia="Cambria" w:hAnsi="Cambria"/>
          <w:sz w:val="20"/>
          <w:szCs w:val="20"/>
        </w:rPr>
      </w:pPr>
    </w:p>
    <w:p w14:paraId="0C8B5BB9" w14:textId="66045FA6" w:rsidR="006537A2" w:rsidRPr="00B63FB7" w:rsidRDefault="006537A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IACHR will not refer to the arguments related to political rights taking into account that in its </w:t>
      </w:r>
      <w:r w:rsidR="00D977FB" w:rsidRPr="0055575E">
        <w:rPr>
          <w:rFonts w:ascii="Cambria" w:eastAsia="Cambria" w:hAnsi="Cambria"/>
          <w:sz w:val="20"/>
          <w:szCs w:val="20"/>
        </w:rPr>
        <w:t>D</w:t>
      </w:r>
      <w:r w:rsidR="002F4504" w:rsidRPr="0055575E">
        <w:rPr>
          <w:rFonts w:ascii="Cambria" w:eastAsia="Cambria" w:hAnsi="Cambria"/>
          <w:sz w:val="20"/>
          <w:szCs w:val="20"/>
        </w:rPr>
        <w:t>ecision on</w:t>
      </w:r>
      <w:r w:rsidR="00D977FB" w:rsidRPr="0055575E">
        <w:rPr>
          <w:rFonts w:ascii="Cambria" w:eastAsia="Cambria" w:hAnsi="Cambria"/>
          <w:sz w:val="20"/>
          <w:szCs w:val="20"/>
        </w:rPr>
        <w:t xml:space="preserve"> A</w:t>
      </w:r>
      <w:r w:rsidRPr="0055575E">
        <w:rPr>
          <w:rFonts w:ascii="Cambria" w:eastAsia="Cambria" w:hAnsi="Cambria"/>
          <w:sz w:val="20"/>
          <w:szCs w:val="20"/>
        </w:rPr>
        <w:t>dmissibility it declared such claims inadmissible.</w:t>
      </w:r>
    </w:p>
    <w:p w14:paraId="645A3488" w14:textId="10B59BBC" w:rsidR="00E84591" w:rsidRPr="0055575E" w:rsidRDefault="006B6A6F" w:rsidP="00521F33">
      <w:pPr>
        <w:pStyle w:val="Heading2"/>
        <w:numPr>
          <w:ilvl w:val="0"/>
          <w:numId w:val="58"/>
        </w:numPr>
        <w:ind w:firstLine="0"/>
        <w:rPr>
          <w:color w:val="auto"/>
          <w:sz w:val="20"/>
          <w:szCs w:val="20"/>
        </w:rPr>
      </w:pPr>
      <w:bookmarkStart w:id="5" w:name="_Toc521056533"/>
      <w:r w:rsidRPr="0055575E">
        <w:rPr>
          <w:color w:val="auto"/>
          <w:sz w:val="20"/>
          <w:szCs w:val="20"/>
        </w:rPr>
        <w:t>Position</w:t>
      </w:r>
      <w:r w:rsidR="00E84591" w:rsidRPr="0055575E">
        <w:rPr>
          <w:color w:val="auto"/>
          <w:sz w:val="20"/>
          <w:szCs w:val="20"/>
        </w:rPr>
        <w:t xml:space="preserve"> </w:t>
      </w:r>
      <w:r w:rsidRPr="0055575E">
        <w:rPr>
          <w:color w:val="auto"/>
          <w:sz w:val="20"/>
          <w:szCs w:val="20"/>
        </w:rPr>
        <w:t>of the</w:t>
      </w:r>
      <w:r w:rsidR="00E84591" w:rsidRPr="0055575E">
        <w:rPr>
          <w:color w:val="auto"/>
          <w:sz w:val="20"/>
          <w:szCs w:val="20"/>
        </w:rPr>
        <w:t xml:space="preserve"> </w:t>
      </w:r>
      <w:r w:rsidR="009642FB" w:rsidRPr="0055575E">
        <w:rPr>
          <w:color w:val="auto"/>
          <w:sz w:val="20"/>
          <w:szCs w:val="20"/>
        </w:rPr>
        <w:t>State</w:t>
      </w:r>
      <w:bookmarkEnd w:id="5"/>
    </w:p>
    <w:p w14:paraId="739E2037" w14:textId="77777777" w:rsidR="00E84591" w:rsidRPr="0055575E" w:rsidRDefault="00E84591" w:rsidP="006B6A6F">
      <w:pPr>
        <w:ind w:firstLine="720"/>
        <w:jc w:val="both"/>
        <w:rPr>
          <w:rFonts w:ascii="Cambria" w:eastAsia="Cambria" w:hAnsi="Cambria"/>
          <w:b/>
          <w:bCs/>
          <w:sz w:val="20"/>
          <w:szCs w:val="20"/>
        </w:rPr>
      </w:pPr>
    </w:p>
    <w:p w14:paraId="1446E3E1" w14:textId="58514BA8" w:rsidR="00E84591" w:rsidRPr="0055575E" w:rsidRDefault="00D47EBC"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State indicated that Resolution R-25-160 is an administrative act emanating from a competent authority, since the Political Constitution of the Republic of Ecuador of 1998 established that the National Congress was in charge of appointing the members of the </w:t>
      </w:r>
      <w:r w:rsidR="00D977FB" w:rsidRPr="0055575E">
        <w:rPr>
          <w:rFonts w:ascii="Cambria" w:eastAsia="Cambria" w:hAnsi="Cambria"/>
          <w:sz w:val="20"/>
          <w:szCs w:val="20"/>
        </w:rPr>
        <w:t xml:space="preserve">Supreme Electoral Tribunal, to examine their requests and also to </w:t>
      </w:r>
      <w:r w:rsidRPr="0055575E">
        <w:rPr>
          <w:rFonts w:ascii="Cambria" w:eastAsia="Cambria" w:hAnsi="Cambria"/>
          <w:sz w:val="20"/>
          <w:szCs w:val="20"/>
        </w:rPr>
        <w:t>designate their replacements.</w:t>
      </w:r>
    </w:p>
    <w:p w14:paraId="7EA0F8FD" w14:textId="77777777" w:rsidR="00E84591" w:rsidRPr="0055575E" w:rsidRDefault="00E84591" w:rsidP="006B6A6F">
      <w:pPr>
        <w:ind w:firstLine="720"/>
        <w:jc w:val="both"/>
        <w:rPr>
          <w:rFonts w:ascii="Cambria" w:eastAsia="Cambria" w:hAnsi="Cambria"/>
          <w:sz w:val="20"/>
          <w:szCs w:val="20"/>
        </w:rPr>
      </w:pPr>
    </w:p>
    <w:p w14:paraId="007D0257" w14:textId="432BE5B0" w:rsidR="00E84591" w:rsidRPr="0055575E" w:rsidRDefault="002F4504"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It</w:t>
      </w:r>
      <w:r w:rsidR="00D47EBC" w:rsidRPr="0055575E">
        <w:rPr>
          <w:rFonts w:ascii="Cambria" w:eastAsia="Cambria" w:hAnsi="Cambria"/>
          <w:sz w:val="20"/>
          <w:szCs w:val="20"/>
        </w:rPr>
        <w:t xml:space="preserve"> argued that the Ecuadorian domestic legal system does not </w:t>
      </w:r>
      <w:r w:rsidR="00D977FB" w:rsidRPr="0055575E">
        <w:rPr>
          <w:rFonts w:ascii="Cambria" w:eastAsia="Cambria" w:hAnsi="Cambria"/>
          <w:sz w:val="20"/>
          <w:szCs w:val="20"/>
        </w:rPr>
        <w:t>provide for</w:t>
      </w:r>
      <w:r w:rsidRPr="0055575E">
        <w:rPr>
          <w:rFonts w:ascii="Cambria" w:eastAsia="Cambria" w:hAnsi="Cambria"/>
          <w:sz w:val="20"/>
          <w:szCs w:val="20"/>
        </w:rPr>
        <w:t xml:space="preserve"> </w:t>
      </w:r>
      <w:r w:rsidR="00D47EBC" w:rsidRPr="0055575E">
        <w:rPr>
          <w:rFonts w:ascii="Cambria" w:eastAsia="Cambria" w:hAnsi="Cambria"/>
          <w:sz w:val="20"/>
          <w:szCs w:val="20"/>
        </w:rPr>
        <w:t xml:space="preserve">jurisdictional </w:t>
      </w:r>
      <w:r w:rsidR="00D977FB" w:rsidRPr="0055575E">
        <w:rPr>
          <w:rFonts w:ascii="Cambria" w:eastAsia="Cambria" w:hAnsi="Cambria"/>
          <w:sz w:val="20"/>
          <w:szCs w:val="20"/>
        </w:rPr>
        <w:t>features</w:t>
      </w:r>
      <w:r w:rsidR="00D47EBC" w:rsidRPr="0055575E">
        <w:rPr>
          <w:rFonts w:ascii="Cambria" w:eastAsia="Cambria" w:hAnsi="Cambria"/>
          <w:sz w:val="20"/>
          <w:szCs w:val="20"/>
        </w:rPr>
        <w:t xml:space="preserve"> </w:t>
      </w:r>
      <w:r w:rsidR="00D977FB" w:rsidRPr="0055575E">
        <w:rPr>
          <w:rFonts w:ascii="Cambria" w:eastAsia="Cambria" w:hAnsi="Cambria"/>
          <w:sz w:val="20"/>
          <w:szCs w:val="20"/>
        </w:rPr>
        <w:t>among</w:t>
      </w:r>
      <w:r w:rsidR="00D47EBC" w:rsidRPr="0055575E">
        <w:rPr>
          <w:rFonts w:ascii="Cambria" w:eastAsia="Cambria" w:hAnsi="Cambria"/>
          <w:sz w:val="20"/>
          <w:szCs w:val="20"/>
        </w:rPr>
        <w:t xml:space="preserve"> the functions or powers of the Supreme Electoral Tribunal, and that the argument of </w:t>
      </w:r>
      <w:r w:rsidRPr="0055575E">
        <w:rPr>
          <w:rFonts w:ascii="Cambria" w:eastAsia="Cambria" w:hAnsi="Cambria"/>
          <w:sz w:val="20"/>
          <w:szCs w:val="20"/>
        </w:rPr>
        <w:t>attempting</w:t>
      </w:r>
      <w:r w:rsidR="00D47EBC" w:rsidRPr="0055575E">
        <w:rPr>
          <w:rFonts w:ascii="Cambria" w:eastAsia="Cambria" w:hAnsi="Cambria"/>
          <w:sz w:val="20"/>
          <w:szCs w:val="20"/>
        </w:rPr>
        <w:t xml:space="preserve"> to assimilate it with a judicial authority is weak because of the different nature of the functions performed. </w:t>
      </w:r>
      <w:r w:rsidRPr="0055575E">
        <w:rPr>
          <w:rFonts w:ascii="Cambria" w:eastAsia="Cambria" w:hAnsi="Cambria"/>
          <w:sz w:val="20"/>
          <w:szCs w:val="20"/>
        </w:rPr>
        <w:t>It</w:t>
      </w:r>
      <w:r w:rsidR="00D47EBC" w:rsidRPr="0055575E">
        <w:rPr>
          <w:rFonts w:ascii="Cambria" w:eastAsia="Cambria" w:hAnsi="Cambria"/>
          <w:sz w:val="20"/>
          <w:szCs w:val="20"/>
        </w:rPr>
        <w:t xml:space="preserve"> also </w:t>
      </w:r>
      <w:r w:rsidRPr="0055575E">
        <w:rPr>
          <w:rFonts w:ascii="Cambria" w:eastAsia="Cambria" w:hAnsi="Cambria"/>
          <w:sz w:val="20"/>
          <w:szCs w:val="20"/>
        </w:rPr>
        <w:t>pointed out</w:t>
      </w:r>
      <w:r w:rsidR="00D47EBC" w:rsidRPr="0055575E">
        <w:rPr>
          <w:rFonts w:ascii="Cambria" w:eastAsia="Cambria" w:hAnsi="Cambria"/>
          <w:sz w:val="20"/>
          <w:szCs w:val="20"/>
        </w:rPr>
        <w:t xml:space="preserve"> that the position of </w:t>
      </w:r>
      <w:r w:rsidRPr="0055575E">
        <w:rPr>
          <w:rFonts w:ascii="Cambria" w:eastAsia="Cambria" w:hAnsi="Cambria"/>
          <w:sz w:val="20"/>
          <w:szCs w:val="20"/>
        </w:rPr>
        <w:t>Member</w:t>
      </w:r>
      <w:r w:rsidR="00D47EBC" w:rsidRPr="0055575E">
        <w:rPr>
          <w:rFonts w:ascii="Cambria" w:eastAsia="Cambria" w:hAnsi="Cambria"/>
          <w:sz w:val="20"/>
          <w:szCs w:val="20"/>
        </w:rPr>
        <w:t xml:space="preserve"> of the Supreme </w:t>
      </w:r>
      <w:r w:rsidRPr="0055575E">
        <w:rPr>
          <w:rFonts w:ascii="Cambria" w:eastAsia="Cambria" w:hAnsi="Cambria"/>
          <w:sz w:val="20"/>
          <w:szCs w:val="20"/>
        </w:rPr>
        <w:t>Tribunal</w:t>
      </w:r>
      <w:r w:rsidR="00D47EBC" w:rsidRPr="0055575E">
        <w:rPr>
          <w:rFonts w:ascii="Cambria" w:eastAsia="Cambria" w:hAnsi="Cambria"/>
          <w:sz w:val="20"/>
          <w:szCs w:val="20"/>
        </w:rPr>
        <w:t xml:space="preserve"> was not exercised as a subjective right, but as a subjective publi</w:t>
      </w:r>
      <w:r w:rsidRPr="0055575E">
        <w:rPr>
          <w:rFonts w:ascii="Cambria" w:eastAsia="Cambria" w:hAnsi="Cambria"/>
          <w:sz w:val="20"/>
          <w:szCs w:val="20"/>
        </w:rPr>
        <w:t>c right on behalf of society</w:t>
      </w:r>
      <w:r w:rsidR="00D47EBC" w:rsidRPr="0055575E">
        <w:rPr>
          <w:rFonts w:ascii="Cambria" w:eastAsia="Cambria" w:hAnsi="Cambria"/>
          <w:sz w:val="20"/>
          <w:szCs w:val="20"/>
        </w:rPr>
        <w:t>.</w:t>
      </w:r>
    </w:p>
    <w:p w14:paraId="56CF83F8" w14:textId="77777777" w:rsidR="00E84591" w:rsidRPr="0055575E" w:rsidRDefault="00E84591" w:rsidP="006B6A6F">
      <w:pPr>
        <w:ind w:firstLine="720"/>
        <w:jc w:val="both"/>
        <w:rPr>
          <w:rFonts w:ascii="Cambria" w:eastAsia="Cambria" w:hAnsi="Cambria"/>
          <w:sz w:val="20"/>
          <w:szCs w:val="20"/>
        </w:rPr>
      </w:pPr>
    </w:p>
    <w:p w14:paraId="72069C0E" w14:textId="3992BB3C" w:rsidR="00E84591" w:rsidRPr="0055575E" w:rsidRDefault="002F4504"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It</w:t>
      </w:r>
      <w:r w:rsidR="00174A95" w:rsidRPr="0055575E">
        <w:rPr>
          <w:rFonts w:ascii="Cambria" w:eastAsia="Cambria" w:hAnsi="Cambria"/>
          <w:sz w:val="20"/>
          <w:szCs w:val="20"/>
        </w:rPr>
        <w:t xml:space="preserve"> argued</w:t>
      </w:r>
      <w:r w:rsidR="00A15EA5" w:rsidRPr="0055575E">
        <w:rPr>
          <w:rFonts w:ascii="Cambria" w:eastAsia="Cambria" w:hAnsi="Cambria"/>
          <w:sz w:val="20"/>
          <w:szCs w:val="20"/>
        </w:rPr>
        <w:t xml:space="preserve"> that</w:t>
      </w:r>
      <w:r w:rsidR="00D47EBC" w:rsidRPr="0055575E">
        <w:rPr>
          <w:rFonts w:ascii="Cambria" w:eastAsia="Cambria" w:hAnsi="Cambria"/>
          <w:sz w:val="20"/>
          <w:szCs w:val="20"/>
        </w:rPr>
        <w:t xml:space="preserve"> if </w:t>
      </w:r>
      <w:r w:rsidRPr="0055575E">
        <w:rPr>
          <w:rFonts w:ascii="Cambria" w:eastAsia="Cambria" w:hAnsi="Cambria"/>
          <w:sz w:val="20"/>
          <w:szCs w:val="20"/>
        </w:rPr>
        <w:t xml:space="preserve">there were an inference </w:t>
      </w:r>
      <w:r w:rsidR="00174A95" w:rsidRPr="0055575E">
        <w:rPr>
          <w:rFonts w:ascii="Cambria" w:eastAsia="Cambria" w:hAnsi="Cambria"/>
          <w:sz w:val="20"/>
          <w:szCs w:val="20"/>
        </w:rPr>
        <w:t xml:space="preserve">to be </w:t>
      </w:r>
      <w:r w:rsidRPr="0055575E">
        <w:rPr>
          <w:rFonts w:ascii="Cambria" w:eastAsia="Cambria" w:hAnsi="Cambria"/>
          <w:sz w:val="20"/>
          <w:szCs w:val="20"/>
        </w:rPr>
        <w:t xml:space="preserve">drawn </w:t>
      </w:r>
      <w:r w:rsidR="00174A95" w:rsidRPr="0055575E">
        <w:rPr>
          <w:rFonts w:ascii="Cambria" w:eastAsia="Cambria" w:hAnsi="Cambria"/>
          <w:sz w:val="20"/>
          <w:szCs w:val="20"/>
        </w:rPr>
        <w:t xml:space="preserve">– without reference to context - </w:t>
      </w:r>
      <w:r w:rsidRPr="0055575E">
        <w:rPr>
          <w:rFonts w:ascii="Cambria" w:eastAsia="Cambria" w:hAnsi="Cambria"/>
          <w:sz w:val="20"/>
          <w:szCs w:val="20"/>
        </w:rPr>
        <w:t>from</w:t>
      </w:r>
      <w:r w:rsidR="00A15EA5" w:rsidRPr="0055575E">
        <w:rPr>
          <w:rFonts w:ascii="Cambria" w:eastAsia="Cambria" w:hAnsi="Cambria"/>
          <w:sz w:val="20"/>
          <w:szCs w:val="20"/>
        </w:rPr>
        <w:t xml:space="preserve"> </w:t>
      </w:r>
      <w:r w:rsidR="00D47EBC" w:rsidRPr="0055575E">
        <w:rPr>
          <w:rFonts w:ascii="Cambria" w:eastAsia="Cambria" w:hAnsi="Cambria"/>
          <w:sz w:val="20"/>
          <w:szCs w:val="20"/>
        </w:rPr>
        <w:t xml:space="preserve">the decisions of the Inter-American Court in the </w:t>
      </w:r>
      <w:r w:rsidR="00D47EBC" w:rsidRPr="0055575E">
        <w:rPr>
          <w:rFonts w:ascii="Cambria" w:eastAsia="Cambria" w:hAnsi="Cambria"/>
          <w:i/>
          <w:sz w:val="20"/>
          <w:szCs w:val="20"/>
        </w:rPr>
        <w:t xml:space="preserve">Camba Campos and others and Quintana Coello </w:t>
      </w:r>
      <w:r w:rsidR="00174A95" w:rsidRPr="0055575E">
        <w:rPr>
          <w:rFonts w:ascii="Cambria" w:eastAsia="Cambria" w:hAnsi="Cambria"/>
          <w:i/>
          <w:sz w:val="20"/>
          <w:szCs w:val="20"/>
        </w:rPr>
        <w:t>et al.</w:t>
      </w:r>
      <w:r w:rsidR="00174A95" w:rsidRPr="0055575E">
        <w:rPr>
          <w:rFonts w:ascii="Cambria" w:eastAsia="Cambria" w:hAnsi="Cambria"/>
          <w:sz w:val="20"/>
          <w:szCs w:val="20"/>
        </w:rPr>
        <w:t xml:space="preserve"> </w:t>
      </w:r>
      <w:r w:rsidR="00D47EBC" w:rsidRPr="0055575E">
        <w:rPr>
          <w:rFonts w:ascii="Cambria" w:eastAsia="Cambria" w:hAnsi="Cambria"/>
          <w:sz w:val="20"/>
          <w:szCs w:val="20"/>
        </w:rPr>
        <w:t>cases</w:t>
      </w:r>
      <w:r w:rsidR="00174A95" w:rsidRPr="0055575E">
        <w:rPr>
          <w:rFonts w:ascii="Cambria" w:eastAsia="Cambria" w:hAnsi="Cambria"/>
          <w:sz w:val="20"/>
          <w:szCs w:val="20"/>
        </w:rPr>
        <w:t>,</w:t>
      </w:r>
      <w:r w:rsidR="00D47EBC" w:rsidRPr="0055575E">
        <w:rPr>
          <w:rFonts w:ascii="Cambria" w:eastAsia="Cambria" w:hAnsi="Cambria"/>
          <w:sz w:val="20"/>
          <w:szCs w:val="20"/>
        </w:rPr>
        <w:t xml:space="preserve"> </w:t>
      </w:r>
      <w:r w:rsidR="00174A95" w:rsidRPr="0055575E">
        <w:rPr>
          <w:rFonts w:ascii="Cambria" w:eastAsia="Cambria" w:hAnsi="Cambria"/>
          <w:sz w:val="20"/>
          <w:szCs w:val="20"/>
        </w:rPr>
        <w:t>as proven facts</w:t>
      </w:r>
      <w:r w:rsidR="00A15EA5" w:rsidRPr="0055575E">
        <w:rPr>
          <w:rFonts w:ascii="Cambria" w:eastAsia="Cambria" w:hAnsi="Cambria"/>
          <w:sz w:val="20"/>
          <w:szCs w:val="20"/>
        </w:rPr>
        <w:t xml:space="preserve"> in this case, the State of Ecuador’s</w:t>
      </w:r>
      <w:r w:rsidR="00D47EBC" w:rsidRPr="0055575E">
        <w:rPr>
          <w:rFonts w:ascii="Cambria" w:eastAsia="Cambria" w:hAnsi="Cambria"/>
          <w:sz w:val="20"/>
          <w:szCs w:val="20"/>
        </w:rPr>
        <w:t xml:space="preserve"> right of defens</w:t>
      </w:r>
      <w:r w:rsidR="00A15EA5" w:rsidRPr="0055575E">
        <w:rPr>
          <w:rFonts w:ascii="Cambria" w:eastAsia="Cambria" w:hAnsi="Cambria"/>
          <w:sz w:val="20"/>
          <w:szCs w:val="20"/>
        </w:rPr>
        <w:t>e would be irremediably breached</w:t>
      </w:r>
      <w:r w:rsidR="00D47EBC" w:rsidRPr="0055575E">
        <w:rPr>
          <w:rFonts w:ascii="Cambria" w:eastAsia="Cambria" w:hAnsi="Cambria"/>
          <w:sz w:val="20"/>
          <w:szCs w:val="20"/>
        </w:rPr>
        <w:t xml:space="preserve">, </w:t>
      </w:r>
      <w:r w:rsidR="00174A95" w:rsidRPr="0055575E">
        <w:rPr>
          <w:rFonts w:ascii="Cambria" w:eastAsia="Cambria" w:hAnsi="Cambria"/>
          <w:sz w:val="20"/>
          <w:szCs w:val="20"/>
        </w:rPr>
        <w:t>as well as</w:t>
      </w:r>
      <w:r w:rsidR="00D47EBC" w:rsidRPr="0055575E">
        <w:rPr>
          <w:rFonts w:ascii="Cambria" w:eastAsia="Cambria" w:hAnsi="Cambria"/>
          <w:sz w:val="20"/>
          <w:szCs w:val="20"/>
        </w:rPr>
        <w:t xml:space="preserve"> the basi</w:t>
      </w:r>
      <w:r w:rsidR="00A15EA5" w:rsidRPr="0055575E">
        <w:rPr>
          <w:rFonts w:ascii="Cambria" w:eastAsia="Cambria" w:hAnsi="Cambria"/>
          <w:sz w:val="20"/>
          <w:szCs w:val="20"/>
        </w:rPr>
        <w:t>c procedural principles of the I</w:t>
      </w:r>
      <w:r w:rsidR="00D47EBC" w:rsidRPr="0055575E">
        <w:rPr>
          <w:rFonts w:ascii="Cambria" w:eastAsia="Cambria" w:hAnsi="Cambria"/>
          <w:sz w:val="20"/>
          <w:szCs w:val="20"/>
        </w:rPr>
        <w:t>nter-American system.</w:t>
      </w:r>
    </w:p>
    <w:p w14:paraId="029DBE06" w14:textId="77777777" w:rsidR="00E84591" w:rsidRPr="0055575E" w:rsidRDefault="00E84591" w:rsidP="006B6A6F">
      <w:pPr>
        <w:ind w:firstLine="720"/>
        <w:jc w:val="both"/>
        <w:rPr>
          <w:rFonts w:ascii="Cambria" w:eastAsia="Cambria" w:hAnsi="Cambria"/>
          <w:sz w:val="20"/>
          <w:szCs w:val="20"/>
        </w:rPr>
      </w:pPr>
    </w:p>
    <w:p w14:paraId="788FA63F" w14:textId="5523210E" w:rsidR="00E84591" w:rsidRPr="0055575E" w:rsidRDefault="00A15EA5"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It</w:t>
      </w:r>
      <w:r w:rsidR="00D47EBC" w:rsidRPr="0055575E">
        <w:rPr>
          <w:rFonts w:ascii="Cambria" w:eastAsia="Cambria" w:hAnsi="Cambria"/>
          <w:sz w:val="20"/>
          <w:szCs w:val="20"/>
        </w:rPr>
        <w:t xml:space="preserve"> also indicated that the petitioner did not satisfactorily demonstrate the reasons why the petition was submitted solely </w:t>
      </w:r>
      <w:r w:rsidRPr="0055575E">
        <w:rPr>
          <w:rFonts w:ascii="Cambria" w:eastAsia="Cambria" w:hAnsi="Cambria"/>
          <w:sz w:val="20"/>
          <w:szCs w:val="20"/>
        </w:rPr>
        <w:t>by himself</w:t>
      </w:r>
      <w:r w:rsidR="00D47EBC" w:rsidRPr="0055575E">
        <w:rPr>
          <w:rFonts w:ascii="Cambria" w:eastAsia="Cambria" w:hAnsi="Cambria"/>
          <w:sz w:val="20"/>
          <w:szCs w:val="20"/>
        </w:rPr>
        <w:t xml:space="preserve">, and not by the other </w:t>
      </w:r>
      <w:r w:rsidRPr="0055575E">
        <w:rPr>
          <w:rFonts w:ascii="Cambria" w:eastAsia="Cambria" w:hAnsi="Cambria"/>
          <w:sz w:val="20"/>
          <w:szCs w:val="20"/>
        </w:rPr>
        <w:t>Members</w:t>
      </w:r>
      <w:r w:rsidR="00D47EBC" w:rsidRPr="0055575E">
        <w:rPr>
          <w:rFonts w:ascii="Cambria" w:eastAsia="Cambria" w:hAnsi="Cambria"/>
          <w:sz w:val="20"/>
          <w:szCs w:val="20"/>
        </w:rPr>
        <w:t xml:space="preserve"> of the Supreme </w:t>
      </w:r>
      <w:r w:rsidR="00B46022" w:rsidRPr="0055575E">
        <w:rPr>
          <w:rFonts w:ascii="Cambria" w:eastAsia="Cambria" w:hAnsi="Cambria"/>
          <w:sz w:val="20"/>
          <w:szCs w:val="20"/>
        </w:rPr>
        <w:t>Electoral Tribunal, who</w:t>
      </w:r>
      <w:r w:rsidR="00D47EBC" w:rsidRPr="0055575E">
        <w:rPr>
          <w:rFonts w:ascii="Cambria" w:eastAsia="Cambria" w:hAnsi="Cambria"/>
          <w:sz w:val="20"/>
          <w:szCs w:val="20"/>
        </w:rPr>
        <w:t>, according to his assertions, were also affected by the Ecuadorian State.</w:t>
      </w:r>
    </w:p>
    <w:p w14:paraId="39E9B653" w14:textId="77777777" w:rsidR="00E84591" w:rsidRPr="0055575E" w:rsidRDefault="00E84591" w:rsidP="006B6A6F">
      <w:pPr>
        <w:ind w:firstLine="720"/>
        <w:jc w:val="both"/>
        <w:rPr>
          <w:rFonts w:ascii="Cambria" w:eastAsia="Cambria" w:hAnsi="Cambria"/>
          <w:sz w:val="20"/>
          <w:szCs w:val="20"/>
        </w:rPr>
      </w:pPr>
    </w:p>
    <w:p w14:paraId="56046D3C" w14:textId="3AEF27A8" w:rsidR="00E84591" w:rsidRPr="0055575E" w:rsidRDefault="00B46022"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Regarding the law, it</w:t>
      </w:r>
      <w:r w:rsidR="00D47EBC" w:rsidRPr="0055575E">
        <w:rPr>
          <w:rFonts w:ascii="Cambria" w:eastAsia="Cambria" w:hAnsi="Cambria"/>
          <w:sz w:val="20"/>
          <w:szCs w:val="20"/>
        </w:rPr>
        <w:t xml:space="preserve"> argued that </w:t>
      </w:r>
      <w:r w:rsidR="00D47EBC" w:rsidRPr="0055575E">
        <w:rPr>
          <w:rFonts w:ascii="Cambria" w:eastAsia="Cambria" w:hAnsi="Cambria"/>
          <w:b/>
          <w:sz w:val="20"/>
          <w:szCs w:val="20"/>
        </w:rPr>
        <w:t>judicial guarantees</w:t>
      </w:r>
      <w:r w:rsidR="00D47EBC" w:rsidRPr="0055575E">
        <w:rPr>
          <w:rFonts w:ascii="Cambria" w:eastAsia="Cambria" w:hAnsi="Cambria"/>
          <w:sz w:val="20"/>
          <w:szCs w:val="20"/>
        </w:rPr>
        <w:t xml:space="preserve"> </w:t>
      </w:r>
      <w:r w:rsidRPr="0055575E">
        <w:rPr>
          <w:rFonts w:ascii="Cambria" w:eastAsia="Cambria" w:hAnsi="Cambria"/>
          <w:sz w:val="20"/>
          <w:szCs w:val="20"/>
        </w:rPr>
        <w:t>had not been</w:t>
      </w:r>
      <w:r w:rsidR="00D47EBC" w:rsidRPr="0055575E">
        <w:rPr>
          <w:rFonts w:ascii="Cambria" w:eastAsia="Cambria" w:hAnsi="Cambria"/>
          <w:sz w:val="20"/>
          <w:szCs w:val="20"/>
        </w:rPr>
        <w:t xml:space="preserve"> not violated. </w:t>
      </w:r>
      <w:r w:rsidRPr="0055575E">
        <w:rPr>
          <w:rFonts w:ascii="Cambria" w:eastAsia="Cambria" w:hAnsi="Cambria"/>
          <w:sz w:val="20"/>
          <w:szCs w:val="20"/>
        </w:rPr>
        <w:t>It pointed out</w:t>
      </w:r>
      <w:r w:rsidR="00D47EBC" w:rsidRPr="0055575E">
        <w:rPr>
          <w:rFonts w:ascii="Cambria" w:eastAsia="Cambria" w:hAnsi="Cambria"/>
          <w:sz w:val="20"/>
          <w:szCs w:val="20"/>
        </w:rPr>
        <w:t xml:space="preserve"> that the Inter-American Court has recognized that judicial guarantees do not apply in the same way in </w:t>
      </w:r>
      <w:r w:rsidR="00D47EBC" w:rsidRPr="0055575E">
        <w:rPr>
          <w:rFonts w:ascii="Cambria" w:eastAsia="Cambria" w:hAnsi="Cambria"/>
          <w:sz w:val="20"/>
          <w:szCs w:val="20"/>
        </w:rPr>
        <w:lastRenderedPageBreak/>
        <w:t xml:space="preserve">proceedings that are not judicial in nature and </w:t>
      </w:r>
      <w:r w:rsidRPr="0055575E">
        <w:rPr>
          <w:rFonts w:ascii="Cambria" w:eastAsia="Cambria" w:hAnsi="Cambria"/>
          <w:sz w:val="20"/>
          <w:szCs w:val="20"/>
        </w:rPr>
        <w:t>stated</w:t>
      </w:r>
      <w:r w:rsidR="00D47EBC" w:rsidRPr="0055575E">
        <w:rPr>
          <w:rFonts w:ascii="Cambria" w:eastAsia="Cambria" w:hAnsi="Cambria"/>
          <w:sz w:val="20"/>
          <w:szCs w:val="20"/>
        </w:rPr>
        <w:t xml:space="preserve"> that the regulations in force at the time of the events in this case show that the Supreme Electoral Tribunal was not a Court or judicature but an institution </w:t>
      </w:r>
      <w:r w:rsidRPr="0055575E">
        <w:rPr>
          <w:rFonts w:ascii="Cambria" w:eastAsia="Cambria" w:hAnsi="Cambria"/>
          <w:sz w:val="20"/>
          <w:szCs w:val="20"/>
        </w:rPr>
        <w:t>with an</w:t>
      </w:r>
      <w:r w:rsidR="00D47EBC" w:rsidRPr="0055575E">
        <w:rPr>
          <w:rFonts w:ascii="Cambria" w:eastAsia="Cambria" w:hAnsi="Cambria"/>
          <w:sz w:val="20"/>
          <w:szCs w:val="20"/>
        </w:rPr>
        <w:t xml:space="preserve"> </w:t>
      </w:r>
      <w:r w:rsidR="00174A95" w:rsidRPr="0055575E">
        <w:rPr>
          <w:rFonts w:ascii="Cambria" w:eastAsia="Cambria" w:hAnsi="Cambria"/>
          <w:sz w:val="20"/>
          <w:szCs w:val="20"/>
        </w:rPr>
        <w:t xml:space="preserve">operative </w:t>
      </w:r>
      <w:r w:rsidR="00D47EBC" w:rsidRPr="0055575E">
        <w:rPr>
          <w:rFonts w:ascii="Cambria" w:eastAsia="Cambria" w:hAnsi="Cambria"/>
          <w:sz w:val="20"/>
          <w:szCs w:val="20"/>
        </w:rPr>
        <w:t>electoral character, for which the guarantee of being heard by a competent, independent and impartial tribunal is not applicable.</w:t>
      </w:r>
    </w:p>
    <w:p w14:paraId="02DF83E6" w14:textId="77777777" w:rsidR="00E84591" w:rsidRPr="0055575E" w:rsidRDefault="00E84591" w:rsidP="006B6A6F">
      <w:pPr>
        <w:ind w:firstLine="720"/>
        <w:jc w:val="both"/>
        <w:rPr>
          <w:rFonts w:ascii="Cambria" w:eastAsia="Cambria" w:hAnsi="Cambria"/>
          <w:sz w:val="20"/>
          <w:szCs w:val="20"/>
        </w:rPr>
      </w:pPr>
    </w:p>
    <w:p w14:paraId="53D3ADA6" w14:textId="1780632D" w:rsidR="00E84591" w:rsidRPr="0055575E" w:rsidRDefault="0037780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It </w:t>
      </w:r>
      <w:r w:rsidR="00174A95" w:rsidRPr="0055575E">
        <w:rPr>
          <w:rFonts w:ascii="Cambria" w:eastAsia="Cambria" w:hAnsi="Cambria"/>
          <w:sz w:val="20"/>
          <w:szCs w:val="20"/>
        </w:rPr>
        <w:t>argued</w:t>
      </w:r>
      <w:r w:rsidR="00D47EBC" w:rsidRPr="0055575E">
        <w:rPr>
          <w:rFonts w:ascii="Cambria" w:eastAsia="Cambria" w:hAnsi="Cambria"/>
          <w:sz w:val="20"/>
          <w:szCs w:val="20"/>
        </w:rPr>
        <w:t xml:space="preserve"> that </w:t>
      </w:r>
      <w:r w:rsidR="00D47EBC" w:rsidRPr="0055575E">
        <w:rPr>
          <w:rFonts w:ascii="Cambria" w:eastAsia="Cambria" w:hAnsi="Cambria"/>
          <w:b/>
          <w:sz w:val="20"/>
          <w:szCs w:val="20"/>
        </w:rPr>
        <w:t>the principle of legality</w:t>
      </w:r>
      <w:r w:rsidR="00D47EBC" w:rsidRPr="0055575E">
        <w:rPr>
          <w:rFonts w:ascii="Cambria" w:eastAsia="Cambria" w:hAnsi="Cambria"/>
          <w:sz w:val="20"/>
          <w:szCs w:val="20"/>
        </w:rPr>
        <w:t xml:space="preserve"> </w:t>
      </w:r>
      <w:r w:rsidRPr="0055575E">
        <w:rPr>
          <w:rFonts w:ascii="Cambria" w:eastAsia="Cambria" w:hAnsi="Cambria"/>
          <w:sz w:val="20"/>
          <w:szCs w:val="20"/>
        </w:rPr>
        <w:t>had</w:t>
      </w:r>
      <w:r w:rsidR="00D47EBC" w:rsidRPr="0055575E">
        <w:rPr>
          <w:rFonts w:ascii="Cambria" w:eastAsia="Cambria" w:hAnsi="Cambria"/>
          <w:sz w:val="20"/>
          <w:szCs w:val="20"/>
        </w:rPr>
        <w:t xml:space="preserve"> not </w:t>
      </w:r>
      <w:r w:rsidRPr="0055575E">
        <w:rPr>
          <w:rFonts w:ascii="Cambria" w:eastAsia="Cambria" w:hAnsi="Cambria"/>
          <w:sz w:val="20"/>
          <w:szCs w:val="20"/>
        </w:rPr>
        <w:t xml:space="preserve">been </w:t>
      </w:r>
      <w:r w:rsidR="00D47EBC" w:rsidRPr="0055575E">
        <w:rPr>
          <w:rFonts w:ascii="Cambria" w:eastAsia="Cambria" w:hAnsi="Cambria"/>
          <w:sz w:val="20"/>
          <w:szCs w:val="20"/>
        </w:rPr>
        <w:t xml:space="preserve">violated, </w:t>
      </w:r>
      <w:r w:rsidR="00174A95" w:rsidRPr="0055575E">
        <w:rPr>
          <w:rFonts w:ascii="Cambria" w:eastAsia="Cambria" w:hAnsi="Cambria"/>
          <w:sz w:val="20"/>
          <w:szCs w:val="20"/>
        </w:rPr>
        <w:t>in view of</w:t>
      </w:r>
      <w:r w:rsidR="00D47EBC" w:rsidRPr="0055575E">
        <w:rPr>
          <w:rFonts w:ascii="Cambria" w:eastAsia="Cambria" w:hAnsi="Cambria"/>
          <w:sz w:val="20"/>
          <w:szCs w:val="20"/>
        </w:rPr>
        <w:t xml:space="preserve"> the nature of the political control exercised</w:t>
      </w:r>
      <w:r w:rsidR="00174A95" w:rsidRPr="0055575E">
        <w:rPr>
          <w:rFonts w:ascii="Cambria" w:eastAsia="Cambria" w:hAnsi="Cambria"/>
          <w:sz w:val="20"/>
          <w:szCs w:val="20"/>
        </w:rPr>
        <w:t xml:space="preserve"> in the case</w:t>
      </w:r>
      <w:r w:rsidR="00D47EBC" w:rsidRPr="0055575E">
        <w:rPr>
          <w:rFonts w:ascii="Cambria" w:eastAsia="Cambria" w:hAnsi="Cambria"/>
          <w:sz w:val="20"/>
          <w:szCs w:val="20"/>
        </w:rPr>
        <w:t xml:space="preserve">. </w:t>
      </w:r>
      <w:r w:rsidRPr="0055575E">
        <w:rPr>
          <w:rFonts w:ascii="Cambria" w:eastAsia="Cambria" w:hAnsi="Cambria"/>
          <w:sz w:val="20"/>
          <w:szCs w:val="20"/>
        </w:rPr>
        <w:t>It</w:t>
      </w:r>
      <w:r w:rsidR="00D47EBC" w:rsidRPr="0055575E">
        <w:rPr>
          <w:rFonts w:ascii="Cambria" w:eastAsia="Cambria" w:hAnsi="Cambria"/>
          <w:sz w:val="20"/>
          <w:szCs w:val="20"/>
        </w:rPr>
        <w:t xml:space="preserve"> indicated that it is incomprehensible that the petitioner </w:t>
      </w:r>
      <w:r w:rsidR="00174A95" w:rsidRPr="0055575E">
        <w:rPr>
          <w:rFonts w:ascii="Cambria" w:eastAsia="Cambria" w:hAnsi="Cambria"/>
          <w:sz w:val="20"/>
          <w:szCs w:val="20"/>
        </w:rPr>
        <w:t xml:space="preserve">argues </w:t>
      </w:r>
      <w:r w:rsidR="00D47EBC" w:rsidRPr="0055575E">
        <w:rPr>
          <w:rFonts w:ascii="Cambria" w:eastAsia="Cambria" w:hAnsi="Cambria"/>
          <w:sz w:val="20"/>
          <w:szCs w:val="20"/>
        </w:rPr>
        <w:t xml:space="preserve">on the one </w:t>
      </w:r>
      <w:r w:rsidR="00174A95" w:rsidRPr="0055575E">
        <w:rPr>
          <w:rFonts w:ascii="Cambria" w:eastAsia="Cambria" w:hAnsi="Cambria"/>
          <w:sz w:val="20"/>
          <w:szCs w:val="20"/>
        </w:rPr>
        <w:t>hand as a normative basis that there was an Electoral Law</w:t>
      </w:r>
      <w:r w:rsidR="00D47EBC" w:rsidRPr="0055575E">
        <w:rPr>
          <w:rFonts w:ascii="Cambria" w:eastAsia="Cambria" w:hAnsi="Cambria"/>
          <w:sz w:val="20"/>
          <w:szCs w:val="20"/>
        </w:rPr>
        <w:t xml:space="preserve">, and on the other hand that there was a </w:t>
      </w:r>
      <w:r w:rsidR="00174A95" w:rsidRPr="0055575E">
        <w:rPr>
          <w:rFonts w:ascii="Cambria" w:eastAsia="Cambria" w:hAnsi="Cambria"/>
          <w:sz w:val="20"/>
          <w:szCs w:val="20"/>
        </w:rPr>
        <w:t>"legality vacuum</w:t>
      </w:r>
      <w:r w:rsidR="00D47EBC" w:rsidRPr="0055575E">
        <w:rPr>
          <w:rFonts w:ascii="Cambria" w:eastAsia="Cambria" w:hAnsi="Cambria"/>
          <w:sz w:val="20"/>
          <w:szCs w:val="20"/>
        </w:rPr>
        <w:t xml:space="preserve">". </w:t>
      </w:r>
      <w:r w:rsidRPr="0055575E">
        <w:rPr>
          <w:rFonts w:ascii="Cambria" w:eastAsia="Cambria" w:hAnsi="Cambria"/>
          <w:sz w:val="20"/>
          <w:szCs w:val="20"/>
        </w:rPr>
        <w:t>It argued</w:t>
      </w:r>
      <w:r w:rsidR="00D47EBC" w:rsidRPr="0055575E">
        <w:rPr>
          <w:rFonts w:ascii="Cambria" w:eastAsia="Cambria" w:hAnsi="Cambria"/>
          <w:sz w:val="20"/>
          <w:szCs w:val="20"/>
        </w:rPr>
        <w:t xml:space="preserve"> that the aforementioned rule established the </w:t>
      </w:r>
      <w:r w:rsidRPr="0055575E">
        <w:rPr>
          <w:rFonts w:ascii="Cambria" w:eastAsia="Cambria" w:hAnsi="Cambria"/>
          <w:sz w:val="20"/>
          <w:szCs w:val="20"/>
        </w:rPr>
        <w:t xml:space="preserve">National Congress’ </w:t>
      </w:r>
      <w:r w:rsidR="00D47EBC" w:rsidRPr="0055575E">
        <w:rPr>
          <w:rFonts w:ascii="Cambria" w:eastAsia="Cambria" w:hAnsi="Cambria"/>
          <w:sz w:val="20"/>
          <w:szCs w:val="20"/>
        </w:rPr>
        <w:t>powers of control in a fully regulated manner</w:t>
      </w:r>
      <w:r w:rsidRPr="0055575E">
        <w:rPr>
          <w:rFonts w:ascii="Cambria" w:eastAsia="Cambria" w:hAnsi="Cambria"/>
          <w:sz w:val="20"/>
          <w:szCs w:val="20"/>
        </w:rPr>
        <w:t>.</w:t>
      </w:r>
    </w:p>
    <w:p w14:paraId="7AB9A1C1" w14:textId="77777777" w:rsidR="00E84591" w:rsidRPr="0055575E" w:rsidRDefault="00E84591" w:rsidP="006B6A6F">
      <w:pPr>
        <w:ind w:firstLine="720"/>
        <w:jc w:val="both"/>
        <w:rPr>
          <w:rFonts w:ascii="Cambria" w:eastAsia="Cambria" w:hAnsi="Cambria"/>
          <w:sz w:val="20"/>
          <w:szCs w:val="20"/>
        </w:rPr>
      </w:pPr>
    </w:p>
    <w:p w14:paraId="3E7F61E6" w14:textId="7A4DEC85" w:rsidR="00E84591" w:rsidRPr="0055575E" w:rsidRDefault="0037780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It</w:t>
      </w:r>
      <w:r w:rsidR="00D47EBC" w:rsidRPr="0055575E">
        <w:rPr>
          <w:rFonts w:ascii="Cambria" w:eastAsia="Cambria" w:hAnsi="Cambria"/>
          <w:sz w:val="20"/>
          <w:szCs w:val="20"/>
        </w:rPr>
        <w:t xml:space="preserve"> argued that </w:t>
      </w:r>
      <w:r w:rsidR="00D47EBC" w:rsidRPr="0055575E">
        <w:rPr>
          <w:rFonts w:ascii="Cambria" w:eastAsia="Cambria" w:hAnsi="Cambria"/>
          <w:b/>
          <w:sz w:val="20"/>
          <w:szCs w:val="20"/>
        </w:rPr>
        <w:t>the right to judicial protection</w:t>
      </w:r>
      <w:r w:rsidR="00D47EBC" w:rsidRPr="0055575E">
        <w:rPr>
          <w:rFonts w:ascii="Cambria" w:eastAsia="Cambria" w:hAnsi="Cambria"/>
          <w:sz w:val="20"/>
          <w:szCs w:val="20"/>
        </w:rPr>
        <w:t xml:space="preserve"> </w:t>
      </w:r>
      <w:r w:rsidRPr="0055575E">
        <w:rPr>
          <w:rFonts w:ascii="Cambria" w:eastAsia="Cambria" w:hAnsi="Cambria"/>
          <w:sz w:val="20"/>
          <w:szCs w:val="20"/>
        </w:rPr>
        <w:t>had not been</w:t>
      </w:r>
      <w:r w:rsidR="00D47EBC" w:rsidRPr="0055575E">
        <w:rPr>
          <w:rFonts w:ascii="Cambria" w:eastAsia="Cambria" w:hAnsi="Cambria"/>
          <w:sz w:val="20"/>
          <w:szCs w:val="20"/>
        </w:rPr>
        <w:t xml:space="preserve"> violated because the petitioner failed to demonstrate the ineffectiveness of the availa</w:t>
      </w:r>
      <w:r w:rsidR="00174A95" w:rsidRPr="0055575E">
        <w:rPr>
          <w:rFonts w:ascii="Cambria" w:eastAsia="Cambria" w:hAnsi="Cambria"/>
          <w:sz w:val="20"/>
          <w:szCs w:val="20"/>
        </w:rPr>
        <w:t>ble remedies</w:t>
      </w:r>
      <w:r w:rsidR="00B224AF" w:rsidRPr="0055575E">
        <w:rPr>
          <w:rFonts w:ascii="Cambria" w:eastAsia="Cambria" w:hAnsi="Cambria"/>
          <w:sz w:val="20"/>
          <w:szCs w:val="20"/>
        </w:rPr>
        <w:t>. It</w:t>
      </w:r>
      <w:r w:rsidR="00D47EBC" w:rsidRPr="0055575E">
        <w:rPr>
          <w:rFonts w:ascii="Cambria" w:eastAsia="Cambria" w:hAnsi="Cambria"/>
          <w:sz w:val="20"/>
          <w:szCs w:val="20"/>
        </w:rPr>
        <w:t xml:space="preserve"> added that the petitioner </w:t>
      </w:r>
      <w:r w:rsidR="00B224AF" w:rsidRPr="0055575E">
        <w:rPr>
          <w:rFonts w:ascii="Cambria" w:eastAsia="Cambria" w:hAnsi="Cambria"/>
          <w:sz w:val="20"/>
          <w:szCs w:val="20"/>
        </w:rPr>
        <w:t xml:space="preserve">also </w:t>
      </w:r>
      <w:r w:rsidR="00D47EBC" w:rsidRPr="0055575E">
        <w:rPr>
          <w:rFonts w:ascii="Cambria" w:eastAsia="Cambria" w:hAnsi="Cambria"/>
          <w:sz w:val="20"/>
          <w:szCs w:val="20"/>
        </w:rPr>
        <w:t xml:space="preserve">had </w:t>
      </w:r>
      <w:r w:rsidR="00B224AF" w:rsidRPr="0055575E">
        <w:rPr>
          <w:rFonts w:ascii="Cambria" w:eastAsia="Cambria" w:hAnsi="Cambria"/>
          <w:sz w:val="20"/>
          <w:szCs w:val="20"/>
        </w:rPr>
        <w:t xml:space="preserve">recourse to </w:t>
      </w:r>
      <w:r w:rsidR="00D47EBC" w:rsidRPr="0055575E">
        <w:rPr>
          <w:rFonts w:ascii="Cambria" w:eastAsia="Cambria" w:hAnsi="Cambria"/>
          <w:sz w:val="20"/>
          <w:szCs w:val="20"/>
        </w:rPr>
        <w:t xml:space="preserve">administrative litigation as a remedy available against </w:t>
      </w:r>
      <w:r w:rsidR="00B224AF" w:rsidRPr="0055575E">
        <w:rPr>
          <w:rFonts w:ascii="Cambria" w:eastAsia="Cambria" w:hAnsi="Cambria"/>
          <w:sz w:val="20"/>
          <w:szCs w:val="20"/>
        </w:rPr>
        <w:t>decisions of</w:t>
      </w:r>
      <w:r w:rsidR="00D47EBC" w:rsidRPr="0055575E">
        <w:rPr>
          <w:rFonts w:ascii="Cambria" w:eastAsia="Cambria" w:hAnsi="Cambria"/>
          <w:sz w:val="20"/>
          <w:szCs w:val="20"/>
        </w:rPr>
        <w:t xml:space="preserve"> organs of </w:t>
      </w:r>
      <w:r w:rsidR="00B224AF" w:rsidRPr="0055575E">
        <w:rPr>
          <w:rFonts w:ascii="Cambria" w:eastAsia="Cambria" w:hAnsi="Cambria"/>
          <w:sz w:val="20"/>
          <w:szCs w:val="20"/>
        </w:rPr>
        <w:t xml:space="preserve">the </w:t>
      </w:r>
      <w:r w:rsidR="00174A95" w:rsidRPr="0055575E">
        <w:rPr>
          <w:rFonts w:ascii="Cambria" w:eastAsia="Cambria" w:hAnsi="Cambria"/>
          <w:sz w:val="20"/>
          <w:szCs w:val="20"/>
        </w:rPr>
        <w:t>public administration breaching</w:t>
      </w:r>
      <w:r w:rsidR="00B224AF" w:rsidRPr="0055575E">
        <w:rPr>
          <w:rFonts w:ascii="Cambria" w:eastAsia="Cambria" w:hAnsi="Cambria"/>
          <w:sz w:val="20"/>
          <w:szCs w:val="20"/>
        </w:rPr>
        <w:t xml:space="preserve"> fundamental rights. It</w:t>
      </w:r>
      <w:r w:rsidR="00D47EBC" w:rsidRPr="0055575E">
        <w:rPr>
          <w:rFonts w:ascii="Cambria" w:eastAsia="Cambria" w:hAnsi="Cambria"/>
          <w:sz w:val="20"/>
          <w:szCs w:val="20"/>
        </w:rPr>
        <w:t xml:space="preserve"> indicated that the alleged </w:t>
      </w:r>
      <w:r w:rsidR="00B224AF" w:rsidRPr="0055575E">
        <w:rPr>
          <w:rFonts w:ascii="Cambria" w:eastAsia="Cambria" w:hAnsi="Cambria"/>
          <w:sz w:val="20"/>
          <w:szCs w:val="20"/>
        </w:rPr>
        <w:t>bias</w:t>
      </w:r>
      <w:r w:rsidR="00D47EBC" w:rsidRPr="0055575E">
        <w:rPr>
          <w:rFonts w:ascii="Cambria" w:eastAsia="Cambria" w:hAnsi="Cambria"/>
          <w:sz w:val="20"/>
          <w:szCs w:val="20"/>
        </w:rPr>
        <w:t xml:space="preserve"> of the Constitutional Court has not been proven and</w:t>
      </w:r>
      <w:r w:rsidR="00C53AC3" w:rsidRPr="0055575E">
        <w:rPr>
          <w:rFonts w:ascii="Cambria" w:eastAsia="Cambria" w:hAnsi="Cambria"/>
          <w:sz w:val="20"/>
          <w:szCs w:val="20"/>
        </w:rPr>
        <w:t xml:space="preserve"> that</w:t>
      </w:r>
      <w:r w:rsidR="00D47EBC" w:rsidRPr="0055575E">
        <w:rPr>
          <w:rFonts w:ascii="Cambria" w:eastAsia="Cambria" w:hAnsi="Cambria"/>
          <w:sz w:val="20"/>
          <w:szCs w:val="20"/>
        </w:rPr>
        <w:t xml:space="preserve">, therefore, </w:t>
      </w:r>
      <w:r w:rsidR="00B224AF" w:rsidRPr="0055575E">
        <w:rPr>
          <w:rFonts w:ascii="Cambria" w:eastAsia="Cambria" w:hAnsi="Cambria"/>
          <w:sz w:val="20"/>
          <w:szCs w:val="20"/>
        </w:rPr>
        <w:t>the</w:t>
      </w:r>
      <w:r w:rsidR="00C53AC3" w:rsidRPr="0055575E">
        <w:rPr>
          <w:rFonts w:ascii="Cambria" w:eastAsia="Cambria" w:hAnsi="Cambria"/>
          <w:sz w:val="20"/>
          <w:szCs w:val="20"/>
        </w:rPr>
        <w:t>re was an expeditious</w:t>
      </w:r>
      <w:r w:rsidR="00B224AF" w:rsidRPr="0055575E">
        <w:rPr>
          <w:rFonts w:ascii="Cambria" w:eastAsia="Cambria" w:hAnsi="Cambria"/>
          <w:sz w:val="20"/>
          <w:szCs w:val="20"/>
        </w:rPr>
        <w:t xml:space="preserve"> </w:t>
      </w:r>
      <w:r w:rsidR="00C53AC3" w:rsidRPr="0055575E">
        <w:rPr>
          <w:rFonts w:ascii="Cambria" w:eastAsia="Cambria" w:hAnsi="Cambria"/>
          <w:sz w:val="20"/>
          <w:szCs w:val="20"/>
        </w:rPr>
        <w:t>avenue for</w:t>
      </w:r>
      <w:r w:rsidR="00B224AF" w:rsidRPr="0055575E">
        <w:rPr>
          <w:rFonts w:ascii="Cambria" w:eastAsia="Cambria" w:hAnsi="Cambria"/>
          <w:sz w:val="20"/>
          <w:szCs w:val="20"/>
        </w:rPr>
        <w:t xml:space="preserve"> </w:t>
      </w:r>
      <w:r w:rsidR="00D47EBC" w:rsidRPr="0055575E">
        <w:rPr>
          <w:rFonts w:ascii="Cambria" w:eastAsia="Cambria" w:hAnsi="Cambria"/>
          <w:sz w:val="20"/>
          <w:szCs w:val="20"/>
        </w:rPr>
        <w:t>judicial protection at the constitutional level</w:t>
      </w:r>
      <w:r w:rsidR="00B224AF" w:rsidRPr="0055575E">
        <w:rPr>
          <w:rFonts w:ascii="Cambria" w:eastAsia="Cambria" w:hAnsi="Cambria"/>
          <w:sz w:val="20"/>
          <w:szCs w:val="20"/>
        </w:rPr>
        <w:t>.</w:t>
      </w:r>
    </w:p>
    <w:p w14:paraId="37DB86E7" w14:textId="77777777" w:rsidR="00E84591" w:rsidRPr="0055575E" w:rsidRDefault="00E84591" w:rsidP="006B6A6F">
      <w:pPr>
        <w:ind w:firstLine="720"/>
        <w:jc w:val="both"/>
        <w:rPr>
          <w:rFonts w:ascii="Cambria" w:eastAsia="Cambria" w:hAnsi="Cambria"/>
          <w:sz w:val="20"/>
          <w:szCs w:val="20"/>
        </w:rPr>
      </w:pPr>
    </w:p>
    <w:p w14:paraId="3EDF4BF1" w14:textId="2F428F74" w:rsidR="003E1CC6" w:rsidRPr="00B63FB7" w:rsidRDefault="00D47EBC"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Finally, regarding the </w:t>
      </w:r>
      <w:r w:rsidRPr="0055575E">
        <w:rPr>
          <w:rFonts w:ascii="Cambria" w:eastAsia="Cambria" w:hAnsi="Cambria"/>
          <w:b/>
          <w:sz w:val="20"/>
          <w:szCs w:val="20"/>
        </w:rPr>
        <w:t>obligation to respect the rights</w:t>
      </w:r>
      <w:r w:rsidRPr="0055575E">
        <w:rPr>
          <w:rFonts w:ascii="Cambria" w:eastAsia="Cambria" w:hAnsi="Cambria"/>
          <w:sz w:val="20"/>
          <w:szCs w:val="20"/>
        </w:rPr>
        <w:t xml:space="preserve"> of the American Convention and the </w:t>
      </w:r>
      <w:r w:rsidRPr="0055575E">
        <w:rPr>
          <w:rFonts w:ascii="Cambria" w:eastAsia="Cambria" w:hAnsi="Cambria"/>
          <w:b/>
          <w:sz w:val="20"/>
          <w:szCs w:val="20"/>
        </w:rPr>
        <w:t>duty to adopt provisions of domestic law</w:t>
      </w:r>
      <w:r w:rsidRPr="0055575E">
        <w:rPr>
          <w:rFonts w:ascii="Cambria" w:eastAsia="Cambria" w:hAnsi="Cambria"/>
          <w:sz w:val="20"/>
          <w:szCs w:val="20"/>
        </w:rPr>
        <w:t xml:space="preserve">, the State maintained that it has substantially </w:t>
      </w:r>
      <w:r w:rsidR="003679F5" w:rsidRPr="0055575E">
        <w:rPr>
          <w:rFonts w:ascii="Cambria" w:eastAsia="Cambria" w:hAnsi="Cambria"/>
          <w:sz w:val="20"/>
          <w:szCs w:val="20"/>
        </w:rPr>
        <w:t>altered</w:t>
      </w:r>
      <w:r w:rsidRPr="0055575E">
        <w:rPr>
          <w:rFonts w:ascii="Cambria" w:eastAsia="Cambria" w:hAnsi="Cambria"/>
          <w:sz w:val="20"/>
          <w:szCs w:val="20"/>
        </w:rPr>
        <w:t xml:space="preserve"> its electoral institutional framework to </w:t>
      </w:r>
      <w:r w:rsidR="003679F5" w:rsidRPr="0055575E">
        <w:rPr>
          <w:rFonts w:ascii="Cambria" w:eastAsia="Cambria" w:hAnsi="Cambria"/>
          <w:sz w:val="20"/>
          <w:szCs w:val="20"/>
        </w:rPr>
        <w:t>meet</w:t>
      </w:r>
      <w:r w:rsidRPr="0055575E">
        <w:rPr>
          <w:rFonts w:ascii="Cambria" w:eastAsia="Cambria" w:hAnsi="Cambria"/>
          <w:sz w:val="20"/>
          <w:szCs w:val="20"/>
        </w:rPr>
        <w:t xml:space="preserve"> the Inter-American standard; and that this must be considered integrally as a guarantee of non-repetition and observance of the content of the obligations arising from said standard</w:t>
      </w:r>
      <w:r w:rsidR="003679F5" w:rsidRPr="0055575E">
        <w:rPr>
          <w:rFonts w:ascii="Cambria" w:eastAsia="Cambria" w:hAnsi="Cambria"/>
          <w:sz w:val="20"/>
          <w:szCs w:val="20"/>
        </w:rPr>
        <w:t>.</w:t>
      </w:r>
    </w:p>
    <w:p w14:paraId="5E6F6B44" w14:textId="78F756F1" w:rsidR="00B63FB7" w:rsidRPr="0063654E" w:rsidRDefault="00B63FB7" w:rsidP="00B63FB7">
      <w:pPr>
        <w:pStyle w:val="Heading1"/>
        <w:ind w:firstLine="0"/>
        <w:rPr>
          <w:rFonts w:eastAsia="Cambria"/>
          <w:color w:val="auto"/>
          <w:sz w:val="20"/>
          <w:szCs w:val="20"/>
        </w:rPr>
      </w:pPr>
      <w:bookmarkStart w:id="6" w:name="_Toc521056534"/>
      <w:r w:rsidRPr="0063654E">
        <w:rPr>
          <w:rFonts w:eastAsia="Cambria"/>
          <w:color w:val="auto"/>
          <w:sz w:val="20"/>
          <w:szCs w:val="20"/>
        </w:rPr>
        <w:t>DETERMINATIONS OF FACT</w:t>
      </w:r>
      <w:bookmarkEnd w:id="6"/>
    </w:p>
    <w:p w14:paraId="33B08257" w14:textId="4AB270E0" w:rsidR="003E1CC6" w:rsidRPr="0063654E" w:rsidRDefault="00D47EBC" w:rsidP="00521F33">
      <w:pPr>
        <w:pStyle w:val="Heading2"/>
        <w:numPr>
          <w:ilvl w:val="0"/>
          <w:numId w:val="59"/>
        </w:numPr>
        <w:ind w:left="1440" w:hanging="720"/>
        <w:rPr>
          <w:rFonts w:eastAsia="Cambria"/>
          <w:color w:val="auto"/>
          <w:sz w:val="20"/>
          <w:szCs w:val="20"/>
        </w:rPr>
      </w:pPr>
      <w:bookmarkStart w:id="7" w:name="_Toc521056535"/>
      <w:r w:rsidRPr="0063654E">
        <w:rPr>
          <w:rFonts w:eastAsia="Cambria"/>
          <w:color w:val="auto"/>
          <w:sz w:val="20"/>
          <w:szCs w:val="20"/>
        </w:rPr>
        <w:t>Context</w:t>
      </w:r>
      <w:bookmarkEnd w:id="7"/>
    </w:p>
    <w:p w14:paraId="15850B8A" w14:textId="77777777" w:rsidR="003E1CC6" w:rsidRPr="0055575E" w:rsidRDefault="003E1CC6" w:rsidP="006B6A6F">
      <w:pPr>
        <w:ind w:firstLine="720"/>
        <w:jc w:val="both"/>
        <w:rPr>
          <w:rFonts w:ascii="Cambria" w:eastAsia="Cambria" w:hAnsi="Cambria"/>
          <w:sz w:val="20"/>
          <w:szCs w:val="20"/>
        </w:rPr>
      </w:pPr>
    </w:p>
    <w:p w14:paraId="712CF133" w14:textId="1BA156AC" w:rsidR="00E84591" w:rsidRPr="0063654E" w:rsidRDefault="00914230"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considers </w:t>
      </w:r>
      <w:r w:rsidR="00F10E49" w:rsidRPr="0055575E">
        <w:rPr>
          <w:rFonts w:ascii="Cambria" w:eastAsia="Cambria" w:hAnsi="Cambria"/>
          <w:sz w:val="20"/>
          <w:szCs w:val="20"/>
        </w:rPr>
        <w:t>applicable to the present case</w:t>
      </w:r>
      <w:r w:rsidRPr="0055575E">
        <w:rPr>
          <w:rFonts w:ascii="Cambria" w:eastAsia="Cambria" w:hAnsi="Cambria"/>
          <w:sz w:val="20"/>
          <w:szCs w:val="20"/>
        </w:rPr>
        <w:t xml:space="preserve"> the </w:t>
      </w:r>
      <w:r w:rsidR="00F10E49" w:rsidRPr="0055575E">
        <w:rPr>
          <w:rFonts w:ascii="Cambria" w:eastAsia="Cambria" w:hAnsi="Cambria"/>
          <w:sz w:val="20"/>
          <w:szCs w:val="20"/>
        </w:rPr>
        <w:t>background</w:t>
      </w:r>
      <w:r w:rsidRPr="0055575E">
        <w:rPr>
          <w:rFonts w:ascii="Cambria" w:eastAsia="Cambria" w:hAnsi="Cambria"/>
          <w:sz w:val="20"/>
          <w:szCs w:val="20"/>
        </w:rPr>
        <w:t xml:space="preserve"> and context that the Inter-American Court </w:t>
      </w:r>
      <w:r w:rsidR="001E5991" w:rsidRPr="0055575E">
        <w:rPr>
          <w:rFonts w:ascii="Cambria" w:eastAsia="Cambria" w:hAnsi="Cambria"/>
          <w:sz w:val="20"/>
          <w:szCs w:val="20"/>
        </w:rPr>
        <w:t>had as proven</w:t>
      </w:r>
      <w:r w:rsidRPr="0055575E">
        <w:rPr>
          <w:rFonts w:ascii="Cambria" w:eastAsia="Cambria" w:hAnsi="Cambria"/>
          <w:sz w:val="20"/>
          <w:szCs w:val="20"/>
        </w:rPr>
        <w:t xml:space="preserve"> in the </w:t>
      </w:r>
      <w:r w:rsidRPr="0055575E">
        <w:rPr>
          <w:rFonts w:ascii="Cambria" w:eastAsia="Cambria" w:hAnsi="Cambria"/>
          <w:i/>
          <w:sz w:val="20"/>
          <w:szCs w:val="20"/>
        </w:rPr>
        <w:t>Cases of Quintana Coello and Camba Campos against Ecuador</w:t>
      </w:r>
      <w:r w:rsidRPr="0055575E">
        <w:rPr>
          <w:rFonts w:ascii="Cambria" w:eastAsia="Cambria" w:hAnsi="Cambria"/>
          <w:sz w:val="20"/>
          <w:szCs w:val="20"/>
        </w:rPr>
        <w:t xml:space="preserve">. In particular, the Commission </w:t>
      </w:r>
      <w:r w:rsidR="00F10E49" w:rsidRPr="0055575E">
        <w:rPr>
          <w:rFonts w:ascii="Cambria" w:eastAsia="Cambria" w:hAnsi="Cambria"/>
          <w:sz w:val="20"/>
          <w:szCs w:val="20"/>
        </w:rPr>
        <w:t>summarizes</w:t>
      </w:r>
      <w:r w:rsidRPr="0055575E">
        <w:rPr>
          <w:rFonts w:ascii="Cambria" w:eastAsia="Cambria" w:hAnsi="Cambria"/>
          <w:sz w:val="20"/>
          <w:szCs w:val="20"/>
        </w:rPr>
        <w:t xml:space="preserve"> the following:</w:t>
      </w:r>
    </w:p>
    <w:p w14:paraId="2BD536D0" w14:textId="1FED59E8" w:rsidR="00D47EBC" w:rsidRPr="0055575E" w:rsidRDefault="00D47EBC"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From 1996 until 2007, the Republic of Ecuador had seven Presidents. Over this period none of them could complete the four-year const</w:t>
      </w:r>
      <w:r w:rsidR="00A41B37" w:rsidRPr="0055575E">
        <w:rPr>
          <w:rFonts w:asciiTheme="majorHAnsi" w:hAnsiTheme="majorHAnsi"/>
          <w:sz w:val="20"/>
          <w:szCs w:val="20"/>
          <w:bdr w:val="none" w:sz="0" w:space="0" w:color="auto"/>
          <w:lang w:eastAsia="es-ES"/>
        </w:rPr>
        <w:t>itutional mandate.</w:t>
      </w:r>
    </w:p>
    <w:p w14:paraId="3DF94C35" w14:textId="3ED669F6" w:rsidR="00A41B37" w:rsidRPr="0055575E" w:rsidRDefault="00A41B37"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w:t>
      </w:r>
    </w:p>
    <w:p w14:paraId="401898D7" w14:textId="6D127ABF" w:rsidR="00A41B37" w:rsidRPr="0055575E" w:rsidRDefault="00A41B37"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Over the years, structural reforms and changes to the composition of the high courts have been frequent in Ecuador</w:t>
      </w:r>
      <w:r w:rsidRPr="0055575E">
        <w:rPr>
          <w:rFonts w:asciiTheme="majorHAnsi" w:hAnsiTheme="majorHAnsi"/>
          <w:position w:val="10"/>
          <w:sz w:val="20"/>
          <w:szCs w:val="20"/>
          <w:bdr w:val="none" w:sz="0" w:space="0" w:color="auto"/>
          <w:lang w:eastAsia="es-ES"/>
        </w:rPr>
        <w:t xml:space="preserve"> </w:t>
      </w:r>
      <w:r w:rsidRPr="0055575E">
        <w:rPr>
          <w:rFonts w:asciiTheme="majorHAnsi" w:hAnsiTheme="majorHAnsi"/>
          <w:sz w:val="20"/>
          <w:szCs w:val="20"/>
          <w:bdr w:val="none" w:sz="0" w:space="0" w:color="auto"/>
          <w:lang w:eastAsia="es-ES"/>
        </w:rPr>
        <w:t>and, at times, the high courts were intervened by the political authorities. According to expert witness Mónica Rodríguez, proposed by the State, “[i]n Ecuador, the independence of the Supreme Court of Justice has been compromised and the institution e</w:t>
      </w:r>
      <w:r w:rsidR="00DB6641" w:rsidRPr="0055575E">
        <w:rPr>
          <w:rFonts w:asciiTheme="majorHAnsi" w:hAnsiTheme="majorHAnsi"/>
          <w:sz w:val="20"/>
          <w:szCs w:val="20"/>
          <w:bdr w:val="none" w:sz="0" w:space="0" w:color="auto"/>
          <w:lang w:eastAsia="es-ES"/>
        </w:rPr>
        <w:t>xploited throughout its history.</w:t>
      </w:r>
    </w:p>
    <w:p w14:paraId="150CED7E" w14:textId="2BFFC661" w:rsidR="00DB6641" w:rsidRPr="0055575E" w:rsidRDefault="00DB6641"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 xml:space="preserve">The context of this case is related to the termination of mandates of members of the Constitutional Tribunal, the Supreme Electoral Tribunal, and the Supreme Court of Justice of Ecuador in November and December 2004. These terminations emanated from the National Congress </w:t>
      </w:r>
    </w:p>
    <w:p w14:paraId="6F9EEC26" w14:textId="1B8ACDEB" w:rsidR="00A41B37" w:rsidRPr="0055575E" w:rsidRDefault="00DB6641"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w:t>
      </w:r>
    </w:p>
    <w:p w14:paraId="0E6A3548" w14:textId="5724CC42" w:rsidR="00DB6641" w:rsidRPr="0055575E" w:rsidRDefault="00DB6641" w:rsidP="005F2721">
      <w:pPr>
        <w:pBdr>
          <w:top w:val="none" w:sz="0" w:space="0" w:color="auto"/>
          <w:left w:val="none" w:sz="0" w:space="0" w:color="auto"/>
          <w:bottom w:val="none" w:sz="0" w:space="0" w:color="auto"/>
          <w:right w:val="none" w:sz="0" w:space="0" w:color="auto"/>
          <w:between w:val="none" w:sz="0" w:space="0" w:color="auto"/>
          <w:bar w:val="none" w:sz="0" w:color="auto"/>
        </w:pBdr>
        <w:tabs>
          <w:tab w:val="left" w:pos="1170"/>
        </w:tabs>
        <w:spacing w:before="100" w:beforeAutospacing="1" w:after="100" w:afterAutospacing="1"/>
        <w:ind w:left="720" w:right="720"/>
        <w:jc w:val="both"/>
        <w:rPr>
          <w:rFonts w:asciiTheme="majorHAnsi" w:hAnsiTheme="majorHAnsi"/>
          <w:sz w:val="20"/>
          <w:szCs w:val="20"/>
          <w:bdr w:val="none" w:sz="0" w:space="0" w:color="auto"/>
          <w:lang w:eastAsia="es-ES"/>
        </w:rPr>
      </w:pPr>
      <w:r w:rsidRPr="0055575E">
        <w:rPr>
          <w:rFonts w:asciiTheme="majorHAnsi" w:hAnsiTheme="majorHAnsi"/>
          <w:sz w:val="20"/>
          <w:szCs w:val="20"/>
          <w:bdr w:val="none" w:sz="0" w:space="0" w:color="auto"/>
          <w:lang w:eastAsia="es-ES"/>
        </w:rPr>
        <w:t xml:space="preserve">President </w:t>
      </w:r>
      <w:r w:rsidRPr="0055575E">
        <w:rPr>
          <w:rFonts w:ascii="Cambria" w:hAnsi="Cambria"/>
          <w:sz w:val="20"/>
          <w:szCs w:val="20"/>
        </w:rPr>
        <w:t>Abdalá Bucaram was elected on August 10, 1996; however, his government only lasted 180 days, because Congress removed him from office in February 1997.</w:t>
      </w:r>
    </w:p>
    <w:p w14:paraId="4EC576DD" w14:textId="5DB9CFD1" w:rsidR="00D47EBC" w:rsidRPr="0055575E" w:rsidRDefault="00DB6641"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lastRenderedPageBreak/>
        <w:t xml:space="preserve">Following his removal, </w:t>
      </w:r>
      <w:r w:rsidRPr="0055575E">
        <w:rPr>
          <w:rFonts w:ascii="Cambria" w:hAnsi="Cambria" w:cs="Tahoma"/>
          <w:sz w:val="20"/>
          <w:szCs w:val="20"/>
        </w:rPr>
        <w:t>Fabián Alarcón Rivera as appointed interim President of the Republic.  On April 7, 1997, this President convened a referendum by Executive Decree No.201. The political objective of the referendum was to legitimate Alarcón’s government, because the constitutionality of his appointment had been questioned.  However, the consultation had two other clear objectives: to legitimate the actions of the public organs and to restore the country’s institutional framework.  The referendum authorized amendments to the Constitution and, also, constituted the basis for convening a Constituent Assembly.</w:t>
      </w:r>
    </w:p>
    <w:p w14:paraId="086DEA49" w14:textId="42139860" w:rsidR="00D47EBC" w:rsidRPr="0055575E" w:rsidRDefault="00DB6641"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ab/>
      </w:r>
      <w:r w:rsidR="006642DC" w:rsidRPr="0055575E">
        <w:rPr>
          <w:rFonts w:ascii="Cambria" w:eastAsia="Cambria" w:hAnsi="Cambria"/>
          <w:sz w:val="20"/>
          <w:szCs w:val="20"/>
        </w:rPr>
        <w:t>(...)</w:t>
      </w:r>
    </w:p>
    <w:p w14:paraId="7BC19881" w14:textId="7AC30EB0" w:rsidR="00D47EBC" w:rsidRPr="0055575E" w:rsidRDefault="006642DC"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The referendum has held on May 25, 1997, and the answers to all the questions of the consultation were mostly in the affirmative.</w:t>
      </w:r>
    </w:p>
    <w:p w14:paraId="3D9E1887" w14:textId="281778FD" w:rsidR="006642DC" w:rsidRPr="0055575E" w:rsidRDefault="006642DC"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ab/>
        <w:t>(...)</w:t>
      </w:r>
    </w:p>
    <w:p w14:paraId="751FBC78" w14:textId="01B08651" w:rsidR="006642DC" w:rsidRPr="0055575E" w:rsidRDefault="006642DC"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As previously mentioned, the referendum also accepted the creation of a National Constituent Assembly. (...) The Assembly approved the New Constitution of the Republic of Ecuador, which was published on August 11, 1998.</w:t>
      </w:r>
    </w:p>
    <w:p w14:paraId="5D8E4818" w14:textId="0AA7AD4A" w:rsidR="006642DC" w:rsidRPr="0055575E" w:rsidRDefault="006642DC"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ab/>
      </w:r>
    </w:p>
    <w:p w14:paraId="6C1D8A4B" w14:textId="6E2105FA" w:rsidR="006642DC" w:rsidRPr="0055575E" w:rsidRDefault="006642DC" w:rsidP="005F2721">
      <w:pPr>
        <w:tabs>
          <w:tab w:val="left" w:pos="1170"/>
        </w:tabs>
        <w:ind w:left="720" w:right="720"/>
        <w:jc w:val="both"/>
        <w:rPr>
          <w:rFonts w:ascii="Cambria" w:eastAsia="Cambria" w:hAnsi="Cambria"/>
          <w:sz w:val="20"/>
          <w:szCs w:val="20"/>
        </w:rPr>
      </w:pPr>
      <w:r w:rsidRPr="0055575E">
        <w:rPr>
          <w:rFonts w:ascii="Cambria" w:eastAsia="Cambria" w:hAnsi="Cambria"/>
          <w:sz w:val="20"/>
          <w:szCs w:val="20"/>
        </w:rPr>
        <w:t>The new Constitution contained norms to guarantee judicial independence.  First, it established the principle of the separation of powers and of judicial independence in article 199.  Second, it determined that, in public law, the public authorities could only do what is established in the Constitution and took away the competence of the National Congress to examine matters relating to the Judiciary.</w:t>
      </w:r>
      <w:r w:rsidRPr="0055575E">
        <w:rPr>
          <w:rStyle w:val="FootnoteReference"/>
          <w:rFonts w:ascii="Cambria" w:hAnsi="Cambria"/>
          <w:sz w:val="20"/>
          <w:szCs w:val="20"/>
        </w:rPr>
        <w:footnoteReference w:id="3"/>
      </w:r>
    </w:p>
    <w:p w14:paraId="55EF63CC" w14:textId="77777777" w:rsidR="00914230" w:rsidRPr="0055575E" w:rsidRDefault="00914230" w:rsidP="00653E0C">
      <w:pPr>
        <w:ind w:firstLine="720"/>
        <w:jc w:val="both"/>
        <w:rPr>
          <w:rFonts w:ascii="Cambria" w:eastAsia="Cambria" w:hAnsi="Cambria"/>
          <w:sz w:val="20"/>
          <w:szCs w:val="20"/>
        </w:rPr>
      </w:pPr>
    </w:p>
    <w:p w14:paraId="5BD47E85" w14:textId="62839CBE" w:rsidR="00914230" w:rsidRPr="0063654E" w:rsidRDefault="00914230" w:rsidP="00521F33">
      <w:pPr>
        <w:pStyle w:val="Heading2"/>
        <w:numPr>
          <w:ilvl w:val="0"/>
          <w:numId w:val="59"/>
        </w:numPr>
        <w:ind w:left="1440" w:hanging="720"/>
        <w:rPr>
          <w:rFonts w:eastAsia="Cambria"/>
          <w:color w:val="auto"/>
          <w:sz w:val="20"/>
          <w:szCs w:val="20"/>
        </w:rPr>
      </w:pPr>
      <w:bookmarkStart w:id="8" w:name="_Toc521056536"/>
      <w:r w:rsidRPr="0063654E">
        <w:rPr>
          <w:rFonts w:eastAsia="Cambria"/>
          <w:color w:val="auto"/>
          <w:sz w:val="20"/>
          <w:szCs w:val="20"/>
        </w:rPr>
        <w:t>Relevant Legal Framework</w:t>
      </w:r>
      <w:bookmarkEnd w:id="8"/>
    </w:p>
    <w:p w14:paraId="0206A65D" w14:textId="77777777" w:rsidR="00914230" w:rsidRPr="0055575E" w:rsidRDefault="00914230" w:rsidP="006B6A6F">
      <w:pPr>
        <w:ind w:firstLine="720"/>
        <w:jc w:val="both"/>
        <w:rPr>
          <w:rFonts w:ascii="Cambria" w:eastAsia="Cambria" w:hAnsi="Cambria"/>
          <w:sz w:val="20"/>
          <w:szCs w:val="20"/>
        </w:rPr>
      </w:pPr>
    </w:p>
    <w:p w14:paraId="642E1BA0" w14:textId="2E70508E" w:rsidR="00E84591" w:rsidRPr="0055575E" w:rsidRDefault="00914230"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The Political Constitution of the Republic of Ecuador of 1998</w:t>
      </w:r>
      <w:r w:rsidRPr="0055575E">
        <w:rPr>
          <w:rStyle w:val="FootnoteReference"/>
          <w:rFonts w:ascii="Cambria" w:hAnsi="Cambria"/>
          <w:sz w:val="20"/>
          <w:szCs w:val="20"/>
        </w:rPr>
        <w:footnoteReference w:id="4"/>
      </w:r>
      <w:r w:rsidRPr="0055575E">
        <w:rPr>
          <w:rFonts w:ascii="Cambria" w:eastAsia="Cambria" w:hAnsi="Cambria"/>
          <w:sz w:val="20"/>
          <w:szCs w:val="20"/>
        </w:rPr>
        <w:t xml:space="preserve"> stipulates, so far as is relevant:</w:t>
      </w:r>
    </w:p>
    <w:p w14:paraId="57E6AAC1" w14:textId="77777777" w:rsidR="00E84591" w:rsidRPr="0055575E" w:rsidRDefault="00E84591" w:rsidP="006B6A6F">
      <w:pPr>
        <w:ind w:firstLine="720"/>
        <w:jc w:val="both"/>
        <w:rPr>
          <w:rFonts w:ascii="Cambria" w:eastAsia="Cambria" w:hAnsi="Cambria"/>
          <w:sz w:val="20"/>
          <w:szCs w:val="20"/>
        </w:rPr>
      </w:pPr>
    </w:p>
    <w:p w14:paraId="17D33DD8" w14:textId="5D27E209" w:rsidR="00914230" w:rsidRPr="0055575E" w:rsidRDefault="00914230" w:rsidP="006B6A6F">
      <w:pPr>
        <w:ind w:firstLine="720"/>
        <w:jc w:val="both"/>
        <w:rPr>
          <w:rFonts w:ascii="Cambria" w:eastAsia="Cambria" w:hAnsi="Cambria"/>
          <w:sz w:val="20"/>
          <w:szCs w:val="20"/>
        </w:rPr>
      </w:pPr>
      <w:r w:rsidRPr="0055575E">
        <w:rPr>
          <w:rFonts w:ascii="Cambria" w:eastAsia="Cambria" w:hAnsi="Cambria"/>
          <w:sz w:val="20"/>
          <w:szCs w:val="20"/>
        </w:rPr>
        <w:t>Article 130.  The National Congress shall have the following duties and powers:</w:t>
      </w:r>
    </w:p>
    <w:p w14:paraId="1DF8388D" w14:textId="77777777" w:rsidR="00914230" w:rsidRPr="0055575E" w:rsidRDefault="00914230" w:rsidP="006B6A6F">
      <w:pPr>
        <w:ind w:firstLine="720"/>
        <w:jc w:val="both"/>
        <w:rPr>
          <w:rFonts w:ascii="Cambria" w:eastAsia="Cambria" w:hAnsi="Cambria"/>
          <w:sz w:val="20"/>
          <w:szCs w:val="20"/>
        </w:rPr>
      </w:pPr>
    </w:p>
    <w:p w14:paraId="569E2BB9" w14:textId="17A86C5F" w:rsidR="00914230" w:rsidRPr="0055575E" w:rsidRDefault="00247F20" w:rsidP="00456C93">
      <w:pPr>
        <w:ind w:left="720"/>
        <w:jc w:val="both"/>
        <w:rPr>
          <w:rFonts w:ascii="Cambria" w:eastAsia="Cambria" w:hAnsi="Cambria"/>
          <w:sz w:val="20"/>
          <w:szCs w:val="20"/>
        </w:rPr>
      </w:pPr>
      <w:r w:rsidRPr="0055575E">
        <w:rPr>
          <w:rFonts w:ascii="Cambria" w:eastAsia="Cambria" w:hAnsi="Cambria"/>
          <w:sz w:val="20"/>
          <w:szCs w:val="20"/>
        </w:rPr>
        <w:t>9. To proceed to impeach</w:t>
      </w:r>
      <w:r w:rsidR="00456C93" w:rsidRPr="0055575E">
        <w:rPr>
          <w:rFonts w:ascii="Cambria" w:eastAsia="Cambria" w:hAnsi="Cambria"/>
          <w:sz w:val="20"/>
          <w:szCs w:val="20"/>
        </w:rPr>
        <w:t>, at the request of at least one quarter of the members of the National Congress, (...)</w:t>
      </w:r>
      <w:r w:rsidRPr="0055575E">
        <w:rPr>
          <w:rFonts w:ascii="Cambria" w:eastAsia="Cambria" w:hAnsi="Cambria"/>
          <w:sz w:val="20"/>
          <w:szCs w:val="20"/>
        </w:rPr>
        <w:t xml:space="preserve"> </w:t>
      </w:r>
      <w:r w:rsidR="00456C93" w:rsidRPr="0055575E">
        <w:rPr>
          <w:rFonts w:ascii="Cambria" w:eastAsia="Cambria" w:hAnsi="Cambria"/>
          <w:sz w:val="20"/>
          <w:szCs w:val="20"/>
        </w:rPr>
        <w:t xml:space="preserve">the members of the Constitutional Tribunal and of the Supreme Electoral Tribunal, during the </w:t>
      </w:r>
      <w:r w:rsidRPr="0055575E">
        <w:rPr>
          <w:rFonts w:ascii="Cambria" w:eastAsia="Cambria" w:hAnsi="Cambria"/>
          <w:sz w:val="20"/>
          <w:szCs w:val="20"/>
        </w:rPr>
        <w:t>exercise of their functions and</w:t>
      </w:r>
      <w:r w:rsidR="00456C93" w:rsidRPr="0055575E">
        <w:rPr>
          <w:rFonts w:ascii="Cambria" w:eastAsia="Cambria" w:hAnsi="Cambria"/>
          <w:sz w:val="20"/>
          <w:szCs w:val="20"/>
        </w:rPr>
        <w:t xml:space="preserve"> up to one year </w:t>
      </w:r>
      <w:r w:rsidRPr="0055575E">
        <w:rPr>
          <w:rFonts w:ascii="Cambria" w:eastAsia="Cambria" w:hAnsi="Cambria"/>
          <w:sz w:val="20"/>
          <w:szCs w:val="20"/>
        </w:rPr>
        <w:t>after their term has concluded</w:t>
      </w:r>
      <w:r w:rsidR="00456C93" w:rsidRPr="0055575E">
        <w:rPr>
          <w:rFonts w:ascii="Cambria" w:eastAsia="Cambria" w:hAnsi="Cambria"/>
          <w:sz w:val="20"/>
          <w:szCs w:val="20"/>
        </w:rPr>
        <w:t>.</w:t>
      </w:r>
    </w:p>
    <w:p w14:paraId="3C9ED26B" w14:textId="77777777" w:rsidR="00456C93" w:rsidRPr="0055575E" w:rsidRDefault="00456C93" w:rsidP="00456C93">
      <w:pPr>
        <w:ind w:left="720"/>
        <w:jc w:val="both"/>
        <w:rPr>
          <w:rFonts w:ascii="Cambria" w:eastAsia="Cambria" w:hAnsi="Cambria"/>
          <w:sz w:val="20"/>
          <w:szCs w:val="20"/>
        </w:rPr>
      </w:pPr>
    </w:p>
    <w:p w14:paraId="0D004262" w14:textId="4414C921" w:rsidR="00914230" w:rsidRPr="0055575E" w:rsidRDefault="00456C93" w:rsidP="00456C93">
      <w:pPr>
        <w:ind w:left="720"/>
        <w:jc w:val="both"/>
        <w:rPr>
          <w:rFonts w:ascii="Cambria" w:eastAsia="Cambria" w:hAnsi="Cambria"/>
          <w:sz w:val="20"/>
          <w:szCs w:val="20"/>
        </w:rPr>
      </w:pPr>
      <w:r w:rsidRPr="0055575E">
        <w:rPr>
          <w:rFonts w:ascii="Cambria" w:eastAsia="Cambria" w:hAnsi="Cambria"/>
          <w:sz w:val="20"/>
          <w:szCs w:val="20"/>
        </w:rPr>
        <w:t>(...) may be impeached for statutory or constitutional offenses, committed in the performance of their functions.  Congress may censure them in the case of a declaration of guilt, by a majority of its members.</w:t>
      </w:r>
    </w:p>
    <w:p w14:paraId="6C74C5CF" w14:textId="77777777" w:rsidR="00456C93" w:rsidRPr="0055575E" w:rsidRDefault="00456C93" w:rsidP="006B6A6F">
      <w:pPr>
        <w:ind w:firstLine="720"/>
        <w:jc w:val="both"/>
        <w:rPr>
          <w:rFonts w:ascii="Cambria" w:eastAsia="Cambria" w:hAnsi="Cambria"/>
          <w:sz w:val="20"/>
          <w:szCs w:val="20"/>
        </w:rPr>
      </w:pPr>
    </w:p>
    <w:p w14:paraId="56D599B3" w14:textId="74C22D9C" w:rsidR="00456C93" w:rsidRPr="0055575E" w:rsidRDefault="00456C93" w:rsidP="00456C93">
      <w:pPr>
        <w:ind w:left="720"/>
        <w:jc w:val="both"/>
        <w:rPr>
          <w:rFonts w:ascii="Cambria" w:eastAsia="Cambria" w:hAnsi="Cambria"/>
          <w:sz w:val="20"/>
          <w:szCs w:val="20"/>
        </w:rPr>
      </w:pPr>
      <w:r w:rsidRPr="0055575E">
        <w:rPr>
          <w:rFonts w:ascii="Cambria" w:eastAsia="Cambria" w:hAnsi="Cambria"/>
          <w:sz w:val="20"/>
          <w:szCs w:val="20"/>
        </w:rPr>
        <w:t>The censure shall result in the immediate removal of the official, except in the case of State Ministers, when it shall be for the President of the Republic to decide whether they stay in office.</w:t>
      </w:r>
    </w:p>
    <w:p w14:paraId="5DFF6BD6" w14:textId="77777777" w:rsidR="00914230" w:rsidRPr="0055575E" w:rsidRDefault="00914230" w:rsidP="006B6A6F">
      <w:pPr>
        <w:ind w:firstLine="720"/>
        <w:jc w:val="both"/>
        <w:rPr>
          <w:rFonts w:ascii="Cambria" w:eastAsia="Cambria" w:hAnsi="Cambria"/>
          <w:sz w:val="20"/>
          <w:szCs w:val="20"/>
        </w:rPr>
      </w:pPr>
    </w:p>
    <w:p w14:paraId="3B754AF2" w14:textId="116F333D" w:rsidR="00C86CC8" w:rsidRPr="0055575E" w:rsidRDefault="00C86CC8" w:rsidP="00C86CC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eastAsia="Calibri"/>
          <w:bCs/>
          <w:color w:val="auto"/>
          <w:sz w:val="20"/>
          <w:szCs w:val="20"/>
          <w:bdr w:val="none" w:sz="0" w:space="0" w:color="auto"/>
        </w:rPr>
      </w:pPr>
      <w:r w:rsidRPr="0055575E">
        <w:rPr>
          <w:rFonts w:eastAsia="Calibri"/>
          <w:bCs/>
          <w:color w:val="auto"/>
          <w:sz w:val="20"/>
          <w:szCs w:val="20"/>
          <w:bdr w:val="none" w:sz="0" w:space="0" w:color="auto"/>
        </w:rPr>
        <w:t xml:space="preserve">11. </w:t>
      </w:r>
      <w:r w:rsidR="009731D9" w:rsidRPr="0055575E">
        <w:rPr>
          <w:rFonts w:eastAsia="Calibri"/>
          <w:bCs/>
          <w:color w:val="auto"/>
          <w:sz w:val="20"/>
          <w:szCs w:val="20"/>
          <w:bdr w:val="none" w:sz="0" w:space="0" w:color="auto"/>
        </w:rPr>
        <w:t>Appoint (...) the mem</w:t>
      </w:r>
      <w:r w:rsidR="001E5991" w:rsidRPr="0055575E">
        <w:rPr>
          <w:rFonts w:eastAsia="Calibri"/>
          <w:bCs/>
          <w:color w:val="auto"/>
          <w:sz w:val="20"/>
          <w:szCs w:val="20"/>
          <w:bdr w:val="none" w:sz="0" w:space="0" w:color="auto"/>
        </w:rPr>
        <w:t>bers of the Constitutional Tribunal</w:t>
      </w:r>
      <w:r w:rsidR="009731D9" w:rsidRPr="0055575E">
        <w:rPr>
          <w:rFonts w:eastAsia="Calibri"/>
          <w:bCs/>
          <w:color w:val="auto"/>
          <w:sz w:val="20"/>
          <w:szCs w:val="20"/>
          <w:bdr w:val="none" w:sz="0" w:space="0" w:color="auto"/>
        </w:rPr>
        <w:t xml:space="preserve"> and </w:t>
      </w:r>
      <w:r w:rsidR="001E5991" w:rsidRPr="0055575E">
        <w:rPr>
          <w:rFonts w:eastAsia="Calibri"/>
          <w:bCs/>
          <w:color w:val="auto"/>
          <w:sz w:val="20"/>
          <w:szCs w:val="20"/>
          <w:bdr w:val="none" w:sz="0" w:space="0" w:color="auto"/>
        </w:rPr>
        <w:t xml:space="preserve">the </w:t>
      </w:r>
      <w:r w:rsidR="009731D9" w:rsidRPr="0055575E">
        <w:rPr>
          <w:rFonts w:eastAsia="Calibri"/>
          <w:bCs/>
          <w:color w:val="auto"/>
          <w:sz w:val="20"/>
          <w:szCs w:val="20"/>
          <w:bdr w:val="none" w:sz="0" w:space="0" w:color="auto"/>
        </w:rPr>
        <w:t xml:space="preserve">Supreme Electoral Tribunal (...) </w:t>
      </w:r>
      <w:r w:rsidR="001E5991" w:rsidRPr="0055575E">
        <w:rPr>
          <w:rFonts w:eastAsia="Calibri"/>
          <w:bCs/>
          <w:color w:val="auto"/>
          <w:sz w:val="20"/>
          <w:szCs w:val="20"/>
          <w:bdr w:val="none" w:sz="0" w:space="0" w:color="auto"/>
        </w:rPr>
        <w:t>examine their requests</w:t>
      </w:r>
      <w:r w:rsidR="009731D9" w:rsidRPr="0055575E">
        <w:rPr>
          <w:rFonts w:eastAsia="Calibri"/>
          <w:bCs/>
          <w:color w:val="auto"/>
          <w:sz w:val="20"/>
          <w:szCs w:val="20"/>
          <w:bdr w:val="none" w:sz="0" w:space="0" w:color="auto"/>
        </w:rPr>
        <w:t xml:space="preserve"> or resignations, and designate their replacements.  </w:t>
      </w:r>
    </w:p>
    <w:p w14:paraId="1DC8F890" w14:textId="22446539" w:rsidR="00C86CC8" w:rsidRPr="0055575E" w:rsidRDefault="009731D9" w:rsidP="00C86CC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00"/>
        <w:ind w:right="720"/>
        <w:jc w:val="both"/>
        <w:rPr>
          <w:rFonts w:eastAsia="Calibri"/>
          <w:bCs/>
          <w:color w:val="auto"/>
          <w:sz w:val="20"/>
          <w:szCs w:val="20"/>
          <w:bdr w:val="none" w:sz="0" w:space="0" w:color="auto"/>
        </w:rPr>
      </w:pPr>
      <w:r w:rsidRPr="0055575E">
        <w:rPr>
          <w:rFonts w:eastAsia="Calibri"/>
          <w:bCs/>
          <w:color w:val="auto"/>
          <w:sz w:val="20"/>
          <w:szCs w:val="20"/>
          <w:bdr w:val="none" w:sz="0" w:space="0" w:color="auto"/>
        </w:rPr>
        <w:t xml:space="preserve">In the cases in which the appointments </w:t>
      </w:r>
      <w:r w:rsidR="001E5991" w:rsidRPr="0055575E">
        <w:rPr>
          <w:rFonts w:eastAsia="Calibri"/>
          <w:bCs/>
          <w:color w:val="auto"/>
          <w:sz w:val="20"/>
          <w:szCs w:val="20"/>
          <w:bdr w:val="none" w:sz="0" w:space="0" w:color="auto"/>
        </w:rPr>
        <w:t>require a list</w:t>
      </w:r>
      <w:r w:rsidRPr="0055575E">
        <w:rPr>
          <w:rFonts w:eastAsia="Calibri"/>
          <w:bCs/>
          <w:color w:val="auto"/>
          <w:sz w:val="20"/>
          <w:szCs w:val="20"/>
          <w:bdr w:val="none" w:sz="0" w:space="0" w:color="auto"/>
        </w:rPr>
        <w:t xml:space="preserve"> of candidates, </w:t>
      </w:r>
      <w:r w:rsidR="001E5991" w:rsidRPr="0055575E">
        <w:rPr>
          <w:rFonts w:eastAsia="Calibri"/>
          <w:bCs/>
          <w:color w:val="auto"/>
          <w:sz w:val="20"/>
          <w:szCs w:val="20"/>
          <w:bdr w:val="none" w:sz="0" w:space="0" w:color="auto"/>
        </w:rPr>
        <w:t>such</w:t>
      </w:r>
      <w:r w:rsidRPr="0055575E">
        <w:rPr>
          <w:rFonts w:eastAsia="Calibri"/>
          <w:bCs/>
          <w:color w:val="auto"/>
          <w:sz w:val="20"/>
          <w:szCs w:val="20"/>
          <w:bdr w:val="none" w:sz="0" w:space="0" w:color="auto"/>
        </w:rPr>
        <w:t xml:space="preserve"> must be </w:t>
      </w:r>
      <w:r w:rsidR="001E5991" w:rsidRPr="0055575E">
        <w:rPr>
          <w:rFonts w:eastAsia="Calibri"/>
          <w:bCs/>
          <w:color w:val="auto"/>
          <w:sz w:val="20"/>
          <w:szCs w:val="20"/>
          <w:bdr w:val="none" w:sz="0" w:space="0" w:color="auto"/>
        </w:rPr>
        <w:t>submitted</w:t>
      </w:r>
      <w:r w:rsidRPr="0055575E">
        <w:rPr>
          <w:rFonts w:eastAsia="Calibri"/>
          <w:bCs/>
          <w:color w:val="auto"/>
          <w:sz w:val="20"/>
          <w:szCs w:val="20"/>
          <w:bdr w:val="none" w:sz="0" w:space="0" w:color="auto"/>
        </w:rPr>
        <w:t xml:space="preserve"> within twenty days following the v</w:t>
      </w:r>
      <w:r w:rsidR="001E5991" w:rsidRPr="0055575E">
        <w:rPr>
          <w:rFonts w:eastAsia="Calibri"/>
          <w:bCs/>
          <w:color w:val="auto"/>
          <w:sz w:val="20"/>
          <w:szCs w:val="20"/>
          <w:bdr w:val="none" w:sz="0" w:space="0" w:color="auto"/>
        </w:rPr>
        <w:t>acancy of the position. Should such lists not be</w:t>
      </w:r>
      <w:r w:rsidRPr="0055575E">
        <w:rPr>
          <w:rFonts w:eastAsia="Calibri"/>
          <w:bCs/>
          <w:color w:val="auto"/>
          <w:sz w:val="20"/>
          <w:szCs w:val="20"/>
          <w:bdr w:val="none" w:sz="0" w:space="0" w:color="auto"/>
        </w:rPr>
        <w:t xml:space="preserve"> received within this period, Congress </w:t>
      </w:r>
      <w:r w:rsidR="001E5991" w:rsidRPr="0055575E">
        <w:rPr>
          <w:rFonts w:eastAsia="Calibri"/>
          <w:bCs/>
          <w:color w:val="auto"/>
          <w:sz w:val="20"/>
          <w:szCs w:val="20"/>
          <w:bdr w:val="none" w:sz="0" w:space="0" w:color="auto"/>
        </w:rPr>
        <w:t>shall</w:t>
      </w:r>
      <w:r w:rsidRPr="0055575E">
        <w:rPr>
          <w:rFonts w:eastAsia="Calibri"/>
          <w:bCs/>
          <w:color w:val="auto"/>
          <w:sz w:val="20"/>
          <w:szCs w:val="20"/>
          <w:bdr w:val="none" w:sz="0" w:space="0" w:color="auto"/>
        </w:rPr>
        <w:t xml:space="preserve"> proceed with the appointments, without them.</w:t>
      </w:r>
    </w:p>
    <w:p w14:paraId="0F7159F3" w14:textId="4491DEDF" w:rsidR="00C86CC8" w:rsidRPr="0055575E" w:rsidRDefault="009731D9" w:rsidP="00C86CC8">
      <w:pPr>
        <w:ind w:left="720"/>
        <w:jc w:val="both"/>
        <w:rPr>
          <w:rFonts w:ascii="Cambria" w:eastAsia="Cambria" w:hAnsi="Cambria"/>
          <w:sz w:val="20"/>
          <w:szCs w:val="20"/>
        </w:rPr>
      </w:pPr>
      <w:r w:rsidRPr="0055575E">
        <w:rPr>
          <w:rFonts w:ascii="Cambria" w:eastAsia="Calibri" w:hAnsi="Cambria"/>
          <w:bCs/>
          <w:sz w:val="20"/>
          <w:szCs w:val="20"/>
          <w:bdr w:val="none" w:sz="0" w:space="0" w:color="auto"/>
        </w:rPr>
        <w:t xml:space="preserve">The National Congress </w:t>
      </w:r>
      <w:r w:rsidR="001E5991" w:rsidRPr="0055575E">
        <w:rPr>
          <w:rFonts w:ascii="Cambria" w:eastAsia="Calibri" w:hAnsi="Cambria"/>
          <w:bCs/>
          <w:sz w:val="20"/>
          <w:szCs w:val="20"/>
          <w:bdr w:val="none" w:sz="0" w:space="0" w:color="auto"/>
        </w:rPr>
        <w:t>shall</w:t>
      </w:r>
      <w:r w:rsidRPr="0055575E">
        <w:rPr>
          <w:rFonts w:ascii="Cambria" w:eastAsia="Calibri" w:hAnsi="Cambria"/>
          <w:bCs/>
          <w:sz w:val="20"/>
          <w:szCs w:val="20"/>
          <w:bdr w:val="none" w:sz="0" w:space="0" w:color="auto"/>
        </w:rPr>
        <w:t xml:space="preserve"> make the </w:t>
      </w:r>
      <w:r w:rsidR="001E5991" w:rsidRPr="0055575E">
        <w:rPr>
          <w:rFonts w:ascii="Cambria" w:eastAsia="Calibri" w:hAnsi="Cambria"/>
          <w:bCs/>
          <w:sz w:val="20"/>
          <w:szCs w:val="20"/>
          <w:bdr w:val="none" w:sz="0" w:space="0" w:color="auto"/>
        </w:rPr>
        <w:t>appointments</w:t>
      </w:r>
      <w:r w:rsidRPr="0055575E">
        <w:rPr>
          <w:rFonts w:ascii="Cambria" w:eastAsia="Calibri" w:hAnsi="Cambria"/>
          <w:bCs/>
          <w:sz w:val="20"/>
          <w:szCs w:val="20"/>
          <w:bdr w:val="none" w:sz="0" w:space="0" w:color="auto"/>
        </w:rPr>
        <w:t xml:space="preserve"> within thirty days </w:t>
      </w:r>
      <w:r w:rsidR="001E5991" w:rsidRPr="0055575E">
        <w:rPr>
          <w:rFonts w:ascii="Cambria" w:eastAsia="Calibri" w:hAnsi="Cambria"/>
          <w:bCs/>
          <w:sz w:val="20"/>
          <w:szCs w:val="20"/>
          <w:bdr w:val="none" w:sz="0" w:space="0" w:color="auto"/>
        </w:rPr>
        <w:t>as from</w:t>
      </w:r>
      <w:r w:rsidRPr="0055575E">
        <w:rPr>
          <w:rFonts w:ascii="Cambria" w:eastAsia="Calibri" w:hAnsi="Cambria"/>
          <w:bCs/>
          <w:sz w:val="20"/>
          <w:szCs w:val="20"/>
          <w:bdr w:val="none" w:sz="0" w:space="0" w:color="auto"/>
        </w:rPr>
        <w:t xml:space="preserve"> the</w:t>
      </w:r>
      <w:r w:rsidR="001E5991" w:rsidRPr="0055575E">
        <w:rPr>
          <w:rFonts w:ascii="Cambria" w:eastAsia="Calibri" w:hAnsi="Cambria"/>
          <w:bCs/>
          <w:sz w:val="20"/>
          <w:szCs w:val="20"/>
          <w:bdr w:val="none" w:sz="0" w:space="0" w:color="auto"/>
        </w:rPr>
        <w:t xml:space="preserve"> date of reception of each list of candidates</w:t>
      </w:r>
      <w:r w:rsidRPr="0055575E">
        <w:rPr>
          <w:rFonts w:ascii="Cambria" w:eastAsia="Calibri" w:hAnsi="Cambria"/>
          <w:bCs/>
          <w:sz w:val="20"/>
          <w:szCs w:val="20"/>
          <w:bdr w:val="none" w:sz="0" w:space="0" w:color="auto"/>
        </w:rPr>
        <w:t xml:space="preserve">. </w:t>
      </w:r>
      <w:r w:rsidR="001E5991" w:rsidRPr="0055575E">
        <w:rPr>
          <w:rFonts w:ascii="Cambria" w:eastAsia="Calibri" w:hAnsi="Cambria"/>
          <w:bCs/>
          <w:sz w:val="20"/>
          <w:szCs w:val="20"/>
          <w:bdr w:val="none" w:sz="0" w:space="0" w:color="auto"/>
        </w:rPr>
        <w:t>Should it fail to do so</w:t>
      </w:r>
      <w:r w:rsidRPr="0055575E">
        <w:rPr>
          <w:rFonts w:ascii="Cambria" w:eastAsia="Calibri" w:hAnsi="Cambria"/>
          <w:bCs/>
          <w:sz w:val="20"/>
          <w:szCs w:val="20"/>
          <w:bdr w:val="none" w:sz="0" w:space="0" w:color="auto"/>
        </w:rPr>
        <w:t xml:space="preserve">, the </w:t>
      </w:r>
      <w:r w:rsidR="001E5991" w:rsidRPr="0055575E">
        <w:rPr>
          <w:rFonts w:ascii="Cambria" w:eastAsia="Calibri" w:hAnsi="Cambria"/>
          <w:bCs/>
          <w:sz w:val="20"/>
          <w:szCs w:val="20"/>
          <w:bdr w:val="none" w:sz="0" w:space="0" w:color="auto"/>
        </w:rPr>
        <w:t>candidate appearing first on the list</w:t>
      </w:r>
      <w:r w:rsidRPr="0055575E">
        <w:rPr>
          <w:rFonts w:ascii="Cambria" w:eastAsia="Calibri" w:hAnsi="Cambria"/>
          <w:bCs/>
          <w:sz w:val="20"/>
          <w:szCs w:val="20"/>
          <w:bdr w:val="none" w:sz="0" w:space="0" w:color="auto"/>
        </w:rPr>
        <w:t xml:space="preserve"> named will be </w:t>
      </w:r>
      <w:r w:rsidR="001E5991" w:rsidRPr="0055575E">
        <w:rPr>
          <w:rFonts w:ascii="Cambria" w:eastAsia="Calibri" w:hAnsi="Cambria"/>
          <w:bCs/>
          <w:sz w:val="20"/>
          <w:szCs w:val="20"/>
          <w:bdr w:val="none" w:sz="0" w:space="0" w:color="auto"/>
        </w:rPr>
        <w:t>considered appointed.</w:t>
      </w:r>
    </w:p>
    <w:p w14:paraId="0A947B4C" w14:textId="77777777" w:rsidR="00C86CC8" w:rsidRPr="0055575E" w:rsidRDefault="00C86CC8" w:rsidP="006B6A6F">
      <w:pPr>
        <w:ind w:firstLine="720"/>
        <w:jc w:val="both"/>
        <w:rPr>
          <w:rFonts w:ascii="Cambria" w:eastAsia="Cambria" w:hAnsi="Cambria"/>
          <w:sz w:val="20"/>
          <w:szCs w:val="20"/>
        </w:rPr>
      </w:pPr>
    </w:p>
    <w:p w14:paraId="278F1565" w14:textId="5EE3FA76" w:rsidR="00C86CC8" w:rsidRPr="0055575E" w:rsidRDefault="00C86CC8" w:rsidP="00C86CC8">
      <w:pPr>
        <w:ind w:left="720"/>
        <w:jc w:val="both"/>
        <w:rPr>
          <w:rFonts w:ascii="Cambria" w:eastAsia="Cambria" w:hAnsi="Cambria"/>
          <w:sz w:val="20"/>
          <w:szCs w:val="20"/>
        </w:rPr>
      </w:pPr>
      <w:r w:rsidRPr="0055575E">
        <w:rPr>
          <w:rFonts w:ascii="Cambria" w:eastAsia="Cambria" w:hAnsi="Cambria"/>
          <w:sz w:val="20"/>
          <w:szCs w:val="20"/>
        </w:rPr>
        <w:lastRenderedPageBreak/>
        <w:t xml:space="preserve">Article 209. </w:t>
      </w:r>
      <w:r w:rsidR="009731D9" w:rsidRPr="0055575E">
        <w:rPr>
          <w:rFonts w:ascii="Cambria" w:eastAsia="Calibri" w:hAnsi="Cambria" w:cs="Cambria"/>
          <w:bCs/>
          <w:sz w:val="20"/>
          <w:szCs w:val="20"/>
          <w:u w:color="000000"/>
          <w:bdr w:val="none" w:sz="0" w:space="0" w:color="auto"/>
          <w:lang w:eastAsia="es-ES"/>
        </w:rPr>
        <w:t xml:space="preserve">The Supreme Electoral Tribunal, based in Quito and </w:t>
      </w:r>
      <w:r w:rsidR="00063947" w:rsidRPr="0055575E">
        <w:rPr>
          <w:rFonts w:ascii="Cambria" w:eastAsia="Calibri" w:hAnsi="Cambria" w:cs="Cambria"/>
          <w:bCs/>
          <w:sz w:val="20"/>
          <w:szCs w:val="20"/>
          <w:u w:color="000000"/>
          <w:bdr w:val="none" w:sz="0" w:space="0" w:color="auto"/>
          <w:lang w:eastAsia="es-ES"/>
        </w:rPr>
        <w:t xml:space="preserve">with </w:t>
      </w:r>
      <w:r w:rsidR="009731D9" w:rsidRPr="0055575E">
        <w:rPr>
          <w:rFonts w:ascii="Cambria" w:eastAsia="Calibri" w:hAnsi="Cambria" w:cs="Cambria"/>
          <w:bCs/>
          <w:sz w:val="20"/>
          <w:szCs w:val="20"/>
          <w:u w:color="000000"/>
          <w:bdr w:val="none" w:sz="0" w:space="0" w:color="auto"/>
          <w:lang w:eastAsia="es-ES"/>
        </w:rPr>
        <w:t xml:space="preserve">jurisdiction in the national territory, is a legal entity under public law. It </w:t>
      </w:r>
      <w:r w:rsidR="00063947" w:rsidRPr="0055575E">
        <w:rPr>
          <w:rFonts w:ascii="Cambria" w:eastAsia="Calibri" w:hAnsi="Cambria" w:cs="Cambria"/>
          <w:bCs/>
          <w:sz w:val="20"/>
          <w:szCs w:val="20"/>
          <w:u w:color="000000"/>
          <w:bdr w:val="none" w:sz="0" w:space="0" w:color="auto"/>
          <w:lang w:eastAsia="es-ES"/>
        </w:rPr>
        <w:t>shall</w:t>
      </w:r>
      <w:r w:rsidR="009731D9" w:rsidRPr="0055575E">
        <w:rPr>
          <w:rFonts w:ascii="Cambria" w:eastAsia="Calibri" w:hAnsi="Cambria" w:cs="Cambria"/>
          <w:bCs/>
          <w:sz w:val="20"/>
          <w:szCs w:val="20"/>
          <w:u w:color="000000"/>
          <w:bdr w:val="none" w:sz="0" w:space="0" w:color="auto"/>
          <w:lang w:eastAsia="es-ES"/>
        </w:rPr>
        <w:t xml:space="preserve"> enjoy administrative and economic auto</w:t>
      </w:r>
      <w:r w:rsidR="00063947" w:rsidRPr="0055575E">
        <w:rPr>
          <w:rFonts w:ascii="Cambria" w:eastAsia="Calibri" w:hAnsi="Cambria" w:cs="Cambria"/>
          <w:bCs/>
          <w:sz w:val="20"/>
          <w:szCs w:val="20"/>
          <w:u w:color="000000"/>
          <w:bdr w:val="none" w:sz="0" w:space="0" w:color="auto"/>
          <w:lang w:eastAsia="es-ES"/>
        </w:rPr>
        <w:t>nomy, for its organization and in t</w:t>
      </w:r>
      <w:r w:rsidR="009731D9" w:rsidRPr="0055575E">
        <w:rPr>
          <w:rFonts w:ascii="Cambria" w:eastAsia="Calibri" w:hAnsi="Cambria" w:cs="Cambria"/>
          <w:bCs/>
          <w:sz w:val="20"/>
          <w:szCs w:val="20"/>
          <w:u w:color="000000"/>
          <w:bdr w:val="none" w:sz="0" w:space="0" w:color="auto"/>
          <w:lang w:eastAsia="es-ES"/>
        </w:rPr>
        <w:t>he fulfillment of its functions of organizing, directing, monitoring and guaranteei</w:t>
      </w:r>
      <w:r w:rsidR="00063947" w:rsidRPr="0055575E">
        <w:rPr>
          <w:rFonts w:ascii="Cambria" w:eastAsia="Calibri" w:hAnsi="Cambria" w:cs="Cambria"/>
          <w:bCs/>
          <w:sz w:val="20"/>
          <w:szCs w:val="20"/>
          <w:u w:color="000000"/>
          <w:bdr w:val="none" w:sz="0" w:space="0" w:color="auto"/>
          <w:lang w:eastAsia="es-ES"/>
        </w:rPr>
        <w:t>ng the electoral processes, and hold accountable</w:t>
      </w:r>
      <w:r w:rsidR="009731D9" w:rsidRPr="0055575E">
        <w:rPr>
          <w:rFonts w:ascii="Cambria" w:eastAsia="Calibri" w:hAnsi="Cambria" w:cs="Cambria"/>
          <w:bCs/>
          <w:sz w:val="20"/>
          <w:szCs w:val="20"/>
          <w:u w:color="000000"/>
          <w:bdr w:val="none" w:sz="0" w:space="0" w:color="auto"/>
          <w:lang w:eastAsia="es-ES"/>
        </w:rPr>
        <w:t xml:space="preserve"> political parties, movements, organizations and candidates on the amount, origin and destiny of the resources use</w:t>
      </w:r>
      <w:r w:rsidR="003F1739" w:rsidRPr="0055575E">
        <w:rPr>
          <w:rFonts w:ascii="Cambria" w:eastAsia="Calibri" w:hAnsi="Cambria" w:cs="Cambria"/>
          <w:bCs/>
          <w:sz w:val="20"/>
          <w:szCs w:val="20"/>
          <w:u w:color="000000"/>
          <w:bdr w:val="none" w:sz="0" w:space="0" w:color="auto"/>
          <w:lang w:eastAsia="es-ES"/>
        </w:rPr>
        <w:t>d</w:t>
      </w:r>
      <w:r w:rsidR="009731D9" w:rsidRPr="0055575E">
        <w:rPr>
          <w:rFonts w:ascii="Cambria" w:eastAsia="Calibri" w:hAnsi="Cambria" w:cs="Cambria"/>
          <w:bCs/>
          <w:sz w:val="20"/>
          <w:szCs w:val="20"/>
          <w:u w:color="000000"/>
          <w:bdr w:val="none" w:sz="0" w:space="0" w:color="auto"/>
          <w:lang w:eastAsia="es-ES"/>
        </w:rPr>
        <w:t xml:space="preserve"> in the electoral campaigns.</w:t>
      </w:r>
    </w:p>
    <w:p w14:paraId="37347EE3" w14:textId="4E923F17" w:rsidR="00C86CC8" w:rsidRPr="0055575E" w:rsidRDefault="009731D9" w:rsidP="00C86CC8">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sz w:val="20"/>
          <w:szCs w:val="20"/>
          <w:u w:color="000000"/>
          <w:bdr w:val="none" w:sz="0" w:space="0" w:color="auto"/>
          <w:lang w:eastAsia="es-ES"/>
        </w:rPr>
      </w:pPr>
      <w:r w:rsidRPr="0055575E">
        <w:rPr>
          <w:rFonts w:ascii="Cambria" w:eastAsia="Calibri" w:hAnsi="Cambria" w:cs="Cambria"/>
          <w:bCs/>
          <w:sz w:val="20"/>
          <w:szCs w:val="20"/>
          <w:u w:color="000000"/>
          <w:bdr w:val="none" w:sz="0" w:space="0" w:color="auto"/>
          <w:lang w:eastAsia="es-ES"/>
        </w:rPr>
        <w:t xml:space="preserve">Its organization, duties and attributions will be determined </w:t>
      </w:r>
      <w:r w:rsidR="003F1739" w:rsidRPr="0055575E">
        <w:rPr>
          <w:rFonts w:ascii="Cambria" w:eastAsia="Calibri" w:hAnsi="Cambria" w:cs="Cambria"/>
          <w:bCs/>
          <w:sz w:val="20"/>
          <w:szCs w:val="20"/>
          <w:u w:color="000000"/>
          <w:bdr w:val="none" w:sz="0" w:space="0" w:color="auto"/>
          <w:lang w:eastAsia="es-ES"/>
        </w:rPr>
        <w:t>by</w:t>
      </w:r>
      <w:r w:rsidRPr="0055575E">
        <w:rPr>
          <w:rFonts w:ascii="Cambria" w:eastAsia="Calibri" w:hAnsi="Cambria" w:cs="Cambria"/>
          <w:bCs/>
          <w:sz w:val="20"/>
          <w:szCs w:val="20"/>
          <w:u w:color="000000"/>
          <w:bdr w:val="none" w:sz="0" w:space="0" w:color="auto"/>
          <w:lang w:eastAsia="es-ES"/>
        </w:rPr>
        <w:t xml:space="preserve"> law.</w:t>
      </w:r>
    </w:p>
    <w:p w14:paraId="73F490F8" w14:textId="5B8B2753" w:rsidR="00C86CC8" w:rsidRPr="0055575E" w:rsidRDefault="009731D9" w:rsidP="00C86CC8">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sz w:val="20"/>
          <w:szCs w:val="20"/>
          <w:u w:color="000000"/>
          <w:bdr w:val="none" w:sz="0" w:space="0" w:color="auto"/>
          <w:lang w:eastAsia="es-ES"/>
        </w:rPr>
      </w:pPr>
      <w:r w:rsidRPr="0055575E">
        <w:rPr>
          <w:rFonts w:ascii="Cambria" w:eastAsia="Calibri" w:hAnsi="Cambria" w:cs="Cambria"/>
          <w:bCs/>
          <w:sz w:val="20"/>
          <w:szCs w:val="20"/>
          <w:u w:color="000000"/>
          <w:bdr w:val="none" w:sz="0" w:space="0" w:color="auto"/>
          <w:lang w:eastAsia="es-ES"/>
        </w:rPr>
        <w:t xml:space="preserve">It </w:t>
      </w:r>
      <w:r w:rsidR="003F1739" w:rsidRPr="0055575E">
        <w:rPr>
          <w:rFonts w:ascii="Cambria" w:eastAsia="Calibri" w:hAnsi="Cambria" w:cs="Cambria"/>
          <w:bCs/>
          <w:sz w:val="20"/>
          <w:szCs w:val="20"/>
          <w:u w:color="000000"/>
          <w:bdr w:val="none" w:sz="0" w:space="0" w:color="auto"/>
          <w:lang w:eastAsia="es-ES"/>
        </w:rPr>
        <w:t xml:space="preserve">shall consist of </w:t>
      </w:r>
      <w:r w:rsidRPr="0055575E">
        <w:rPr>
          <w:rFonts w:ascii="Cambria" w:eastAsia="Calibri" w:hAnsi="Cambria" w:cs="Cambria"/>
          <w:bCs/>
          <w:sz w:val="20"/>
          <w:szCs w:val="20"/>
          <w:u w:color="000000"/>
          <w:bdr w:val="none" w:sz="0" w:space="0" w:color="auto"/>
          <w:lang w:eastAsia="es-ES"/>
        </w:rPr>
        <w:t xml:space="preserve">seven </w:t>
      </w:r>
      <w:r w:rsidR="003F1739" w:rsidRPr="0055575E">
        <w:rPr>
          <w:rFonts w:ascii="Cambria" w:eastAsia="Calibri" w:hAnsi="Cambria" w:cs="Cambria"/>
          <w:bCs/>
          <w:sz w:val="20"/>
          <w:szCs w:val="20"/>
          <w:u w:color="000000"/>
          <w:bdr w:val="none" w:sz="0" w:space="0" w:color="auto"/>
          <w:lang w:eastAsia="es-ES"/>
        </w:rPr>
        <w:t>principal</w:t>
      </w:r>
      <w:r w:rsidRPr="0055575E">
        <w:rPr>
          <w:rFonts w:ascii="Cambria" w:eastAsia="Calibri" w:hAnsi="Cambria" w:cs="Cambria"/>
          <w:bCs/>
          <w:sz w:val="20"/>
          <w:szCs w:val="20"/>
          <w:u w:color="000000"/>
          <w:bdr w:val="none" w:sz="0" w:space="0" w:color="auto"/>
          <w:lang w:eastAsia="es-ES"/>
        </w:rPr>
        <w:t xml:space="preserve"> members, </w:t>
      </w:r>
      <w:r w:rsidR="003F1739" w:rsidRPr="0055575E">
        <w:rPr>
          <w:rFonts w:ascii="Cambria" w:eastAsia="Calibri" w:hAnsi="Cambria" w:cs="Cambria"/>
          <w:bCs/>
          <w:sz w:val="20"/>
          <w:szCs w:val="20"/>
          <w:u w:color="000000"/>
          <w:bdr w:val="none" w:sz="0" w:space="0" w:color="auto"/>
          <w:lang w:eastAsia="es-ES"/>
        </w:rPr>
        <w:t>with their respective deputies,</w:t>
      </w:r>
      <w:r w:rsidRPr="0055575E">
        <w:rPr>
          <w:rFonts w:ascii="Cambria" w:eastAsia="Calibri" w:hAnsi="Cambria" w:cs="Cambria"/>
          <w:bCs/>
          <w:sz w:val="20"/>
          <w:szCs w:val="20"/>
          <w:u w:color="000000"/>
          <w:bdr w:val="none" w:sz="0" w:space="0" w:color="auto"/>
          <w:lang w:eastAsia="es-ES"/>
        </w:rPr>
        <w:t xml:space="preserve"> representing political parties, movements or political alliances </w:t>
      </w:r>
      <w:r w:rsidR="003F1739" w:rsidRPr="0055575E">
        <w:rPr>
          <w:rFonts w:ascii="Cambria" w:eastAsia="Calibri" w:hAnsi="Cambria" w:cs="Cambria"/>
          <w:bCs/>
          <w:sz w:val="20"/>
          <w:szCs w:val="20"/>
          <w:u w:color="000000"/>
          <w:bdr w:val="none" w:sz="0" w:space="0" w:color="auto"/>
          <w:lang w:eastAsia="es-ES"/>
        </w:rPr>
        <w:t>obtaining</w:t>
      </w:r>
      <w:r w:rsidRPr="0055575E">
        <w:rPr>
          <w:rFonts w:ascii="Cambria" w:eastAsia="Calibri" w:hAnsi="Cambria" w:cs="Cambria"/>
          <w:bCs/>
          <w:sz w:val="20"/>
          <w:szCs w:val="20"/>
          <w:u w:color="000000"/>
          <w:bdr w:val="none" w:sz="0" w:space="0" w:color="auto"/>
          <w:lang w:eastAsia="es-ES"/>
        </w:rPr>
        <w:t xml:space="preserve"> the highest </w:t>
      </w:r>
      <w:r w:rsidR="003F1739" w:rsidRPr="0055575E">
        <w:rPr>
          <w:rFonts w:ascii="Cambria" w:eastAsia="Calibri" w:hAnsi="Cambria" w:cs="Cambria"/>
          <w:bCs/>
          <w:sz w:val="20"/>
          <w:szCs w:val="20"/>
          <w:u w:color="000000"/>
          <w:bdr w:val="none" w:sz="0" w:space="0" w:color="auto"/>
          <w:lang w:eastAsia="es-ES"/>
        </w:rPr>
        <w:t>number of votes in the last multi-seat</w:t>
      </w:r>
      <w:r w:rsidRPr="0055575E">
        <w:rPr>
          <w:rFonts w:ascii="Cambria" w:eastAsia="Calibri" w:hAnsi="Cambria" w:cs="Cambria"/>
          <w:bCs/>
          <w:sz w:val="20"/>
          <w:szCs w:val="20"/>
          <w:u w:color="000000"/>
          <w:bdr w:val="none" w:sz="0" w:space="0" w:color="auto"/>
          <w:lang w:eastAsia="es-ES"/>
        </w:rPr>
        <w:t xml:space="preserve"> elections, at the national level, </w:t>
      </w:r>
      <w:r w:rsidR="003F1739" w:rsidRPr="0055575E">
        <w:rPr>
          <w:rFonts w:ascii="Cambria" w:eastAsia="Calibri" w:hAnsi="Cambria" w:cs="Cambria"/>
          <w:bCs/>
          <w:sz w:val="20"/>
          <w:szCs w:val="20"/>
          <w:u w:color="000000"/>
          <w:bdr w:val="none" w:sz="0" w:space="0" w:color="auto"/>
          <w:lang w:eastAsia="es-ES"/>
        </w:rPr>
        <w:t xml:space="preserve">and who shall submit to </w:t>
      </w:r>
      <w:r w:rsidRPr="0055575E">
        <w:rPr>
          <w:rFonts w:ascii="Cambria" w:eastAsia="Calibri" w:hAnsi="Cambria" w:cs="Cambria"/>
          <w:bCs/>
          <w:sz w:val="20"/>
          <w:szCs w:val="20"/>
          <w:u w:color="000000"/>
          <w:bdr w:val="none" w:sz="0" w:space="0" w:color="auto"/>
          <w:lang w:eastAsia="es-ES"/>
        </w:rPr>
        <w:t xml:space="preserve">the National Congress the </w:t>
      </w:r>
      <w:r w:rsidR="003F1739" w:rsidRPr="0055575E">
        <w:rPr>
          <w:rFonts w:ascii="Cambria" w:eastAsia="Calibri" w:hAnsi="Cambria" w:cs="Cambria"/>
          <w:bCs/>
          <w:sz w:val="20"/>
          <w:szCs w:val="20"/>
          <w:u w:color="000000"/>
          <w:bdr w:val="none" w:sz="0" w:space="0" w:color="auto"/>
          <w:lang w:eastAsia="es-ES"/>
        </w:rPr>
        <w:t>lists of candidates from which the principal members and their deputies shall be elected</w:t>
      </w:r>
      <w:r w:rsidRPr="0055575E">
        <w:rPr>
          <w:rFonts w:ascii="Cambria" w:eastAsia="Calibri" w:hAnsi="Cambria" w:cs="Cambria"/>
          <w:bCs/>
          <w:sz w:val="20"/>
          <w:szCs w:val="20"/>
          <w:u w:color="000000"/>
          <w:bdr w:val="none" w:sz="0" w:space="0" w:color="auto"/>
          <w:lang w:eastAsia="es-ES"/>
        </w:rPr>
        <w:t>.</w:t>
      </w:r>
    </w:p>
    <w:p w14:paraId="086A7761" w14:textId="0470906B" w:rsidR="00C86CC8" w:rsidRPr="0055575E" w:rsidRDefault="009731D9" w:rsidP="00C86CC8">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right="720"/>
        <w:jc w:val="both"/>
        <w:rPr>
          <w:rFonts w:ascii="Cambria" w:eastAsia="Calibri" w:hAnsi="Cambria" w:cs="Cambria"/>
          <w:bCs/>
          <w:sz w:val="20"/>
          <w:szCs w:val="20"/>
          <w:u w:color="000000"/>
          <w:bdr w:val="none" w:sz="0" w:space="0" w:color="auto"/>
          <w:lang w:eastAsia="es-ES"/>
        </w:rPr>
      </w:pPr>
      <w:r w:rsidRPr="0055575E">
        <w:rPr>
          <w:rFonts w:ascii="Cambria" w:eastAsia="Calibri" w:hAnsi="Cambria" w:cs="Cambria"/>
          <w:bCs/>
          <w:sz w:val="20"/>
          <w:szCs w:val="20"/>
          <w:u w:color="000000"/>
          <w:bdr w:val="none" w:sz="0" w:space="0" w:color="auto"/>
          <w:lang w:eastAsia="es-ES"/>
        </w:rPr>
        <w:t xml:space="preserve">The members </w:t>
      </w:r>
      <w:r w:rsidR="003F1739" w:rsidRPr="0055575E">
        <w:rPr>
          <w:rFonts w:ascii="Cambria" w:eastAsia="Calibri" w:hAnsi="Cambria" w:cs="Cambria"/>
          <w:bCs/>
          <w:sz w:val="20"/>
          <w:szCs w:val="20"/>
          <w:u w:color="000000"/>
          <w:bdr w:val="none" w:sz="0" w:space="0" w:color="auto"/>
          <w:lang w:eastAsia="es-ES"/>
        </w:rPr>
        <w:t>shall</w:t>
      </w:r>
      <w:r w:rsidRPr="0055575E">
        <w:rPr>
          <w:rFonts w:ascii="Cambria" w:eastAsia="Calibri" w:hAnsi="Cambria" w:cs="Cambria"/>
          <w:bCs/>
          <w:sz w:val="20"/>
          <w:szCs w:val="20"/>
          <w:u w:color="000000"/>
          <w:bdr w:val="none" w:sz="0" w:space="0" w:color="auto"/>
          <w:lang w:eastAsia="es-ES"/>
        </w:rPr>
        <w:t xml:space="preserve"> be appointed by </w:t>
      </w:r>
      <w:r w:rsidR="003F1739" w:rsidRPr="0055575E">
        <w:rPr>
          <w:rFonts w:ascii="Cambria" w:eastAsia="Calibri" w:hAnsi="Cambria" w:cs="Cambria"/>
          <w:bCs/>
          <w:sz w:val="20"/>
          <w:szCs w:val="20"/>
          <w:u w:color="000000"/>
          <w:bdr w:val="none" w:sz="0" w:space="0" w:color="auto"/>
          <w:lang w:eastAsia="es-ES"/>
        </w:rPr>
        <w:t>a</w:t>
      </w:r>
      <w:r w:rsidRPr="0055575E">
        <w:rPr>
          <w:rFonts w:ascii="Cambria" w:eastAsia="Calibri" w:hAnsi="Cambria" w:cs="Cambria"/>
          <w:bCs/>
          <w:sz w:val="20"/>
          <w:szCs w:val="20"/>
          <w:u w:color="000000"/>
          <w:bdr w:val="none" w:sz="0" w:space="0" w:color="auto"/>
          <w:lang w:eastAsia="es-ES"/>
        </w:rPr>
        <w:t xml:space="preserve"> majority of the members of the Congress, </w:t>
      </w:r>
      <w:r w:rsidR="003F1739" w:rsidRPr="0055575E">
        <w:rPr>
          <w:rFonts w:ascii="Cambria" w:eastAsia="Calibri" w:hAnsi="Cambria" w:cs="Cambria"/>
          <w:bCs/>
          <w:sz w:val="20"/>
          <w:szCs w:val="20"/>
          <w:u w:color="000000"/>
          <w:bdr w:val="none" w:sz="0" w:space="0" w:color="auto"/>
          <w:lang w:eastAsia="es-ES"/>
        </w:rPr>
        <w:t xml:space="preserve">they </w:t>
      </w:r>
      <w:r w:rsidRPr="0055575E">
        <w:rPr>
          <w:rFonts w:ascii="Cambria" w:eastAsia="Calibri" w:hAnsi="Cambria" w:cs="Cambria"/>
          <w:bCs/>
          <w:sz w:val="20"/>
          <w:szCs w:val="20"/>
          <w:u w:color="000000"/>
          <w:bdr w:val="none" w:sz="0" w:space="0" w:color="auto"/>
          <w:lang w:eastAsia="es-ES"/>
        </w:rPr>
        <w:t xml:space="preserve">will remain </w:t>
      </w:r>
      <w:r w:rsidR="003F1739" w:rsidRPr="0055575E">
        <w:rPr>
          <w:rFonts w:ascii="Cambria" w:eastAsia="Calibri" w:hAnsi="Cambria" w:cs="Cambria"/>
          <w:bCs/>
          <w:sz w:val="20"/>
          <w:szCs w:val="20"/>
          <w:u w:color="000000"/>
          <w:bdr w:val="none" w:sz="0" w:space="0" w:color="auto"/>
          <w:lang w:eastAsia="es-ES"/>
        </w:rPr>
        <w:t xml:space="preserve">in office for </w:t>
      </w:r>
      <w:r w:rsidRPr="0055575E">
        <w:rPr>
          <w:rFonts w:ascii="Cambria" w:eastAsia="Calibri" w:hAnsi="Cambria" w:cs="Cambria"/>
          <w:bCs/>
          <w:sz w:val="20"/>
          <w:szCs w:val="20"/>
          <w:u w:color="000000"/>
          <w:bdr w:val="none" w:sz="0" w:space="0" w:color="auto"/>
          <w:lang w:eastAsia="es-ES"/>
        </w:rPr>
        <w:t>four years and may be re-elected (...).</w:t>
      </w:r>
    </w:p>
    <w:p w14:paraId="44A2FED7" w14:textId="77777777" w:rsidR="00C86CC8" w:rsidRPr="0055575E" w:rsidRDefault="00C86CC8" w:rsidP="006B6A6F">
      <w:pPr>
        <w:ind w:firstLine="720"/>
        <w:jc w:val="both"/>
        <w:rPr>
          <w:rFonts w:ascii="Cambria" w:eastAsia="Cambria" w:hAnsi="Cambria"/>
          <w:sz w:val="20"/>
          <w:szCs w:val="20"/>
        </w:rPr>
      </w:pPr>
    </w:p>
    <w:p w14:paraId="3C175FAA" w14:textId="637BAB2B" w:rsidR="00C86CC8" w:rsidRPr="0055575E" w:rsidRDefault="00C86CC8" w:rsidP="006B6A6F">
      <w:pPr>
        <w:ind w:firstLine="720"/>
        <w:jc w:val="both"/>
        <w:rPr>
          <w:rFonts w:ascii="Cambria" w:eastAsia="Cambria" w:hAnsi="Cambria"/>
          <w:sz w:val="20"/>
          <w:szCs w:val="20"/>
        </w:rPr>
      </w:pPr>
      <w:r w:rsidRPr="0055575E">
        <w:rPr>
          <w:rFonts w:ascii="Cambria" w:eastAsia="Cambria" w:hAnsi="Cambria"/>
          <w:sz w:val="20"/>
          <w:szCs w:val="20"/>
        </w:rPr>
        <w:t>Article 276.  The Constitutional Tribunal shall have competence:</w:t>
      </w:r>
    </w:p>
    <w:p w14:paraId="67BDC343" w14:textId="77777777" w:rsidR="00C86CC8" w:rsidRPr="0055575E" w:rsidRDefault="00C86CC8" w:rsidP="006B6A6F">
      <w:pPr>
        <w:ind w:firstLine="720"/>
        <w:jc w:val="both"/>
        <w:rPr>
          <w:rFonts w:ascii="Cambria" w:eastAsia="Cambria" w:hAnsi="Cambria"/>
          <w:sz w:val="20"/>
          <w:szCs w:val="20"/>
        </w:rPr>
      </w:pPr>
    </w:p>
    <w:p w14:paraId="75F8DE9E" w14:textId="4FC87DF0" w:rsidR="00C86CC8" w:rsidRPr="0055575E" w:rsidRDefault="00C86CC8" w:rsidP="00C86CC8">
      <w:pPr>
        <w:ind w:left="720"/>
        <w:jc w:val="both"/>
        <w:rPr>
          <w:rFonts w:ascii="Cambria" w:eastAsia="Cambria" w:hAnsi="Cambria"/>
          <w:sz w:val="20"/>
          <w:szCs w:val="20"/>
        </w:rPr>
      </w:pPr>
      <w:r w:rsidRPr="0055575E">
        <w:rPr>
          <w:rFonts w:ascii="Cambria" w:eastAsia="Cambria" w:hAnsi="Cambria"/>
          <w:sz w:val="20"/>
          <w:szCs w:val="20"/>
        </w:rPr>
        <w:t>1. To hear and decide appeals on the unconstitutionality, in substance or in form, of organic and ordinary laws, decree-laws, ordinances, statutes, regulations, and resolutions issued by organs of the institutions of the State, and to suspend all or some of their effects.</w:t>
      </w:r>
    </w:p>
    <w:p w14:paraId="67814836" w14:textId="77777777" w:rsidR="00C86CC8" w:rsidRPr="0055575E" w:rsidRDefault="00C86CC8" w:rsidP="006B6A6F">
      <w:pPr>
        <w:ind w:firstLine="720"/>
        <w:jc w:val="both"/>
        <w:rPr>
          <w:rFonts w:ascii="Cambria" w:eastAsia="Cambria" w:hAnsi="Cambria"/>
          <w:sz w:val="20"/>
          <w:szCs w:val="20"/>
        </w:rPr>
      </w:pPr>
    </w:p>
    <w:p w14:paraId="65BC2059" w14:textId="7FE81BB6" w:rsidR="00C86CC8" w:rsidRPr="0055575E" w:rsidRDefault="00C86CC8" w:rsidP="007C60A3">
      <w:pPr>
        <w:ind w:left="720"/>
        <w:jc w:val="both"/>
        <w:rPr>
          <w:rFonts w:ascii="Cambria" w:eastAsia="Cambria" w:hAnsi="Cambria"/>
          <w:sz w:val="20"/>
          <w:szCs w:val="20"/>
        </w:rPr>
      </w:pPr>
      <w:r w:rsidRPr="0055575E">
        <w:rPr>
          <w:rFonts w:ascii="Cambria" w:eastAsia="Cambria" w:hAnsi="Cambria"/>
          <w:sz w:val="20"/>
          <w:szCs w:val="20"/>
        </w:rPr>
        <w:t>2. To hear and decide on the unconstitutionality of the administrative acts of all public authorities.  The declaration of unconstitutionality shall result in the annulment of the act, without prejudice to the administrative organ adopting the necessary measures to preserve respect for the constitutional norms.</w:t>
      </w:r>
    </w:p>
    <w:p w14:paraId="59945094" w14:textId="77777777" w:rsidR="00C86CC8" w:rsidRPr="0055575E" w:rsidRDefault="00C86CC8" w:rsidP="006B6A6F">
      <w:pPr>
        <w:ind w:firstLine="720"/>
        <w:jc w:val="both"/>
        <w:rPr>
          <w:rFonts w:ascii="Cambria" w:eastAsia="Cambria" w:hAnsi="Cambria"/>
          <w:sz w:val="20"/>
          <w:szCs w:val="20"/>
        </w:rPr>
      </w:pPr>
    </w:p>
    <w:p w14:paraId="29E4294A" w14:textId="3EE5DB23" w:rsidR="00C86CC8" w:rsidRPr="0055575E" w:rsidRDefault="008F2D43" w:rsidP="00FF76B9">
      <w:pPr>
        <w:ind w:left="720"/>
        <w:jc w:val="both"/>
        <w:rPr>
          <w:rFonts w:ascii="Cambria" w:eastAsia="Cambria" w:hAnsi="Cambria"/>
          <w:sz w:val="20"/>
          <w:szCs w:val="20"/>
        </w:rPr>
      </w:pPr>
      <w:r w:rsidRPr="0055575E">
        <w:rPr>
          <w:rFonts w:ascii="Cambria" w:eastAsia="Cambria" w:hAnsi="Cambria"/>
          <w:sz w:val="20"/>
          <w:szCs w:val="20"/>
        </w:rPr>
        <w:t>Article 277.  Actions on unconstitutionality may be presented by: (...) 5. One thousand citizens exercising their political rights, or any person following a favorable report of the Ombudsman on its admissibility, in the case</w:t>
      </w:r>
      <w:r w:rsidR="00FF76B9" w:rsidRPr="0055575E">
        <w:rPr>
          <w:rFonts w:ascii="Cambria" w:eastAsia="Cambria" w:hAnsi="Cambria"/>
          <w:sz w:val="20"/>
          <w:szCs w:val="20"/>
        </w:rPr>
        <w:t>s</w:t>
      </w:r>
      <w:r w:rsidRPr="0055575E">
        <w:rPr>
          <w:rFonts w:ascii="Cambria" w:eastAsia="Cambria" w:hAnsi="Cambria"/>
          <w:sz w:val="20"/>
          <w:szCs w:val="20"/>
        </w:rPr>
        <w:t xml:space="preserve"> of </w:t>
      </w:r>
      <w:r w:rsidR="00FF76B9" w:rsidRPr="0055575E">
        <w:rPr>
          <w:rFonts w:ascii="Cambria" w:eastAsia="Cambria" w:hAnsi="Cambria"/>
          <w:sz w:val="20"/>
          <w:szCs w:val="20"/>
        </w:rPr>
        <w:t>sub-</w:t>
      </w:r>
      <w:r w:rsidRPr="0055575E">
        <w:rPr>
          <w:rFonts w:ascii="Cambria" w:eastAsia="Cambria" w:hAnsi="Cambria"/>
          <w:sz w:val="20"/>
          <w:szCs w:val="20"/>
        </w:rPr>
        <w:t xml:space="preserve">paragraphs </w:t>
      </w:r>
      <w:r w:rsidR="00FF76B9" w:rsidRPr="0055575E">
        <w:rPr>
          <w:rFonts w:ascii="Cambria" w:eastAsia="Cambria" w:hAnsi="Cambria"/>
          <w:sz w:val="20"/>
          <w:szCs w:val="20"/>
        </w:rPr>
        <w:t>(</w:t>
      </w:r>
      <w:r w:rsidRPr="0055575E">
        <w:rPr>
          <w:rFonts w:ascii="Cambria" w:eastAsia="Cambria" w:hAnsi="Cambria"/>
          <w:sz w:val="20"/>
          <w:szCs w:val="20"/>
        </w:rPr>
        <w:t>1</w:t>
      </w:r>
      <w:r w:rsidR="00FF76B9" w:rsidRPr="0055575E">
        <w:rPr>
          <w:rFonts w:ascii="Cambria" w:eastAsia="Cambria" w:hAnsi="Cambria"/>
          <w:sz w:val="20"/>
          <w:szCs w:val="20"/>
        </w:rPr>
        <w:t>)</w:t>
      </w:r>
      <w:r w:rsidRPr="0055575E">
        <w:rPr>
          <w:rFonts w:ascii="Cambria" w:eastAsia="Cambria" w:hAnsi="Cambria"/>
          <w:sz w:val="20"/>
          <w:szCs w:val="20"/>
        </w:rPr>
        <w:t xml:space="preserve"> and </w:t>
      </w:r>
      <w:r w:rsidR="00FF76B9" w:rsidRPr="0055575E">
        <w:rPr>
          <w:rFonts w:ascii="Cambria" w:eastAsia="Cambria" w:hAnsi="Cambria"/>
          <w:sz w:val="20"/>
          <w:szCs w:val="20"/>
        </w:rPr>
        <w:t xml:space="preserve">(2) </w:t>
      </w:r>
      <w:r w:rsidRPr="0055575E">
        <w:rPr>
          <w:rFonts w:ascii="Cambria" w:eastAsia="Cambria" w:hAnsi="Cambria"/>
          <w:sz w:val="20"/>
          <w:szCs w:val="20"/>
        </w:rPr>
        <w:t xml:space="preserve">of </w:t>
      </w:r>
      <w:r w:rsidR="00FF76B9" w:rsidRPr="0055575E">
        <w:rPr>
          <w:rFonts w:ascii="Cambria" w:eastAsia="Cambria" w:hAnsi="Cambria"/>
          <w:sz w:val="20"/>
          <w:szCs w:val="20"/>
        </w:rPr>
        <w:t>the same article</w:t>
      </w:r>
      <w:r w:rsidRPr="0055575E">
        <w:rPr>
          <w:rFonts w:ascii="Cambria" w:eastAsia="Cambria" w:hAnsi="Cambria"/>
          <w:sz w:val="20"/>
          <w:szCs w:val="20"/>
        </w:rPr>
        <w:t xml:space="preserve"> (...).</w:t>
      </w:r>
    </w:p>
    <w:p w14:paraId="3110C876" w14:textId="77777777" w:rsidR="00C86CC8" w:rsidRPr="0055575E" w:rsidRDefault="00C86CC8" w:rsidP="006B6A6F">
      <w:pPr>
        <w:ind w:firstLine="720"/>
        <w:jc w:val="both"/>
        <w:rPr>
          <w:rFonts w:ascii="Cambria" w:eastAsia="Cambria" w:hAnsi="Cambria"/>
          <w:sz w:val="20"/>
          <w:szCs w:val="20"/>
        </w:rPr>
      </w:pPr>
    </w:p>
    <w:p w14:paraId="7D4AD90A" w14:textId="77777777" w:rsidR="00C86CC8" w:rsidRPr="0055575E" w:rsidRDefault="00C86CC8" w:rsidP="006B6A6F">
      <w:pPr>
        <w:ind w:firstLine="720"/>
        <w:jc w:val="both"/>
        <w:rPr>
          <w:rFonts w:ascii="Cambria" w:eastAsia="Cambria" w:hAnsi="Cambria"/>
          <w:sz w:val="20"/>
          <w:szCs w:val="20"/>
        </w:rPr>
      </w:pPr>
    </w:p>
    <w:p w14:paraId="2F523AFF" w14:textId="40D1F70D" w:rsidR="00FF76B9" w:rsidRPr="0055575E" w:rsidRDefault="00FF76B9"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Finally, the Law on Contenti</w:t>
      </w:r>
      <w:r w:rsidR="003F1739" w:rsidRPr="0055575E">
        <w:rPr>
          <w:rFonts w:ascii="Cambria" w:eastAsia="Cambria" w:hAnsi="Cambria"/>
          <w:sz w:val="20"/>
          <w:szCs w:val="20"/>
        </w:rPr>
        <w:t>ous Administrative Jurisdiction</w:t>
      </w:r>
      <w:r w:rsidRPr="0055575E">
        <w:rPr>
          <w:rFonts w:ascii="Cambria" w:eastAsia="Cambria" w:hAnsi="Cambria"/>
          <w:sz w:val="20"/>
          <w:szCs w:val="20"/>
        </w:rPr>
        <w:t xml:space="preserve"> provides, so far as is relevant: </w:t>
      </w:r>
    </w:p>
    <w:p w14:paraId="3256A08A" w14:textId="77777777" w:rsidR="00FF76B9" w:rsidRPr="0055575E" w:rsidRDefault="00FF76B9" w:rsidP="00FF76B9">
      <w:pPr>
        <w:jc w:val="both"/>
        <w:rPr>
          <w:rFonts w:ascii="Cambria" w:eastAsia="Cambria" w:hAnsi="Cambria"/>
          <w:sz w:val="20"/>
          <w:szCs w:val="20"/>
        </w:rPr>
      </w:pPr>
    </w:p>
    <w:p w14:paraId="55E3C843" w14:textId="632E1099" w:rsidR="00FF76B9" w:rsidRPr="0063654E" w:rsidRDefault="00FF76B9" w:rsidP="0063654E">
      <w:pPr>
        <w:ind w:left="720"/>
        <w:jc w:val="both"/>
        <w:rPr>
          <w:rFonts w:ascii="Cambria" w:hAnsi="Cambria"/>
          <w:sz w:val="20"/>
          <w:szCs w:val="20"/>
        </w:rPr>
      </w:pPr>
      <w:r w:rsidRPr="0055575E">
        <w:rPr>
          <w:rFonts w:ascii="Cambria" w:eastAsia="Cambria" w:hAnsi="Cambria"/>
          <w:sz w:val="20"/>
          <w:szCs w:val="20"/>
        </w:rPr>
        <w:t xml:space="preserve">Article 6. </w:t>
      </w:r>
      <w:r w:rsidRPr="0055575E">
        <w:rPr>
          <w:rFonts w:ascii="Cambria" w:hAnsi="Cambria"/>
          <w:sz w:val="20"/>
          <w:szCs w:val="20"/>
        </w:rPr>
        <w:t xml:space="preserve">The Contentious-administrative jurisdiction shall not have jurisdiction over: (...) c) </w:t>
      </w:r>
      <w:r w:rsidR="003F1739" w:rsidRPr="0055575E">
        <w:rPr>
          <w:rFonts w:ascii="Cambria" w:hAnsi="Cambria"/>
          <w:sz w:val="20"/>
          <w:szCs w:val="20"/>
        </w:rPr>
        <w:t xml:space="preserve">Matters </w:t>
      </w:r>
      <w:r w:rsidR="0055575E" w:rsidRPr="0055575E">
        <w:rPr>
          <w:rFonts w:ascii="Cambria" w:hAnsi="Cambria"/>
          <w:sz w:val="20"/>
          <w:szCs w:val="20"/>
        </w:rPr>
        <w:t>arising</w:t>
      </w:r>
      <w:r w:rsidR="003F1739" w:rsidRPr="0055575E">
        <w:rPr>
          <w:rFonts w:ascii="Cambria" w:hAnsi="Cambria"/>
          <w:sz w:val="20"/>
          <w:szCs w:val="20"/>
        </w:rPr>
        <w:t xml:space="preserve"> in connection with</w:t>
      </w:r>
      <w:r w:rsidRPr="0055575E">
        <w:rPr>
          <w:rFonts w:ascii="Cambria" w:hAnsi="Cambria"/>
          <w:sz w:val="20"/>
          <w:szCs w:val="20"/>
        </w:rPr>
        <w:t xml:space="preserve"> the political acts of the Government (...) d) The resolutions issued by electoral bodies. (...) </w:t>
      </w:r>
    </w:p>
    <w:p w14:paraId="4731A1F4" w14:textId="116ECFFE" w:rsidR="00E84591" w:rsidRPr="0063654E" w:rsidRDefault="009D2E22" w:rsidP="00521F33">
      <w:pPr>
        <w:pStyle w:val="Heading2"/>
        <w:numPr>
          <w:ilvl w:val="0"/>
          <w:numId w:val="59"/>
        </w:numPr>
        <w:ind w:left="1440" w:hanging="720"/>
        <w:rPr>
          <w:rFonts w:eastAsia="Cambria"/>
          <w:color w:val="auto"/>
          <w:sz w:val="20"/>
          <w:szCs w:val="20"/>
        </w:rPr>
      </w:pPr>
      <w:bookmarkStart w:id="9" w:name="_Toc521056537"/>
      <w:r w:rsidRPr="0063654E">
        <w:rPr>
          <w:color w:val="auto"/>
          <w:sz w:val="20"/>
          <w:szCs w:val="20"/>
        </w:rPr>
        <w:t>Appointment Proceeding of the Alleged Victim to</w:t>
      </w:r>
      <w:r w:rsidR="00FF76B9" w:rsidRPr="0063654E">
        <w:rPr>
          <w:color w:val="auto"/>
          <w:sz w:val="20"/>
          <w:szCs w:val="20"/>
        </w:rPr>
        <w:t xml:space="preserve"> the Supreme Electoral Tribunal</w:t>
      </w:r>
      <w:bookmarkEnd w:id="9"/>
    </w:p>
    <w:p w14:paraId="62E839B9" w14:textId="77777777" w:rsidR="00E84591" w:rsidRPr="0055575E" w:rsidRDefault="00E84591" w:rsidP="0063654E">
      <w:pPr>
        <w:jc w:val="both"/>
        <w:rPr>
          <w:rFonts w:ascii="Cambria" w:eastAsia="Cambria" w:hAnsi="Cambria"/>
          <w:sz w:val="20"/>
          <w:szCs w:val="20"/>
        </w:rPr>
      </w:pPr>
    </w:p>
    <w:p w14:paraId="01FB6605" w14:textId="2EC86D5A" w:rsidR="00E84591" w:rsidRPr="0055575E" w:rsidRDefault="003E3BB1"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As indicated in the previous section, article 209 of the 1998 Constitution provided that the Supreme Electoral Tribunal shall be composed of seven principal members and seven </w:t>
      </w:r>
      <w:r w:rsidR="009731D9" w:rsidRPr="0055575E">
        <w:rPr>
          <w:rFonts w:ascii="Cambria" w:eastAsia="Cambria" w:hAnsi="Cambria"/>
          <w:sz w:val="20"/>
          <w:szCs w:val="20"/>
        </w:rPr>
        <w:t>deputies</w:t>
      </w:r>
      <w:r w:rsidRPr="0055575E">
        <w:rPr>
          <w:rFonts w:ascii="Cambria" w:eastAsia="Cambria" w:hAnsi="Cambria"/>
          <w:sz w:val="20"/>
          <w:szCs w:val="20"/>
        </w:rPr>
        <w:t xml:space="preserve">, representing the political parties </w:t>
      </w:r>
      <w:r w:rsidR="009731D9" w:rsidRPr="0055575E">
        <w:rPr>
          <w:rFonts w:ascii="Cambria" w:eastAsia="Cambria" w:hAnsi="Cambria"/>
          <w:sz w:val="20"/>
          <w:szCs w:val="20"/>
        </w:rPr>
        <w:t>obtaining</w:t>
      </w:r>
      <w:r w:rsidRPr="0055575E">
        <w:rPr>
          <w:rFonts w:ascii="Cambria" w:eastAsia="Cambria" w:hAnsi="Cambria"/>
          <w:sz w:val="20"/>
          <w:szCs w:val="20"/>
        </w:rPr>
        <w:t xml:space="preserve"> the </w:t>
      </w:r>
      <w:r w:rsidR="009731D9" w:rsidRPr="0055575E">
        <w:rPr>
          <w:rFonts w:ascii="Cambria" w:eastAsia="Cambria" w:hAnsi="Cambria"/>
          <w:sz w:val="20"/>
          <w:szCs w:val="20"/>
        </w:rPr>
        <w:t>greatest number of</w:t>
      </w:r>
      <w:r w:rsidRPr="0055575E">
        <w:rPr>
          <w:rFonts w:ascii="Cambria" w:eastAsia="Cambria" w:hAnsi="Cambria"/>
          <w:sz w:val="20"/>
          <w:szCs w:val="20"/>
        </w:rPr>
        <w:t xml:space="preserve"> votes in the </w:t>
      </w:r>
      <w:r w:rsidR="004D7F1D" w:rsidRPr="0055575E">
        <w:rPr>
          <w:rFonts w:ascii="Cambria" w:eastAsia="Cambria" w:hAnsi="Cambria"/>
          <w:sz w:val="20"/>
          <w:szCs w:val="20"/>
        </w:rPr>
        <w:t>multi-seat</w:t>
      </w:r>
      <w:r w:rsidR="009731D9" w:rsidRPr="0055575E">
        <w:rPr>
          <w:rFonts w:ascii="Cambria" w:eastAsia="Cambria" w:hAnsi="Cambria"/>
          <w:sz w:val="20"/>
          <w:szCs w:val="20"/>
        </w:rPr>
        <w:t xml:space="preserve"> elections, who</w:t>
      </w:r>
      <w:r w:rsidRPr="0055575E">
        <w:rPr>
          <w:rFonts w:ascii="Cambria" w:eastAsia="Cambria" w:hAnsi="Cambria"/>
          <w:sz w:val="20"/>
          <w:szCs w:val="20"/>
        </w:rPr>
        <w:t xml:space="preserve"> will </w:t>
      </w:r>
      <w:r w:rsidR="004D7F1D" w:rsidRPr="0055575E">
        <w:rPr>
          <w:rFonts w:ascii="Cambria" w:eastAsia="Cambria" w:hAnsi="Cambria"/>
          <w:sz w:val="20"/>
          <w:szCs w:val="20"/>
        </w:rPr>
        <w:t>submit</w:t>
      </w:r>
      <w:r w:rsidRPr="0055575E">
        <w:rPr>
          <w:rFonts w:ascii="Cambria" w:eastAsia="Cambria" w:hAnsi="Cambria"/>
          <w:sz w:val="20"/>
          <w:szCs w:val="20"/>
        </w:rPr>
        <w:t xml:space="preserve"> to the National Congress the list of candidates from which the principal and </w:t>
      </w:r>
      <w:r w:rsidR="009731D9" w:rsidRPr="0055575E">
        <w:rPr>
          <w:rFonts w:ascii="Cambria" w:eastAsia="Cambria" w:hAnsi="Cambria"/>
          <w:sz w:val="20"/>
          <w:szCs w:val="20"/>
        </w:rPr>
        <w:t>deputy</w:t>
      </w:r>
      <w:r w:rsidRPr="0055575E">
        <w:rPr>
          <w:rFonts w:ascii="Cambria" w:eastAsia="Cambria" w:hAnsi="Cambria"/>
          <w:sz w:val="20"/>
          <w:szCs w:val="20"/>
        </w:rPr>
        <w:t xml:space="preserve"> members </w:t>
      </w:r>
      <w:r w:rsidR="009731D9" w:rsidRPr="0055575E">
        <w:rPr>
          <w:rFonts w:ascii="Cambria" w:eastAsia="Cambria" w:hAnsi="Cambria"/>
          <w:sz w:val="20"/>
          <w:szCs w:val="20"/>
        </w:rPr>
        <w:t>shall</w:t>
      </w:r>
      <w:r w:rsidRPr="0055575E">
        <w:rPr>
          <w:rFonts w:ascii="Cambria" w:eastAsia="Cambria" w:hAnsi="Cambria"/>
          <w:sz w:val="20"/>
          <w:szCs w:val="20"/>
        </w:rPr>
        <w:t xml:space="preserve"> be elected</w:t>
      </w:r>
      <w:r w:rsidR="009F7B2E" w:rsidRPr="0055575E">
        <w:rPr>
          <w:rFonts w:ascii="Cambria" w:eastAsia="Cambria" w:hAnsi="Cambria"/>
          <w:sz w:val="20"/>
          <w:szCs w:val="20"/>
        </w:rPr>
        <w:t>.</w:t>
      </w:r>
      <w:r w:rsidR="009F7B2E" w:rsidRPr="0055575E">
        <w:rPr>
          <w:rStyle w:val="FootnoteReference"/>
          <w:rFonts w:ascii="Cambria" w:hAnsi="Cambria"/>
          <w:sz w:val="20"/>
          <w:szCs w:val="20"/>
        </w:rPr>
        <w:footnoteReference w:id="5"/>
      </w:r>
    </w:p>
    <w:p w14:paraId="2485924E" w14:textId="77777777" w:rsidR="00E84591" w:rsidRPr="0055575E" w:rsidRDefault="00E84591" w:rsidP="006B6A6F">
      <w:pPr>
        <w:ind w:firstLine="720"/>
        <w:jc w:val="both"/>
        <w:rPr>
          <w:rFonts w:ascii="Cambria" w:eastAsia="Cambria" w:hAnsi="Cambria"/>
          <w:sz w:val="20"/>
          <w:szCs w:val="20"/>
        </w:rPr>
      </w:pPr>
    </w:p>
    <w:p w14:paraId="49806BF2" w14:textId="09AD91BC" w:rsidR="00E84591" w:rsidRPr="00AF6D3A" w:rsidRDefault="003E3BB1" w:rsidP="00AF6D3A">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On December 2, 1998, the National Congress, taking into account the electoral results of May 31, 1998, and the </w:t>
      </w:r>
      <w:r w:rsidR="009B23BC" w:rsidRPr="0055575E">
        <w:rPr>
          <w:rFonts w:ascii="Cambria" w:eastAsia="Cambria" w:hAnsi="Cambria"/>
          <w:sz w:val="20"/>
          <w:szCs w:val="20"/>
        </w:rPr>
        <w:t>candidates</w:t>
      </w:r>
      <w:r w:rsidRPr="0055575E">
        <w:rPr>
          <w:rFonts w:ascii="Cambria" w:eastAsia="Cambria" w:hAnsi="Cambria"/>
          <w:sz w:val="20"/>
          <w:szCs w:val="20"/>
        </w:rPr>
        <w:t xml:space="preserve"> sent to it, appointed the members of the Supreme Electoral Tribunal for the period 1998-2003, among </w:t>
      </w:r>
      <w:r w:rsidR="0055575E" w:rsidRPr="0055575E">
        <w:rPr>
          <w:rFonts w:ascii="Cambria" w:eastAsia="Cambria" w:hAnsi="Cambria"/>
          <w:sz w:val="20"/>
          <w:szCs w:val="20"/>
        </w:rPr>
        <w:t>who</w:t>
      </w:r>
      <w:r w:rsidRPr="0055575E">
        <w:rPr>
          <w:rFonts w:ascii="Cambria" w:eastAsia="Cambria" w:hAnsi="Cambria"/>
          <w:sz w:val="20"/>
          <w:szCs w:val="20"/>
        </w:rPr>
        <w:t xml:space="preserve"> was the alleged victim</w:t>
      </w:r>
      <w:r w:rsidR="009F7B2E" w:rsidRPr="0055575E">
        <w:rPr>
          <w:rFonts w:ascii="Cambria" w:eastAsia="Cambria" w:hAnsi="Cambria"/>
          <w:sz w:val="20"/>
          <w:szCs w:val="20"/>
        </w:rPr>
        <w:t>.</w:t>
      </w:r>
      <w:r w:rsidR="009F7B2E" w:rsidRPr="0055575E">
        <w:rPr>
          <w:rStyle w:val="FootnoteReference"/>
          <w:rFonts w:ascii="Cambria" w:hAnsi="Cambria"/>
          <w:sz w:val="20"/>
          <w:szCs w:val="20"/>
        </w:rPr>
        <w:t xml:space="preserve"> </w:t>
      </w:r>
      <w:r w:rsidR="009F7B2E" w:rsidRPr="0055575E">
        <w:rPr>
          <w:rStyle w:val="FootnoteReference"/>
          <w:rFonts w:ascii="Cambria" w:hAnsi="Cambria"/>
          <w:sz w:val="20"/>
          <w:szCs w:val="20"/>
        </w:rPr>
        <w:footnoteReference w:id="6"/>
      </w:r>
    </w:p>
    <w:p w14:paraId="5EB9F063" w14:textId="32708CFE" w:rsidR="00E84591" w:rsidRPr="0055575E" w:rsidRDefault="003E3BB1"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lastRenderedPageBreak/>
        <w:t>On December 3, 1998,</w:t>
      </w:r>
      <w:r w:rsidR="009F7B2E" w:rsidRPr="0055575E">
        <w:rPr>
          <w:rStyle w:val="FootnoteReference"/>
          <w:rFonts w:ascii="Cambria" w:hAnsi="Cambria"/>
          <w:sz w:val="20"/>
          <w:szCs w:val="20"/>
        </w:rPr>
        <w:t xml:space="preserve"> </w:t>
      </w:r>
      <w:r w:rsidR="009F7B2E" w:rsidRPr="0055575E">
        <w:rPr>
          <w:rStyle w:val="FootnoteReference"/>
          <w:rFonts w:ascii="Cambria" w:hAnsi="Cambria"/>
          <w:sz w:val="20"/>
          <w:szCs w:val="20"/>
        </w:rPr>
        <w:footnoteReference w:id="7"/>
      </w:r>
      <w:r w:rsidRPr="0055575E">
        <w:rPr>
          <w:rFonts w:ascii="Cambria" w:eastAsia="Cambria" w:hAnsi="Cambria"/>
          <w:sz w:val="20"/>
          <w:szCs w:val="20"/>
        </w:rPr>
        <w:t xml:space="preserve"> the alleged victim was appointed as vice president of the Supreme Electoral Tribunal, and as its president on December 7, 2000</w:t>
      </w:r>
      <w:r w:rsidR="009F7B2E" w:rsidRPr="0055575E">
        <w:rPr>
          <w:rFonts w:ascii="Cambria" w:eastAsia="Cambria" w:hAnsi="Cambria"/>
          <w:sz w:val="20"/>
          <w:szCs w:val="20"/>
        </w:rPr>
        <w:t>.</w:t>
      </w:r>
      <w:r w:rsidR="009F7B2E" w:rsidRPr="0055575E">
        <w:rPr>
          <w:rStyle w:val="FootnoteReference"/>
          <w:rFonts w:ascii="Cambria" w:hAnsi="Cambria"/>
          <w:sz w:val="20"/>
          <w:szCs w:val="20"/>
        </w:rPr>
        <w:t xml:space="preserve"> </w:t>
      </w:r>
      <w:r w:rsidR="009F7B2E" w:rsidRPr="0055575E">
        <w:rPr>
          <w:rStyle w:val="FootnoteReference"/>
          <w:rFonts w:ascii="Cambria" w:hAnsi="Cambria"/>
          <w:sz w:val="20"/>
          <w:szCs w:val="20"/>
        </w:rPr>
        <w:footnoteReference w:id="8"/>
      </w:r>
    </w:p>
    <w:p w14:paraId="1E47FF20" w14:textId="77777777" w:rsidR="00E84591" w:rsidRPr="0055575E" w:rsidRDefault="00E84591" w:rsidP="006B6A6F">
      <w:pPr>
        <w:ind w:firstLine="720"/>
        <w:jc w:val="both"/>
        <w:rPr>
          <w:rFonts w:ascii="Cambria" w:eastAsia="Cambria" w:hAnsi="Cambria"/>
          <w:sz w:val="20"/>
          <w:szCs w:val="20"/>
        </w:rPr>
      </w:pPr>
    </w:p>
    <w:p w14:paraId="3C2941EA" w14:textId="4F16CC01" w:rsidR="00E84591" w:rsidRPr="0063654E" w:rsidRDefault="003E3BB1"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On January 9, 2003, the National Congress, </w:t>
      </w:r>
      <w:r w:rsidR="002E3803" w:rsidRPr="0055575E">
        <w:rPr>
          <w:rFonts w:ascii="Cambria" w:eastAsia="Cambria" w:hAnsi="Cambria"/>
          <w:sz w:val="20"/>
          <w:szCs w:val="20"/>
        </w:rPr>
        <w:t>in</w:t>
      </w:r>
      <w:r w:rsidRPr="0055575E">
        <w:rPr>
          <w:rFonts w:ascii="Cambria" w:eastAsia="Cambria" w:hAnsi="Cambria"/>
          <w:sz w:val="20"/>
          <w:szCs w:val="20"/>
        </w:rPr>
        <w:t xml:space="preserve"> Resolution 24-017, and in exercise of the powe</w:t>
      </w:r>
      <w:r w:rsidR="002E3803" w:rsidRPr="0055575E">
        <w:rPr>
          <w:rFonts w:ascii="Cambria" w:eastAsia="Cambria" w:hAnsi="Cambria"/>
          <w:sz w:val="20"/>
          <w:szCs w:val="20"/>
        </w:rPr>
        <w:t>rs established in Articles 130(</w:t>
      </w:r>
      <w:r w:rsidRPr="0055575E">
        <w:rPr>
          <w:rFonts w:ascii="Cambria" w:eastAsia="Cambria" w:hAnsi="Cambria"/>
          <w:sz w:val="20"/>
          <w:szCs w:val="20"/>
        </w:rPr>
        <w:t>11</w:t>
      </w:r>
      <w:r w:rsidR="002E3803" w:rsidRPr="0055575E">
        <w:rPr>
          <w:rFonts w:ascii="Cambria" w:eastAsia="Cambria" w:hAnsi="Cambria"/>
          <w:sz w:val="20"/>
          <w:szCs w:val="20"/>
        </w:rPr>
        <w:t>)</w:t>
      </w:r>
      <w:r w:rsidRPr="0055575E">
        <w:rPr>
          <w:rFonts w:ascii="Cambria" w:eastAsia="Cambria" w:hAnsi="Cambria"/>
          <w:sz w:val="20"/>
          <w:szCs w:val="20"/>
        </w:rPr>
        <w:t xml:space="preserve">, and 209 of the Constitution of the Republic, again appointed the members of </w:t>
      </w:r>
      <w:r w:rsidR="009F7B2E" w:rsidRPr="0055575E">
        <w:rPr>
          <w:rFonts w:ascii="Cambria" w:eastAsia="Cambria" w:hAnsi="Cambria"/>
          <w:sz w:val="20"/>
          <w:szCs w:val="20"/>
        </w:rPr>
        <w:t>the Supreme Electoral Tribunal</w:t>
      </w:r>
      <w:r w:rsidRPr="0055575E">
        <w:rPr>
          <w:rFonts w:ascii="Cambria" w:eastAsia="Cambria" w:hAnsi="Cambria"/>
          <w:sz w:val="20"/>
          <w:szCs w:val="20"/>
        </w:rPr>
        <w:t>, re-electing 5 of the 7 members, among whom was the alleged victim</w:t>
      </w:r>
      <w:r w:rsidR="009F7B2E" w:rsidRPr="0055575E">
        <w:rPr>
          <w:rStyle w:val="FootnoteReference"/>
          <w:rFonts w:ascii="Cambria" w:hAnsi="Cambria"/>
          <w:sz w:val="20"/>
          <w:szCs w:val="20"/>
        </w:rPr>
        <w:footnoteReference w:id="9"/>
      </w:r>
      <w:r w:rsidR="009F7B2E" w:rsidRPr="0055575E">
        <w:rPr>
          <w:rFonts w:ascii="Cambria" w:hAnsi="Cambria"/>
          <w:sz w:val="20"/>
          <w:szCs w:val="20"/>
        </w:rPr>
        <w:t xml:space="preserve"> </w:t>
      </w:r>
      <w:r w:rsidRPr="0055575E">
        <w:rPr>
          <w:rFonts w:ascii="Cambria" w:eastAsia="Cambria" w:hAnsi="Cambria"/>
          <w:sz w:val="20"/>
          <w:szCs w:val="20"/>
        </w:rPr>
        <w:t xml:space="preserve"> for an additional period of 4 years. On January 14, 2003, the alleged victim took </w:t>
      </w:r>
      <w:r w:rsidR="0044512F" w:rsidRPr="0055575E">
        <w:rPr>
          <w:rFonts w:ascii="Cambria" w:eastAsia="Cambria" w:hAnsi="Cambria"/>
          <w:sz w:val="20"/>
          <w:szCs w:val="20"/>
        </w:rPr>
        <w:t>up his post</w:t>
      </w:r>
      <w:r w:rsidR="009F7B2E" w:rsidRPr="0055575E">
        <w:rPr>
          <w:rFonts w:ascii="Cambria" w:eastAsia="Cambria" w:hAnsi="Cambria"/>
          <w:sz w:val="20"/>
          <w:szCs w:val="20"/>
        </w:rPr>
        <w:t>.</w:t>
      </w:r>
      <w:r w:rsidR="009F7B2E" w:rsidRPr="0055575E">
        <w:rPr>
          <w:rStyle w:val="FootnoteReference"/>
          <w:rFonts w:ascii="Cambria" w:hAnsi="Cambria"/>
          <w:sz w:val="20"/>
          <w:szCs w:val="20"/>
        </w:rPr>
        <w:t xml:space="preserve"> </w:t>
      </w:r>
      <w:r w:rsidR="009F7B2E" w:rsidRPr="0055575E">
        <w:rPr>
          <w:rStyle w:val="FootnoteReference"/>
          <w:rFonts w:ascii="Cambria" w:hAnsi="Cambria"/>
          <w:sz w:val="20"/>
          <w:szCs w:val="20"/>
        </w:rPr>
        <w:footnoteReference w:id="10"/>
      </w:r>
    </w:p>
    <w:p w14:paraId="30D43631" w14:textId="75B281E9" w:rsidR="003E3BB1" w:rsidRPr="0063654E" w:rsidRDefault="00B44C7E" w:rsidP="00521F33">
      <w:pPr>
        <w:pStyle w:val="Heading2"/>
        <w:numPr>
          <w:ilvl w:val="0"/>
          <w:numId w:val="59"/>
        </w:numPr>
        <w:ind w:left="1440" w:hanging="720"/>
        <w:rPr>
          <w:rFonts w:eastAsia="Cambria"/>
          <w:color w:val="auto"/>
          <w:sz w:val="20"/>
          <w:szCs w:val="20"/>
        </w:rPr>
      </w:pPr>
      <w:bookmarkStart w:id="10" w:name="_Toc521056538"/>
      <w:r w:rsidRPr="0063654E">
        <w:rPr>
          <w:rFonts w:eastAsia="Cambria"/>
          <w:color w:val="auto"/>
          <w:sz w:val="20"/>
          <w:szCs w:val="20"/>
        </w:rPr>
        <w:t>Dismissal</w:t>
      </w:r>
      <w:r w:rsidR="003E3BB1" w:rsidRPr="0063654E">
        <w:rPr>
          <w:rFonts w:eastAsia="Cambria"/>
          <w:color w:val="auto"/>
          <w:sz w:val="20"/>
          <w:szCs w:val="20"/>
        </w:rPr>
        <w:t xml:space="preserve"> of the Supreme Electoral Tribunal</w:t>
      </w:r>
      <w:bookmarkEnd w:id="10"/>
    </w:p>
    <w:p w14:paraId="3E8FAB09" w14:textId="77777777" w:rsidR="003E3BB1" w:rsidRPr="0055575E" w:rsidRDefault="003E3BB1" w:rsidP="003E3BB1">
      <w:pPr>
        <w:jc w:val="both"/>
        <w:rPr>
          <w:rFonts w:ascii="Cambria" w:eastAsia="Cambria" w:hAnsi="Cambria"/>
          <w:sz w:val="20"/>
          <w:szCs w:val="20"/>
        </w:rPr>
      </w:pPr>
    </w:p>
    <w:p w14:paraId="15D27F62" w14:textId="5DC444B9" w:rsidR="00E84591" w:rsidRPr="0055575E" w:rsidRDefault="009F7B2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In the </w:t>
      </w:r>
      <w:r w:rsidRPr="0055575E">
        <w:rPr>
          <w:rFonts w:ascii="Cambria" w:eastAsia="Cambria" w:hAnsi="Cambria"/>
          <w:i/>
          <w:sz w:val="20"/>
          <w:szCs w:val="20"/>
        </w:rPr>
        <w:t>C</w:t>
      </w:r>
      <w:r w:rsidR="00524171" w:rsidRPr="0055575E">
        <w:rPr>
          <w:rFonts w:ascii="Cambria" w:eastAsia="Cambria" w:hAnsi="Cambria"/>
          <w:i/>
          <w:sz w:val="20"/>
          <w:szCs w:val="20"/>
        </w:rPr>
        <w:t>a</w:t>
      </w:r>
      <w:r w:rsidRPr="0055575E">
        <w:rPr>
          <w:rFonts w:ascii="Cambria" w:eastAsia="Cambria" w:hAnsi="Cambria"/>
          <w:i/>
          <w:sz w:val="20"/>
          <w:szCs w:val="20"/>
        </w:rPr>
        <w:t>se of Camba Campos and others v</w:t>
      </w:r>
      <w:r w:rsidR="00524171" w:rsidRPr="0055575E">
        <w:rPr>
          <w:rFonts w:ascii="Cambria" w:eastAsia="Cambria" w:hAnsi="Cambria"/>
          <w:i/>
          <w:sz w:val="20"/>
          <w:szCs w:val="20"/>
        </w:rPr>
        <w:t>. Ecuador</w:t>
      </w:r>
      <w:r w:rsidR="00524171" w:rsidRPr="0055575E">
        <w:rPr>
          <w:rFonts w:ascii="Cambria" w:eastAsia="Cambria" w:hAnsi="Cambria"/>
          <w:sz w:val="20"/>
          <w:szCs w:val="20"/>
        </w:rPr>
        <w:t xml:space="preserve">, the Inter-American Court considered the following </w:t>
      </w:r>
      <w:r w:rsidR="00B44C7E" w:rsidRPr="0055575E">
        <w:rPr>
          <w:rFonts w:ascii="Cambria" w:eastAsia="Cambria" w:hAnsi="Cambria"/>
          <w:sz w:val="20"/>
          <w:szCs w:val="20"/>
        </w:rPr>
        <w:t xml:space="preserve">proven </w:t>
      </w:r>
      <w:r w:rsidR="00524171" w:rsidRPr="0055575E">
        <w:rPr>
          <w:rFonts w:ascii="Cambria" w:eastAsia="Cambria" w:hAnsi="Cambria"/>
          <w:sz w:val="20"/>
          <w:szCs w:val="20"/>
        </w:rPr>
        <w:t xml:space="preserve">facts </w:t>
      </w:r>
      <w:r w:rsidR="00B44C7E" w:rsidRPr="0055575E">
        <w:rPr>
          <w:rFonts w:ascii="Cambria" w:eastAsia="Cambria" w:hAnsi="Cambria"/>
          <w:sz w:val="20"/>
          <w:szCs w:val="20"/>
        </w:rPr>
        <w:t xml:space="preserve">to be </w:t>
      </w:r>
      <w:r w:rsidR="00524171" w:rsidRPr="0055575E">
        <w:rPr>
          <w:rFonts w:ascii="Cambria" w:eastAsia="Cambria" w:hAnsi="Cambria"/>
          <w:sz w:val="20"/>
          <w:szCs w:val="20"/>
        </w:rPr>
        <w:t xml:space="preserve">relevant in this case as </w:t>
      </w:r>
      <w:r w:rsidR="00B44C7E" w:rsidRPr="0055575E">
        <w:rPr>
          <w:rFonts w:ascii="Cambria" w:eastAsia="Cambria" w:hAnsi="Cambria"/>
          <w:sz w:val="20"/>
          <w:szCs w:val="20"/>
        </w:rPr>
        <w:t xml:space="preserve">a </w:t>
      </w:r>
      <w:r w:rsidR="00524171" w:rsidRPr="0055575E">
        <w:rPr>
          <w:rFonts w:ascii="Cambria" w:eastAsia="Cambria" w:hAnsi="Cambria"/>
          <w:sz w:val="20"/>
          <w:szCs w:val="20"/>
        </w:rPr>
        <w:t xml:space="preserve">background </w:t>
      </w:r>
      <w:r w:rsidR="00B44C7E" w:rsidRPr="0055575E">
        <w:rPr>
          <w:rFonts w:ascii="Cambria" w:eastAsia="Cambria" w:hAnsi="Cambria"/>
          <w:sz w:val="20"/>
          <w:szCs w:val="20"/>
        </w:rPr>
        <w:t>to</w:t>
      </w:r>
      <w:r w:rsidR="00524171" w:rsidRPr="0055575E">
        <w:rPr>
          <w:rFonts w:ascii="Cambria" w:eastAsia="Cambria" w:hAnsi="Cambria"/>
          <w:sz w:val="20"/>
          <w:szCs w:val="20"/>
        </w:rPr>
        <w:t xml:space="preserve"> Resolution 25-160 </w:t>
      </w:r>
      <w:r w:rsidR="00B44C7E" w:rsidRPr="0055575E">
        <w:rPr>
          <w:rFonts w:ascii="Cambria" w:eastAsia="Cambria" w:hAnsi="Cambria"/>
          <w:sz w:val="20"/>
          <w:szCs w:val="20"/>
        </w:rPr>
        <w:t>dismissing</w:t>
      </w:r>
      <w:r w:rsidR="00524171" w:rsidRPr="0055575E">
        <w:rPr>
          <w:rFonts w:ascii="Cambria" w:eastAsia="Cambria" w:hAnsi="Cambria"/>
          <w:sz w:val="20"/>
          <w:szCs w:val="20"/>
        </w:rPr>
        <w:t xml:space="preserve"> the members of the Supreme Electoral Tribunal</w:t>
      </w:r>
      <w:r w:rsidR="0017637D" w:rsidRPr="0055575E">
        <w:rPr>
          <w:rFonts w:ascii="Cambria" w:eastAsia="Cambria" w:hAnsi="Cambria"/>
          <w:sz w:val="20"/>
          <w:szCs w:val="20"/>
        </w:rPr>
        <w:t xml:space="preserve"> and of the Constitutional Tribunal</w:t>
      </w:r>
      <w:r w:rsidR="00524171" w:rsidRPr="0055575E">
        <w:rPr>
          <w:rFonts w:ascii="Cambria" w:eastAsia="Cambria" w:hAnsi="Cambria"/>
          <w:sz w:val="20"/>
          <w:szCs w:val="20"/>
        </w:rPr>
        <w:t xml:space="preserve"> described below:</w:t>
      </w:r>
    </w:p>
    <w:p w14:paraId="0824C7DA" w14:textId="77777777" w:rsidR="003E3BB1" w:rsidRPr="0055575E" w:rsidRDefault="003E3BB1" w:rsidP="003E3BB1">
      <w:pPr>
        <w:jc w:val="both"/>
        <w:rPr>
          <w:rFonts w:ascii="Cambria" w:eastAsia="Cambria" w:hAnsi="Cambria"/>
          <w:sz w:val="20"/>
          <w:szCs w:val="20"/>
        </w:rPr>
      </w:pPr>
    </w:p>
    <w:p w14:paraId="25655B83" w14:textId="03132854" w:rsidR="00524171" w:rsidRPr="0055575E" w:rsidRDefault="00524171" w:rsidP="00AF6D3A">
      <w:pPr>
        <w:ind w:left="720" w:right="720"/>
        <w:jc w:val="both"/>
        <w:rPr>
          <w:rFonts w:ascii="Cambria" w:eastAsia="Cambria" w:hAnsi="Cambria"/>
          <w:sz w:val="20"/>
          <w:szCs w:val="20"/>
        </w:rPr>
      </w:pPr>
      <w:r w:rsidRPr="0055575E">
        <w:rPr>
          <w:rFonts w:ascii="Cambria" w:eastAsia="Cambria" w:hAnsi="Cambria"/>
          <w:sz w:val="20"/>
          <w:szCs w:val="20"/>
        </w:rPr>
        <w:t xml:space="preserve">On November 9, 2004, in the National Congress, the parties opposing the Government prepared the impeachment of the President of the Republic for the offense of embezzlement.  To counteract this action, the evidence in the case file, which was not disputed by the State, indicates that the Government was able to put together a parliamentary majority and entered into political agreements with, among others, the Ecuadorian Roldosista Party (PRE).  The leader of the PRE, the former President of the Republic, Abdalá Bucaram Ortíz, sought the annulment of several criminal trials that were being processed before the Supreme Court of Justice, based on which there was an order for his arrest and he was a fugitive from justice in Panama. </w:t>
      </w:r>
    </w:p>
    <w:p w14:paraId="3D7457B2" w14:textId="77777777" w:rsidR="003E3BB1" w:rsidRPr="0055575E" w:rsidRDefault="003E3BB1" w:rsidP="00AF6D3A">
      <w:pPr>
        <w:ind w:right="720"/>
        <w:jc w:val="both"/>
        <w:rPr>
          <w:rFonts w:ascii="Cambria" w:eastAsia="Cambria" w:hAnsi="Cambria"/>
          <w:sz w:val="20"/>
          <w:szCs w:val="20"/>
        </w:rPr>
      </w:pPr>
    </w:p>
    <w:p w14:paraId="7817E696" w14:textId="47F61043" w:rsidR="00AF6D3A" w:rsidRPr="00AF6D3A" w:rsidRDefault="00524171" w:rsidP="00AF6D3A">
      <w:pPr>
        <w:pStyle w:val="NormalWeb"/>
        <w:ind w:left="720" w:right="720"/>
        <w:jc w:val="both"/>
        <w:rPr>
          <w:rFonts w:asciiTheme="majorHAnsi" w:eastAsia="Arial Unicode MS" w:hAnsiTheme="majorHAnsi"/>
          <w:color w:val="auto"/>
          <w:sz w:val="20"/>
          <w:szCs w:val="20"/>
          <w:lang w:eastAsia="es-ES"/>
        </w:rPr>
      </w:pPr>
      <w:r w:rsidRPr="0055575E">
        <w:rPr>
          <w:rFonts w:ascii="Cambria" w:eastAsia="Cambria" w:hAnsi="Cambria"/>
          <w:color w:val="auto"/>
          <w:sz w:val="20"/>
          <w:szCs w:val="20"/>
        </w:rPr>
        <w:t xml:space="preserve">On November 23, 2004, the President of the </w:t>
      </w:r>
      <w:r w:rsidRPr="0055575E">
        <w:rPr>
          <w:rFonts w:asciiTheme="majorHAnsi" w:eastAsia="Cambria" w:hAnsiTheme="majorHAnsi"/>
          <w:color w:val="auto"/>
          <w:sz w:val="20"/>
          <w:szCs w:val="20"/>
        </w:rPr>
        <w:t xml:space="preserve">Republic, </w:t>
      </w:r>
      <w:r w:rsidRPr="0055575E">
        <w:rPr>
          <w:rFonts w:asciiTheme="majorHAnsi" w:eastAsia="Arial Unicode MS" w:hAnsiTheme="majorHAnsi"/>
          <w:color w:val="auto"/>
          <w:sz w:val="20"/>
          <w:szCs w:val="20"/>
          <w:lang w:eastAsia="es-ES"/>
        </w:rPr>
        <w:t xml:space="preserve">Lucio Gutiérrez, </w:t>
      </w:r>
      <w:r w:rsidR="0055575E" w:rsidRPr="0055575E">
        <w:rPr>
          <w:rFonts w:asciiTheme="majorHAnsi" w:eastAsia="Arial Unicode MS" w:hAnsiTheme="majorHAnsi"/>
          <w:color w:val="auto"/>
          <w:sz w:val="20"/>
          <w:szCs w:val="20"/>
          <w:lang w:eastAsia="es-ES"/>
        </w:rPr>
        <w:t>announced</w:t>
      </w:r>
      <w:r w:rsidRPr="0055575E">
        <w:rPr>
          <w:rFonts w:asciiTheme="majorHAnsi" w:eastAsia="Arial Unicode MS" w:hAnsiTheme="majorHAnsi"/>
          <w:color w:val="auto"/>
          <w:sz w:val="20"/>
          <w:szCs w:val="20"/>
          <w:lang w:eastAsia="es-ES"/>
        </w:rPr>
        <w:t xml:space="preserve"> the Government’s intention of submitting to Congress a proposal for the reorganization of the Constitutional Tribunal, the Supreme Electoral Tribunal, and the Supreme Court of Justice.</w:t>
      </w:r>
      <w:r w:rsidR="009F7B2E" w:rsidRPr="0055575E">
        <w:rPr>
          <w:rStyle w:val="FootnoteReference"/>
          <w:rFonts w:ascii="Cambria" w:hAnsi="Cambria"/>
          <w:color w:val="auto"/>
          <w:sz w:val="20"/>
          <w:szCs w:val="20"/>
        </w:rPr>
        <w:footnoteReference w:id="11"/>
      </w:r>
    </w:p>
    <w:p w14:paraId="33552866" w14:textId="7EA9798E" w:rsidR="003E3BB1" w:rsidRPr="0055575E" w:rsidRDefault="007F50CB"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On November 25, 2004, </w:t>
      </w:r>
      <w:r w:rsidR="00B44C7E" w:rsidRPr="0055575E">
        <w:rPr>
          <w:rFonts w:ascii="Cambria" w:eastAsia="Cambria" w:hAnsi="Cambria"/>
          <w:sz w:val="20"/>
          <w:szCs w:val="20"/>
        </w:rPr>
        <w:t>in</w:t>
      </w:r>
      <w:r w:rsidRPr="0055575E">
        <w:rPr>
          <w:rFonts w:ascii="Cambria" w:eastAsia="Cambria" w:hAnsi="Cambria"/>
          <w:sz w:val="20"/>
          <w:szCs w:val="20"/>
        </w:rPr>
        <w:t xml:space="preserve"> Resolution 25-160, the National Congress declared that it </w:t>
      </w:r>
      <w:r w:rsidR="0017637D" w:rsidRPr="0055575E">
        <w:rPr>
          <w:rFonts w:ascii="Cambria" w:eastAsia="Cambria" w:hAnsi="Cambria"/>
          <w:sz w:val="20"/>
          <w:szCs w:val="20"/>
        </w:rPr>
        <w:t>has removed</w:t>
      </w:r>
      <w:r w:rsidRPr="0055575E">
        <w:rPr>
          <w:rFonts w:ascii="Cambria" w:eastAsia="Cambria" w:hAnsi="Cambria"/>
          <w:sz w:val="20"/>
          <w:szCs w:val="20"/>
        </w:rPr>
        <w:t xml:space="preserve"> </w:t>
      </w:r>
      <w:r w:rsidR="0017637D" w:rsidRPr="0055575E">
        <w:rPr>
          <w:rFonts w:ascii="Cambria" w:eastAsia="Cambria" w:hAnsi="Cambria"/>
          <w:sz w:val="20"/>
          <w:szCs w:val="20"/>
        </w:rPr>
        <w:t>from their</w:t>
      </w:r>
      <w:r w:rsidRPr="0055575E">
        <w:rPr>
          <w:rFonts w:ascii="Cambria" w:eastAsia="Cambria" w:hAnsi="Cambria"/>
          <w:sz w:val="20"/>
          <w:szCs w:val="20"/>
        </w:rPr>
        <w:t xml:space="preserve"> positions the members of the Supreme Electoral Tribu</w:t>
      </w:r>
      <w:r w:rsidR="0017637D" w:rsidRPr="0055575E">
        <w:rPr>
          <w:rFonts w:ascii="Cambria" w:eastAsia="Cambria" w:hAnsi="Cambria"/>
          <w:sz w:val="20"/>
          <w:szCs w:val="20"/>
        </w:rPr>
        <w:t>nal and the Constitutional Tribunal</w:t>
      </w:r>
      <w:r w:rsidRPr="0055575E">
        <w:rPr>
          <w:rFonts w:ascii="Cambria" w:eastAsia="Cambria" w:hAnsi="Cambria"/>
          <w:sz w:val="20"/>
          <w:szCs w:val="20"/>
        </w:rPr>
        <w:t>.</w:t>
      </w:r>
      <w:r w:rsidRPr="0055575E">
        <w:rPr>
          <w:rStyle w:val="FootnoteReference"/>
          <w:rFonts w:ascii="Cambria" w:hAnsi="Cambria"/>
          <w:sz w:val="20"/>
          <w:szCs w:val="20"/>
        </w:rPr>
        <w:t xml:space="preserve"> </w:t>
      </w:r>
      <w:r w:rsidRPr="0055575E">
        <w:rPr>
          <w:rStyle w:val="FootnoteReference"/>
          <w:rFonts w:ascii="Cambria" w:hAnsi="Cambria"/>
          <w:sz w:val="20"/>
          <w:szCs w:val="20"/>
        </w:rPr>
        <w:footnoteReference w:id="12"/>
      </w:r>
    </w:p>
    <w:p w14:paraId="22F5261A" w14:textId="77777777" w:rsidR="003E3BB1" w:rsidRPr="0055575E" w:rsidRDefault="003E3BB1" w:rsidP="003E3BB1">
      <w:pPr>
        <w:jc w:val="both"/>
        <w:rPr>
          <w:rFonts w:ascii="Cambria" w:eastAsia="Cambria" w:hAnsi="Cambria"/>
          <w:sz w:val="20"/>
          <w:szCs w:val="20"/>
        </w:rPr>
      </w:pPr>
    </w:p>
    <w:p w14:paraId="49D62C0E" w14:textId="65C7608B" w:rsidR="003E3BB1" w:rsidRPr="0055575E" w:rsidRDefault="007F50CB"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 In said resolution, Congress made the following considerations</w:t>
      </w:r>
      <w:r w:rsidR="0017637D" w:rsidRPr="0055575E">
        <w:rPr>
          <w:rFonts w:ascii="Cambria" w:eastAsia="Cambria" w:hAnsi="Cambria"/>
          <w:sz w:val="20"/>
          <w:szCs w:val="20"/>
        </w:rPr>
        <w:t>:</w:t>
      </w:r>
    </w:p>
    <w:p w14:paraId="3864E0FD" w14:textId="77777777" w:rsidR="003E3BB1" w:rsidRPr="0055575E" w:rsidRDefault="003E3BB1" w:rsidP="003E3BB1">
      <w:pPr>
        <w:jc w:val="both"/>
        <w:rPr>
          <w:rFonts w:ascii="Cambria" w:eastAsia="Cambria" w:hAnsi="Cambria"/>
          <w:sz w:val="20"/>
          <w:szCs w:val="20"/>
        </w:rPr>
      </w:pPr>
    </w:p>
    <w:p w14:paraId="15186E64" w14:textId="77777777" w:rsidR="007F50CB" w:rsidRPr="0055575E" w:rsidRDefault="007F50CB" w:rsidP="00AF6D3A">
      <w:pPr>
        <w:ind w:left="720" w:right="720"/>
        <w:jc w:val="both"/>
        <w:rPr>
          <w:rFonts w:ascii="Cambria" w:eastAsia="Cambria" w:hAnsi="Cambria"/>
          <w:sz w:val="20"/>
          <w:szCs w:val="20"/>
        </w:rPr>
      </w:pPr>
      <w:r w:rsidRPr="0055575E">
        <w:rPr>
          <w:rFonts w:ascii="Cambria" w:eastAsia="Cambria" w:hAnsi="Cambria"/>
          <w:sz w:val="20"/>
          <w:szCs w:val="20"/>
        </w:rPr>
        <w:t>That there is a unanimous clamor from the Ecuadorian population to end the state of constitutional chaos that prevails in public bodies;</w:t>
      </w:r>
    </w:p>
    <w:p w14:paraId="1A65FE5D" w14:textId="77777777" w:rsidR="00AF6D3A" w:rsidRDefault="007F50CB" w:rsidP="00AF6D3A">
      <w:pPr>
        <w:ind w:right="720" w:firstLine="720"/>
        <w:jc w:val="both"/>
        <w:rPr>
          <w:rFonts w:ascii="Cambria" w:eastAsia="Cambria" w:hAnsi="Cambria"/>
          <w:sz w:val="20"/>
          <w:szCs w:val="20"/>
        </w:rPr>
      </w:pPr>
      <w:r w:rsidRPr="0055575E">
        <w:rPr>
          <w:rFonts w:ascii="Cambria" w:eastAsia="Cambria" w:hAnsi="Cambria"/>
          <w:sz w:val="20"/>
          <w:szCs w:val="20"/>
        </w:rPr>
        <w:t xml:space="preserve">That the main and alternate members of the Constitutional </w:t>
      </w:r>
      <w:r w:rsidR="00AF6D3A">
        <w:rPr>
          <w:rFonts w:ascii="Cambria" w:eastAsia="Cambria" w:hAnsi="Cambria"/>
          <w:sz w:val="20"/>
          <w:szCs w:val="20"/>
        </w:rPr>
        <w:t>Court were designated illegally</w:t>
      </w:r>
    </w:p>
    <w:p w14:paraId="73DABB1E" w14:textId="77777777" w:rsidR="00AF6D3A" w:rsidRDefault="00AF6D3A" w:rsidP="00AF6D3A">
      <w:pPr>
        <w:ind w:right="720" w:firstLine="720"/>
        <w:jc w:val="both"/>
        <w:rPr>
          <w:rFonts w:ascii="Cambria" w:eastAsia="Cambria" w:hAnsi="Cambria"/>
          <w:sz w:val="20"/>
          <w:szCs w:val="20"/>
        </w:rPr>
      </w:pPr>
    </w:p>
    <w:p w14:paraId="654FBCE1" w14:textId="55DBFF37" w:rsidR="007F50CB" w:rsidRDefault="007F50CB" w:rsidP="00AF6D3A">
      <w:pPr>
        <w:ind w:right="720" w:firstLine="720"/>
        <w:jc w:val="both"/>
        <w:rPr>
          <w:rFonts w:ascii="Cambria" w:eastAsia="Cambria" w:hAnsi="Cambria"/>
          <w:sz w:val="20"/>
          <w:szCs w:val="20"/>
        </w:rPr>
      </w:pPr>
      <w:r w:rsidRPr="0055575E">
        <w:rPr>
          <w:rFonts w:ascii="Cambria" w:eastAsia="Cambria" w:hAnsi="Cambria"/>
          <w:sz w:val="20"/>
          <w:szCs w:val="20"/>
        </w:rPr>
        <w:t>(...)</w:t>
      </w:r>
    </w:p>
    <w:p w14:paraId="29495B72" w14:textId="77777777" w:rsidR="00AF6D3A" w:rsidRPr="0055575E" w:rsidRDefault="00AF6D3A" w:rsidP="00AF6D3A">
      <w:pPr>
        <w:ind w:right="720" w:firstLine="720"/>
        <w:jc w:val="both"/>
        <w:rPr>
          <w:rFonts w:ascii="Cambria" w:eastAsia="Cambria" w:hAnsi="Cambria"/>
          <w:sz w:val="20"/>
          <w:szCs w:val="20"/>
        </w:rPr>
      </w:pPr>
    </w:p>
    <w:p w14:paraId="4F32DB3D" w14:textId="45DAB946" w:rsidR="007F50CB" w:rsidRPr="0055575E" w:rsidRDefault="007F50CB" w:rsidP="00AF6D3A">
      <w:pPr>
        <w:ind w:left="720" w:right="720"/>
        <w:jc w:val="both"/>
        <w:rPr>
          <w:rFonts w:ascii="Cambria" w:eastAsia="Cambria" w:hAnsi="Cambria"/>
          <w:sz w:val="20"/>
          <w:szCs w:val="20"/>
        </w:rPr>
      </w:pPr>
      <w:r w:rsidRPr="0055575E">
        <w:rPr>
          <w:rFonts w:ascii="Cambria" w:eastAsia="Cambria" w:hAnsi="Cambria"/>
          <w:sz w:val="20"/>
          <w:szCs w:val="20"/>
        </w:rPr>
        <w:t>That the principal and alternate members of the Supreme Electoral Tribunal were appointed without considering what is established in article 209 of the Political Constitution of the Republic and the laws (...).</w:t>
      </w:r>
      <w:r w:rsidRPr="0055575E">
        <w:rPr>
          <w:rStyle w:val="FootnoteReference"/>
          <w:rFonts w:ascii="Cambria" w:hAnsi="Cambria"/>
          <w:sz w:val="20"/>
          <w:szCs w:val="20"/>
        </w:rPr>
        <w:footnoteReference w:id="13"/>
      </w:r>
    </w:p>
    <w:p w14:paraId="56B3FB27" w14:textId="77777777" w:rsidR="007F50CB" w:rsidRPr="0055575E" w:rsidRDefault="007F50CB" w:rsidP="003E3BB1">
      <w:pPr>
        <w:jc w:val="both"/>
        <w:rPr>
          <w:rFonts w:ascii="Cambria" w:eastAsia="Cambria" w:hAnsi="Cambria"/>
          <w:sz w:val="20"/>
          <w:szCs w:val="20"/>
        </w:rPr>
      </w:pPr>
    </w:p>
    <w:p w14:paraId="111823D4" w14:textId="31B3E97E" w:rsidR="003E3BB1" w:rsidRPr="0055575E" w:rsidRDefault="007F50CB"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By virtue of the foregoing, Congress </w:t>
      </w:r>
      <w:r w:rsidR="0017637D" w:rsidRPr="0055575E">
        <w:rPr>
          <w:rFonts w:ascii="Cambria" w:eastAsia="Cambria" w:hAnsi="Cambria"/>
          <w:sz w:val="20"/>
          <w:szCs w:val="20"/>
        </w:rPr>
        <w:t>decided, so far as is relevant in this case</w:t>
      </w:r>
      <w:r w:rsidRPr="0055575E">
        <w:rPr>
          <w:rFonts w:ascii="Cambria" w:eastAsia="Cambria" w:hAnsi="Cambria"/>
          <w:sz w:val="20"/>
          <w:szCs w:val="20"/>
        </w:rPr>
        <w:t>:</w:t>
      </w:r>
    </w:p>
    <w:p w14:paraId="46E9FDEB" w14:textId="77777777" w:rsidR="003E3BB1" w:rsidRPr="0055575E" w:rsidRDefault="003E3BB1" w:rsidP="003E3BB1">
      <w:pPr>
        <w:jc w:val="both"/>
        <w:rPr>
          <w:rFonts w:ascii="Cambria" w:eastAsia="Cambria" w:hAnsi="Cambria"/>
          <w:sz w:val="20"/>
          <w:szCs w:val="20"/>
        </w:rPr>
      </w:pPr>
    </w:p>
    <w:p w14:paraId="060424F8" w14:textId="45ABCEB3" w:rsidR="007F50CB" w:rsidRPr="0055575E" w:rsidRDefault="007F50CB" w:rsidP="00AF6D3A">
      <w:pPr>
        <w:ind w:left="720" w:right="720"/>
        <w:jc w:val="both"/>
        <w:rPr>
          <w:rFonts w:ascii="Cambria" w:eastAsia="Cambria" w:hAnsi="Cambria"/>
          <w:sz w:val="20"/>
          <w:szCs w:val="20"/>
        </w:rPr>
      </w:pPr>
      <w:r w:rsidRPr="0055575E">
        <w:rPr>
          <w:rFonts w:ascii="Cambria" w:eastAsia="Cambria" w:hAnsi="Cambria"/>
          <w:sz w:val="20"/>
          <w:szCs w:val="20"/>
        </w:rPr>
        <w:lastRenderedPageBreak/>
        <w:t xml:space="preserve">2. </w:t>
      </w:r>
      <w:r w:rsidR="0017637D" w:rsidRPr="0055575E">
        <w:rPr>
          <w:rFonts w:ascii="Cambria" w:eastAsia="Cambria" w:hAnsi="Cambria"/>
          <w:sz w:val="20"/>
          <w:szCs w:val="20"/>
        </w:rPr>
        <w:t>To remove from</w:t>
      </w:r>
      <w:r w:rsidRPr="0055575E">
        <w:rPr>
          <w:rFonts w:ascii="Cambria" w:eastAsia="Cambria" w:hAnsi="Cambria"/>
          <w:sz w:val="20"/>
          <w:szCs w:val="20"/>
        </w:rPr>
        <w:t xml:space="preserve"> their positions the principal and </w:t>
      </w:r>
      <w:r w:rsidR="0017637D" w:rsidRPr="0055575E">
        <w:rPr>
          <w:rFonts w:ascii="Cambria" w:eastAsia="Cambria" w:hAnsi="Cambria"/>
          <w:sz w:val="20"/>
          <w:szCs w:val="20"/>
        </w:rPr>
        <w:t>deputy</w:t>
      </w:r>
      <w:r w:rsidRPr="0055575E">
        <w:rPr>
          <w:rFonts w:ascii="Cambria" w:eastAsia="Cambria" w:hAnsi="Cambria"/>
          <w:sz w:val="20"/>
          <w:szCs w:val="20"/>
        </w:rPr>
        <w:t xml:space="preserve"> members of the Supreme Electoral Tribunal </w:t>
      </w:r>
      <w:r w:rsidR="0017637D" w:rsidRPr="0055575E">
        <w:rPr>
          <w:rFonts w:ascii="Cambria" w:eastAsia="Cambria" w:hAnsi="Cambria"/>
          <w:sz w:val="20"/>
          <w:szCs w:val="20"/>
        </w:rPr>
        <w:t>on the ground that they have been appointed</w:t>
      </w:r>
      <w:r w:rsidRPr="0055575E">
        <w:rPr>
          <w:rFonts w:ascii="Cambria" w:eastAsia="Cambria" w:hAnsi="Cambria"/>
          <w:sz w:val="20"/>
          <w:szCs w:val="20"/>
        </w:rPr>
        <w:t xml:space="preserve"> </w:t>
      </w:r>
      <w:r w:rsidR="0017637D" w:rsidRPr="0055575E">
        <w:rPr>
          <w:rFonts w:ascii="Cambria" w:eastAsia="Cambria" w:hAnsi="Cambria"/>
          <w:sz w:val="20"/>
          <w:szCs w:val="20"/>
        </w:rPr>
        <w:t>in breach of</w:t>
      </w:r>
      <w:r w:rsidRPr="0055575E">
        <w:rPr>
          <w:rFonts w:ascii="Cambria" w:eastAsia="Cambria" w:hAnsi="Cambria"/>
          <w:sz w:val="20"/>
          <w:szCs w:val="20"/>
        </w:rPr>
        <w:t xml:space="preserve"> article 209 of the Political Constitution of the Republic, in </w:t>
      </w:r>
      <w:r w:rsidR="0017637D" w:rsidRPr="0055575E">
        <w:rPr>
          <w:rFonts w:ascii="Cambria" w:eastAsia="Cambria" w:hAnsi="Cambria"/>
          <w:sz w:val="20"/>
          <w:szCs w:val="20"/>
        </w:rPr>
        <w:t>connection with</w:t>
      </w:r>
      <w:r w:rsidRPr="0055575E">
        <w:rPr>
          <w:rFonts w:ascii="Cambria" w:eastAsia="Cambria" w:hAnsi="Cambria"/>
          <w:sz w:val="20"/>
          <w:szCs w:val="20"/>
        </w:rPr>
        <w:t xml:space="preserve"> the manner of appointment, and, </w:t>
      </w:r>
      <w:r w:rsidR="0017637D" w:rsidRPr="0055575E">
        <w:rPr>
          <w:rFonts w:ascii="Cambria" w:eastAsia="Cambria" w:hAnsi="Cambria"/>
          <w:sz w:val="20"/>
          <w:szCs w:val="20"/>
        </w:rPr>
        <w:t xml:space="preserve">to </w:t>
      </w:r>
      <w:r w:rsidRPr="0055575E">
        <w:rPr>
          <w:rFonts w:ascii="Cambria" w:eastAsia="Cambria" w:hAnsi="Cambria"/>
          <w:sz w:val="20"/>
          <w:szCs w:val="20"/>
        </w:rPr>
        <w:t xml:space="preserve">proceed to </w:t>
      </w:r>
      <w:r w:rsidR="0017637D" w:rsidRPr="0055575E">
        <w:rPr>
          <w:rFonts w:ascii="Cambria" w:eastAsia="Cambria" w:hAnsi="Cambria"/>
          <w:sz w:val="20"/>
          <w:szCs w:val="20"/>
        </w:rPr>
        <w:t xml:space="preserve">the appointment of new members </w:t>
      </w:r>
      <w:r w:rsidRPr="0055575E">
        <w:rPr>
          <w:rFonts w:ascii="Cambria" w:eastAsia="Cambria" w:hAnsi="Cambria"/>
          <w:sz w:val="20"/>
          <w:szCs w:val="20"/>
        </w:rPr>
        <w:t xml:space="preserve">in accordance with the aforementioned constitutional </w:t>
      </w:r>
      <w:r w:rsidR="0017637D" w:rsidRPr="0055575E">
        <w:rPr>
          <w:rFonts w:ascii="Cambria" w:eastAsia="Cambria" w:hAnsi="Cambria"/>
          <w:sz w:val="20"/>
          <w:szCs w:val="20"/>
        </w:rPr>
        <w:t>rule</w:t>
      </w:r>
      <w:r w:rsidRPr="0055575E">
        <w:rPr>
          <w:rFonts w:ascii="Cambria" w:eastAsia="Cambria" w:hAnsi="Cambria"/>
          <w:sz w:val="20"/>
          <w:szCs w:val="20"/>
        </w:rPr>
        <w:t xml:space="preserve">, </w:t>
      </w:r>
      <w:r w:rsidR="0017637D" w:rsidRPr="0055575E">
        <w:rPr>
          <w:rFonts w:ascii="Cambria" w:eastAsia="Cambria" w:hAnsi="Cambria"/>
          <w:sz w:val="20"/>
          <w:szCs w:val="20"/>
        </w:rPr>
        <w:t>pursuant</w:t>
      </w:r>
      <w:r w:rsidRPr="0055575E">
        <w:rPr>
          <w:rFonts w:ascii="Cambria" w:eastAsia="Cambria" w:hAnsi="Cambria"/>
          <w:sz w:val="20"/>
          <w:szCs w:val="20"/>
        </w:rPr>
        <w:t xml:space="preserve"> to the election results of October 20, 2002.</w:t>
      </w:r>
    </w:p>
    <w:p w14:paraId="528BDBD9" w14:textId="13AF6B15" w:rsidR="007F50CB" w:rsidRPr="0055575E" w:rsidRDefault="007F50CB" w:rsidP="00AF6D3A">
      <w:pPr>
        <w:ind w:left="720" w:right="720"/>
        <w:jc w:val="both"/>
        <w:rPr>
          <w:rFonts w:ascii="Cambria" w:eastAsia="Cambria" w:hAnsi="Cambria"/>
          <w:sz w:val="20"/>
          <w:szCs w:val="20"/>
        </w:rPr>
      </w:pPr>
      <w:r w:rsidRPr="0055575E">
        <w:rPr>
          <w:rFonts w:ascii="Cambria" w:eastAsia="Cambria" w:hAnsi="Cambria"/>
          <w:sz w:val="20"/>
          <w:szCs w:val="20"/>
        </w:rPr>
        <w:t xml:space="preserve">3. This resolution </w:t>
      </w:r>
      <w:r w:rsidR="0017637D" w:rsidRPr="0055575E">
        <w:rPr>
          <w:rFonts w:ascii="Cambria" w:eastAsia="Cambria" w:hAnsi="Cambria"/>
          <w:sz w:val="20"/>
          <w:szCs w:val="20"/>
        </w:rPr>
        <w:t>shall</w:t>
      </w:r>
      <w:r w:rsidRPr="0055575E">
        <w:rPr>
          <w:rFonts w:ascii="Cambria" w:eastAsia="Cambria" w:hAnsi="Cambria"/>
          <w:sz w:val="20"/>
          <w:szCs w:val="20"/>
        </w:rPr>
        <w:t xml:space="preserve"> enter into force immediately, without prejudice to its publication in the Official </w:t>
      </w:r>
      <w:r w:rsidR="0017637D" w:rsidRPr="0055575E">
        <w:rPr>
          <w:rFonts w:ascii="Cambria" w:eastAsia="Cambria" w:hAnsi="Cambria"/>
          <w:sz w:val="20"/>
          <w:szCs w:val="20"/>
        </w:rPr>
        <w:t>Gazette</w:t>
      </w:r>
      <w:r w:rsidRPr="0055575E">
        <w:rPr>
          <w:rFonts w:ascii="Cambria" w:eastAsia="Cambria" w:hAnsi="Cambria"/>
          <w:sz w:val="20"/>
          <w:szCs w:val="20"/>
        </w:rPr>
        <w:t xml:space="preserve"> (...)</w:t>
      </w:r>
      <w:r w:rsidRPr="0055575E">
        <w:rPr>
          <w:rStyle w:val="FootnoteReference"/>
          <w:rFonts w:ascii="Cambria" w:hAnsi="Cambria"/>
          <w:sz w:val="20"/>
          <w:szCs w:val="20"/>
        </w:rPr>
        <w:footnoteReference w:id="14"/>
      </w:r>
    </w:p>
    <w:p w14:paraId="2EE81091" w14:textId="77777777" w:rsidR="007F50CB" w:rsidRPr="0055575E" w:rsidRDefault="007F50CB" w:rsidP="003E3BB1">
      <w:pPr>
        <w:jc w:val="both"/>
        <w:rPr>
          <w:rFonts w:ascii="Cambria" w:eastAsia="Cambria" w:hAnsi="Cambria"/>
          <w:sz w:val="20"/>
          <w:szCs w:val="20"/>
        </w:rPr>
      </w:pPr>
    </w:p>
    <w:p w14:paraId="7A2E5BBC" w14:textId="429D02C9" w:rsidR="003E3BB1" w:rsidRPr="00AF6D3A" w:rsidRDefault="007F50CB" w:rsidP="003E3BB1">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On November 26, 2004, the Congress appointed new principal and </w:t>
      </w:r>
      <w:r w:rsidR="0017637D" w:rsidRPr="0055575E">
        <w:rPr>
          <w:rFonts w:ascii="Cambria" w:eastAsia="Cambria" w:hAnsi="Cambria"/>
          <w:sz w:val="20"/>
          <w:szCs w:val="20"/>
        </w:rPr>
        <w:t>deputy</w:t>
      </w:r>
      <w:r w:rsidRPr="0055575E">
        <w:rPr>
          <w:rFonts w:ascii="Cambria" w:eastAsia="Cambria" w:hAnsi="Cambria"/>
          <w:sz w:val="20"/>
          <w:szCs w:val="20"/>
        </w:rPr>
        <w:t xml:space="preserve"> members of the Supreme Electoral Tribunal.</w:t>
      </w:r>
      <w:r w:rsidRPr="0055575E">
        <w:rPr>
          <w:rStyle w:val="FootnoteReference"/>
          <w:rFonts w:ascii="Cambria" w:hAnsi="Cambria"/>
          <w:sz w:val="20"/>
          <w:szCs w:val="20"/>
        </w:rPr>
        <w:t xml:space="preserve"> </w:t>
      </w:r>
      <w:r w:rsidRPr="0055575E">
        <w:rPr>
          <w:rStyle w:val="FootnoteReference"/>
          <w:rFonts w:ascii="Cambria" w:hAnsi="Cambria"/>
          <w:sz w:val="20"/>
          <w:szCs w:val="20"/>
        </w:rPr>
        <w:footnoteReference w:id="15"/>
      </w:r>
    </w:p>
    <w:p w14:paraId="77BB92ED" w14:textId="77777777" w:rsidR="003E3BB1" w:rsidRPr="0055575E" w:rsidRDefault="003E3BB1" w:rsidP="003E3BB1">
      <w:pPr>
        <w:jc w:val="both"/>
        <w:rPr>
          <w:rFonts w:ascii="Cambria" w:eastAsia="Cambria" w:hAnsi="Cambria"/>
          <w:sz w:val="20"/>
          <w:szCs w:val="20"/>
        </w:rPr>
      </w:pPr>
    </w:p>
    <w:p w14:paraId="5F8237C0" w14:textId="50CA1E93" w:rsidR="003E3BB1" w:rsidRPr="0055575E" w:rsidRDefault="007F50CB"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observes that </w:t>
      </w:r>
      <w:r w:rsidR="00DA56CF" w:rsidRPr="0055575E">
        <w:rPr>
          <w:rFonts w:ascii="Cambria" w:eastAsia="Cambria" w:hAnsi="Cambria"/>
          <w:sz w:val="20"/>
          <w:szCs w:val="20"/>
        </w:rPr>
        <w:t xml:space="preserve">Article 95 </w:t>
      </w:r>
      <w:r w:rsidRPr="0055575E">
        <w:rPr>
          <w:rFonts w:ascii="Cambria" w:eastAsia="Cambria" w:hAnsi="Cambria"/>
          <w:sz w:val="20"/>
          <w:szCs w:val="20"/>
        </w:rPr>
        <w:t xml:space="preserve">the Constitution in force at the time of the events provided </w:t>
      </w:r>
      <w:r w:rsidR="00DA56CF" w:rsidRPr="0055575E">
        <w:rPr>
          <w:rFonts w:ascii="Cambria" w:eastAsia="Cambria" w:hAnsi="Cambria"/>
          <w:sz w:val="20"/>
          <w:szCs w:val="20"/>
        </w:rPr>
        <w:t>for</w:t>
      </w:r>
      <w:r w:rsidRPr="0055575E">
        <w:rPr>
          <w:rFonts w:ascii="Cambria" w:eastAsia="Cambria" w:hAnsi="Cambria"/>
          <w:sz w:val="20"/>
          <w:szCs w:val="20"/>
        </w:rPr>
        <w:t xml:space="preserve"> the possibility of filing a writ of amparo. However, there were two resolutions that limited the possibility of filing </w:t>
      </w:r>
      <w:r w:rsidR="00DA56CF" w:rsidRPr="0055575E">
        <w:rPr>
          <w:rFonts w:ascii="Cambria" w:eastAsia="Cambria" w:hAnsi="Cambria"/>
          <w:sz w:val="20"/>
          <w:szCs w:val="20"/>
        </w:rPr>
        <w:t>this remedy in this particular</w:t>
      </w:r>
      <w:r w:rsidRPr="0055575E">
        <w:rPr>
          <w:rFonts w:ascii="Cambria" w:eastAsia="Cambria" w:hAnsi="Cambria"/>
          <w:sz w:val="20"/>
          <w:szCs w:val="20"/>
        </w:rPr>
        <w:t xml:space="preserve"> case. On the one hand, the Supreme Court of Justice, on June 27, 2001, issued Resolution 01-027, in which it limited the scope of the ampa</w:t>
      </w:r>
      <w:r w:rsidR="00DA56CF" w:rsidRPr="0055575E">
        <w:rPr>
          <w:rFonts w:ascii="Cambria" w:eastAsia="Cambria" w:hAnsi="Cambria"/>
          <w:sz w:val="20"/>
          <w:szCs w:val="20"/>
        </w:rPr>
        <w:t xml:space="preserve">ro actions, and ruled that this type of remedy </w:t>
      </w:r>
      <w:r w:rsidR="00101286" w:rsidRPr="0055575E">
        <w:rPr>
          <w:rFonts w:ascii="Cambria" w:eastAsia="Cambria" w:hAnsi="Cambria"/>
          <w:sz w:val="20"/>
          <w:szCs w:val="20"/>
        </w:rPr>
        <w:t>was not admissible</w:t>
      </w:r>
      <w:r w:rsidRPr="0055575E">
        <w:rPr>
          <w:rFonts w:ascii="Cambria" w:eastAsia="Cambria" w:hAnsi="Cambria"/>
          <w:sz w:val="20"/>
          <w:szCs w:val="20"/>
        </w:rPr>
        <w:t xml:space="preserve"> and</w:t>
      </w:r>
      <w:r w:rsidR="00101286" w:rsidRPr="0055575E">
        <w:rPr>
          <w:rFonts w:ascii="Cambria" w:eastAsia="Cambria" w:hAnsi="Cambria"/>
          <w:sz w:val="20"/>
          <w:szCs w:val="20"/>
        </w:rPr>
        <w:t xml:space="preserve"> that it must be rejected when filed in connection with </w:t>
      </w:r>
      <w:r w:rsidRPr="0055575E">
        <w:rPr>
          <w:rFonts w:ascii="Cambria" w:eastAsia="Cambria" w:hAnsi="Cambria"/>
          <w:sz w:val="20"/>
          <w:szCs w:val="20"/>
        </w:rPr>
        <w:t>government acts.</w:t>
      </w:r>
      <w:r w:rsidR="007E456E" w:rsidRPr="0055575E">
        <w:rPr>
          <w:rStyle w:val="FootnoteReference"/>
          <w:rFonts w:ascii="Cambria" w:hAnsi="Cambria"/>
          <w:sz w:val="20"/>
          <w:szCs w:val="20"/>
        </w:rPr>
        <w:t xml:space="preserve"> </w:t>
      </w:r>
      <w:r w:rsidR="007E456E" w:rsidRPr="0055575E">
        <w:rPr>
          <w:rStyle w:val="FootnoteReference"/>
          <w:rFonts w:ascii="Cambria" w:hAnsi="Cambria"/>
          <w:sz w:val="20"/>
          <w:szCs w:val="20"/>
        </w:rPr>
        <w:footnoteReference w:id="16"/>
      </w:r>
      <w:r w:rsidR="00101286" w:rsidRPr="0055575E">
        <w:rPr>
          <w:rFonts w:ascii="Cambria" w:eastAsia="Cambria" w:hAnsi="Cambria"/>
          <w:sz w:val="20"/>
          <w:szCs w:val="20"/>
        </w:rPr>
        <w:t xml:space="preserve"> In addition</w:t>
      </w:r>
      <w:r w:rsidRPr="0055575E">
        <w:rPr>
          <w:rFonts w:ascii="Cambria" w:eastAsia="Cambria" w:hAnsi="Cambria"/>
          <w:sz w:val="20"/>
          <w:szCs w:val="20"/>
        </w:rPr>
        <w:t>, on December 2, 20</w:t>
      </w:r>
      <w:r w:rsidR="00101286" w:rsidRPr="0055575E">
        <w:rPr>
          <w:rFonts w:ascii="Cambria" w:eastAsia="Cambria" w:hAnsi="Cambria"/>
          <w:sz w:val="20"/>
          <w:szCs w:val="20"/>
        </w:rPr>
        <w:t>04, the new Constitutional Tribunal</w:t>
      </w:r>
      <w:r w:rsidRPr="0055575E">
        <w:rPr>
          <w:rFonts w:ascii="Cambria" w:eastAsia="Cambria" w:hAnsi="Cambria"/>
          <w:sz w:val="20"/>
          <w:szCs w:val="20"/>
        </w:rPr>
        <w:t xml:space="preserve"> </w:t>
      </w:r>
      <w:r w:rsidR="00101286" w:rsidRPr="0055575E">
        <w:rPr>
          <w:rFonts w:ascii="Cambria" w:eastAsia="Cambria" w:hAnsi="Cambria"/>
          <w:sz w:val="20"/>
          <w:szCs w:val="20"/>
        </w:rPr>
        <w:t>established</w:t>
      </w:r>
      <w:r w:rsidRPr="0055575E">
        <w:rPr>
          <w:rFonts w:ascii="Cambria" w:eastAsia="Cambria" w:hAnsi="Cambria"/>
          <w:sz w:val="20"/>
          <w:szCs w:val="20"/>
        </w:rPr>
        <w:t xml:space="preserve"> after the </w:t>
      </w:r>
      <w:r w:rsidR="00101286" w:rsidRPr="0055575E">
        <w:rPr>
          <w:rFonts w:ascii="Cambria" w:eastAsia="Cambria" w:hAnsi="Cambria"/>
          <w:sz w:val="20"/>
          <w:szCs w:val="20"/>
        </w:rPr>
        <w:t>removal</w:t>
      </w:r>
      <w:r w:rsidRPr="0055575E">
        <w:rPr>
          <w:rFonts w:ascii="Cambria" w:eastAsia="Cambria" w:hAnsi="Cambria"/>
          <w:sz w:val="20"/>
          <w:szCs w:val="20"/>
        </w:rPr>
        <w:t xml:space="preserve"> of all its members by means of </w:t>
      </w:r>
      <w:r w:rsidR="00101286" w:rsidRPr="0055575E">
        <w:rPr>
          <w:rFonts w:ascii="Cambria" w:eastAsia="Cambria" w:hAnsi="Cambria"/>
          <w:sz w:val="20"/>
          <w:szCs w:val="20"/>
        </w:rPr>
        <w:t xml:space="preserve">the aforementioned </w:t>
      </w:r>
      <w:r w:rsidRPr="0055575E">
        <w:rPr>
          <w:rFonts w:ascii="Cambria" w:eastAsia="Cambria" w:hAnsi="Cambria"/>
          <w:sz w:val="20"/>
          <w:szCs w:val="20"/>
        </w:rPr>
        <w:t>Resolution 25-160, at the request of the President of the Republic,</w:t>
      </w:r>
      <w:r w:rsidR="007E456E" w:rsidRPr="0055575E">
        <w:rPr>
          <w:rStyle w:val="FootnoteReference"/>
          <w:rFonts w:ascii="Cambria" w:hAnsi="Cambria"/>
          <w:sz w:val="20"/>
          <w:szCs w:val="20"/>
        </w:rPr>
        <w:t xml:space="preserve"> </w:t>
      </w:r>
      <w:r w:rsidR="007E456E" w:rsidRPr="0055575E">
        <w:rPr>
          <w:rStyle w:val="FootnoteReference"/>
          <w:rFonts w:ascii="Cambria" w:hAnsi="Cambria"/>
          <w:sz w:val="20"/>
          <w:szCs w:val="20"/>
        </w:rPr>
        <w:footnoteReference w:id="17"/>
      </w:r>
      <w:r w:rsidRPr="0055575E">
        <w:rPr>
          <w:rFonts w:ascii="Cambria" w:eastAsia="Cambria" w:hAnsi="Cambria"/>
          <w:sz w:val="20"/>
          <w:szCs w:val="20"/>
        </w:rPr>
        <w:t xml:space="preserve"> issued a resolution </w:t>
      </w:r>
      <w:r w:rsidR="00101286" w:rsidRPr="0055575E">
        <w:rPr>
          <w:rFonts w:ascii="Cambria" w:eastAsia="Cambria" w:hAnsi="Cambria"/>
          <w:sz w:val="20"/>
          <w:szCs w:val="20"/>
        </w:rPr>
        <w:t>establishing</w:t>
      </w:r>
      <w:r w:rsidRPr="0055575E">
        <w:rPr>
          <w:rFonts w:ascii="Cambria" w:eastAsia="Cambria" w:hAnsi="Cambria"/>
          <w:sz w:val="20"/>
          <w:szCs w:val="20"/>
        </w:rPr>
        <w:t xml:space="preserve"> that the only </w:t>
      </w:r>
      <w:r w:rsidR="00101286" w:rsidRPr="0055575E">
        <w:rPr>
          <w:rFonts w:ascii="Cambria" w:eastAsia="Cambria" w:hAnsi="Cambria"/>
          <w:sz w:val="20"/>
          <w:szCs w:val="20"/>
        </w:rPr>
        <w:t>remedy to</w:t>
      </w:r>
      <w:r w:rsidRPr="0055575E">
        <w:rPr>
          <w:rFonts w:ascii="Cambria" w:eastAsia="Cambria" w:hAnsi="Cambria"/>
          <w:sz w:val="20"/>
          <w:szCs w:val="20"/>
        </w:rPr>
        <w:t xml:space="preserve"> suspend the effects of Resolution 25-160 was the action of unconstitutionality, and "that any </w:t>
      </w:r>
      <w:r w:rsidR="00101286" w:rsidRPr="0055575E">
        <w:rPr>
          <w:rFonts w:ascii="Cambria" w:eastAsia="Cambria" w:hAnsi="Cambria"/>
          <w:sz w:val="20"/>
          <w:szCs w:val="20"/>
        </w:rPr>
        <w:t>amparo writ</w:t>
      </w:r>
      <w:r w:rsidRPr="0055575E">
        <w:rPr>
          <w:rFonts w:ascii="Cambria" w:eastAsia="Cambria" w:hAnsi="Cambria"/>
          <w:sz w:val="20"/>
          <w:szCs w:val="20"/>
        </w:rPr>
        <w:t xml:space="preserve"> filed in the </w:t>
      </w:r>
      <w:r w:rsidR="00101286" w:rsidRPr="0055575E">
        <w:rPr>
          <w:rFonts w:ascii="Cambria" w:eastAsia="Cambria" w:hAnsi="Cambria"/>
          <w:sz w:val="20"/>
          <w:szCs w:val="20"/>
        </w:rPr>
        <w:t>courts of the land</w:t>
      </w:r>
      <w:r w:rsidRPr="0055575E">
        <w:rPr>
          <w:rFonts w:ascii="Cambria" w:eastAsia="Cambria" w:hAnsi="Cambria"/>
          <w:sz w:val="20"/>
          <w:szCs w:val="20"/>
        </w:rPr>
        <w:t xml:space="preserve"> </w:t>
      </w:r>
      <w:r w:rsidR="00101286" w:rsidRPr="0055575E">
        <w:rPr>
          <w:rFonts w:ascii="Cambria" w:eastAsia="Cambria" w:hAnsi="Cambria"/>
          <w:sz w:val="20"/>
          <w:szCs w:val="20"/>
        </w:rPr>
        <w:t>in connection with</w:t>
      </w:r>
      <w:r w:rsidRPr="0055575E">
        <w:rPr>
          <w:rFonts w:ascii="Cambria" w:eastAsia="Cambria" w:hAnsi="Cambria"/>
          <w:sz w:val="20"/>
          <w:szCs w:val="20"/>
        </w:rPr>
        <w:t xml:space="preserve"> the aforementioned resolution, </w:t>
      </w:r>
      <w:r w:rsidR="00101286" w:rsidRPr="0055575E">
        <w:rPr>
          <w:rFonts w:ascii="Cambria" w:eastAsia="Cambria" w:hAnsi="Cambria"/>
          <w:sz w:val="20"/>
          <w:szCs w:val="20"/>
        </w:rPr>
        <w:t>must be</w:t>
      </w:r>
      <w:r w:rsidRPr="0055575E">
        <w:rPr>
          <w:rFonts w:ascii="Cambria" w:eastAsia="Cambria" w:hAnsi="Cambria"/>
          <w:sz w:val="20"/>
          <w:szCs w:val="20"/>
        </w:rPr>
        <w:t xml:space="preserve"> reject</w:t>
      </w:r>
      <w:r w:rsidR="00101286" w:rsidRPr="0055575E">
        <w:rPr>
          <w:rFonts w:ascii="Cambria" w:eastAsia="Cambria" w:hAnsi="Cambria"/>
          <w:sz w:val="20"/>
          <w:szCs w:val="20"/>
        </w:rPr>
        <w:t>ed</w:t>
      </w:r>
      <w:r w:rsidRPr="0055575E">
        <w:rPr>
          <w:rFonts w:ascii="Cambria" w:eastAsia="Cambria" w:hAnsi="Cambria"/>
          <w:sz w:val="20"/>
          <w:szCs w:val="20"/>
        </w:rPr>
        <w:t xml:space="preserve"> </w:t>
      </w:r>
      <w:r w:rsidR="00101286" w:rsidRPr="0055575E">
        <w:rPr>
          <w:rFonts w:ascii="Cambria" w:eastAsia="Cambria" w:hAnsi="Cambria"/>
          <w:i/>
          <w:sz w:val="20"/>
          <w:szCs w:val="20"/>
        </w:rPr>
        <w:t>in limine</w:t>
      </w:r>
      <w:r w:rsidRPr="0055575E">
        <w:rPr>
          <w:rFonts w:ascii="Cambria" w:eastAsia="Cambria" w:hAnsi="Cambria"/>
          <w:sz w:val="20"/>
          <w:szCs w:val="20"/>
        </w:rPr>
        <w:t xml:space="preserve"> and </w:t>
      </w:r>
      <w:r w:rsidR="00101286" w:rsidRPr="0055575E">
        <w:rPr>
          <w:rFonts w:ascii="Cambria" w:eastAsia="Cambria" w:hAnsi="Cambria"/>
          <w:sz w:val="20"/>
          <w:szCs w:val="20"/>
        </w:rPr>
        <w:t>declared inadmissible</w:t>
      </w:r>
      <w:r w:rsidRPr="0055575E">
        <w:rPr>
          <w:rFonts w:ascii="Cambria" w:eastAsia="Cambria" w:hAnsi="Cambria"/>
          <w:sz w:val="20"/>
          <w:szCs w:val="20"/>
        </w:rPr>
        <w:t xml:space="preserve">, because otherwise </w:t>
      </w:r>
      <w:r w:rsidR="00101286" w:rsidRPr="0055575E">
        <w:rPr>
          <w:rFonts w:ascii="Cambria" w:eastAsia="Cambria" w:hAnsi="Cambria"/>
          <w:sz w:val="20"/>
          <w:szCs w:val="20"/>
        </w:rPr>
        <w:t>they would be deciding a case</w:t>
      </w:r>
      <w:r w:rsidRPr="0055575E">
        <w:rPr>
          <w:rFonts w:ascii="Cambria" w:eastAsia="Cambria" w:hAnsi="Cambria"/>
          <w:sz w:val="20"/>
          <w:szCs w:val="20"/>
        </w:rPr>
        <w:t xml:space="preserve"> against </w:t>
      </w:r>
      <w:r w:rsidR="00101286" w:rsidRPr="0055575E">
        <w:rPr>
          <w:rFonts w:ascii="Cambria" w:eastAsia="Cambria" w:hAnsi="Cambria"/>
          <w:sz w:val="20"/>
          <w:szCs w:val="20"/>
        </w:rPr>
        <w:t>the</w:t>
      </w:r>
      <w:r w:rsidRPr="0055575E">
        <w:rPr>
          <w:rFonts w:ascii="Cambria" w:eastAsia="Cambria" w:hAnsi="Cambria"/>
          <w:sz w:val="20"/>
          <w:szCs w:val="20"/>
        </w:rPr>
        <w:t xml:space="preserve"> law, </w:t>
      </w:r>
      <w:r w:rsidR="00101286" w:rsidRPr="0055575E">
        <w:rPr>
          <w:rFonts w:ascii="Cambria" w:eastAsia="Cambria" w:hAnsi="Cambria"/>
          <w:sz w:val="20"/>
          <w:szCs w:val="20"/>
        </w:rPr>
        <w:t>with</w:t>
      </w:r>
      <w:r w:rsidRPr="0055575E">
        <w:rPr>
          <w:rFonts w:ascii="Cambria" w:eastAsia="Cambria" w:hAnsi="Cambria"/>
          <w:sz w:val="20"/>
          <w:szCs w:val="20"/>
        </w:rPr>
        <w:t xml:space="preserve"> the corresponding legal </w:t>
      </w:r>
      <w:r w:rsidR="00101286" w:rsidRPr="0055575E">
        <w:rPr>
          <w:rFonts w:ascii="Cambria" w:eastAsia="Cambria" w:hAnsi="Cambria"/>
          <w:sz w:val="20"/>
          <w:szCs w:val="20"/>
        </w:rPr>
        <w:t>consequences</w:t>
      </w:r>
      <w:r w:rsidRPr="0055575E">
        <w:rPr>
          <w:rFonts w:ascii="Cambria" w:eastAsia="Cambria" w:hAnsi="Cambria"/>
          <w:sz w:val="20"/>
          <w:szCs w:val="20"/>
        </w:rPr>
        <w:t>"(...).</w:t>
      </w:r>
      <w:r w:rsidR="007E456E" w:rsidRPr="0055575E">
        <w:rPr>
          <w:rStyle w:val="FootnoteReference"/>
          <w:rFonts w:ascii="Cambria" w:hAnsi="Cambria"/>
          <w:sz w:val="20"/>
          <w:szCs w:val="20"/>
        </w:rPr>
        <w:footnoteReference w:id="18"/>
      </w:r>
    </w:p>
    <w:p w14:paraId="19BF08D3" w14:textId="77777777" w:rsidR="003E3BB1" w:rsidRPr="0055575E" w:rsidRDefault="003E3BB1" w:rsidP="003E3BB1">
      <w:pPr>
        <w:jc w:val="both"/>
        <w:rPr>
          <w:rFonts w:ascii="Cambria" w:eastAsia="Cambria" w:hAnsi="Cambria"/>
          <w:sz w:val="20"/>
          <w:szCs w:val="20"/>
        </w:rPr>
      </w:pPr>
    </w:p>
    <w:p w14:paraId="75F09F31" w14:textId="7F385DF7" w:rsidR="00E84591" w:rsidRPr="0063654E" w:rsidRDefault="007E456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Several of the dismissed members of the Constitutional </w:t>
      </w:r>
      <w:r w:rsidR="00090156" w:rsidRPr="0055575E">
        <w:rPr>
          <w:rFonts w:ascii="Cambria" w:eastAsia="Cambria" w:hAnsi="Cambria"/>
          <w:sz w:val="20"/>
          <w:szCs w:val="20"/>
        </w:rPr>
        <w:t>Tribunal</w:t>
      </w:r>
      <w:r w:rsidRPr="0055575E">
        <w:rPr>
          <w:rFonts w:ascii="Cambria" w:eastAsia="Cambria" w:hAnsi="Cambria"/>
          <w:sz w:val="20"/>
          <w:szCs w:val="20"/>
        </w:rPr>
        <w:t xml:space="preserve"> filed amparo actions, which were rejected </w:t>
      </w:r>
      <w:r w:rsidR="00090156" w:rsidRPr="0055575E">
        <w:rPr>
          <w:rFonts w:ascii="Cambria" w:eastAsia="Cambria" w:hAnsi="Cambria"/>
          <w:sz w:val="20"/>
          <w:szCs w:val="20"/>
        </w:rPr>
        <w:t>by virtue</w:t>
      </w:r>
      <w:r w:rsidRPr="0055575E">
        <w:rPr>
          <w:rFonts w:ascii="Cambria" w:eastAsia="Cambria" w:hAnsi="Cambria"/>
          <w:sz w:val="20"/>
          <w:szCs w:val="20"/>
        </w:rPr>
        <w:t xml:space="preserve"> of Resolution 25-160.</w:t>
      </w:r>
      <w:r w:rsidRPr="0055575E">
        <w:rPr>
          <w:rStyle w:val="FootnoteReference"/>
          <w:rFonts w:ascii="Cambria" w:hAnsi="Cambria"/>
          <w:sz w:val="20"/>
          <w:szCs w:val="20"/>
        </w:rPr>
        <w:t xml:space="preserve"> </w:t>
      </w:r>
      <w:r w:rsidRPr="0055575E">
        <w:rPr>
          <w:rStyle w:val="FootnoteReference"/>
          <w:rFonts w:ascii="Cambria" w:hAnsi="Cambria"/>
          <w:sz w:val="20"/>
          <w:szCs w:val="20"/>
        </w:rPr>
        <w:footnoteReference w:id="19"/>
      </w:r>
    </w:p>
    <w:p w14:paraId="2B180101" w14:textId="67AC6BF2" w:rsidR="00E84591" w:rsidRPr="0055575E" w:rsidRDefault="003E3BB1" w:rsidP="0063654E">
      <w:pPr>
        <w:pStyle w:val="Heading1"/>
        <w:ind w:firstLine="0"/>
        <w:rPr>
          <w:color w:val="auto"/>
          <w:sz w:val="20"/>
          <w:szCs w:val="20"/>
        </w:rPr>
      </w:pPr>
      <w:bookmarkStart w:id="11" w:name="_Toc521056539"/>
      <w:r w:rsidRPr="0055575E">
        <w:rPr>
          <w:color w:val="auto"/>
          <w:sz w:val="20"/>
          <w:szCs w:val="20"/>
        </w:rPr>
        <w:t>ANALYSIS OF LAW</w:t>
      </w:r>
      <w:bookmarkEnd w:id="11"/>
    </w:p>
    <w:p w14:paraId="52EB53E9" w14:textId="77777777" w:rsidR="00E84591" w:rsidRPr="0055575E" w:rsidRDefault="00E84591" w:rsidP="006B6A6F">
      <w:pPr>
        <w:ind w:firstLine="720"/>
        <w:jc w:val="both"/>
        <w:rPr>
          <w:rFonts w:ascii="Cambria" w:eastAsia="Cambria" w:hAnsi="Cambria"/>
          <w:b/>
          <w:bCs/>
          <w:sz w:val="20"/>
          <w:szCs w:val="20"/>
        </w:rPr>
      </w:pPr>
    </w:p>
    <w:p w14:paraId="28FEF59A" w14:textId="589C9DD2" w:rsidR="00E84591" w:rsidRPr="0055575E" w:rsidRDefault="007E456E" w:rsidP="00521F33">
      <w:pPr>
        <w:pStyle w:val="Heading2"/>
        <w:keepNext w:val="0"/>
        <w:keepLines w:val="0"/>
        <w:numPr>
          <w:ilvl w:val="0"/>
          <w:numId w:val="57"/>
        </w:numPr>
        <w:spacing w:before="0"/>
        <w:ind w:hanging="720"/>
        <w:jc w:val="both"/>
        <w:rPr>
          <w:color w:val="auto"/>
          <w:sz w:val="20"/>
          <w:szCs w:val="20"/>
        </w:rPr>
      </w:pPr>
      <w:bookmarkStart w:id="12" w:name="_Toc521056540"/>
      <w:r w:rsidRPr="0055575E">
        <w:rPr>
          <w:color w:val="auto"/>
          <w:sz w:val="20"/>
          <w:szCs w:val="20"/>
        </w:rPr>
        <w:t>Preliminary Issue</w:t>
      </w:r>
      <w:bookmarkEnd w:id="12"/>
    </w:p>
    <w:p w14:paraId="5820D442" w14:textId="77777777" w:rsidR="00E84591" w:rsidRPr="0055575E" w:rsidRDefault="00E84591" w:rsidP="006B6A6F">
      <w:pPr>
        <w:ind w:firstLine="720"/>
        <w:jc w:val="both"/>
        <w:rPr>
          <w:rFonts w:ascii="Cambria" w:eastAsia="Cambria" w:hAnsi="Cambria"/>
          <w:sz w:val="20"/>
          <w:szCs w:val="20"/>
        </w:rPr>
      </w:pPr>
    </w:p>
    <w:p w14:paraId="7E7BD478" w14:textId="5A5DF7C7" w:rsidR="00E84591" w:rsidRPr="0055575E" w:rsidRDefault="007E456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takes note of the State's argument that the Supreme Electoral Tribunal did not have jurisdictional functions and therefore </w:t>
      </w:r>
      <w:r w:rsidR="0055575E" w:rsidRPr="0055575E">
        <w:rPr>
          <w:rFonts w:ascii="Cambria" w:eastAsia="Cambria" w:hAnsi="Cambria"/>
          <w:sz w:val="20"/>
          <w:szCs w:val="20"/>
        </w:rPr>
        <w:t>cannot</w:t>
      </w:r>
      <w:r w:rsidRPr="0055575E">
        <w:rPr>
          <w:rFonts w:ascii="Cambria" w:eastAsia="Cambria" w:hAnsi="Cambria"/>
          <w:sz w:val="20"/>
          <w:szCs w:val="20"/>
        </w:rPr>
        <w:t xml:space="preserve"> be assimilated to a judicial authority</w:t>
      </w:r>
      <w:r w:rsidR="00105EEF" w:rsidRPr="0055575E">
        <w:rPr>
          <w:rFonts w:ascii="Cambria" w:eastAsia="Cambria" w:hAnsi="Cambria"/>
          <w:sz w:val="20"/>
          <w:szCs w:val="20"/>
        </w:rPr>
        <w:t>.</w:t>
      </w:r>
    </w:p>
    <w:p w14:paraId="6F930065" w14:textId="77777777" w:rsidR="00E84591" w:rsidRPr="0055575E" w:rsidRDefault="00E84591" w:rsidP="006B6A6F">
      <w:pPr>
        <w:ind w:firstLine="720"/>
        <w:jc w:val="both"/>
        <w:rPr>
          <w:rFonts w:ascii="Cambria" w:eastAsia="Cambria" w:hAnsi="Cambria"/>
          <w:sz w:val="20"/>
          <w:szCs w:val="20"/>
        </w:rPr>
      </w:pPr>
    </w:p>
    <w:p w14:paraId="758305D2" w14:textId="2CC33988" w:rsidR="00E84591" w:rsidRPr="0055575E" w:rsidRDefault="007E456E"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Regarding this argument, the IACHR emphasizes that regardless of the </w:t>
      </w:r>
      <w:r w:rsidR="00105EEF" w:rsidRPr="0055575E">
        <w:rPr>
          <w:rFonts w:ascii="Cambria" w:eastAsia="Cambria" w:hAnsi="Cambria"/>
          <w:sz w:val="20"/>
          <w:szCs w:val="20"/>
        </w:rPr>
        <w:t>organic placement</w:t>
      </w:r>
      <w:r w:rsidRPr="0055575E">
        <w:rPr>
          <w:rFonts w:ascii="Cambria" w:eastAsia="Cambria" w:hAnsi="Cambria"/>
          <w:sz w:val="20"/>
          <w:szCs w:val="20"/>
        </w:rPr>
        <w:t xml:space="preserve"> of the Supreme Electoral Tribunal in</w:t>
      </w:r>
      <w:r w:rsidR="00105EEF" w:rsidRPr="0055575E">
        <w:rPr>
          <w:rFonts w:ascii="Cambria" w:eastAsia="Cambria" w:hAnsi="Cambria"/>
          <w:sz w:val="20"/>
          <w:szCs w:val="20"/>
        </w:rPr>
        <w:t xml:space="preserve"> </w:t>
      </w:r>
      <w:r w:rsidRPr="0055575E">
        <w:rPr>
          <w:rFonts w:ascii="Cambria" w:eastAsia="Cambria" w:hAnsi="Cambria"/>
          <w:sz w:val="20"/>
          <w:szCs w:val="20"/>
        </w:rPr>
        <w:t xml:space="preserve">the institutional design of the State, said authority exercised materially jurisdictional functions, since under Article 209 of the Political Constitution of 1998, it had the power, among other </w:t>
      </w:r>
      <w:r w:rsidR="00105EEF" w:rsidRPr="0055575E">
        <w:rPr>
          <w:rFonts w:ascii="Cambria" w:eastAsia="Cambria" w:hAnsi="Cambria"/>
          <w:sz w:val="20"/>
          <w:szCs w:val="20"/>
        </w:rPr>
        <w:t>issues</w:t>
      </w:r>
      <w:r w:rsidRPr="0055575E">
        <w:rPr>
          <w:rFonts w:ascii="Cambria" w:eastAsia="Cambria" w:hAnsi="Cambria"/>
          <w:sz w:val="20"/>
          <w:szCs w:val="20"/>
        </w:rPr>
        <w:t xml:space="preserve">, to </w:t>
      </w:r>
      <w:r w:rsidR="00105EEF" w:rsidRPr="0055575E">
        <w:rPr>
          <w:rFonts w:ascii="Cambria" w:eastAsia="Cambria" w:hAnsi="Cambria"/>
          <w:sz w:val="20"/>
          <w:szCs w:val="20"/>
        </w:rPr>
        <w:t>hold accountable</w:t>
      </w:r>
      <w:r w:rsidRPr="0055575E">
        <w:rPr>
          <w:rFonts w:ascii="Cambria" w:eastAsia="Cambria" w:hAnsi="Cambria"/>
          <w:sz w:val="20"/>
          <w:szCs w:val="20"/>
        </w:rPr>
        <w:t xml:space="preserve"> the parties, political movements, organizations and candidates</w:t>
      </w:r>
      <w:r w:rsidR="00105EEF" w:rsidRPr="0055575E">
        <w:rPr>
          <w:rFonts w:ascii="Cambria" w:eastAsia="Cambria" w:hAnsi="Cambria"/>
          <w:sz w:val="20"/>
          <w:szCs w:val="20"/>
        </w:rPr>
        <w:t xml:space="preserve"> in connection with their finances</w:t>
      </w:r>
      <w:r w:rsidRPr="0055575E">
        <w:rPr>
          <w:rFonts w:ascii="Cambria" w:eastAsia="Cambria" w:hAnsi="Cambria"/>
          <w:sz w:val="20"/>
          <w:szCs w:val="20"/>
        </w:rPr>
        <w:t>. By virtue of the foregoing, the IACHR considers that the al</w:t>
      </w:r>
      <w:r w:rsidR="00105EEF" w:rsidRPr="0055575E">
        <w:rPr>
          <w:rFonts w:ascii="Cambria" w:eastAsia="Cambria" w:hAnsi="Cambria"/>
          <w:sz w:val="20"/>
          <w:szCs w:val="20"/>
        </w:rPr>
        <w:t>leged victim played a role as a</w:t>
      </w:r>
      <w:r w:rsidRPr="0055575E">
        <w:rPr>
          <w:rFonts w:ascii="Cambria" w:eastAsia="Cambria" w:hAnsi="Cambria"/>
          <w:sz w:val="20"/>
          <w:szCs w:val="20"/>
        </w:rPr>
        <w:t xml:space="preserve"> justice</w:t>
      </w:r>
      <w:r w:rsidR="00105EEF" w:rsidRPr="0055575E">
        <w:rPr>
          <w:rFonts w:ascii="Cambria" w:eastAsia="Cambria" w:hAnsi="Cambria"/>
          <w:sz w:val="20"/>
          <w:szCs w:val="20"/>
        </w:rPr>
        <w:t xml:space="preserve"> operator</w:t>
      </w:r>
      <w:r w:rsidRPr="0055575E">
        <w:rPr>
          <w:rFonts w:ascii="Cambria" w:eastAsia="Cambria" w:hAnsi="Cambria"/>
          <w:sz w:val="20"/>
          <w:szCs w:val="20"/>
        </w:rPr>
        <w:t xml:space="preserve">, </w:t>
      </w:r>
      <w:r w:rsidR="00CB360E" w:rsidRPr="0055575E">
        <w:rPr>
          <w:rFonts w:ascii="Cambria" w:eastAsia="Cambria" w:hAnsi="Cambria"/>
          <w:sz w:val="20"/>
          <w:szCs w:val="20"/>
        </w:rPr>
        <w:t>and therefore</w:t>
      </w:r>
      <w:r w:rsidRPr="0055575E">
        <w:rPr>
          <w:rFonts w:ascii="Cambria" w:eastAsia="Cambria" w:hAnsi="Cambria"/>
          <w:sz w:val="20"/>
          <w:szCs w:val="20"/>
        </w:rPr>
        <w:t xml:space="preserve"> in subsequent sections </w:t>
      </w:r>
      <w:r w:rsidR="00CB360E" w:rsidRPr="0055575E">
        <w:rPr>
          <w:rFonts w:ascii="Cambria" w:eastAsia="Cambria" w:hAnsi="Cambria"/>
          <w:sz w:val="20"/>
          <w:szCs w:val="20"/>
        </w:rPr>
        <w:t>it</w:t>
      </w:r>
      <w:r w:rsidRPr="0055575E">
        <w:rPr>
          <w:rFonts w:ascii="Cambria" w:eastAsia="Cambria" w:hAnsi="Cambria"/>
          <w:sz w:val="20"/>
          <w:szCs w:val="20"/>
        </w:rPr>
        <w:t xml:space="preserve"> will apply the international standards </w:t>
      </w:r>
      <w:r w:rsidR="00CB360E" w:rsidRPr="0055575E">
        <w:rPr>
          <w:rFonts w:ascii="Cambria" w:eastAsia="Cambria" w:hAnsi="Cambria"/>
          <w:sz w:val="20"/>
          <w:szCs w:val="20"/>
        </w:rPr>
        <w:t>derived</w:t>
      </w:r>
      <w:r w:rsidRPr="0055575E">
        <w:rPr>
          <w:rFonts w:ascii="Cambria" w:eastAsia="Cambria" w:hAnsi="Cambria"/>
          <w:sz w:val="20"/>
          <w:szCs w:val="20"/>
        </w:rPr>
        <w:t xml:space="preserve"> from the principle of judicial independence </w:t>
      </w:r>
      <w:r w:rsidR="00CB360E" w:rsidRPr="0055575E">
        <w:rPr>
          <w:rFonts w:ascii="Cambria" w:eastAsia="Cambria" w:hAnsi="Cambria"/>
          <w:sz w:val="20"/>
          <w:szCs w:val="20"/>
        </w:rPr>
        <w:t>vis-a-vis</w:t>
      </w:r>
      <w:r w:rsidRPr="0055575E">
        <w:rPr>
          <w:rFonts w:ascii="Cambria" w:eastAsia="Cambria" w:hAnsi="Cambria"/>
          <w:sz w:val="20"/>
          <w:szCs w:val="20"/>
        </w:rPr>
        <w:t xml:space="preserve"> </w:t>
      </w:r>
      <w:r w:rsidR="00CB360E" w:rsidRPr="0055575E">
        <w:rPr>
          <w:rFonts w:ascii="Cambria" w:eastAsia="Cambria" w:hAnsi="Cambria"/>
          <w:sz w:val="20"/>
          <w:szCs w:val="20"/>
        </w:rPr>
        <w:t>the</w:t>
      </w:r>
      <w:r w:rsidRPr="0055575E">
        <w:rPr>
          <w:rFonts w:ascii="Cambria" w:eastAsia="Cambria" w:hAnsi="Cambria"/>
          <w:sz w:val="20"/>
          <w:szCs w:val="20"/>
        </w:rPr>
        <w:t xml:space="preserve"> removal of judicial authorities</w:t>
      </w:r>
      <w:r w:rsidR="00CB360E" w:rsidRPr="0055575E">
        <w:rPr>
          <w:rFonts w:ascii="Cambria" w:eastAsia="Cambria" w:hAnsi="Cambria"/>
          <w:sz w:val="20"/>
          <w:szCs w:val="20"/>
        </w:rPr>
        <w:t>.</w:t>
      </w:r>
    </w:p>
    <w:p w14:paraId="3E832F1E" w14:textId="77777777" w:rsidR="00E84591" w:rsidRPr="0055575E" w:rsidRDefault="00E84591" w:rsidP="006B6A6F">
      <w:pPr>
        <w:ind w:firstLine="720"/>
        <w:jc w:val="both"/>
        <w:rPr>
          <w:rFonts w:ascii="Cambria" w:eastAsia="Cambria" w:hAnsi="Cambria"/>
          <w:sz w:val="20"/>
          <w:szCs w:val="20"/>
        </w:rPr>
      </w:pPr>
    </w:p>
    <w:p w14:paraId="025E8D2A" w14:textId="6A63DB3D" w:rsidR="00E84591" w:rsidRPr="00681344" w:rsidRDefault="007E456E" w:rsidP="00521F33">
      <w:pPr>
        <w:pStyle w:val="Heading2"/>
        <w:keepNext w:val="0"/>
        <w:keepLines w:val="0"/>
        <w:numPr>
          <w:ilvl w:val="0"/>
          <w:numId w:val="56"/>
        </w:numPr>
        <w:spacing w:before="0"/>
        <w:ind w:hanging="720"/>
        <w:jc w:val="both"/>
        <w:rPr>
          <w:color w:val="auto"/>
          <w:sz w:val="20"/>
          <w:szCs w:val="20"/>
        </w:rPr>
      </w:pPr>
      <w:bookmarkStart w:id="13" w:name="_Toc521056541"/>
      <w:r w:rsidRPr="0055575E">
        <w:rPr>
          <w:color w:val="auto"/>
          <w:sz w:val="20"/>
          <w:szCs w:val="20"/>
        </w:rPr>
        <w:t xml:space="preserve">Right </w:t>
      </w:r>
      <w:r w:rsidR="00CB360E" w:rsidRPr="0055575E">
        <w:rPr>
          <w:color w:val="auto"/>
          <w:sz w:val="20"/>
          <w:szCs w:val="20"/>
        </w:rPr>
        <w:t>to Judicial Guarantees and the Principle of L</w:t>
      </w:r>
      <w:r w:rsidRPr="0055575E">
        <w:rPr>
          <w:color w:val="auto"/>
          <w:sz w:val="20"/>
          <w:szCs w:val="20"/>
        </w:rPr>
        <w:t>egality (Articles 8.1, 8.2,</w:t>
      </w:r>
      <w:r w:rsidRPr="0055575E">
        <w:rPr>
          <w:rFonts w:cs="Arial"/>
          <w:iCs/>
          <w:color w:val="auto"/>
          <w:sz w:val="20"/>
          <w:szCs w:val="20"/>
          <w:bdr w:val="none" w:sz="0" w:space="0" w:color="auto"/>
          <w:vertAlign w:val="superscript"/>
        </w:rPr>
        <w:t xml:space="preserve"> </w:t>
      </w:r>
      <w:r w:rsidRPr="0055575E">
        <w:rPr>
          <w:rFonts w:cs="Arial"/>
          <w:iCs/>
          <w:color w:val="auto"/>
          <w:sz w:val="20"/>
          <w:szCs w:val="20"/>
          <w:bdr w:val="none" w:sz="0" w:space="0" w:color="auto"/>
          <w:vertAlign w:val="superscript"/>
        </w:rPr>
        <w:footnoteReference w:id="20"/>
      </w:r>
      <w:r w:rsidRPr="0055575E">
        <w:rPr>
          <w:color w:val="auto"/>
          <w:sz w:val="20"/>
          <w:szCs w:val="20"/>
        </w:rPr>
        <w:t xml:space="preserve"> 9, 1.1 and 2</w:t>
      </w:r>
      <w:r w:rsidRPr="0055575E">
        <w:rPr>
          <w:rFonts w:cs="Arial"/>
          <w:iCs/>
          <w:color w:val="auto"/>
          <w:sz w:val="20"/>
          <w:szCs w:val="20"/>
          <w:bdr w:val="none" w:sz="0" w:space="0" w:color="auto"/>
          <w:vertAlign w:val="superscript"/>
        </w:rPr>
        <w:footnoteReference w:id="21"/>
      </w:r>
      <w:r w:rsidRPr="0055575E">
        <w:rPr>
          <w:color w:val="auto"/>
          <w:sz w:val="20"/>
          <w:szCs w:val="20"/>
        </w:rPr>
        <w:t xml:space="preserve"> of the Convention)</w:t>
      </w:r>
      <w:bookmarkEnd w:id="13"/>
    </w:p>
    <w:p w14:paraId="005A3D95" w14:textId="549F5329" w:rsidR="00E84591" w:rsidRPr="00681344" w:rsidRDefault="00CB1DD1" w:rsidP="00521F33">
      <w:pPr>
        <w:pStyle w:val="Heading3"/>
        <w:numPr>
          <w:ilvl w:val="3"/>
          <w:numId w:val="55"/>
        </w:numPr>
        <w:tabs>
          <w:tab w:val="clear" w:pos="2820"/>
          <w:tab w:val="num" w:pos="1440"/>
        </w:tabs>
        <w:ind w:hanging="2100"/>
        <w:rPr>
          <w:rFonts w:asciiTheme="majorHAnsi" w:hAnsiTheme="majorHAnsi"/>
          <w:sz w:val="20"/>
          <w:szCs w:val="20"/>
        </w:rPr>
      </w:pPr>
      <w:bookmarkStart w:id="14" w:name="_Toc521056542"/>
      <w:r w:rsidRPr="00681344">
        <w:rPr>
          <w:rFonts w:asciiTheme="majorHAnsi" w:hAnsiTheme="majorHAnsi"/>
          <w:sz w:val="20"/>
          <w:szCs w:val="20"/>
        </w:rPr>
        <w:lastRenderedPageBreak/>
        <w:t>General Considerations on the applicable guarantee</w:t>
      </w:r>
      <w:r w:rsidR="0063654E" w:rsidRPr="00681344">
        <w:rPr>
          <w:rFonts w:asciiTheme="majorHAnsi" w:hAnsiTheme="majorHAnsi"/>
          <w:sz w:val="20"/>
          <w:szCs w:val="20"/>
        </w:rPr>
        <w:t xml:space="preserve">s and the principle of judicial </w:t>
      </w:r>
      <w:r w:rsidRPr="00681344">
        <w:rPr>
          <w:rFonts w:asciiTheme="majorHAnsi" w:hAnsiTheme="majorHAnsi"/>
          <w:sz w:val="20"/>
          <w:szCs w:val="20"/>
        </w:rPr>
        <w:t>independence</w:t>
      </w:r>
      <w:bookmarkEnd w:id="14"/>
    </w:p>
    <w:p w14:paraId="20F92EE3" w14:textId="77777777" w:rsidR="00E84591" w:rsidRPr="0055575E" w:rsidRDefault="00E84591" w:rsidP="006B6A6F">
      <w:pPr>
        <w:ind w:firstLine="720"/>
        <w:jc w:val="both"/>
        <w:rPr>
          <w:rFonts w:ascii="Cambria" w:eastAsia="Cambria" w:hAnsi="Cambria"/>
          <w:b/>
          <w:bCs/>
          <w:sz w:val="20"/>
          <w:szCs w:val="20"/>
        </w:rPr>
      </w:pPr>
    </w:p>
    <w:p w14:paraId="128875F5" w14:textId="6EB1AD30" w:rsidR="00E84591" w:rsidRPr="0055575E" w:rsidRDefault="00CB1DD1"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The Commission r</w:t>
      </w:r>
      <w:r w:rsidR="00CB360E" w:rsidRPr="0055575E">
        <w:rPr>
          <w:rFonts w:ascii="Cambria" w:eastAsia="Cambria" w:hAnsi="Cambria"/>
          <w:sz w:val="20"/>
          <w:szCs w:val="20"/>
        </w:rPr>
        <w:t>ecalls that both organs of the I</w:t>
      </w:r>
      <w:r w:rsidRPr="0055575E">
        <w:rPr>
          <w:rFonts w:ascii="Cambria" w:eastAsia="Cambria" w:hAnsi="Cambria"/>
          <w:sz w:val="20"/>
          <w:szCs w:val="20"/>
        </w:rPr>
        <w:t>nter-American system have indicated that the guarantees established in Article 8 of the American Convention are not limited to criminal proceedin</w:t>
      </w:r>
      <w:r w:rsidR="00CB360E" w:rsidRPr="0055575E">
        <w:rPr>
          <w:rFonts w:ascii="Cambria" w:eastAsia="Cambria" w:hAnsi="Cambria"/>
          <w:sz w:val="20"/>
          <w:szCs w:val="20"/>
        </w:rPr>
        <w:t xml:space="preserve">gs, but apply to processes of </w:t>
      </w:r>
      <w:r w:rsidRPr="0055575E">
        <w:rPr>
          <w:rFonts w:ascii="Cambria" w:eastAsia="Cambria" w:hAnsi="Cambria"/>
          <w:sz w:val="20"/>
          <w:szCs w:val="20"/>
        </w:rPr>
        <w:t>other nature</w:t>
      </w:r>
      <w:r w:rsidR="00CB360E" w:rsidRPr="0055575E">
        <w:rPr>
          <w:rFonts w:ascii="Cambria" w:eastAsia="Cambria" w:hAnsi="Cambria"/>
          <w:sz w:val="20"/>
          <w:szCs w:val="20"/>
        </w:rPr>
        <w:t>s</w:t>
      </w:r>
      <w:r w:rsidRPr="0055575E">
        <w:rPr>
          <w:rFonts w:ascii="Cambria" w:eastAsia="Cambria" w:hAnsi="Cambria"/>
          <w:sz w:val="20"/>
          <w:szCs w:val="20"/>
        </w:rPr>
        <w:t>.</w:t>
      </w:r>
      <w:r w:rsidRPr="0055575E">
        <w:rPr>
          <w:rFonts w:ascii="Cambria" w:hAnsi="Cambria"/>
          <w:sz w:val="20"/>
          <w:szCs w:val="20"/>
          <w:vertAlign w:val="superscript"/>
          <w:lang w:eastAsia="es-ES"/>
        </w:rPr>
        <w:footnoteReference w:id="22"/>
      </w:r>
      <w:r w:rsidRPr="0055575E">
        <w:rPr>
          <w:rFonts w:ascii="Cambria" w:eastAsia="Cambria" w:hAnsi="Cambria"/>
          <w:sz w:val="20"/>
          <w:szCs w:val="20"/>
        </w:rPr>
        <w:t xml:space="preserve"> Specifically, when dealing with </w:t>
      </w:r>
      <w:r w:rsidR="00CB360E" w:rsidRPr="0055575E">
        <w:rPr>
          <w:rFonts w:ascii="Cambria" w:eastAsia="Cambria" w:hAnsi="Cambria"/>
          <w:sz w:val="20"/>
          <w:szCs w:val="20"/>
        </w:rPr>
        <w:t>proceedings involving imposition of sanctions</w:t>
      </w:r>
      <w:r w:rsidRPr="0055575E">
        <w:rPr>
          <w:rFonts w:ascii="Cambria" w:eastAsia="Cambria" w:hAnsi="Cambria"/>
          <w:sz w:val="20"/>
          <w:szCs w:val="20"/>
        </w:rPr>
        <w:t xml:space="preserve">, both bodies </w:t>
      </w:r>
      <w:r w:rsidR="00CB360E" w:rsidRPr="0055575E">
        <w:rPr>
          <w:rFonts w:ascii="Cambria" w:eastAsia="Cambria" w:hAnsi="Cambria"/>
          <w:sz w:val="20"/>
          <w:szCs w:val="20"/>
        </w:rPr>
        <w:t>have indic</w:t>
      </w:r>
      <w:r w:rsidR="0055575E">
        <w:rPr>
          <w:rFonts w:ascii="Cambria" w:eastAsia="Cambria" w:hAnsi="Cambria"/>
          <w:sz w:val="20"/>
          <w:szCs w:val="20"/>
        </w:rPr>
        <w:t>ated that they apply in an analo</w:t>
      </w:r>
      <w:r w:rsidR="00CB360E" w:rsidRPr="0055575E">
        <w:rPr>
          <w:rFonts w:ascii="Cambria" w:eastAsia="Cambria" w:hAnsi="Cambria"/>
          <w:sz w:val="20"/>
          <w:szCs w:val="20"/>
        </w:rPr>
        <w:t xml:space="preserve">gous manner, </w:t>
      </w:r>
      <w:r w:rsidRPr="0055575E">
        <w:rPr>
          <w:rFonts w:ascii="Cambria" w:eastAsia="Cambria" w:hAnsi="Cambria"/>
          <w:sz w:val="20"/>
          <w:szCs w:val="20"/>
        </w:rPr>
        <w:t>the guarantees established in Article 8.2 of the American Convention.</w:t>
      </w:r>
      <w:r w:rsidRPr="0055575E">
        <w:rPr>
          <w:rFonts w:ascii="Cambria" w:hAnsi="Cambria"/>
          <w:sz w:val="20"/>
          <w:szCs w:val="20"/>
          <w:vertAlign w:val="superscript"/>
          <w:lang w:eastAsia="es-ES"/>
        </w:rPr>
        <w:t xml:space="preserve"> </w:t>
      </w:r>
      <w:r w:rsidRPr="0055575E">
        <w:rPr>
          <w:rFonts w:ascii="Cambria" w:hAnsi="Cambria"/>
          <w:sz w:val="20"/>
          <w:szCs w:val="20"/>
          <w:vertAlign w:val="superscript"/>
          <w:lang w:eastAsia="es-ES"/>
        </w:rPr>
        <w:footnoteReference w:id="23"/>
      </w:r>
      <w:r w:rsidRPr="0055575E">
        <w:rPr>
          <w:rFonts w:ascii="Cambria" w:eastAsia="Cambria" w:hAnsi="Cambria"/>
          <w:sz w:val="20"/>
          <w:szCs w:val="20"/>
        </w:rPr>
        <w:t xml:space="preserve"> Likewise, the principle of legality is applicable to disciplinary proceedings that are "an expression of the punitive power o</w:t>
      </w:r>
      <w:r w:rsidR="00CB360E" w:rsidRPr="0055575E">
        <w:rPr>
          <w:rFonts w:ascii="Cambria" w:eastAsia="Cambria" w:hAnsi="Cambria"/>
          <w:sz w:val="20"/>
          <w:szCs w:val="20"/>
        </w:rPr>
        <w:t xml:space="preserve">f the State" since they infringe or alter individual rights </w:t>
      </w:r>
      <w:r w:rsidRPr="0055575E">
        <w:rPr>
          <w:rFonts w:ascii="Cambria" w:eastAsia="Cambria" w:hAnsi="Cambria"/>
          <w:sz w:val="20"/>
          <w:szCs w:val="20"/>
        </w:rPr>
        <w:t>as a consequence of unlawful conduct.</w:t>
      </w:r>
      <w:r w:rsidRPr="0055575E">
        <w:rPr>
          <w:rFonts w:ascii="Cambria" w:hAnsi="Cambria" w:cs="Verdana"/>
          <w:sz w:val="20"/>
          <w:szCs w:val="20"/>
          <w:vertAlign w:val="superscript"/>
        </w:rPr>
        <w:t xml:space="preserve"> </w:t>
      </w:r>
      <w:r w:rsidRPr="0055575E">
        <w:rPr>
          <w:rFonts w:ascii="Cambria" w:hAnsi="Cambria" w:cs="Verdana"/>
          <w:sz w:val="20"/>
          <w:szCs w:val="20"/>
          <w:vertAlign w:val="superscript"/>
        </w:rPr>
        <w:footnoteReference w:id="24"/>
      </w:r>
    </w:p>
    <w:p w14:paraId="1821E3C4" w14:textId="77777777" w:rsidR="00E84591" w:rsidRPr="0055575E" w:rsidRDefault="00E84591" w:rsidP="006B6A6F">
      <w:pPr>
        <w:ind w:firstLine="720"/>
        <w:jc w:val="both"/>
        <w:rPr>
          <w:rFonts w:ascii="Cambria" w:eastAsia="Cambria" w:hAnsi="Cambria"/>
          <w:sz w:val="20"/>
          <w:szCs w:val="20"/>
        </w:rPr>
      </w:pPr>
    </w:p>
    <w:p w14:paraId="672B8CAD" w14:textId="7AFD892D" w:rsidR="00E84591" w:rsidRPr="0055575E" w:rsidRDefault="00CB1DD1" w:rsidP="00521F33">
      <w:pPr>
        <w:numPr>
          <w:ilvl w:val="1"/>
          <w:numId w:val="55"/>
        </w:numPr>
        <w:ind w:left="0" w:firstLine="720"/>
        <w:jc w:val="both"/>
        <w:rPr>
          <w:rFonts w:ascii="Cambria" w:eastAsia="Cambria" w:hAnsi="Cambria"/>
          <w:sz w:val="20"/>
          <w:szCs w:val="20"/>
        </w:rPr>
      </w:pPr>
      <w:r w:rsidRPr="0055575E">
        <w:rPr>
          <w:rFonts w:ascii="Cambria" w:eastAsia="Cambria" w:hAnsi="Cambria"/>
          <w:sz w:val="20"/>
          <w:szCs w:val="20"/>
        </w:rPr>
        <w:t xml:space="preserve">In the present case, the alleged victim was dismissed from his post as member of the Supreme Electoral Tribunal as a result of a decision of the legislative body that had the stated purpose of </w:t>
      </w:r>
      <w:r w:rsidR="00CB360E" w:rsidRPr="0055575E">
        <w:rPr>
          <w:rFonts w:ascii="Cambria" w:eastAsia="Cambria" w:hAnsi="Cambria"/>
          <w:sz w:val="20"/>
          <w:szCs w:val="20"/>
        </w:rPr>
        <w:t>rectifying</w:t>
      </w:r>
      <w:r w:rsidRPr="0055575E">
        <w:rPr>
          <w:rFonts w:ascii="Cambria" w:eastAsia="Cambria" w:hAnsi="Cambria"/>
          <w:sz w:val="20"/>
          <w:szCs w:val="20"/>
        </w:rPr>
        <w:t xml:space="preserve"> </w:t>
      </w:r>
      <w:r w:rsidR="00CB360E" w:rsidRPr="0055575E">
        <w:rPr>
          <w:rFonts w:ascii="Cambria" w:eastAsia="Cambria" w:hAnsi="Cambria"/>
          <w:sz w:val="20"/>
          <w:szCs w:val="20"/>
        </w:rPr>
        <w:t>an appointment allegedly</w:t>
      </w:r>
      <w:r w:rsidRPr="0055575E">
        <w:rPr>
          <w:rFonts w:ascii="Cambria" w:eastAsia="Cambria" w:hAnsi="Cambria"/>
          <w:sz w:val="20"/>
          <w:szCs w:val="20"/>
        </w:rPr>
        <w:t xml:space="preserve"> </w:t>
      </w:r>
      <w:r w:rsidR="00CB360E" w:rsidRPr="0055575E">
        <w:rPr>
          <w:rFonts w:ascii="Cambria" w:eastAsia="Cambria" w:hAnsi="Cambria"/>
          <w:sz w:val="20"/>
          <w:szCs w:val="20"/>
        </w:rPr>
        <w:t>incompatible with the applicable law</w:t>
      </w:r>
      <w:r w:rsidRPr="0055575E">
        <w:rPr>
          <w:rFonts w:ascii="Cambria" w:eastAsia="Cambria" w:hAnsi="Cambria"/>
          <w:sz w:val="20"/>
          <w:szCs w:val="20"/>
        </w:rPr>
        <w:t xml:space="preserve">. In this sense, the </w:t>
      </w:r>
      <w:r w:rsidR="00CB360E" w:rsidRPr="0055575E">
        <w:rPr>
          <w:rFonts w:ascii="Cambria" w:eastAsia="Cambria" w:hAnsi="Cambria"/>
          <w:sz w:val="20"/>
          <w:szCs w:val="20"/>
        </w:rPr>
        <w:t>punitive</w:t>
      </w:r>
      <w:r w:rsidRPr="0055575E">
        <w:rPr>
          <w:rFonts w:ascii="Cambria" w:eastAsia="Cambria" w:hAnsi="Cambria"/>
          <w:sz w:val="20"/>
          <w:szCs w:val="20"/>
        </w:rPr>
        <w:t xml:space="preserve"> nature of this </w:t>
      </w:r>
      <w:r w:rsidR="00CB360E" w:rsidRPr="0055575E">
        <w:rPr>
          <w:rFonts w:ascii="Cambria" w:eastAsia="Cambria" w:hAnsi="Cambria"/>
          <w:sz w:val="20"/>
          <w:szCs w:val="20"/>
        </w:rPr>
        <w:t>particular action by the State</w:t>
      </w:r>
      <w:r w:rsidRPr="0055575E">
        <w:rPr>
          <w:rFonts w:ascii="Cambria" w:eastAsia="Cambria" w:hAnsi="Cambria"/>
          <w:sz w:val="20"/>
          <w:szCs w:val="20"/>
        </w:rPr>
        <w:t xml:space="preserve"> and the consequent determination o</w:t>
      </w:r>
      <w:r w:rsidR="00CB360E" w:rsidRPr="0055575E">
        <w:rPr>
          <w:rFonts w:ascii="Cambria" w:eastAsia="Cambria" w:hAnsi="Cambria"/>
          <w:sz w:val="20"/>
          <w:szCs w:val="20"/>
        </w:rPr>
        <w:t>f the applicable guarantees do</w:t>
      </w:r>
      <w:r w:rsidRPr="0055575E">
        <w:rPr>
          <w:rFonts w:ascii="Cambria" w:eastAsia="Cambria" w:hAnsi="Cambria"/>
          <w:sz w:val="20"/>
          <w:szCs w:val="20"/>
        </w:rPr>
        <w:t xml:space="preserve"> not derive, as in other cases, from the formal nature of the process. For this determination, the Commission refers to </w:t>
      </w:r>
      <w:r w:rsidR="00CB360E" w:rsidRPr="0055575E">
        <w:rPr>
          <w:rFonts w:ascii="Cambria" w:eastAsia="Cambria" w:hAnsi="Cambria"/>
          <w:sz w:val="20"/>
          <w:szCs w:val="20"/>
        </w:rPr>
        <w:t>the decision</w:t>
      </w:r>
      <w:r w:rsidRPr="0055575E">
        <w:rPr>
          <w:rFonts w:ascii="Cambria" w:eastAsia="Cambria" w:hAnsi="Cambria"/>
          <w:sz w:val="20"/>
          <w:szCs w:val="20"/>
        </w:rPr>
        <w:t xml:space="preserve"> by the Inter-Ameri</w:t>
      </w:r>
      <w:r w:rsidR="00AA42DE" w:rsidRPr="0055575E">
        <w:rPr>
          <w:rFonts w:ascii="Cambria" w:eastAsia="Cambria" w:hAnsi="Cambria"/>
          <w:sz w:val="20"/>
          <w:szCs w:val="20"/>
        </w:rPr>
        <w:t xml:space="preserve">can Court in the </w:t>
      </w:r>
      <w:r w:rsidR="00AA42DE" w:rsidRPr="0055575E">
        <w:rPr>
          <w:rFonts w:ascii="Cambria" w:eastAsia="Cambria" w:hAnsi="Cambria"/>
          <w:i/>
          <w:sz w:val="20"/>
          <w:szCs w:val="20"/>
        </w:rPr>
        <w:t>C</w:t>
      </w:r>
      <w:r w:rsidRPr="0055575E">
        <w:rPr>
          <w:rFonts w:ascii="Cambria" w:eastAsia="Cambria" w:hAnsi="Cambria"/>
          <w:i/>
          <w:sz w:val="20"/>
          <w:szCs w:val="20"/>
        </w:rPr>
        <w:t xml:space="preserve">ase of Camba Campos et al. </w:t>
      </w:r>
      <w:r w:rsidR="00AA42DE" w:rsidRPr="0055575E">
        <w:rPr>
          <w:rFonts w:ascii="Cambria" w:eastAsia="Cambria" w:hAnsi="Cambria"/>
          <w:i/>
          <w:sz w:val="20"/>
          <w:szCs w:val="20"/>
        </w:rPr>
        <w:t xml:space="preserve">v. </w:t>
      </w:r>
      <w:r w:rsidRPr="0055575E">
        <w:rPr>
          <w:rFonts w:ascii="Cambria" w:eastAsia="Cambria" w:hAnsi="Cambria"/>
          <w:i/>
          <w:sz w:val="20"/>
          <w:szCs w:val="20"/>
        </w:rPr>
        <w:t>Ecuador</w:t>
      </w:r>
      <w:r w:rsidRPr="0055575E">
        <w:rPr>
          <w:rFonts w:ascii="Cambria" w:eastAsia="Cambria" w:hAnsi="Cambria"/>
          <w:sz w:val="20"/>
          <w:szCs w:val="20"/>
        </w:rPr>
        <w:t xml:space="preserve"> regarding the true </w:t>
      </w:r>
      <w:r w:rsidR="00CB360E" w:rsidRPr="0055575E">
        <w:rPr>
          <w:rFonts w:ascii="Cambria" w:eastAsia="Cambria" w:hAnsi="Cambria"/>
          <w:sz w:val="20"/>
          <w:szCs w:val="20"/>
        </w:rPr>
        <w:t>punitive</w:t>
      </w:r>
      <w:r w:rsidRPr="0055575E">
        <w:rPr>
          <w:rFonts w:ascii="Cambria" w:eastAsia="Cambria" w:hAnsi="Cambria"/>
          <w:sz w:val="20"/>
          <w:szCs w:val="20"/>
        </w:rPr>
        <w:t xml:space="preserve"> nature of Resolution 25-160. In the words of the Court: "the supposed illegality in the appointment constituted only a justification to impose a de facto sanction".</w:t>
      </w:r>
      <w:r w:rsidRPr="0055575E">
        <w:rPr>
          <w:rFonts w:ascii="Cambria" w:hAnsi="Cambria" w:cs="Verdana"/>
          <w:sz w:val="20"/>
          <w:szCs w:val="20"/>
          <w:vertAlign w:val="superscript"/>
        </w:rPr>
        <w:footnoteReference w:id="25"/>
      </w:r>
    </w:p>
    <w:p w14:paraId="4578D58A" w14:textId="515C9F5C" w:rsidR="006C456C" w:rsidRPr="0055575E" w:rsidRDefault="006C456C" w:rsidP="006C456C">
      <w:pPr>
        <w:ind w:firstLine="720"/>
        <w:jc w:val="both"/>
        <w:rPr>
          <w:rFonts w:ascii="Cambria" w:hAnsi="Cambria" w:cs="Arial"/>
          <w:noProof/>
          <w:spacing w:val="-2"/>
          <w:sz w:val="20"/>
          <w:szCs w:val="20"/>
        </w:rPr>
      </w:pPr>
    </w:p>
    <w:p w14:paraId="0277FD53" w14:textId="30CB0E74" w:rsidR="003E3BB1" w:rsidRPr="0055575E" w:rsidRDefault="00CB1DD1" w:rsidP="00521F33">
      <w:pPr>
        <w:numPr>
          <w:ilvl w:val="1"/>
          <w:numId w:val="55"/>
        </w:numPr>
        <w:ind w:left="0" w:firstLine="720"/>
        <w:jc w:val="both"/>
        <w:rPr>
          <w:rFonts w:ascii="Cambria" w:hAnsi="Cambria" w:cs="Arial"/>
          <w:noProof/>
          <w:spacing w:val="-2"/>
          <w:sz w:val="20"/>
          <w:szCs w:val="20"/>
        </w:rPr>
      </w:pPr>
      <w:r w:rsidRPr="0055575E">
        <w:rPr>
          <w:rFonts w:ascii="Cambria" w:hAnsi="Cambria" w:cs="Arial"/>
          <w:noProof/>
          <w:spacing w:val="-2"/>
          <w:sz w:val="20"/>
          <w:szCs w:val="20"/>
        </w:rPr>
        <w:t>In this regard, the Commission considers that the present case must be analyzed in the light of the due process guarantees established in Article 8 of the Convention and the principle of legality established in Article 9 of the same instrument.</w:t>
      </w:r>
    </w:p>
    <w:p w14:paraId="503E067C" w14:textId="77777777" w:rsidR="003E3BB1" w:rsidRPr="0055575E" w:rsidRDefault="003E3BB1" w:rsidP="006C456C">
      <w:pPr>
        <w:ind w:firstLine="720"/>
        <w:jc w:val="both"/>
        <w:rPr>
          <w:rFonts w:ascii="Cambria" w:hAnsi="Cambria" w:cs="Arial"/>
          <w:noProof/>
          <w:spacing w:val="-2"/>
          <w:sz w:val="20"/>
          <w:szCs w:val="20"/>
        </w:rPr>
      </w:pPr>
    </w:p>
    <w:p w14:paraId="37517D9D" w14:textId="09DC5780" w:rsidR="002301BF" w:rsidRPr="00681344" w:rsidRDefault="00CB1DD1" w:rsidP="00521F33">
      <w:pPr>
        <w:numPr>
          <w:ilvl w:val="1"/>
          <w:numId w:val="55"/>
        </w:numPr>
        <w:ind w:left="0" w:firstLine="720"/>
        <w:jc w:val="both"/>
        <w:rPr>
          <w:rFonts w:ascii="Cambria" w:hAnsi="Cambria" w:cs="Arial"/>
          <w:noProof/>
          <w:spacing w:val="-2"/>
          <w:sz w:val="20"/>
          <w:szCs w:val="20"/>
        </w:rPr>
      </w:pPr>
      <w:r w:rsidRPr="0055575E">
        <w:rPr>
          <w:rFonts w:ascii="Cambria" w:hAnsi="Cambria" w:cs="Arial"/>
          <w:noProof/>
          <w:spacing w:val="-2"/>
          <w:sz w:val="20"/>
          <w:szCs w:val="20"/>
        </w:rPr>
        <w:t>In addition, the IACHR emphasizes that disciplinary proceedings against justice operators must be carried out in a manner compatible with the principle of judicial i</w:t>
      </w:r>
      <w:r w:rsidR="00CB360E" w:rsidRPr="0055575E">
        <w:rPr>
          <w:rFonts w:ascii="Cambria" w:hAnsi="Cambria" w:cs="Arial"/>
          <w:noProof/>
          <w:spacing w:val="-2"/>
          <w:sz w:val="20"/>
          <w:szCs w:val="20"/>
        </w:rPr>
        <w:t>ndependence. The organs of the I</w:t>
      </w:r>
      <w:r w:rsidRPr="0055575E">
        <w:rPr>
          <w:rFonts w:ascii="Cambria" w:hAnsi="Cambria" w:cs="Arial"/>
          <w:noProof/>
          <w:spacing w:val="-2"/>
          <w:sz w:val="20"/>
          <w:szCs w:val="20"/>
        </w:rPr>
        <w:t xml:space="preserve">nter-American system have interpreted the principle of judicial independence in the sense of incorporating the following guarantees: adequate appointment process, tenure in office and guarantee against external </w:t>
      </w:r>
      <w:r w:rsidRPr="0055575E">
        <w:rPr>
          <w:rFonts w:ascii="Cambria" w:hAnsi="Cambria" w:cs="Arial"/>
          <w:noProof/>
          <w:spacing w:val="-2"/>
          <w:sz w:val="20"/>
          <w:szCs w:val="20"/>
        </w:rPr>
        <w:lastRenderedPageBreak/>
        <w:t>pressures.</w:t>
      </w:r>
      <w:r w:rsidRPr="0055575E">
        <w:rPr>
          <w:rStyle w:val="FootnoteReference"/>
          <w:rFonts w:ascii="Cambria" w:hAnsi="Cambria"/>
          <w:sz w:val="20"/>
          <w:szCs w:val="20"/>
        </w:rPr>
        <w:footnoteReference w:id="26"/>
      </w:r>
      <w:r w:rsidRPr="0055575E">
        <w:rPr>
          <w:rFonts w:ascii="Cambria" w:hAnsi="Cambria" w:cs="Arial"/>
          <w:noProof/>
          <w:spacing w:val="-2"/>
          <w:sz w:val="20"/>
          <w:szCs w:val="20"/>
        </w:rPr>
        <w:t xml:space="preserve"> Specifically, </w:t>
      </w:r>
      <w:r w:rsidR="00CB360E" w:rsidRPr="0055575E">
        <w:rPr>
          <w:rFonts w:ascii="Cambria" w:hAnsi="Cambria" w:cs="Arial"/>
          <w:noProof/>
          <w:spacing w:val="-2"/>
          <w:sz w:val="20"/>
          <w:szCs w:val="20"/>
        </w:rPr>
        <w:t>as is relevant in the</w:t>
      </w:r>
      <w:r w:rsidRPr="0055575E">
        <w:rPr>
          <w:rFonts w:ascii="Cambria" w:hAnsi="Cambria" w:cs="Arial"/>
          <w:noProof/>
          <w:spacing w:val="-2"/>
          <w:sz w:val="20"/>
          <w:szCs w:val="20"/>
        </w:rPr>
        <w:t xml:space="preserve"> present case, with respect to the enhanced guarantees to ensure </w:t>
      </w:r>
      <w:r w:rsidR="00330DF4" w:rsidRPr="0055575E">
        <w:rPr>
          <w:rFonts w:ascii="Cambria" w:hAnsi="Cambria" w:cs="Arial"/>
          <w:noProof/>
          <w:spacing w:val="-2"/>
          <w:sz w:val="20"/>
          <w:szCs w:val="20"/>
        </w:rPr>
        <w:t>tenure</w:t>
      </w:r>
      <w:r w:rsidRPr="0055575E">
        <w:rPr>
          <w:rFonts w:ascii="Cambria" w:hAnsi="Cambria" w:cs="Arial"/>
          <w:noProof/>
          <w:spacing w:val="-2"/>
          <w:sz w:val="20"/>
          <w:szCs w:val="20"/>
        </w:rPr>
        <w:t>, the Court has indicated that "</w:t>
      </w:r>
      <w:r w:rsidR="006A2665" w:rsidRPr="0055575E">
        <w:rPr>
          <w:rFonts w:ascii="Cambria" w:hAnsi="Cambria" w:cs="Arial"/>
          <w:noProof/>
          <w:spacing w:val="-2"/>
          <w:sz w:val="20"/>
          <w:szCs w:val="20"/>
        </w:rPr>
        <w:t>[</w:t>
      </w:r>
      <w:r w:rsidRPr="0055575E">
        <w:rPr>
          <w:rFonts w:ascii="Cambria" w:hAnsi="Cambria" w:cs="Arial"/>
          <w:noProof/>
          <w:spacing w:val="-2"/>
          <w:sz w:val="20"/>
          <w:szCs w:val="20"/>
        </w:rPr>
        <w:t>they</w:t>
      </w:r>
      <w:r w:rsidR="006A2665" w:rsidRPr="0055575E">
        <w:rPr>
          <w:rFonts w:ascii="Cambria" w:hAnsi="Cambria" w:cs="Arial"/>
          <w:noProof/>
          <w:spacing w:val="-2"/>
          <w:sz w:val="20"/>
          <w:szCs w:val="20"/>
        </w:rPr>
        <w:t>]</w:t>
      </w:r>
      <w:r w:rsidRPr="0055575E">
        <w:rPr>
          <w:rFonts w:ascii="Cambria" w:hAnsi="Cambria" w:cs="Arial"/>
          <w:noProof/>
          <w:spacing w:val="-2"/>
          <w:sz w:val="20"/>
          <w:szCs w:val="20"/>
        </w:rPr>
        <w:t xml:space="preserve"> result in the subjective right of judge</w:t>
      </w:r>
      <w:r w:rsidR="006A2665" w:rsidRPr="0055575E">
        <w:rPr>
          <w:rFonts w:ascii="Cambria" w:hAnsi="Cambria" w:cs="Arial"/>
          <w:noProof/>
          <w:spacing w:val="-2"/>
          <w:sz w:val="20"/>
          <w:szCs w:val="20"/>
        </w:rPr>
        <w:t>s to be dismissed exclusively for the reasons permitted</w:t>
      </w:r>
      <w:r w:rsidRPr="0055575E">
        <w:rPr>
          <w:rFonts w:ascii="Cambria" w:hAnsi="Cambria" w:cs="Arial"/>
          <w:noProof/>
          <w:spacing w:val="-2"/>
          <w:sz w:val="20"/>
          <w:szCs w:val="20"/>
        </w:rPr>
        <w:t xml:space="preserve">, either by </w:t>
      </w:r>
      <w:r w:rsidR="006A2665" w:rsidRPr="0055575E">
        <w:rPr>
          <w:rFonts w:ascii="Cambria" w:hAnsi="Cambria" w:cs="Arial"/>
          <w:noProof/>
          <w:spacing w:val="-2"/>
          <w:sz w:val="20"/>
          <w:szCs w:val="20"/>
        </w:rPr>
        <w:t>a proceeding</w:t>
      </w:r>
      <w:r w:rsidRPr="0055575E">
        <w:rPr>
          <w:rFonts w:ascii="Cambria" w:hAnsi="Cambria" w:cs="Arial"/>
          <w:noProof/>
          <w:spacing w:val="-2"/>
          <w:sz w:val="20"/>
          <w:szCs w:val="20"/>
        </w:rPr>
        <w:t xml:space="preserve"> that complies with judicial guarantees or because the</w:t>
      </w:r>
      <w:r w:rsidR="006A2665" w:rsidRPr="0055575E">
        <w:rPr>
          <w:rFonts w:ascii="Cambria" w:hAnsi="Cambria" w:cs="Arial"/>
          <w:noProof/>
          <w:spacing w:val="-2"/>
          <w:sz w:val="20"/>
          <w:szCs w:val="20"/>
        </w:rPr>
        <w:t>ir mandate has terminated”</w:t>
      </w:r>
      <w:r w:rsidRPr="0055575E">
        <w:rPr>
          <w:rFonts w:ascii="Cambria" w:hAnsi="Cambria" w:cs="Arial"/>
          <w:noProof/>
          <w:spacing w:val="-2"/>
          <w:sz w:val="20"/>
          <w:szCs w:val="20"/>
        </w:rPr>
        <w:t>.</w:t>
      </w:r>
      <w:r w:rsidRPr="0055575E">
        <w:rPr>
          <w:rStyle w:val="FootnoteReference"/>
          <w:rFonts w:ascii="Cambria" w:hAnsi="Cambria"/>
          <w:sz w:val="20"/>
          <w:szCs w:val="20"/>
        </w:rPr>
        <w:footnoteReference w:id="27"/>
      </w:r>
      <w:r w:rsidRPr="0055575E">
        <w:rPr>
          <w:rFonts w:ascii="Cambria" w:hAnsi="Cambria" w:cs="Arial"/>
          <w:noProof/>
          <w:spacing w:val="-2"/>
          <w:sz w:val="20"/>
          <w:szCs w:val="20"/>
        </w:rPr>
        <w:t xml:space="preserve"> When the permanence of the judges in their position is arbitrarily affected, "the right to judicial independence enshrined in Article 8.1 of the Convention is violated."</w:t>
      </w:r>
      <w:r w:rsidRPr="0055575E">
        <w:rPr>
          <w:rStyle w:val="FootnoteReference"/>
          <w:rFonts w:ascii="Cambria" w:hAnsi="Cambria"/>
          <w:sz w:val="20"/>
          <w:szCs w:val="20"/>
        </w:rPr>
        <w:footnoteReference w:id="28"/>
      </w:r>
    </w:p>
    <w:p w14:paraId="3DF1E7D8" w14:textId="59694783" w:rsidR="002301BF" w:rsidRPr="00681344" w:rsidRDefault="00170836" w:rsidP="00521F33">
      <w:pPr>
        <w:pStyle w:val="Heading3"/>
        <w:numPr>
          <w:ilvl w:val="3"/>
          <w:numId w:val="60"/>
        </w:numPr>
        <w:tabs>
          <w:tab w:val="clear" w:pos="2820"/>
          <w:tab w:val="num" w:pos="1440"/>
        </w:tabs>
        <w:ind w:hanging="2100"/>
        <w:rPr>
          <w:rFonts w:asciiTheme="majorHAnsi" w:hAnsiTheme="majorHAnsi"/>
          <w:sz w:val="20"/>
          <w:szCs w:val="20"/>
        </w:rPr>
      </w:pPr>
      <w:bookmarkStart w:id="15" w:name="_Toc521056543"/>
      <w:r w:rsidRPr="00681344">
        <w:rPr>
          <w:rFonts w:asciiTheme="majorHAnsi" w:hAnsiTheme="majorHAnsi"/>
          <w:sz w:val="20"/>
          <w:szCs w:val="20"/>
        </w:rPr>
        <w:t>The Right to a Competent Authority through Proceedings Previously Established by Law and the Principle of Legality</w:t>
      </w:r>
      <w:bookmarkEnd w:id="15"/>
    </w:p>
    <w:p w14:paraId="04580BC9" w14:textId="77777777" w:rsidR="002301BF" w:rsidRPr="0055575E" w:rsidRDefault="002301BF" w:rsidP="002301BF">
      <w:pPr>
        <w:jc w:val="both"/>
        <w:rPr>
          <w:rFonts w:ascii="Cambria" w:hAnsi="Cambria" w:cs="Arial"/>
          <w:noProof/>
          <w:spacing w:val="-2"/>
          <w:sz w:val="20"/>
          <w:szCs w:val="20"/>
        </w:rPr>
      </w:pPr>
    </w:p>
    <w:p w14:paraId="4C4CAF20" w14:textId="0FFD0F50" w:rsidR="002301BF" w:rsidRPr="0055575E" w:rsidRDefault="00170836" w:rsidP="00521F33">
      <w:pPr>
        <w:numPr>
          <w:ilvl w:val="1"/>
          <w:numId w:val="60"/>
        </w:numPr>
        <w:ind w:left="0" w:firstLine="720"/>
        <w:jc w:val="both"/>
        <w:rPr>
          <w:rFonts w:ascii="Cambria" w:hAnsi="Cambria" w:cs="Arial"/>
          <w:noProof/>
          <w:spacing w:val="-2"/>
          <w:sz w:val="20"/>
          <w:szCs w:val="20"/>
        </w:rPr>
      </w:pPr>
      <w:r w:rsidRPr="0055575E">
        <w:rPr>
          <w:rFonts w:ascii="Cambria" w:hAnsi="Cambria" w:cs="Arial"/>
          <w:noProof/>
          <w:spacing w:val="-2"/>
          <w:sz w:val="20"/>
          <w:szCs w:val="20"/>
        </w:rPr>
        <w:t>The IACHR recalls that the guarantee of competence of the sanctioning authority implies the right to be tried by the respective authorities in accordance with pr</w:t>
      </w:r>
      <w:r w:rsidR="00330DF4" w:rsidRPr="0055575E">
        <w:rPr>
          <w:rFonts w:ascii="Cambria" w:hAnsi="Cambria" w:cs="Arial"/>
          <w:noProof/>
          <w:spacing w:val="-2"/>
          <w:sz w:val="20"/>
          <w:szCs w:val="20"/>
        </w:rPr>
        <w:t>eviously established procedures.  Therefore the State</w:t>
      </w:r>
      <w:r w:rsidRPr="0055575E">
        <w:rPr>
          <w:rFonts w:ascii="Cambria" w:hAnsi="Cambria" w:cs="Arial"/>
          <w:noProof/>
          <w:spacing w:val="-2"/>
          <w:sz w:val="20"/>
          <w:szCs w:val="20"/>
        </w:rPr>
        <w:t xml:space="preserve"> </w:t>
      </w:r>
      <w:r w:rsidR="00330DF4" w:rsidRPr="0055575E">
        <w:rPr>
          <w:rFonts w:ascii="Cambria" w:hAnsi="Cambria" w:cs="Arial"/>
          <w:noProof/>
          <w:spacing w:val="-2"/>
          <w:sz w:val="20"/>
          <w:szCs w:val="20"/>
        </w:rPr>
        <w:t>should refrain from creating tribunals that do not use the duly established procedures to displace the jursidiction normally belonging to the ordinary courts</w:t>
      </w:r>
      <w:r w:rsidRPr="0055575E">
        <w:rPr>
          <w:rFonts w:ascii="Cambria" w:hAnsi="Cambria" w:cs="Arial"/>
          <w:noProof/>
          <w:spacing w:val="-2"/>
          <w:sz w:val="20"/>
          <w:szCs w:val="20"/>
        </w:rPr>
        <w:t>.</w:t>
      </w:r>
      <w:r w:rsidR="003C0F25" w:rsidRPr="0055575E">
        <w:rPr>
          <w:rStyle w:val="FootnoteReference"/>
          <w:rFonts w:ascii="Cambria" w:hAnsi="Cambria" w:cs="Verdana"/>
          <w:sz w:val="20"/>
          <w:szCs w:val="20"/>
        </w:rPr>
        <w:footnoteReference w:id="29"/>
      </w:r>
      <w:r w:rsidRPr="0055575E">
        <w:rPr>
          <w:rFonts w:ascii="Cambria" w:hAnsi="Cambria" w:cs="Arial"/>
          <w:noProof/>
          <w:spacing w:val="-2"/>
          <w:sz w:val="20"/>
          <w:szCs w:val="20"/>
        </w:rPr>
        <w:t xml:space="preserve"> Such guarantee is satisfied when the sanctioning authority originates in a no</w:t>
      </w:r>
      <w:r w:rsidR="00330DF4" w:rsidRPr="0055575E">
        <w:rPr>
          <w:rFonts w:ascii="Cambria" w:hAnsi="Cambria" w:cs="Arial"/>
          <w:noProof/>
          <w:spacing w:val="-2"/>
          <w:sz w:val="20"/>
          <w:szCs w:val="20"/>
        </w:rPr>
        <w:t>rm established prior to the case</w:t>
      </w:r>
      <w:r w:rsidR="003C0F25" w:rsidRPr="0055575E">
        <w:rPr>
          <w:rStyle w:val="FootnoteReference"/>
          <w:rFonts w:ascii="Cambria" w:hAnsi="Cambria"/>
          <w:sz w:val="20"/>
          <w:szCs w:val="20"/>
        </w:rPr>
        <w:footnoteReference w:id="30"/>
      </w:r>
      <w:r w:rsidRPr="0055575E">
        <w:rPr>
          <w:rFonts w:ascii="Cambria" w:hAnsi="Cambria" w:cs="Arial"/>
          <w:noProof/>
          <w:spacing w:val="-2"/>
          <w:sz w:val="20"/>
          <w:szCs w:val="20"/>
        </w:rPr>
        <w:t xml:space="preserve"> and, correlatively, said norm is violated when the organ lacks jurisdiction, established by law.</w:t>
      </w:r>
      <w:r w:rsidR="003C0F25" w:rsidRPr="0055575E">
        <w:rPr>
          <w:rStyle w:val="FootnoteReference"/>
          <w:rFonts w:ascii="Cambria" w:hAnsi="Cambria"/>
          <w:sz w:val="20"/>
          <w:szCs w:val="20"/>
        </w:rPr>
        <w:t xml:space="preserve"> </w:t>
      </w:r>
      <w:r w:rsidR="003C0F25" w:rsidRPr="0055575E">
        <w:rPr>
          <w:rStyle w:val="FootnoteReference"/>
          <w:rFonts w:ascii="Cambria" w:hAnsi="Cambria"/>
          <w:sz w:val="20"/>
          <w:szCs w:val="20"/>
        </w:rPr>
        <w:footnoteReference w:id="31"/>
      </w:r>
    </w:p>
    <w:p w14:paraId="71ACB73B" w14:textId="77777777" w:rsidR="002301BF" w:rsidRPr="0055575E" w:rsidRDefault="002301BF" w:rsidP="002301BF">
      <w:pPr>
        <w:jc w:val="both"/>
        <w:rPr>
          <w:rFonts w:ascii="Cambria" w:eastAsia="Cambria" w:hAnsi="Cambria"/>
          <w:sz w:val="20"/>
          <w:szCs w:val="20"/>
        </w:rPr>
      </w:pPr>
    </w:p>
    <w:p w14:paraId="09FE447A" w14:textId="1F197023" w:rsidR="002301BF" w:rsidRPr="0055575E" w:rsidRDefault="00170836"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has also indicated that in the framework of punitive procedures against justice operators, there must be clear rules regarding the grounds and procedures for </w:t>
      </w:r>
      <w:r w:rsidR="004032D1" w:rsidRPr="0055575E">
        <w:rPr>
          <w:rFonts w:ascii="Cambria" w:eastAsia="Cambria" w:hAnsi="Cambria"/>
          <w:sz w:val="20"/>
          <w:szCs w:val="20"/>
        </w:rPr>
        <w:t>removing</w:t>
      </w:r>
      <w:r w:rsidRPr="0055575E">
        <w:rPr>
          <w:rFonts w:ascii="Cambria" w:eastAsia="Cambria" w:hAnsi="Cambria"/>
          <w:sz w:val="20"/>
          <w:szCs w:val="20"/>
        </w:rPr>
        <w:t xml:space="preserve"> judges from office, and their absence, in addition to raising doubts about the judicial independence, can lead to arbitrary actions of abuse of power, with direct repercussions on the rights to due process and legality.</w:t>
      </w:r>
      <w:r w:rsidR="003C0F25" w:rsidRPr="0055575E">
        <w:rPr>
          <w:rFonts w:ascii="Cambria" w:hAnsi="Cambria"/>
          <w:sz w:val="20"/>
          <w:szCs w:val="20"/>
          <w:vertAlign w:val="superscript"/>
        </w:rPr>
        <w:t xml:space="preserve"> </w:t>
      </w:r>
      <w:r w:rsidR="003C0F25" w:rsidRPr="0055575E">
        <w:rPr>
          <w:rFonts w:ascii="Cambria" w:hAnsi="Cambria"/>
          <w:sz w:val="20"/>
          <w:szCs w:val="20"/>
          <w:vertAlign w:val="superscript"/>
        </w:rPr>
        <w:footnoteReference w:id="32"/>
      </w:r>
    </w:p>
    <w:p w14:paraId="7A95C17A" w14:textId="77777777" w:rsidR="002301BF" w:rsidRPr="0055575E" w:rsidRDefault="002301BF" w:rsidP="002301BF">
      <w:pPr>
        <w:jc w:val="both"/>
        <w:rPr>
          <w:rFonts w:ascii="Cambria" w:eastAsia="Cambria" w:hAnsi="Cambria"/>
          <w:sz w:val="20"/>
          <w:szCs w:val="20"/>
        </w:rPr>
      </w:pPr>
    </w:p>
    <w:p w14:paraId="6642CE64" w14:textId="32F86F6A" w:rsidR="002301BF" w:rsidRPr="0055575E" w:rsidRDefault="00170836"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t>In the present case, the Commission reiterates that the alleged victim and the other members of the Supreme Electoral Tribunal</w:t>
      </w:r>
      <w:r w:rsidR="004032D1" w:rsidRPr="0055575E">
        <w:rPr>
          <w:rFonts w:ascii="Cambria" w:eastAsia="Cambria" w:hAnsi="Cambria"/>
          <w:sz w:val="20"/>
          <w:szCs w:val="20"/>
        </w:rPr>
        <w:t xml:space="preserve"> and of the Constitutional Tribunal</w:t>
      </w:r>
      <w:r w:rsidRPr="0055575E">
        <w:rPr>
          <w:rFonts w:ascii="Cambria" w:eastAsia="Cambria" w:hAnsi="Cambria"/>
          <w:sz w:val="20"/>
          <w:szCs w:val="20"/>
        </w:rPr>
        <w:t xml:space="preserve"> were dismissed through Resolution 25-160 of the National Congress on the grounds that they were appointed in</w:t>
      </w:r>
      <w:r w:rsidR="004032D1" w:rsidRPr="0055575E">
        <w:rPr>
          <w:rFonts w:ascii="Cambria" w:eastAsia="Cambria" w:hAnsi="Cambria"/>
          <w:sz w:val="20"/>
          <w:szCs w:val="20"/>
        </w:rPr>
        <w:t xml:space="preserve"> a manner contrary to law. At the time of the events, the law e</w:t>
      </w:r>
      <w:r w:rsidR="0055575E" w:rsidRPr="0055575E">
        <w:rPr>
          <w:rFonts w:ascii="Cambria" w:eastAsia="Cambria" w:hAnsi="Cambria"/>
          <w:sz w:val="20"/>
          <w:szCs w:val="20"/>
        </w:rPr>
        <w:t>stablished that they had a four-</w:t>
      </w:r>
      <w:r w:rsidR="004032D1" w:rsidRPr="0055575E">
        <w:rPr>
          <w:rFonts w:ascii="Cambria" w:eastAsia="Cambria" w:hAnsi="Cambria"/>
          <w:sz w:val="20"/>
          <w:szCs w:val="20"/>
        </w:rPr>
        <w:t>year</w:t>
      </w:r>
      <w:r w:rsidRPr="0055575E">
        <w:rPr>
          <w:rFonts w:ascii="Cambria" w:eastAsia="Cambria" w:hAnsi="Cambria"/>
          <w:sz w:val="20"/>
          <w:szCs w:val="20"/>
        </w:rPr>
        <w:t xml:space="preserve"> mandate and the only way provided for in the Constitution to remove them was through </w:t>
      </w:r>
      <w:r w:rsidR="004032D1" w:rsidRPr="0055575E">
        <w:rPr>
          <w:rFonts w:ascii="Cambria" w:eastAsia="Cambria" w:hAnsi="Cambria"/>
          <w:sz w:val="20"/>
          <w:szCs w:val="20"/>
        </w:rPr>
        <w:t>impeachment</w:t>
      </w:r>
      <w:r w:rsidRPr="0055575E">
        <w:rPr>
          <w:rFonts w:ascii="Cambria" w:eastAsia="Cambria" w:hAnsi="Cambria"/>
          <w:sz w:val="20"/>
          <w:szCs w:val="20"/>
        </w:rPr>
        <w:t>.</w:t>
      </w:r>
    </w:p>
    <w:p w14:paraId="440A3BA7" w14:textId="77777777" w:rsidR="002301BF" w:rsidRPr="0055575E" w:rsidRDefault="002301BF" w:rsidP="002301BF">
      <w:pPr>
        <w:jc w:val="both"/>
        <w:rPr>
          <w:rFonts w:ascii="Cambria" w:eastAsia="Cambria" w:hAnsi="Cambria"/>
          <w:sz w:val="20"/>
          <w:szCs w:val="20"/>
        </w:rPr>
      </w:pPr>
    </w:p>
    <w:p w14:paraId="579F4457" w14:textId="3D8C29AA" w:rsidR="002301BF" w:rsidRPr="0055575E" w:rsidRDefault="004032D1"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t>As already mentioned in the present</w:t>
      </w:r>
      <w:r w:rsidR="00170836" w:rsidRPr="0055575E">
        <w:rPr>
          <w:rFonts w:ascii="Cambria" w:eastAsia="Cambria" w:hAnsi="Cambria"/>
          <w:sz w:val="20"/>
          <w:szCs w:val="20"/>
        </w:rPr>
        <w:t xml:space="preserve"> report, this </w:t>
      </w:r>
      <w:r w:rsidRPr="0055575E">
        <w:rPr>
          <w:rFonts w:ascii="Cambria" w:eastAsia="Cambria" w:hAnsi="Cambria"/>
          <w:sz w:val="20"/>
          <w:szCs w:val="20"/>
        </w:rPr>
        <w:t>ground</w:t>
      </w:r>
      <w:r w:rsidR="00170836" w:rsidRPr="0055575E">
        <w:rPr>
          <w:rFonts w:ascii="Cambria" w:eastAsia="Cambria" w:hAnsi="Cambria"/>
          <w:sz w:val="20"/>
          <w:szCs w:val="20"/>
        </w:rPr>
        <w:t xml:space="preserve"> constituted an apparent justification that concealed a de facto sanction. In particular, regarding the manner in which said Resolution violated the right to a competent authority through the previously </w:t>
      </w:r>
      <w:r w:rsidR="003C0F25" w:rsidRPr="0055575E">
        <w:rPr>
          <w:rFonts w:ascii="Cambria" w:eastAsia="Cambria" w:hAnsi="Cambria"/>
          <w:sz w:val="20"/>
          <w:szCs w:val="20"/>
        </w:rPr>
        <w:t xml:space="preserve">established procedures, in the </w:t>
      </w:r>
      <w:r w:rsidR="003C0F25" w:rsidRPr="0055575E">
        <w:rPr>
          <w:rFonts w:ascii="Cambria" w:eastAsia="Cambria" w:hAnsi="Cambria"/>
          <w:i/>
          <w:sz w:val="20"/>
          <w:szCs w:val="20"/>
        </w:rPr>
        <w:t>C</w:t>
      </w:r>
      <w:r w:rsidR="00170836" w:rsidRPr="0055575E">
        <w:rPr>
          <w:rFonts w:ascii="Cambria" w:eastAsia="Cambria" w:hAnsi="Cambria"/>
          <w:i/>
          <w:sz w:val="20"/>
          <w:szCs w:val="20"/>
        </w:rPr>
        <w:t xml:space="preserve">ase of Camba Campos et al. </w:t>
      </w:r>
      <w:r w:rsidR="003C0F25" w:rsidRPr="0055575E">
        <w:rPr>
          <w:rFonts w:ascii="Cambria" w:eastAsia="Cambria" w:hAnsi="Cambria"/>
          <w:i/>
          <w:sz w:val="20"/>
          <w:szCs w:val="20"/>
        </w:rPr>
        <w:t xml:space="preserve">v. </w:t>
      </w:r>
      <w:r w:rsidR="00170836" w:rsidRPr="0055575E">
        <w:rPr>
          <w:rFonts w:ascii="Cambria" w:eastAsia="Cambria" w:hAnsi="Cambria"/>
          <w:i/>
          <w:sz w:val="20"/>
          <w:szCs w:val="20"/>
        </w:rPr>
        <w:t>Ecuador</w:t>
      </w:r>
      <w:r w:rsidR="00170836" w:rsidRPr="0055575E">
        <w:rPr>
          <w:rFonts w:ascii="Cambria" w:eastAsia="Cambria" w:hAnsi="Cambria"/>
          <w:sz w:val="20"/>
          <w:szCs w:val="20"/>
        </w:rPr>
        <w:t>, the IACHR indicated the following re</w:t>
      </w:r>
      <w:r w:rsidRPr="0055575E">
        <w:rPr>
          <w:rFonts w:ascii="Cambria" w:eastAsia="Cambria" w:hAnsi="Cambria"/>
          <w:sz w:val="20"/>
          <w:szCs w:val="20"/>
        </w:rPr>
        <w:t>garding the Constitutional Tribunal</w:t>
      </w:r>
      <w:r w:rsidR="00170836" w:rsidRPr="0055575E">
        <w:rPr>
          <w:rFonts w:ascii="Cambria" w:eastAsia="Cambria" w:hAnsi="Cambria"/>
          <w:sz w:val="20"/>
          <w:szCs w:val="20"/>
        </w:rPr>
        <w:t>, which is fully applicable to the Supreme Electoral Tribunal, as indicated in the relevant normative framework section:</w:t>
      </w:r>
    </w:p>
    <w:p w14:paraId="140DB32C" w14:textId="77777777" w:rsidR="002301BF" w:rsidRPr="0055575E" w:rsidRDefault="002301BF" w:rsidP="002301BF">
      <w:pPr>
        <w:jc w:val="both"/>
        <w:rPr>
          <w:rFonts w:ascii="Cambria" w:eastAsia="Cambria" w:hAnsi="Cambria"/>
          <w:sz w:val="20"/>
          <w:szCs w:val="20"/>
        </w:rPr>
      </w:pPr>
    </w:p>
    <w:p w14:paraId="2DEEC1F1" w14:textId="770F9575" w:rsidR="00170836" w:rsidRPr="0055575E" w:rsidRDefault="00170836" w:rsidP="00A039A8">
      <w:pPr>
        <w:ind w:left="720" w:right="720"/>
        <w:jc w:val="both"/>
        <w:rPr>
          <w:rFonts w:ascii="Cambria" w:eastAsia="Cambria" w:hAnsi="Cambria"/>
          <w:sz w:val="20"/>
          <w:szCs w:val="20"/>
        </w:rPr>
      </w:pPr>
      <w:r w:rsidRPr="0055575E">
        <w:rPr>
          <w:rFonts w:ascii="Cambria" w:eastAsia="Cambria" w:hAnsi="Cambria"/>
          <w:sz w:val="20"/>
          <w:szCs w:val="20"/>
        </w:rPr>
        <w:t>(...) the Constitution and the law established expressly that [the] mandate was four years, and the only way to remove them established in the Constitution was by impeachment (...) in a difficult political context among the different branches of government, Congress created an ad hoc mechanism not proved for in the Constitution or by law to proceed to terminate all the members of the Constitutional Tribunal based on the argument that they had been elected illegally in 2003 and that it was necessary to correct that illegality.</w:t>
      </w:r>
      <w:r w:rsidRPr="0055575E">
        <w:rPr>
          <w:rStyle w:val="FootnoteReference"/>
          <w:rFonts w:ascii="Cambria" w:hAnsi="Cambria" w:cs="Verdana"/>
          <w:sz w:val="20"/>
          <w:szCs w:val="20"/>
        </w:rPr>
        <w:footnoteReference w:id="33"/>
      </w:r>
    </w:p>
    <w:p w14:paraId="6C9F523C" w14:textId="7D5EB6D3" w:rsidR="002301BF" w:rsidRPr="0055575E" w:rsidRDefault="00B56702"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lastRenderedPageBreak/>
        <w:t>For its part, in the same case, the Court stated that:</w:t>
      </w:r>
    </w:p>
    <w:p w14:paraId="2F128CAD" w14:textId="77777777" w:rsidR="002301BF" w:rsidRPr="0055575E" w:rsidRDefault="002301BF" w:rsidP="00AF6D3A">
      <w:pPr>
        <w:ind w:right="720"/>
        <w:jc w:val="both"/>
        <w:rPr>
          <w:rFonts w:ascii="Cambria" w:eastAsia="Cambria" w:hAnsi="Cambria"/>
          <w:sz w:val="20"/>
          <w:szCs w:val="20"/>
        </w:rPr>
      </w:pPr>
    </w:p>
    <w:p w14:paraId="3598B12B" w14:textId="7824A80C" w:rsidR="00B56702" w:rsidRPr="0055575E" w:rsidRDefault="00B56702" w:rsidP="00AF6D3A">
      <w:pPr>
        <w:ind w:left="720" w:right="720"/>
        <w:jc w:val="both"/>
        <w:rPr>
          <w:rFonts w:ascii="Cambria" w:eastAsia="Cambria" w:hAnsi="Cambria"/>
          <w:sz w:val="20"/>
          <w:szCs w:val="20"/>
        </w:rPr>
      </w:pPr>
      <w:r w:rsidRPr="0055575E">
        <w:rPr>
          <w:rFonts w:ascii="Cambria" w:eastAsia="Cambria" w:hAnsi="Cambria"/>
          <w:sz w:val="20"/>
          <w:szCs w:val="20"/>
        </w:rPr>
        <w:t>the National Congress was not competent to take the decision to terminate the judges, and this was not an appropriate decision in light of the principles of judicial independence (...).</w:t>
      </w:r>
      <w:r w:rsidRPr="0055575E">
        <w:rPr>
          <w:rStyle w:val="FootnoteReference"/>
          <w:rFonts w:ascii="Cambria" w:hAnsi="Cambria" w:cs="Verdana"/>
          <w:sz w:val="20"/>
          <w:szCs w:val="20"/>
        </w:rPr>
        <w:footnoteReference w:id="34"/>
      </w:r>
    </w:p>
    <w:p w14:paraId="52D53F65" w14:textId="7E45ED51" w:rsidR="002301BF" w:rsidRPr="0055575E" w:rsidRDefault="00B56702" w:rsidP="00AF6D3A">
      <w:pPr>
        <w:ind w:left="720" w:right="720"/>
        <w:jc w:val="both"/>
        <w:rPr>
          <w:rFonts w:ascii="Cambria" w:eastAsia="Cambria" w:hAnsi="Cambria"/>
          <w:sz w:val="20"/>
          <w:szCs w:val="20"/>
        </w:rPr>
      </w:pPr>
      <w:r w:rsidRPr="0055575E">
        <w:rPr>
          <w:rFonts w:ascii="Cambria" w:eastAsia="Cambria" w:hAnsi="Cambria"/>
          <w:sz w:val="20"/>
          <w:szCs w:val="20"/>
        </w:rPr>
        <w:t>Within a period of 14 days, not only the Constitutional Tribunal was removed, but also the Electoral Tribunal and the Supreme Court of Justice, which constitutes an abrupt and totally unacceptable course of action.  All these acts signify an impairment of judicial independence.</w:t>
      </w:r>
      <w:r w:rsidRPr="0055575E">
        <w:rPr>
          <w:rStyle w:val="FootnoteReference"/>
          <w:rFonts w:ascii="Cambria" w:hAnsi="Cambria" w:cs="Verdana"/>
          <w:sz w:val="20"/>
          <w:szCs w:val="20"/>
        </w:rPr>
        <w:footnoteReference w:id="35"/>
      </w:r>
    </w:p>
    <w:p w14:paraId="1034B2C4" w14:textId="77777777" w:rsidR="00B56702" w:rsidRPr="0055575E" w:rsidRDefault="00B56702" w:rsidP="002301BF">
      <w:pPr>
        <w:jc w:val="both"/>
        <w:rPr>
          <w:rFonts w:ascii="Cambria" w:eastAsia="Cambria" w:hAnsi="Cambria"/>
          <w:sz w:val="20"/>
          <w:szCs w:val="20"/>
        </w:rPr>
      </w:pPr>
    </w:p>
    <w:p w14:paraId="59EDEFDD" w14:textId="64900CFC" w:rsidR="002301BF" w:rsidRPr="0055575E" w:rsidRDefault="00346E4C"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t>Based on the</w:t>
      </w:r>
      <w:r w:rsidR="004032D1" w:rsidRPr="0055575E">
        <w:rPr>
          <w:rFonts w:ascii="Cambria" w:eastAsia="Cambria" w:hAnsi="Cambria"/>
          <w:sz w:val="20"/>
          <w:szCs w:val="20"/>
        </w:rPr>
        <w:t>se considerations</w:t>
      </w:r>
      <w:r w:rsidRPr="0055575E">
        <w:rPr>
          <w:rFonts w:ascii="Cambria" w:eastAsia="Cambria" w:hAnsi="Cambria"/>
          <w:sz w:val="20"/>
          <w:szCs w:val="20"/>
        </w:rPr>
        <w:t xml:space="preserve">, the IACHR </w:t>
      </w:r>
      <w:r w:rsidR="004032D1" w:rsidRPr="0055575E">
        <w:rPr>
          <w:rFonts w:ascii="Cambria" w:eastAsia="Cambria" w:hAnsi="Cambria"/>
          <w:sz w:val="20"/>
          <w:szCs w:val="20"/>
        </w:rPr>
        <w:t>finds</w:t>
      </w:r>
      <w:r w:rsidRPr="0055575E">
        <w:rPr>
          <w:rFonts w:ascii="Cambria" w:eastAsia="Cambria" w:hAnsi="Cambria"/>
          <w:sz w:val="20"/>
          <w:szCs w:val="20"/>
        </w:rPr>
        <w:t xml:space="preserve"> that the State </w:t>
      </w:r>
      <w:r w:rsidR="004032D1" w:rsidRPr="0055575E">
        <w:rPr>
          <w:rFonts w:ascii="Cambria" w:eastAsia="Cambria" w:hAnsi="Cambria"/>
          <w:sz w:val="20"/>
          <w:szCs w:val="20"/>
        </w:rPr>
        <w:t>removed</w:t>
      </w:r>
      <w:r w:rsidRPr="0055575E">
        <w:rPr>
          <w:rFonts w:ascii="Cambria" w:eastAsia="Cambria" w:hAnsi="Cambria"/>
          <w:sz w:val="20"/>
          <w:szCs w:val="20"/>
        </w:rPr>
        <w:t xml:space="preserve"> Mr. Aguinaga Aillón arbitrarily, by means of a procedure and grounds not provided for in domestic law, without the National Congress having jurisdiction to do so</w:t>
      </w:r>
      <w:r w:rsidR="004032D1" w:rsidRPr="0055575E">
        <w:rPr>
          <w:rFonts w:ascii="Cambria" w:eastAsia="Cambria" w:hAnsi="Cambria"/>
          <w:sz w:val="20"/>
          <w:szCs w:val="20"/>
        </w:rPr>
        <w:t>,</w:t>
      </w:r>
      <w:r w:rsidRPr="0055575E">
        <w:rPr>
          <w:rFonts w:ascii="Cambria" w:eastAsia="Cambria" w:hAnsi="Cambria"/>
          <w:sz w:val="20"/>
          <w:szCs w:val="20"/>
        </w:rPr>
        <w:t xml:space="preserve"> </w:t>
      </w:r>
      <w:r w:rsidR="004032D1" w:rsidRPr="0055575E">
        <w:rPr>
          <w:rFonts w:ascii="Cambria" w:eastAsia="Cambria" w:hAnsi="Cambria"/>
          <w:sz w:val="20"/>
          <w:szCs w:val="20"/>
        </w:rPr>
        <w:t xml:space="preserve">that is in the event of an impeachment that did not take place. This </w:t>
      </w:r>
      <w:r w:rsidRPr="0055575E">
        <w:rPr>
          <w:rFonts w:ascii="Cambria" w:eastAsia="Cambria" w:hAnsi="Cambria"/>
          <w:sz w:val="20"/>
          <w:szCs w:val="20"/>
        </w:rPr>
        <w:t xml:space="preserve">affected the principle of judicial independence, the principle of legality and the right to </w:t>
      </w:r>
      <w:r w:rsidR="004032D1" w:rsidRPr="0055575E">
        <w:rPr>
          <w:rFonts w:ascii="Cambria" w:eastAsia="Cambria" w:hAnsi="Cambria"/>
          <w:sz w:val="20"/>
          <w:szCs w:val="20"/>
        </w:rPr>
        <w:t>a</w:t>
      </w:r>
      <w:r w:rsidRPr="0055575E">
        <w:rPr>
          <w:rFonts w:ascii="Cambria" w:eastAsia="Cambria" w:hAnsi="Cambria"/>
          <w:sz w:val="20"/>
          <w:szCs w:val="20"/>
        </w:rPr>
        <w:t xml:space="preserve"> competent authority through previously established procedures.</w:t>
      </w:r>
    </w:p>
    <w:p w14:paraId="660EA2D1" w14:textId="77777777" w:rsidR="002301BF" w:rsidRPr="0055575E" w:rsidRDefault="002301BF" w:rsidP="002301BF">
      <w:pPr>
        <w:jc w:val="both"/>
        <w:rPr>
          <w:rFonts w:ascii="Cambria" w:eastAsia="Cambria" w:hAnsi="Cambria"/>
          <w:sz w:val="20"/>
          <w:szCs w:val="20"/>
        </w:rPr>
      </w:pPr>
    </w:p>
    <w:p w14:paraId="6C40BF83" w14:textId="7EC18AA1" w:rsidR="002301BF" w:rsidRPr="00681344" w:rsidRDefault="00346E4C" w:rsidP="00521F33">
      <w:pPr>
        <w:numPr>
          <w:ilvl w:val="1"/>
          <w:numId w:val="60"/>
        </w:numPr>
        <w:ind w:left="0" w:firstLine="720"/>
        <w:jc w:val="both"/>
        <w:rPr>
          <w:rFonts w:ascii="Cambria" w:eastAsia="Cambria" w:hAnsi="Cambria"/>
          <w:sz w:val="20"/>
          <w:szCs w:val="20"/>
        </w:rPr>
      </w:pPr>
      <w:r w:rsidRPr="0055575E">
        <w:rPr>
          <w:rFonts w:ascii="Cambria" w:eastAsia="Cambria" w:hAnsi="Cambria"/>
          <w:sz w:val="20"/>
          <w:szCs w:val="20"/>
        </w:rPr>
        <w:t>Based on the foregoing, the IACHR concludes that the State violated Articles 8.1 and 9 of the American Convention in relation to Article 1.1 of the same instrument to the detriment of Carlos Julio Aguinaga Aillón.</w:t>
      </w:r>
    </w:p>
    <w:p w14:paraId="7F95C347" w14:textId="060876F0" w:rsidR="00681344" w:rsidRDefault="00CA48F7" w:rsidP="00521F33">
      <w:pPr>
        <w:pStyle w:val="Heading3"/>
        <w:numPr>
          <w:ilvl w:val="3"/>
          <w:numId w:val="61"/>
        </w:numPr>
        <w:tabs>
          <w:tab w:val="clear" w:pos="2820"/>
          <w:tab w:val="num" w:pos="1440"/>
        </w:tabs>
        <w:ind w:hanging="2100"/>
        <w:rPr>
          <w:rFonts w:asciiTheme="majorHAnsi" w:hAnsiTheme="majorHAnsi"/>
          <w:sz w:val="20"/>
          <w:szCs w:val="20"/>
        </w:rPr>
      </w:pPr>
      <w:bookmarkStart w:id="16" w:name="_Toc521056544"/>
      <w:r w:rsidRPr="00681344">
        <w:rPr>
          <w:rFonts w:asciiTheme="majorHAnsi" w:hAnsiTheme="majorHAnsi"/>
          <w:sz w:val="20"/>
          <w:szCs w:val="20"/>
        </w:rPr>
        <w:t>Right to Prior Notification in Detail of the Charges and to Adequate Time and Means for a Defense</w:t>
      </w:r>
      <w:bookmarkEnd w:id="16"/>
    </w:p>
    <w:p w14:paraId="1C80AFF0" w14:textId="77777777" w:rsidR="00AF6D3A" w:rsidRPr="00AF6D3A" w:rsidRDefault="00AF6D3A" w:rsidP="00AF6D3A">
      <w:pPr>
        <w:ind w:left="720"/>
        <w:jc w:val="both"/>
        <w:rPr>
          <w:rFonts w:ascii="Cambria" w:eastAsia="Cambria" w:hAnsi="Cambria"/>
          <w:sz w:val="20"/>
          <w:szCs w:val="20"/>
        </w:rPr>
      </w:pPr>
    </w:p>
    <w:p w14:paraId="19C7BCE0" w14:textId="2DBFF4C1" w:rsidR="002301BF" w:rsidRPr="0055575E" w:rsidRDefault="00CA48F7" w:rsidP="00521F33">
      <w:pPr>
        <w:numPr>
          <w:ilvl w:val="1"/>
          <w:numId w:val="61"/>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recalls that the right to </w:t>
      </w:r>
      <w:r w:rsidR="004032D1" w:rsidRPr="0055575E">
        <w:rPr>
          <w:rFonts w:ascii="Cambria" w:eastAsia="Cambria" w:hAnsi="Cambria"/>
          <w:sz w:val="20"/>
          <w:szCs w:val="20"/>
        </w:rPr>
        <w:t>a defense implies that a person subject to judicial proceedings</w:t>
      </w:r>
      <w:r w:rsidRPr="0055575E">
        <w:rPr>
          <w:rFonts w:ascii="Cambria" w:eastAsia="Cambria" w:hAnsi="Cambria"/>
          <w:sz w:val="20"/>
          <w:szCs w:val="20"/>
        </w:rPr>
        <w:t xml:space="preserve">, including of an administrative nature, </w:t>
      </w:r>
      <w:r w:rsidR="004032D1" w:rsidRPr="0055575E">
        <w:rPr>
          <w:rFonts w:ascii="Cambria" w:eastAsia="Cambria" w:hAnsi="Cambria"/>
          <w:sz w:val="20"/>
          <w:szCs w:val="20"/>
        </w:rPr>
        <w:t>can</w:t>
      </w:r>
      <w:r w:rsidRPr="0055575E">
        <w:rPr>
          <w:rFonts w:ascii="Cambria" w:eastAsia="Cambria" w:hAnsi="Cambria"/>
          <w:sz w:val="20"/>
          <w:szCs w:val="20"/>
        </w:rPr>
        <w:t xml:space="preserve"> defend their interest</w:t>
      </w:r>
      <w:r w:rsidR="009A72EE" w:rsidRPr="0055575E">
        <w:rPr>
          <w:rFonts w:ascii="Cambria" w:eastAsia="Cambria" w:hAnsi="Cambria"/>
          <w:sz w:val="20"/>
          <w:szCs w:val="20"/>
        </w:rPr>
        <w:t>s or rights effectively and i</w:t>
      </w:r>
      <w:r w:rsidRPr="0055575E">
        <w:rPr>
          <w:rFonts w:ascii="Cambria" w:eastAsia="Cambria" w:hAnsi="Cambria"/>
          <w:sz w:val="20"/>
          <w:szCs w:val="20"/>
        </w:rPr>
        <w:t>n "</w:t>
      </w:r>
      <w:r w:rsidR="009A72EE" w:rsidRPr="0055575E">
        <w:rPr>
          <w:rFonts w:ascii="Cambria" w:eastAsia="Cambria" w:hAnsi="Cambria"/>
          <w:sz w:val="20"/>
          <w:szCs w:val="20"/>
        </w:rPr>
        <w:t>conditions of equality of arms</w:t>
      </w:r>
      <w:r w:rsidRPr="0055575E">
        <w:rPr>
          <w:rFonts w:ascii="Cambria" w:eastAsia="Cambria" w:hAnsi="Cambria"/>
          <w:sz w:val="20"/>
          <w:szCs w:val="20"/>
        </w:rPr>
        <w:t xml:space="preserve"> (...) by being fully informed of the accusa</w:t>
      </w:r>
      <w:r w:rsidR="003C0F25" w:rsidRPr="0055575E">
        <w:rPr>
          <w:rFonts w:ascii="Cambria" w:eastAsia="Cambria" w:hAnsi="Cambria"/>
          <w:sz w:val="20"/>
          <w:szCs w:val="20"/>
        </w:rPr>
        <w:t>tions that are made against him</w:t>
      </w:r>
      <w:r w:rsidRPr="0055575E">
        <w:rPr>
          <w:rFonts w:ascii="Cambria" w:eastAsia="Cambria" w:hAnsi="Cambria"/>
          <w:sz w:val="20"/>
          <w:szCs w:val="20"/>
        </w:rPr>
        <w:t>"</w:t>
      </w:r>
      <w:r w:rsidR="003C0F25" w:rsidRPr="0055575E">
        <w:rPr>
          <w:rFonts w:ascii="Cambria" w:hAnsi="Cambria" w:cs="Verdana"/>
          <w:sz w:val="20"/>
          <w:szCs w:val="20"/>
          <w:vertAlign w:val="superscript"/>
        </w:rPr>
        <w:footnoteReference w:id="36"/>
      </w:r>
      <w:r w:rsidRPr="0055575E">
        <w:rPr>
          <w:rFonts w:ascii="Cambria" w:eastAsia="Cambria" w:hAnsi="Cambria"/>
          <w:sz w:val="20"/>
          <w:szCs w:val="20"/>
        </w:rPr>
        <w:t>. Specifically</w:t>
      </w:r>
      <w:r w:rsidR="009A72EE" w:rsidRPr="0055575E">
        <w:rPr>
          <w:rFonts w:ascii="Cambria" w:eastAsia="Cambria" w:hAnsi="Cambria"/>
          <w:sz w:val="20"/>
          <w:szCs w:val="20"/>
        </w:rPr>
        <w:t>,</w:t>
      </w:r>
      <w:r w:rsidRPr="0055575E">
        <w:rPr>
          <w:rFonts w:ascii="Cambria" w:eastAsia="Cambria" w:hAnsi="Cambria"/>
          <w:sz w:val="20"/>
          <w:szCs w:val="20"/>
        </w:rPr>
        <w:t xml:space="preserve"> regarding the disciplinary procedures of judges, the Inter-American Court, following the provisions of the Basic Principles, has indicated that the authority in charge of </w:t>
      </w:r>
      <w:r w:rsidR="009A72EE" w:rsidRPr="0055575E">
        <w:rPr>
          <w:rFonts w:ascii="Cambria" w:eastAsia="Cambria" w:hAnsi="Cambria"/>
          <w:sz w:val="20"/>
          <w:szCs w:val="20"/>
        </w:rPr>
        <w:t>the proceedings for the imposition of sanctions</w:t>
      </w:r>
      <w:r w:rsidRPr="0055575E">
        <w:rPr>
          <w:rFonts w:ascii="Cambria" w:eastAsia="Cambria" w:hAnsi="Cambria"/>
          <w:sz w:val="20"/>
          <w:szCs w:val="20"/>
        </w:rPr>
        <w:t xml:space="preserve"> must conduct </w:t>
      </w:r>
      <w:r w:rsidR="009A72EE" w:rsidRPr="0055575E">
        <w:rPr>
          <w:rFonts w:ascii="Cambria" w:eastAsia="Cambria" w:hAnsi="Cambria"/>
          <w:sz w:val="20"/>
          <w:szCs w:val="20"/>
        </w:rPr>
        <w:t xml:space="preserve">it in accordance with the law and ensure the exercise of the </w:t>
      </w:r>
      <w:r w:rsidRPr="0055575E">
        <w:rPr>
          <w:rFonts w:ascii="Cambria" w:eastAsia="Cambria" w:hAnsi="Cambria"/>
          <w:sz w:val="20"/>
          <w:szCs w:val="20"/>
        </w:rPr>
        <w:t xml:space="preserve">right to </w:t>
      </w:r>
      <w:r w:rsidR="009A72EE" w:rsidRPr="0055575E">
        <w:rPr>
          <w:rFonts w:ascii="Cambria" w:eastAsia="Cambria" w:hAnsi="Cambria"/>
          <w:sz w:val="20"/>
          <w:szCs w:val="20"/>
        </w:rPr>
        <w:t>a defense</w:t>
      </w:r>
      <w:r w:rsidRPr="0055575E">
        <w:rPr>
          <w:rFonts w:ascii="Cambria" w:eastAsia="Cambria" w:hAnsi="Cambria"/>
          <w:sz w:val="20"/>
          <w:szCs w:val="20"/>
        </w:rPr>
        <w:t>.</w:t>
      </w:r>
      <w:r w:rsidR="003C0F25" w:rsidRPr="0055575E">
        <w:rPr>
          <w:rStyle w:val="FootnoteReference"/>
          <w:rFonts w:ascii="Cambria" w:hAnsi="Cambria"/>
          <w:sz w:val="20"/>
          <w:szCs w:val="20"/>
        </w:rPr>
        <w:t xml:space="preserve"> </w:t>
      </w:r>
      <w:r w:rsidR="003C0F25" w:rsidRPr="0055575E">
        <w:rPr>
          <w:rStyle w:val="FootnoteReference"/>
          <w:rFonts w:ascii="Cambria" w:hAnsi="Cambria"/>
          <w:sz w:val="20"/>
          <w:szCs w:val="20"/>
        </w:rPr>
        <w:footnoteReference w:id="37"/>
      </w:r>
    </w:p>
    <w:p w14:paraId="1EA5A8C1" w14:textId="77777777" w:rsidR="002301BF" w:rsidRPr="0055575E" w:rsidRDefault="002301BF" w:rsidP="00681344">
      <w:pPr>
        <w:jc w:val="both"/>
        <w:rPr>
          <w:rFonts w:ascii="Cambria" w:eastAsia="Cambria" w:hAnsi="Cambria"/>
          <w:sz w:val="20"/>
          <w:szCs w:val="20"/>
        </w:rPr>
      </w:pPr>
    </w:p>
    <w:p w14:paraId="5447C39C" w14:textId="29EF324A" w:rsidR="002301BF" w:rsidRPr="0055575E" w:rsidRDefault="00CA48F7" w:rsidP="00521F33">
      <w:pPr>
        <w:numPr>
          <w:ilvl w:val="1"/>
          <w:numId w:val="61"/>
        </w:numPr>
        <w:ind w:left="0" w:firstLine="720"/>
        <w:jc w:val="both"/>
        <w:rPr>
          <w:rFonts w:ascii="Cambria" w:eastAsia="Cambria" w:hAnsi="Cambria"/>
          <w:sz w:val="20"/>
          <w:szCs w:val="20"/>
        </w:rPr>
      </w:pPr>
      <w:r w:rsidRPr="0055575E">
        <w:rPr>
          <w:rFonts w:ascii="Cambria" w:eastAsia="Cambria" w:hAnsi="Cambria"/>
          <w:sz w:val="20"/>
          <w:szCs w:val="20"/>
        </w:rPr>
        <w:t xml:space="preserve">The IACHR observes that in this case there is no evidence that the State has notified the alleged victim of the initiation of a proceeding that could </w:t>
      </w:r>
      <w:r w:rsidR="009A72EE" w:rsidRPr="0055575E">
        <w:rPr>
          <w:rFonts w:ascii="Cambria" w:eastAsia="Cambria" w:hAnsi="Cambria"/>
          <w:sz w:val="20"/>
          <w:szCs w:val="20"/>
        </w:rPr>
        <w:t>result in his removal</w:t>
      </w:r>
      <w:r w:rsidRPr="0055575E">
        <w:rPr>
          <w:rFonts w:ascii="Cambria" w:eastAsia="Cambria" w:hAnsi="Cambria"/>
          <w:sz w:val="20"/>
          <w:szCs w:val="20"/>
        </w:rPr>
        <w:t xml:space="preserve">, nor that he has </w:t>
      </w:r>
      <w:r w:rsidR="009A72EE" w:rsidRPr="0055575E">
        <w:rPr>
          <w:rFonts w:ascii="Cambria" w:eastAsia="Cambria" w:hAnsi="Cambria"/>
          <w:sz w:val="20"/>
          <w:szCs w:val="20"/>
        </w:rPr>
        <w:t>had</w:t>
      </w:r>
      <w:r w:rsidRPr="0055575E">
        <w:rPr>
          <w:rFonts w:ascii="Cambria" w:eastAsia="Cambria" w:hAnsi="Cambria"/>
          <w:sz w:val="20"/>
          <w:szCs w:val="20"/>
        </w:rPr>
        <w:t xml:space="preserve"> any possibility of being heard and of </w:t>
      </w:r>
      <w:r w:rsidR="009A72EE" w:rsidRPr="0055575E">
        <w:rPr>
          <w:rFonts w:ascii="Cambria" w:eastAsia="Cambria" w:hAnsi="Cambria"/>
          <w:sz w:val="20"/>
          <w:szCs w:val="20"/>
        </w:rPr>
        <w:t>presenting</w:t>
      </w:r>
      <w:r w:rsidRPr="0055575E">
        <w:rPr>
          <w:rFonts w:ascii="Cambria" w:eastAsia="Cambria" w:hAnsi="Cambria"/>
          <w:sz w:val="20"/>
          <w:szCs w:val="20"/>
        </w:rPr>
        <w:t xml:space="preserve"> a defense prior to his </w:t>
      </w:r>
      <w:r w:rsidR="009A72EE" w:rsidRPr="0055575E">
        <w:rPr>
          <w:rFonts w:ascii="Cambria" w:eastAsia="Cambria" w:hAnsi="Cambria"/>
          <w:sz w:val="20"/>
          <w:szCs w:val="20"/>
        </w:rPr>
        <w:t>removal</w:t>
      </w:r>
      <w:r w:rsidRPr="0055575E">
        <w:rPr>
          <w:rFonts w:ascii="Cambria" w:eastAsia="Cambria" w:hAnsi="Cambria"/>
          <w:sz w:val="20"/>
          <w:szCs w:val="20"/>
        </w:rPr>
        <w:t xml:space="preserve"> from the post of member of the Supreme Electoral Tribunal, through Resolution 25-160 of the National Congress.</w:t>
      </w:r>
    </w:p>
    <w:p w14:paraId="46B8E96D" w14:textId="77777777" w:rsidR="002301BF" w:rsidRPr="0055575E" w:rsidRDefault="002301BF" w:rsidP="00681344">
      <w:pPr>
        <w:jc w:val="both"/>
        <w:rPr>
          <w:rFonts w:ascii="Cambria" w:eastAsia="Cambria" w:hAnsi="Cambria"/>
          <w:sz w:val="20"/>
          <w:szCs w:val="20"/>
        </w:rPr>
      </w:pPr>
    </w:p>
    <w:p w14:paraId="632D8A6D" w14:textId="1AB109B0" w:rsidR="002301BF" w:rsidRPr="00AF6D3A" w:rsidRDefault="008A7FA8" w:rsidP="00681344">
      <w:pPr>
        <w:numPr>
          <w:ilvl w:val="1"/>
          <w:numId w:val="61"/>
        </w:numPr>
        <w:ind w:left="0" w:firstLine="720"/>
        <w:jc w:val="both"/>
        <w:rPr>
          <w:rFonts w:ascii="Cambria" w:eastAsia="Cambria" w:hAnsi="Cambria"/>
          <w:sz w:val="20"/>
          <w:szCs w:val="20"/>
        </w:rPr>
      </w:pPr>
      <w:r w:rsidRPr="0055575E">
        <w:rPr>
          <w:rFonts w:ascii="Cambria" w:eastAsia="Cambria" w:hAnsi="Cambria"/>
          <w:sz w:val="20"/>
          <w:szCs w:val="20"/>
        </w:rPr>
        <w:t>Based on the foregoing, the IACHR concludes that the State violated Articles 8.2 b) and 8.2 c) of the American Convention in relation to Article 1.1 of the same instrument to the detriment of Carlos Julio Aguinaga Aillón.</w:t>
      </w:r>
    </w:p>
    <w:p w14:paraId="3E9CB89E" w14:textId="6083372D" w:rsidR="002301BF" w:rsidRDefault="003C0F25" w:rsidP="00521F33">
      <w:pPr>
        <w:pStyle w:val="Heading3"/>
        <w:numPr>
          <w:ilvl w:val="3"/>
          <w:numId w:val="62"/>
        </w:numPr>
        <w:tabs>
          <w:tab w:val="clear" w:pos="2820"/>
          <w:tab w:val="num" w:pos="1440"/>
        </w:tabs>
        <w:ind w:hanging="2100"/>
        <w:rPr>
          <w:rFonts w:ascii="Cambria" w:eastAsia="Cambria" w:hAnsi="Cambria"/>
          <w:sz w:val="20"/>
          <w:szCs w:val="20"/>
        </w:rPr>
      </w:pPr>
      <w:bookmarkStart w:id="17" w:name="_Toc521056545"/>
      <w:r w:rsidRPr="0055575E">
        <w:rPr>
          <w:rFonts w:ascii="Cambria" w:eastAsia="Cambria" w:hAnsi="Cambria"/>
          <w:sz w:val="20"/>
          <w:szCs w:val="20"/>
        </w:rPr>
        <w:t>The Right to Appeal the Case</w:t>
      </w:r>
      <w:r w:rsidRPr="0055575E">
        <w:rPr>
          <w:rFonts w:ascii="Cambria" w:hAnsi="Cambria"/>
          <w:sz w:val="20"/>
          <w:szCs w:val="20"/>
          <w:vertAlign w:val="superscript"/>
        </w:rPr>
        <w:footnoteReference w:id="38"/>
      </w:r>
      <w:r w:rsidR="008A7FA8" w:rsidRPr="0055575E">
        <w:rPr>
          <w:rFonts w:ascii="Cambria" w:eastAsia="Cambria" w:hAnsi="Cambria"/>
          <w:sz w:val="20"/>
          <w:szCs w:val="20"/>
        </w:rPr>
        <w:t xml:space="preserve"> and Judicial Protection</w:t>
      </w:r>
      <w:r w:rsidRPr="0055575E">
        <w:rPr>
          <w:rFonts w:ascii="Cambria" w:hAnsi="Cambria"/>
          <w:sz w:val="20"/>
          <w:szCs w:val="20"/>
          <w:vertAlign w:val="superscript"/>
        </w:rPr>
        <w:footnoteReference w:id="39"/>
      </w:r>
      <w:bookmarkEnd w:id="17"/>
    </w:p>
    <w:p w14:paraId="24E8B415" w14:textId="77777777" w:rsidR="00681344" w:rsidRPr="00681344" w:rsidRDefault="00681344" w:rsidP="00681344"/>
    <w:p w14:paraId="1D635559" w14:textId="57B518E5" w:rsidR="002301BF" w:rsidRPr="0055575E" w:rsidRDefault="008A7FA8" w:rsidP="00521F33">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 xml:space="preserve">The IACHR recalls that the right to appeal the judgment is part of due process </w:t>
      </w:r>
      <w:r w:rsidR="009A72EE" w:rsidRPr="0055575E">
        <w:rPr>
          <w:rFonts w:ascii="Cambria" w:eastAsia="Cambria" w:hAnsi="Cambria"/>
          <w:sz w:val="20"/>
          <w:szCs w:val="20"/>
        </w:rPr>
        <w:t>in a proceeding involving the imposition of sanctions</w:t>
      </w:r>
      <w:r w:rsidR="003C0F25" w:rsidRPr="0055575E">
        <w:rPr>
          <w:rFonts w:ascii="Cambria" w:hAnsi="Cambria"/>
          <w:sz w:val="20"/>
          <w:szCs w:val="20"/>
          <w:vertAlign w:val="superscript"/>
        </w:rPr>
        <w:footnoteReference w:id="40"/>
      </w:r>
      <w:r w:rsidRPr="0055575E">
        <w:rPr>
          <w:rFonts w:ascii="Cambria" w:eastAsia="Cambria" w:hAnsi="Cambria"/>
          <w:sz w:val="20"/>
          <w:szCs w:val="20"/>
        </w:rPr>
        <w:t xml:space="preserve"> and </w:t>
      </w:r>
      <w:r w:rsidR="009A72EE" w:rsidRPr="0055575E">
        <w:rPr>
          <w:rFonts w:ascii="Cambria" w:eastAsia="Cambria" w:hAnsi="Cambria"/>
          <w:sz w:val="20"/>
          <w:szCs w:val="20"/>
        </w:rPr>
        <w:t xml:space="preserve">it </w:t>
      </w:r>
      <w:r w:rsidRPr="0055575E">
        <w:rPr>
          <w:rFonts w:ascii="Cambria" w:eastAsia="Cambria" w:hAnsi="Cambria"/>
          <w:sz w:val="20"/>
          <w:szCs w:val="20"/>
        </w:rPr>
        <w:t xml:space="preserve">is a fundamental guarantee whose purpose is to </w:t>
      </w:r>
      <w:r w:rsidRPr="0055575E">
        <w:rPr>
          <w:rFonts w:ascii="Cambria" w:eastAsia="Cambria" w:hAnsi="Cambria"/>
          <w:sz w:val="20"/>
          <w:szCs w:val="20"/>
        </w:rPr>
        <w:lastRenderedPageBreak/>
        <w:t>prevent the consolidation of a situation of injustice.</w:t>
      </w:r>
      <w:r w:rsidR="003C0F25" w:rsidRPr="0055575E">
        <w:rPr>
          <w:rStyle w:val="FootnoteReference"/>
          <w:rFonts w:ascii="Cambria" w:hAnsi="Cambria"/>
          <w:sz w:val="20"/>
          <w:szCs w:val="20"/>
        </w:rPr>
        <w:t xml:space="preserve"> </w:t>
      </w:r>
      <w:r w:rsidR="003C0F25" w:rsidRPr="0055575E">
        <w:rPr>
          <w:rStyle w:val="FootnoteReference"/>
          <w:rFonts w:ascii="Cambria" w:hAnsi="Cambria"/>
          <w:sz w:val="20"/>
          <w:szCs w:val="20"/>
        </w:rPr>
        <w:footnoteReference w:id="41"/>
      </w:r>
      <w:r w:rsidRPr="0055575E">
        <w:rPr>
          <w:rFonts w:ascii="Cambria" w:eastAsia="Cambria" w:hAnsi="Cambria"/>
          <w:sz w:val="20"/>
          <w:szCs w:val="20"/>
        </w:rPr>
        <w:t xml:space="preserve"> Regarding the scope of the right to appeal, both the IACHR and the Court have indicated that this </w:t>
      </w:r>
      <w:r w:rsidR="009A72EE" w:rsidRPr="0055575E">
        <w:rPr>
          <w:rFonts w:ascii="Cambria" w:eastAsia="Cambria" w:hAnsi="Cambria"/>
          <w:sz w:val="20"/>
          <w:szCs w:val="20"/>
        </w:rPr>
        <w:t>implies</w:t>
      </w:r>
      <w:r w:rsidRPr="0055575E">
        <w:rPr>
          <w:rFonts w:ascii="Cambria" w:eastAsia="Cambria" w:hAnsi="Cambria"/>
          <w:sz w:val="20"/>
          <w:szCs w:val="20"/>
        </w:rPr>
        <w:t xml:space="preserve"> an examination</w:t>
      </w:r>
      <w:r w:rsidR="009A72EE" w:rsidRPr="0055575E">
        <w:rPr>
          <w:rFonts w:ascii="Cambria" w:eastAsia="Cambria" w:hAnsi="Cambria"/>
          <w:sz w:val="20"/>
          <w:szCs w:val="20"/>
        </w:rPr>
        <w:t>,</w:t>
      </w:r>
      <w:r w:rsidRPr="0055575E">
        <w:rPr>
          <w:rFonts w:ascii="Cambria" w:eastAsia="Cambria" w:hAnsi="Cambria"/>
          <w:sz w:val="20"/>
          <w:szCs w:val="20"/>
        </w:rPr>
        <w:t xml:space="preserve"> </w:t>
      </w:r>
      <w:r w:rsidR="009A72EE" w:rsidRPr="0055575E">
        <w:rPr>
          <w:rFonts w:ascii="Cambria" w:eastAsia="Cambria" w:hAnsi="Cambria"/>
          <w:sz w:val="20"/>
          <w:szCs w:val="20"/>
        </w:rPr>
        <w:t xml:space="preserve">both in fact and in law of the appealed decision, </w:t>
      </w:r>
      <w:r w:rsidRPr="0055575E">
        <w:rPr>
          <w:rFonts w:ascii="Cambria" w:eastAsia="Cambria" w:hAnsi="Cambria"/>
          <w:sz w:val="20"/>
          <w:szCs w:val="20"/>
        </w:rPr>
        <w:t xml:space="preserve">by a judge </w:t>
      </w:r>
      <w:r w:rsidR="009A72EE" w:rsidRPr="0055575E">
        <w:rPr>
          <w:rFonts w:ascii="Cambria" w:eastAsia="Cambria" w:hAnsi="Cambria"/>
          <w:sz w:val="20"/>
          <w:szCs w:val="20"/>
        </w:rPr>
        <w:t>or</w:t>
      </w:r>
      <w:r w:rsidRPr="0055575E">
        <w:rPr>
          <w:rFonts w:ascii="Cambria" w:eastAsia="Cambria" w:hAnsi="Cambria"/>
          <w:sz w:val="20"/>
          <w:szCs w:val="20"/>
        </w:rPr>
        <w:t xml:space="preserve"> </w:t>
      </w:r>
      <w:r w:rsidR="009A72EE" w:rsidRPr="0055575E">
        <w:rPr>
          <w:rFonts w:ascii="Cambria" w:eastAsia="Cambria" w:hAnsi="Cambria"/>
          <w:sz w:val="20"/>
          <w:szCs w:val="20"/>
        </w:rPr>
        <w:t xml:space="preserve">by a different </w:t>
      </w:r>
      <w:r w:rsidRPr="0055575E">
        <w:rPr>
          <w:rFonts w:ascii="Cambria" w:eastAsia="Cambria" w:hAnsi="Cambria"/>
          <w:sz w:val="20"/>
          <w:szCs w:val="20"/>
        </w:rPr>
        <w:t xml:space="preserve">tribunal of </w:t>
      </w:r>
      <w:r w:rsidR="009A72EE" w:rsidRPr="0055575E">
        <w:rPr>
          <w:rFonts w:ascii="Cambria" w:eastAsia="Cambria" w:hAnsi="Cambria"/>
          <w:sz w:val="20"/>
          <w:szCs w:val="20"/>
        </w:rPr>
        <w:t>superior</w:t>
      </w:r>
      <w:r w:rsidRPr="0055575E">
        <w:rPr>
          <w:rFonts w:ascii="Cambria" w:eastAsia="Cambria" w:hAnsi="Cambria"/>
          <w:sz w:val="20"/>
          <w:szCs w:val="20"/>
        </w:rPr>
        <w:t xml:space="preserve"> hi</w:t>
      </w:r>
      <w:r w:rsidR="009A72EE" w:rsidRPr="0055575E">
        <w:rPr>
          <w:rFonts w:ascii="Cambria" w:eastAsia="Cambria" w:hAnsi="Cambria"/>
          <w:sz w:val="20"/>
          <w:szCs w:val="20"/>
        </w:rPr>
        <w:t>erarchy</w:t>
      </w:r>
      <w:r w:rsidRPr="0055575E">
        <w:rPr>
          <w:rFonts w:ascii="Cambria" w:eastAsia="Cambria" w:hAnsi="Cambria"/>
          <w:sz w:val="20"/>
          <w:szCs w:val="20"/>
        </w:rPr>
        <w:t>.</w:t>
      </w:r>
      <w:r w:rsidR="005916F1" w:rsidRPr="0055575E">
        <w:rPr>
          <w:rStyle w:val="FootnoteReference"/>
          <w:rFonts w:ascii="Cambria" w:hAnsi="Cambria"/>
          <w:sz w:val="20"/>
          <w:szCs w:val="20"/>
        </w:rPr>
        <w:t xml:space="preserve"> </w:t>
      </w:r>
      <w:r w:rsidR="005916F1" w:rsidRPr="0055575E">
        <w:rPr>
          <w:rStyle w:val="FootnoteReference"/>
          <w:rFonts w:ascii="Cambria" w:hAnsi="Cambria"/>
          <w:sz w:val="20"/>
          <w:szCs w:val="20"/>
        </w:rPr>
        <w:footnoteReference w:id="42"/>
      </w:r>
      <w:r w:rsidRPr="0055575E">
        <w:rPr>
          <w:rFonts w:ascii="Cambria" w:eastAsia="Cambria" w:hAnsi="Cambria"/>
          <w:sz w:val="20"/>
          <w:szCs w:val="20"/>
        </w:rPr>
        <w:t xml:space="preserve"> </w:t>
      </w:r>
      <w:r w:rsidR="009A72EE" w:rsidRPr="0055575E">
        <w:rPr>
          <w:rFonts w:ascii="Cambria" w:eastAsia="Cambria" w:hAnsi="Cambria"/>
          <w:sz w:val="20"/>
          <w:szCs w:val="20"/>
        </w:rPr>
        <w:t>This must take place</w:t>
      </w:r>
      <w:r w:rsidRPr="0055575E">
        <w:rPr>
          <w:rFonts w:ascii="Cambria" w:eastAsia="Cambria" w:hAnsi="Cambria"/>
          <w:sz w:val="20"/>
          <w:szCs w:val="20"/>
        </w:rPr>
        <w:t xml:space="preserve"> before the judgment acquires the status of </w:t>
      </w:r>
      <w:r w:rsidRPr="0055575E">
        <w:rPr>
          <w:rFonts w:ascii="Cambria" w:eastAsia="Cambria" w:hAnsi="Cambria"/>
          <w:i/>
          <w:sz w:val="20"/>
          <w:szCs w:val="20"/>
        </w:rPr>
        <w:t>res judicata</w:t>
      </w:r>
      <w:r w:rsidR="009A72EE" w:rsidRPr="0055575E">
        <w:rPr>
          <w:rFonts w:ascii="Cambria" w:eastAsia="Cambria" w:hAnsi="Cambria"/>
          <w:sz w:val="20"/>
          <w:szCs w:val="20"/>
        </w:rPr>
        <w:t>; it must be resolved within a reasonable time;</w:t>
      </w:r>
      <w:r w:rsidRPr="0055575E">
        <w:rPr>
          <w:rFonts w:ascii="Cambria" w:eastAsia="Cambria" w:hAnsi="Cambria"/>
          <w:sz w:val="20"/>
          <w:szCs w:val="20"/>
        </w:rPr>
        <w:t xml:space="preserve"> </w:t>
      </w:r>
      <w:r w:rsidR="009A72EE" w:rsidRPr="0055575E">
        <w:rPr>
          <w:rFonts w:ascii="Cambria" w:eastAsia="Cambria" w:hAnsi="Cambria"/>
          <w:sz w:val="20"/>
          <w:szCs w:val="20"/>
        </w:rPr>
        <w:t>and it</w:t>
      </w:r>
      <w:r w:rsidRPr="0055575E">
        <w:rPr>
          <w:rFonts w:ascii="Cambria" w:eastAsia="Cambria" w:hAnsi="Cambria"/>
          <w:sz w:val="20"/>
          <w:szCs w:val="20"/>
        </w:rPr>
        <w:t xml:space="preserve"> must be timely and effective, that is, it must </w:t>
      </w:r>
      <w:r w:rsidR="009E08AA" w:rsidRPr="0055575E">
        <w:rPr>
          <w:rFonts w:ascii="Cambria" w:eastAsia="Cambria" w:hAnsi="Cambria"/>
          <w:sz w:val="20"/>
          <w:szCs w:val="20"/>
        </w:rPr>
        <w:t>respond to the purpose for which it was conceived</w:t>
      </w:r>
      <w:r w:rsidRPr="0055575E">
        <w:rPr>
          <w:rFonts w:ascii="Cambria" w:eastAsia="Cambria" w:hAnsi="Cambria"/>
          <w:sz w:val="20"/>
          <w:szCs w:val="20"/>
        </w:rPr>
        <w:t xml:space="preserve">. In addition, it must be accessible, without requiring formalities that render the </w:t>
      </w:r>
      <w:r w:rsidR="009E08AA" w:rsidRPr="0055575E">
        <w:rPr>
          <w:rFonts w:ascii="Cambria" w:eastAsia="Cambria" w:hAnsi="Cambria"/>
          <w:sz w:val="20"/>
          <w:szCs w:val="20"/>
        </w:rPr>
        <w:t>right</w:t>
      </w:r>
      <w:r w:rsidRPr="0055575E">
        <w:rPr>
          <w:rFonts w:ascii="Cambria" w:eastAsia="Cambria" w:hAnsi="Cambria"/>
          <w:sz w:val="20"/>
          <w:szCs w:val="20"/>
        </w:rPr>
        <w:t xml:space="preserve"> illusory.</w:t>
      </w:r>
      <w:r w:rsidR="005916F1" w:rsidRPr="0055575E">
        <w:rPr>
          <w:rStyle w:val="FootnoteReference"/>
          <w:rFonts w:ascii="Cambria" w:hAnsi="Cambria"/>
          <w:sz w:val="20"/>
          <w:szCs w:val="20"/>
        </w:rPr>
        <w:t xml:space="preserve"> </w:t>
      </w:r>
      <w:r w:rsidR="005916F1" w:rsidRPr="0055575E">
        <w:rPr>
          <w:rStyle w:val="FootnoteReference"/>
          <w:rFonts w:ascii="Cambria" w:hAnsi="Cambria"/>
          <w:sz w:val="20"/>
          <w:szCs w:val="20"/>
        </w:rPr>
        <w:footnoteReference w:id="43"/>
      </w:r>
    </w:p>
    <w:p w14:paraId="295EC334" w14:textId="77777777" w:rsidR="002301BF" w:rsidRPr="0055575E" w:rsidRDefault="002301BF" w:rsidP="002301BF">
      <w:pPr>
        <w:jc w:val="both"/>
        <w:rPr>
          <w:rFonts w:ascii="Cambria" w:eastAsia="Cambria" w:hAnsi="Cambria"/>
          <w:sz w:val="20"/>
          <w:szCs w:val="20"/>
        </w:rPr>
      </w:pPr>
    </w:p>
    <w:p w14:paraId="1CEB6661" w14:textId="01D9F9B6" w:rsidR="002301BF" w:rsidRPr="00AF6D3A" w:rsidRDefault="008A7FA8" w:rsidP="002301BF">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Finally, the IACHR recalls that the State has a general obligation to provide effective judicial remedies to persons claiming to be victims of human rights violations, which must be substantiated in accordance with the rules of due process of law. In order for an effective remedy to exist, it is not enough that it be legally envisaged, but it must be adequate to establish whether a violation of human rights has been committed, and provide what is necessary to remedy it.</w:t>
      </w:r>
      <w:r w:rsidR="005916F1" w:rsidRPr="0055575E">
        <w:rPr>
          <w:rFonts w:ascii="Cambria" w:hAnsi="Cambria"/>
          <w:sz w:val="20"/>
          <w:szCs w:val="20"/>
          <w:vertAlign w:val="superscript"/>
        </w:rPr>
        <w:t xml:space="preserve"> </w:t>
      </w:r>
      <w:r w:rsidR="005916F1" w:rsidRPr="0055575E">
        <w:rPr>
          <w:rFonts w:ascii="Cambria" w:hAnsi="Cambria"/>
          <w:sz w:val="20"/>
          <w:szCs w:val="20"/>
          <w:vertAlign w:val="superscript"/>
        </w:rPr>
        <w:footnoteReference w:id="44"/>
      </w:r>
    </w:p>
    <w:p w14:paraId="0DC35821" w14:textId="77777777" w:rsidR="002301BF" w:rsidRPr="0055575E" w:rsidRDefault="002301BF" w:rsidP="002301BF">
      <w:pPr>
        <w:jc w:val="both"/>
        <w:rPr>
          <w:rFonts w:ascii="Cambria" w:eastAsia="Cambria" w:hAnsi="Cambria"/>
          <w:sz w:val="20"/>
          <w:szCs w:val="20"/>
        </w:rPr>
      </w:pPr>
    </w:p>
    <w:p w14:paraId="248DBD79" w14:textId="65134BF0" w:rsidR="002301BF" w:rsidRPr="0055575E" w:rsidRDefault="008A7FA8" w:rsidP="00521F33">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has already declared that the State </w:t>
      </w:r>
      <w:r w:rsidR="004F1C83" w:rsidRPr="0055575E">
        <w:rPr>
          <w:rFonts w:ascii="Cambria" w:eastAsia="Cambria" w:hAnsi="Cambria"/>
          <w:sz w:val="20"/>
          <w:szCs w:val="20"/>
        </w:rPr>
        <w:t>removed</w:t>
      </w:r>
      <w:r w:rsidRPr="0055575E">
        <w:rPr>
          <w:rFonts w:ascii="Cambria" w:eastAsia="Cambria" w:hAnsi="Cambria"/>
          <w:sz w:val="20"/>
          <w:szCs w:val="20"/>
        </w:rPr>
        <w:t xml:space="preserve"> the alleged victim as a form of </w:t>
      </w:r>
      <w:r w:rsidRPr="0055575E">
        <w:rPr>
          <w:rFonts w:ascii="Cambria" w:eastAsia="Cambria" w:hAnsi="Cambria"/>
          <w:i/>
          <w:sz w:val="20"/>
          <w:szCs w:val="20"/>
        </w:rPr>
        <w:t>de facto</w:t>
      </w:r>
      <w:r w:rsidRPr="0055575E">
        <w:rPr>
          <w:rFonts w:ascii="Cambria" w:eastAsia="Cambria" w:hAnsi="Cambria"/>
          <w:sz w:val="20"/>
          <w:szCs w:val="20"/>
        </w:rPr>
        <w:t xml:space="preserve"> sanction, in violation of the principle of judicial independence, the guarantees of due process and the principle of legality. According to the proven facts, Mr. Aguinaga Aillón did not have any mechanism to question the decision </w:t>
      </w:r>
      <w:r w:rsidR="004F1C83" w:rsidRPr="0055575E">
        <w:rPr>
          <w:rFonts w:ascii="Cambria" w:eastAsia="Cambria" w:hAnsi="Cambria"/>
          <w:sz w:val="20"/>
          <w:szCs w:val="20"/>
        </w:rPr>
        <w:t>to remove him</w:t>
      </w:r>
      <w:r w:rsidRPr="0055575E">
        <w:rPr>
          <w:rFonts w:ascii="Cambria" w:eastAsia="Cambria" w:hAnsi="Cambria"/>
          <w:sz w:val="20"/>
          <w:szCs w:val="20"/>
        </w:rPr>
        <w:t xml:space="preserve"> </w:t>
      </w:r>
      <w:r w:rsidR="004F1C83" w:rsidRPr="0055575E">
        <w:rPr>
          <w:rFonts w:ascii="Cambria" w:eastAsia="Cambria" w:hAnsi="Cambria"/>
          <w:sz w:val="20"/>
          <w:szCs w:val="20"/>
        </w:rPr>
        <w:t>due to</w:t>
      </w:r>
      <w:r w:rsidRPr="0055575E">
        <w:rPr>
          <w:rFonts w:ascii="Cambria" w:eastAsia="Cambria" w:hAnsi="Cambria"/>
          <w:sz w:val="20"/>
          <w:szCs w:val="20"/>
        </w:rPr>
        <w:t xml:space="preserve"> two fundamental reasons. Firstly, as already analyzed, </w:t>
      </w:r>
      <w:r w:rsidR="004F1C83" w:rsidRPr="0055575E">
        <w:rPr>
          <w:rFonts w:ascii="Cambria" w:eastAsia="Cambria" w:hAnsi="Cambria"/>
          <w:sz w:val="20"/>
          <w:szCs w:val="20"/>
        </w:rPr>
        <w:t xml:space="preserve">because </w:t>
      </w:r>
      <w:r w:rsidRPr="0055575E">
        <w:rPr>
          <w:rFonts w:ascii="Cambria" w:eastAsia="Cambria" w:hAnsi="Cambria"/>
          <w:sz w:val="20"/>
          <w:szCs w:val="20"/>
        </w:rPr>
        <w:t xml:space="preserve">the procedure followed was not provided for in the legislation and therefore there was no appeal to challenge the decision. Secondly, </w:t>
      </w:r>
      <w:r w:rsidR="004F1C83" w:rsidRPr="0055575E">
        <w:rPr>
          <w:rFonts w:ascii="Cambria" w:eastAsia="Cambria" w:hAnsi="Cambria"/>
          <w:sz w:val="20"/>
          <w:szCs w:val="20"/>
        </w:rPr>
        <w:t xml:space="preserve">because - </w:t>
      </w:r>
      <w:r w:rsidRPr="0055575E">
        <w:rPr>
          <w:rFonts w:ascii="Cambria" w:eastAsia="Cambria" w:hAnsi="Cambria"/>
          <w:sz w:val="20"/>
          <w:szCs w:val="20"/>
        </w:rPr>
        <w:t>as e</w:t>
      </w:r>
      <w:r w:rsidR="004F1C83" w:rsidRPr="0055575E">
        <w:rPr>
          <w:rFonts w:ascii="Cambria" w:eastAsia="Cambria" w:hAnsi="Cambria"/>
          <w:sz w:val="20"/>
          <w:szCs w:val="20"/>
        </w:rPr>
        <w:t xml:space="preserve">stablished in the proven facts - </w:t>
      </w:r>
      <w:r w:rsidRPr="0055575E">
        <w:rPr>
          <w:rFonts w:ascii="Cambria" w:eastAsia="Cambria" w:hAnsi="Cambria"/>
          <w:sz w:val="20"/>
          <w:szCs w:val="20"/>
        </w:rPr>
        <w:t xml:space="preserve">the State issued a resolution to obstruct </w:t>
      </w:r>
      <w:r w:rsidR="004F1C83" w:rsidRPr="0055575E">
        <w:rPr>
          <w:rFonts w:ascii="Cambria" w:eastAsia="Cambria" w:hAnsi="Cambria"/>
          <w:sz w:val="20"/>
          <w:szCs w:val="20"/>
        </w:rPr>
        <w:t xml:space="preserve">a possible </w:t>
      </w:r>
      <w:r w:rsidR="004F1C83" w:rsidRPr="0055575E">
        <w:rPr>
          <w:rFonts w:ascii="Cambria" w:eastAsia="Cambria" w:hAnsi="Cambria"/>
          <w:i/>
          <w:sz w:val="20"/>
          <w:szCs w:val="20"/>
        </w:rPr>
        <w:t>amparo</w:t>
      </w:r>
      <w:r w:rsidR="004F1C83" w:rsidRPr="0055575E">
        <w:rPr>
          <w:rFonts w:ascii="Cambria" w:eastAsia="Cambria" w:hAnsi="Cambria"/>
          <w:sz w:val="20"/>
          <w:szCs w:val="20"/>
        </w:rPr>
        <w:t xml:space="preserve"> remedy </w:t>
      </w:r>
      <w:r w:rsidRPr="0055575E">
        <w:rPr>
          <w:rFonts w:ascii="Cambria" w:eastAsia="Cambria" w:hAnsi="Cambria"/>
          <w:sz w:val="20"/>
          <w:szCs w:val="20"/>
        </w:rPr>
        <w:t>against the resolution of Congress. In that sense, the only remedy available was the unconstitutionality action, which had to be resolved</w:t>
      </w:r>
      <w:r w:rsidR="004F1C83" w:rsidRPr="0055575E">
        <w:rPr>
          <w:rFonts w:ascii="Cambria" w:eastAsia="Cambria" w:hAnsi="Cambria"/>
          <w:sz w:val="20"/>
          <w:szCs w:val="20"/>
        </w:rPr>
        <w:t xml:space="preserve"> by the new Constitutional Tribunal appointed precisely as an effect of Resolution 25-1</w:t>
      </w:r>
      <w:r w:rsidRPr="0055575E">
        <w:rPr>
          <w:rFonts w:ascii="Cambria" w:eastAsia="Cambria" w:hAnsi="Cambria"/>
          <w:sz w:val="20"/>
          <w:szCs w:val="20"/>
        </w:rPr>
        <w:t xml:space="preserve">60, </w:t>
      </w:r>
      <w:r w:rsidR="004F1C83" w:rsidRPr="0055575E">
        <w:rPr>
          <w:rFonts w:ascii="Cambria" w:eastAsia="Cambria" w:hAnsi="Cambria"/>
          <w:sz w:val="20"/>
          <w:szCs w:val="20"/>
        </w:rPr>
        <w:t>thus preventing</w:t>
      </w:r>
      <w:r w:rsidRPr="0055575E">
        <w:rPr>
          <w:rFonts w:ascii="Cambria" w:eastAsia="Cambria" w:hAnsi="Cambria"/>
          <w:sz w:val="20"/>
          <w:szCs w:val="20"/>
        </w:rPr>
        <w:t xml:space="preserve"> any </w:t>
      </w:r>
      <w:r w:rsidR="004F1C83" w:rsidRPr="0055575E">
        <w:rPr>
          <w:rFonts w:ascii="Cambria" w:eastAsia="Cambria" w:hAnsi="Cambria"/>
          <w:sz w:val="20"/>
          <w:szCs w:val="20"/>
        </w:rPr>
        <w:t>chance</w:t>
      </w:r>
      <w:r w:rsidRPr="0055575E">
        <w:rPr>
          <w:rFonts w:ascii="Cambria" w:eastAsia="Cambria" w:hAnsi="Cambria"/>
          <w:sz w:val="20"/>
          <w:szCs w:val="20"/>
        </w:rPr>
        <w:t xml:space="preserve"> of an impartial and </w:t>
      </w:r>
      <w:r w:rsidR="004F1C83" w:rsidRPr="0055575E">
        <w:rPr>
          <w:rFonts w:ascii="Cambria" w:eastAsia="Cambria" w:hAnsi="Cambria"/>
          <w:sz w:val="20"/>
          <w:szCs w:val="20"/>
        </w:rPr>
        <w:t>effective decision, since it</w:t>
      </w:r>
      <w:r w:rsidRPr="0055575E">
        <w:rPr>
          <w:rFonts w:ascii="Cambria" w:eastAsia="Cambria" w:hAnsi="Cambria"/>
          <w:sz w:val="20"/>
          <w:szCs w:val="20"/>
        </w:rPr>
        <w:t xml:space="preserve"> would </w:t>
      </w:r>
      <w:r w:rsidR="004F1C83" w:rsidRPr="0055575E">
        <w:rPr>
          <w:rFonts w:ascii="Cambria" w:eastAsia="Cambria" w:hAnsi="Cambria"/>
          <w:sz w:val="20"/>
          <w:szCs w:val="20"/>
        </w:rPr>
        <w:t xml:space="preserve">involve a determination on the constitutionality </w:t>
      </w:r>
      <w:r w:rsidRPr="0055575E">
        <w:rPr>
          <w:rFonts w:ascii="Cambria" w:eastAsia="Cambria" w:hAnsi="Cambria"/>
          <w:sz w:val="20"/>
          <w:szCs w:val="20"/>
        </w:rPr>
        <w:t xml:space="preserve">of the act that </w:t>
      </w:r>
      <w:r w:rsidR="004F1C83" w:rsidRPr="0055575E">
        <w:rPr>
          <w:rFonts w:ascii="Cambria" w:eastAsia="Cambria" w:hAnsi="Cambria"/>
          <w:sz w:val="20"/>
          <w:szCs w:val="20"/>
        </w:rPr>
        <w:t>enabled its own</w:t>
      </w:r>
      <w:r w:rsidRPr="0055575E">
        <w:rPr>
          <w:rFonts w:ascii="Cambria" w:eastAsia="Cambria" w:hAnsi="Cambria"/>
          <w:sz w:val="20"/>
          <w:szCs w:val="20"/>
        </w:rPr>
        <w:t xml:space="preserve"> appointment.</w:t>
      </w:r>
      <w:r w:rsidR="005916F1" w:rsidRPr="0055575E">
        <w:rPr>
          <w:rStyle w:val="FootnoteReference"/>
          <w:rFonts w:ascii="Cambria" w:hAnsi="Cambria"/>
          <w:sz w:val="20"/>
          <w:szCs w:val="20"/>
        </w:rPr>
        <w:t xml:space="preserve"> </w:t>
      </w:r>
      <w:r w:rsidR="005916F1" w:rsidRPr="0055575E">
        <w:rPr>
          <w:rStyle w:val="FootnoteReference"/>
          <w:rFonts w:ascii="Cambria" w:hAnsi="Cambria"/>
          <w:sz w:val="20"/>
          <w:szCs w:val="20"/>
        </w:rPr>
        <w:footnoteReference w:id="45"/>
      </w:r>
    </w:p>
    <w:p w14:paraId="6CAA8626" w14:textId="77777777" w:rsidR="002301BF" w:rsidRPr="0055575E" w:rsidRDefault="002301BF" w:rsidP="002301BF">
      <w:pPr>
        <w:jc w:val="both"/>
        <w:rPr>
          <w:rFonts w:ascii="Cambria" w:eastAsia="Cambria" w:hAnsi="Cambria"/>
          <w:sz w:val="20"/>
          <w:szCs w:val="20"/>
        </w:rPr>
      </w:pPr>
    </w:p>
    <w:p w14:paraId="657C9086" w14:textId="0702C755" w:rsidR="002301BF" w:rsidRPr="00521F33" w:rsidRDefault="008A7FA8" w:rsidP="00521F33">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 xml:space="preserve">In light of the foregoing reasons, the Commission concludes that the Ecuadorian State violated Articles 8.2 h) and 25.1 of the American Convention in relation to the obligations established in Articles 1.1 and 2 of the same instrument, to the detriment of Carlos Julio Aguinaga </w:t>
      </w:r>
      <w:r w:rsidR="003C0F25" w:rsidRPr="0055575E">
        <w:rPr>
          <w:rFonts w:ascii="Cambria" w:eastAsia="Cambria" w:hAnsi="Cambria"/>
          <w:sz w:val="20"/>
          <w:szCs w:val="20"/>
        </w:rPr>
        <w:t>Aillón</w:t>
      </w:r>
      <w:r w:rsidRPr="0055575E">
        <w:rPr>
          <w:rFonts w:ascii="Cambria" w:eastAsia="Cambria" w:hAnsi="Cambria"/>
          <w:sz w:val="20"/>
          <w:szCs w:val="20"/>
        </w:rPr>
        <w:t>.</w:t>
      </w:r>
    </w:p>
    <w:p w14:paraId="76C14137" w14:textId="5DC9D08F" w:rsidR="002301BF" w:rsidRPr="00521F33" w:rsidRDefault="008A7FA8" w:rsidP="00521F33">
      <w:pPr>
        <w:pStyle w:val="Heading1"/>
        <w:ind w:firstLine="0"/>
        <w:rPr>
          <w:rFonts w:eastAsia="Cambria"/>
          <w:color w:val="auto"/>
          <w:sz w:val="20"/>
          <w:szCs w:val="20"/>
        </w:rPr>
      </w:pPr>
      <w:bookmarkStart w:id="18" w:name="_Toc521056546"/>
      <w:r w:rsidRPr="00521F33">
        <w:rPr>
          <w:rFonts w:eastAsia="Cambria"/>
          <w:color w:val="auto"/>
          <w:sz w:val="20"/>
          <w:szCs w:val="20"/>
        </w:rPr>
        <w:t>CONCLUSIONS AND RECOMMENDATIONS</w:t>
      </w:r>
      <w:bookmarkEnd w:id="18"/>
    </w:p>
    <w:p w14:paraId="6EEFC154" w14:textId="77777777" w:rsidR="002301BF" w:rsidRPr="0055575E" w:rsidRDefault="002301BF" w:rsidP="002301BF">
      <w:pPr>
        <w:jc w:val="both"/>
        <w:rPr>
          <w:rFonts w:ascii="Cambria" w:eastAsia="Cambria" w:hAnsi="Cambria"/>
          <w:sz w:val="20"/>
          <w:szCs w:val="20"/>
        </w:rPr>
      </w:pPr>
    </w:p>
    <w:p w14:paraId="7ED8B883" w14:textId="4FFD6D09" w:rsidR="002301BF" w:rsidRPr="0055575E" w:rsidRDefault="008A7FA8" w:rsidP="00521F33">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 xml:space="preserve">The Commission concludes that the Ecuadorian State is responsible for the violation of the right to judicial guarantees, the principle of legality and judicial protection, enshrined in Articles 8.1, 8.2 b), 8.2 c), 8.2 h), 9 and 25.1 of the American Convention, in relation to </w:t>
      </w:r>
      <w:r w:rsidR="004F1C83" w:rsidRPr="0055575E">
        <w:rPr>
          <w:rFonts w:ascii="Cambria" w:eastAsia="Cambria" w:hAnsi="Cambria"/>
          <w:sz w:val="20"/>
          <w:szCs w:val="20"/>
        </w:rPr>
        <w:t>the obligations established in A</w:t>
      </w:r>
      <w:r w:rsidRPr="0055575E">
        <w:rPr>
          <w:rFonts w:ascii="Cambria" w:eastAsia="Cambria" w:hAnsi="Cambria"/>
          <w:sz w:val="20"/>
          <w:szCs w:val="20"/>
        </w:rPr>
        <w:t>rticles 1.1 and 2 of the same instrument, to the detriment of Carlos Julio Aguinaga Aillón.</w:t>
      </w:r>
    </w:p>
    <w:p w14:paraId="5B2B6350" w14:textId="77777777" w:rsidR="002301BF" w:rsidRPr="0055575E" w:rsidRDefault="002301BF" w:rsidP="002301BF">
      <w:pPr>
        <w:jc w:val="both"/>
        <w:rPr>
          <w:rFonts w:ascii="Cambria" w:eastAsia="Cambria" w:hAnsi="Cambria"/>
          <w:sz w:val="20"/>
          <w:szCs w:val="20"/>
        </w:rPr>
      </w:pPr>
    </w:p>
    <w:p w14:paraId="2A8DD94B" w14:textId="44B1C05D" w:rsidR="002301BF" w:rsidRPr="0055575E" w:rsidRDefault="008A7FA8" w:rsidP="00521F33">
      <w:pPr>
        <w:numPr>
          <w:ilvl w:val="1"/>
          <w:numId w:val="62"/>
        </w:numPr>
        <w:ind w:left="0" w:firstLine="720"/>
        <w:jc w:val="both"/>
        <w:rPr>
          <w:rFonts w:ascii="Cambria" w:eastAsia="Cambria" w:hAnsi="Cambria"/>
          <w:sz w:val="20"/>
          <w:szCs w:val="20"/>
        </w:rPr>
      </w:pPr>
      <w:r w:rsidRPr="0055575E">
        <w:rPr>
          <w:rFonts w:ascii="Cambria" w:eastAsia="Cambria" w:hAnsi="Cambria"/>
          <w:sz w:val="20"/>
          <w:szCs w:val="20"/>
        </w:rPr>
        <w:t>Based on the analysis and conclusions of this report,</w:t>
      </w:r>
    </w:p>
    <w:p w14:paraId="1ED5D4EF" w14:textId="77777777" w:rsidR="002301BF" w:rsidRPr="0055575E" w:rsidRDefault="002301BF" w:rsidP="002301BF">
      <w:pPr>
        <w:jc w:val="both"/>
        <w:rPr>
          <w:rFonts w:ascii="Cambria" w:eastAsia="Cambria" w:hAnsi="Cambria"/>
          <w:sz w:val="20"/>
          <w:szCs w:val="20"/>
        </w:rPr>
      </w:pPr>
    </w:p>
    <w:p w14:paraId="0C56A1A1" w14:textId="722D929D" w:rsidR="002301BF" w:rsidRPr="0055575E" w:rsidRDefault="008A7FA8" w:rsidP="008A7FA8">
      <w:pPr>
        <w:ind w:left="720"/>
        <w:jc w:val="both"/>
        <w:rPr>
          <w:rFonts w:ascii="Cambria" w:eastAsia="Cambria" w:hAnsi="Cambria"/>
          <w:b/>
          <w:sz w:val="20"/>
          <w:szCs w:val="20"/>
        </w:rPr>
      </w:pPr>
      <w:r w:rsidRPr="0055575E">
        <w:rPr>
          <w:rFonts w:ascii="Cambria" w:eastAsia="Cambria" w:hAnsi="Cambria"/>
          <w:b/>
          <w:sz w:val="20"/>
          <w:szCs w:val="20"/>
        </w:rPr>
        <w:t>THE INTER-AMERICAN COMMISSION ON HUMAN RIGHTS RECOMMENDS THAT THE STATE OF ECUADOR</w:t>
      </w:r>
    </w:p>
    <w:p w14:paraId="728357EE" w14:textId="77777777" w:rsidR="002301BF" w:rsidRPr="0055575E" w:rsidRDefault="002301BF" w:rsidP="002301BF">
      <w:pPr>
        <w:jc w:val="both"/>
        <w:rPr>
          <w:rFonts w:ascii="Cambria" w:eastAsia="Cambria" w:hAnsi="Cambria"/>
          <w:sz w:val="20"/>
          <w:szCs w:val="20"/>
        </w:rPr>
      </w:pPr>
    </w:p>
    <w:p w14:paraId="33D13960" w14:textId="4754D7A9" w:rsidR="002301BF" w:rsidRPr="0055575E" w:rsidRDefault="004148F6" w:rsidP="002301BF">
      <w:pPr>
        <w:jc w:val="both"/>
        <w:rPr>
          <w:rFonts w:ascii="Cambria" w:eastAsia="Cambria" w:hAnsi="Cambria"/>
          <w:sz w:val="20"/>
          <w:szCs w:val="20"/>
        </w:rPr>
      </w:pPr>
      <w:r w:rsidRPr="0055575E">
        <w:rPr>
          <w:rFonts w:ascii="Cambria" w:eastAsia="Cambria" w:hAnsi="Cambria"/>
          <w:sz w:val="20"/>
          <w:szCs w:val="20"/>
        </w:rPr>
        <w:tab/>
        <w:t>1. Reinstate</w:t>
      </w:r>
      <w:r w:rsidR="008A7FA8" w:rsidRPr="0055575E">
        <w:rPr>
          <w:rFonts w:ascii="Cambria" w:eastAsia="Cambria" w:hAnsi="Cambria"/>
          <w:sz w:val="20"/>
          <w:szCs w:val="20"/>
        </w:rPr>
        <w:t xml:space="preserve"> Carlos Julio Aguinaga Aillón in a position similar to that </w:t>
      </w:r>
      <w:r w:rsidR="004F1C83" w:rsidRPr="0055575E">
        <w:rPr>
          <w:rFonts w:ascii="Cambria" w:eastAsia="Cambria" w:hAnsi="Cambria"/>
          <w:sz w:val="20"/>
          <w:szCs w:val="20"/>
        </w:rPr>
        <w:t>previously held</w:t>
      </w:r>
      <w:r w:rsidR="008A7FA8" w:rsidRPr="0055575E">
        <w:rPr>
          <w:rFonts w:ascii="Cambria" w:eastAsia="Cambria" w:hAnsi="Cambria"/>
          <w:sz w:val="20"/>
          <w:szCs w:val="20"/>
        </w:rPr>
        <w:t>, with the same remuneration, social benefits and rank</w:t>
      </w:r>
      <w:r w:rsidRPr="0055575E">
        <w:rPr>
          <w:rFonts w:ascii="Cambria" w:eastAsia="Cambria" w:hAnsi="Cambria"/>
          <w:sz w:val="20"/>
          <w:szCs w:val="20"/>
        </w:rPr>
        <w:t xml:space="preserve"> comparable to those comparable to the ones that he would be entitled </w:t>
      </w:r>
      <w:r w:rsidRPr="0055575E">
        <w:rPr>
          <w:rFonts w:ascii="Cambria" w:eastAsia="Cambria" w:hAnsi="Cambria"/>
          <w:sz w:val="20"/>
          <w:szCs w:val="20"/>
        </w:rPr>
        <w:lastRenderedPageBreak/>
        <w:t>to</w:t>
      </w:r>
      <w:r w:rsidR="008A7FA8" w:rsidRPr="0055575E">
        <w:rPr>
          <w:rFonts w:ascii="Cambria" w:eastAsia="Cambria" w:hAnsi="Cambria"/>
          <w:sz w:val="20"/>
          <w:szCs w:val="20"/>
        </w:rPr>
        <w:t xml:space="preserve"> today </w:t>
      </w:r>
      <w:r w:rsidRPr="0055575E">
        <w:rPr>
          <w:rFonts w:ascii="Cambria" w:eastAsia="Cambria" w:hAnsi="Cambria"/>
          <w:sz w:val="20"/>
          <w:szCs w:val="20"/>
        </w:rPr>
        <w:t>had he not been removed</w:t>
      </w:r>
      <w:r w:rsidR="008A7FA8" w:rsidRPr="0055575E">
        <w:rPr>
          <w:rFonts w:ascii="Cambria" w:eastAsia="Cambria" w:hAnsi="Cambria"/>
          <w:sz w:val="20"/>
          <w:szCs w:val="20"/>
        </w:rPr>
        <w:t xml:space="preserve">, for the period of time </w:t>
      </w:r>
      <w:r w:rsidRPr="0055575E">
        <w:rPr>
          <w:rFonts w:ascii="Cambria" w:eastAsia="Cambria" w:hAnsi="Cambria"/>
          <w:sz w:val="20"/>
          <w:szCs w:val="20"/>
        </w:rPr>
        <w:t xml:space="preserve">pending of </w:t>
      </w:r>
      <w:r w:rsidR="008A7FA8" w:rsidRPr="0055575E">
        <w:rPr>
          <w:rFonts w:ascii="Cambria" w:eastAsia="Cambria" w:hAnsi="Cambria"/>
          <w:sz w:val="20"/>
          <w:szCs w:val="20"/>
        </w:rPr>
        <w:t xml:space="preserve">his mandate. If for objective and well-founded reasons </w:t>
      </w:r>
      <w:r w:rsidRPr="0055575E">
        <w:rPr>
          <w:rFonts w:ascii="Cambria" w:eastAsia="Cambria" w:hAnsi="Cambria"/>
          <w:sz w:val="20"/>
          <w:szCs w:val="20"/>
        </w:rPr>
        <w:t>reinstatement</w:t>
      </w:r>
      <w:r w:rsidR="008A7FA8" w:rsidRPr="0055575E">
        <w:rPr>
          <w:rFonts w:ascii="Cambria" w:eastAsia="Cambria" w:hAnsi="Cambria"/>
          <w:sz w:val="20"/>
          <w:szCs w:val="20"/>
        </w:rPr>
        <w:t xml:space="preserve"> is not possible, pay an alternative compensation.</w:t>
      </w:r>
    </w:p>
    <w:p w14:paraId="7C92F1B6" w14:textId="77777777" w:rsidR="002301BF" w:rsidRPr="0055575E" w:rsidRDefault="002301BF" w:rsidP="002301BF">
      <w:pPr>
        <w:jc w:val="both"/>
        <w:rPr>
          <w:rFonts w:ascii="Cambria" w:eastAsia="Cambria" w:hAnsi="Cambria"/>
          <w:sz w:val="20"/>
          <w:szCs w:val="20"/>
        </w:rPr>
      </w:pPr>
    </w:p>
    <w:p w14:paraId="2C4FCB27" w14:textId="4EA41F16" w:rsidR="002301BF" w:rsidRPr="0055575E" w:rsidRDefault="008A7FA8" w:rsidP="002301BF">
      <w:pPr>
        <w:jc w:val="both"/>
        <w:rPr>
          <w:rFonts w:ascii="Cambria" w:eastAsia="Cambria" w:hAnsi="Cambria"/>
          <w:sz w:val="20"/>
          <w:szCs w:val="20"/>
        </w:rPr>
      </w:pPr>
      <w:r w:rsidRPr="0055575E">
        <w:rPr>
          <w:rFonts w:ascii="Cambria" w:eastAsia="Cambria" w:hAnsi="Cambria"/>
          <w:sz w:val="20"/>
          <w:szCs w:val="20"/>
        </w:rPr>
        <w:tab/>
        <w:t xml:space="preserve">2. </w:t>
      </w:r>
      <w:r w:rsidR="0090196F" w:rsidRPr="0055575E">
        <w:rPr>
          <w:rFonts w:ascii="Cambria" w:eastAsia="Cambria" w:hAnsi="Cambria"/>
          <w:sz w:val="20"/>
          <w:szCs w:val="20"/>
        </w:rPr>
        <w:t>Repair</w:t>
      </w:r>
      <w:r w:rsidRPr="0055575E">
        <w:rPr>
          <w:rFonts w:ascii="Cambria" w:eastAsia="Cambria" w:hAnsi="Cambria"/>
          <w:sz w:val="20"/>
          <w:szCs w:val="20"/>
        </w:rPr>
        <w:t xml:space="preserve"> </w:t>
      </w:r>
      <w:r w:rsidR="004148F6" w:rsidRPr="0055575E">
        <w:rPr>
          <w:rFonts w:ascii="Cambria" w:eastAsia="Cambria" w:hAnsi="Cambria"/>
          <w:sz w:val="20"/>
          <w:szCs w:val="20"/>
        </w:rPr>
        <w:t xml:space="preserve">in an integral manner </w:t>
      </w:r>
      <w:r w:rsidRPr="0055575E">
        <w:rPr>
          <w:rFonts w:ascii="Cambria" w:eastAsia="Cambria" w:hAnsi="Cambria"/>
          <w:sz w:val="20"/>
          <w:szCs w:val="20"/>
        </w:rPr>
        <w:t xml:space="preserve">the consequences of the violations </w:t>
      </w:r>
      <w:r w:rsidR="004148F6" w:rsidRPr="0055575E">
        <w:rPr>
          <w:rFonts w:ascii="Cambria" w:eastAsia="Cambria" w:hAnsi="Cambria"/>
          <w:sz w:val="20"/>
          <w:szCs w:val="20"/>
        </w:rPr>
        <w:t>found in the present</w:t>
      </w:r>
      <w:r w:rsidRPr="0055575E">
        <w:rPr>
          <w:rFonts w:ascii="Cambria" w:eastAsia="Cambria" w:hAnsi="Cambria"/>
          <w:sz w:val="20"/>
          <w:szCs w:val="20"/>
        </w:rPr>
        <w:t xml:space="preserve"> report, including the necessary compensation and satisfaction </w:t>
      </w:r>
      <w:r w:rsidR="004148F6" w:rsidRPr="0055575E">
        <w:rPr>
          <w:rFonts w:ascii="Cambria" w:eastAsia="Cambria" w:hAnsi="Cambria"/>
          <w:sz w:val="20"/>
          <w:szCs w:val="20"/>
        </w:rPr>
        <w:t>in connection with</w:t>
      </w:r>
      <w:r w:rsidRPr="0055575E">
        <w:rPr>
          <w:rFonts w:ascii="Cambria" w:eastAsia="Cambria" w:hAnsi="Cambria"/>
          <w:sz w:val="20"/>
          <w:szCs w:val="20"/>
        </w:rPr>
        <w:t xml:space="preserve"> the material and </w:t>
      </w:r>
      <w:r w:rsidR="004148F6" w:rsidRPr="0055575E">
        <w:rPr>
          <w:rFonts w:ascii="Cambria" w:eastAsia="Cambria" w:hAnsi="Cambria"/>
          <w:sz w:val="20"/>
          <w:szCs w:val="20"/>
        </w:rPr>
        <w:t>non-</w:t>
      </w:r>
      <w:r w:rsidRPr="0055575E">
        <w:rPr>
          <w:rFonts w:ascii="Cambria" w:eastAsia="Cambria" w:hAnsi="Cambria"/>
          <w:sz w:val="20"/>
          <w:szCs w:val="20"/>
        </w:rPr>
        <w:t>material damage suffered by the victim.</w:t>
      </w:r>
    </w:p>
    <w:p w14:paraId="0C3170B6" w14:textId="77777777" w:rsidR="002301BF" w:rsidRPr="0055575E" w:rsidRDefault="002301BF" w:rsidP="002301BF">
      <w:pPr>
        <w:jc w:val="both"/>
        <w:rPr>
          <w:rFonts w:ascii="Cambria" w:eastAsia="Cambria" w:hAnsi="Cambria"/>
          <w:sz w:val="20"/>
          <w:szCs w:val="20"/>
        </w:rPr>
      </w:pPr>
    </w:p>
    <w:p w14:paraId="1A7C61CC" w14:textId="77777777" w:rsidR="00B10659" w:rsidRPr="0055575E" w:rsidRDefault="00B10659" w:rsidP="00521F33">
      <w:pPr>
        <w:rPr>
          <w:rFonts w:ascii="Cambria" w:hAnsi="Cambria"/>
          <w:sz w:val="20"/>
          <w:szCs w:val="20"/>
        </w:rPr>
      </w:pPr>
    </w:p>
    <w:sectPr w:rsidR="00B10659" w:rsidRPr="0055575E" w:rsidSect="00B63FB7">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E7A7" w14:textId="77777777" w:rsidR="0085213B" w:rsidRDefault="0085213B" w:rsidP="00036A8A">
      <w:r>
        <w:separator/>
      </w:r>
    </w:p>
  </w:endnote>
  <w:endnote w:type="continuationSeparator" w:id="0">
    <w:p w14:paraId="0BAC946B" w14:textId="77777777" w:rsidR="0085213B" w:rsidRDefault="0085213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D9B" w14:textId="77777777" w:rsidR="0085213B" w:rsidRPr="006311DA" w:rsidRDefault="0085213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039A8">
      <w:rPr>
        <w:noProof/>
        <w:sz w:val="16"/>
      </w:rPr>
      <w:t>13</w:t>
    </w:r>
    <w:r w:rsidRPr="006311DA">
      <w:rPr>
        <w:noProof/>
        <w:sz w:val="16"/>
      </w:rPr>
      <w:fldChar w:fldCharType="end"/>
    </w:r>
  </w:p>
  <w:p w14:paraId="0D6996BC" w14:textId="77777777" w:rsidR="0085213B" w:rsidRDefault="00852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3EFF" w14:textId="77777777" w:rsidR="0085213B" w:rsidRDefault="0085213B">
    <w:pPr>
      <w:pStyle w:val="Footer"/>
      <w:jc w:val="center"/>
    </w:pPr>
  </w:p>
  <w:p w14:paraId="0CE984DF" w14:textId="77777777" w:rsidR="0085213B" w:rsidRDefault="00852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A8E7" w14:textId="77777777" w:rsidR="0085213B" w:rsidRPr="00F02DFC" w:rsidRDefault="0085213B" w:rsidP="00036A8A">
      <w:pPr>
        <w:rPr>
          <w:rFonts w:ascii="Cambria" w:hAnsi="Cambria"/>
          <w:sz w:val="16"/>
          <w:szCs w:val="16"/>
        </w:rPr>
      </w:pPr>
      <w:r w:rsidRPr="00F02DFC">
        <w:rPr>
          <w:rFonts w:ascii="Cambria" w:hAnsi="Cambria"/>
          <w:sz w:val="16"/>
          <w:szCs w:val="16"/>
        </w:rPr>
        <w:separator/>
      </w:r>
    </w:p>
  </w:footnote>
  <w:footnote w:type="continuationSeparator" w:id="0">
    <w:p w14:paraId="61A9B84A" w14:textId="77777777" w:rsidR="0085213B" w:rsidRPr="00F02DFC" w:rsidRDefault="0085213B" w:rsidP="00036A8A">
      <w:pPr>
        <w:rPr>
          <w:rFonts w:ascii="Cambria" w:hAnsi="Cambria"/>
          <w:sz w:val="16"/>
          <w:szCs w:val="16"/>
        </w:rPr>
      </w:pPr>
      <w:r w:rsidRPr="00F02DFC">
        <w:rPr>
          <w:rFonts w:ascii="Cambria" w:hAnsi="Cambria"/>
          <w:sz w:val="16"/>
          <w:szCs w:val="16"/>
        </w:rPr>
        <w:separator/>
      </w:r>
    </w:p>
    <w:p w14:paraId="470FE7BE" w14:textId="77777777" w:rsidR="0085213B" w:rsidRPr="00F02DFC" w:rsidRDefault="0085213B" w:rsidP="00036A8A">
      <w:pPr>
        <w:pStyle w:val="Footer"/>
        <w:rPr>
          <w:sz w:val="16"/>
          <w:szCs w:val="16"/>
        </w:rPr>
      </w:pPr>
      <w:r w:rsidRPr="00F02DFC">
        <w:rPr>
          <w:sz w:val="16"/>
          <w:szCs w:val="16"/>
        </w:rPr>
        <w:t>[… continuation]</w:t>
      </w:r>
    </w:p>
  </w:footnote>
  <w:footnote w:type="continuationNotice" w:id="1">
    <w:p w14:paraId="7D4FF9DC" w14:textId="77777777" w:rsidR="0085213B" w:rsidRPr="00F02DFC" w:rsidRDefault="0085213B" w:rsidP="005B222D">
      <w:pPr>
        <w:jc w:val="right"/>
        <w:rPr>
          <w:rFonts w:ascii="Cambria" w:hAnsi="Cambria"/>
          <w:sz w:val="16"/>
          <w:szCs w:val="16"/>
          <w:lang w:val="es-ES_tradnl"/>
        </w:rPr>
      </w:pPr>
      <w:r w:rsidRPr="00F02DFC">
        <w:rPr>
          <w:rFonts w:ascii="Cambria" w:hAnsi="Cambria"/>
          <w:sz w:val="16"/>
          <w:szCs w:val="16"/>
        </w:rPr>
        <w:t>[continues …]</w:t>
      </w:r>
    </w:p>
  </w:footnote>
  <w:footnote w:id="2">
    <w:p w14:paraId="59A3067B" w14:textId="283C849C" w:rsidR="0085213B" w:rsidRPr="00946A98" w:rsidRDefault="0085213B" w:rsidP="007733D7">
      <w:pPr>
        <w:pStyle w:val="FootnoteText"/>
        <w:spacing w:after="120"/>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IACHR Report No. 42/13, Case 12,910, Carlos Julio Aguinaga Aillón (Member of the Supreme Electoral Tribunal), 11 July 2013.  In this report the IACHR declared the petition admissible in connection with the alleged violation of Articles 8, 9 and 25 and Article 1.1 of the American Convention, and inadmissible in connection with the alleged violation of Articles 11, 23 and 24. </w:t>
      </w:r>
    </w:p>
    <w:p w14:paraId="5E3C8462" w14:textId="77777777" w:rsidR="0085213B" w:rsidRPr="00946A98" w:rsidRDefault="0085213B" w:rsidP="007733D7">
      <w:pPr>
        <w:pStyle w:val="FootnoteText"/>
        <w:ind w:firstLine="720"/>
        <w:rPr>
          <w:rFonts w:ascii="Cambria" w:hAnsi="Cambria"/>
          <w:color w:val="auto"/>
          <w:sz w:val="16"/>
          <w:szCs w:val="16"/>
        </w:rPr>
      </w:pPr>
    </w:p>
    <w:p w14:paraId="52AF8C6D" w14:textId="77777777" w:rsidR="0085213B" w:rsidRPr="00946A98" w:rsidRDefault="0085213B" w:rsidP="007733D7">
      <w:pPr>
        <w:pStyle w:val="FootnoteText"/>
        <w:ind w:firstLine="720"/>
        <w:rPr>
          <w:rFonts w:ascii="Cambria" w:hAnsi="Cambria"/>
          <w:color w:val="auto"/>
          <w:sz w:val="16"/>
          <w:szCs w:val="16"/>
        </w:rPr>
      </w:pPr>
    </w:p>
  </w:footnote>
  <w:footnote w:id="3">
    <w:p w14:paraId="716B9E38" w14:textId="556EF555" w:rsidR="0085213B" w:rsidRPr="00946A98" w:rsidRDefault="0085213B" w:rsidP="00914230">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Theme="majorHAnsi" w:eastAsia="Times New Roman" w:hAnsiTheme="majorHAnsi"/>
          <w:bCs/>
          <w:sz w:val="16"/>
          <w:szCs w:val="16"/>
          <w:bdr w:val="none" w:sz="0" w:space="0" w:color="auto"/>
          <w:lang w:eastAsia="es-ES"/>
        </w:rPr>
        <w:t xml:space="preserve">I/A Court H.R., </w:t>
      </w:r>
      <w:r w:rsidRPr="00946A98">
        <w:rPr>
          <w:rFonts w:asciiTheme="majorHAnsi" w:eastAsia="Times New Roman" w:hAnsiTheme="majorHAnsi"/>
          <w:bCs/>
          <w:i/>
          <w:sz w:val="16"/>
          <w:szCs w:val="16"/>
          <w:bdr w:val="none" w:sz="0" w:space="0" w:color="auto"/>
          <w:lang w:eastAsia="es-ES"/>
        </w:rPr>
        <w:t>Case of the Constitutional Tribunal (Camba Campos et al.) v. Ecuador</w:t>
      </w:r>
      <w:r w:rsidRPr="00946A98">
        <w:rPr>
          <w:rFonts w:asciiTheme="majorHAnsi" w:eastAsia="Times New Roman" w:hAnsiTheme="majorHAnsi"/>
          <w:bCs/>
          <w:sz w:val="16"/>
          <w:szCs w:val="16"/>
          <w:bdr w:val="none" w:sz="0" w:space="0" w:color="auto"/>
          <w:lang w:eastAsia="es-ES"/>
        </w:rPr>
        <w:t>. Preliminary Objections, Merits, Reparations and Costs. Judgment of August 28, 2013. Series C No. 268</w:t>
      </w:r>
      <w:r w:rsidRPr="00946A98">
        <w:rPr>
          <w:rFonts w:ascii="Cambria" w:hAnsi="Cambria"/>
          <w:sz w:val="16"/>
          <w:szCs w:val="16"/>
        </w:rPr>
        <w:t xml:space="preserve">, paras. 40-49 (original footnotes omitted). </w:t>
      </w:r>
    </w:p>
  </w:footnote>
  <w:footnote w:id="4">
    <w:p w14:paraId="25CF2BE2" w14:textId="5614ADB0" w:rsidR="0085213B" w:rsidRPr="00946A98" w:rsidRDefault="0085213B" w:rsidP="00914230">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w:t>
      </w:r>
      <w:r w:rsidRPr="00946A98">
        <w:rPr>
          <w:rStyle w:val="Hyperlink"/>
          <w:rFonts w:ascii="Cambria" w:hAnsi="Cambria"/>
          <w:color w:val="auto"/>
          <w:sz w:val="16"/>
          <w:szCs w:val="16"/>
        </w:rPr>
        <w:t>Political Constitution of the Republic of Ecuador of 1998.</w:t>
      </w:r>
    </w:p>
  </w:footnote>
  <w:footnote w:id="5">
    <w:p w14:paraId="7F49DF50" w14:textId="2B012B28" w:rsidR="0085213B" w:rsidRPr="00946A98" w:rsidRDefault="0085213B" w:rsidP="009F7B2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This law is the result of a popular referendum referred to earlier in this Report. Prior to its reform, Article 137 of the Constitution provided that the Supreme Electoral Tribunal would be constituted by seven members representing each of the seven lists obtaining the greatest number of votes at a national level.</w:t>
      </w:r>
    </w:p>
  </w:footnote>
  <w:footnote w:id="6">
    <w:p w14:paraId="1D4160D6" w14:textId="7494FEAC" w:rsidR="0085213B" w:rsidRPr="00946A98" w:rsidRDefault="0085213B" w:rsidP="009F7B2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Annex.</w:t>
      </w:r>
      <w:r w:rsidR="00D90144">
        <w:rPr>
          <w:rFonts w:ascii="Cambria" w:hAnsi="Cambria"/>
          <w:color w:val="auto"/>
          <w:sz w:val="16"/>
          <w:szCs w:val="16"/>
        </w:rPr>
        <w:t xml:space="preserve"> 1</w:t>
      </w:r>
      <w:r w:rsidRPr="00946A98">
        <w:rPr>
          <w:rFonts w:ascii="Cambria" w:hAnsi="Cambria"/>
          <w:color w:val="auto"/>
          <w:sz w:val="16"/>
          <w:szCs w:val="16"/>
        </w:rPr>
        <w:t xml:space="preserve"> Resolution of Appointment as Member, of December 2, 1998.  Annex 1 to the initial petition received on May 26, 2005, document 1.</w:t>
      </w:r>
    </w:p>
  </w:footnote>
  <w:footnote w:id="7">
    <w:p w14:paraId="1029C8A3" w14:textId="3A06370D" w:rsidR="0085213B" w:rsidRPr="00946A98" w:rsidRDefault="0085213B" w:rsidP="009F7B2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Annex 2</w:t>
      </w:r>
      <w:r w:rsidRPr="00946A98">
        <w:rPr>
          <w:rFonts w:ascii="Cambria" w:hAnsi="Cambria"/>
          <w:color w:val="auto"/>
          <w:sz w:val="16"/>
          <w:szCs w:val="16"/>
        </w:rPr>
        <w:t>. Certification of November 15, 1999. Annex 12 to the petition received on May 26, 2005, document 7.</w:t>
      </w:r>
    </w:p>
  </w:footnote>
  <w:footnote w:id="8">
    <w:p w14:paraId="3E71E525" w14:textId="19D8B487" w:rsidR="0085213B" w:rsidRPr="00946A98" w:rsidRDefault="0085213B" w:rsidP="009F7B2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Annex 3</w:t>
      </w:r>
      <w:r w:rsidRPr="00946A98">
        <w:rPr>
          <w:rFonts w:ascii="Cambria" w:hAnsi="Cambria"/>
          <w:color w:val="auto"/>
          <w:sz w:val="16"/>
          <w:szCs w:val="16"/>
        </w:rPr>
        <w:t>. Certification of February 1, 2001. Annex 12 to the petition received on May 26, 2005, document 7.</w:t>
      </w:r>
    </w:p>
  </w:footnote>
  <w:footnote w:id="9">
    <w:p w14:paraId="119C8284" w14:textId="093C9F6C" w:rsidR="0085213B" w:rsidRPr="00946A98" w:rsidRDefault="0085213B" w:rsidP="009F7B2E">
      <w:pPr>
        <w:pStyle w:val="FootnoteText"/>
        <w:jc w:val="both"/>
        <w:rPr>
          <w:color w:val="auto"/>
        </w:rPr>
      </w:pPr>
      <w:r w:rsidRPr="00946A98">
        <w:rPr>
          <w:rStyle w:val="FootnoteReference"/>
          <w:rFonts w:ascii="Cambria" w:hAnsi="Cambria"/>
          <w:color w:val="auto"/>
          <w:sz w:val="16"/>
          <w:szCs w:val="16"/>
        </w:rPr>
        <w:footnoteRef/>
      </w:r>
      <w:r w:rsidR="00D90144">
        <w:rPr>
          <w:rFonts w:ascii="Cambria" w:hAnsi="Cambria"/>
          <w:color w:val="auto"/>
          <w:sz w:val="16"/>
          <w:szCs w:val="16"/>
        </w:rPr>
        <w:t>Annex  4</w:t>
      </w:r>
      <w:r w:rsidRPr="00946A98">
        <w:rPr>
          <w:rFonts w:ascii="Cambria" w:hAnsi="Cambria"/>
          <w:color w:val="auto"/>
          <w:sz w:val="16"/>
          <w:szCs w:val="16"/>
        </w:rPr>
        <w:t>. Resolution of Appointment as Member of January 9, 2003. Annex 1 to the petition received on May 26, 2005, document 1.</w:t>
      </w:r>
    </w:p>
  </w:footnote>
  <w:footnote w:id="10">
    <w:p w14:paraId="3271001B" w14:textId="16F22F9C" w:rsidR="0085213B" w:rsidRPr="00946A98" w:rsidRDefault="0085213B" w:rsidP="009F7B2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Annex  5</w:t>
      </w:r>
      <w:r w:rsidRPr="00946A98">
        <w:rPr>
          <w:rFonts w:ascii="Cambria" w:hAnsi="Cambria"/>
          <w:color w:val="auto"/>
          <w:sz w:val="16"/>
          <w:szCs w:val="16"/>
        </w:rPr>
        <w:t>. Certificate of Incumbency of January 14, 2003. Annex 1 to the petition received on May 26, 2005, document 2.</w:t>
      </w:r>
    </w:p>
  </w:footnote>
  <w:footnote w:id="11">
    <w:p w14:paraId="6EB5D4D0" w14:textId="7C5CB45D" w:rsidR="0085213B" w:rsidRPr="00946A98" w:rsidRDefault="0085213B" w:rsidP="009F7B2E">
      <w:pPr>
        <w:rPr>
          <w:rFonts w:asciiTheme="majorHAnsi" w:eastAsia="Times New Roman" w:hAnsiTheme="majorHAnsi"/>
          <w:sz w:val="16"/>
          <w:szCs w:val="16"/>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Theme="majorHAnsi" w:eastAsia="Times New Roman" w:hAnsiTheme="majorHAnsi"/>
          <w:bCs/>
          <w:sz w:val="16"/>
          <w:szCs w:val="16"/>
          <w:bdr w:val="none" w:sz="0" w:space="0" w:color="auto"/>
          <w:lang w:eastAsia="es-ES"/>
        </w:rPr>
        <w:t xml:space="preserve">I/A Court H.R., </w:t>
      </w:r>
      <w:r w:rsidRPr="00946A98">
        <w:rPr>
          <w:rFonts w:asciiTheme="majorHAnsi" w:eastAsia="Times New Roman" w:hAnsiTheme="majorHAnsi"/>
          <w:bCs/>
          <w:i/>
          <w:sz w:val="16"/>
          <w:szCs w:val="16"/>
          <w:bdr w:val="none" w:sz="0" w:space="0" w:color="auto"/>
          <w:lang w:eastAsia="es-ES"/>
        </w:rPr>
        <w:t>Case of the Constitutional Tribunal (Camba Campos et al.) v. Ecuador</w:t>
      </w:r>
      <w:r w:rsidRPr="00946A98">
        <w:rPr>
          <w:rFonts w:asciiTheme="majorHAnsi" w:eastAsia="Times New Roman" w:hAnsiTheme="majorHAnsi"/>
          <w:bCs/>
          <w:sz w:val="16"/>
          <w:szCs w:val="16"/>
          <w:bdr w:val="none" w:sz="0" w:space="0" w:color="auto"/>
          <w:lang w:eastAsia="es-ES"/>
        </w:rPr>
        <w:t>. Preliminary Objections, Merits, Reparations and Costs. Judgment of August 28, 2013. Series C No. 268</w:t>
      </w:r>
      <w:r w:rsidRPr="00946A98">
        <w:rPr>
          <w:rFonts w:asciiTheme="majorHAnsi" w:hAnsiTheme="majorHAnsi"/>
          <w:sz w:val="16"/>
          <w:szCs w:val="16"/>
        </w:rPr>
        <w:t>, paras</w:t>
      </w:r>
      <w:r w:rsidRPr="00946A98">
        <w:rPr>
          <w:rFonts w:ascii="Cambria" w:hAnsi="Cambria"/>
          <w:sz w:val="16"/>
          <w:szCs w:val="16"/>
        </w:rPr>
        <w:t xml:space="preserve">. 55 and 56 (original citations omitted). </w:t>
      </w:r>
    </w:p>
  </w:footnote>
  <w:footnote w:id="12">
    <w:p w14:paraId="21A92969" w14:textId="13C60E55" w:rsidR="0085213B" w:rsidRPr="00946A98" w:rsidRDefault="0085213B" w:rsidP="007F50CB">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 xml:space="preserve">  Annex  6</w:t>
      </w:r>
      <w:r w:rsidRPr="00946A98">
        <w:rPr>
          <w:rFonts w:ascii="Cambria" w:hAnsi="Cambria"/>
          <w:color w:val="auto"/>
          <w:sz w:val="16"/>
          <w:szCs w:val="16"/>
        </w:rPr>
        <w:t>. R-O of December 20, 2004. Annex 4 to the petition received on May 26, 2005, document 1.</w:t>
      </w:r>
    </w:p>
  </w:footnote>
  <w:footnote w:id="13">
    <w:p w14:paraId="12A1BDB8" w14:textId="6DDE1D55" w:rsidR="0085213B" w:rsidRPr="00946A98" w:rsidRDefault="0085213B" w:rsidP="007F50CB">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 xml:space="preserve"> Annex  6</w:t>
      </w:r>
      <w:r w:rsidRPr="00946A98">
        <w:rPr>
          <w:rFonts w:ascii="Cambria" w:hAnsi="Cambria"/>
          <w:color w:val="auto"/>
          <w:sz w:val="16"/>
          <w:szCs w:val="16"/>
        </w:rPr>
        <w:t>. R-O of December 20, 2004, R-25-160. Annex 4 to the petition received on May 26, 2005, document 1.</w:t>
      </w:r>
    </w:p>
  </w:footnote>
  <w:footnote w:id="14">
    <w:p w14:paraId="78B38303" w14:textId="0F895D24" w:rsidR="0085213B" w:rsidRPr="00946A98" w:rsidRDefault="0085213B" w:rsidP="007F50CB">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 xml:space="preserve"> Annex  6</w:t>
      </w:r>
      <w:r w:rsidRPr="00946A98">
        <w:rPr>
          <w:rFonts w:ascii="Cambria" w:hAnsi="Cambria"/>
          <w:color w:val="auto"/>
          <w:sz w:val="16"/>
          <w:szCs w:val="16"/>
        </w:rPr>
        <w:t>. R-O of December 20, 2004, R-25-160. Annex 4 to the petition received on May 26, 2005, document 1.</w:t>
      </w:r>
    </w:p>
  </w:footnote>
  <w:footnote w:id="15">
    <w:p w14:paraId="7BD3A0BE" w14:textId="210691CB" w:rsidR="0085213B" w:rsidRPr="00946A98" w:rsidRDefault="0085213B" w:rsidP="007F50CB">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See decisions 25-170, 25-171, 25-172, 25, 173, 25-174, 25-175, 25-176 of November 26, 2004. </w:t>
      </w:r>
    </w:p>
  </w:footnote>
  <w:footnote w:id="16">
    <w:p w14:paraId="42FEB630" w14:textId="0DB84261" w:rsidR="0085213B" w:rsidRPr="00946A98" w:rsidRDefault="0085213B" w:rsidP="007E456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 xml:space="preserve"> Annex  7</w:t>
      </w:r>
      <w:r w:rsidRPr="00946A98">
        <w:rPr>
          <w:rFonts w:ascii="Cambria" w:hAnsi="Cambria"/>
          <w:color w:val="auto"/>
          <w:sz w:val="16"/>
          <w:szCs w:val="16"/>
        </w:rPr>
        <w:t>. R-O of July 27, 2001, R 01-027 of the Supreme Court of Justice. Annex E to the additional observations of the State dated September 18, 2014.</w:t>
      </w:r>
    </w:p>
  </w:footnote>
  <w:footnote w:id="17">
    <w:p w14:paraId="21D25086" w14:textId="0E74AC70" w:rsidR="0085213B" w:rsidRPr="00946A98" w:rsidRDefault="0085213B" w:rsidP="007E456E">
      <w:pPr>
        <w:pStyle w:val="FootnoteText"/>
        <w:jc w:val="both"/>
        <w:rPr>
          <w:color w:val="auto"/>
        </w:rPr>
      </w:pPr>
      <w:r w:rsidRPr="00946A98">
        <w:rPr>
          <w:rStyle w:val="FootnoteReference"/>
          <w:color w:val="auto"/>
        </w:rPr>
        <w:footnoteRef/>
      </w:r>
      <w:r w:rsidRPr="00946A98">
        <w:rPr>
          <w:color w:val="auto"/>
        </w:rPr>
        <w:t xml:space="preserve"> </w:t>
      </w:r>
      <w:r w:rsidRPr="00946A98">
        <w:rPr>
          <w:rFonts w:ascii="Cambria" w:hAnsi="Cambria"/>
          <w:color w:val="auto"/>
          <w:sz w:val="16"/>
          <w:szCs w:val="16"/>
        </w:rPr>
        <w:t>Report No 99/11. Case 12.597. Miguel Camba Campos and others. Members of the Constitutional Tribunal. July 22, 2011, para. 54; and Report No 65/11. Case 12.600. Hugo Quintana Coello and others. Justices of the Supreme Court of Justice. March 31, 2011, para. 46.</w:t>
      </w:r>
    </w:p>
  </w:footnote>
  <w:footnote w:id="18">
    <w:p w14:paraId="54A5C282" w14:textId="3F19F399" w:rsidR="0085213B" w:rsidRPr="00946A98" w:rsidRDefault="0085213B" w:rsidP="007E456E">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00D90144">
        <w:rPr>
          <w:rFonts w:ascii="Cambria" w:hAnsi="Cambria"/>
          <w:color w:val="auto"/>
          <w:sz w:val="16"/>
          <w:szCs w:val="16"/>
        </w:rPr>
        <w:t xml:space="preserve"> Annex 8</w:t>
      </w:r>
      <w:r w:rsidRPr="00946A98">
        <w:rPr>
          <w:rFonts w:ascii="Cambria" w:hAnsi="Cambria"/>
          <w:color w:val="auto"/>
          <w:sz w:val="16"/>
          <w:szCs w:val="16"/>
        </w:rPr>
        <w:t xml:space="preserve">. Resolution of the Constitutional Tribunal issued on December 2, 2004, published in R-O 477 on December 8, 2004. Annex E to the additional observations of the State dated September 18, 2014. </w:t>
      </w:r>
    </w:p>
  </w:footnote>
  <w:footnote w:id="19">
    <w:p w14:paraId="23ADAE45" w14:textId="184F3CC1" w:rsidR="0085213B" w:rsidRPr="00946A98" w:rsidRDefault="0085213B" w:rsidP="007E456E">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 Court H.R., </w:t>
      </w:r>
      <w:r w:rsidRPr="00946A98">
        <w:rPr>
          <w:rFonts w:ascii="Cambria" w:eastAsia="Times New Roman" w:hAnsi="Cambria"/>
          <w:bCs/>
          <w:i/>
          <w:color w:val="auto"/>
          <w:sz w:val="16"/>
          <w:szCs w:val="16"/>
          <w:bdr w:val="none" w:sz="0" w:space="0" w:color="auto"/>
        </w:rPr>
        <w:t>Case of the Constitutional Tribunal (Camba Campos et al.) v. Ecuador</w:t>
      </w:r>
      <w:r w:rsidRPr="00946A98">
        <w:rPr>
          <w:rFonts w:ascii="Cambria" w:eastAsia="Times New Roman" w:hAnsi="Cambria"/>
          <w:bCs/>
          <w:color w:val="auto"/>
          <w:sz w:val="16"/>
          <w:szCs w:val="16"/>
          <w:bdr w:val="none" w:sz="0" w:space="0" w:color="auto"/>
        </w:rPr>
        <w:t>. Preliminary Objections, Merits, Reparations and Costs. Judgment of August 28, 2013. Series C No. 268</w:t>
      </w:r>
      <w:r w:rsidRPr="00946A98">
        <w:rPr>
          <w:rFonts w:ascii="Cambria" w:hAnsi="Cambria"/>
          <w:color w:val="auto"/>
          <w:sz w:val="16"/>
          <w:szCs w:val="16"/>
        </w:rPr>
        <w:t>, para.101 et seq.</w:t>
      </w:r>
    </w:p>
  </w:footnote>
  <w:footnote w:id="20">
    <w:p w14:paraId="3F722D03" w14:textId="78CF91C4" w:rsidR="0085213B" w:rsidRPr="00946A98" w:rsidRDefault="0085213B" w:rsidP="00516203">
      <w:pPr>
        <w:rPr>
          <w:rFonts w:ascii="Cambria" w:hAnsi="Cambria"/>
          <w:spacing w:val="-3"/>
          <w:sz w:val="16"/>
          <w:szCs w:val="16"/>
        </w:rPr>
      </w:pPr>
      <w:r w:rsidRPr="00946A98">
        <w:rPr>
          <w:rStyle w:val="FootnoteReference"/>
          <w:rFonts w:ascii="Cambria" w:hAnsi="Cambria"/>
          <w:sz w:val="16"/>
          <w:szCs w:val="16"/>
        </w:rPr>
        <w:footnoteRef/>
      </w:r>
      <w:r w:rsidRPr="00946A98">
        <w:rPr>
          <w:rFonts w:ascii="Cambria" w:hAnsi="Cambria"/>
          <w:sz w:val="16"/>
          <w:szCs w:val="16"/>
        </w:rPr>
        <w:t xml:space="preserve"> Article 8 of the American Convention establishes, so far as is relevant: </w:t>
      </w:r>
      <w:r w:rsidRPr="00946A98">
        <w:rPr>
          <w:rFonts w:ascii="Cambria" w:eastAsia="Times New Roman" w:hAnsi="Cambria" w:cs="Tahoma"/>
          <w:sz w:val="16"/>
          <w:szCs w:val="16"/>
          <w:bdr w:val="none" w:sz="0" w:space="0" w:color="auto"/>
          <w:lang w:eastAsia="es-E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2. Every person accused of a criminal offense has the right to be presumed innocent so long as his guilt has not been proven according to law. During the proceedings, every person is entitled, with full equality, to the following minimum guarantees: (.,.) b. prior notification in detail to the accused of the charges against him; (.,.) h. the right to appeal the judgment to a higher court.</w:t>
      </w:r>
      <w:r w:rsidRPr="00946A98">
        <w:rPr>
          <w:rFonts w:ascii="Cambria" w:hAnsi="Cambria"/>
          <w:spacing w:val="-3"/>
          <w:sz w:val="16"/>
          <w:szCs w:val="16"/>
        </w:rPr>
        <w:t xml:space="preserve"> </w:t>
      </w:r>
    </w:p>
  </w:footnote>
  <w:footnote w:id="21">
    <w:p w14:paraId="22BD7A24" w14:textId="59273459" w:rsidR="0085213B" w:rsidRPr="00946A98" w:rsidRDefault="0085213B" w:rsidP="007E456E">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Article 1.1 of the American Convention establishes: </w:t>
      </w:r>
      <w:r w:rsidRPr="00946A98">
        <w:rPr>
          <w:rFonts w:ascii="Cambria" w:eastAsia="Times New Roman" w:hAnsi="Cambria" w:cs="Tahoma"/>
          <w:sz w:val="16"/>
          <w:szCs w:val="16"/>
          <w:bdr w:val="none" w:sz="0" w:space="0" w:color="auto"/>
          <w:lang w:eastAsia="es-E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  Article 2 of the American Convention establishes: 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946A98">
        <w:rPr>
          <w:rFonts w:ascii="Cambria" w:eastAsia="Times New Roman" w:hAnsi="Cambria"/>
          <w:sz w:val="16"/>
          <w:szCs w:val="16"/>
          <w:bdr w:val="none" w:sz="0" w:space="0" w:color="auto"/>
          <w:lang w:eastAsia="es-ES"/>
        </w:rPr>
        <w:t>.</w:t>
      </w:r>
    </w:p>
  </w:footnote>
  <w:footnote w:id="22">
    <w:p w14:paraId="321EA6CF" w14:textId="119E1196" w:rsidR="0085213B" w:rsidRPr="00946A98" w:rsidRDefault="0085213B" w:rsidP="005C5163">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IACHR, Report No. 65/11, Case 12.600, Merits, Hugo Quintana Coello and others “</w:t>
      </w:r>
      <w:r w:rsidR="00932982">
        <w:rPr>
          <w:rFonts w:ascii="Cambria" w:hAnsi="Cambria"/>
          <w:sz w:val="16"/>
          <w:szCs w:val="16"/>
        </w:rPr>
        <w:t>Justices of the Supreme Court of Justice”</w:t>
      </w:r>
      <w:r w:rsidRPr="00946A98">
        <w:rPr>
          <w:rFonts w:ascii="Cambria" w:hAnsi="Cambria"/>
          <w:sz w:val="16"/>
          <w:szCs w:val="16"/>
        </w:rPr>
        <w:t xml:space="preserve">, Ecuador, March 31, 2011, para. 102; I/A Court H.R., </w:t>
      </w:r>
      <w:r w:rsidRPr="00946A98">
        <w:rPr>
          <w:rFonts w:ascii="Cambria" w:eastAsia="Times New Roman" w:hAnsi="Cambria"/>
          <w:bCs/>
          <w:i/>
          <w:sz w:val="16"/>
          <w:szCs w:val="16"/>
          <w:bdr w:val="none" w:sz="0" w:space="0" w:color="auto"/>
          <w:lang w:eastAsia="es-ES"/>
        </w:rPr>
        <w:t>Case of Baena Ricardo et al. v. Panama</w:t>
      </w:r>
      <w:r w:rsidRPr="00946A98">
        <w:rPr>
          <w:rFonts w:ascii="Cambria" w:eastAsia="Times New Roman" w:hAnsi="Cambria"/>
          <w:bCs/>
          <w:sz w:val="16"/>
          <w:szCs w:val="16"/>
          <w:bdr w:val="none" w:sz="0" w:space="0" w:color="auto"/>
          <w:lang w:eastAsia="es-ES"/>
        </w:rPr>
        <w:t>. Merits, Reparations and Costs. Judgment of February 2, 2001. Series C No. 72,</w:t>
      </w:r>
      <w:r w:rsidRPr="00946A98">
        <w:rPr>
          <w:rFonts w:ascii="Cambria" w:hAnsi="Cambria"/>
          <w:sz w:val="16"/>
          <w:szCs w:val="16"/>
        </w:rPr>
        <w:t xml:space="preserve"> paras. 126-127;</w:t>
      </w:r>
      <w:r w:rsidRPr="00946A98">
        <w:rPr>
          <w:rStyle w:val="Strong"/>
          <w:rFonts w:ascii="Cambria" w:eastAsia="Times New Roman" w:hAnsi="Cambria"/>
          <w:sz w:val="16"/>
          <w:szCs w:val="16"/>
        </w:rPr>
        <w:t xml:space="preserve"> </w:t>
      </w:r>
      <w:r w:rsidRPr="00946A98">
        <w:rPr>
          <w:rFonts w:ascii="Cambria" w:eastAsia="Times New Roman" w:hAnsi="Cambria"/>
          <w:bCs/>
          <w:i/>
          <w:sz w:val="16"/>
          <w:szCs w:val="16"/>
          <w:bdr w:val="none" w:sz="0" w:space="0" w:color="auto"/>
          <w:lang w:eastAsia="es-ES"/>
        </w:rPr>
        <w:t>Case of the Constitutional Court v. Peru</w:t>
      </w:r>
      <w:r w:rsidRPr="00946A98">
        <w:rPr>
          <w:rFonts w:ascii="Cambria" w:eastAsia="Times New Roman" w:hAnsi="Cambria"/>
          <w:bCs/>
          <w:sz w:val="16"/>
          <w:szCs w:val="16"/>
          <w:bdr w:val="none" w:sz="0" w:space="0" w:color="auto"/>
          <w:lang w:eastAsia="es-ES"/>
        </w:rPr>
        <w:t>. Merits, Reparations and Costs. Judgment of January 31, 2001. Series C No. 71</w:t>
      </w:r>
      <w:r w:rsidRPr="00946A98">
        <w:rPr>
          <w:rFonts w:ascii="Cambria" w:hAnsi="Cambria"/>
          <w:sz w:val="16"/>
          <w:szCs w:val="16"/>
        </w:rPr>
        <w:t xml:space="preserve">, paras. 69-70; and </w:t>
      </w:r>
      <w:r w:rsidRPr="00946A98">
        <w:rPr>
          <w:rFonts w:ascii="Cambria" w:eastAsia="Times New Roman" w:hAnsi="Cambria"/>
          <w:bCs/>
          <w:i/>
          <w:sz w:val="16"/>
          <w:szCs w:val="16"/>
          <w:bdr w:val="none" w:sz="0" w:space="0" w:color="auto"/>
          <w:lang w:eastAsia="es-ES"/>
        </w:rPr>
        <w:t>Case of López Mendoza v. Venezuela</w:t>
      </w:r>
      <w:r w:rsidRPr="00946A98">
        <w:rPr>
          <w:rFonts w:ascii="Cambria" w:eastAsia="Times New Roman" w:hAnsi="Cambria"/>
          <w:bCs/>
          <w:sz w:val="16"/>
          <w:szCs w:val="16"/>
          <w:bdr w:val="none" w:sz="0" w:space="0" w:color="auto"/>
          <w:lang w:eastAsia="es-ES"/>
        </w:rPr>
        <w:t>. Merits, Reparations, and Costs. Judgment of September 1, 2011. Series C No. 233</w:t>
      </w:r>
      <w:r w:rsidRPr="00946A98">
        <w:rPr>
          <w:rFonts w:ascii="Cambria" w:hAnsi="Cambria"/>
          <w:sz w:val="16"/>
          <w:szCs w:val="16"/>
        </w:rPr>
        <w:t xml:space="preserve">, para. 111. </w:t>
      </w:r>
    </w:p>
  </w:footnote>
  <w:footnote w:id="23">
    <w:p w14:paraId="4DF28E25" w14:textId="0B7EF989" w:rsidR="0085213B" w:rsidRPr="00946A98" w:rsidRDefault="0085213B" w:rsidP="00CB1DD1">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IACHR. </w:t>
      </w:r>
      <w:r w:rsidRPr="00946A98">
        <w:rPr>
          <w:rFonts w:ascii="Cambria" w:hAnsi="Cambria"/>
          <w:i/>
          <w:color w:val="auto"/>
          <w:sz w:val="16"/>
          <w:szCs w:val="16"/>
        </w:rPr>
        <w:t>Access to Justice as a Guarantee of Economic, Social, and Cultural Rights. A Review of the Standards Adopted by the Inter-American System of Human Rights</w:t>
      </w:r>
      <w:r w:rsidRPr="00946A98">
        <w:rPr>
          <w:rFonts w:ascii="Cambria" w:hAnsi="Cambria"/>
          <w:color w:val="auto"/>
          <w:sz w:val="16"/>
          <w:szCs w:val="16"/>
        </w:rPr>
        <w:t xml:space="preserve">. OEA/Ser.L/V/II.129. September 7, 2007, paras. 98-123; and Case No. 12.828, Report 112/12, Marcel Granier and others, Venezuela, Merits, November 9, 2012, para. 188; I/A Court H.R., </w:t>
      </w:r>
      <w:r w:rsidRPr="00946A98">
        <w:rPr>
          <w:rFonts w:ascii="Cambria" w:eastAsia="Times New Roman" w:hAnsi="Cambria"/>
          <w:bCs/>
          <w:i/>
          <w:color w:val="auto"/>
          <w:sz w:val="16"/>
          <w:szCs w:val="16"/>
          <w:bdr w:val="none" w:sz="0" w:space="0" w:color="auto"/>
        </w:rPr>
        <w:t>Case of Baena Ricardo et al. v. Panama</w:t>
      </w:r>
      <w:r w:rsidRPr="00946A98">
        <w:rPr>
          <w:rFonts w:ascii="Cambria" w:eastAsia="Times New Roman" w:hAnsi="Cambria"/>
          <w:bCs/>
          <w:color w:val="auto"/>
          <w:sz w:val="16"/>
          <w:szCs w:val="16"/>
          <w:bdr w:val="none" w:sz="0" w:space="0" w:color="auto"/>
        </w:rPr>
        <w:t>. Merits, Reparations and Costs. Judgment of February 2, 2001. Series C No. 72,</w:t>
      </w:r>
      <w:r w:rsidRPr="00946A98">
        <w:rPr>
          <w:rFonts w:ascii="Cambria" w:hAnsi="Cambria"/>
          <w:color w:val="auto"/>
          <w:sz w:val="16"/>
          <w:szCs w:val="16"/>
        </w:rPr>
        <w:t xml:space="preserve"> paras. 126-127.</w:t>
      </w:r>
    </w:p>
  </w:footnote>
  <w:footnote w:id="24">
    <w:p w14:paraId="2DA0ABC9" w14:textId="3AA3F42F" w:rsidR="0085213B" w:rsidRPr="00946A98" w:rsidRDefault="0085213B" w:rsidP="00AB13B9">
      <w:pPr>
        <w:rPr>
          <w:rFonts w:ascii="Cambria" w:eastAsia="Times New Roman" w:hAnsi="Cambria"/>
          <w:sz w:val="16"/>
          <w:szCs w:val="16"/>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IACHR, Report No 99/11, Case 12.597,  Merits Report, Miguel Camba Campos and </w:t>
      </w:r>
      <w:r w:rsidR="00932982">
        <w:rPr>
          <w:rFonts w:ascii="Cambria" w:hAnsi="Cambria"/>
          <w:sz w:val="16"/>
          <w:szCs w:val="16"/>
        </w:rPr>
        <w:t>others</w:t>
      </w:r>
      <w:r w:rsidRPr="00946A98">
        <w:rPr>
          <w:rFonts w:ascii="Cambria" w:hAnsi="Cambria"/>
          <w:sz w:val="16"/>
          <w:szCs w:val="16"/>
        </w:rPr>
        <w:t xml:space="preserve"> “</w:t>
      </w:r>
      <w:r w:rsidR="00932982">
        <w:rPr>
          <w:rFonts w:ascii="Cambria" w:hAnsi="Cambria"/>
          <w:sz w:val="16"/>
          <w:szCs w:val="16"/>
        </w:rPr>
        <w:t>Members of the Constitutional Tribunal</w:t>
      </w:r>
      <w:r w:rsidRPr="00946A98">
        <w:rPr>
          <w:rFonts w:ascii="Cambria" w:hAnsi="Cambria"/>
          <w:sz w:val="16"/>
          <w:szCs w:val="16"/>
        </w:rPr>
        <w:t xml:space="preserve">”, Ecuador, </w:t>
      </w:r>
      <w:r w:rsidR="00932982">
        <w:rPr>
          <w:rFonts w:ascii="Cambria" w:hAnsi="Cambria"/>
          <w:sz w:val="16"/>
          <w:szCs w:val="16"/>
        </w:rPr>
        <w:t xml:space="preserve">July </w:t>
      </w:r>
      <w:r w:rsidRPr="00946A98">
        <w:rPr>
          <w:rFonts w:ascii="Cambria" w:hAnsi="Cambria"/>
          <w:sz w:val="16"/>
          <w:szCs w:val="16"/>
        </w:rPr>
        <w:t>22</w:t>
      </w:r>
      <w:r w:rsidR="00932982">
        <w:rPr>
          <w:rFonts w:ascii="Cambria" w:hAnsi="Cambria"/>
          <w:sz w:val="16"/>
          <w:szCs w:val="16"/>
        </w:rPr>
        <w:t>, 2011</w:t>
      </w:r>
      <w:r w:rsidRPr="00946A98">
        <w:rPr>
          <w:rFonts w:ascii="Cambria" w:hAnsi="Cambria"/>
          <w:sz w:val="16"/>
          <w:szCs w:val="16"/>
        </w:rPr>
        <w:t xml:space="preserve">, para.94; I/A Court H.R., </w:t>
      </w:r>
      <w:r w:rsidRPr="00946A98">
        <w:rPr>
          <w:rFonts w:ascii="Cambria" w:eastAsia="Times New Roman" w:hAnsi="Cambria"/>
          <w:bCs/>
          <w:i/>
          <w:sz w:val="16"/>
          <w:szCs w:val="16"/>
          <w:bdr w:val="none" w:sz="0" w:space="0" w:color="auto"/>
          <w:lang w:eastAsia="es-ES"/>
        </w:rPr>
        <w:t>Case of López Lone et al. v. Honduras</w:t>
      </w:r>
      <w:r w:rsidRPr="00946A98">
        <w:rPr>
          <w:rFonts w:ascii="Cambria" w:eastAsia="Times New Roman" w:hAnsi="Cambria"/>
          <w:bCs/>
          <w:sz w:val="16"/>
          <w:szCs w:val="16"/>
          <w:bdr w:val="none" w:sz="0" w:space="0" w:color="auto"/>
          <w:lang w:eastAsia="es-ES"/>
        </w:rPr>
        <w:t>. Preliminary Objection, Merits, Reparations and Costs. Judgment of October 5, 2015. Series C No. 302</w:t>
      </w:r>
      <w:r w:rsidRPr="00946A98">
        <w:rPr>
          <w:rFonts w:ascii="Cambria" w:hAnsi="Cambria"/>
          <w:sz w:val="16"/>
          <w:szCs w:val="16"/>
        </w:rPr>
        <w:t xml:space="preserve">, para. 257 and </w:t>
      </w:r>
      <w:r w:rsidRPr="00946A98">
        <w:rPr>
          <w:rFonts w:ascii="Cambria" w:eastAsia="Times New Roman" w:hAnsi="Cambria"/>
          <w:bCs/>
          <w:i/>
          <w:sz w:val="16"/>
          <w:szCs w:val="16"/>
          <w:bdr w:val="none" w:sz="0" w:space="0" w:color="auto"/>
          <w:lang w:eastAsia="es-ES"/>
        </w:rPr>
        <w:t>Case of Maldonado Ordóñez v. Guatemala</w:t>
      </w:r>
      <w:r w:rsidRPr="00946A98">
        <w:rPr>
          <w:rFonts w:ascii="Cambria" w:eastAsia="Times New Roman" w:hAnsi="Cambria"/>
          <w:bCs/>
          <w:sz w:val="16"/>
          <w:szCs w:val="16"/>
          <w:bdr w:val="none" w:sz="0" w:space="0" w:color="auto"/>
          <w:lang w:eastAsia="es-ES"/>
        </w:rPr>
        <w:t>. Preliminary Objection, Merits, Reparations and Costs. Judgment of May 3, 2016. Series C No. 311</w:t>
      </w:r>
      <w:r w:rsidRPr="00946A98">
        <w:rPr>
          <w:rFonts w:ascii="Cambria" w:hAnsi="Cambria"/>
          <w:sz w:val="16"/>
          <w:szCs w:val="16"/>
        </w:rPr>
        <w:t xml:space="preserve">, para. 89. I/A Court H.R., </w:t>
      </w:r>
      <w:r w:rsidRPr="00946A98">
        <w:rPr>
          <w:rFonts w:ascii="Cambria" w:eastAsia="Times New Roman" w:hAnsi="Cambria"/>
          <w:bCs/>
          <w:i/>
          <w:sz w:val="16"/>
          <w:szCs w:val="16"/>
          <w:bdr w:val="none" w:sz="0" w:space="0" w:color="auto"/>
          <w:lang w:eastAsia="es-ES"/>
        </w:rPr>
        <w:t>Case of Baena Ricardo et al. v. Panama</w:t>
      </w:r>
      <w:r w:rsidRPr="00946A98">
        <w:rPr>
          <w:rFonts w:ascii="Cambria" w:eastAsia="Times New Roman" w:hAnsi="Cambria"/>
          <w:bCs/>
          <w:sz w:val="16"/>
          <w:szCs w:val="16"/>
          <w:bdr w:val="none" w:sz="0" w:space="0" w:color="auto"/>
          <w:lang w:eastAsia="es-ES"/>
        </w:rPr>
        <w:t>. Merits, Reparations and Costs. Judgment of February 2, 2001. Series C No. 72</w:t>
      </w:r>
      <w:r w:rsidRPr="00946A98">
        <w:rPr>
          <w:rFonts w:ascii="Cambria" w:hAnsi="Cambria"/>
          <w:sz w:val="16"/>
          <w:szCs w:val="16"/>
        </w:rPr>
        <w:t>, paras. 106 and 108.</w:t>
      </w:r>
    </w:p>
  </w:footnote>
  <w:footnote w:id="25">
    <w:p w14:paraId="063D083C" w14:textId="2A11F154" w:rsidR="0085213B" w:rsidRPr="00946A98" w:rsidRDefault="0085213B" w:rsidP="00AB13B9">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I/A Court H.R., </w:t>
      </w:r>
      <w:r w:rsidRPr="00946A98">
        <w:rPr>
          <w:rFonts w:ascii="Cambria" w:eastAsia="Times New Roman" w:hAnsi="Cambria"/>
          <w:bCs/>
          <w:i/>
          <w:sz w:val="16"/>
          <w:szCs w:val="16"/>
          <w:bdr w:val="none" w:sz="0" w:space="0" w:color="auto"/>
          <w:lang w:eastAsia="es-ES"/>
        </w:rPr>
        <w:t>Case of the Constitutional Tribunal (Camba Campos et al.) v. Ecuador</w:t>
      </w:r>
      <w:r w:rsidRPr="00946A98">
        <w:rPr>
          <w:rFonts w:ascii="Cambria" w:eastAsia="Times New Roman" w:hAnsi="Cambria"/>
          <w:bCs/>
          <w:sz w:val="16"/>
          <w:szCs w:val="16"/>
          <w:bdr w:val="none" w:sz="0" w:space="0" w:color="auto"/>
          <w:lang w:eastAsia="es-ES"/>
        </w:rPr>
        <w:t>. Preliminary Objections, Merits, Reparations and Costs. Judgment of August 28, 2013. Series C No. 268</w:t>
      </w:r>
      <w:r w:rsidRPr="00946A98">
        <w:rPr>
          <w:rFonts w:ascii="Cambria" w:hAnsi="Cambria"/>
          <w:sz w:val="16"/>
          <w:szCs w:val="16"/>
        </w:rPr>
        <w:t>, para.130.</w:t>
      </w:r>
    </w:p>
  </w:footnote>
  <w:footnote w:id="26">
    <w:p w14:paraId="1202C439" w14:textId="6BC01A4A" w:rsidR="0085213B" w:rsidRPr="00946A98" w:rsidRDefault="0085213B" w:rsidP="00CB1DD1">
      <w:pPr>
        <w:jc w:val="both"/>
        <w:rPr>
          <w:rFonts w:ascii="Cambria" w:eastAsia="Times New Roman" w:hAnsi="Cambria"/>
          <w:sz w:val="16"/>
          <w:szCs w:val="16"/>
        </w:rPr>
      </w:pPr>
      <w:r w:rsidRPr="00946A98">
        <w:rPr>
          <w:rStyle w:val="FootnoteReference"/>
          <w:rFonts w:ascii="Cambria" w:hAnsi="Cambria"/>
          <w:sz w:val="16"/>
          <w:szCs w:val="16"/>
        </w:rPr>
        <w:footnoteRef/>
      </w:r>
      <w:r w:rsidRPr="00946A98">
        <w:rPr>
          <w:rFonts w:ascii="Cambria" w:hAnsi="Cambria"/>
          <w:sz w:val="16"/>
          <w:szCs w:val="16"/>
        </w:rPr>
        <w:t xml:space="preserve">IACHR, </w:t>
      </w:r>
      <w:r w:rsidRPr="00946A98">
        <w:rPr>
          <w:rFonts w:ascii="Cambria" w:hAnsi="Cambria"/>
          <w:i/>
          <w:sz w:val="16"/>
          <w:szCs w:val="16"/>
        </w:rPr>
        <w:t>Report on the Guarantees for the Independence of Justice Operators.  Towards Strengthening Access to Justice and the Rule of Law in the Americas</w:t>
      </w:r>
      <w:r w:rsidRPr="00946A98">
        <w:rPr>
          <w:rFonts w:ascii="Cambria" w:hAnsi="Cambria"/>
          <w:sz w:val="16"/>
          <w:szCs w:val="16"/>
        </w:rPr>
        <w:t xml:space="preserve">,  December 5, 2013, paras. 56, 109 and 184, </w:t>
      </w:r>
      <w:r w:rsidRPr="00946A98">
        <w:rPr>
          <w:rFonts w:ascii="Cambria" w:eastAsia="Times New Roman" w:hAnsi="Cambria"/>
          <w:bCs/>
          <w:sz w:val="16"/>
          <w:szCs w:val="16"/>
          <w:shd w:val="clear" w:color="auto" w:fill="FFFFFF"/>
        </w:rPr>
        <w:t xml:space="preserve">I/A Court H.R., </w:t>
      </w:r>
      <w:r w:rsidRPr="00946A98">
        <w:rPr>
          <w:rFonts w:ascii="Cambria" w:eastAsia="Times New Roman" w:hAnsi="Cambria"/>
          <w:bCs/>
          <w:i/>
          <w:sz w:val="16"/>
          <w:szCs w:val="16"/>
          <w:bdr w:val="none" w:sz="0" w:space="0" w:color="auto"/>
          <w:lang w:eastAsia="es-ES"/>
        </w:rPr>
        <w:t>Case of López Lone et al. v. Honduras</w:t>
      </w:r>
      <w:r w:rsidRPr="00946A98">
        <w:rPr>
          <w:rFonts w:ascii="Cambria" w:eastAsia="Times New Roman" w:hAnsi="Cambria"/>
          <w:bCs/>
          <w:sz w:val="16"/>
          <w:szCs w:val="16"/>
          <w:bdr w:val="none" w:sz="0" w:space="0" w:color="auto"/>
          <w:lang w:eastAsia="es-ES"/>
        </w:rPr>
        <w:t>. Preliminary Objection, Merits, Reparations and Costs. Judgment of October 5, 2015. Series C No. 302</w:t>
      </w:r>
      <w:r w:rsidRPr="00946A98">
        <w:rPr>
          <w:rFonts w:ascii="Cambria" w:eastAsia="Times New Roman" w:hAnsi="Cambria"/>
          <w:bCs/>
          <w:sz w:val="16"/>
          <w:szCs w:val="16"/>
          <w:shd w:val="clear" w:color="auto" w:fill="FFFFFF"/>
        </w:rPr>
        <w:t>, para. 191.</w:t>
      </w:r>
    </w:p>
  </w:footnote>
  <w:footnote w:id="27">
    <w:p w14:paraId="513C77D2" w14:textId="54B796FC" w:rsidR="0085213B" w:rsidRPr="00946A98" w:rsidRDefault="0085213B" w:rsidP="00CB1DD1">
      <w:pPr>
        <w:jc w:val="both"/>
        <w:rPr>
          <w:rFonts w:ascii="Cambria" w:eastAsia="Times New Roman" w:hAnsi="Cambria"/>
          <w:sz w:val="16"/>
          <w:szCs w:val="16"/>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Cambria" w:eastAsia="Times New Roman" w:hAnsi="Cambria"/>
          <w:bCs/>
          <w:sz w:val="16"/>
          <w:szCs w:val="16"/>
          <w:shd w:val="clear" w:color="auto" w:fill="FFFFFF"/>
        </w:rPr>
        <w:t xml:space="preserve">I/A Court H.R., </w:t>
      </w:r>
      <w:r w:rsidRPr="00946A98">
        <w:rPr>
          <w:rFonts w:ascii="Cambria" w:eastAsia="Times New Roman" w:hAnsi="Cambria"/>
          <w:bCs/>
          <w:i/>
          <w:sz w:val="16"/>
          <w:szCs w:val="16"/>
          <w:bdr w:val="none" w:sz="0" w:space="0" w:color="auto"/>
          <w:lang w:eastAsia="es-ES"/>
        </w:rPr>
        <w:t>Case of López Lone et al. v. Honduras</w:t>
      </w:r>
      <w:r w:rsidRPr="00946A98">
        <w:rPr>
          <w:rFonts w:ascii="Cambria" w:eastAsia="Times New Roman" w:hAnsi="Cambria"/>
          <w:bCs/>
          <w:sz w:val="16"/>
          <w:szCs w:val="16"/>
          <w:bdr w:val="none" w:sz="0" w:space="0" w:color="auto"/>
          <w:lang w:eastAsia="es-ES"/>
        </w:rPr>
        <w:t>. Preliminary Objection, Merits, Reparations and Costs. Judgment of October 5, 2015. Series C No. 302</w:t>
      </w:r>
      <w:r w:rsidRPr="00946A98">
        <w:rPr>
          <w:rFonts w:ascii="Cambria" w:eastAsia="Times New Roman" w:hAnsi="Cambria"/>
          <w:bCs/>
          <w:sz w:val="16"/>
          <w:szCs w:val="16"/>
          <w:shd w:val="clear" w:color="auto" w:fill="FFFFFF"/>
        </w:rPr>
        <w:t>, para. 192.</w:t>
      </w:r>
    </w:p>
  </w:footnote>
  <w:footnote w:id="28">
    <w:p w14:paraId="5BCA76D2" w14:textId="7AF3F100" w:rsidR="0085213B" w:rsidRPr="00946A98" w:rsidRDefault="0085213B" w:rsidP="00CB1DD1">
      <w:pPr>
        <w:jc w:val="both"/>
        <w:rPr>
          <w:rFonts w:ascii="Cambria" w:eastAsia="Times New Roman" w:hAnsi="Cambria"/>
          <w:sz w:val="16"/>
          <w:szCs w:val="16"/>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Cambria" w:eastAsia="Times New Roman" w:hAnsi="Cambria"/>
          <w:bCs/>
          <w:sz w:val="16"/>
          <w:szCs w:val="16"/>
          <w:shd w:val="clear" w:color="auto" w:fill="FFFFFF"/>
        </w:rPr>
        <w:t xml:space="preserve">I/A Court H.R., </w:t>
      </w:r>
      <w:r w:rsidRPr="00946A98">
        <w:rPr>
          <w:rFonts w:ascii="Cambria" w:eastAsia="Times New Roman" w:hAnsi="Cambria"/>
          <w:bCs/>
          <w:i/>
          <w:sz w:val="16"/>
          <w:szCs w:val="16"/>
          <w:bdr w:val="none" w:sz="0" w:space="0" w:color="auto"/>
          <w:lang w:eastAsia="es-ES"/>
        </w:rPr>
        <w:t>Case of López Lone et al. v. Honduras</w:t>
      </w:r>
      <w:r w:rsidRPr="00946A98">
        <w:rPr>
          <w:rFonts w:ascii="Cambria" w:eastAsia="Times New Roman" w:hAnsi="Cambria"/>
          <w:bCs/>
          <w:sz w:val="16"/>
          <w:szCs w:val="16"/>
          <w:bdr w:val="none" w:sz="0" w:space="0" w:color="auto"/>
          <w:lang w:eastAsia="es-ES"/>
        </w:rPr>
        <w:t>. Preliminary Objection, Merits, Reparations and Costs. Judgment of October 5, 2015. Series C No. 302</w:t>
      </w:r>
      <w:r w:rsidRPr="00946A98">
        <w:rPr>
          <w:rFonts w:ascii="Cambria" w:eastAsia="Times New Roman" w:hAnsi="Cambria"/>
          <w:bCs/>
          <w:sz w:val="16"/>
          <w:szCs w:val="16"/>
          <w:shd w:val="clear" w:color="auto" w:fill="FFFFFF"/>
        </w:rPr>
        <w:t>, para. 192.</w:t>
      </w:r>
    </w:p>
  </w:footnote>
  <w:footnote w:id="29">
    <w:p w14:paraId="4117F5FE" w14:textId="48CCA30D" w:rsidR="0085213B" w:rsidRPr="00946A98" w:rsidRDefault="0085213B" w:rsidP="008D2E03">
      <w:pPr>
        <w:rPr>
          <w:rFonts w:ascii="Cambria" w:eastAsia="Times New Roman" w:hAnsi="Cambria"/>
          <w:sz w:val="16"/>
          <w:szCs w:val="16"/>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Cambria" w:eastAsia="Times New Roman" w:hAnsi="Cambria"/>
          <w:bCs/>
          <w:sz w:val="16"/>
          <w:szCs w:val="16"/>
          <w:bdr w:val="none" w:sz="0" w:space="0" w:color="auto"/>
          <w:lang w:eastAsia="es-ES"/>
        </w:rPr>
        <w:t xml:space="preserve">I/A Court H.R., </w:t>
      </w:r>
      <w:r w:rsidRPr="00946A98">
        <w:rPr>
          <w:rFonts w:ascii="Cambria" w:eastAsia="Times New Roman" w:hAnsi="Cambria"/>
          <w:bCs/>
          <w:i/>
          <w:sz w:val="16"/>
          <w:szCs w:val="16"/>
          <w:bdr w:val="none" w:sz="0" w:space="0" w:color="auto"/>
          <w:lang w:eastAsia="es-ES"/>
        </w:rPr>
        <w:t>Case of Apitz Barbera et al. (“First Court of Administrative Disputes”) v. Venezuela</w:t>
      </w:r>
      <w:r w:rsidRPr="00946A98">
        <w:rPr>
          <w:rFonts w:ascii="Cambria" w:eastAsia="Times New Roman" w:hAnsi="Cambria"/>
          <w:bCs/>
          <w:sz w:val="16"/>
          <w:szCs w:val="16"/>
          <w:bdr w:val="none" w:sz="0" w:space="0" w:color="auto"/>
          <w:lang w:eastAsia="es-ES"/>
        </w:rPr>
        <w:t>. Preliminary Objection, Merits, Reparations and Costs. Judgment of August 5, 2008. Series C No. 182</w:t>
      </w:r>
      <w:r w:rsidRPr="00946A98">
        <w:rPr>
          <w:rFonts w:ascii="Cambria" w:hAnsi="Cambria"/>
          <w:sz w:val="16"/>
          <w:szCs w:val="16"/>
        </w:rPr>
        <w:t>, para. 50.</w:t>
      </w:r>
    </w:p>
  </w:footnote>
  <w:footnote w:id="30">
    <w:p w14:paraId="496F3C8C" w14:textId="5502FD9E" w:rsidR="0085213B" w:rsidRPr="00946A98" w:rsidRDefault="0085213B" w:rsidP="003C0F25">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Cf. </w:t>
      </w:r>
      <w:r w:rsidRPr="00946A98">
        <w:rPr>
          <w:rFonts w:ascii="Cambria" w:eastAsia="Times New Roman" w:hAnsi="Cambria"/>
          <w:bCs/>
          <w:color w:val="auto"/>
          <w:sz w:val="16"/>
          <w:szCs w:val="16"/>
          <w:bdr w:val="none" w:sz="0" w:space="0" w:color="auto"/>
        </w:rPr>
        <w:t xml:space="preserve">I/A Court H.R., </w:t>
      </w:r>
      <w:r w:rsidRPr="00946A98">
        <w:rPr>
          <w:rFonts w:ascii="Cambria" w:eastAsia="Times New Roman" w:hAnsi="Cambria"/>
          <w:bCs/>
          <w:i/>
          <w:color w:val="auto"/>
          <w:sz w:val="16"/>
          <w:szCs w:val="16"/>
          <w:bdr w:val="none" w:sz="0" w:space="0" w:color="auto"/>
        </w:rPr>
        <w:t>Case of Apitz Barbera et al. (“First Court of Administrative Disputes”) v. Venezuela</w:t>
      </w:r>
      <w:r w:rsidRPr="00946A98">
        <w:rPr>
          <w:rFonts w:ascii="Cambria" w:eastAsia="Times New Roman" w:hAnsi="Cambria"/>
          <w:bCs/>
          <w:color w:val="auto"/>
          <w:sz w:val="16"/>
          <w:szCs w:val="16"/>
          <w:bdr w:val="none" w:sz="0" w:space="0" w:color="auto"/>
        </w:rPr>
        <w:t>. Preliminary Objection, Merits, Reparations and Costs. Judgment of August 5, 2008. Series C No. 182</w:t>
      </w:r>
      <w:r w:rsidRPr="00946A98">
        <w:rPr>
          <w:rFonts w:ascii="Cambria" w:hAnsi="Cambria"/>
          <w:color w:val="auto"/>
          <w:sz w:val="16"/>
          <w:szCs w:val="16"/>
        </w:rPr>
        <w:t>, para. 53.</w:t>
      </w:r>
    </w:p>
  </w:footnote>
  <w:footnote w:id="31">
    <w:p w14:paraId="7154045B" w14:textId="3B5388EC" w:rsidR="0085213B" w:rsidRPr="00946A98" w:rsidRDefault="0085213B" w:rsidP="003C0F25">
      <w:pPr>
        <w:pStyle w:val="FootnoteText"/>
        <w:jc w:val="both"/>
        <w:rPr>
          <w:rFonts w:asciiTheme="majorHAnsi" w:hAnsiTheme="majorHAnsi"/>
          <w:color w:val="auto"/>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w:t>
      </w:r>
      <w:r w:rsidRPr="00946A98">
        <w:rPr>
          <w:rFonts w:ascii="Cambria" w:eastAsia="Times New Roman" w:hAnsi="Cambria"/>
          <w:bCs/>
          <w:color w:val="auto"/>
          <w:sz w:val="16"/>
          <w:szCs w:val="16"/>
          <w:shd w:val="clear" w:color="auto" w:fill="FFFFFF"/>
        </w:rPr>
        <w:t xml:space="preserve">I/A Court H.R., </w:t>
      </w:r>
      <w:r w:rsidRPr="00946A98">
        <w:rPr>
          <w:rFonts w:ascii="Cambria" w:eastAsia="Times New Roman" w:hAnsi="Cambria"/>
          <w:bCs/>
          <w:i/>
          <w:color w:val="auto"/>
          <w:sz w:val="16"/>
          <w:szCs w:val="16"/>
          <w:bdr w:val="none" w:sz="0" w:space="0" w:color="auto"/>
        </w:rPr>
        <w:t>Case of López Lone et al. v. Honduras</w:t>
      </w:r>
      <w:r w:rsidRPr="00946A98">
        <w:rPr>
          <w:rFonts w:ascii="Cambria" w:eastAsia="Times New Roman" w:hAnsi="Cambria"/>
          <w:bCs/>
          <w:color w:val="auto"/>
          <w:sz w:val="16"/>
          <w:szCs w:val="16"/>
          <w:bdr w:val="none" w:sz="0" w:space="0" w:color="auto"/>
        </w:rPr>
        <w:t>. Preliminary Objection, Merits, Reparations and Costs. Judgment of October 5, 2015. Series C No. 302</w:t>
      </w:r>
      <w:r w:rsidRPr="00946A98">
        <w:rPr>
          <w:rFonts w:ascii="Cambria" w:hAnsi="Cambria"/>
          <w:color w:val="auto"/>
          <w:sz w:val="16"/>
          <w:szCs w:val="16"/>
        </w:rPr>
        <w:t>, para. 221.</w:t>
      </w:r>
    </w:p>
  </w:footnote>
  <w:footnote w:id="32">
    <w:p w14:paraId="4FEBB2DA" w14:textId="1A17CD5F" w:rsidR="0085213B" w:rsidRPr="00946A98" w:rsidRDefault="0085213B" w:rsidP="003C0F25">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Style w:val="FootnoteReference"/>
          <w:rFonts w:ascii="Cambria" w:hAnsi="Cambria"/>
          <w:color w:val="auto"/>
          <w:sz w:val="16"/>
          <w:szCs w:val="16"/>
        </w:rPr>
        <w:t xml:space="preserve"> </w:t>
      </w:r>
      <w:r w:rsidRPr="00946A98">
        <w:rPr>
          <w:rFonts w:ascii="Cambria" w:hAnsi="Cambria"/>
          <w:color w:val="auto"/>
          <w:sz w:val="16"/>
          <w:szCs w:val="16"/>
        </w:rPr>
        <w:t xml:space="preserve">IACHR, </w:t>
      </w:r>
      <w:r w:rsidRPr="00946A98">
        <w:rPr>
          <w:rFonts w:ascii="Cambria" w:hAnsi="Cambria"/>
          <w:i/>
          <w:color w:val="auto"/>
          <w:sz w:val="16"/>
          <w:szCs w:val="16"/>
        </w:rPr>
        <w:t>Report on the Guarantees for the Independence of Justice Operators.  Towards Strengthening Access to Justice and the Rule of Law in the Americas</w:t>
      </w:r>
      <w:r w:rsidRPr="00946A98">
        <w:rPr>
          <w:rFonts w:ascii="Cambria" w:hAnsi="Cambria"/>
          <w:color w:val="auto"/>
          <w:sz w:val="16"/>
          <w:szCs w:val="16"/>
        </w:rPr>
        <w:t>, OEA/ser.L/V/II.Doc.44, December 5, 2013, para. 206 and 207.</w:t>
      </w:r>
    </w:p>
  </w:footnote>
  <w:footnote w:id="33">
    <w:p w14:paraId="0D63A768" w14:textId="31391CB8" w:rsidR="0085213B" w:rsidRPr="00946A98" w:rsidRDefault="0085213B" w:rsidP="00170836">
      <w:pPr>
        <w:pStyle w:val="FootnoteText"/>
        <w:rPr>
          <w:color w:val="auto"/>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 Court H.R., </w:t>
      </w:r>
      <w:r w:rsidRPr="00946A98">
        <w:rPr>
          <w:rFonts w:ascii="Cambria" w:eastAsia="Times New Roman" w:hAnsi="Cambria"/>
          <w:bCs/>
          <w:i/>
          <w:color w:val="auto"/>
          <w:sz w:val="16"/>
          <w:szCs w:val="16"/>
          <w:bdr w:val="none" w:sz="0" w:space="0" w:color="auto"/>
        </w:rPr>
        <w:t>Case of the Constitutional Tribunal (Camba Campos et al.) v. Ecuador</w:t>
      </w:r>
      <w:r w:rsidRPr="00946A98">
        <w:rPr>
          <w:rFonts w:ascii="Cambria" w:eastAsia="Times New Roman" w:hAnsi="Cambria"/>
          <w:bCs/>
          <w:color w:val="auto"/>
          <w:sz w:val="16"/>
          <w:szCs w:val="16"/>
          <w:bdr w:val="none" w:sz="0" w:space="0" w:color="auto"/>
        </w:rPr>
        <w:t>. Preliminary Objections, Merits, Reparations and Costs. Judgment of August 28, 2013. Series C No. 268</w:t>
      </w:r>
      <w:r w:rsidRPr="00946A98">
        <w:rPr>
          <w:rFonts w:ascii="Cambria" w:hAnsi="Cambria"/>
          <w:color w:val="auto"/>
          <w:sz w:val="16"/>
          <w:szCs w:val="16"/>
        </w:rPr>
        <w:t>, para.145</w:t>
      </w:r>
      <w:r w:rsidR="00A039A8">
        <w:rPr>
          <w:rFonts w:ascii="Cambria" w:hAnsi="Cambria"/>
          <w:color w:val="auto"/>
          <w:sz w:val="16"/>
          <w:szCs w:val="16"/>
        </w:rPr>
        <w:t>.</w:t>
      </w:r>
    </w:p>
  </w:footnote>
  <w:footnote w:id="34">
    <w:p w14:paraId="45D62E20" w14:textId="4D1CA372" w:rsidR="0085213B" w:rsidRPr="00946A98" w:rsidRDefault="0085213B" w:rsidP="00B56702">
      <w:pPr>
        <w:pStyle w:val="FootnoteText"/>
        <w:rPr>
          <w:color w:val="auto"/>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 Court H.R., </w:t>
      </w:r>
      <w:r w:rsidRPr="00946A98">
        <w:rPr>
          <w:rFonts w:ascii="Cambria" w:eastAsia="Times New Roman" w:hAnsi="Cambria"/>
          <w:bCs/>
          <w:i/>
          <w:color w:val="auto"/>
          <w:sz w:val="16"/>
          <w:szCs w:val="16"/>
          <w:bdr w:val="none" w:sz="0" w:space="0" w:color="auto"/>
        </w:rPr>
        <w:t>Case of the Constitutional Tribunal (Camba Campos et al.) v. Ecuador</w:t>
      </w:r>
      <w:r w:rsidRPr="00946A98">
        <w:rPr>
          <w:rFonts w:ascii="Cambria" w:eastAsia="Times New Roman" w:hAnsi="Cambria"/>
          <w:bCs/>
          <w:color w:val="auto"/>
          <w:sz w:val="16"/>
          <w:szCs w:val="16"/>
          <w:bdr w:val="none" w:sz="0" w:space="0" w:color="auto"/>
        </w:rPr>
        <w:t>. Preliminary Objections, Merits, Reparations and Costs. Judgment of August 28, 2013. Series C No. 268</w:t>
      </w:r>
      <w:r w:rsidRPr="00946A98">
        <w:rPr>
          <w:rFonts w:ascii="Cambria" w:hAnsi="Cambria"/>
          <w:color w:val="auto"/>
          <w:sz w:val="16"/>
          <w:szCs w:val="16"/>
        </w:rPr>
        <w:t>, para. 180.</w:t>
      </w:r>
    </w:p>
  </w:footnote>
  <w:footnote w:id="35">
    <w:p w14:paraId="7235434C" w14:textId="5EB735FD" w:rsidR="0085213B" w:rsidRPr="00946A98" w:rsidRDefault="0085213B" w:rsidP="00B56702">
      <w:pPr>
        <w:pStyle w:val="FootnoteText"/>
        <w:rPr>
          <w:color w:val="auto"/>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 Court H.R., </w:t>
      </w:r>
      <w:r w:rsidRPr="00946A98">
        <w:rPr>
          <w:rFonts w:ascii="Cambria" w:eastAsia="Times New Roman" w:hAnsi="Cambria"/>
          <w:bCs/>
          <w:i/>
          <w:color w:val="auto"/>
          <w:sz w:val="16"/>
          <w:szCs w:val="16"/>
          <w:bdr w:val="none" w:sz="0" w:space="0" w:color="auto"/>
        </w:rPr>
        <w:t>Case of the Constitutional Tribunal (Camba Campos et al.) v. Ecuador</w:t>
      </w:r>
      <w:r w:rsidRPr="00946A98">
        <w:rPr>
          <w:rFonts w:ascii="Cambria" w:eastAsia="Times New Roman" w:hAnsi="Cambria"/>
          <w:bCs/>
          <w:color w:val="auto"/>
          <w:sz w:val="16"/>
          <w:szCs w:val="16"/>
          <w:bdr w:val="none" w:sz="0" w:space="0" w:color="auto"/>
        </w:rPr>
        <w:t>. Preliminary Objections, Merits, Reparations and Costs. Judgment of August 28, 2013. Series C No. 268</w:t>
      </w:r>
      <w:r w:rsidRPr="00946A98">
        <w:rPr>
          <w:rFonts w:ascii="Cambria" w:hAnsi="Cambria"/>
          <w:color w:val="auto"/>
          <w:sz w:val="16"/>
          <w:szCs w:val="16"/>
        </w:rPr>
        <w:t>, para. 212.</w:t>
      </w:r>
    </w:p>
  </w:footnote>
  <w:footnote w:id="36">
    <w:p w14:paraId="6B3E9D0A" w14:textId="10945CF8" w:rsidR="0085213B" w:rsidRPr="00946A98" w:rsidRDefault="0085213B" w:rsidP="00900D62">
      <w:pPr>
        <w:rPr>
          <w:rFonts w:ascii="Cambria" w:eastAsia="Times New Roman" w:hAnsi="Cambria"/>
          <w:sz w:val="16"/>
          <w:szCs w:val="16"/>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w:t>
      </w:r>
      <w:r w:rsidRPr="00946A98">
        <w:rPr>
          <w:rFonts w:ascii="Cambria" w:eastAsia="Times New Roman" w:hAnsi="Cambria"/>
          <w:bCs/>
          <w:sz w:val="16"/>
          <w:szCs w:val="16"/>
          <w:bdr w:val="none" w:sz="0" w:space="0" w:color="auto"/>
          <w:lang w:eastAsia="es-ES"/>
        </w:rPr>
        <w:t xml:space="preserve">I/A Court H.R., </w:t>
      </w:r>
      <w:r w:rsidRPr="00946A98">
        <w:rPr>
          <w:rFonts w:ascii="Cambria" w:eastAsia="Times New Roman" w:hAnsi="Cambria"/>
          <w:bCs/>
          <w:i/>
          <w:sz w:val="16"/>
          <w:szCs w:val="16"/>
          <w:bdr w:val="none" w:sz="0" w:space="0" w:color="auto"/>
          <w:lang w:eastAsia="es-ES"/>
        </w:rPr>
        <w:t>Juridical Condition and Rights of the Undocumented Migrants</w:t>
      </w:r>
      <w:r w:rsidRPr="00946A98">
        <w:rPr>
          <w:rFonts w:ascii="Cambria" w:eastAsia="Times New Roman" w:hAnsi="Cambria"/>
          <w:bCs/>
          <w:sz w:val="16"/>
          <w:szCs w:val="16"/>
          <w:bdr w:val="none" w:sz="0" w:space="0" w:color="auto"/>
          <w:lang w:eastAsia="es-ES"/>
        </w:rPr>
        <w:t>. Advisory Opinion OC-18/03 of September 17, 2003. Series A No.18</w:t>
      </w:r>
      <w:r w:rsidRPr="00946A98">
        <w:rPr>
          <w:rFonts w:ascii="Cambria" w:hAnsi="Cambria"/>
          <w:sz w:val="16"/>
          <w:szCs w:val="16"/>
        </w:rPr>
        <w:t>. para. 117.</w:t>
      </w:r>
    </w:p>
  </w:footnote>
  <w:footnote w:id="37">
    <w:p w14:paraId="71270A80" w14:textId="4B07CE9B" w:rsidR="0085213B" w:rsidRPr="00946A98" w:rsidRDefault="0085213B" w:rsidP="003C0F25">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IACHR, Report No. 103/13, Case 12.816, Merits Report, Adan Guillermo López Lone et. al., Honduras, para.143.</w:t>
      </w:r>
      <w:r w:rsidRPr="00946A98">
        <w:rPr>
          <w:rFonts w:ascii="Cambria" w:hAnsi="Cambria"/>
          <w:color w:val="auto"/>
          <w:sz w:val="16"/>
          <w:szCs w:val="16"/>
        </w:rPr>
        <w:tab/>
      </w:r>
    </w:p>
  </w:footnote>
  <w:footnote w:id="38">
    <w:p w14:paraId="0C77DC87" w14:textId="4DAA5F91" w:rsidR="0085213B" w:rsidRPr="00946A98" w:rsidRDefault="0085213B" w:rsidP="003C0F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hAnsi="Cambria"/>
          <w:sz w:val="16"/>
          <w:szCs w:val="16"/>
        </w:rPr>
      </w:pPr>
      <w:r w:rsidRPr="00946A98">
        <w:rPr>
          <w:rStyle w:val="FootnoteReference"/>
          <w:rFonts w:ascii="Cambria" w:hAnsi="Cambria"/>
          <w:sz w:val="16"/>
          <w:szCs w:val="16"/>
        </w:rPr>
        <w:footnoteRef/>
      </w:r>
      <w:r w:rsidRPr="00946A98">
        <w:rPr>
          <w:rFonts w:ascii="Cambria" w:hAnsi="Cambria"/>
          <w:sz w:val="16"/>
          <w:szCs w:val="16"/>
        </w:rPr>
        <w:t xml:space="preserve"> Article 8.2 establishes the  “right to appeal the judgment to a higher court”</w:t>
      </w:r>
    </w:p>
  </w:footnote>
  <w:footnote w:id="39">
    <w:p w14:paraId="7DF0D735" w14:textId="73860C32" w:rsidR="0085213B" w:rsidRPr="00946A98" w:rsidRDefault="0085213B" w:rsidP="00D40404">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Fonts w:ascii="Cambria" w:hAnsi="Cambria"/>
          <w:sz w:val="16"/>
          <w:szCs w:val="16"/>
        </w:rPr>
        <w:t xml:space="preserve"> Article 25.1 provides that: </w:t>
      </w:r>
      <w:r w:rsidRPr="00946A98">
        <w:rPr>
          <w:rFonts w:ascii="Cambria" w:eastAsia="Times New Roman" w:hAnsi="Cambria" w:cs="Tahoma"/>
          <w:sz w:val="16"/>
          <w:szCs w:val="16"/>
          <w:bdr w:val="none" w:sz="0" w:space="0" w:color="auto"/>
          <w:lang w:eastAsia="es-E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946A98">
        <w:rPr>
          <w:rFonts w:ascii="Cambria" w:eastAsia="Times New Roman" w:hAnsi="Cambria"/>
          <w:sz w:val="16"/>
          <w:szCs w:val="16"/>
        </w:rPr>
        <w:t>.</w:t>
      </w:r>
    </w:p>
  </w:footnote>
  <w:footnote w:id="40">
    <w:p w14:paraId="3E4AA628" w14:textId="0B44B38E" w:rsidR="0085213B" w:rsidRPr="00946A98" w:rsidRDefault="0085213B" w:rsidP="00D40404">
      <w:pPr>
        <w:rPr>
          <w:rFonts w:eastAsia="Times New Roman"/>
          <w:sz w:val="20"/>
          <w:szCs w:val="20"/>
          <w:bdr w:val="none" w:sz="0" w:space="0" w:color="auto"/>
          <w:lang w:eastAsia="es-ES"/>
        </w:rPr>
      </w:pPr>
      <w:r w:rsidRPr="00946A98">
        <w:rPr>
          <w:rStyle w:val="FootnoteReference"/>
          <w:rFonts w:ascii="Cambria" w:hAnsi="Cambria"/>
          <w:sz w:val="16"/>
          <w:szCs w:val="16"/>
        </w:rPr>
        <w:footnoteRef/>
      </w:r>
      <w:r w:rsidRPr="00946A98">
        <w:rPr>
          <w:rStyle w:val="FootnoteReference"/>
          <w:rFonts w:ascii="Cambria" w:hAnsi="Cambria"/>
          <w:sz w:val="16"/>
          <w:szCs w:val="16"/>
        </w:rPr>
        <w:t xml:space="preserve"> </w:t>
      </w:r>
      <w:r w:rsidRPr="00946A98">
        <w:rPr>
          <w:rFonts w:ascii="Cambria" w:hAnsi="Cambria"/>
          <w:sz w:val="16"/>
          <w:szCs w:val="16"/>
        </w:rPr>
        <w:t xml:space="preserve">IACHR, </w:t>
      </w:r>
      <w:r w:rsidRPr="00946A98">
        <w:rPr>
          <w:rFonts w:ascii="Cambria" w:hAnsi="Cambria"/>
          <w:i/>
          <w:sz w:val="16"/>
          <w:szCs w:val="16"/>
        </w:rPr>
        <w:t>Report on the Guarantees for the Independence of Justice Operators.  Towards Strengthening Access to Justice and the Rule of Law in the Americas</w:t>
      </w:r>
      <w:r w:rsidRPr="00946A98">
        <w:rPr>
          <w:rFonts w:ascii="Cambria" w:hAnsi="Cambria"/>
          <w:sz w:val="16"/>
          <w:szCs w:val="16"/>
        </w:rPr>
        <w:t xml:space="preserve">, OEA/ser.L/V/II.Doc.44, December 5, 2013, para. 235; I/A Court H.R., </w:t>
      </w:r>
      <w:r w:rsidRPr="00946A98">
        <w:rPr>
          <w:rFonts w:ascii="Cambria" w:eastAsia="Times New Roman" w:hAnsi="Cambria"/>
          <w:bCs/>
          <w:i/>
          <w:sz w:val="16"/>
          <w:szCs w:val="16"/>
          <w:bdr w:val="none" w:sz="0" w:space="0" w:color="auto"/>
          <w:lang w:eastAsia="es-ES"/>
        </w:rPr>
        <w:t>Case of Vélez Loor v. Panama</w:t>
      </w:r>
      <w:r w:rsidRPr="00946A98">
        <w:rPr>
          <w:rFonts w:ascii="Cambria" w:eastAsia="Times New Roman" w:hAnsi="Cambria"/>
          <w:bCs/>
          <w:sz w:val="16"/>
          <w:szCs w:val="16"/>
          <w:bdr w:val="none" w:sz="0" w:space="0" w:color="auto"/>
          <w:lang w:eastAsia="es-ES"/>
        </w:rPr>
        <w:t>. Preliminary Objections, Merits, Reparations, and Costs. Judgment of November 23, 2010 Series C No. 218</w:t>
      </w:r>
      <w:r w:rsidRPr="00946A98">
        <w:rPr>
          <w:rFonts w:ascii="Cambria" w:hAnsi="Cambria"/>
          <w:sz w:val="16"/>
          <w:szCs w:val="16"/>
        </w:rPr>
        <w:t>. Para. 179.</w:t>
      </w:r>
    </w:p>
  </w:footnote>
  <w:footnote w:id="41">
    <w:p w14:paraId="5BB9E421" w14:textId="0230D1BA" w:rsidR="0085213B" w:rsidRPr="00946A98" w:rsidRDefault="0085213B" w:rsidP="003C0F25">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IACHR, Report No. 33/14, Case 12.820, Manfred Amrhein et. al., Costa Rica. April 4, 2014, para.186.</w:t>
      </w:r>
    </w:p>
  </w:footnote>
  <w:footnote w:id="42">
    <w:p w14:paraId="40FFB655" w14:textId="2A69DFAE" w:rsidR="0085213B" w:rsidRPr="00946A98" w:rsidRDefault="0085213B" w:rsidP="005916F1">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IACHR, Report No. 33/14, Case 12.820, Manfred Amrhein et. al., Costa Rica. April 4, 2014, para.186.</w:t>
      </w:r>
    </w:p>
  </w:footnote>
  <w:footnote w:id="43">
    <w:p w14:paraId="5E3D9806" w14:textId="30DD7FA7" w:rsidR="0085213B" w:rsidRPr="00946A98" w:rsidRDefault="0085213B" w:rsidP="005916F1">
      <w:pPr>
        <w:pStyle w:val="FootnoteText"/>
        <w:jc w:val="both"/>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IACHR, Report No. 33/14, Case 12.820, Manfred Amrhein et. al., Costa Rica. April 4, 2014, para.186 et seq..</w:t>
      </w:r>
    </w:p>
  </w:footnote>
  <w:footnote w:id="44">
    <w:p w14:paraId="185F22EA" w14:textId="3FAB3A79" w:rsidR="0085213B" w:rsidRPr="00946A98" w:rsidRDefault="0085213B" w:rsidP="00D40404">
      <w:pPr>
        <w:rPr>
          <w:rFonts w:ascii="Cambria" w:eastAsia="Times New Roman" w:hAnsi="Cambria"/>
          <w:sz w:val="16"/>
          <w:szCs w:val="16"/>
          <w:bdr w:val="none" w:sz="0" w:space="0" w:color="auto"/>
          <w:lang w:eastAsia="es-ES"/>
        </w:rPr>
      </w:pPr>
      <w:r w:rsidRPr="00946A98">
        <w:rPr>
          <w:rStyle w:val="FootnoteReference"/>
          <w:rFonts w:ascii="Cambria" w:hAnsi="Cambria"/>
          <w:sz w:val="16"/>
          <w:szCs w:val="16"/>
        </w:rPr>
        <w:footnoteRef/>
      </w:r>
      <w:r w:rsidRPr="00946A98">
        <w:rPr>
          <w:rFonts w:ascii="Cambria" w:eastAsia="Times New Roman" w:hAnsi="Cambria"/>
          <w:b/>
          <w:bCs/>
          <w:sz w:val="16"/>
          <w:szCs w:val="16"/>
          <w:bdr w:val="none" w:sz="0" w:space="0" w:color="auto"/>
          <w:lang w:eastAsia="es-ES"/>
        </w:rPr>
        <w:t xml:space="preserve"> </w:t>
      </w:r>
      <w:r w:rsidRPr="00946A98">
        <w:rPr>
          <w:rFonts w:ascii="Cambria" w:eastAsia="Times New Roman" w:hAnsi="Cambria"/>
          <w:bCs/>
          <w:sz w:val="16"/>
          <w:szCs w:val="16"/>
          <w:bdr w:val="none" w:sz="0" w:space="0" w:color="auto"/>
          <w:lang w:eastAsia="es-ES"/>
        </w:rPr>
        <w:t xml:space="preserve">I/A Court H.R., </w:t>
      </w:r>
      <w:r w:rsidRPr="00946A98">
        <w:rPr>
          <w:rFonts w:ascii="Cambria" w:eastAsia="Times New Roman" w:hAnsi="Cambria"/>
          <w:bCs/>
          <w:i/>
          <w:sz w:val="16"/>
          <w:szCs w:val="16"/>
          <w:bdr w:val="none" w:sz="0" w:space="0" w:color="auto"/>
          <w:lang w:eastAsia="es-ES"/>
        </w:rPr>
        <w:t>Case of the Dismissed Congressional Employees (Aguado - Alfaro et al.) v. Peru</w:t>
      </w:r>
      <w:r w:rsidRPr="00946A98">
        <w:rPr>
          <w:rFonts w:ascii="Cambria" w:eastAsia="Times New Roman" w:hAnsi="Cambria"/>
          <w:bCs/>
          <w:sz w:val="16"/>
          <w:szCs w:val="16"/>
          <w:bdr w:val="none" w:sz="0" w:space="0" w:color="auto"/>
          <w:lang w:eastAsia="es-ES"/>
        </w:rPr>
        <w:t>. Preliminary Objections, Merits, Reparations and Costs. Judgment of November 24, 2006. Series C No. 158</w:t>
      </w:r>
      <w:r w:rsidRPr="00946A98">
        <w:rPr>
          <w:rFonts w:ascii="Cambria" w:hAnsi="Cambria"/>
          <w:sz w:val="16"/>
          <w:szCs w:val="16"/>
        </w:rPr>
        <w:t xml:space="preserve">. Para. 125; </w:t>
      </w:r>
      <w:r w:rsidRPr="00946A98">
        <w:rPr>
          <w:rFonts w:ascii="Cambria" w:eastAsia="Times New Roman" w:hAnsi="Cambria"/>
          <w:bCs/>
          <w:sz w:val="16"/>
          <w:szCs w:val="16"/>
          <w:bdr w:val="none" w:sz="0" w:space="0" w:color="auto"/>
          <w:lang w:eastAsia="es-ES"/>
        </w:rPr>
        <w:t xml:space="preserve">I/A Court H.R., </w:t>
      </w:r>
      <w:r w:rsidRPr="00946A98">
        <w:rPr>
          <w:rFonts w:ascii="Cambria" w:eastAsia="Times New Roman" w:hAnsi="Cambria"/>
          <w:bCs/>
          <w:i/>
          <w:sz w:val="16"/>
          <w:szCs w:val="16"/>
          <w:bdr w:val="none" w:sz="0" w:space="0" w:color="auto"/>
          <w:lang w:eastAsia="es-ES"/>
        </w:rPr>
        <w:t>Case of the Yakye Axa Indigenous Community v. Paraguay</w:t>
      </w:r>
      <w:r w:rsidRPr="00946A98">
        <w:rPr>
          <w:rFonts w:ascii="Cambria" w:eastAsia="Times New Roman" w:hAnsi="Cambria"/>
          <w:bCs/>
          <w:sz w:val="16"/>
          <w:szCs w:val="16"/>
          <w:bdr w:val="none" w:sz="0" w:space="0" w:color="auto"/>
          <w:lang w:eastAsia="es-ES"/>
        </w:rPr>
        <w:t>. Judgment of June 17, 2005. Series C No. 125</w:t>
      </w:r>
      <w:r w:rsidRPr="00946A98">
        <w:rPr>
          <w:rFonts w:ascii="Cambria" w:hAnsi="Cambria"/>
          <w:sz w:val="16"/>
          <w:szCs w:val="16"/>
        </w:rPr>
        <w:t xml:space="preserve">. Para.  61; </w:t>
      </w:r>
      <w:r w:rsidRPr="00946A98">
        <w:rPr>
          <w:rFonts w:ascii="Cambria" w:eastAsia="Times New Roman" w:hAnsi="Cambria"/>
          <w:bCs/>
          <w:sz w:val="16"/>
          <w:szCs w:val="16"/>
          <w:bdr w:val="none" w:sz="0" w:space="0" w:color="auto"/>
          <w:lang w:eastAsia="es-ES"/>
        </w:rPr>
        <w:t xml:space="preserve">I/A Court H.R., </w:t>
      </w:r>
      <w:r w:rsidRPr="00946A98">
        <w:rPr>
          <w:rFonts w:ascii="Cambria" w:eastAsia="Times New Roman" w:hAnsi="Cambria"/>
          <w:bCs/>
          <w:i/>
          <w:sz w:val="16"/>
          <w:szCs w:val="16"/>
          <w:bdr w:val="none" w:sz="0" w:space="0" w:color="auto"/>
          <w:lang w:eastAsia="es-ES"/>
        </w:rPr>
        <w:t>Case of the “Five Pensioners” v. Peru</w:t>
      </w:r>
      <w:r w:rsidRPr="00946A98">
        <w:rPr>
          <w:rFonts w:ascii="Cambria" w:eastAsia="Times New Roman" w:hAnsi="Cambria"/>
          <w:bCs/>
          <w:sz w:val="16"/>
          <w:szCs w:val="16"/>
          <w:bdr w:val="none" w:sz="0" w:space="0" w:color="auto"/>
          <w:lang w:eastAsia="es-ES"/>
        </w:rPr>
        <w:t>. Judgment of February 28, 2003. Series C No. 98</w:t>
      </w:r>
      <w:r w:rsidRPr="00946A98">
        <w:rPr>
          <w:rFonts w:ascii="Cambria" w:hAnsi="Cambria"/>
          <w:sz w:val="16"/>
          <w:szCs w:val="16"/>
        </w:rPr>
        <w:t>. Para. 136.</w:t>
      </w:r>
    </w:p>
  </w:footnote>
  <w:footnote w:id="45">
    <w:p w14:paraId="60BE298A" w14:textId="7DDDD99E" w:rsidR="0085213B" w:rsidRPr="00946A98" w:rsidRDefault="0085213B" w:rsidP="005916F1">
      <w:pPr>
        <w:pStyle w:val="FootnoteText"/>
        <w:rPr>
          <w:rFonts w:ascii="Cambria" w:hAnsi="Cambria"/>
          <w:color w:val="auto"/>
          <w:sz w:val="16"/>
          <w:szCs w:val="16"/>
        </w:rPr>
      </w:pPr>
      <w:r w:rsidRPr="00946A98">
        <w:rPr>
          <w:rStyle w:val="FootnoteReference"/>
          <w:rFonts w:ascii="Cambria" w:hAnsi="Cambria"/>
          <w:color w:val="auto"/>
          <w:sz w:val="16"/>
          <w:szCs w:val="16"/>
        </w:rPr>
        <w:footnoteRef/>
      </w:r>
      <w:r w:rsidRPr="00946A98">
        <w:rPr>
          <w:rFonts w:ascii="Cambria" w:hAnsi="Cambria"/>
          <w:color w:val="auto"/>
          <w:sz w:val="16"/>
          <w:szCs w:val="16"/>
        </w:rPr>
        <w:t xml:space="preserve"> See IACHR, Report No. 99/11, Case 12.597, Merits Report, Miguel Camba Campos et. al. “Members of the Constitutional Tribunal”, Ecuador, July 22, 2011, paras. 134-136.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7956" w14:textId="77777777" w:rsidR="0085213B" w:rsidRDefault="0085213B" w:rsidP="004C63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AFC9A67" w14:textId="77777777" w:rsidR="0085213B" w:rsidRDefault="00852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2B11" w14:textId="77777777" w:rsidR="0085213B" w:rsidRDefault="0085213B" w:rsidP="002C1641">
    <w:pPr>
      <w:pStyle w:val="Header"/>
      <w:tabs>
        <w:tab w:val="clear" w:pos="4320"/>
        <w:tab w:val="clear" w:pos="8640"/>
      </w:tabs>
      <w:jc w:val="center"/>
      <w:rPr>
        <w:sz w:val="22"/>
        <w:szCs w:val="22"/>
      </w:rPr>
    </w:pPr>
    <w:r>
      <w:rPr>
        <w:noProof/>
        <w:sz w:val="22"/>
        <w:szCs w:val="22"/>
      </w:rPr>
      <w:drawing>
        <wp:inline distT="0" distB="0" distL="0" distR="0" wp14:anchorId="4BCCDC7B" wp14:editId="0D334A55">
          <wp:extent cx="2209800" cy="114300"/>
          <wp:effectExtent l="0" t="0" r="0" b="0"/>
          <wp:docPr id="5"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4300"/>
                  </a:xfrm>
                  <a:prstGeom prst="rect">
                    <a:avLst/>
                  </a:prstGeom>
                  <a:noFill/>
                  <a:ln>
                    <a:noFill/>
                  </a:ln>
                </pic:spPr>
              </pic:pic>
            </a:graphicData>
          </a:graphic>
        </wp:inline>
      </w:drawing>
    </w:r>
  </w:p>
  <w:p w14:paraId="095EDDC2" w14:textId="77777777" w:rsidR="0085213B" w:rsidRPr="00EC7D62" w:rsidRDefault="00127E08" w:rsidP="002C1641">
    <w:pPr>
      <w:pStyle w:val="Header"/>
      <w:tabs>
        <w:tab w:val="clear" w:pos="4320"/>
        <w:tab w:val="clear" w:pos="8640"/>
      </w:tabs>
      <w:jc w:val="center"/>
      <w:rPr>
        <w:sz w:val="22"/>
        <w:szCs w:val="22"/>
      </w:rPr>
    </w:pPr>
    <w:r>
      <w:rPr>
        <w:sz w:val="22"/>
        <w:szCs w:val="22"/>
      </w:rPr>
      <w:pict w14:anchorId="03B744B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78F"/>
    <w:multiLevelType w:val="multilevel"/>
    <w:tmpl w:val="C0A644E4"/>
    <w:lvl w:ilvl="0">
      <w:start w:val="1"/>
      <w:numFmt w:val="upperRoman"/>
      <w:lvlText w:val="%1."/>
      <w:lvlJc w:val="left"/>
      <w:pPr>
        <w:tabs>
          <w:tab w:val="num" w:pos="671"/>
        </w:tabs>
        <w:ind w:left="671" w:hanging="247"/>
      </w:pPr>
      <w:rPr>
        <w:rFonts w:ascii="Cambria" w:eastAsia="Cambria" w:hAnsi="Cambria" w:cs="Cambria"/>
        <w:color w:val="000000"/>
        <w:position w:val="0"/>
        <w:sz w:val="20"/>
        <w:szCs w:val="20"/>
        <w:u w:color="000000"/>
        <w:rtl w:val="0"/>
        <w:lang w:val="es-ES_tradnl"/>
      </w:rPr>
    </w:lvl>
    <w:lvl w:ilvl="1">
      <w:start w:val="1"/>
      <w:numFmt w:val="decimal"/>
      <w:lvlText w:val="%2."/>
      <w:lvlJc w:val="left"/>
      <w:pPr>
        <w:tabs>
          <w:tab w:val="num" w:pos="540"/>
        </w:tabs>
        <w:ind w:left="540" w:hanging="540"/>
      </w:pPr>
      <w:rPr>
        <w:rFonts w:hint="default"/>
        <w:color w:val="auto"/>
        <w:position w:val="0"/>
        <w:sz w:val="20"/>
        <w:szCs w:val="20"/>
        <w:u w:color="000000"/>
        <w:rtl w:val="0"/>
        <w:lang w:val="es-ES_tradnl"/>
      </w:rPr>
    </w:lvl>
    <w:lvl w:ilvl="2">
      <w:start w:val="1"/>
      <w:numFmt w:val="upperRoman"/>
      <w:lvlText w:val="%3."/>
      <w:lvlJc w:val="left"/>
      <w:pPr>
        <w:tabs>
          <w:tab w:val="num" w:pos="2580"/>
        </w:tabs>
        <w:ind w:left="2580" w:hanging="600"/>
      </w:pPr>
      <w:rPr>
        <w:rFonts w:ascii="Cambria" w:eastAsia="Cambria" w:hAnsi="Cambria" w:cs="Cambria"/>
        <w:color w:val="000000"/>
        <w:position w:val="0"/>
        <w:sz w:val="20"/>
        <w:szCs w:val="20"/>
        <w:u w:color="000000"/>
        <w:rtl w:val="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u w:color="000000"/>
        <w:rtl w:val="0"/>
        <w:lang w:val="en-US"/>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u w:color="000000"/>
        <w:rtl w:val="0"/>
        <w:lang w:val="es-ES_tradnl"/>
      </w:rPr>
    </w:lvl>
    <w:lvl w:ilvl="5">
      <w:start w:val="1"/>
      <w:numFmt w:val="lowerRoman"/>
      <w:lvlText w:val="%6."/>
      <w:lvlJc w:val="left"/>
      <w:pPr>
        <w:tabs>
          <w:tab w:val="num" w:pos="4271"/>
        </w:tabs>
        <w:ind w:left="4271" w:hanging="247"/>
      </w:pPr>
      <w:rPr>
        <w:rFonts w:ascii="Cambria" w:eastAsia="Cambria" w:hAnsi="Cambria" w:cs="Cambria"/>
        <w:color w:val="000000"/>
        <w:position w:val="0"/>
        <w:sz w:val="20"/>
        <w:szCs w:val="20"/>
        <w:u w:color="000000"/>
        <w:rtl w:val="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u w:color="000000"/>
        <w:rtl w:val="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u w:color="000000"/>
        <w:rtl w:val="0"/>
        <w:lang w:val="es-ES_tradnl"/>
      </w:rPr>
    </w:lvl>
    <w:lvl w:ilvl="8">
      <w:start w:val="1"/>
      <w:numFmt w:val="lowerRoman"/>
      <w:lvlText w:val="%9."/>
      <w:lvlJc w:val="left"/>
      <w:pPr>
        <w:tabs>
          <w:tab w:val="num" w:pos="6431"/>
        </w:tabs>
        <w:ind w:left="6431" w:hanging="247"/>
      </w:pPr>
      <w:rPr>
        <w:rFonts w:ascii="Cambria" w:eastAsia="Cambria" w:hAnsi="Cambria" w:cs="Cambria"/>
        <w:color w:val="000000"/>
        <w:position w:val="0"/>
        <w:sz w:val="20"/>
        <w:szCs w:val="20"/>
        <w:u w:color="000000"/>
        <w:rtl w:val="0"/>
        <w:lang w:val="es-ES_tradnl"/>
      </w:rPr>
    </w:lvl>
  </w:abstractNum>
  <w:abstractNum w:abstractNumId="1" w15:restartNumberingAfterBreak="0">
    <w:nsid w:val="05775044"/>
    <w:multiLevelType w:val="multilevel"/>
    <w:tmpl w:val="143EF198"/>
    <w:lvl w:ilvl="0">
      <w:start w:val="1"/>
      <w:numFmt w:val="upperRoman"/>
      <w:lvlText w:val="%1."/>
      <w:lvlJc w:val="left"/>
      <w:pPr>
        <w:tabs>
          <w:tab w:val="num" w:pos="671"/>
        </w:tabs>
        <w:ind w:left="671" w:hanging="247"/>
      </w:pPr>
      <w:rPr>
        <w:rFonts w:ascii="Cambria" w:eastAsia="Cambria" w:hAnsi="Cambria" w:cs="Cambria" w:hint="default"/>
        <w:color w:val="000000"/>
        <w:position w:val="0"/>
        <w:sz w:val="20"/>
        <w:szCs w:val="20"/>
        <w:u w:color="000000"/>
      </w:rPr>
    </w:lvl>
    <w:lvl w:ilvl="1">
      <w:start w:val="56"/>
      <w:numFmt w:val="decimal"/>
      <w:lvlText w:val="%2."/>
      <w:lvlJc w:val="left"/>
      <w:pPr>
        <w:tabs>
          <w:tab w:val="num" w:pos="540"/>
        </w:tabs>
        <w:ind w:left="540" w:hanging="540"/>
      </w:pPr>
      <w:rPr>
        <w:rFonts w:hint="default"/>
        <w:color w:val="auto"/>
        <w:position w:val="0"/>
        <w:sz w:val="20"/>
        <w:szCs w:val="20"/>
        <w:u w:color="000000"/>
      </w:rPr>
    </w:lvl>
    <w:lvl w:ilvl="2">
      <w:start w:val="1"/>
      <w:numFmt w:val="upperRoman"/>
      <w:lvlText w:val="%3."/>
      <w:lvlJc w:val="left"/>
      <w:pPr>
        <w:tabs>
          <w:tab w:val="num" w:pos="2580"/>
        </w:tabs>
        <w:ind w:left="2580" w:hanging="600"/>
      </w:pPr>
      <w:rPr>
        <w:rFonts w:ascii="Cambria" w:eastAsia="Cambria" w:hAnsi="Cambria" w:cs="Cambria" w:hint="default"/>
        <w:color w:val="000000"/>
        <w:position w:val="0"/>
        <w:sz w:val="20"/>
        <w:szCs w:val="20"/>
        <w:u w:color="000000"/>
      </w:rPr>
    </w:lvl>
    <w:lvl w:ilvl="3">
      <w:start w:val="3"/>
      <w:numFmt w:val="decimal"/>
      <w:lvlText w:val="%4."/>
      <w:lvlJc w:val="left"/>
      <w:pPr>
        <w:tabs>
          <w:tab w:val="num" w:pos="2820"/>
        </w:tabs>
        <w:ind w:left="2820" w:hanging="300"/>
      </w:pPr>
      <w:rPr>
        <w:rFonts w:ascii="Cambria" w:eastAsia="Cambria" w:hAnsi="Cambria" w:cs="Cambria" w:hint="default"/>
        <w:color w:val="000000"/>
        <w:position w:val="0"/>
        <w:sz w:val="20"/>
        <w:szCs w:val="20"/>
        <w:u w:color="000000"/>
      </w:rPr>
    </w:lvl>
    <w:lvl w:ilvl="4">
      <w:start w:val="1"/>
      <w:numFmt w:val="lowerLetter"/>
      <w:lvlText w:val="%5."/>
      <w:lvlJc w:val="left"/>
      <w:pPr>
        <w:tabs>
          <w:tab w:val="num" w:pos="3540"/>
        </w:tabs>
        <w:ind w:left="3540" w:hanging="300"/>
      </w:pPr>
      <w:rPr>
        <w:rFonts w:ascii="Cambria" w:eastAsia="Cambria" w:hAnsi="Cambria" w:cs="Cambria" w:hint="default"/>
        <w:color w:val="000000"/>
        <w:position w:val="0"/>
        <w:sz w:val="20"/>
        <w:szCs w:val="20"/>
        <w:u w:color="000000"/>
      </w:rPr>
    </w:lvl>
    <w:lvl w:ilvl="5">
      <w:start w:val="1"/>
      <w:numFmt w:val="lowerRoman"/>
      <w:lvlText w:val="%6."/>
      <w:lvlJc w:val="left"/>
      <w:pPr>
        <w:tabs>
          <w:tab w:val="num" w:pos="4271"/>
        </w:tabs>
        <w:ind w:left="4271" w:hanging="247"/>
      </w:pPr>
      <w:rPr>
        <w:rFonts w:ascii="Cambria" w:eastAsia="Cambria" w:hAnsi="Cambria" w:cs="Cambria" w:hint="default"/>
        <w:color w:val="000000"/>
        <w:position w:val="0"/>
        <w:sz w:val="20"/>
        <w:szCs w:val="20"/>
        <w:u w:color="000000"/>
      </w:rPr>
    </w:lvl>
    <w:lvl w:ilvl="6">
      <w:start w:val="1"/>
      <w:numFmt w:val="decimal"/>
      <w:lvlText w:val="%7."/>
      <w:lvlJc w:val="left"/>
      <w:pPr>
        <w:tabs>
          <w:tab w:val="num" w:pos="4980"/>
        </w:tabs>
        <w:ind w:left="4980" w:hanging="300"/>
      </w:pPr>
      <w:rPr>
        <w:rFonts w:ascii="Cambria" w:eastAsia="Cambria" w:hAnsi="Cambria" w:cs="Cambria" w:hint="default"/>
        <w:color w:val="000000"/>
        <w:position w:val="0"/>
        <w:sz w:val="20"/>
        <w:szCs w:val="20"/>
        <w:u w:color="000000"/>
      </w:rPr>
    </w:lvl>
    <w:lvl w:ilvl="7">
      <w:start w:val="1"/>
      <w:numFmt w:val="lowerLetter"/>
      <w:lvlText w:val="%8."/>
      <w:lvlJc w:val="left"/>
      <w:pPr>
        <w:tabs>
          <w:tab w:val="num" w:pos="5700"/>
        </w:tabs>
        <w:ind w:left="5700" w:hanging="300"/>
      </w:pPr>
      <w:rPr>
        <w:rFonts w:ascii="Cambria" w:eastAsia="Cambria" w:hAnsi="Cambria" w:cs="Cambria" w:hint="default"/>
        <w:color w:val="000000"/>
        <w:position w:val="0"/>
        <w:sz w:val="20"/>
        <w:szCs w:val="20"/>
        <w:u w:color="000000"/>
      </w:rPr>
    </w:lvl>
    <w:lvl w:ilvl="8">
      <w:start w:val="1"/>
      <w:numFmt w:val="lowerRoman"/>
      <w:lvlText w:val="%9."/>
      <w:lvlJc w:val="left"/>
      <w:pPr>
        <w:tabs>
          <w:tab w:val="num" w:pos="6431"/>
        </w:tabs>
        <w:ind w:left="6431" w:hanging="247"/>
      </w:pPr>
      <w:rPr>
        <w:rFonts w:ascii="Cambria" w:eastAsia="Cambria" w:hAnsi="Cambria" w:cs="Cambria" w:hint="default"/>
        <w:color w:val="000000"/>
        <w:position w:val="0"/>
        <w:sz w:val="20"/>
        <w:szCs w:val="20"/>
        <w:u w:color="000000"/>
      </w:rPr>
    </w:lvl>
  </w:abstractNum>
  <w:abstractNum w:abstractNumId="2"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63C33E1"/>
    <w:multiLevelType w:val="multilevel"/>
    <w:tmpl w:val="293A1014"/>
    <w:lvl w:ilvl="0">
      <w:start w:val="1"/>
      <w:numFmt w:val="upperRoman"/>
      <w:lvlText w:val="%1."/>
      <w:lvlJc w:val="left"/>
      <w:pPr>
        <w:tabs>
          <w:tab w:val="num" w:pos="671"/>
        </w:tabs>
        <w:ind w:left="671" w:hanging="247"/>
      </w:pPr>
      <w:rPr>
        <w:rFonts w:ascii="Cambria" w:eastAsia="Cambria" w:hAnsi="Cambria" w:cs="Cambria" w:hint="default"/>
        <w:color w:val="000000"/>
        <w:position w:val="0"/>
        <w:sz w:val="20"/>
        <w:szCs w:val="20"/>
        <w:u w:color="000000"/>
      </w:rPr>
    </w:lvl>
    <w:lvl w:ilvl="1">
      <w:start w:val="49"/>
      <w:numFmt w:val="decimal"/>
      <w:lvlText w:val="%2."/>
      <w:lvlJc w:val="left"/>
      <w:pPr>
        <w:tabs>
          <w:tab w:val="num" w:pos="540"/>
        </w:tabs>
        <w:ind w:left="540" w:hanging="540"/>
      </w:pPr>
      <w:rPr>
        <w:rFonts w:hint="default"/>
        <w:color w:val="auto"/>
        <w:position w:val="0"/>
        <w:sz w:val="20"/>
        <w:szCs w:val="20"/>
        <w:u w:color="000000"/>
      </w:rPr>
    </w:lvl>
    <w:lvl w:ilvl="2">
      <w:start w:val="1"/>
      <w:numFmt w:val="upperRoman"/>
      <w:lvlText w:val="%3."/>
      <w:lvlJc w:val="left"/>
      <w:pPr>
        <w:tabs>
          <w:tab w:val="num" w:pos="2580"/>
        </w:tabs>
        <w:ind w:left="2580" w:hanging="600"/>
      </w:pPr>
      <w:rPr>
        <w:rFonts w:ascii="Cambria" w:eastAsia="Cambria" w:hAnsi="Cambria" w:cs="Cambria" w:hint="default"/>
        <w:color w:val="000000"/>
        <w:position w:val="0"/>
        <w:sz w:val="20"/>
        <w:szCs w:val="20"/>
        <w:u w:color="000000"/>
      </w:rPr>
    </w:lvl>
    <w:lvl w:ilvl="3">
      <w:start w:val="2"/>
      <w:numFmt w:val="decimal"/>
      <w:lvlText w:val="%4."/>
      <w:lvlJc w:val="left"/>
      <w:pPr>
        <w:tabs>
          <w:tab w:val="num" w:pos="2820"/>
        </w:tabs>
        <w:ind w:left="2820" w:hanging="300"/>
      </w:pPr>
      <w:rPr>
        <w:rFonts w:ascii="Cambria" w:eastAsia="Cambria" w:hAnsi="Cambria" w:cs="Cambria" w:hint="default"/>
        <w:color w:val="000000"/>
        <w:position w:val="0"/>
        <w:sz w:val="20"/>
        <w:szCs w:val="20"/>
        <w:u w:color="000000"/>
      </w:rPr>
    </w:lvl>
    <w:lvl w:ilvl="4">
      <w:start w:val="1"/>
      <w:numFmt w:val="lowerLetter"/>
      <w:lvlText w:val="%5."/>
      <w:lvlJc w:val="left"/>
      <w:pPr>
        <w:tabs>
          <w:tab w:val="num" w:pos="3540"/>
        </w:tabs>
        <w:ind w:left="3540" w:hanging="300"/>
      </w:pPr>
      <w:rPr>
        <w:rFonts w:ascii="Cambria" w:eastAsia="Cambria" w:hAnsi="Cambria" w:cs="Cambria" w:hint="default"/>
        <w:color w:val="000000"/>
        <w:position w:val="0"/>
        <w:sz w:val="20"/>
        <w:szCs w:val="20"/>
        <w:u w:color="000000"/>
      </w:rPr>
    </w:lvl>
    <w:lvl w:ilvl="5">
      <w:start w:val="1"/>
      <w:numFmt w:val="lowerRoman"/>
      <w:lvlText w:val="%6."/>
      <w:lvlJc w:val="left"/>
      <w:pPr>
        <w:tabs>
          <w:tab w:val="num" w:pos="4271"/>
        </w:tabs>
        <w:ind w:left="4271" w:hanging="247"/>
      </w:pPr>
      <w:rPr>
        <w:rFonts w:ascii="Cambria" w:eastAsia="Cambria" w:hAnsi="Cambria" w:cs="Cambria" w:hint="default"/>
        <w:color w:val="000000"/>
        <w:position w:val="0"/>
        <w:sz w:val="20"/>
        <w:szCs w:val="20"/>
        <w:u w:color="000000"/>
      </w:rPr>
    </w:lvl>
    <w:lvl w:ilvl="6">
      <w:start w:val="1"/>
      <w:numFmt w:val="decimal"/>
      <w:lvlText w:val="%7."/>
      <w:lvlJc w:val="left"/>
      <w:pPr>
        <w:tabs>
          <w:tab w:val="num" w:pos="4980"/>
        </w:tabs>
        <w:ind w:left="4980" w:hanging="300"/>
      </w:pPr>
      <w:rPr>
        <w:rFonts w:ascii="Cambria" w:eastAsia="Cambria" w:hAnsi="Cambria" w:cs="Cambria" w:hint="default"/>
        <w:color w:val="000000"/>
        <w:position w:val="0"/>
        <w:sz w:val="20"/>
        <w:szCs w:val="20"/>
        <w:u w:color="000000"/>
      </w:rPr>
    </w:lvl>
    <w:lvl w:ilvl="7">
      <w:start w:val="1"/>
      <w:numFmt w:val="lowerLetter"/>
      <w:lvlText w:val="%8."/>
      <w:lvlJc w:val="left"/>
      <w:pPr>
        <w:tabs>
          <w:tab w:val="num" w:pos="5700"/>
        </w:tabs>
        <w:ind w:left="5700" w:hanging="300"/>
      </w:pPr>
      <w:rPr>
        <w:rFonts w:ascii="Cambria" w:eastAsia="Cambria" w:hAnsi="Cambria" w:cs="Cambria" w:hint="default"/>
        <w:color w:val="000000"/>
        <w:position w:val="0"/>
        <w:sz w:val="20"/>
        <w:szCs w:val="20"/>
        <w:u w:color="000000"/>
      </w:rPr>
    </w:lvl>
    <w:lvl w:ilvl="8">
      <w:start w:val="1"/>
      <w:numFmt w:val="lowerRoman"/>
      <w:lvlText w:val="%9."/>
      <w:lvlJc w:val="left"/>
      <w:pPr>
        <w:tabs>
          <w:tab w:val="num" w:pos="6431"/>
        </w:tabs>
        <w:ind w:left="6431" w:hanging="247"/>
      </w:pPr>
      <w:rPr>
        <w:rFonts w:ascii="Cambria" w:eastAsia="Cambria" w:hAnsi="Cambria" w:cs="Cambria" w:hint="default"/>
        <w:color w:val="000000"/>
        <w:position w:val="0"/>
        <w:sz w:val="20"/>
        <w:szCs w:val="20"/>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714BCB"/>
    <w:multiLevelType w:val="hybridMultilevel"/>
    <w:tmpl w:val="29E81074"/>
    <w:lvl w:ilvl="0" w:tplc="9D461812">
      <w:start w:val="1"/>
      <w:numFmt w:val="upperLetter"/>
      <w:lvlText w:val="%1."/>
      <w:lvlJc w:val="left"/>
      <w:pPr>
        <w:ind w:left="1440" w:hanging="360"/>
      </w:pPr>
      <w:rPr>
        <w:rFonts w:ascii="Cambria" w:eastAsia="Cambria" w:hAnsi="Cambria" w:cs="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A05138"/>
    <w:multiLevelType w:val="hybridMultilevel"/>
    <w:tmpl w:val="DECE0FD0"/>
    <w:lvl w:ilvl="0" w:tplc="24620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17007"/>
    <w:multiLevelType w:val="multilevel"/>
    <w:tmpl w:val="444458BC"/>
    <w:lvl w:ilvl="0">
      <w:start w:val="1"/>
      <w:numFmt w:val="upperRoman"/>
      <w:lvlText w:val="%1."/>
      <w:lvlJc w:val="left"/>
      <w:pPr>
        <w:tabs>
          <w:tab w:val="num" w:pos="671"/>
        </w:tabs>
        <w:ind w:left="671" w:hanging="247"/>
      </w:pPr>
      <w:rPr>
        <w:rFonts w:ascii="Cambria" w:eastAsia="Cambria" w:hAnsi="Cambria" w:cs="Cambria" w:hint="default"/>
        <w:color w:val="000000"/>
        <w:position w:val="0"/>
        <w:sz w:val="20"/>
        <w:szCs w:val="20"/>
        <w:u w:color="000000"/>
      </w:rPr>
    </w:lvl>
    <w:lvl w:ilvl="1">
      <w:start w:val="59"/>
      <w:numFmt w:val="decimal"/>
      <w:lvlText w:val="%2."/>
      <w:lvlJc w:val="left"/>
      <w:pPr>
        <w:tabs>
          <w:tab w:val="num" w:pos="540"/>
        </w:tabs>
        <w:ind w:left="540" w:hanging="540"/>
      </w:pPr>
      <w:rPr>
        <w:rFonts w:hint="default"/>
        <w:color w:val="auto"/>
        <w:position w:val="0"/>
        <w:sz w:val="20"/>
        <w:szCs w:val="20"/>
        <w:u w:color="000000"/>
      </w:rPr>
    </w:lvl>
    <w:lvl w:ilvl="2">
      <w:start w:val="1"/>
      <w:numFmt w:val="upperRoman"/>
      <w:lvlText w:val="%3."/>
      <w:lvlJc w:val="left"/>
      <w:pPr>
        <w:tabs>
          <w:tab w:val="num" w:pos="2580"/>
        </w:tabs>
        <w:ind w:left="2580" w:hanging="600"/>
      </w:pPr>
      <w:rPr>
        <w:rFonts w:ascii="Cambria" w:eastAsia="Cambria" w:hAnsi="Cambria" w:cs="Cambria" w:hint="default"/>
        <w:color w:val="000000"/>
        <w:position w:val="0"/>
        <w:sz w:val="20"/>
        <w:szCs w:val="20"/>
        <w:u w:color="000000"/>
      </w:rPr>
    </w:lvl>
    <w:lvl w:ilvl="3">
      <w:start w:val="4"/>
      <w:numFmt w:val="decimal"/>
      <w:lvlText w:val="%4."/>
      <w:lvlJc w:val="left"/>
      <w:pPr>
        <w:tabs>
          <w:tab w:val="num" w:pos="2820"/>
        </w:tabs>
        <w:ind w:left="2820" w:hanging="300"/>
      </w:pPr>
      <w:rPr>
        <w:rFonts w:ascii="Cambria" w:eastAsia="Cambria" w:hAnsi="Cambria" w:cs="Cambria" w:hint="default"/>
        <w:b/>
        <w:color w:val="000000"/>
        <w:position w:val="0"/>
        <w:sz w:val="20"/>
        <w:szCs w:val="20"/>
        <w:u w:color="000000"/>
      </w:rPr>
    </w:lvl>
    <w:lvl w:ilvl="4">
      <w:start w:val="1"/>
      <w:numFmt w:val="lowerLetter"/>
      <w:lvlText w:val="%5."/>
      <w:lvlJc w:val="left"/>
      <w:pPr>
        <w:tabs>
          <w:tab w:val="num" w:pos="3540"/>
        </w:tabs>
        <w:ind w:left="3540" w:hanging="300"/>
      </w:pPr>
      <w:rPr>
        <w:rFonts w:ascii="Cambria" w:eastAsia="Cambria" w:hAnsi="Cambria" w:cs="Cambria" w:hint="default"/>
        <w:color w:val="000000"/>
        <w:position w:val="0"/>
        <w:sz w:val="20"/>
        <w:szCs w:val="20"/>
        <w:u w:color="000000"/>
      </w:rPr>
    </w:lvl>
    <w:lvl w:ilvl="5">
      <w:start w:val="1"/>
      <w:numFmt w:val="lowerRoman"/>
      <w:lvlText w:val="%6."/>
      <w:lvlJc w:val="left"/>
      <w:pPr>
        <w:tabs>
          <w:tab w:val="num" w:pos="4271"/>
        </w:tabs>
        <w:ind w:left="4271" w:hanging="247"/>
      </w:pPr>
      <w:rPr>
        <w:rFonts w:ascii="Cambria" w:eastAsia="Cambria" w:hAnsi="Cambria" w:cs="Cambria" w:hint="default"/>
        <w:color w:val="000000"/>
        <w:position w:val="0"/>
        <w:sz w:val="20"/>
        <w:szCs w:val="20"/>
        <w:u w:color="000000"/>
      </w:rPr>
    </w:lvl>
    <w:lvl w:ilvl="6">
      <w:start w:val="1"/>
      <w:numFmt w:val="decimal"/>
      <w:lvlText w:val="%7."/>
      <w:lvlJc w:val="left"/>
      <w:pPr>
        <w:tabs>
          <w:tab w:val="num" w:pos="4980"/>
        </w:tabs>
        <w:ind w:left="4980" w:hanging="300"/>
      </w:pPr>
      <w:rPr>
        <w:rFonts w:ascii="Cambria" w:eastAsia="Cambria" w:hAnsi="Cambria" w:cs="Cambria" w:hint="default"/>
        <w:color w:val="000000"/>
        <w:position w:val="0"/>
        <w:sz w:val="20"/>
        <w:szCs w:val="20"/>
        <w:u w:color="000000"/>
      </w:rPr>
    </w:lvl>
    <w:lvl w:ilvl="7">
      <w:start w:val="1"/>
      <w:numFmt w:val="lowerLetter"/>
      <w:lvlText w:val="%8."/>
      <w:lvlJc w:val="left"/>
      <w:pPr>
        <w:tabs>
          <w:tab w:val="num" w:pos="5700"/>
        </w:tabs>
        <w:ind w:left="5700" w:hanging="300"/>
      </w:pPr>
      <w:rPr>
        <w:rFonts w:ascii="Cambria" w:eastAsia="Cambria" w:hAnsi="Cambria" w:cs="Cambria" w:hint="default"/>
        <w:color w:val="000000"/>
        <w:position w:val="0"/>
        <w:sz w:val="20"/>
        <w:szCs w:val="20"/>
        <w:u w:color="000000"/>
      </w:rPr>
    </w:lvl>
    <w:lvl w:ilvl="8">
      <w:start w:val="1"/>
      <w:numFmt w:val="lowerRoman"/>
      <w:lvlText w:val="%9."/>
      <w:lvlJc w:val="left"/>
      <w:pPr>
        <w:tabs>
          <w:tab w:val="num" w:pos="6431"/>
        </w:tabs>
        <w:ind w:left="6431" w:hanging="247"/>
      </w:pPr>
      <w:rPr>
        <w:rFonts w:ascii="Cambria" w:eastAsia="Cambria" w:hAnsi="Cambria" w:cs="Cambria" w:hint="default"/>
        <w:color w:val="000000"/>
        <w:position w:val="0"/>
        <w:sz w:val="20"/>
        <w:szCs w:val="20"/>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C46090E"/>
    <w:multiLevelType w:val="hybridMultilevel"/>
    <w:tmpl w:val="66287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5"/>
  </w:num>
  <w:num w:numId="4">
    <w:abstractNumId w:val="23"/>
  </w:num>
  <w:num w:numId="5">
    <w:abstractNumId w:val="48"/>
  </w:num>
  <w:num w:numId="6">
    <w:abstractNumId w:val="28"/>
  </w:num>
  <w:num w:numId="7">
    <w:abstractNumId w:val="8"/>
  </w:num>
  <w:num w:numId="8">
    <w:abstractNumId w:val="18"/>
  </w:num>
  <w:num w:numId="9">
    <w:abstractNumId w:val="44"/>
  </w:num>
  <w:num w:numId="10">
    <w:abstractNumId w:val="2"/>
  </w:num>
  <w:num w:numId="11">
    <w:abstractNumId w:val="39"/>
  </w:num>
  <w:num w:numId="12">
    <w:abstractNumId w:val="40"/>
  </w:num>
  <w:num w:numId="13">
    <w:abstractNumId w:val="45"/>
  </w:num>
  <w:num w:numId="14">
    <w:abstractNumId w:val="3"/>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4"/>
  </w:num>
  <w:num w:numId="28">
    <w:abstractNumId w:val="25"/>
  </w:num>
  <w:num w:numId="29">
    <w:abstractNumId w:val="26"/>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1"/>
  </w:num>
  <w:num w:numId="40">
    <w:abstractNumId w:val="42"/>
  </w:num>
  <w:num w:numId="41">
    <w:abstractNumId w:val="47"/>
  </w:num>
  <w:num w:numId="42">
    <w:abstractNumId w:val="49"/>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3"/>
  </w:num>
  <w:num w:numId="53">
    <w:abstractNumId w:val="52"/>
  </w:num>
  <w:num w:numId="54">
    <w:abstractNumId w:val="46"/>
  </w:num>
  <w:num w:numId="55">
    <w:abstractNumId w:val="0"/>
  </w:num>
  <w:num w:numId="56">
    <w:abstractNumId w:val="22"/>
  </w:num>
  <w:num w:numId="57">
    <w:abstractNumId w:val="22"/>
    <w:lvlOverride w:ilvl="0">
      <w:startOverride w:val="1"/>
    </w:lvlOverride>
  </w:num>
  <w:num w:numId="58">
    <w:abstractNumId w:val="50"/>
  </w:num>
  <w:num w:numId="59">
    <w:abstractNumId w:val="29"/>
  </w:num>
  <w:num w:numId="60">
    <w:abstractNumId w:val="7"/>
  </w:num>
  <w:num w:numId="61">
    <w:abstractNumId w:val="1"/>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1843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1025"/>
    <w:rsid w:val="00036A8A"/>
    <w:rsid w:val="00040C3A"/>
    <w:rsid w:val="00063947"/>
    <w:rsid w:val="000639C0"/>
    <w:rsid w:val="00064F88"/>
    <w:rsid w:val="00070F3A"/>
    <w:rsid w:val="000716C5"/>
    <w:rsid w:val="00075E23"/>
    <w:rsid w:val="00083C6E"/>
    <w:rsid w:val="000844C6"/>
    <w:rsid w:val="00090156"/>
    <w:rsid w:val="00092F32"/>
    <w:rsid w:val="0009344A"/>
    <w:rsid w:val="000A575F"/>
    <w:rsid w:val="000D10DB"/>
    <w:rsid w:val="000D4187"/>
    <w:rsid w:val="000D55A3"/>
    <w:rsid w:val="000F15FC"/>
    <w:rsid w:val="00101286"/>
    <w:rsid w:val="00105EEF"/>
    <w:rsid w:val="00127E08"/>
    <w:rsid w:val="0013104F"/>
    <w:rsid w:val="00132826"/>
    <w:rsid w:val="00137EBA"/>
    <w:rsid w:val="00145EDC"/>
    <w:rsid w:val="0015597C"/>
    <w:rsid w:val="00167A34"/>
    <w:rsid w:val="00170836"/>
    <w:rsid w:val="00174A95"/>
    <w:rsid w:val="0017637D"/>
    <w:rsid w:val="0018037F"/>
    <w:rsid w:val="001A5F27"/>
    <w:rsid w:val="001A7870"/>
    <w:rsid w:val="001C11CD"/>
    <w:rsid w:val="001C1B41"/>
    <w:rsid w:val="001E5991"/>
    <w:rsid w:val="00203261"/>
    <w:rsid w:val="00210E0E"/>
    <w:rsid w:val="002301BF"/>
    <w:rsid w:val="00247403"/>
    <w:rsid w:val="00247542"/>
    <w:rsid w:val="00247F20"/>
    <w:rsid w:val="00257893"/>
    <w:rsid w:val="00266092"/>
    <w:rsid w:val="00266B61"/>
    <w:rsid w:val="0026712A"/>
    <w:rsid w:val="002704DB"/>
    <w:rsid w:val="00272BE0"/>
    <w:rsid w:val="002C1641"/>
    <w:rsid w:val="002D730C"/>
    <w:rsid w:val="002D7EA2"/>
    <w:rsid w:val="002E15DF"/>
    <w:rsid w:val="002E187C"/>
    <w:rsid w:val="002E2727"/>
    <w:rsid w:val="002E3803"/>
    <w:rsid w:val="002E6E57"/>
    <w:rsid w:val="002F4504"/>
    <w:rsid w:val="00301075"/>
    <w:rsid w:val="00301F1E"/>
    <w:rsid w:val="00302733"/>
    <w:rsid w:val="00311A4F"/>
    <w:rsid w:val="00311A5A"/>
    <w:rsid w:val="00314078"/>
    <w:rsid w:val="00322450"/>
    <w:rsid w:val="003246B5"/>
    <w:rsid w:val="00326D15"/>
    <w:rsid w:val="00330DF4"/>
    <w:rsid w:val="0033169F"/>
    <w:rsid w:val="003414AC"/>
    <w:rsid w:val="00346E4C"/>
    <w:rsid w:val="00356185"/>
    <w:rsid w:val="00360380"/>
    <w:rsid w:val="00360B70"/>
    <w:rsid w:val="003679F5"/>
    <w:rsid w:val="0037780E"/>
    <w:rsid w:val="00386CF0"/>
    <w:rsid w:val="00395052"/>
    <w:rsid w:val="003A4FAB"/>
    <w:rsid w:val="003C0F25"/>
    <w:rsid w:val="003C32BC"/>
    <w:rsid w:val="003E1CC6"/>
    <w:rsid w:val="003E3BB1"/>
    <w:rsid w:val="003F1739"/>
    <w:rsid w:val="003F1BBF"/>
    <w:rsid w:val="004032D1"/>
    <w:rsid w:val="004148F6"/>
    <w:rsid w:val="00415992"/>
    <w:rsid w:val="004165C2"/>
    <w:rsid w:val="0044512F"/>
    <w:rsid w:val="00450A4A"/>
    <w:rsid w:val="00456C93"/>
    <w:rsid w:val="004666FB"/>
    <w:rsid w:val="00467B7E"/>
    <w:rsid w:val="0049419D"/>
    <w:rsid w:val="004B2762"/>
    <w:rsid w:val="004B4B96"/>
    <w:rsid w:val="004B7EB6"/>
    <w:rsid w:val="004C0AD0"/>
    <w:rsid w:val="004C0DD6"/>
    <w:rsid w:val="004C4B62"/>
    <w:rsid w:val="004C6380"/>
    <w:rsid w:val="004D6025"/>
    <w:rsid w:val="004D72BC"/>
    <w:rsid w:val="004D7F1D"/>
    <w:rsid w:val="004F1C83"/>
    <w:rsid w:val="004F68B0"/>
    <w:rsid w:val="00501399"/>
    <w:rsid w:val="00507BC4"/>
    <w:rsid w:val="005128E4"/>
    <w:rsid w:val="00516203"/>
    <w:rsid w:val="00521F33"/>
    <w:rsid w:val="00524171"/>
    <w:rsid w:val="00525560"/>
    <w:rsid w:val="005357A6"/>
    <w:rsid w:val="00544C49"/>
    <w:rsid w:val="0055575E"/>
    <w:rsid w:val="0057402A"/>
    <w:rsid w:val="005771D0"/>
    <w:rsid w:val="005916F1"/>
    <w:rsid w:val="0059191A"/>
    <w:rsid w:val="005921FF"/>
    <w:rsid w:val="005A6D0E"/>
    <w:rsid w:val="005B222D"/>
    <w:rsid w:val="005B52B0"/>
    <w:rsid w:val="005B6806"/>
    <w:rsid w:val="005C00F9"/>
    <w:rsid w:val="005C19A5"/>
    <w:rsid w:val="005C4225"/>
    <w:rsid w:val="005C5163"/>
    <w:rsid w:val="005F0F33"/>
    <w:rsid w:val="005F2721"/>
    <w:rsid w:val="00600DEB"/>
    <w:rsid w:val="00613027"/>
    <w:rsid w:val="00626670"/>
    <w:rsid w:val="00627C9F"/>
    <w:rsid w:val="006311DA"/>
    <w:rsid w:val="006311E9"/>
    <w:rsid w:val="00632354"/>
    <w:rsid w:val="0063654E"/>
    <w:rsid w:val="006425C2"/>
    <w:rsid w:val="00642810"/>
    <w:rsid w:val="00652333"/>
    <w:rsid w:val="006537A2"/>
    <w:rsid w:val="00653E0C"/>
    <w:rsid w:val="006642DC"/>
    <w:rsid w:val="00667BCB"/>
    <w:rsid w:val="00670552"/>
    <w:rsid w:val="0068009E"/>
    <w:rsid w:val="00681344"/>
    <w:rsid w:val="006A17D2"/>
    <w:rsid w:val="006A2665"/>
    <w:rsid w:val="006A73E6"/>
    <w:rsid w:val="006B2D5C"/>
    <w:rsid w:val="006B6A6F"/>
    <w:rsid w:val="006C456C"/>
    <w:rsid w:val="006C4EB1"/>
    <w:rsid w:val="006E0166"/>
    <w:rsid w:val="006E7B34"/>
    <w:rsid w:val="00701B24"/>
    <w:rsid w:val="00723557"/>
    <w:rsid w:val="00725B0F"/>
    <w:rsid w:val="007424C3"/>
    <w:rsid w:val="007430CB"/>
    <w:rsid w:val="00745899"/>
    <w:rsid w:val="00750F49"/>
    <w:rsid w:val="007607C4"/>
    <w:rsid w:val="0076643F"/>
    <w:rsid w:val="007733D7"/>
    <w:rsid w:val="00792404"/>
    <w:rsid w:val="007A2F70"/>
    <w:rsid w:val="007C28B4"/>
    <w:rsid w:val="007C3334"/>
    <w:rsid w:val="007C52BB"/>
    <w:rsid w:val="007C60A3"/>
    <w:rsid w:val="007D2B98"/>
    <w:rsid w:val="007E456E"/>
    <w:rsid w:val="007E675D"/>
    <w:rsid w:val="007F50CB"/>
    <w:rsid w:val="00803F1C"/>
    <w:rsid w:val="0080600E"/>
    <w:rsid w:val="00814181"/>
    <w:rsid w:val="00817612"/>
    <w:rsid w:val="00837C45"/>
    <w:rsid w:val="00850B5D"/>
    <w:rsid w:val="0085213B"/>
    <w:rsid w:val="00853419"/>
    <w:rsid w:val="0085394E"/>
    <w:rsid w:val="0087515E"/>
    <w:rsid w:val="00897E12"/>
    <w:rsid w:val="008A7FA8"/>
    <w:rsid w:val="008B592D"/>
    <w:rsid w:val="008D2E03"/>
    <w:rsid w:val="008D43BA"/>
    <w:rsid w:val="008E06BC"/>
    <w:rsid w:val="008E2B7A"/>
    <w:rsid w:val="008E3759"/>
    <w:rsid w:val="008E71B9"/>
    <w:rsid w:val="008F0004"/>
    <w:rsid w:val="008F0D71"/>
    <w:rsid w:val="008F2D43"/>
    <w:rsid w:val="008F783C"/>
    <w:rsid w:val="00900D62"/>
    <w:rsid w:val="0090196F"/>
    <w:rsid w:val="009041DC"/>
    <w:rsid w:val="009072E3"/>
    <w:rsid w:val="009104B4"/>
    <w:rsid w:val="00914230"/>
    <w:rsid w:val="00925FCD"/>
    <w:rsid w:val="00932982"/>
    <w:rsid w:val="0093441A"/>
    <w:rsid w:val="00946A98"/>
    <w:rsid w:val="00954BF7"/>
    <w:rsid w:val="00963CB6"/>
    <w:rsid w:val="009642FB"/>
    <w:rsid w:val="0096706E"/>
    <w:rsid w:val="009731D9"/>
    <w:rsid w:val="00975BAC"/>
    <w:rsid w:val="00981FBA"/>
    <w:rsid w:val="009A72EE"/>
    <w:rsid w:val="009B23BC"/>
    <w:rsid w:val="009B3525"/>
    <w:rsid w:val="009B381B"/>
    <w:rsid w:val="009D2E22"/>
    <w:rsid w:val="009D7611"/>
    <w:rsid w:val="009E08AA"/>
    <w:rsid w:val="009E53DE"/>
    <w:rsid w:val="009E68D0"/>
    <w:rsid w:val="009F7B2E"/>
    <w:rsid w:val="00A039A8"/>
    <w:rsid w:val="00A15EA5"/>
    <w:rsid w:val="00A41B37"/>
    <w:rsid w:val="00A43458"/>
    <w:rsid w:val="00A528D1"/>
    <w:rsid w:val="00A66BE5"/>
    <w:rsid w:val="00A76686"/>
    <w:rsid w:val="00A8028D"/>
    <w:rsid w:val="00AA42DE"/>
    <w:rsid w:val="00AB13B9"/>
    <w:rsid w:val="00AC3AD1"/>
    <w:rsid w:val="00AC6875"/>
    <w:rsid w:val="00AD37C1"/>
    <w:rsid w:val="00AE170B"/>
    <w:rsid w:val="00AE66EC"/>
    <w:rsid w:val="00AE6F91"/>
    <w:rsid w:val="00AF5571"/>
    <w:rsid w:val="00AF6D3A"/>
    <w:rsid w:val="00B10659"/>
    <w:rsid w:val="00B167E9"/>
    <w:rsid w:val="00B224AF"/>
    <w:rsid w:val="00B314DB"/>
    <w:rsid w:val="00B31EBE"/>
    <w:rsid w:val="00B3718B"/>
    <w:rsid w:val="00B44C7E"/>
    <w:rsid w:val="00B46022"/>
    <w:rsid w:val="00B4632A"/>
    <w:rsid w:val="00B56702"/>
    <w:rsid w:val="00B61B90"/>
    <w:rsid w:val="00B63FB7"/>
    <w:rsid w:val="00B64CA9"/>
    <w:rsid w:val="00B734C6"/>
    <w:rsid w:val="00B91FFE"/>
    <w:rsid w:val="00BA276C"/>
    <w:rsid w:val="00BA63B5"/>
    <w:rsid w:val="00BA7026"/>
    <w:rsid w:val="00BB306F"/>
    <w:rsid w:val="00BC19B6"/>
    <w:rsid w:val="00BD232B"/>
    <w:rsid w:val="00BD4B89"/>
    <w:rsid w:val="00C21762"/>
    <w:rsid w:val="00C24543"/>
    <w:rsid w:val="00C256A2"/>
    <w:rsid w:val="00C3492D"/>
    <w:rsid w:val="00C53AC3"/>
    <w:rsid w:val="00C55560"/>
    <w:rsid w:val="00C66B72"/>
    <w:rsid w:val="00C86CC8"/>
    <w:rsid w:val="00C9567A"/>
    <w:rsid w:val="00CA48F7"/>
    <w:rsid w:val="00CB1DD1"/>
    <w:rsid w:val="00CB2660"/>
    <w:rsid w:val="00CB360E"/>
    <w:rsid w:val="00CB6D30"/>
    <w:rsid w:val="00CC5E90"/>
    <w:rsid w:val="00CD046C"/>
    <w:rsid w:val="00CE0510"/>
    <w:rsid w:val="00CE45EB"/>
    <w:rsid w:val="00CE5199"/>
    <w:rsid w:val="00CE66D5"/>
    <w:rsid w:val="00CF3263"/>
    <w:rsid w:val="00D040F9"/>
    <w:rsid w:val="00D332BB"/>
    <w:rsid w:val="00D34786"/>
    <w:rsid w:val="00D40404"/>
    <w:rsid w:val="00D40A1E"/>
    <w:rsid w:val="00D47EBC"/>
    <w:rsid w:val="00D712D3"/>
    <w:rsid w:val="00D71422"/>
    <w:rsid w:val="00D7145E"/>
    <w:rsid w:val="00D7558D"/>
    <w:rsid w:val="00D762BF"/>
    <w:rsid w:val="00D81C7F"/>
    <w:rsid w:val="00D81D92"/>
    <w:rsid w:val="00D83ECA"/>
    <w:rsid w:val="00D852AD"/>
    <w:rsid w:val="00D90144"/>
    <w:rsid w:val="00D93446"/>
    <w:rsid w:val="00D957B1"/>
    <w:rsid w:val="00D977FB"/>
    <w:rsid w:val="00DA56CF"/>
    <w:rsid w:val="00DA7B5F"/>
    <w:rsid w:val="00DB6641"/>
    <w:rsid w:val="00DC0894"/>
    <w:rsid w:val="00E43157"/>
    <w:rsid w:val="00E44EA8"/>
    <w:rsid w:val="00E4687C"/>
    <w:rsid w:val="00E533FF"/>
    <w:rsid w:val="00E709B3"/>
    <w:rsid w:val="00E84591"/>
    <w:rsid w:val="00E868FC"/>
    <w:rsid w:val="00E8789F"/>
    <w:rsid w:val="00E978FC"/>
    <w:rsid w:val="00E97B71"/>
    <w:rsid w:val="00EB454D"/>
    <w:rsid w:val="00EE3522"/>
    <w:rsid w:val="00EF619B"/>
    <w:rsid w:val="00F00B55"/>
    <w:rsid w:val="00F02DFC"/>
    <w:rsid w:val="00F10E49"/>
    <w:rsid w:val="00F1380F"/>
    <w:rsid w:val="00F14F0E"/>
    <w:rsid w:val="00F24C29"/>
    <w:rsid w:val="00F253CC"/>
    <w:rsid w:val="00F32C55"/>
    <w:rsid w:val="00F37084"/>
    <w:rsid w:val="00F56BA5"/>
    <w:rsid w:val="00F644E6"/>
    <w:rsid w:val="00F7505E"/>
    <w:rsid w:val="00F93F5E"/>
    <w:rsid w:val="00F9653B"/>
    <w:rsid w:val="00FB62CF"/>
    <w:rsid w:val="00FB7867"/>
    <w:rsid w:val="00FC3EB4"/>
    <w:rsid w:val="00FC6C31"/>
    <w:rsid w:val="00FC6C58"/>
    <w:rsid w:val="00FE6B45"/>
    <w:rsid w:val="00FF5851"/>
    <w:rsid w:val="00FF76B9"/>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14:docId w14:val="7294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8459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B10659"/>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aliases w:val="Párrafo de lista1,List Paragraph1,List Paragraph11,List Paragraph2"/>
    <w:link w:val="ListParagraphChar"/>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b/>
      <w:bCs/>
      <w:color w:val="365F91"/>
      <w:sz w:val="28"/>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4_G,16 Point,Superscript 6 Point,Texto nota al pie,ftref,Footnote symbol,Footnote,Ref. de nota al pi"/>
    <w:link w:val="1"/>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character" w:customStyle="1" w:styleId="Heading3Char">
    <w:name w:val="Heading 3 Char"/>
    <w:link w:val="Heading3"/>
    <w:rsid w:val="00B10659"/>
    <w:rPr>
      <w:rFonts w:ascii="Arial" w:eastAsia="Times New Roman" w:hAnsi="Arial" w:cs="Arial"/>
      <w:b/>
      <w:bCs/>
      <w:sz w:val="26"/>
      <w:szCs w:val="26"/>
      <w:bdr w:val="none" w:sz="0" w:space="0" w:color="auto"/>
      <w:lang w:val="en-US" w:eastAsia="en-US"/>
    </w:rPr>
  </w:style>
  <w:style w:type="character" w:customStyle="1" w:styleId="FootnoteCharacters">
    <w:name w:val="Footnote Characters"/>
    <w:rsid w:val="00B10659"/>
    <w:rPr>
      <w:vertAlign w:val="superscript"/>
    </w:rPr>
  </w:style>
  <w:style w:type="character" w:customStyle="1" w:styleId="StyleUnivers10pt">
    <w:name w:val="Style Univers 10 pt"/>
    <w:rsid w:val="00B10659"/>
    <w:rPr>
      <w:rFonts w:ascii="Univers" w:hAnsi="Univers"/>
      <w:sz w:val="20"/>
    </w:rPr>
  </w:style>
  <w:style w:type="character" w:customStyle="1" w:styleId="ListParagraphChar">
    <w:name w:val="List Paragraph Char"/>
    <w:aliases w:val="Párrafo de lista1 Char,List Paragraph1 Char,List Paragraph11 Char,List Paragraph2 Char"/>
    <w:link w:val="ListParagraph"/>
    <w:uiPriority w:val="34"/>
    <w:locked/>
    <w:rsid w:val="00B10659"/>
    <w:rPr>
      <w:rFonts w:ascii="Cambria" w:eastAsia="Cambria" w:hAnsi="Cambria" w:cs="Cambria"/>
      <w:color w:val="000000"/>
      <w:sz w:val="24"/>
      <w:szCs w:val="24"/>
      <w:u w:color="000000"/>
      <w:lang w:val="en-US"/>
    </w:rPr>
  </w:style>
  <w:style w:type="character" w:customStyle="1" w:styleId="Heading2Char">
    <w:name w:val="Heading 2 Char"/>
    <w:link w:val="Heading2"/>
    <w:rsid w:val="00E84591"/>
    <w:rPr>
      <w:rFonts w:ascii="Cambria" w:eastAsia="Times New Roman" w:hAnsi="Cambria" w:cs="Times New Roman"/>
      <w:b/>
      <w:bCs/>
      <w:color w:val="4F81BD"/>
      <w:sz w:val="26"/>
      <w:szCs w:val="26"/>
      <w:lang w:val="en-US" w:eastAsia="en-US"/>
    </w:rPr>
  </w:style>
  <w:style w:type="paragraph" w:styleId="BodyTextIndent2">
    <w:name w:val="Body Text Indent 2"/>
    <w:basedOn w:val="Normal"/>
    <w:link w:val="BodyTextIndent2Char"/>
    <w:uiPriority w:val="99"/>
    <w:semiHidden/>
    <w:unhideWhenUsed/>
    <w:rsid w:val="00E84591"/>
    <w:pPr>
      <w:spacing w:after="120" w:line="480" w:lineRule="auto"/>
      <w:ind w:left="360"/>
    </w:pPr>
    <w:rPr>
      <w:bdr w:val="none" w:sz="0" w:space="0" w:color="auto"/>
    </w:rPr>
  </w:style>
  <w:style w:type="character" w:customStyle="1" w:styleId="BodyTextIndent2Char">
    <w:name w:val="Body Text Indent 2 Char"/>
    <w:link w:val="BodyTextIndent2"/>
    <w:uiPriority w:val="99"/>
    <w:semiHidden/>
    <w:rsid w:val="00E84591"/>
    <w:rPr>
      <w:sz w:val="24"/>
      <w:szCs w:val="24"/>
      <w:bdr w:val="none" w:sz="0" w:space="0" w:color="auto"/>
      <w:lang w:val="en-US" w:eastAsia="en-US"/>
    </w:rPr>
  </w:style>
  <w:style w:type="paragraph" w:customStyle="1" w:styleId="Default">
    <w:name w:val="Default"/>
    <w:link w:val="DefaultChar"/>
    <w:rsid w:val="00E84591"/>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E845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E84591"/>
    <w:rPr>
      <w:rFonts w:eastAsia="Times New Roman"/>
      <w:sz w:val="24"/>
      <w:szCs w:val="24"/>
      <w:bdr w:val="none" w:sz="0" w:space="0" w:color="auto"/>
      <w:lang w:val="en-US" w:eastAsia="en-US"/>
    </w:rPr>
  </w:style>
  <w:style w:type="character" w:customStyle="1" w:styleId="DefaultChar">
    <w:name w:val="Default Char"/>
    <w:link w:val="Default"/>
    <w:rsid w:val="00E84591"/>
    <w:rPr>
      <w:rFonts w:eastAsia="Times New Roman"/>
      <w:color w:val="000000"/>
      <w:sz w:val="24"/>
      <w:szCs w:val="24"/>
      <w:bdr w:val="none" w:sz="0" w:space="0" w:color="auto"/>
      <w:lang w:val="en-US" w:eastAsia="en-US"/>
    </w:rPr>
  </w:style>
  <w:style w:type="paragraph" w:styleId="NormalWeb">
    <w:name w:val="Normal (Web)"/>
    <w:basedOn w:val="Normal"/>
    <w:uiPriority w:val="99"/>
    <w:unhideWhenUsed/>
    <w:rsid w:val="00E84591"/>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color w:val="666666"/>
      <w:bdr w:val="none" w:sz="0" w:space="0" w:color="auto"/>
    </w:rPr>
  </w:style>
  <w:style w:type="paragraph" w:styleId="TOCHeading">
    <w:name w:val="TOC Heading"/>
    <w:basedOn w:val="Heading1"/>
    <w:next w:val="Normal"/>
    <w:uiPriority w:val="39"/>
    <w:semiHidden/>
    <w:unhideWhenUsed/>
    <w:qFormat/>
    <w:rsid w:val="006425C2"/>
    <w:pPr>
      <w:numPr>
        <w:numId w:val="0"/>
      </w:numPr>
      <w:outlineLvl w:val="9"/>
    </w:pPr>
    <w:rPr>
      <w:rFonts w:asciiTheme="majorHAnsi" w:eastAsiaTheme="majorEastAsia" w:hAnsiTheme="majorHAnsi" w:cstheme="majorBidi"/>
      <w:color w:val="345A8A" w:themeColor="accent1" w:themeShade="B5"/>
      <w:sz w:val="32"/>
      <w:szCs w:val="32"/>
    </w:rPr>
  </w:style>
  <w:style w:type="paragraph" w:customStyle="1" w:styleId="1">
    <w:name w:val="1"/>
    <w:basedOn w:val="Normal"/>
    <w:link w:val="FootnoteReference"/>
    <w:rsid w:val="006642D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character" w:styleId="Strong">
    <w:name w:val="Strong"/>
    <w:basedOn w:val="DefaultParagraphFont"/>
    <w:uiPriority w:val="22"/>
    <w:qFormat/>
    <w:rsid w:val="00914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54">
      <w:bodyDiv w:val="1"/>
      <w:marLeft w:val="0"/>
      <w:marRight w:val="0"/>
      <w:marTop w:val="0"/>
      <w:marBottom w:val="0"/>
      <w:divBdr>
        <w:top w:val="none" w:sz="0" w:space="0" w:color="auto"/>
        <w:left w:val="none" w:sz="0" w:space="0" w:color="auto"/>
        <w:bottom w:val="none" w:sz="0" w:space="0" w:color="auto"/>
        <w:right w:val="none" w:sz="0" w:space="0" w:color="auto"/>
      </w:divBdr>
    </w:div>
    <w:div w:id="134688998">
      <w:bodyDiv w:val="1"/>
      <w:marLeft w:val="0"/>
      <w:marRight w:val="0"/>
      <w:marTop w:val="0"/>
      <w:marBottom w:val="0"/>
      <w:divBdr>
        <w:top w:val="none" w:sz="0" w:space="0" w:color="auto"/>
        <w:left w:val="none" w:sz="0" w:space="0" w:color="auto"/>
        <w:bottom w:val="none" w:sz="0" w:space="0" w:color="auto"/>
        <w:right w:val="none" w:sz="0" w:space="0" w:color="auto"/>
      </w:divBdr>
    </w:div>
    <w:div w:id="205022678">
      <w:bodyDiv w:val="1"/>
      <w:marLeft w:val="0"/>
      <w:marRight w:val="0"/>
      <w:marTop w:val="0"/>
      <w:marBottom w:val="0"/>
      <w:divBdr>
        <w:top w:val="none" w:sz="0" w:space="0" w:color="auto"/>
        <w:left w:val="none" w:sz="0" w:space="0" w:color="auto"/>
        <w:bottom w:val="none" w:sz="0" w:space="0" w:color="auto"/>
        <w:right w:val="none" w:sz="0" w:space="0" w:color="auto"/>
      </w:divBdr>
    </w:div>
    <w:div w:id="229190689">
      <w:bodyDiv w:val="1"/>
      <w:marLeft w:val="0"/>
      <w:marRight w:val="0"/>
      <w:marTop w:val="0"/>
      <w:marBottom w:val="0"/>
      <w:divBdr>
        <w:top w:val="none" w:sz="0" w:space="0" w:color="auto"/>
        <w:left w:val="none" w:sz="0" w:space="0" w:color="auto"/>
        <w:bottom w:val="none" w:sz="0" w:space="0" w:color="auto"/>
        <w:right w:val="none" w:sz="0" w:space="0" w:color="auto"/>
      </w:divBdr>
    </w:div>
    <w:div w:id="256518584">
      <w:bodyDiv w:val="1"/>
      <w:marLeft w:val="0"/>
      <w:marRight w:val="0"/>
      <w:marTop w:val="0"/>
      <w:marBottom w:val="0"/>
      <w:divBdr>
        <w:top w:val="none" w:sz="0" w:space="0" w:color="auto"/>
        <w:left w:val="none" w:sz="0" w:space="0" w:color="auto"/>
        <w:bottom w:val="none" w:sz="0" w:space="0" w:color="auto"/>
        <w:right w:val="none" w:sz="0" w:space="0" w:color="auto"/>
      </w:divBdr>
      <w:divsChild>
        <w:div w:id="1902910610">
          <w:marLeft w:val="0"/>
          <w:marRight w:val="0"/>
          <w:marTop w:val="0"/>
          <w:marBottom w:val="0"/>
          <w:divBdr>
            <w:top w:val="none" w:sz="0" w:space="0" w:color="auto"/>
            <w:left w:val="none" w:sz="0" w:space="0" w:color="auto"/>
            <w:bottom w:val="none" w:sz="0" w:space="0" w:color="auto"/>
            <w:right w:val="none" w:sz="0" w:space="0" w:color="auto"/>
          </w:divBdr>
          <w:divsChild>
            <w:div w:id="175190693">
              <w:marLeft w:val="0"/>
              <w:marRight w:val="0"/>
              <w:marTop w:val="0"/>
              <w:marBottom w:val="0"/>
              <w:divBdr>
                <w:top w:val="none" w:sz="0" w:space="0" w:color="auto"/>
                <w:left w:val="none" w:sz="0" w:space="0" w:color="auto"/>
                <w:bottom w:val="none" w:sz="0" w:space="0" w:color="auto"/>
                <w:right w:val="none" w:sz="0" w:space="0" w:color="auto"/>
              </w:divBdr>
              <w:divsChild>
                <w:div w:id="21454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567624">
      <w:bodyDiv w:val="1"/>
      <w:marLeft w:val="0"/>
      <w:marRight w:val="0"/>
      <w:marTop w:val="0"/>
      <w:marBottom w:val="0"/>
      <w:divBdr>
        <w:top w:val="none" w:sz="0" w:space="0" w:color="auto"/>
        <w:left w:val="none" w:sz="0" w:space="0" w:color="auto"/>
        <w:bottom w:val="none" w:sz="0" w:space="0" w:color="auto"/>
        <w:right w:val="none" w:sz="0" w:space="0" w:color="auto"/>
      </w:divBdr>
    </w:div>
    <w:div w:id="369887745">
      <w:bodyDiv w:val="1"/>
      <w:marLeft w:val="0"/>
      <w:marRight w:val="0"/>
      <w:marTop w:val="0"/>
      <w:marBottom w:val="0"/>
      <w:divBdr>
        <w:top w:val="none" w:sz="0" w:space="0" w:color="auto"/>
        <w:left w:val="none" w:sz="0" w:space="0" w:color="auto"/>
        <w:bottom w:val="none" w:sz="0" w:space="0" w:color="auto"/>
        <w:right w:val="none" w:sz="0" w:space="0" w:color="auto"/>
      </w:divBdr>
    </w:div>
    <w:div w:id="569969150">
      <w:bodyDiv w:val="1"/>
      <w:marLeft w:val="0"/>
      <w:marRight w:val="0"/>
      <w:marTop w:val="0"/>
      <w:marBottom w:val="0"/>
      <w:divBdr>
        <w:top w:val="none" w:sz="0" w:space="0" w:color="auto"/>
        <w:left w:val="none" w:sz="0" w:space="0" w:color="auto"/>
        <w:bottom w:val="none" w:sz="0" w:space="0" w:color="auto"/>
        <w:right w:val="none" w:sz="0" w:space="0" w:color="auto"/>
      </w:divBdr>
    </w:div>
    <w:div w:id="681980814">
      <w:bodyDiv w:val="1"/>
      <w:marLeft w:val="0"/>
      <w:marRight w:val="0"/>
      <w:marTop w:val="0"/>
      <w:marBottom w:val="0"/>
      <w:divBdr>
        <w:top w:val="none" w:sz="0" w:space="0" w:color="auto"/>
        <w:left w:val="none" w:sz="0" w:space="0" w:color="auto"/>
        <w:bottom w:val="none" w:sz="0" w:space="0" w:color="auto"/>
        <w:right w:val="none" w:sz="0" w:space="0" w:color="auto"/>
      </w:divBdr>
      <w:divsChild>
        <w:div w:id="1582983124">
          <w:marLeft w:val="0"/>
          <w:marRight w:val="0"/>
          <w:marTop w:val="0"/>
          <w:marBottom w:val="0"/>
          <w:divBdr>
            <w:top w:val="none" w:sz="0" w:space="0" w:color="auto"/>
            <w:left w:val="none" w:sz="0" w:space="0" w:color="auto"/>
            <w:bottom w:val="none" w:sz="0" w:space="0" w:color="auto"/>
            <w:right w:val="none" w:sz="0" w:space="0" w:color="auto"/>
          </w:divBdr>
          <w:divsChild>
            <w:div w:id="1463577492">
              <w:marLeft w:val="0"/>
              <w:marRight w:val="0"/>
              <w:marTop w:val="0"/>
              <w:marBottom w:val="0"/>
              <w:divBdr>
                <w:top w:val="none" w:sz="0" w:space="0" w:color="auto"/>
                <w:left w:val="none" w:sz="0" w:space="0" w:color="auto"/>
                <w:bottom w:val="none" w:sz="0" w:space="0" w:color="auto"/>
                <w:right w:val="none" w:sz="0" w:space="0" w:color="auto"/>
              </w:divBdr>
              <w:divsChild>
                <w:div w:id="457721009">
                  <w:marLeft w:val="0"/>
                  <w:marRight w:val="0"/>
                  <w:marTop w:val="0"/>
                  <w:marBottom w:val="0"/>
                  <w:divBdr>
                    <w:top w:val="none" w:sz="0" w:space="0" w:color="auto"/>
                    <w:left w:val="none" w:sz="0" w:space="0" w:color="auto"/>
                    <w:bottom w:val="none" w:sz="0" w:space="0" w:color="auto"/>
                    <w:right w:val="none" w:sz="0" w:space="0" w:color="auto"/>
                  </w:divBdr>
                </w:div>
              </w:divsChild>
            </w:div>
            <w:div w:id="80294316">
              <w:marLeft w:val="0"/>
              <w:marRight w:val="0"/>
              <w:marTop w:val="0"/>
              <w:marBottom w:val="0"/>
              <w:divBdr>
                <w:top w:val="none" w:sz="0" w:space="0" w:color="auto"/>
                <w:left w:val="none" w:sz="0" w:space="0" w:color="auto"/>
                <w:bottom w:val="none" w:sz="0" w:space="0" w:color="auto"/>
                <w:right w:val="none" w:sz="0" w:space="0" w:color="auto"/>
              </w:divBdr>
              <w:divsChild>
                <w:div w:id="620258871">
                  <w:marLeft w:val="0"/>
                  <w:marRight w:val="0"/>
                  <w:marTop w:val="0"/>
                  <w:marBottom w:val="0"/>
                  <w:divBdr>
                    <w:top w:val="none" w:sz="0" w:space="0" w:color="auto"/>
                    <w:left w:val="none" w:sz="0" w:space="0" w:color="auto"/>
                    <w:bottom w:val="none" w:sz="0" w:space="0" w:color="auto"/>
                    <w:right w:val="none" w:sz="0" w:space="0" w:color="auto"/>
                  </w:divBdr>
                </w:div>
              </w:divsChild>
            </w:div>
            <w:div w:id="703671740">
              <w:marLeft w:val="0"/>
              <w:marRight w:val="0"/>
              <w:marTop w:val="0"/>
              <w:marBottom w:val="0"/>
              <w:divBdr>
                <w:top w:val="none" w:sz="0" w:space="0" w:color="auto"/>
                <w:left w:val="none" w:sz="0" w:space="0" w:color="auto"/>
                <w:bottom w:val="none" w:sz="0" w:space="0" w:color="auto"/>
                <w:right w:val="none" w:sz="0" w:space="0" w:color="auto"/>
              </w:divBdr>
              <w:divsChild>
                <w:div w:id="889802823">
                  <w:marLeft w:val="0"/>
                  <w:marRight w:val="0"/>
                  <w:marTop w:val="0"/>
                  <w:marBottom w:val="0"/>
                  <w:divBdr>
                    <w:top w:val="none" w:sz="0" w:space="0" w:color="auto"/>
                    <w:left w:val="none" w:sz="0" w:space="0" w:color="auto"/>
                    <w:bottom w:val="none" w:sz="0" w:space="0" w:color="auto"/>
                    <w:right w:val="none" w:sz="0" w:space="0" w:color="auto"/>
                  </w:divBdr>
                </w:div>
                <w:div w:id="1141776858">
                  <w:marLeft w:val="0"/>
                  <w:marRight w:val="0"/>
                  <w:marTop w:val="0"/>
                  <w:marBottom w:val="0"/>
                  <w:divBdr>
                    <w:top w:val="none" w:sz="0" w:space="0" w:color="auto"/>
                    <w:left w:val="none" w:sz="0" w:space="0" w:color="auto"/>
                    <w:bottom w:val="none" w:sz="0" w:space="0" w:color="auto"/>
                    <w:right w:val="none" w:sz="0" w:space="0" w:color="auto"/>
                  </w:divBdr>
                </w:div>
              </w:divsChild>
            </w:div>
            <w:div w:id="1552378634">
              <w:marLeft w:val="0"/>
              <w:marRight w:val="0"/>
              <w:marTop w:val="0"/>
              <w:marBottom w:val="0"/>
              <w:divBdr>
                <w:top w:val="none" w:sz="0" w:space="0" w:color="auto"/>
                <w:left w:val="none" w:sz="0" w:space="0" w:color="auto"/>
                <w:bottom w:val="none" w:sz="0" w:space="0" w:color="auto"/>
                <w:right w:val="none" w:sz="0" w:space="0" w:color="auto"/>
              </w:divBdr>
              <w:divsChild>
                <w:div w:id="388039072">
                  <w:marLeft w:val="0"/>
                  <w:marRight w:val="0"/>
                  <w:marTop w:val="0"/>
                  <w:marBottom w:val="0"/>
                  <w:divBdr>
                    <w:top w:val="none" w:sz="0" w:space="0" w:color="auto"/>
                    <w:left w:val="none" w:sz="0" w:space="0" w:color="auto"/>
                    <w:bottom w:val="none" w:sz="0" w:space="0" w:color="auto"/>
                    <w:right w:val="none" w:sz="0" w:space="0" w:color="auto"/>
                  </w:divBdr>
                </w:div>
              </w:divsChild>
            </w:div>
            <w:div w:id="1073357388">
              <w:marLeft w:val="0"/>
              <w:marRight w:val="0"/>
              <w:marTop w:val="0"/>
              <w:marBottom w:val="0"/>
              <w:divBdr>
                <w:top w:val="none" w:sz="0" w:space="0" w:color="auto"/>
                <w:left w:val="none" w:sz="0" w:space="0" w:color="auto"/>
                <w:bottom w:val="none" w:sz="0" w:space="0" w:color="auto"/>
                <w:right w:val="none" w:sz="0" w:space="0" w:color="auto"/>
              </w:divBdr>
              <w:divsChild>
                <w:div w:id="287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090">
          <w:marLeft w:val="0"/>
          <w:marRight w:val="0"/>
          <w:marTop w:val="0"/>
          <w:marBottom w:val="0"/>
          <w:divBdr>
            <w:top w:val="none" w:sz="0" w:space="0" w:color="auto"/>
            <w:left w:val="none" w:sz="0" w:space="0" w:color="auto"/>
            <w:bottom w:val="none" w:sz="0" w:space="0" w:color="auto"/>
            <w:right w:val="none" w:sz="0" w:space="0" w:color="auto"/>
          </w:divBdr>
          <w:divsChild>
            <w:div w:id="1001615375">
              <w:marLeft w:val="0"/>
              <w:marRight w:val="0"/>
              <w:marTop w:val="0"/>
              <w:marBottom w:val="0"/>
              <w:divBdr>
                <w:top w:val="none" w:sz="0" w:space="0" w:color="auto"/>
                <w:left w:val="none" w:sz="0" w:space="0" w:color="auto"/>
                <w:bottom w:val="none" w:sz="0" w:space="0" w:color="auto"/>
                <w:right w:val="none" w:sz="0" w:space="0" w:color="auto"/>
              </w:divBdr>
              <w:divsChild>
                <w:div w:id="15453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7702">
      <w:bodyDiv w:val="1"/>
      <w:marLeft w:val="0"/>
      <w:marRight w:val="0"/>
      <w:marTop w:val="0"/>
      <w:marBottom w:val="0"/>
      <w:divBdr>
        <w:top w:val="none" w:sz="0" w:space="0" w:color="auto"/>
        <w:left w:val="none" w:sz="0" w:space="0" w:color="auto"/>
        <w:bottom w:val="none" w:sz="0" w:space="0" w:color="auto"/>
        <w:right w:val="none" w:sz="0" w:space="0" w:color="auto"/>
      </w:divBdr>
    </w:div>
    <w:div w:id="723330322">
      <w:bodyDiv w:val="1"/>
      <w:marLeft w:val="0"/>
      <w:marRight w:val="0"/>
      <w:marTop w:val="0"/>
      <w:marBottom w:val="0"/>
      <w:divBdr>
        <w:top w:val="none" w:sz="0" w:space="0" w:color="auto"/>
        <w:left w:val="none" w:sz="0" w:space="0" w:color="auto"/>
        <w:bottom w:val="none" w:sz="0" w:space="0" w:color="auto"/>
        <w:right w:val="none" w:sz="0" w:space="0" w:color="auto"/>
      </w:divBdr>
    </w:div>
    <w:div w:id="725109350">
      <w:bodyDiv w:val="1"/>
      <w:marLeft w:val="0"/>
      <w:marRight w:val="0"/>
      <w:marTop w:val="0"/>
      <w:marBottom w:val="0"/>
      <w:divBdr>
        <w:top w:val="none" w:sz="0" w:space="0" w:color="auto"/>
        <w:left w:val="none" w:sz="0" w:space="0" w:color="auto"/>
        <w:bottom w:val="none" w:sz="0" w:space="0" w:color="auto"/>
        <w:right w:val="none" w:sz="0" w:space="0" w:color="auto"/>
      </w:divBdr>
    </w:div>
    <w:div w:id="793645737">
      <w:bodyDiv w:val="1"/>
      <w:marLeft w:val="0"/>
      <w:marRight w:val="0"/>
      <w:marTop w:val="0"/>
      <w:marBottom w:val="0"/>
      <w:divBdr>
        <w:top w:val="none" w:sz="0" w:space="0" w:color="auto"/>
        <w:left w:val="none" w:sz="0" w:space="0" w:color="auto"/>
        <w:bottom w:val="none" w:sz="0" w:space="0" w:color="auto"/>
        <w:right w:val="none" w:sz="0" w:space="0" w:color="auto"/>
      </w:divBdr>
    </w:div>
    <w:div w:id="974217898">
      <w:bodyDiv w:val="1"/>
      <w:marLeft w:val="0"/>
      <w:marRight w:val="0"/>
      <w:marTop w:val="0"/>
      <w:marBottom w:val="0"/>
      <w:divBdr>
        <w:top w:val="none" w:sz="0" w:space="0" w:color="auto"/>
        <w:left w:val="none" w:sz="0" w:space="0" w:color="auto"/>
        <w:bottom w:val="none" w:sz="0" w:space="0" w:color="auto"/>
        <w:right w:val="none" w:sz="0" w:space="0" w:color="auto"/>
      </w:divBdr>
    </w:div>
    <w:div w:id="1047334596">
      <w:bodyDiv w:val="1"/>
      <w:marLeft w:val="0"/>
      <w:marRight w:val="0"/>
      <w:marTop w:val="0"/>
      <w:marBottom w:val="0"/>
      <w:divBdr>
        <w:top w:val="none" w:sz="0" w:space="0" w:color="auto"/>
        <w:left w:val="none" w:sz="0" w:space="0" w:color="auto"/>
        <w:bottom w:val="none" w:sz="0" w:space="0" w:color="auto"/>
        <w:right w:val="none" w:sz="0" w:space="0" w:color="auto"/>
      </w:divBdr>
      <w:divsChild>
        <w:div w:id="1157455346">
          <w:marLeft w:val="0"/>
          <w:marRight w:val="0"/>
          <w:marTop w:val="0"/>
          <w:marBottom w:val="0"/>
          <w:divBdr>
            <w:top w:val="none" w:sz="0" w:space="0" w:color="auto"/>
            <w:left w:val="none" w:sz="0" w:space="0" w:color="auto"/>
            <w:bottom w:val="none" w:sz="0" w:space="0" w:color="auto"/>
            <w:right w:val="none" w:sz="0" w:space="0" w:color="auto"/>
          </w:divBdr>
          <w:divsChild>
            <w:div w:id="83691749">
              <w:marLeft w:val="0"/>
              <w:marRight w:val="0"/>
              <w:marTop w:val="0"/>
              <w:marBottom w:val="0"/>
              <w:divBdr>
                <w:top w:val="none" w:sz="0" w:space="0" w:color="auto"/>
                <w:left w:val="none" w:sz="0" w:space="0" w:color="auto"/>
                <w:bottom w:val="none" w:sz="0" w:space="0" w:color="auto"/>
                <w:right w:val="none" w:sz="0" w:space="0" w:color="auto"/>
              </w:divBdr>
              <w:divsChild>
                <w:div w:id="15300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8332">
      <w:bodyDiv w:val="1"/>
      <w:marLeft w:val="0"/>
      <w:marRight w:val="0"/>
      <w:marTop w:val="0"/>
      <w:marBottom w:val="0"/>
      <w:divBdr>
        <w:top w:val="none" w:sz="0" w:space="0" w:color="auto"/>
        <w:left w:val="none" w:sz="0" w:space="0" w:color="auto"/>
        <w:bottom w:val="none" w:sz="0" w:space="0" w:color="auto"/>
        <w:right w:val="none" w:sz="0" w:space="0" w:color="auto"/>
      </w:divBdr>
    </w:div>
    <w:div w:id="1300501579">
      <w:bodyDiv w:val="1"/>
      <w:marLeft w:val="0"/>
      <w:marRight w:val="0"/>
      <w:marTop w:val="0"/>
      <w:marBottom w:val="0"/>
      <w:divBdr>
        <w:top w:val="none" w:sz="0" w:space="0" w:color="auto"/>
        <w:left w:val="none" w:sz="0" w:space="0" w:color="auto"/>
        <w:bottom w:val="none" w:sz="0" w:space="0" w:color="auto"/>
        <w:right w:val="none" w:sz="0" w:space="0" w:color="auto"/>
      </w:divBdr>
    </w:div>
    <w:div w:id="1329407424">
      <w:bodyDiv w:val="1"/>
      <w:marLeft w:val="0"/>
      <w:marRight w:val="0"/>
      <w:marTop w:val="0"/>
      <w:marBottom w:val="0"/>
      <w:divBdr>
        <w:top w:val="none" w:sz="0" w:space="0" w:color="auto"/>
        <w:left w:val="none" w:sz="0" w:space="0" w:color="auto"/>
        <w:bottom w:val="none" w:sz="0" w:space="0" w:color="auto"/>
        <w:right w:val="none" w:sz="0" w:space="0" w:color="auto"/>
      </w:divBdr>
    </w:div>
    <w:div w:id="1370035867">
      <w:bodyDiv w:val="1"/>
      <w:marLeft w:val="0"/>
      <w:marRight w:val="0"/>
      <w:marTop w:val="0"/>
      <w:marBottom w:val="0"/>
      <w:divBdr>
        <w:top w:val="none" w:sz="0" w:space="0" w:color="auto"/>
        <w:left w:val="none" w:sz="0" w:space="0" w:color="auto"/>
        <w:bottom w:val="none" w:sz="0" w:space="0" w:color="auto"/>
        <w:right w:val="none" w:sz="0" w:space="0" w:color="auto"/>
      </w:divBdr>
      <w:divsChild>
        <w:div w:id="10690431">
          <w:marLeft w:val="0"/>
          <w:marRight w:val="0"/>
          <w:marTop w:val="0"/>
          <w:marBottom w:val="0"/>
          <w:divBdr>
            <w:top w:val="none" w:sz="0" w:space="0" w:color="auto"/>
            <w:left w:val="none" w:sz="0" w:space="0" w:color="auto"/>
            <w:bottom w:val="none" w:sz="0" w:space="0" w:color="auto"/>
            <w:right w:val="none" w:sz="0" w:space="0" w:color="auto"/>
          </w:divBdr>
          <w:divsChild>
            <w:div w:id="644238838">
              <w:marLeft w:val="0"/>
              <w:marRight w:val="0"/>
              <w:marTop w:val="0"/>
              <w:marBottom w:val="0"/>
              <w:divBdr>
                <w:top w:val="none" w:sz="0" w:space="0" w:color="auto"/>
                <w:left w:val="none" w:sz="0" w:space="0" w:color="auto"/>
                <w:bottom w:val="none" w:sz="0" w:space="0" w:color="auto"/>
                <w:right w:val="none" w:sz="0" w:space="0" w:color="auto"/>
              </w:divBdr>
              <w:divsChild>
                <w:div w:id="489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3721">
      <w:bodyDiv w:val="1"/>
      <w:marLeft w:val="0"/>
      <w:marRight w:val="0"/>
      <w:marTop w:val="0"/>
      <w:marBottom w:val="0"/>
      <w:divBdr>
        <w:top w:val="none" w:sz="0" w:space="0" w:color="auto"/>
        <w:left w:val="none" w:sz="0" w:space="0" w:color="auto"/>
        <w:bottom w:val="none" w:sz="0" w:space="0" w:color="auto"/>
        <w:right w:val="none" w:sz="0" w:space="0" w:color="auto"/>
      </w:divBdr>
    </w:div>
    <w:div w:id="1499417393">
      <w:bodyDiv w:val="1"/>
      <w:marLeft w:val="0"/>
      <w:marRight w:val="0"/>
      <w:marTop w:val="0"/>
      <w:marBottom w:val="0"/>
      <w:divBdr>
        <w:top w:val="none" w:sz="0" w:space="0" w:color="auto"/>
        <w:left w:val="none" w:sz="0" w:space="0" w:color="auto"/>
        <w:bottom w:val="none" w:sz="0" w:space="0" w:color="auto"/>
        <w:right w:val="none" w:sz="0" w:space="0" w:color="auto"/>
      </w:divBdr>
    </w:div>
    <w:div w:id="1609006427">
      <w:bodyDiv w:val="1"/>
      <w:marLeft w:val="0"/>
      <w:marRight w:val="0"/>
      <w:marTop w:val="0"/>
      <w:marBottom w:val="0"/>
      <w:divBdr>
        <w:top w:val="none" w:sz="0" w:space="0" w:color="auto"/>
        <w:left w:val="none" w:sz="0" w:space="0" w:color="auto"/>
        <w:bottom w:val="none" w:sz="0" w:space="0" w:color="auto"/>
        <w:right w:val="none" w:sz="0" w:space="0" w:color="auto"/>
      </w:divBdr>
    </w:div>
    <w:div w:id="1673022265">
      <w:bodyDiv w:val="1"/>
      <w:marLeft w:val="0"/>
      <w:marRight w:val="0"/>
      <w:marTop w:val="0"/>
      <w:marBottom w:val="0"/>
      <w:divBdr>
        <w:top w:val="none" w:sz="0" w:space="0" w:color="auto"/>
        <w:left w:val="none" w:sz="0" w:space="0" w:color="auto"/>
        <w:bottom w:val="none" w:sz="0" w:space="0" w:color="auto"/>
        <w:right w:val="none" w:sz="0" w:space="0" w:color="auto"/>
      </w:divBdr>
      <w:divsChild>
        <w:div w:id="641663969">
          <w:marLeft w:val="0"/>
          <w:marRight w:val="0"/>
          <w:marTop w:val="0"/>
          <w:marBottom w:val="0"/>
          <w:divBdr>
            <w:top w:val="none" w:sz="0" w:space="0" w:color="auto"/>
            <w:left w:val="none" w:sz="0" w:space="0" w:color="auto"/>
            <w:bottom w:val="none" w:sz="0" w:space="0" w:color="auto"/>
            <w:right w:val="none" w:sz="0" w:space="0" w:color="auto"/>
          </w:divBdr>
          <w:divsChild>
            <w:div w:id="185801013">
              <w:marLeft w:val="0"/>
              <w:marRight w:val="0"/>
              <w:marTop w:val="0"/>
              <w:marBottom w:val="0"/>
              <w:divBdr>
                <w:top w:val="none" w:sz="0" w:space="0" w:color="auto"/>
                <w:left w:val="none" w:sz="0" w:space="0" w:color="auto"/>
                <w:bottom w:val="none" w:sz="0" w:space="0" w:color="auto"/>
                <w:right w:val="none" w:sz="0" w:space="0" w:color="auto"/>
              </w:divBdr>
              <w:divsChild>
                <w:div w:id="371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6144">
      <w:bodyDiv w:val="1"/>
      <w:marLeft w:val="0"/>
      <w:marRight w:val="0"/>
      <w:marTop w:val="0"/>
      <w:marBottom w:val="0"/>
      <w:divBdr>
        <w:top w:val="none" w:sz="0" w:space="0" w:color="auto"/>
        <w:left w:val="none" w:sz="0" w:space="0" w:color="auto"/>
        <w:bottom w:val="none" w:sz="0" w:space="0" w:color="auto"/>
        <w:right w:val="none" w:sz="0" w:space="0" w:color="auto"/>
      </w:divBdr>
      <w:divsChild>
        <w:div w:id="1369179125">
          <w:marLeft w:val="0"/>
          <w:marRight w:val="0"/>
          <w:marTop w:val="0"/>
          <w:marBottom w:val="0"/>
          <w:divBdr>
            <w:top w:val="none" w:sz="0" w:space="0" w:color="auto"/>
            <w:left w:val="none" w:sz="0" w:space="0" w:color="auto"/>
            <w:bottom w:val="none" w:sz="0" w:space="0" w:color="auto"/>
            <w:right w:val="none" w:sz="0" w:space="0" w:color="auto"/>
          </w:divBdr>
          <w:divsChild>
            <w:div w:id="1452018884">
              <w:marLeft w:val="0"/>
              <w:marRight w:val="0"/>
              <w:marTop w:val="0"/>
              <w:marBottom w:val="0"/>
              <w:divBdr>
                <w:top w:val="none" w:sz="0" w:space="0" w:color="auto"/>
                <w:left w:val="none" w:sz="0" w:space="0" w:color="auto"/>
                <w:bottom w:val="none" w:sz="0" w:space="0" w:color="auto"/>
                <w:right w:val="none" w:sz="0" w:space="0" w:color="auto"/>
              </w:divBdr>
              <w:divsChild>
                <w:div w:id="21169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45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9001169">
      <w:bodyDiv w:val="1"/>
      <w:marLeft w:val="0"/>
      <w:marRight w:val="0"/>
      <w:marTop w:val="0"/>
      <w:marBottom w:val="0"/>
      <w:divBdr>
        <w:top w:val="none" w:sz="0" w:space="0" w:color="auto"/>
        <w:left w:val="none" w:sz="0" w:space="0" w:color="auto"/>
        <w:bottom w:val="none" w:sz="0" w:space="0" w:color="auto"/>
        <w:right w:val="none" w:sz="0" w:space="0" w:color="auto"/>
      </w:divBdr>
    </w:div>
    <w:div w:id="2013138745">
      <w:bodyDiv w:val="1"/>
      <w:marLeft w:val="0"/>
      <w:marRight w:val="0"/>
      <w:marTop w:val="0"/>
      <w:marBottom w:val="0"/>
      <w:divBdr>
        <w:top w:val="none" w:sz="0" w:space="0" w:color="auto"/>
        <w:left w:val="none" w:sz="0" w:space="0" w:color="auto"/>
        <w:bottom w:val="none" w:sz="0" w:space="0" w:color="auto"/>
        <w:right w:val="none" w:sz="0" w:space="0" w:color="auto"/>
      </w:divBdr>
    </w:div>
    <w:div w:id="2016033450">
      <w:bodyDiv w:val="1"/>
      <w:marLeft w:val="0"/>
      <w:marRight w:val="0"/>
      <w:marTop w:val="0"/>
      <w:marBottom w:val="0"/>
      <w:divBdr>
        <w:top w:val="none" w:sz="0" w:space="0" w:color="auto"/>
        <w:left w:val="none" w:sz="0" w:space="0" w:color="auto"/>
        <w:bottom w:val="none" w:sz="0" w:space="0" w:color="auto"/>
        <w:right w:val="none" w:sz="0" w:space="0" w:color="auto"/>
      </w:divBdr>
    </w:div>
    <w:div w:id="212206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1C74-93ED-4116-8F46-BBDA8DA9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5921</Words>
  <Characters>33756</Characters>
  <Application>Microsoft Office Word</Application>
  <DocSecurity>0</DocSecurity>
  <Lines>281</Lines>
  <Paragraphs>79</Paragraphs>
  <ScaleCrop>false</ScaleCrop>
  <LinksUpToDate>false</LinksUpToDate>
  <CharactersWithSpaces>39598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2021-06-17T18:34:00Z</dcterms:created>
  <dcterms:modified xsi:type="dcterms:W3CDTF">2021-06-17T18:34:00Z</dcterms:modified>
</cp:coreProperties>
</file>