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9E156" w14:textId="77777777" w:rsidR="00040C3A" w:rsidRPr="003C32BC" w:rsidRDefault="006311DA"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8E31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3C32BC">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3C32BC"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3C32BC"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3C32BC"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3C32BC"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3C32BC"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3C32BC"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3C32BC" w:rsidRDefault="00E533FF" w:rsidP="00040C3A">
      <w:pPr>
        <w:tabs>
          <w:tab w:val="center" w:pos="5400"/>
        </w:tabs>
        <w:suppressAutoHyphens/>
        <w:jc w:val="center"/>
        <w:rPr>
          <w:rFonts w:asciiTheme="majorHAnsi" w:hAnsiTheme="majorHAnsi"/>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91511C5"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58286E">
                              <w:rPr>
                                <w:rFonts w:asciiTheme="majorHAnsi" w:hAnsiTheme="majorHAnsi" w:cs="Arial"/>
                                <w:b/>
                                <w:bCs/>
                                <w:color w:val="0D0D0D" w:themeColor="text1" w:themeTint="F2"/>
                                <w:sz w:val="36"/>
                                <w:szCs w:val="40"/>
                              </w:rPr>
                              <w:t>29</w:t>
                            </w:r>
                            <w:r w:rsidR="00322450" w:rsidRPr="004B7EB6">
                              <w:rPr>
                                <w:rFonts w:asciiTheme="majorHAnsi" w:hAnsiTheme="majorHAnsi" w:cs="Arial"/>
                                <w:b/>
                                <w:bCs/>
                                <w:color w:val="0D0D0D" w:themeColor="text1" w:themeTint="F2"/>
                                <w:sz w:val="36"/>
                                <w:szCs w:val="40"/>
                              </w:rPr>
                              <w:t>/</w:t>
                            </w:r>
                            <w:r w:rsidR="0058286E">
                              <w:rPr>
                                <w:rFonts w:asciiTheme="majorHAnsi" w:hAnsiTheme="majorHAnsi" w:cs="Arial"/>
                                <w:b/>
                                <w:bCs/>
                                <w:color w:val="0D0D0D" w:themeColor="text1" w:themeTint="F2"/>
                                <w:sz w:val="36"/>
                                <w:szCs w:val="40"/>
                              </w:rPr>
                              <w:t>23</w:t>
                            </w:r>
                          </w:p>
                          <w:p w14:paraId="081F51F3" w14:textId="13EA0838"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6A64C9" w:rsidRPr="006A64C9">
                              <w:rPr>
                                <w:rFonts w:asciiTheme="majorHAnsi" w:hAnsiTheme="majorHAnsi" w:cs="Arial"/>
                                <w:b/>
                                <w:bCs/>
                                <w:color w:val="0D0D0D" w:themeColor="text1" w:themeTint="F2"/>
                                <w:sz w:val="36"/>
                                <w:szCs w:val="40"/>
                              </w:rPr>
                              <w:t>1796</w:t>
                            </w:r>
                            <w:r w:rsidR="00F621C3">
                              <w:rPr>
                                <w:rFonts w:asciiTheme="majorHAnsi" w:hAnsiTheme="majorHAnsi" w:cs="Arial"/>
                                <w:b/>
                                <w:bCs/>
                                <w:color w:val="0D0D0D" w:themeColor="text1" w:themeTint="F2"/>
                                <w:sz w:val="36"/>
                                <w:szCs w:val="40"/>
                              </w:rPr>
                              <w:t>-</w:t>
                            </w:r>
                            <w:r w:rsidR="0088166E">
                              <w:rPr>
                                <w:rFonts w:asciiTheme="majorHAnsi" w:hAnsiTheme="majorHAnsi" w:cs="Arial"/>
                                <w:b/>
                                <w:bCs/>
                                <w:color w:val="0D0D0D" w:themeColor="text1" w:themeTint="F2"/>
                                <w:sz w:val="36"/>
                                <w:szCs w:val="40"/>
                              </w:rPr>
                              <w:t>15</w:t>
                            </w:r>
                          </w:p>
                          <w:p w14:paraId="34978E5A" w14:textId="7D43FBB6"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w:t>
                            </w:r>
                            <w:r w:rsidR="00F17778">
                              <w:rPr>
                                <w:rFonts w:asciiTheme="majorHAnsi" w:hAnsiTheme="majorHAnsi" w:cs="Arial"/>
                                <w:color w:val="0D0D0D" w:themeColor="text1" w:themeTint="F2"/>
                                <w:szCs w:val="22"/>
                              </w:rPr>
                              <w:t>ON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4BA484DC" w:rsidR="00F42B71" w:rsidRPr="004B625D" w:rsidRDefault="00F1777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JORGE PALACIOS</w:t>
                            </w:r>
                          </w:p>
                          <w:p w14:paraId="3EA53632" w14:textId="77777777" w:rsidR="00F17778" w:rsidRPr="00F17778" w:rsidRDefault="00F17778" w:rsidP="00F17778">
                            <w:pPr>
                              <w:spacing w:line="276" w:lineRule="auto"/>
                              <w:rPr>
                                <w:rFonts w:ascii="Cambria" w:hAnsi="Cambria" w:cs="Arial"/>
                                <w:color w:val="0D0D0D"/>
                                <w:szCs w:val="22"/>
                              </w:rPr>
                            </w:pPr>
                            <w:r w:rsidRPr="00F17778">
                              <w:rPr>
                                <w:rFonts w:ascii="Cambria" w:hAnsi="Cambria" w:cs="Arial"/>
                                <w:color w:val="0D0D0D"/>
                                <w:szCs w:val="22"/>
                              </w:rPr>
                              <w:t>UNITED STATES OF AMERICA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F7C2188" w14:textId="591511C5" w:rsidR="00322450" w:rsidRPr="004B7EB6" w:rsidRDefault="00CA6577"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R</w:t>
                      </w:r>
                      <w:r w:rsidR="00F621C3">
                        <w:rPr>
                          <w:rFonts w:asciiTheme="majorHAnsi" w:hAnsiTheme="majorHAnsi" w:cs="Arial"/>
                          <w:b/>
                          <w:bCs/>
                          <w:color w:val="0D0D0D" w:themeColor="text1" w:themeTint="F2"/>
                          <w:sz w:val="36"/>
                          <w:szCs w:val="40"/>
                        </w:rPr>
                        <w:t>EPORT No</w:t>
                      </w:r>
                      <w:r>
                        <w:rPr>
                          <w:rFonts w:asciiTheme="majorHAnsi" w:hAnsiTheme="majorHAnsi" w:cs="Arial"/>
                          <w:b/>
                          <w:bCs/>
                          <w:color w:val="0D0D0D" w:themeColor="text1" w:themeTint="F2"/>
                          <w:sz w:val="36"/>
                          <w:szCs w:val="40"/>
                        </w:rPr>
                        <w:t xml:space="preserve">. </w:t>
                      </w:r>
                      <w:r w:rsidR="0058286E">
                        <w:rPr>
                          <w:rFonts w:asciiTheme="majorHAnsi" w:hAnsiTheme="majorHAnsi" w:cs="Arial"/>
                          <w:b/>
                          <w:bCs/>
                          <w:color w:val="0D0D0D" w:themeColor="text1" w:themeTint="F2"/>
                          <w:sz w:val="36"/>
                          <w:szCs w:val="40"/>
                        </w:rPr>
                        <w:t>29</w:t>
                      </w:r>
                      <w:r w:rsidR="00322450" w:rsidRPr="004B7EB6">
                        <w:rPr>
                          <w:rFonts w:asciiTheme="majorHAnsi" w:hAnsiTheme="majorHAnsi" w:cs="Arial"/>
                          <w:b/>
                          <w:bCs/>
                          <w:color w:val="0D0D0D" w:themeColor="text1" w:themeTint="F2"/>
                          <w:sz w:val="36"/>
                          <w:szCs w:val="40"/>
                        </w:rPr>
                        <w:t>/</w:t>
                      </w:r>
                      <w:r w:rsidR="0058286E">
                        <w:rPr>
                          <w:rFonts w:asciiTheme="majorHAnsi" w:hAnsiTheme="majorHAnsi" w:cs="Arial"/>
                          <w:b/>
                          <w:bCs/>
                          <w:color w:val="0D0D0D" w:themeColor="text1" w:themeTint="F2"/>
                          <w:sz w:val="36"/>
                          <w:szCs w:val="40"/>
                        </w:rPr>
                        <w:t>23</w:t>
                      </w:r>
                    </w:p>
                    <w:p w14:paraId="081F51F3" w14:textId="13EA0838" w:rsidR="00322450" w:rsidRPr="004B7EB6" w:rsidRDefault="00F42B71"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00322450" w:rsidRPr="004B7EB6">
                        <w:rPr>
                          <w:rFonts w:asciiTheme="majorHAnsi" w:hAnsiTheme="majorHAnsi" w:cs="Arial"/>
                          <w:b/>
                          <w:bCs/>
                          <w:color w:val="0D0D0D" w:themeColor="text1" w:themeTint="F2"/>
                          <w:sz w:val="36"/>
                          <w:szCs w:val="40"/>
                        </w:rPr>
                        <w:t xml:space="preserve"> </w:t>
                      </w:r>
                      <w:r w:rsidR="006A64C9" w:rsidRPr="006A64C9">
                        <w:rPr>
                          <w:rFonts w:asciiTheme="majorHAnsi" w:hAnsiTheme="majorHAnsi" w:cs="Arial"/>
                          <w:b/>
                          <w:bCs/>
                          <w:color w:val="0D0D0D" w:themeColor="text1" w:themeTint="F2"/>
                          <w:sz w:val="36"/>
                          <w:szCs w:val="40"/>
                        </w:rPr>
                        <w:t>1796</w:t>
                      </w:r>
                      <w:r w:rsidR="00F621C3">
                        <w:rPr>
                          <w:rFonts w:asciiTheme="majorHAnsi" w:hAnsiTheme="majorHAnsi" w:cs="Arial"/>
                          <w:b/>
                          <w:bCs/>
                          <w:color w:val="0D0D0D" w:themeColor="text1" w:themeTint="F2"/>
                          <w:sz w:val="36"/>
                          <w:szCs w:val="40"/>
                        </w:rPr>
                        <w:t>-</w:t>
                      </w:r>
                      <w:r w:rsidR="0088166E">
                        <w:rPr>
                          <w:rFonts w:asciiTheme="majorHAnsi" w:hAnsiTheme="majorHAnsi" w:cs="Arial"/>
                          <w:b/>
                          <w:bCs/>
                          <w:color w:val="0D0D0D" w:themeColor="text1" w:themeTint="F2"/>
                          <w:sz w:val="36"/>
                          <w:szCs w:val="40"/>
                        </w:rPr>
                        <w:t>15</w:t>
                      </w:r>
                    </w:p>
                    <w:p w14:paraId="34978E5A" w14:textId="7D43FBB6" w:rsidR="002C1641" w:rsidRPr="004B7EB6" w:rsidRDefault="00F42B71"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 xml:space="preserve">REPORT </w:t>
                      </w:r>
                      <w:r w:rsidR="00F17778">
                        <w:rPr>
                          <w:rFonts w:asciiTheme="majorHAnsi" w:hAnsiTheme="majorHAnsi" w:cs="Arial"/>
                          <w:color w:val="0D0D0D" w:themeColor="text1" w:themeTint="F2"/>
                          <w:szCs w:val="22"/>
                        </w:rPr>
                        <w:t>ON INADMISSIBILITY</w:t>
                      </w:r>
                      <w:r w:rsidR="002C1641" w:rsidRPr="004B7EB6">
                        <w:rPr>
                          <w:rFonts w:asciiTheme="majorHAnsi" w:hAnsiTheme="majorHAnsi" w:cs="Arial"/>
                          <w:color w:val="0D0D0D" w:themeColor="text1" w:themeTint="F2"/>
                          <w:szCs w:val="22"/>
                        </w:rPr>
                        <w:t xml:space="preserve"> </w:t>
                      </w:r>
                    </w:p>
                    <w:p w14:paraId="353CD994" w14:textId="77777777" w:rsidR="00450A4A" w:rsidRPr="004B7EB6" w:rsidRDefault="00450A4A" w:rsidP="004B7EB6">
                      <w:pPr>
                        <w:spacing w:line="276" w:lineRule="auto"/>
                        <w:rPr>
                          <w:rFonts w:asciiTheme="majorHAnsi" w:hAnsiTheme="majorHAnsi" w:cs="Arial"/>
                          <w:color w:val="0D0D0D" w:themeColor="text1" w:themeTint="F2"/>
                          <w:szCs w:val="22"/>
                        </w:rPr>
                      </w:pPr>
                    </w:p>
                    <w:p w14:paraId="7A73D628" w14:textId="4BA484DC" w:rsidR="00F42B71" w:rsidRPr="004B625D" w:rsidRDefault="00F17778"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rPr>
                      </w:pPr>
                      <w:r>
                        <w:rPr>
                          <w:rFonts w:ascii="Cambria" w:hAnsi="Cambria" w:cs="Arial"/>
                          <w:color w:val="0D0D0D"/>
                          <w:szCs w:val="22"/>
                        </w:rPr>
                        <w:t>JORGE PALACIOS</w:t>
                      </w:r>
                    </w:p>
                    <w:p w14:paraId="3EA53632" w14:textId="77777777" w:rsidR="00F17778" w:rsidRPr="00F17778" w:rsidRDefault="00F17778" w:rsidP="00F17778">
                      <w:pPr>
                        <w:spacing w:line="276" w:lineRule="auto"/>
                        <w:rPr>
                          <w:rFonts w:ascii="Cambria" w:hAnsi="Cambria" w:cs="Arial"/>
                          <w:color w:val="0D0D0D"/>
                          <w:szCs w:val="22"/>
                        </w:rPr>
                      </w:pPr>
                      <w:r w:rsidRPr="00F17778">
                        <w:rPr>
                          <w:rFonts w:ascii="Cambria" w:hAnsi="Cambria" w:cs="Arial"/>
                          <w:color w:val="0D0D0D"/>
                          <w:szCs w:val="22"/>
                        </w:rPr>
                        <w:t>UNITED STATES OF AMERICA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3C32BC">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04914A57" w:rsidR="00627C9F" w:rsidRPr="00F44F70" w:rsidRDefault="009E566A" w:rsidP="009E566A">
                            <w:pPr>
                              <w:jc w:val="right"/>
                              <w:rPr>
                                <w:rFonts w:asciiTheme="minorHAnsi" w:hAnsiTheme="minorHAnsi"/>
                                <w:color w:val="FFFFFF" w:themeColor="background1"/>
                                <w:sz w:val="22"/>
                              </w:rPr>
                            </w:pPr>
                            <w:r w:rsidRPr="00F44F70">
                              <w:rPr>
                                <w:rFonts w:asciiTheme="minorHAnsi" w:hAnsiTheme="minorHAnsi"/>
                                <w:color w:val="FFFFFF" w:themeColor="background1"/>
                                <w:sz w:val="22"/>
                              </w:rPr>
                              <w:t>OEA/Ser.L/V/II</w:t>
                            </w:r>
                          </w:p>
                          <w:p w14:paraId="4AA08A8C" w14:textId="14ED78E4" w:rsidR="00627C9F" w:rsidRPr="00CB74BF" w:rsidRDefault="00CA6577" w:rsidP="009E566A">
                            <w:pPr>
                              <w:jc w:val="right"/>
                              <w:rPr>
                                <w:rFonts w:asciiTheme="minorHAnsi" w:hAnsiTheme="minorHAnsi"/>
                                <w:color w:val="FFFFFF" w:themeColor="background1"/>
                                <w:sz w:val="22"/>
                              </w:rPr>
                            </w:pPr>
                            <w:r w:rsidRPr="00CB74BF">
                              <w:rPr>
                                <w:rFonts w:asciiTheme="minorHAnsi" w:hAnsiTheme="minorHAnsi"/>
                                <w:color w:val="FFFFFF" w:themeColor="background1"/>
                                <w:sz w:val="22"/>
                              </w:rPr>
                              <w:t xml:space="preserve">Doc. </w:t>
                            </w:r>
                            <w:r w:rsidR="0058286E">
                              <w:rPr>
                                <w:rFonts w:asciiTheme="minorHAnsi" w:hAnsiTheme="minorHAnsi"/>
                                <w:color w:val="FFFFFF" w:themeColor="background1"/>
                                <w:sz w:val="22"/>
                              </w:rPr>
                              <w:t>31</w:t>
                            </w:r>
                          </w:p>
                          <w:p w14:paraId="0BEFF61A" w14:textId="0E5B8FC4" w:rsidR="00627C9F" w:rsidRPr="00CB74BF" w:rsidRDefault="00022CF5" w:rsidP="009E566A">
                            <w:pPr>
                              <w:jc w:val="right"/>
                              <w:rPr>
                                <w:rFonts w:asciiTheme="minorHAnsi" w:hAnsiTheme="minorHAnsi"/>
                                <w:color w:val="FFFFFF" w:themeColor="background1"/>
                                <w:sz w:val="22"/>
                              </w:rPr>
                            </w:pPr>
                            <w:r w:rsidRPr="00CB74BF">
                              <w:rPr>
                                <w:rFonts w:asciiTheme="minorHAnsi" w:hAnsiTheme="minorHAnsi"/>
                                <w:color w:val="FFFFFF" w:themeColor="background1"/>
                                <w:sz w:val="22"/>
                              </w:rPr>
                              <w:t xml:space="preserve"> </w:t>
                            </w:r>
                            <w:r w:rsidR="0058286E">
                              <w:rPr>
                                <w:rFonts w:asciiTheme="minorHAnsi" w:hAnsiTheme="minorHAnsi"/>
                                <w:color w:val="FFFFFF" w:themeColor="background1"/>
                                <w:sz w:val="22"/>
                              </w:rPr>
                              <w:t>26 February</w:t>
                            </w:r>
                            <w:r w:rsidR="000C4365" w:rsidRPr="00CB74BF">
                              <w:rPr>
                                <w:rFonts w:asciiTheme="minorHAnsi" w:hAnsiTheme="minorHAnsi"/>
                                <w:color w:val="FFFFFF" w:themeColor="background1"/>
                                <w:sz w:val="22"/>
                              </w:rPr>
                              <w:t xml:space="preserve"> </w:t>
                            </w:r>
                            <w:r w:rsidR="00F42B71" w:rsidRPr="00CB74BF">
                              <w:rPr>
                                <w:rFonts w:asciiTheme="minorHAnsi" w:hAnsiTheme="minorHAnsi"/>
                                <w:color w:val="FFFFFF" w:themeColor="background1"/>
                                <w:sz w:val="22"/>
                              </w:rPr>
                              <w:t>20</w:t>
                            </w:r>
                            <w:r w:rsidR="00CB74BF">
                              <w:rPr>
                                <w:rFonts w:asciiTheme="minorHAnsi" w:hAnsiTheme="minorHAnsi"/>
                                <w:color w:val="FFFFFF" w:themeColor="background1"/>
                                <w:sz w:val="22"/>
                              </w:rPr>
                              <w:t>23</w:t>
                            </w:r>
                          </w:p>
                          <w:p w14:paraId="0FC103BD" w14:textId="01349568" w:rsidR="00627C9F" w:rsidRPr="00CB74BF" w:rsidRDefault="00627C9F" w:rsidP="009E566A">
                            <w:pPr>
                              <w:jc w:val="right"/>
                              <w:rPr>
                                <w:rFonts w:asciiTheme="minorHAnsi" w:hAnsiTheme="minorHAnsi"/>
                                <w:color w:val="FFFFFF" w:themeColor="background1"/>
                                <w:sz w:val="22"/>
                              </w:rPr>
                            </w:pPr>
                            <w:r w:rsidRPr="00CB74BF">
                              <w:rPr>
                                <w:rFonts w:asciiTheme="minorHAnsi" w:hAnsiTheme="minorHAnsi"/>
                                <w:color w:val="FFFFFF" w:themeColor="background1"/>
                                <w:sz w:val="22"/>
                              </w:rPr>
                              <w:t>Original:</w:t>
                            </w:r>
                            <w:r w:rsidR="002C1641" w:rsidRPr="00CB74BF">
                              <w:rPr>
                                <w:rFonts w:asciiTheme="minorHAnsi" w:hAnsiTheme="minorHAnsi"/>
                                <w:color w:val="FFFFFF" w:themeColor="background1"/>
                                <w:sz w:val="22"/>
                              </w:rPr>
                              <w:t xml:space="preserve"> </w:t>
                            </w:r>
                            <w:r w:rsidR="000C4365" w:rsidRPr="00CB74BF">
                              <w:rPr>
                                <w:rFonts w:asciiTheme="minorHAnsi" w:hAnsiTheme="minorHAnsi"/>
                                <w:color w:val="FFFFFF" w:themeColor="background1"/>
                                <w:sz w:val="22"/>
                              </w:rPr>
                              <w:t>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65856C81" w14:textId="04914A57" w:rsidR="00627C9F" w:rsidRPr="00F44F70" w:rsidRDefault="009E566A" w:rsidP="009E566A">
                      <w:pPr>
                        <w:jc w:val="right"/>
                        <w:rPr>
                          <w:rFonts w:asciiTheme="minorHAnsi" w:hAnsiTheme="minorHAnsi"/>
                          <w:color w:val="FFFFFF" w:themeColor="background1"/>
                          <w:sz w:val="22"/>
                        </w:rPr>
                      </w:pPr>
                      <w:r w:rsidRPr="00F44F70">
                        <w:rPr>
                          <w:rFonts w:asciiTheme="minorHAnsi" w:hAnsiTheme="minorHAnsi"/>
                          <w:color w:val="FFFFFF" w:themeColor="background1"/>
                          <w:sz w:val="22"/>
                        </w:rPr>
                        <w:t>OEA/Ser.L/V/II</w:t>
                      </w:r>
                    </w:p>
                    <w:p w14:paraId="4AA08A8C" w14:textId="14ED78E4" w:rsidR="00627C9F" w:rsidRPr="00CB74BF" w:rsidRDefault="00CA6577" w:rsidP="009E566A">
                      <w:pPr>
                        <w:jc w:val="right"/>
                        <w:rPr>
                          <w:rFonts w:asciiTheme="minorHAnsi" w:hAnsiTheme="minorHAnsi"/>
                          <w:color w:val="FFFFFF" w:themeColor="background1"/>
                          <w:sz w:val="22"/>
                        </w:rPr>
                      </w:pPr>
                      <w:r w:rsidRPr="00CB74BF">
                        <w:rPr>
                          <w:rFonts w:asciiTheme="minorHAnsi" w:hAnsiTheme="minorHAnsi"/>
                          <w:color w:val="FFFFFF" w:themeColor="background1"/>
                          <w:sz w:val="22"/>
                        </w:rPr>
                        <w:t xml:space="preserve">Doc. </w:t>
                      </w:r>
                      <w:r w:rsidR="0058286E">
                        <w:rPr>
                          <w:rFonts w:asciiTheme="minorHAnsi" w:hAnsiTheme="minorHAnsi"/>
                          <w:color w:val="FFFFFF" w:themeColor="background1"/>
                          <w:sz w:val="22"/>
                        </w:rPr>
                        <w:t>31</w:t>
                      </w:r>
                    </w:p>
                    <w:p w14:paraId="0BEFF61A" w14:textId="0E5B8FC4" w:rsidR="00627C9F" w:rsidRPr="00CB74BF" w:rsidRDefault="00022CF5" w:rsidP="009E566A">
                      <w:pPr>
                        <w:jc w:val="right"/>
                        <w:rPr>
                          <w:rFonts w:asciiTheme="minorHAnsi" w:hAnsiTheme="minorHAnsi"/>
                          <w:color w:val="FFFFFF" w:themeColor="background1"/>
                          <w:sz w:val="22"/>
                        </w:rPr>
                      </w:pPr>
                      <w:r w:rsidRPr="00CB74BF">
                        <w:rPr>
                          <w:rFonts w:asciiTheme="minorHAnsi" w:hAnsiTheme="minorHAnsi"/>
                          <w:color w:val="FFFFFF" w:themeColor="background1"/>
                          <w:sz w:val="22"/>
                        </w:rPr>
                        <w:t xml:space="preserve"> </w:t>
                      </w:r>
                      <w:r w:rsidR="0058286E">
                        <w:rPr>
                          <w:rFonts w:asciiTheme="minorHAnsi" w:hAnsiTheme="minorHAnsi"/>
                          <w:color w:val="FFFFFF" w:themeColor="background1"/>
                          <w:sz w:val="22"/>
                        </w:rPr>
                        <w:t>26 February</w:t>
                      </w:r>
                      <w:r w:rsidR="000C4365" w:rsidRPr="00CB74BF">
                        <w:rPr>
                          <w:rFonts w:asciiTheme="minorHAnsi" w:hAnsiTheme="minorHAnsi"/>
                          <w:color w:val="FFFFFF" w:themeColor="background1"/>
                          <w:sz w:val="22"/>
                        </w:rPr>
                        <w:t xml:space="preserve"> </w:t>
                      </w:r>
                      <w:r w:rsidR="00F42B71" w:rsidRPr="00CB74BF">
                        <w:rPr>
                          <w:rFonts w:asciiTheme="minorHAnsi" w:hAnsiTheme="minorHAnsi"/>
                          <w:color w:val="FFFFFF" w:themeColor="background1"/>
                          <w:sz w:val="22"/>
                        </w:rPr>
                        <w:t>20</w:t>
                      </w:r>
                      <w:r w:rsidR="00CB74BF">
                        <w:rPr>
                          <w:rFonts w:asciiTheme="minorHAnsi" w:hAnsiTheme="minorHAnsi"/>
                          <w:color w:val="FFFFFF" w:themeColor="background1"/>
                          <w:sz w:val="22"/>
                        </w:rPr>
                        <w:t>23</w:t>
                      </w:r>
                    </w:p>
                    <w:p w14:paraId="0FC103BD" w14:textId="01349568" w:rsidR="00627C9F" w:rsidRPr="00CB74BF" w:rsidRDefault="00627C9F" w:rsidP="009E566A">
                      <w:pPr>
                        <w:jc w:val="right"/>
                        <w:rPr>
                          <w:rFonts w:asciiTheme="minorHAnsi" w:hAnsiTheme="minorHAnsi"/>
                          <w:color w:val="FFFFFF" w:themeColor="background1"/>
                          <w:sz w:val="22"/>
                        </w:rPr>
                      </w:pPr>
                      <w:r w:rsidRPr="00CB74BF">
                        <w:rPr>
                          <w:rFonts w:asciiTheme="minorHAnsi" w:hAnsiTheme="minorHAnsi"/>
                          <w:color w:val="FFFFFF" w:themeColor="background1"/>
                          <w:sz w:val="22"/>
                        </w:rPr>
                        <w:t>Original:</w:t>
                      </w:r>
                      <w:r w:rsidR="002C1641" w:rsidRPr="00CB74BF">
                        <w:rPr>
                          <w:rFonts w:asciiTheme="minorHAnsi" w:hAnsiTheme="minorHAnsi"/>
                          <w:color w:val="FFFFFF" w:themeColor="background1"/>
                          <w:sz w:val="22"/>
                        </w:rPr>
                        <w:t xml:space="preserve"> </w:t>
                      </w:r>
                      <w:r w:rsidR="000C4365" w:rsidRPr="00CB74BF">
                        <w:rPr>
                          <w:rFonts w:asciiTheme="minorHAnsi" w:hAnsiTheme="minorHAnsi"/>
                          <w:color w:val="FFFFFF" w:themeColor="background1"/>
                          <w:sz w:val="22"/>
                        </w:rPr>
                        <w:t>English</w:t>
                      </w:r>
                    </w:p>
                  </w:txbxContent>
                </v:textbox>
              </v:shape>
            </w:pict>
          </mc:Fallback>
        </mc:AlternateContent>
      </w:r>
    </w:p>
    <w:p w14:paraId="3765F9F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3C32BC"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3C32BC"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3C32BC"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7AD24679">
                <wp:simplePos x="0" y="0"/>
                <wp:positionH relativeFrom="column">
                  <wp:posOffset>1221946</wp:posOffset>
                </wp:positionH>
                <wp:positionV relativeFrom="paragraph">
                  <wp:posOffset>67945</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0ACB23D8"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electronically</w:t>
                            </w:r>
                            <w:r w:rsidR="0058286E">
                              <w:rPr>
                                <w:rFonts w:asciiTheme="majorHAnsi" w:hAnsiTheme="majorHAnsi"/>
                                <w:color w:val="0D0D0D" w:themeColor="text1" w:themeTint="F2"/>
                                <w:sz w:val="18"/>
                                <w:szCs w:val="20"/>
                              </w:rPr>
                              <w:t xml:space="preserve"> </w:t>
                            </w:r>
                            <w:r w:rsidR="0058286E" w:rsidRPr="003C32BC">
                              <w:rPr>
                                <w:rFonts w:asciiTheme="majorHAnsi" w:hAnsiTheme="majorHAnsi"/>
                                <w:color w:val="0D0D0D" w:themeColor="text1" w:themeTint="F2"/>
                                <w:sz w:val="18"/>
                                <w:szCs w:val="20"/>
                              </w:rPr>
                              <w:t>by the Commission</w:t>
                            </w:r>
                            <w:r w:rsidR="00792CC2">
                              <w:rPr>
                                <w:rFonts w:asciiTheme="majorHAnsi" w:hAnsiTheme="majorHAnsi"/>
                                <w:color w:val="0D0D0D" w:themeColor="text1" w:themeTint="F2"/>
                                <w:sz w:val="18"/>
                                <w:szCs w:val="20"/>
                              </w:rPr>
                              <w:t xml:space="preserve"> on </w:t>
                            </w:r>
                            <w:r w:rsidR="0058286E">
                              <w:rPr>
                                <w:rFonts w:asciiTheme="majorHAnsi" w:hAnsiTheme="majorHAnsi"/>
                                <w:color w:val="0D0D0D" w:themeColor="text1" w:themeTint="F2"/>
                                <w:sz w:val="18"/>
                                <w:szCs w:val="20"/>
                              </w:rPr>
                              <w:t xml:space="preserve">February </w:t>
                            </w:r>
                            <w:r w:rsidR="00CF1518">
                              <w:rPr>
                                <w:rFonts w:asciiTheme="majorHAnsi" w:hAnsiTheme="majorHAnsi"/>
                                <w:color w:val="0D0D0D" w:themeColor="text1" w:themeTint="F2"/>
                                <w:sz w:val="18"/>
                                <w:szCs w:val="20"/>
                              </w:rPr>
                              <w:t>26, 2023.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6.2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" filled="f" stroked="f" strokeweight=".5pt">
                <v:textbox>
                  <w:txbxContent>
                    <w:p w14:paraId="29BF637A" w14:textId="0ACB23D8"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9B58F0" w:rsidRPr="003C32BC">
                        <w:rPr>
                          <w:rFonts w:asciiTheme="majorHAnsi" w:hAnsiTheme="majorHAnsi"/>
                          <w:color w:val="0D0D0D" w:themeColor="text1" w:themeTint="F2"/>
                          <w:sz w:val="18"/>
                          <w:szCs w:val="20"/>
                        </w:rPr>
                        <w:t xml:space="preserve"> </w:t>
                      </w:r>
                      <w:r w:rsidR="00792CC2">
                        <w:rPr>
                          <w:rFonts w:asciiTheme="majorHAnsi" w:hAnsiTheme="majorHAnsi"/>
                          <w:color w:val="0D0D0D" w:themeColor="text1" w:themeTint="F2"/>
                          <w:sz w:val="18"/>
                          <w:szCs w:val="20"/>
                        </w:rPr>
                        <w:t>electronically</w:t>
                      </w:r>
                      <w:r w:rsidR="0058286E">
                        <w:rPr>
                          <w:rFonts w:asciiTheme="majorHAnsi" w:hAnsiTheme="majorHAnsi"/>
                          <w:color w:val="0D0D0D" w:themeColor="text1" w:themeTint="F2"/>
                          <w:sz w:val="18"/>
                          <w:szCs w:val="20"/>
                        </w:rPr>
                        <w:t xml:space="preserve"> </w:t>
                      </w:r>
                      <w:r w:rsidR="0058286E" w:rsidRPr="003C32BC">
                        <w:rPr>
                          <w:rFonts w:asciiTheme="majorHAnsi" w:hAnsiTheme="majorHAnsi"/>
                          <w:color w:val="0D0D0D" w:themeColor="text1" w:themeTint="F2"/>
                          <w:sz w:val="18"/>
                          <w:szCs w:val="20"/>
                        </w:rPr>
                        <w:t>by the Commission</w:t>
                      </w:r>
                      <w:r w:rsidR="00792CC2">
                        <w:rPr>
                          <w:rFonts w:asciiTheme="majorHAnsi" w:hAnsiTheme="majorHAnsi"/>
                          <w:color w:val="0D0D0D" w:themeColor="text1" w:themeTint="F2"/>
                          <w:sz w:val="18"/>
                          <w:szCs w:val="20"/>
                        </w:rPr>
                        <w:t xml:space="preserve"> on </w:t>
                      </w:r>
                      <w:r w:rsidR="0058286E">
                        <w:rPr>
                          <w:rFonts w:asciiTheme="majorHAnsi" w:hAnsiTheme="majorHAnsi"/>
                          <w:color w:val="0D0D0D" w:themeColor="text1" w:themeTint="F2"/>
                          <w:sz w:val="18"/>
                          <w:szCs w:val="20"/>
                        </w:rPr>
                        <w:t xml:space="preserve">February </w:t>
                      </w:r>
                      <w:r w:rsidR="00CF1518">
                        <w:rPr>
                          <w:rFonts w:asciiTheme="majorHAnsi" w:hAnsiTheme="majorHAnsi"/>
                          <w:color w:val="0D0D0D" w:themeColor="text1" w:themeTint="F2"/>
                          <w:sz w:val="18"/>
                          <w:szCs w:val="20"/>
                        </w:rPr>
                        <w:t>26, 2023.</w:t>
                      </w:r>
                    </w:p>
                  </w:txbxContent>
                </v:textbox>
              </v:shape>
            </w:pict>
          </mc:Fallback>
        </mc:AlternateContent>
      </w:r>
    </w:p>
    <w:p w14:paraId="76124E4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3C32BC" w:rsidRDefault="003C32BC" w:rsidP="00040C3A">
      <w:pPr>
        <w:tabs>
          <w:tab w:val="center" w:pos="5400"/>
        </w:tabs>
        <w:suppressAutoHyphens/>
        <w:jc w:val="center"/>
        <w:rPr>
          <w:rFonts w:asciiTheme="majorHAnsi" w:hAnsiTheme="majorHAnsi"/>
          <w:sz w:val="18"/>
          <w:szCs w:val="22"/>
          <w:lang w:val="es-ES_tradnl"/>
        </w:rPr>
      </w:pPr>
      <w:r w:rsidRPr="003C32BC">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32ECE14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C2D26">
                              <w:rPr>
                                <w:rFonts w:asciiTheme="majorHAnsi" w:hAnsiTheme="majorHAnsi"/>
                                <w:color w:val="595959" w:themeColor="text1" w:themeTint="A6"/>
                                <w:sz w:val="18"/>
                              </w:rPr>
                              <w:t>29</w:t>
                            </w:r>
                            <w:r w:rsidR="00022CF5">
                              <w:rPr>
                                <w:rFonts w:asciiTheme="majorHAnsi" w:hAnsiTheme="majorHAnsi"/>
                                <w:color w:val="595959" w:themeColor="text1" w:themeTint="A6"/>
                                <w:sz w:val="18"/>
                              </w:rPr>
                              <w:t>/</w:t>
                            </w:r>
                            <w:r w:rsidR="001C2D26">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1C2D26">
                              <w:rPr>
                                <w:rFonts w:asciiTheme="majorHAnsi" w:hAnsiTheme="majorHAnsi"/>
                                <w:color w:val="595959" w:themeColor="text1" w:themeTint="A6"/>
                                <w:sz w:val="18"/>
                              </w:rPr>
                              <w:t>1796</w:t>
                            </w:r>
                            <w:r w:rsidR="00F621C3">
                              <w:rPr>
                                <w:rFonts w:asciiTheme="majorHAnsi" w:hAnsiTheme="majorHAnsi"/>
                                <w:color w:val="595959" w:themeColor="text1" w:themeTint="A6"/>
                                <w:sz w:val="18"/>
                              </w:rPr>
                              <w:t>-</w:t>
                            </w:r>
                            <w:r w:rsidR="001C2D26">
                              <w:rPr>
                                <w:rFonts w:asciiTheme="majorHAnsi" w:hAnsiTheme="majorHAnsi"/>
                                <w:color w:val="595959" w:themeColor="text1" w:themeTint="A6"/>
                                <w:sz w:val="18"/>
                              </w:rPr>
                              <w:t>15</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w:t>
                            </w:r>
                            <w:r w:rsidR="001C2D26">
                              <w:rPr>
                                <w:rFonts w:asciiTheme="majorHAnsi" w:hAnsiTheme="majorHAnsi"/>
                                <w:color w:val="595959" w:themeColor="text1" w:themeTint="A6"/>
                                <w:sz w:val="18"/>
                              </w:rPr>
                              <w:t>na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1C2D26">
                              <w:rPr>
                                <w:rFonts w:asciiTheme="majorHAnsi" w:hAnsiTheme="majorHAnsi"/>
                                <w:color w:val="595959" w:themeColor="text1" w:themeTint="A6"/>
                                <w:sz w:val="18"/>
                              </w:rPr>
                              <w:t>Jorge Palacios</w:t>
                            </w:r>
                            <w:r w:rsidRPr="003C32BC">
                              <w:rPr>
                                <w:rFonts w:asciiTheme="majorHAnsi" w:hAnsiTheme="majorHAnsi"/>
                                <w:color w:val="595959" w:themeColor="text1" w:themeTint="A6"/>
                                <w:sz w:val="18"/>
                              </w:rPr>
                              <w:t xml:space="preserve">. </w:t>
                            </w:r>
                            <w:r w:rsidR="001C2D26">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3A6121">
                              <w:rPr>
                                <w:rFonts w:asciiTheme="majorHAnsi" w:hAnsiTheme="majorHAnsi"/>
                                <w:color w:val="595959" w:themeColor="text1" w:themeTint="A6"/>
                                <w:sz w:val="18"/>
                              </w:rPr>
                              <w:t>February 26, 2023</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0126B579" w14:textId="32ECE14E"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1C2D26">
                        <w:rPr>
                          <w:rFonts w:asciiTheme="majorHAnsi" w:hAnsiTheme="majorHAnsi"/>
                          <w:color w:val="595959" w:themeColor="text1" w:themeTint="A6"/>
                          <w:sz w:val="18"/>
                        </w:rPr>
                        <w:t>29</w:t>
                      </w:r>
                      <w:r w:rsidR="00022CF5">
                        <w:rPr>
                          <w:rFonts w:asciiTheme="majorHAnsi" w:hAnsiTheme="majorHAnsi"/>
                          <w:color w:val="595959" w:themeColor="text1" w:themeTint="A6"/>
                          <w:sz w:val="18"/>
                        </w:rPr>
                        <w:t>/</w:t>
                      </w:r>
                      <w:r w:rsidR="001C2D26">
                        <w:rPr>
                          <w:rFonts w:asciiTheme="majorHAnsi" w:hAnsiTheme="majorHAnsi"/>
                          <w:color w:val="595959" w:themeColor="text1" w:themeTint="A6"/>
                          <w:sz w:val="18"/>
                        </w:rPr>
                        <w:t>23</w:t>
                      </w:r>
                      <w:r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sidR="001C2D26">
                        <w:rPr>
                          <w:rFonts w:asciiTheme="majorHAnsi" w:hAnsiTheme="majorHAnsi"/>
                          <w:color w:val="595959" w:themeColor="text1" w:themeTint="A6"/>
                          <w:sz w:val="18"/>
                        </w:rPr>
                        <w:t>1796</w:t>
                      </w:r>
                      <w:r w:rsidR="00F621C3">
                        <w:rPr>
                          <w:rFonts w:asciiTheme="majorHAnsi" w:hAnsiTheme="majorHAnsi"/>
                          <w:color w:val="595959" w:themeColor="text1" w:themeTint="A6"/>
                          <w:sz w:val="18"/>
                        </w:rPr>
                        <w:t>-</w:t>
                      </w:r>
                      <w:r w:rsidR="001C2D26">
                        <w:rPr>
                          <w:rFonts w:asciiTheme="majorHAnsi" w:hAnsiTheme="majorHAnsi"/>
                          <w:color w:val="595959" w:themeColor="text1" w:themeTint="A6"/>
                          <w:sz w:val="18"/>
                        </w:rPr>
                        <w:t>15</w:t>
                      </w:r>
                      <w:r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621C3">
                        <w:rPr>
                          <w:rFonts w:asciiTheme="majorHAnsi" w:hAnsiTheme="majorHAnsi"/>
                          <w:color w:val="595959" w:themeColor="text1" w:themeTint="A6"/>
                          <w:sz w:val="18"/>
                        </w:rPr>
                        <w:t>I</w:t>
                      </w:r>
                      <w:r w:rsidR="001C2D26">
                        <w:rPr>
                          <w:rFonts w:asciiTheme="majorHAnsi" w:hAnsiTheme="majorHAnsi"/>
                          <w:color w:val="595959" w:themeColor="text1" w:themeTint="A6"/>
                          <w:sz w:val="18"/>
                        </w:rPr>
                        <w:t>na</w:t>
                      </w:r>
                      <w:r w:rsidR="00F42B71">
                        <w:rPr>
                          <w:rFonts w:asciiTheme="majorHAnsi" w:hAnsiTheme="majorHAnsi"/>
                          <w:color w:val="595959" w:themeColor="text1" w:themeTint="A6"/>
                          <w:sz w:val="18"/>
                        </w:rPr>
                        <w:t>dmissibility</w:t>
                      </w:r>
                      <w:r w:rsidRPr="003C32BC">
                        <w:rPr>
                          <w:rFonts w:asciiTheme="majorHAnsi" w:hAnsiTheme="majorHAnsi"/>
                          <w:color w:val="595959" w:themeColor="text1" w:themeTint="A6"/>
                          <w:sz w:val="18"/>
                        </w:rPr>
                        <w:t xml:space="preserve">. </w:t>
                      </w:r>
                      <w:r w:rsidR="001C2D26">
                        <w:rPr>
                          <w:rFonts w:asciiTheme="majorHAnsi" w:hAnsiTheme="majorHAnsi"/>
                          <w:color w:val="595959" w:themeColor="text1" w:themeTint="A6"/>
                          <w:sz w:val="18"/>
                        </w:rPr>
                        <w:t>Jorge Palacios</w:t>
                      </w:r>
                      <w:r w:rsidRPr="003C32BC">
                        <w:rPr>
                          <w:rFonts w:asciiTheme="majorHAnsi" w:hAnsiTheme="majorHAnsi"/>
                          <w:color w:val="595959" w:themeColor="text1" w:themeTint="A6"/>
                          <w:sz w:val="18"/>
                        </w:rPr>
                        <w:t xml:space="preserve">. </w:t>
                      </w:r>
                      <w:r w:rsidR="001C2D26">
                        <w:rPr>
                          <w:rFonts w:asciiTheme="majorHAnsi" w:hAnsiTheme="majorHAnsi"/>
                          <w:color w:val="595959" w:themeColor="text1" w:themeTint="A6"/>
                          <w:sz w:val="18"/>
                        </w:rPr>
                        <w:t>United States of America</w:t>
                      </w:r>
                      <w:r w:rsidR="00022CF5">
                        <w:rPr>
                          <w:rFonts w:asciiTheme="majorHAnsi" w:hAnsiTheme="majorHAnsi"/>
                          <w:color w:val="595959" w:themeColor="text1" w:themeTint="A6"/>
                          <w:sz w:val="18"/>
                        </w:rPr>
                        <w:t xml:space="preserve">. </w:t>
                      </w:r>
                      <w:r w:rsidR="003A6121">
                        <w:rPr>
                          <w:rFonts w:asciiTheme="majorHAnsi" w:hAnsiTheme="majorHAnsi"/>
                          <w:color w:val="595959" w:themeColor="text1" w:themeTint="A6"/>
                          <w:sz w:val="18"/>
                        </w:rPr>
                        <w:t>February 26, 2023</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3C32BC"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3C32BC" w:rsidRDefault="003C32BC" w:rsidP="003C32BC">
      <w:pPr>
        <w:tabs>
          <w:tab w:val="center" w:pos="5400"/>
        </w:tabs>
        <w:suppressAutoHyphens/>
        <w:jc w:val="center"/>
        <w:rPr>
          <w:rFonts w:asciiTheme="majorHAnsi" w:hAnsiTheme="majorHAnsi"/>
          <w:sz w:val="18"/>
          <w:szCs w:val="22"/>
        </w:rPr>
      </w:pPr>
    </w:p>
    <w:p w14:paraId="154A4854" w14:textId="77777777" w:rsidR="003C32BC" w:rsidRPr="003C32BC" w:rsidRDefault="006311DA" w:rsidP="003C32BC">
      <w:pPr>
        <w:tabs>
          <w:tab w:val="center" w:pos="5400"/>
        </w:tabs>
        <w:suppressAutoHyphens/>
        <w:jc w:val="center"/>
        <w:rPr>
          <w:rFonts w:asciiTheme="majorHAnsi" w:hAnsiTheme="majorHAnsi"/>
          <w:sz w:val="18"/>
          <w:szCs w:val="22"/>
        </w:rPr>
      </w:pPr>
      <w:r w:rsidRPr="00625030">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0DC33FB6"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3C32BC">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3980004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A8E7A7D" w14:textId="724F4485" w:rsidR="003C32BC" w:rsidRDefault="00946ACE">
                      <w:r>
                        <w:rPr>
                          <w:noProof/>
                        </w:rPr>
                        <w:drawing>
                          <wp:inline distT="0" distB="0" distL="0" distR="0" wp14:anchorId="6604A7E9" wp14:editId="55C9BEC4">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Default="007607C4" w:rsidP="003C32BC">
      <w:pPr>
        <w:tabs>
          <w:tab w:val="center" w:pos="5400"/>
        </w:tabs>
        <w:suppressAutoHyphens/>
        <w:jc w:val="center"/>
        <w:rPr>
          <w:rFonts w:asciiTheme="majorHAnsi" w:hAnsiTheme="majorHAnsi"/>
          <w:sz w:val="18"/>
          <w:szCs w:val="22"/>
        </w:rPr>
        <w:sectPr w:rsidR="007607C4" w:rsidSect="00853419">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466D0B" w:rsidRDefault="00F621C3" w:rsidP="00F621C3">
      <w:pPr>
        <w:spacing w:after="240"/>
        <w:ind w:firstLine="720"/>
        <w:jc w:val="both"/>
        <w:rPr>
          <w:rFonts w:asciiTheme="majorHAnsi" w:hAnsiTheme="majorHAnsi"/>
          <w:b/>
          <w:bCs/>
          <w:sz w:val="20"/>
          <w:szCs w:val="20"/>
        </w:rPr>
      </w:pPr>
      <w:r w:rsidRPr="00466D0B">
        <w:rPr>
          <w:rFonts w:asciiTheme="majorHAnsi" w:hAnsiTheme="majorHAnsi"/>
          <w:b/>
          <w:bCs/>
          <w:sz w:val="20"/>
          <w:szCs w:val="20"/>
        </w:rPr>
        <w:lastRenderedPageBreak/>
        <w:t>I.</w:t>
      </w:r>
      <w:r w:rsidRPr="00466D0B">
        <w:rPr>
          <w:rFonts w:asciiTheme="majorHAnsi" w:hAnsiTheme="majorHAnsi"/>
          <w:b/>
          <w:bCs/>
          <w:sz w:val="20"/>
          <w:szCs w:val="20"/>
        </w:rPr>
        <w:tab/>
      </w:r>
      <w:r w:rsidR="00592718" w:rsidRPr="00466D0B">
        <w:rPr>
          <w:rFonts w:asciiTheme="majorHAnsi" w:hAnsiTheme="majorHAnsi"/>
          <w:b/>
          <w:bCs/>
          <w:sz w:val="20"/>
          <w:szCs w:val="20"/>
        </w:rPr>
        <w:t>INFORMATION ABOUT THE PETITION</w:t>
      </w:r>
      <w:r w:rsidRPr="00466D0B">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0B6B7A" w:rsidRDefault="003771A3" w:rsidP="009163FC">
            <w:pPr>
              <w:jc w:val="center"/>
              <w:rPr>
                <w:rFonts w:ascii="Cambria" w:hAnsi="Cambria"/>
                <w:b/>
                <w:bCs/>
                <w:color w:val="FFFFFF" w:themeColor="background1"/>
                <w:sz w:val="20"/>
                <w:szCs w:val="20"/>
              </w:rPr>
            </w:pPr>
            <w:r>
              <w:rPr>
                <w:rFonts w:ascii="Cambria" w:hAnsi="Cambria"/>
                <w:b/>
                <w:bCs/>
                <w:color w:val="FFFFFF" w:themeColor="background1"/>
                <w:sz w:val="20"/>
                <w:szCs w:val="20"/>
              </w:rPr>
              <w:t>Petitioner</w:t>
            </w:r>
            <w:r w:rsidR="00F621C3" w:rsidRPr="000B6B7A">
              <w:rPr>
                <w:rFonts w:ascii="Cambria" w:hAnsi="Cambria"/>
                <w:b/>
                <w:bCs/>
                <w:color w:val="FFFFFF" w:themeColor="background1"/>
                <w:sz w:val="20"/>
                <w:szCs w:val="20"/>
              </w:rPr>
              <w:t>:</w:t>
            </w:r>
          </w:p>
        </w:tc>
        <w:tc>
          <w:tcPr>
            <w:tcW w:w="5670" w:type="dxa"/>
            <w:vAlign w:val="center"/>
          </w:tcPr>
          <w:p w14:paraId="0674C7B8" w14:textId="7A199A7D" w:rsidR="00F621C3" w:rsidRPr="000B6B7A" w:rsidRDefault="00F17778" w:rsidP="009163FC">
            <w:pPr>
              <w:jc w:val="both"/>
              <w:rPr>
                <w:rFonts w:ascii="Cambria" w:hAnsi="Cambria"/>
                <w:bCs/>
                <w:sz w:val="20"/>
                <w:szCs w:val="20"/>
              </w:rPr>
            </w:pPr>
            <w:r>
              <w:rPr>
                <w:rFonts w:ascii="Cambria" w:hAnsi="Cambria"/>
                <w:bCs/>
                <w:sz w:val="20"/>
                <w:szCs w:val="20"/>
              </w:rPr>
              <w:t>Jorge Palacios</w:t>
            </w:r>
          </w:p>
        </w:tc>
      </w:tr>
      <w:tr w:rsidR="00F621C3" w:rsidRPr="000B6B7A"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0B6B7A" w:rsidRDefault="004365A8" w:rsidP="009163FC">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Pr>
                    <w:rFonts w:ascii="Cambria" w:hAnsi="Cambria"/>
                    <w:b/>
                    <w:bCs/>
                    <w:color w:val="FFFFFF" w:themeColor="background1"/>
                    <w:sz w:val="20"/>
                    <w:szCs w:val="20"/>
                  </w:rPr>
                  <w:t>Alleged victim</w:t>
                </w:r>
              </w:sdtContent>
            </w:sdt>
            <w:r w:rsidR="00F621C3" w:rsidRPr="000C4365">
              <w:rPr>
                <w:rFonts w:ascii="Cambria" w:hAnsi="Cambria"/>
                <w:b/>
                <w:bCs/>
                <w:color w:val="FFFFFF" w:themeColor="background1"/>
                <w:sz w:val="20"/>
                <w:szCs w:val="20"/>
              </w:rPr>
              <w:t>:</w:t>
            </w:r>
          </w:p>
        </w:tc>
        <w:tc>
          <w:tcPr>
            <w:tcW w:w="5670" w:type="dxa"/>
            <w:vAlign w:val="center"/>
          </w:tcPr>
          <w:p w14:paraId="60895337" w14:textId="66EBEC99" w:rsidR="00F621C3" w:rsidRPr="000B6B7A" w:rsidRDefault="00CE5F46" w:rsidP="009163FC">
            <w:pPr>
              <w:jc w:val="both"/>
              <w:rPr>
                <w:rFonts w:ascii="Cambria" w:hAnsi="Cambria"/>
                <w:bCs/>
                <w:sz w:val="20"/>
                <w:szCs w:val="20"/>
              </w:rPr>
            </w:pPr>
            <w:r>
              <w:rPr>
                <w:rFonts w:ascii="Cambria" w:hAnsi="Cambria"/>
                <w:bCs/>
                <w:sz w:val="20"/>
                <w:szCs w:val="20"/>
              </w:rPr>
              <w:t>Jorge Palacios</w:t>
            </w:r>
          </w:p>
        </w:tc>
      </w:tr>
      <w:tr w:rsidR="00F621C3" w:rsidRPr="000B6B7A"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0B6B7A" w:rsidRDefault="005816E5" w:rsidP="005816E5">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Respondent </w:t>
            </w:r>
            <w:r w:rsidR="00F621C3" w:rsidRPr="000B6B7A">
              <w:rPr>
                <w:rFonts w:ascii="Cambria" w:hAnsi="Cambria"/>
                <w:b/>
                <w:bCs/>
                <w:color w:val="FFFFFF" w:themeColor="background1"/>
                <w:sz w:val="20"/>
                <w:szCs w:val="20"/>
              </w:rPr>
              <w:t>State:</w:t>
            </w:r>
          </w:p>
        </w:tc>
        <w:tc>
          <w:tcPr>
            <w:tcW w:w="5670" w:type="dxa"/>
            <w:vAlign w:val="center"/>
          </w:tcPr>
          <w:p w14:paraId="3539D391" w14:textId="08584BA9" w:rsidR="00F621C3" w:rsidRPr="000B6B7A" w:rsidRDefault="00CE5F46" w:rsidP="009163FC">
            <w:pPr>
              <w:jc w:val="both"/>
              <w:rPr>
                <w:rFonts w:ascii="Cambria" w:hAnsi="Cambria"/>
                <w:bCs/>
                <w:sz w:val="20"/>
                <w:szCs w:val="20"/>
              </w:rPr>
            </w:pPr>
            <w:r>
              <w:rPr>
                <w:rFonts w:ascii="Cambria" w:hAnsi="Cambria"/>
                <w:bCs/>
                <w:sz w:val="20"/>
                <w:szCs w:val="20"/>
              </w:rPr>
              <w:t>United States of America</w:t>
            </w:r>
            <w:r w:rsidR="00DF0A49">
              <w:rPr>
                <w:rStyle w:val="FootnoteReference"/>
                <w:rFonts w:ascii="Cambria" w:hAnsi="Cambria"/>
                <w:bCs/>
                <w:sz w:val="20"/>
                <w:szCs w:val="20"/>
              </w:rPr>
              <w:footnoteReference w:id="2"/>
            </w:r>
          </w:p>
        </w:tc>
      </w:tr>
      <w:tr w:rsidR="00E47F3D" w:rsidRPr="000B6B7A"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0B6B7A" w:rsidRDefault="00E47F3D" w:rsidP="00E758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Rights </w:t>
            </w:r>
            <w:r w:rsidR="00E7588C">
              <w:rPr>
                <w:rFonts w:ascii="Cambria" w:hAnsi="Cambria"/>
                <w:b/>
                <w:bCs/>
                <w:color w:val="FFFFFF" w:themeColor="background1"/>
                <w:sz w:val="20"/>
                <w:szCs w:val="20"/>
              </w:rPr>
              <w:t>invoked:</w:t>
            </w:r>
          </w:p>
        </w:tc>
        <w:tc>
          <w:tcPr>
            <w:tcW w:w="5670" w:type="dxa"/>
            <w:vAlign w:val="center"/>
          </w:tcPr>
          <w:p w14:paraId="51EEF9D2" w14:textId="611ED52E" w:rsidR="00E47F3D" w:rsidRPr="000B6B7A" w:rsidRDefault="00CE5F46" w:rsidP="009163FC">
            <w:pPr>
              <w:jc w:val="both"/>
              <w:rPr>
                <w:rFonts w:ascii="Cambria" w:hAnsi="Cambria"/>
                <w:bCs/>
                <w:sz w:val="20"/>
                <w:szCs w:val="20"/>
              </w:rPr>
            </w:pPr>
            <w:r>
              <w:rPr>
                <w:rFonts w:ascii="Cambria" w:hAnsi="Cambria"/>
                <w:bCs/>
                <w:sz w:val="20"/>
                <w:szCs w:val="20"/>
              </w:rPr>
              <w:t>No specific provisions invoked</w:t>
            </w:r>
          </w:p>
        </w:tc>
      </w:tr>
    </w:tbl>
    <w:p w14:paraId="006E8D49" w14:textId="1C646C41"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II.</w:t>
      </w:r>
      <w:r w:rsidRPr="000B6B7A">
        <w:rPr>
          <w:rFonts w:asciiTheme="majorHAnsi" w:hAnsiTheme="majorHAnsi"/>
          <w:b/>
          <w:bCs/>
          <w:sz w:val="20"/>
          <w:szCs w:val="20"/>
        </w:rPr>
        <w:tab/>
        <w:t>PROCE</w:t>
      </w:r>
      <w:r w:rsidR="00321AFD">
        <w:rPr>
          <w:rFonts w:asciiTheme="majorHAnsi" w:hAnsiTheme="majorHAnsi"/>
          <w:b/>
          <w:bCs/>
          <w:sz w:val="20"/>
          <w:szCs w:val="20"/>
        </w:rPr>
        <w:t>EDINGS</w:t>
      </w:r>
      <w:r w:rsidRPr="000B6B7A">
        <w:rPr>
          <w:rFonts w:asciiTheme="majorHAnsi" w:hAnsiTheme="majorHAnsi"/>
          <w:b/>
          <w:bCs/>
          <w:sz w:val="20"/>
          <w:szCs w:val="20"/>
        </w:rPr>
        <w:t xml:space="preserve"> BEFORE THE IACHR</w:t>
      </w:r>
      <w:r w:rsidR="00653EA6" w:rsidRPr="00653EA6">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0B6B7A" w:rsidRDefault="00B06BB7" w:rsidP="00B06BB7">
            <w:pPr>
              <w:jc w:val="center"/>
              <w:rPr>
                <w:rFonts w:ascii="Cambria" w:hAnsi="Cambria"/>
                <w:b/>
                <w:bCs/>
                <w:color w:val="FFFFFF" w:themeColor="background1"/>
                <w:sz w:val="20"/>
                <w:szCs w:val="20"/>
              </w:rPr>
            </w:pPr>
            <w:r>
              <w:rPr>
                <w:rFonts w:ascii="Cambria" w:hAnsi="Cambria"/>
                <w:b/>
                <w:bCs/>
                <w:color w:val="FFFFFF" w:themeColor="background1"/>
                <w:sz w:val="20"/>
                <w:szCs w:val="20"/>
              </w:rPr>
              <w:t>Filing of the petition</w:t>
            </w:r>
            <w:r w:rsidR="00F621C3" w:rsidRPr="000B6B7A">
              <w:rPr>
                <w:rFonts w:ascii="Cambria" w:hAnsi="Cambria"/>
                <w:b/>
                <w:bCs/>
                <w:color w:val="FFFFFF" w:themeColor="background1"/>
                <w:sz w:val="20"/>
                <w:szCs w:val="20"/>
              </w:rPr>
              <w:t>:</w:t>
            </w:r>
          </w:p>
        </w:tc>
        <w:tc>
          <w:tcPr>
            <w:tcW w:w="5670" w:type="dxa"/>
            <w:vAlign w:val="center"/>
          </w:tcPr>
          <w:p w14:paraId="1C0C3DE2" w14:textId="7BAE693B" w:rsidR="00F621C3" w:rsidRPr="000B6B7A" w:rsidRDefault="00CB0886" w:rsidP="009163FC">
            <w:pPr>
              <w:jc w:val="both"/>
              <w:rPr>
                <w:rFonts w:ascii="Cambria" w:hAnsi="Cambria"/>
                <w:bCs/>
                <w:sz w:val="20"/>
                <w:szCs w:val="20"/>
              </w:rPr>
            </w:pPr>
            <w:r>
              <w:rPr>
                <w:rFonts w:ascii="Cambria" w:hAnsi="Cambria"/>
                <w:bCs/>
                <w:sz w:val="20"/>
                <w:szCs w:val="20"/>
              </w:rPr>
              <w:t xml:space="preserve">October </w:t>
            </w:r>
            <w:r w:rsidR="00102EBE">
              <w:rPr>
                <w:rFonts w:ascii="Cambria" w:hAnsi="Cambria"/>
                <w:bCs/>
                <w:sz w:val="20"/>
                <w:szCs w:val="20"/>
              </w:rPr>
              <w:t>6, 2015</w:t>
            </w:r>
          </w:p>
        </w:tc>
      </w:tr>
      <w:tr w:rsidR="00F621C3" w:rsidRPr="000B6B7A" w14:paraId="700E913D" w14:textId="77777777" w:rsidTr="00B06BB7">
        <w:tc>
          <w:tcPr>
            <w:tcW w:w="3690" w:type="dxa"/>
            <w:tcBorders>
              <w:top w:val="single" w:sz="6" w:space="0" w:color="auto"/>
              <w:bottom w:val="single" w:sz="6" w:space="0" w:color="auto"/>
            </w:tcBorders>
            <w:shd w:val="clear" w:color="auto" w:fill="67AE3C"/>
            <w:vAlign w:val="center"/>
          </w:tcPr>
          <w:p w14:paraId="7795D1B9" w14:textId="6A0BC5DB" w:rsidR="00F621C3" w:rsidRPr="000B6B7A" w:rsidRDefault="00F621C3" w:rsidP="003771A3">
            <w:pPr>
              <w:jc w:val="center"/>
              <w:rPr>
                <w:rFonts w:ascii="Cambria" w:hAnsi="Cambria"/>
                <w:b/>
                <w:color w:val="FFFFFF" w:themeColor="background1"/>
                <w:sz w:val="20"/>
                <w:szCs w:val="20"/>
              </w:rPr>
            </w:pPr>
            <w:r w:rsidRPr="000B6B7A">
              <w:rPr>
                <w:rFonts w:ascii="Cambria" w:hAnsi="Cambria"/>
                <w:b/>
                <w:color w:val="FFFFFF" w:themeColor="background1"/>
                <w:sz w:val="20"/>
                <w:szCs w:val="20"/>
              </w:rPr>
              <w:t xml:space="preserve">Additional information received at the </w:t>
            </w:r>
            <w:r w:rsidR="003771A3">
              <w:rPr>
                <w:rFonts w:ascii="Cambria" w:hAnsi="Cambria"/>
                <w:b/>
                <w:color w:val="FFFFFF" w:themeColor="background1"/>
                <w:sz w:val="20"/>
                <w:szCs w:val="20"/>
              </w:rPr>
              <w:t>s</w:t>
            </w:r>
            <w:r w:rsidRPr="000B6B7A">
              <w:rPr>
                <w:rFonts w:ascii="Cambria" w:hAnsi="Cambria"/>
                <w:b/>
                <w:color w:val="FFFFFF" w:themeColor="background1"/>
                <w:sz w:val="20"/>
                <w:szCs w:val="20"/>
              </w:rPr>
              <w:t>tage</w:t>
            </w:r>
            <w:r w:rsidR="003771A3">
              <w:rPr>
                <w:rFonts w:ascii="Cambria" w:hAnsi="Cambria"/>
                <w:b/>
                <w:color w:val="FFFFFF" w:themeColor="background1"/>
                <w:sz w:val="20"/>
                <w:szCs w:val="20"/>
              </w:rPr>
              <w:t xml:space="preserve"> of initial review</w:t>
            </w:r>
            <w:r w:rsidRPr="000B6B7A">
              <w:rPr>
                <w:rFonts w:ascii="Cambria" w:hAnsi="Cambria"/>
                <w:b/>
                <w:color w:val="FFFFFF" w:themeColor="background1"/>
                <w:sz w:val="20"/>
                <w:szCs w:val="20"/>
              </w:rPr>
              <w:t>:</w:t>
            </w:r>
          </w:p>
        </w:tc>
        <w:tc>
          <w:tcPr>
            <w:tcW w:w="5670" w:type="dxa"/>
            <w:vAlign w:val="center"/>
          </w:tcPr>
          <w:p w14:paraId="499B90CB" w14:textId="2233383F" w:rsidR="00F621C3" w:rsidRPr="000B6B7A" w:rsidRDefault="001874C1" w:rsidP="009163FC">
            <w:pPr>
              <w:jc w:val="both"/>
              <w:rPr>
                <w:rFonts w:ascii="Cambria" w:hAnsi="Cambria"/>
                <w:bCs/>
                <w:sz w:val="20"/>
                <w:szCs w:val="20"/>
              </w:rPr>
            </w:pPr>
            <w:r w:rsidRPr="001874C1">
              <w:rPr>
                <w:rFonts w:ascii="Cambria" w:hAnsi="Cambria"/>
                <w:bCs/>
                <w:sz w:val="20"/>
                <w:szCs w:val="20"/>
              </w:rPr>
              <w:t>August 24, 2016</w:t>
            </w:r>
            <w:r>
              <w:rPr>
                <w:rFonts w:ascii="Cambria" w:hAnsi="Cambria"/>
                <w:bCs/>
                <w:sz w:val="20"/>
                <w:szCs w:val="20"/>
              </w:rPr>
              <w:t>,</w:t>
            </w:r>
            <w:r>
              <w:t xml:space="preserve"> </w:t>
            </w:r>
            <w:r w:rsidRPr="001874C1">
              <w:rPr>
                <w:rFonts w:ascii="Cambria" w:hAnsi="Cambria"/>
                <w:bCs/>
                <w:sz w:val="20"/>
                <w:szCs w:val="20"/>
              </w:rPr>
              <w:t>March 7, 2017</w:t>
            </w:r>
            <w:r>
              <w:rPr>
                <w:rFonts w:ascii="Cambria" w:hAnsi="Cambria"/>
                <w:bCs/>
                <w:sz w:val="20"/>
                <w:szCs w:val="20"/>
              </w:rPr>
              <w:t xml:space="preserve">, </w:t>
            </w:r>
            <w:r w:rsidRPr="001874C1">
              <w:rPr>
                <w:rFonts w:ascii="Cambria" w:hAnsi="Cambria"/>
                <w:bCs/>
                <w:sz w:val="20"/>
                <w:szCs w:val="20"/>
              </w:rPr>
              <w:t>April 26,</w:t>
            </w:r>
            <w:r w:rsidR="00F5684E">
              <w:rPr>
                <w:rFonts w:ascii="Cambria" w:hAnsi="Cambria"/>
                <w:bCs/>
                <w:sz w:val="20"/>
                <w:szCs w:val="20"/>
              </w:rPr>
              <w:t xml:space="preserve"> 27,</w:t>
            </w:r>
            <w:r w:rsidRPr="001874C1">
              <w:rPr>
                <w:rFonts w:ascii="Cambria" w:hAnsi="Cambria"/>
                <w:bCs/>
                <w:sz w:val="20"/>
                <w:szCs w:val="20"/>
              </w:rPr>
              <w:t xml:space="preserve"> 2017</w:t>
            </w:r>
            <w:r>
              <w:rPr>
                <w:rFonts w:ascii="Cambria" w:hAnsi="Cambria"/>
                <w:bCs/>
                <w:sz w:val="20"/>
                <w:szCs w:val="20"/>
              </w:rPr>
              <w:t xml:space="preserve">, </w:t>
            </w:r>
            <w:r w:rsidR="00F5684E">
              <w:rPr>
                <w:rFonts w:ascii="Cambria" w:hAnsi="Cambria"/>
                <w:bCs/>
                <w:sz w:val="20"/>
                <w:szCs w:val="20"/>
              </w:rPr>
              <w:t xml:space="preserve">January 24, 2018, </w:t>
            </w:r>
            <w:r w:rsidR="00833279" w:rsidRPr="00833279">
              <w:rPr>
                <w:rFonts w:ascii="Cambria" w:hAnsi="Cambria"/>
                <w:bCs/>
                <w:sz w:val="20"/>
                <w:szCs w:val="20"/>
              </w:rPr>
              <w:t>November 7, 2019</w:t>
            </w:r>
          </w:p>
        </w:tc>
      </w:tr>
      <w:tr w:rsidR="00F621C3" w:rsidRPr="000B6B7A"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0B6B7A" w:rsidRDefault="00B06BB7" w:rsidP="00B06BB7">
            <w:pPr>
              <w:jc w:val="center"/>
              <w:rPr>
                <w:rFonts w:ascii="Cambria" w:hAnsi="Cambria"/>
                <w:b/>
                <w:bCs/>
                <w:color w:val="FFFFFF" w:themeColor="background1"/>
                <w:sz w:val="20"/>
                <w:szCs w:val="20"/>
              </w:rPr>
            </w:pPr>
            <w:r>
              <w:rPr>
                <w:rFonts w:ascii="Cambria" w:hAnsi="Cambria"/>
                <w:b/>
                <w:color w:val="FFFFFF" w:themeColor="background1"/>
                <w:sz w:val="20"/>
                <w:szCs w:val="20"/>
              </w:rPr>
              <w:t>Notification of the petition to</w:t>
            </w:r>
            <w:r w:rsidR="00F621C3" w:rsidRPr="000B6B7A">
              <w:rPr>
                <w:rFonts w:ascii="Cambria" w:hAnsi="Cambria"/>
                <w:b/>
                <w:color w:val="FFFFFF" w:themeColor="background1"/>
                <w:sz w:val="20"/>
                <w:szCs w:val="20"/>
              </w:rPr>
              <w:t xml:space="preserve"> the State:</w:t>
            </w:r>
          </w:p>
        </w:tc>
        <w:tc>
          <w:tcPr>
            <w:tcW w:w="5670" w:type="dxa"/>
            <w:vAlign w:val="center"/>
          </w:tcPr>
          <w:p w14:paraId="22ADBFFE" w14:textId="0EDDC4C6" w:rsidR="00F621C3" w:rsidRPr="000B6B7A" w:rsidRDefault="004E4481" w:rsidP="009163FC">
            <w:pPr>
              <w:jc w:val="both"/>
              <w:rPr>
                <w:rFonts w:ascii="Cambria" w:hAnsi="Cambria"/>
                <w:bCs/>
                <w:sz w:val="20"/>
                <w:szCs w:val="20"/>
              </w:rPr>
            </w:pPr>
            <w:r w:rsidRPr="004E4481">
              <w:rPr>
                <w:rFonts w:ascii="Cambria" w:hAnsi="Cambria"/>
                <w:bCs/>
                <w:sz w:val="20"/>
                <w:szCs w:val="20"/>
              </w:rPr>
              <w:t>November 25, 2019</w:t>
            </w:r>
          </w:p>
        </w:tc>
      </w:tr>
      <w:tr w:rsidR="00F621C3" w:rsidRPr="000B6B7A"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0B6B7A" w:rsidRDefault="00F621C3" w:rsidP="009163FC">
            <w:pPr>
              <w:jc w:val="center"/>
              <w:rPr>
                <w:rFonts w:ascii="Cambria" w:hAnsi="Cambria"/>
                <w:b/>
                <w:bCs/>
                <w:color w:val="FFFFFF" w:themeColor="background1"/>
                <w:sz w:val="20"/>
                <w:szCs w:val="20"/>
              </w:rPr>
            </w:pPr>
            <w:r w:rsidRPr="000B6B7A">
              <w:rPr>
                <w:rFonts w:ascii="Cambria" w:hAnsi="Cambria"/>
                <w:b/>
                <w:color w:val="FFFFFF" w:themeColor="background1"/>
                <w:sz w:val="20"/>
                <w:szCs w:val="20"/>
              </w:rPr>
              <w:t>State’s first response:</w:t>
            </w:r>
          </w:p>
        </w:tc>
        <w:tc>
          <w:tcPr>
            <w:tcW w:w="5670" w:type="dxa"/>
            <w:vAlign w:val="center"/>
          </w:tcPr>
          <w:p w14:paraId="19C5DA57" w14:textId="43A11DFF" w:rsidR="00F621C3" w:rsidRPr="000B6B7A" w:rsidRDefault="004E4481" w:rsidP="009163FC">
            <w:pPr>
              <w:jc w:val="both"/>
              <w:rPr>
                <w:rFonts w:ascii="Cambria" w:hAnsi="Cambria"/>
                <w:bCs/>
                <w:sz w:val="20"/>
                <w:szCs w:val="20"/>
              </w:rPr>
            </w:pPr>
            <w:r w:rsidRPr="004E4481">
              <w:rPr>
                <w:rFonts w:ascii="Cambria" w:hAnsi="Cambria"/>
                <w:bCs/>
                <w:sz w:val="20"/>
                <w:szCs w:val="20"/>
              </w:rPr>
              <w:t>May 8, 2020</w:t>
            </w:r>
          </w:p>
        </w:tc>
      </w:tr>
      <w:tr w:rsidR="003771A3" w:rsidRPr="000B6B7A" w14:paraId="7A8A8A3C" w14:textId="77777777" w:rsidTr="00B06BB7">
        <w:tc>
          <w:tcPr>
            <w:tcW w:w="3690" w:type="dxa"/>
            <w:tcBorders>
              <w:top w:val="single" w:sz="6" w:space="0" w:color="auto"/>
              <w:bottom w:val="single" w:sz="6" w:space="0" w:color="auto"/>
            </w:tcBorders>
            <w:shd w:val="clear" w:color="auto" w:fill="67AE3C"/>
            <w:vAlign w:val="center"/>
          </w:tcPr>
          <w:p w14:paraId="3DEC3A52" w14:textId="4AD4BFB0" w:rsidR="003771A3" w:rsidRPr="000B6B7A" w:rsidRDefault="003771A3" w:rsidP="0023351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Additional observations from the petition</w:t>
            </w:r>
            <w:r w:rsidR="0023351C">
              <w:rPr>
                <w:rFonts w:ascii="Cambria" w:hAnsi="Cambria"/>
                <w:b/>
                <w:bCs/>
                <w:color w:val="FFFFFF" w:themeColor="background1"/>
                <w:sz w:val="20"/>
                <w:szCs w:val="20"/>
              </w:rPr>
              <w:t>er</w:t>
            </w:r>
            <w:r w:rsidRPr="000B6B7A">
              <w:rPr>
                <w:rFonts w:ascii="Cambria" w:hAnsi="Cambria"/>
                <w:b/>
                <w:bCs/>
                <w:color w:val="FFFFFF" w:themeColor="background1"/>
                <w:sz w:val="20"/>
                <w:szCs w:val="20"/>
              </w:rPr>
              <w:t>:</w:t>
            </w:r>
          </w:p>
        </w:tc>
        <w:tc>
          <w:tcPr>
            <w:tcW w:w="5670" w:type="dxa"/>
            <w:vAlign w:val="center"/>
          </w:tcPr>
          <w:p w14:paraId="2A863ACD" w14:textId="121EA8A7" w:rsidR="003771A3" w:rsidRPr="000B6B7A" w:rsidRDefault="00975D84" w:rsidP="009163FC">
            <w:pPr>
              <w:jc w:val="both"/>
              <w:rPr>
                <w:rFonts w:ascii="Cambria" w:hAnsi="Cambria"/>
                <w:bCs/>
                <w:sz w:val="20"/>
                <w:szCs w:val="20"/>
              </w:rPr>
            </w:pPr>
            <w:r w:rsidRPr="00975D84">
              <w:rPr>
                <w:rFonts w:ascii="Cambria" w:hAnsi="Cambria"/>
                <w:bCs/>
                <w:sz w:val="20"/>
                <w:szCs w:val="20"/>
              </w:rPr>
              <w:t>August 17, 2020</w:t>
            </w:r>
            <w:r>
              <w:rPr>
                <w:rFonts w:ascii="Cambria" w:hAnsi="Cambria"/>
                <w:bCs/>
                <w:sz w:val="20"/>
                <w:szCs w:val="20"/>
              </w:rPr>
              <w:t xml:space="preserve">, </w:t>
            </w:r>
            <w:r w:rsidRPr="00975D84">
              <w:rPr>
                <w:rFonts w:ascii="Cambria" w:hAnsi="Cambria"/>
                <w:bCs/>
                <w:sz w:val="20"/>
                <w:szCs w:val="20"/>
              </w:rPr>
              <w:t>May 10, 2021</w:t>
            </w:r>
            <w:r>
              <w:rPr>
                <w:rFonts w:ascii="Cambria" w:hAnsi="Cambria"/>
                <w:bCs/>
                <w:sz w:val="20"/>
                <w:szCs w:val="20"/>
              </w:rPr>
              <w:t xml:space="preserve">, </w:t>
            </w:r>
            <w:r w:rsidR="00E54985">
              <w:rPr>
                <w:rFonts w:ascii="Cambria" w:hAnsi="Cambria"/>
                <w:bCs/>
                <w:sz w:val="20"/>
                <w:szCs w:val="20"/>
              </w:rPr>
              <w:t>December 3, 2021</w:t>
            </w:r>
          </w:p>
        </w:tc>
      </w:tr>
    </w:tbl>
    <w:p w14:paraId="7F88B361" w14:textId="77777777"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III. </w:t>
      </w:r>
      <w:r w:rsidRPr="000B6B7A">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personae:</w:t>
            </w:r>
          </w:p>
        </w:tc>
        <w:tc>
          <w:tcPr>
            <w:tcW w:w="5670" w:type="dxa"/>
            <w:vAlign w:val="center"/>
          </w:tcPr>
          <w:p w14:paraId="237A8D0C" w14:textId="270A88BA" w:rsidR="00F621C3" w:rsidRPr="000B6B7A" w:rsidRDefault="00577926" w:rsidP="009163FC">
            <w:pPr>
              <w:rPr>
                <w:rFonts w:asciiTheme="majorHAnsi" w:hAnsiTheme="majorHAnsi"/>
                <w:bCs/>
                <w:sz w:val="20"/>
                <w:szCs w:val="20"/>
              </w:rPr>
            </w:pPr>
            <w:r>
              <w:rPr>
                <w:rFonts w:asciiTheme="majorHAnsi" w:hAnsiTheme="majorHAnsi"/>
                <w:bCs/>
                <w:sz w:val="20"/>
                <w:szCs w:val="20"/>
              </w:rPr>
              <w:t>Yes</w:t>
            </w:r>
          </w:p>
        </w:tc>
      </w:tr>
      <w:tr w:rsidR="00F621C3" w:rsidRPr="000B6B7A"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loci</w:t>
            </w:r>
            <w:r w:rsidRPr="000B6B7A">
              <w:rPr>
                <w:rFonts w:ascii="Cambria" w:hAnsi="Cambria"/>
                <w:b/>
                <w:bCs/>
                <w:color w:val="FFFFFF" w:themeColor="background1"/>
                <w:sz w:val="20"/>
                <w:szCs w:val="20"/>
              </w:rPr>
              <w:t>:</w:t>
            </w:r>
          </w:p>
        </w:tc>
        <w:tc>
          <w:tcPr>
            <w:tcW w:w="5670" w:type="dxa"/>
            <w:vAlign w:val="center"/>
          </w:tcPr>
          <w:p w14:paraId="48257424" w14:textId="1E392A77" w:rsidR="00F621C3" w:rsidRPr="000B6B7A" w:rsidRDefault="00577926" w:rsidP="009163FC">
            <w:pPr>
              <w:rPr>
                <w:rFonts w:asciiTheme="majorHAnsi" w:hAnsiTheme="majorHAnsi"/>
                <w:bCs/>
                <w:sz w:val="20"/>
                <w:szCs w:val="20"/>
              </w:rPr>
            </w:pPr>
            <w:r>
              <w:rPr>
                <w:rFonts w:asciiTheme="majorHAnsi" w:hAnsiTheme="majorHAnsi"/>
                <w:bCs/>
                <w:sz w:val="20"/>
                <w:szCs w:val="20"/>
              </w:rPr>
              <w:t>Yes</w:t>
            </w:r>
          </w:p>
        </w:tc>
      </w:tr>
      <w:tr w:rsidR="00F621C3" w:rsidRPr="000B6B7A"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temporis</w:t>
            </w:r>
            <w:r w:rsidRPr="000B6B7A">
              <w:rPr>
                <w:rFonts w:ascii="Cambria" w:hAnsi="Cambria"/>
                <w:b/>
                <w:bCs/>
                <w:color w:val="FFFFFF" w:themeColor="background1"/>
                <w:sz w:val="20"/>
                <w:szCs w:val="20"/>
              </w:rPr>
              <w:t>:</w:t>
            </w:r>
          </w:p>
        </w:tc>
        <w:tc>
          <w:tcPr>
            <w:tcW w:w="5670" w:type="dxa"/>
            <w:vAlign w:val="center"/>
          </w:tcPr>
          <w:p w14:paraId="74B3F783" w14:textId="133DE2BC" w:rsidR="00F621C3" w:rsidRPr="000B6B7A" w:rsidRDefault="00577926" w:rsidP="009163FC">
            <w:pPr>
              <w:rPr>
                <w:rFonts w:asciiTheme="majorHAnsi" w:hAnsiTheme="majorHAnsi"/>
                <w:bCs/>
                <w:sz w:val="20"/>
                <w:szCs w:val="20"/>
              </w:rPr>
            </w:pPr>
            <w:r>
              <w:rPr>
                <w:rFonts w:asciiTheme="majorHAnsi" w:hAnsiTheme="majorHAnsi"/>
                <w:bCs/>
                <w:sz w:val="20"/>
                <w:szCs w:val="20"/>
              </w:rPr>
              <w:t>Yes</w:t>
            </w:r>
          </w:p>
        </w:tc>
      </w:tr>
      <w:tr w:rsidR="00F621C3" w:rsidRPr="000B6B7A"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Competence</w:t>
            </w:r>
            <w:r w:rsidRPr="000B6B7A">
              <w:rPr>
                <w:rFonts w:ascii="Cambria" w:hAnsi="Cambria"/>
                <w:b/>
                <w:bCs/>
                <w:i/>
                <w:color w:val="FFFFFF" w:themeColor="background1"/>
                <w:sz w:val="20"/>
                <w:szCs w:val="20"/>
              </w:rPr>
              <w:t xml:space="preserve"> Ratione materiae</w:t>
            </w:r>
            <w:r w:rsidRPr="000B6B7A">
              <w:rPr>
                <w:rFonts w:ascii="Cambria" w:hAnsi="Cambria"/>
                <w:b/>
                <w:bCs/>
                <w:color w:val="FFFFFF" w:themeColor="background1"/>
                <w:sz w:val="20"/>
                <w:szCs w:val="20"/>
              </w:rPr>
              <w:t>:</w:t>
            </w:r>
          </w:p>
        </w:tc>
        <w:tc>
          <w:tcPr>
            <w:tcW w:w="5670" w:type="dxa"/>
            <w:vAlign w:val="center"/>
          </w:tcPr>
          <w:p w14:paraId="64B3F199" w14:textId="66B01ABE" w:rsidR="00F621C3" w:rsidRPr="000B6B7A" w:rsidRDefault="005824B2" w:rsidP="009163FC">
            <w:pPr>
              <w:jc w:val="both"/>
              <w:rPr>
                <w:rFonts w:asciiTheme="majorHAnsi" w:hAnsiTheme="majorHAnsi"/>
                <w:bCs/>
                <w:sz w:val="20"/>
                <w:szCs w:val="20"/>
              </w:rPr>
            </w:pPr>
            <w:r w:rsidRPr="005824B2">
              <w:rPr>
                <w:rFonts w:asciiTheme="majorHAnsi" w:hAnsiTheme="majorHAnsi"/>
                <w:bCs/>
                <w:sz w:val="20"/>
                <w:szCs w:val="20"/>
              </w:rPr>
              <w:t>Yes, American Declaration on the Rights and Duties of Man</w:t>
            </w:r>
            <w:r>
              <w:rPr>
                <w:rStyle w:val="FootnoteReference"/>
                <w:rFonts w:asciiTheme="majorHAnsi" w:hAnsiTheme="majorHAnsi"/>
                <w:bCs/>
                <w:sz w:val="20"/>
                <w:szCs w:val="20"/>
              </w:rPr>
              <w:footnoteReference w:id="4"/>
            </w:r>
            <w:r w:rsidRPr="005824B2">
              <w:rPr>
                <w:rFonts w:asciiTheme="majorHAnsi" w:hAnsiTheme="majorHAnsi"/>
                <w:bCs/>
                <w:sz w:val="20"/>
                <w:szCs w:val="20"/>
              </w:rPr>
              <w:t xml:space="preserve">  (ratification of OAS Charter on June 19, 1951)</w:t>
            </w:r>
            <w:r>
              <w:rPr>
                <w:rFonts w:asciiTheme="majorHAnsi" w:hAnsiTheme="majorHAnsi"/>
                <w:bCs/>
                <w:sz w:val="20"/>
                <w:szCs w:val="20"/>
              </w:rPr>
              <w:t xml:space="preserve"> </w:t>
            </w:r>
          </w:p>
        </w:tc>
      </w:tr>
    </w:tbl>
    <w:p w14:paraId="0408D4CD" w14:textId="54A61356" w:rsidR="00F621C3" w:rsidRPr="000B6B7A" w:rsidRDefault="00F621C3" w:rsidP="00F621C3">
      <w:pPr>
        <w:spacing w:before="240" w:after="240"/>
        <w:ind w:firstLine="720"/>
        <w:jc w:val="both"/>
        <w:rPr>
          <w:rFonts w:asciiTheme="majorHAnsi" w:hAnsiTheme="majorHAnsi"/>
          <w:b/>
          <w:bCs/>
          <w:sz w:val="20"/>
          <w:szCs w:val="20"/>
        </w:rPr>
      </w:pPr>
      <w:r w:rsidRPr="000B6B7A">
        <w:rPr>
          <w:rFonts w:asciiTheme="majorHAnsi" w:hAnsiTheme="majorHAnsi"/>
          <w:b/>
          <w:bCs/>
          <w:sz w:val="20"/>
          <w:szCs w:val="20"/>
        </w:rPr>
        <w:t xml:space="preserve">IV. </w:t>
      </w:r>
      <w:r w:rsidRPr="000B6B7A">
        <w:rPr>
          <w:rFonts w:asciiTheme="majorHAnsi" w:hAnsiTheme="majorHAnsi"/>
          <w:b/>
          <w:bCs/>
          <w:sz w:val="20"/>
          <w:szCs w:val="20"/>
        </w:rPr>
        <w:tab/>
        <w:t xml:space="preserve">DUPLICATION OF PROCEDURES AND INTERNATIONAL </w:t>
      </w:r>
      <w:r w:rsidRPr="000B6B7A">
        <w:rPr>
          <w:rFonts w:asciiTheme="majorHAnsi" w:hAnsiTheme="majorHAnsi"/>
          <w:b/>
          <w:bCs/>
          <w:i/>
          <w:sz w:val="20"/>
          <w:szCs w:val="20"/>
        </w:rPr>
        <w:t>RES JUDICATA</w:t>
      </w:r>
      <w:r w:rsidRPr="000B6B7A">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0B6B7A"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 xml:space="preserve">Duplication of procedures and International </w:t>
            </w:r>
            <w:r w:rsidRPr="000B6B7A">
              <w:rPr>
                <w:rFonts w:ascii="Cambria" w:hAnsi="Cambria"/>
                <w:b/>
                <w:bCs/>
                <w:i/>
                <w:color w:val="FFFFFF" w:themeColor="background1"/>
                <w:sz w:val="20"/>
                <w:szCs w:val="20"/>
              </w:rPr>
              <w:t>res judicata</w:t>
            </w:r>
            <w:r w:rsidRPr="000B6B7A">
              <w:rPr>
                <w:rFonts w:ascii="Cambria" w:hAnsi="Cambria"/>
                <w:b/>
                <w:bCs/>
                <w:color w:val="FFFFFF" w:themeColor="background1"/>
                <w:sz w:val="20"/>
                <w:szCs w:val="20"/>
              </w:rPr>
              <w:t>:</w:t>
            </w:r>
          </w:p>
        </w:tc>
        <w:tc>
          <w:tcPr>
            <w:tcW w:w="5670" w:type="dxa"/>
            <w:vAlign w:val="center"/>
          </w:tcPr>
          <w:p w14:paraId="4773CD23" w14:textId="1CFA4543" w:rsidR="00F621C3" w:rsidRPr="000B6B7A" w:rsidRDefault="00856C01" w:rsidP="009163FC">
            <w:pPr>
              <w:jc w:val="both"/>
              <w:rPr>
                <w:rFonts w:ascii="Cambria" w:hAnsi="Cambria"/>
                <w:bCs/>
                <w:sz w:val="20"/>
                <w:szCs w:val="20"/>
              </w:rPr>
            </w:pPr>
            <w:r>
              <w:rPr>
                <w:rFonts w:ascii="Cambria" w:hAnsi="Cambria"/>
                <w:bCs/>
                <w:sz w:val="20"/>
                <w:szCs w:val="20"/>
              </w:rPr>
              <w:t xml:space="preserve">No </w:t>
            </w:r>
          </w:p>
        </w:tc>
      </w:tr>
      <w:tr w:rsidR="00F621C3" w:rsidRPr="000B6B7A"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0B6B7A" w:rsidRDefault="00F621C3" w:rsidP="009163FC">
            <w:pPr>
              <w:jc w:val="center"/>
              <w:rPr>
                <w:rFonts w:ascii="Cambria" w:hAnsi="Cambria"/>
                <w:b/>
                <w:bCs/>
                <w:i/>
                <w:color w:val="FFFFFF" w:themeColor="background1"/>
                <w:sz w:val="20"/>
                <w:szCs w:val="20"/>
              </w:rPr>
            </w:pPr>
            <w:r w:rsidRPr="000B6B7A">
              <w:rPr>
                <w:rFonts w:ascii="Cambria" w:hAnsi="Cambria"/>
                <w:b/>
                <w:bCs/>
                <w:color w:val="FFFFFF" w:themeColor="background1"/>
                <w:sz w:val="20"/>
                <w:szCs w:val="20"/>
              </w:rPr>
              <w:t>Rights declared admissible</w:t>
            </w:r>
          </w:p>
        </w:tc>
        <w:tc>
          <w:tcPr>
            <w:tcW w:w="5670" w:type="dxa"/>
            <w:vAlign w:val="center"/>
          </w:tcPr>
          <w:p w14:paraId="33BE4040" w14:textId="38B08A83" w:rsidR="00F621C3" w:rsidRPr="000B6B7A" w:rsidRDefault="00856C01" w:rsidP="009163FC">
            <w:pPr>
              <w:jc w:val="both"/>
              <w:rPr>
                <w:rFonts w:ascii="Cambria" w:hAnsi="Cambria"/>
                <w:bCs/>
                <w:sz w:val="20"/>
                <w:szCs w:val="20"/>
              </w:rPr>
            </w:pPr>
            <w:r>
              <w:rPr>
                <w:rFonts w:ascii="Cambria" w:hAnsi="Cambria"/>
                <w:bCs/>
                <w:sz w:val="20"/>
                <w:szCs w:val="20"/>
              </w:rPr>
              <w:t>None</w:t>
            </w:r>
          </w:p>
        </w:tc>
      </w:tr>
      <w:tr w:rsidR="00F621C3" w:rsidRPr="000B6B7A"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Exhaustion of domestic remedies or applicability of an exception to the rule:</w:t>
            </w:r>
          </w:p>
        </w:tc>
        <w:tc>
          <w:tcPr>
            <w:tcW w:w="5670" w:type="dxa"/>
            <w:vAlign w:val="center"/>
          </w:tcPr>
          <w:p w14:paraId="2A98CE44" w14:textId="77777777" w:rsidR="00F621C3" w:rsidRPr="000B6B7A" w:rsidRDefault="00F621C3" w:rsidP="009163FC">
            <w:pPr>
              <w:rPr>
                <w:rFonts w:ascii="Cambria" w:hAnsi="Cambria"/>
                <w:bCs/>
                <w:sz w:val="20"/>
                <w:szCs w:val="20"/>
              </w:rPr>
            </w:pPr>
          </w:p>
          <w:p w14:paraId="432DC56B" w14:textId="77327936" w:rsidR="00F621C3" w:rsidRPr="000B6B7A" w:rsidRDefault="00856C01" w:rsidP="009163FC">
            <w:pPr>
              <w:rPr>
                <w:rFonts w:ascii="Cambria" w:hAnsi="Cambria"/>
                <w:bCs/>
                <w:sz w:val="20"/>
                <w:szCs w:val="20"/>
              </w:rPr>
            </w:pPr>
            <w:r>
              <w:rPr>
                <w:rFonts w:ascii="Cambria" w:hAnsi="Cambria"/>
                <w:bCs/>
                <w:sz w:val="20"/>
                <w:szCs w:val="20"/>
              </w:rPr>
              <w:t>N/A</w:t>
            </w:r>
          </w:p>
        </w:tc>
      </w:tr>
      <w:tr w:rsidR="00F621C3" w:rsidRPr="000B6B7A"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0B6B7A" w:rsidRDefault="00F621C3" w:rsidP="009163FC">
            <w:pPr>
              <w:jc w:val="center"/>
              <w:rPr>
                <w:rFonts w:ascii="Cambria" w:hAnsi="Cambria"/>
                <w:b/>
                <w:bCs/>
                <w:color w:val="FFFFFF" w:themeColor="background1"/>
                <w:sz w:val="20"/>
                <w:szCs w:val="20"/>
              </w:rPr>
            </w:pPr>
            <w:r w:rsidRPr="000B6B7A">
              <w:rPr>
                <w:rFonts w:ascii="Cambria" w:hAnsi="Cambria"/>
                <w:b/>
                <w:bCs/>
                <w:color w:val="FFFFFF" w:themeColor="background1"/>
                <w:sz w:val="20"/>
                <w:szCs w:val="20"/>
              </w:rPr>
              <w:t>Timeliness of the petition:</w:t>
            </w:r>
          </w:p>
        </w:tc>
        <w:tc>
          <w:tcPr>
            <w:tcW w:w="5670" w:type="dxa"/>
            <w:vAlign w:val="center"/>
          </w:tcPr>
          <w:p w14:paraId="6A26CCE9" w14:textId="171E357B" w:rsidR="00F621C3" w:rsidRPr="000B6B7A" w:rsidRDefault="00856C01" w:rsidP="009163FC">
            <w:pPr>
              <w:rPr>
                <w:rFonts w:asciiTheme="majorHAnsi" w:hAnsiTheme="majorHAnsi"/>
                <w:bCs/>
                <w:sz w:val="20"/>
                <w:szCs w:val="20"/>
              </w:rPr>
            </w:pPr>
            <w:r>
              <w:rPr>
                <w:rFonts w:asciiTheme="majorHAnsi" w:hAnsiTheme="majorHAnsi"/>
                <w:bCs/>
                <w:sz w:val="20"/>
                <w:szCs w:val="20"/>
              </w:rPr>
              <w:t>N/A</w:t>
            </w:r>
          </w:p>
        </w:tc>
      </w:tr>
    </w:tbl>
    <w:p w14:paraId="629E2DE8" w14:textId="76A8BFF7" w:rsidR="00F621C3" w:rsidRPr="000B6B7A" w:rsidRDefault="00F621C3" w:rsidP="00F621C3">
      <w:pPr>
        <w:spacing w:before="240" w:after="240"/>
        <w:ind w:firstLine="720"/>
        <w:jc w:val="both"/>
        <w:rPr>
          <w:rFonts w:asciiTheme="majorHAnsi" w:hAnsiTheme="majorHAnsi"/>
          <w:b/>
          <w:sz w:val="20"/>
          <w:szCs w:val="20"/>
        </w:rPr>
      </w:pPr>
      <w:r w:rsidRPr="000B6B7A">
        <w:rPr>
          <w:rFonts w:asciiTheme="majorHAnsi" w:hAnsiTheme="majorHAnsi"/>
          <w:b/>
          <w:sz w:val="20"/>
          <w:szCs w:val="20"/>
        </w:rPr>
        <w:t xml:space="preserve">V. </w:t>
      </w:r>
      <w:r w:rsidRPr="000B6B7A">
        <w:rPr>
          <w:rFonts w:asciiTheme="majorHAnsi" w:hAnsiTheme="majorHAnsi"/>
          <w:b/>
          <w:sz w:val="20"/>
          <w:szCs w:val="20"/>
        </w:rPr>
        <w:tab/>
      </w:r>
      <w:r w:rsidR="00706858" w:rsidRPr="000B6B7A">
        <w:rPr>
          <w:rFonts w:asciiTheme="majorHAnsi" w:hAnsiTheme="majorHAnsi"/>
          <w:b/>
          <w:sz w:val="20"/>
          <w:szCs w:val="20"/>
        </w:rPr>
        <w:t xml:space="preserve">ALLEGED </w:t>
      </w:r>
      <w:r w:rsidRPr="000B6B7A">
        <w:rPr>
          <w:rFonts w:asciiTheme="majorHAnsi" w:hAnsiTheme="majorHAnsi"/>
          <w:b/>
          <w:sz w:val="20"/>
          <w:szCs w:val="20"/>
        </w:rPr>
        <w:t xml:space="preserve">FACTS </w:t>
      </w:r>
    </w:p>
    <w:p w14:paraId="5E077FD2" w14:textId="77777777" w:rsidR="00ED78A4" w:rsidRDefault="00ED78A4"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D78A4">
        <w:rPr>
          <w:rFonts w:ascii="Cambria" w:hAnsi="Cambria"/>
          <w:sz w:val="20"/>
          <w:szCs w:val="20"/>
        </w:rPr>
        <w:t xml:space="preserve">The petitioner appears to be an inmate of the California prison system, and more particularly, the Mule Creek State Prison (MCSP).  The petitioner alleges that he has multiple health problems which have either been inadequately treated or ignored by the prison authorities. </w:t>
      </w:r>
    </w:p>
    <w:p w14:paraId="2F4A5EA4" w14:textId="17FA8E74" w:rsidR="00ED78A4" w:rsidRDefault="00ED78A4"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ED78A4">
        <w:rPr>
          <w:rFonts w:ascii="Cambria" w:hAnsi="Cambria"/>
          <w:sz w:val="20"/>
          <w:szCs w:val="20"/>
        </w:rPr>
        <w:t xml:space="preserve">According to the petitioner, he is an elderly man who has suffered from two heart attacks (one in 2012 and another in 2014).  </w:t>
      </w:r>
      <w:r w:rsidR="005C1B01" w:rsidRPr="00ED78A4">
        <w:rPr>
          <w:rFonts w:ascii="Cambria" w:hAnsi="Cambria"/>
          <w:sz w:val="20"/>
          <w:szCs w:val="20"/>
        </w:rPr>
        <w:t>Regarding</w:t>
      </w:r>
      <w:r w:rsidRPr="00ED78A4">
        <w:rPr>
          <w:rFonts w:ascii="Cambria" w:hAnsi="Cambria"/>
          <w:sz w:val="20"/>
          <w:szCs w:val="20"/>
        </w:rPr>
        <w:t xml:space="preserve"> the heart attacks the petitioner indicates that he did undergo two angioplasty procedures and that stents were placed in his arteries.  The petitioner also claims that he was diagnosed with cancer (Hodgkin Lymphoma) for which he received eight sessions of chemotherapy.  The petitioner alleges that due to the cancer and the cancer treatment, he suffered from intense muscular-skeletal pain which in turn impeded his mobility.  The petitioner indicates that he was given a walking cane, but that </w:t>
      </w:r>
      <w:r w:rsidRPr="00ED78A4">
        <w:rPr>
          <w:rFonts w:ascii="Cambria" w:hAnsi="Cambria"/>
          <w:sz w:val="20"/>
          <w:szCs w:val="20"/>
        </w:rPr>
        <w:lastRenderedPageBreak/>
        <w:t xml:space="preserve">this was subsequently taken away from him.  He claims that he repeatedly asked his physician to have the cane returned, but that the cane was not returned to him until a prison officer did so.  According to the petitioner, the absence of the cane resulted in the petitioner suffering from an inguinal hernia. This appears to have occurred in 2017.  </w:t>
      </w:r>
    </w:p>
    <w:p w14:paraId="682EA584" w14:textId="39DF58A8" w:rsidR="00C07A3E" w:rsidRDefault="00C07A3E"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07A3E">
        <w:rPr>
          <w:rFonts w:ascii="Cambria" w:hAnsi="Cambria"/>
          <w:sz w:val="20"/>
          <w:szCs w:val="20"/>
        </w:rPr>
        <w:t>The petitioner claims that it took two years for the prison authorities to arrange for him to have the necessary surgery to correct the inguinal hernia.  The petitioner claims that he suffered chronic pain from the hernia while awaiting surgery.  The petitioner states that given his health problems, he needed a special diet that included citrus fruits and raw vegetables, and which excluded fat/grease. The petitioner alleges that he was not given such diet. The petitioner also claims that he was prescribed Vitamin D injections but that this was ultimately cancelled/rejected by his physician.</w:t>
      </w:r>
    </w:p>
    <w:p w14:paraId="48590012" w14:textId="60B460C3" w:rsidR="00C07A3E" w:rsidRDefault="00C56C9B"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6C9B">
        <w:rPr>
          <w:rFonts w:ascii="Cambria" w:hAnsi="Cambria"/>
          <w:sz w:val="20"/>
          <w:szCs w:val="20"/>
        </w:rPr>
        <w:t>The petitioner also complains that he (and other inmates) was denied access to regular showers, even when the temperature rose to 90 degrees or higher. According to the petitioner, access to showers was often restricted to three days a week.  He claims that the prison authorities justified the restriction as a water conservation measure.</w:t>
      </w:r>
    </w:p>
    <w:p w14:paraId="02F1087D" w14:textId="10EB49BB" w:rsidR="00C56C9B" w:rsidRDefault="00C56C9B"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C56C9B">
        <w:rPr>
          <w:rFonts w:ascii="Cambria" w:hAnsi="Cambria"/>
          <w:sz w:val="20"/>
          <w:szCs w:val="20"/>
        </w:rPr>
        <w:t>The petitioner states that the MCSP does not have full medical facilities.  Given the scope of his medical issues, the petitioner states that he has repeatedly asked to be transferred to another prison that offers full medical facilities but has so far been denied.</w:t>
      </w:r>
    </w:p>
    <w:p w14:paraId="0DD3568F" w14:textId="60F75BF2" w:rsidR="00DD552F" w:rsidRPr="00DD552F" w:rsidRDefault="00DD552F" w:rsidP="00DD552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DD552F">
        <w:rPr>
          <w:rFonts w:ascii="Cambria" w:hAnsi="Cambria"/>
          <w:sz w:val="20"/>
          <w:szCs w:val="20"/>
        </w:rPr>
        <w:t xml:space="preserve"> According to the petitioner, in 2017, he filed a civil rights suit before a federal court, alleging that he had been subjected to deliberate indifference to his medical needs.</w:t>
      </w:r>
      <w:r w:rsidRPr="00DD552F">
        <w:rPr>
          <w:rFonts w:ascii="Cambria" w:hAnsi="Cambria"/>
          <w:sz w:val="20"/>
          <w:szCs w:val="20"/>
          <w:vertAlign w:val="superscript"/>
        </w:rPr>
        <w:footnoteReference w:id="5"/>
      </w:r>
      <w:r w:rsidRPr="00DD552F">
        <w:rPr>
          <w:rFonts w:ascii="Cambria" w:hAnsi="Cambria"/>
          <w:sz w:val="20"/>
          <w:szCs w:val="20"/>
        </w:rPr>
        <w:t xml:space="preserve"> </w:t>
      </w:r>
    </w:p>
    <w:p w14:paraId="3125AD6D" w14:textId="74626B33" w:rsidR="006B6EFE" w:rsidRPr="006B6EFE" w:rsidRDefault="006B6EFE" w:rsidP="006B6EF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B6EFE">
        <w:rPr>
          <w:rFonts w:asciiTheme="minorHAnsi" w:eastAsiaTheme="minorHAnsi" w:hAnsiTheme="minorHAnsi" w:cstheme="minorBidi"/>
          <w:sz w:val="22"/>
          <w:szCs w:val="22"/>
          <w:bdr w:val="none" w:sz="0" w:space="0" w:color="auto"/>
        </w:rPr>
        <w:t xml:space="preserve"> </w:t>
      </w:r>
      <w:r w:rsidRPr="006B6EFE">
        <w:rPr>
          <w:rFonts w:ascii="Cambria" w:hAnsi="Cambria"/>
          <w:sz w:val="20"/>
          <w:szCs w:val="20"/>
        </w:rPr>
        <w:t>The petitioner also complains that Hispanic and Mexican-American inmates are subjected to discrimination in the MSCP.</w:t>
      </w:r>
      <w:r w:rsidRPr="006B6EFE">
        <w:rPr>
          <w:rFonts w:ascii="Cambria" w:hAnsi="Cambria"/>
          <w:sz w:val="20"/>
          <w:szCs w:val="20"/>
          <w:vertAlign w:val="superscript"/>
        </w:rPr>
        <w:footnoteReference w:id="6"/>
      </w:r>
    </w:p>
    <w:p w14:paraId="2D784A53" w14:textId="1DAB5390" w:rsidR="00C56C9B" w:rsidRDefault="00AD23C7"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AD23C7">
        <w:rPr>
          <w:rFonts w:ascii="Cambria" w:hAnsi="Cambria"/>
          <w:sz w:val="20"/>
          <w:szCs w:val="20"/>
        </w:rPr>
        <w:t>The State rejects the petition as inadmissible contending that the petitioner failed to exhaust domestic remedies and further, that the petition fails to state any facts that tend to establish violations of the American Declaration.</w:t>
      </w:r>
    </w:p>
    <w:p w14:paraId="7E092D17" w14:textId="5B441D10" w:rsidR="008B6B7A" w:rsidRPr="008B6B7A" w:rsidRDefault="008B6B7A" w:rsidP="008B6B7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8B6B7A">
        <w:rPr>
          <w:rFonts w:ascii="Cambria" w:hAnsi="Cambria"/>
          <w:sz w:val="20"/>
          <w:szCs w:val="20"/>
        </w:rPr>
        <w:t>The State notes that on November 10, 2017, the petitioner</w:t>
      </w:r>
      <w:r w:rsidR="00BE2946">
        <w:rPr>
          <w:rFonts w:ascii="Cambria" w:hAnsi="Cambria"/>
          <w:sz w:val="20"/>
          <w:szCs w:val="20"/>
        </w:rPr>
        <w:t xml:space="preserve"> </w:t>
      </w:r>
      <w:r w:rsidRPr="008B6B7A">
        <w:rPr>
          <w:rFonts w:ascii="Cambria" w:hAnsi="Cambria"/>
          <w:sz w:val="20"/>
          <w:szCs w:val="20"/>
        </w:rPr>
        <w:t>initiated litigation before the United States District Court, Eastern District of California (a federal court), in which he asserted three claims of deliberate indifference to serious medical needs against his doctors and other medical personnel.  The State indicates that this lawsuit was a civil right action pursuant to 42 U.S.C. § 1983</w:t>
      </w:r>
      <w:r w:rsidR="00510DBE">
        <w:rPr>
          <w:rFonts w:ascii="Cambria" w:hAnsi="Cambria"/>
          <w:sz w:val="20"/>
          <w:szCs w:val="20"/>
        </w:rPr>
        <w:t>.</w:t>
      </w:r>
      <w:r w:rsidRPr="008B6B7A">
        <w:rPr>
          <w:rFonts w:ascii="Cambria" w:hAnsi="Cambria"/>
          <w:sz w:val="20"/>
          <w:szCs w:val="20"/>
          <w:vertAlign w:val="superscript"/>
        </w:rPr>
        <w:footnoteReference w:id="7"/>
      </w:r>
      <w:r w:rsidRPr="008B6B7A">
        <w:rPr>
          <w:rFonts w:ascii="Cambria" w:hAnsi="Cambria"/>
          <w:sz w:val="20"/>
          <w:szCs w:val="20"/>
        </w:rPr>
        <w:t xml:space="preserve">  </w:t>
      </w:r>
    </w:p>
    <w:p w14:paraId="50B175AE" w14:textId="399D29AB" w:rsidR="002D228E" w:rsidRPr="002D228E" w:rsidRDefault="00BE2946" w:rsidP="002D22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BE2946">
        <w:rPr>
          <w:rFonts w:ascii="Cambria" w:hAnsi="Cambria"/>
          <w:sz w:val="20"/>
          <w:szCs w:val="20"/>
        </w:rPr>
        <w:t xml:space="preserve">Based on the record, it appears that on November 30, 2018, the court issued a preliminary dismissal of the petitioner’s complaint but granted the petitioner leave to amend (and refile) his complaint.  The State indicates that </w:t>
      </w:r>
      <w:r w:rsidR="003C511C">
        <w:rPr>
          <w:rFonts w:ascii="Cambria" w:hAnsi="Cambria"/>
          <w:sz w:val="20"/>
          <w:szCs w:val="20"/>
        </w:rPr>
        <w:t>an</w:t>
      </w:r>
      <w:r w:rsidRPr="00BE2946">
        <w:rPr>
          <w:rFonts w:ascii="Cambria" w:hAnsi="Cambria"/>
          <w:sz w:val="20"/>
          <w:szCs w:val="20"/>
        </w:rPr>
        <w:t xml:space="preserve"> amended complaint from the petitioner was, on June 20, 2019, dismissed due to failure to state a (colorable) claim and, also failure to exhaust administrative remedies (under the Prison Litigation Reform Act).   The State indicates that the court found, among other things, that the petitioner could not be transferred to the prison of his choice due to other health concerns; and that he had been evaluated on several occasions by different medical professionals, including individuals not identified in the petition.   The court also dismissed an application by the petitioner for an injunction relating to access to medication and a desired relocation to another prison facility.   On August 21, 2019, the State indicates that the court issued a final set of findings and recommendations dismissing the petitioner’s claims (particularly his application for an injunction). The State indicates that the under the terms of the ruling, the petitioner was granted 21 days to file any objections (to the ruling).  To date, the State indicates that the petitioner has </w:t>
      </w:r>
      <w:r w:rsidR="00AA6C78">
        <w:rPr>
          <w:rFonts w:ascii="Cambria" w:hAnsi="Cambria"/>
          <w:sz w:val="20"/>
          <w:szCs w:val="20"/>
        </w:rPr>
        <w:t>not</w:t>
      </w:r>
      <w:r w:rsidRPr="00BE2946">
        <w:rPr>
          <w:rFonts w:ascii="Cambria" w:hAnsi="Cambria"/>
          <w:sz w:val="20"/>
          <w:szCs w:val="20"/>
        </w:rPr>
        <w:t xml:space="preserve"> filed any such objections</w:t>
      </w:r>
      <w:r w:rsidR="00625FAA">
        <w:rPr>
          <w:rFonts w:ascii="Cambria" w:hAnsi="Cambria"/>
          <w:sz w:val="20"/>
          <w:szCs w:val="20"/>
        </w:rPr>
        <w:t xml:space="preserve">; </w:t>
      </w:r>
      <w:r w:rsidR="00AA6C78">
        <w:rPr>
          <w:rFonts w:ascii="Cambria" w:hAnsi="Cambria"/>
          <w:sz w:val="20"/>
          <w:szCs w:val="20"/>
        </w:rPr>
        <w:t>nor</w:t>
      </w:r>
    </w:p>
    <w:p w14:paraId="4421D5A0" w14:textId="72A6F122" w:rsidR="002D228E" w:rsidRPr="002D228E" w:rsidRDefault="002D228E" w:rsidP="002D228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2D228E">
        <w:rPr>
          <w:rFonts w:ascii="Cambria" w:hAnsi="Cambria"/>
          <w:sz w:val="20"/>
          <w:szCs w:val="20"/>
        </w:rPr>
        <w:lastRenderedPageBreak/>
        <w:t xml:space="preserve">Generally, the State argues that the petitioner has failed to exhaust both administrative and judicial remedies </w:t>
      </w:r>
      <w:r w:rsidR="006E293C" w:rsidRPr="002D228E">
        <w:rPr>
          <w:rFonts w:ascii="Cambria" w:hAnsi="Cambria"/>
          <w:sz w:val="20"/>
          <w:szCs w:val="20"/>
        </w:rPr>
        <w:t>regarding</w:t>
      </w:r>
      <w:r w:rsidRPr="002D228E">
        <w:rPr>
          <w:rFonts w:ascii="Cambria" w:hAnsi="Cambria"/>
          <w:sz w:val="20"/>
          <w:szCs w:val="20"/>
        </w:rPr>
        <w:t xml:space="preserve"> his claims about inadequate medical treatment.  With respect to administrative remedies, the State indicates that pursuant to the Prison Litigation Reform Act (PLRA), the petitioner is obliged to pursue administrative remedies (under the PLRA) before pursuing judicial remedies.</w:t>
      </w:r>
      <w:r w:rsidRPr="002D228E">
        <w:rPr>
          <w:rFonts w:ascii="Cambria" w:hAnsi="Cambria"/>
          <w:sz w:val="20"/>
          <w:szCs w:val="20"/>
          <w:vertAlign w:val="superscript"/>
        </w:rPr>
        <w:footnoteReference w:id="8"/>
      </w:r>
      <w:r w:rsidRPr="002D228E">
        <w:rPr>
          <w:rFonts w:ascii="Cambria" w:hAnsi="Cambria"/>
          <w:sz w:val="20"/>
          <w:szCs w:val="20"/>
        </w:rPr>
        <w:t xml:space="preserve">   The State contends that the petitioner’s failed to pursue and exhaust such administrative remedies prior to initiating judicial proceedings in 2017; and that the there is no indication that the petitioner has cured this defect. </w:t>
      </w:r>
    </w:p>
    <w:p w14:paraId="6633D2F5" w14:textId="33448BE2" w:rsidR="00AA6C78" w:rsidRDefault="009B4C08"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9B4C08">
        <w:rPr>
          <w:rFonts w:ascii="Cambria" w:hAnsi="Cambria"/>
          <w:sz w:val="20"/>
          <w:szCs w:val="20"/>
        </w:rPr>
        <w:t>The State also contends that, even if the petitioner had exhausted these administrative remedies, he has not exhausted judicial remedies.  In this regard, the State argues that it was open to the petitioner to challenge the final order of the court, such as by way of appeal.  The State submits that the petitioner has failed to do so, and therefore had has failed to satisfy the exhaustion requirements.</w:t>
      </w:r>
    </w:p>
    <w:p w14:paraId="67B7227C" w14:textId="454F52F8" w:rsidR="005547CC" w:rsidRDefault="005547CC"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5547CC">
        <w:rPr>
          <w:rFonts w:ascii="Cambria" w:hAnsi="Cambria"/>
          <w:sz w:val="20"/>
          <w:szCs w:val="20"/>
        </w:rPr>
        <w:t xml:space="preserve">The State contends that the petitioner has failed to state facts that might amount to a violation of the American Declaration.  In this regard, the State submits, among other things, that </w:t>
      </w:r>
      <w:r>
        <w:rPr>
          <w:rFonts w:ascii="Cambria" w:hAnsi="Cambria"/>
          <w:sz w:val="20"/>
          <w:szCs w:val="20"/>
        </w:rPr>
        <w:t xml:space="preserve">the </w:t>
      </w:r>
      <w:r w:rsidRPr="005547CC">
        <w:rPr>
          <w:rFonts w:ascii="Cambria" w:hAnsi="Cambria"/>
          <w:sz w:val="20"/>
          <w:szCs w:val="20"/>
        </w:rPr>
        <w:t>petitioner has not substantiated his claim that that action or inaction on the part of medical professionals was deliberately indifferent and subsequently resulted in</w:t>
      </w:r>
      <w:r>
        <w:rPr>
          <w:rFonts w:ascii="Cambria" w:hAnsi="Cambria"/>
          <w:sz w:val="20"/>
          <w:szCs w:val="20"/>
        </w:rPr>
        <w:t xml:space="preserve"> health problems (such as </w:t>
      </w:r>
      <w:r w:rsidRPr="005547CC">
        <w:rPr>
          <w:rFonts w:ascii="Cambria" w:hAnsi="Cambria"/>
          <w:sz w:val="20"/>
          <w:szCs w:val="20"/>
        </w:rPr>
        <w:t>an inguinal hernia</w:t>
      </w:r>
      <w:r w:rsidR="00F46870">
        <w:rPr>
          <w:rFonts w:ascii="Cambria" w:hAnsi="Cambria"/>
          <w:sz w:val="20"/>
          <w:szCs w:val="20"/>
        </w:rPr>
        <w:t>).</w:t>
      </w:r>
      <w:r w:rsidRPr="005547CC">
        <w:rPr>
          <w:rFonts w:ascii="Cambria" w:hAnsi="Cambria"/>
          <w:sz w:val="20"/>
          <w:szCs w:val="20"/>
        </w:rPr>
        <w:t xml:space="preserve">  The State also submits that </w:t>
      </w:r>
      <w:r w:rsidR="00AE727D">
        <w:rPr>
          <w:rFonts w:ascii="Cambria" w:hAnsi="Cambria"/>
          <w:sz w:val="20"/>
          <w:szCs w:val="20"/>
        </w:rPr>
        <w:t>a d</w:t>
      </w:r>
      <w:r w:rsidRPr="005547CC">
        <w:rPr>
          <w:rFonts w:ascii="Cambria" w:hAnsi="Cambria"/>
          <w:sz w:val="20"/>
          <w:szCs w:val="20"/>
        </w:rPr>
        <w:t xml:space="preserve">ifference of opinion between </w:t>
      </w:r>
      <w:r w:rsidR="00AE727D">
        <w:rPr>
          <w:rFonts w:ascii="Cambria" w:hAnsi="Cambria"/>
          <w:sz w:val="20"/>
          <w:szCs w:val="20"/>
        </w:rPr>
        <w:t>the p</w:t>
      </w:r>
      <w:r w:rsidRPr="005547CC">
        <w:rPr>
          <w:rFonts w:ascii="Cambria" w:hAnsi="Cambria"/>
          <w:sz w:val="20"/>
          <w:szCs w:val="20"/>
        </w:rPr>
        <w:t xml:space="preserve">etitioner and medical professionals regarding appropriate medical treatment and diagnosis does not </w:t>
      </w:r>
      <w:r w:rsidR="00AE727D">
        <w:rPr>
          <w:rFonts w:ascii="Cambria" w:hAnsi="Cambria"/>
          <w:sz w:val="20"/>
          <w:szCs w:val="20"/>
        </w:rPr>
        <w:t>amount to</w:t>
      </w:r>
      <w:r w:rsidRPr="005547CC">
        <w:rPr>
          <w:rFonts w:ascii="Cambria" w:hAnsi="Cambria"/>
          <w:sz w:val="20"/>
          <w:szCs w:val="20"/>
        </w:rPr>
        <w:t xml:space="preserve"> a violation of any right under the American Declaration.  In relation to the petitioner’s claim that medical personnel denied him access to medical services such as his cane, the State argues that disagreement (with medical personnel) by the petitioner on the need for a cane or walker is not sufficient to substantiate an allegation of a violation of any right under the American Declaration.</w:t>
      </w:r>
    </w:p>
    <w:p w14:paraId="5CC387F0" w14:textId="52204991" w:rsidR="00AE727D" w:rsidRDefault="00F46870"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F46870">
        <w:rPr>
          <w:rFonts w:ascii="Cambria" w:hAnsi="Cambria"/>
          <w:sz w:val="20"/>
          <w:szCs w:val="20"/>
        </w:rPr>
        <w:t xml:space="preserve">The State generally contends that while the petitioner is challenging the sufficiency of his medical care, his claims regarding the actions of his doctors and medical personnel are too vague and </w:t>
      </w:r>
      <w:r w:rsidR="00D352A6">
        <w:rPr>
          <w:rFonts w:ascii="Cambria" w:hAnsi="Cambria"/>
          <w:sz w:val="20"/>
          <w:szCs w:val="20"/>
        </w:rPr>
        <w:t>in</w:t>
      </w:r>
      <w:r w:rsidRPr="00F46870">
        <w:rPr>
          <w:rFonts w:ascii="Cambria" w:hAnsi="Cambria"/>
          <w:sz w:val="20"/>
          <w:szCs w:val="20"/>
        </w:rPr>
        <w:t>conclus</w:t>
      </w:r>
      <w:r w:rsidR="00D352A6">
        <w:rPr>
          <w:rFonts w:ascii="Cambria" w:hAnsi="Cambria"/>
          <w:sz w:val="20"/>
          <w:szCs w:val="20"/>
        </w:rPr>
        <w:t>ive</w:t>
      </w:r>
      <w:r w:rsidRPr="00F46870">
        <w:rPr>
          <w:rFonts w:ascii="Cambria" w:hAnsi="Cambria"/>
          <w:sz w:val="20"/>
          <w:szCs w:val="20"/>
        </w:rPr>
        <w:t xml:space="preserve"> to support violations of the American Declaration.  Further, the State argues that the findings of the court do not support the petitioner’s claims that he was denied services that were necessary for the preservation of his health.</w:t>
      </w:r>
      <w:r w:rsidR="00031A7D">
        <w:rPr>
          <w:rFonts w:ascii="Cambria" w:hAnsi="Cambria"/>
          <w:sz w:val="20"/>
          <w:szCs w:val="20"/>
        </w:rPr>
        <w:t xml:space="preserve">    </w:t>
      </w:r>
      <w:r w:rsidR="007657AA">
        <w:rPr>
          <w:rFonts w:ascii="Cambria" w:hAnsi="Cambria"/>
          <w:sz w:val="20"/>
          <w:szCs w:val="20"/>
        </w:rPr>
        <w:t>Finally,</w:t>
      </w:r>
      <w:r w:rsidR="00A10D1C">
        <w:rPr>
          <w:rFonts w:ascii="Cambria" w:hAnsi="Cambria"/>
          <w:sz w:val="20"/>
          <w:szCs w:val="20"/>
        </w:rPr>
        <w:t xml:space="preserve"> the State rejects the </w:t>
      </w:r>
      <w:r w:rsidR="00031A7D">
        <w:rPr>
          <w:rFonts w:ascii="Cambria" w:hAnsi="Cambria"/>
          <w:sz w:val="20"/>
          <w:szCs w:val="20"/>
        </w:rPr>
        <w:t xml:space="preserve">petitioner’s claim </w:t>
      </w:r>
      <w:r w:rsidR="00A10D1C">
        <w:rPr>
          <w:rFonts w:ascii="Cambria" w:hAnsi="Cambria"/>
          <w:sz w:val="20"/>
          <w:szCs w:val="20"/>
        </w:rPr>
        <w:t xml:space="preserve">that </w:t>
      </w:r>
      <w:r w:rsidR="00A10D1C" w:rsidRPr="00A10D1C">
        <w:rPr>
          <w:rFonts w:ascii="Cambria" w:hAnsi="Cambria"/>
          <w:sz w:val="20"/>
          <w:szCs w:val="20"/>
        </w:rPr>
        <w:t xml:space="preserve">Hispanic and Mexican-American </w:t>
      </w:r>
      <w:r w:rsidR="007657AA" w:rsidRPr="00A10D1C">
        <w:rPr>
          <w:rFonts w:ascii="Cambria" w:hAnsi="Cambria"/>
          <w:sz w:val="20"/>
          <w:szCs w:val="20"/>
        </w:rPr>
        <w:t xml:space="preserve">inmates </w:t>
      </w:r>
      <w:r w:rsidR="007657AA">
        <w:rPr>
          <w:rFonts w:ascii="Cambria" w:hAnsi="Cambria"/>
          <w:sz w:val="20"/>
          <w:szCs w:val="20"/>
        </w:rPr>
        <w:t>are</w:t>
      </w:r>
      <w:r w:rsidR="00A10D1C">
        <w:rPr>
          <w:rFonts w:ascii="Cambria" w:hAnsi="Cambria"/>
          <w:sz w:val="20"/>
          <w:szCs w:val="20"/>
        </w:rPr>
        <w:t xml:space="preserve"> subjected to discrimination.  The State indicates against </w:t>
      </w:r>
      <w:r w:rsidR="00A10D1C" w:rsidRPr="00A10D1C">
        <w:rPr>
          <w:rFonts w:ascii="Cambria" w:hAnsi="Cambria"/>
          <w:sz w:val="20"/>
          <w:szCs w:val="20"/>
        </w:rPr>
        <w:t xml:space="preserve">there are simply no facts </w:t>
      </w:r>
      <w:r w:rsidR="007657AA">
        <w:rPr>
          <w:rFonts w:ascii="Cambria" w:hAnsi="Cambria"/>
          <w:sz w:val="20"/>
          <w:szCs w:val="20"/>
        </w:rPr>
        <w:t xml:space="preserve">presented by the petitioner </w:t>
      </w:r>
      <w:r w:rsidR="00A10D1C" w:rsidRPr="00A10D1C">
        <w:rPr>
          <w:rFonts w:ascii="Cambria" w:hAnsi="Cambria"/>
          <w:sz w:val="20"/>
          <w:szCs w:val="20"/>
        </w:rPr>
        <w:t xml:space="preserve">litigation to suggest that </w:t>
      </w:r>
      <w:r w:rsidR="007657AA">
        <w:rPr>
          <w:rFonts w:ascii="Cambria" w:hAnsi="Cambria"/>
          <w:sz w:val="20"/>
          <w:szCs w:val="20"/>
        </w:rPr>
        <w:t>p</w:t>
      </w:r>
      <w:r w:rsidR="00A10D1C" w:rsidRPr="00A10D1C">
        <w:rPr>
          <w:rFonts w:ascii="Cambria" w:hAnsi="Cambria"/>
          <w:sz w:val="20"/>
          <w:szCs w:val="20"/>
        </w:rPr>
        <w:t xml:space="preserve">etitioner has suffered from </w:t>
      </w:r>
      <w:r w:rsidR="007657AA">
        <w:rPr>
          <w:rFonts w:ascii="Cambria" w:hAnsi="Cambria"/>
          <w:sz w:val="20"/>
          <w:szCs w:val="20"/>
        </w:rPr>
        <w:t xml:space="preserve">such </w:t>
      </w:r>
      <w:r w:rsidR="00A10D1C" w:rsidRPr="00A10D1C">
        <w:rPr>
          <w:rFonts w:ascii="Cambria" w:hAnsi="Cambria"/>
          <w:sz w:val="20"/>
          <w:szCs w:val="20"/>
        </w:rPr>
        <w:t>discrimination.</w:t>
      </w:r>
    </w:p>
    <w:p w14:paraId="55505107" w14:textId="28153572" w:rsidR="00F621C3" w:rsidRPr="00814711" w:rsidRDefault="00F621C3" w:rsidP="00F621C3">
      <w:pPr>
        <w:spacing w:before="240" w:after="240"/>
        <w:ind w:firstLine="720"/>
        <w:jc w:val="both"/>
        <w:rPr>
          <w:rFonts w:ascii="Cambria" w:hAnsi="Cambria"/>
          <w:sz w:val="20"/>
          <w:szCs w:val="20"/>
        </w:rPr>
      </w:pPr>
      <w:r w:rsidRPr="00814711">
        <w:rPr>
          <w:rFonts w:asciiTheme="majorHAnsi" w:eastAsia="Cambria" w:hAnsiTheme="majorHAnsi" w:cs="Cambria"/>
          <w:b/>
          <w:bCs/>
          <w:color w:val="000000"/>
          <w:sz w:val="20"/>
          <w:szCs w:val="20"/>
          <w:u w:color="000000"/>
          <w:lang w:eastAsia="es-ES"/>
        </w:rPr>
        <w:t>VI.</w:t>
      </w:r>
      <w:r w:rsidRPr="00814711">
        <w:rPr>
          <w:rFonts w:asciiTheme="majorHAnsi" w:eastAsia="Cambria" w:hAnsiTheme="majorHAnsi" w:cs="Cambria"/>
          <w:b/>
          <w:bCs/>
          <w:color w:val="000000"/>
          <w:sz w:val="20"/>
          <w:szCs w:val="20"/>
          <w:u w:color="000000"/>
          <w:lang w:eastAsia="es-ES"/>
        </w:rPr>
        <w:tab/>
      </w:r>
      <w:r w:rsidR="001F1902" w:rsidRPr="00814711">
        <w:rPr>
          <w:rFonts w:asciiTheme="majorHAnsi" w:hAnsiTheme="majorHAnsi"/>
          <w:b/>
          <w:bCs/>
          <w:sz w:val="20"/>
          <w:szCs w:val="20"/>
        </w:rPr>
        <w:t xml:space="preserve">ANALYSIS OF </w:t>
      </w:r>
      <w:r w:rsidRPr="00814711">
        <w:rPr>
          <w:rFonts w:asciiTheme="majorHAnsi" w:hAnsiTheme="majorHAnsi"/>
          <w:b/>
          <w:sz w:val="20"/>
          <w:szCs w:val="20"/>
        </w:rPr>
        <w:t>EXHAUSTION OF DOMESTIC REMEDIES AND TIMELINESS OF THE PETITION</w:t>
      </w:r>
      <w:r w:rsidRPr="00814711">
        <w:rPr>
          <w:rFonts w:asciiTheme="majorHAnsi" w:eastAsia="Cambria" w:hAnsiTheme="majorHAnsi" w:cs="Cambria"/>
          <w:b/>
          <w:bCs/>
          <w:color w:val="000000"/>
          <w:sz w:val="20"/>
          <w:szCs w:val="20"/>
          <w:u w:color="000000"/>
          <w:lang w:eastAsia="es-ES"/>
        </w:rPr>
        <w:t xml:space="preserve"> </w:t>
      </w:r>
    </w:p>
    <w:p w14:paraId="549D988C" w14:textId="303F39C6" w:rsidR="000E756A" w:rsidRDefault="000265DA"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265DA">
        <w:rPr>
          <w:rFonts w:ascii="Cambria" w:hAnsi="Cambria"/>
          <w:sz w:val="20"/>
          <w:szCs w:val="20"/>
        </w:rPr>
        <w:t>Article 31 (1) of the Commission’s Rules of Procedure provides that for a petition to be admissible the Commission shall verify whether the remedies of the domestic legal system have been pursued and exhausted in accordance with the generally recognized principles of international law. This requirement ensures the State the opportunity to hear the alleged violation of a protected right and, if applicable, settle the issue before it is brought before an international body settle human rights complaints within its own system of justice before being addressed by an international body.</w:t>
      </w:r>
    </w:p>
    <w:p w14:paraId="04982D83" w14:textId="5C53DA8D" w:rsidR="000E756A" w:rsidRDefault="000E756A"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E756A">
        <w:rPr>
          <w:rFonts w:ascii="Cambria" w:hAnsi="Cambria"/>
          <w:sz w:val="20"/>
          <w:szCs w:val="20"/>
        </w:rPr>
        <w:t xml:space="preserve">The Commission notes that the petitioner’s complaints are primarily about failure by correctional authorities to provide adequate or timely medical attention for various health problems, including an inguinal hernia.  For the State, the petitioner has failed to exhaust administrative or judicial remedies with respect to all these claims.    </w:t>
      </w:r>
    </w:p>
    <w:p w14:paraId="17F427AB" w14:textId="2E6F4327" w:rsidR="000E756A" w:rsidRDefault="000E756A"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E756A">
        <w:rPr>
          <w:rFonts w:ascii="Cambria" w:hAnsi="Cambria"/>
          <w:sz w:val="20"/>
          <w:szCs w:val="20"/>
        </w:rPr>
        <w:t xml:space="preserve">According to the record, it appears that the petitioner litigated his claims before the United States District Court, Eastern District of California, commencing in November 2017.  It appears that these claims were considered by the court in various proceedings which ultimately resulted in findings and recommendations (in August 2019) that amounted to a dismissal of the petitioner’s claims. petitioner.  According to the record, it was open to the petitioner to challenge this judicial decision (for example by </w:t>
      </w:r>
      <w:r w:rsidRPr="000E756A">
        <w:rPr>
          <w:rFonts w:ascii="Cambria" w:hAnsi="Cambria"/>
          <w:sz w:val="20"/>
          <w:szCs w:val="20"/>
        </w:rPr>
        <w:lastRenderedPageBreak/>
        <w:t xml:space="preserve">appeal) but that there is no evidence on the file to indicate that he attempted to do so (or was prevented from doing so).  Having regard for the foregoing, the Commission is unable to verify whether the petitioner pursued and exhausted domestic remedies; or whether there are any circumstances that warrant an exemption from the requirement to exhaust domestic remedies. Accordingly, the Commission considers this petition to be </w:t>
      </w:r>
      <w:r w:rsidR="00B758BF" w:rsidRPr="000E756A">
        <w:rPr>
          <w:rFonts w:ascii="Cambria" w:hAnsi="Cambria"/>
          <w:sz w:val="20"/>
          <w:szCs w:val="20"/>
        </w:rPr>
        <w:t>inadmissible.</w:t>
      </w:r>
    </w:p>
    <w:p w14:paraId="378478A0" w14:textId="50B01E58" w:rsidR="00F621C3" w:rsidRPr="00814711" w:rsidRDefault="00F621C3" w:rsidP="00F621C3">
      <w:pPr>
        <w:pStyle w:val="ListParagraph"/>
        <w:spacing w:before="240" w:after="240"/>
        <w:jc w:val="both"/>
        <w:rPr>
          <w:rFonts w:asciiTheme="majorHAnsi" w:hAnsiTheme="majorHAnsi"/>
          <w:b/>
          <w:sz w:val="20"/>
          <w:szCs w:val="20"/>
        </w:rPr>
      </w:pPr>
      <w:r w:rsidRPr="00814711">
        <w:rPr>
          <w:rFonts w:asciiTheme="majorHAnsi" w:hAnsiTheme="majorHAnsi"/>
          <w:b/>
          <w:bCs/>
          <w:sz w:val="20"/>
          <w:szCs w:val="20"/>
        </w:rPr>
        <w:t>VII.</w:t>
      </w:r>
      <w:r w:rsidRPr="00814711">
        <w:rPr>
          <w:rFonts w:asciiTheme="majorHAnsi" w:hAnsiTheme="majorHAnsi"/>
          <w:b/>
          <w:bCs/>
          <w:sz w:val="20"/>
          <w:szCs w:val="20"/>
        </w:rPr>
        <w:tab/>
      </w:r>
      <w:r w:rsidR="001F1902" w:rsidRPr="00814711">
        <w:rPr>
          <w:rFonts w:asciiTheme="majorHAnsi" w:hAnsiTheme="majorHAnsi"/>
          <w:b/>
          <w:bCs/>
          <w:sz w:val="20"/>
          <w:szCs w:val="20"/>
        </w:rPr>
        <w:t xml:space="preserve">ANALYSIS OF </w:t>
      </w:r>
      <w:r w:rsidRPr="00814711">
        <w:rPr>
          <w:rFonts w:asciiTheme="majorHAnsi" w:hAnsiTheme="majorHAnsi"/>
          <w:b/>
          <w:bCs/>
          <w:sz w:val="20"/>
          <w:szCs w:val="20"/>
        </w:rPr>
        <w:t>COLORABLE CLAIM</w:t>
      </w:r>
    </w:p>
    <w:p w14:paraId="0F8DE5CD" w14:textId="77777777" w:rsidR="00B758BF" w:rsidRPr="003C35CF" w:rsidRDefault="00B758BF" w:rsidP="00B758B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C35CF">
        <w:rPr>
          <w:rFonts w:ascii="Cambria" w:hAnsi="Cambria"/>
          <w:sz w:val="20"/>
          <w:szCs w:val="20"/>
        </w:rPr>
        <w:t>Whereas the foregoing conclusion on the issue of domestic remedies is sufficient to dispose of this petition, the Commission nevertheless wishes to make some observations regarding the applicability of the fourth instance doctrine to this matter.  In this respect, the IACHR notes that the interpretation of the law, the relevant proceeding, and the weighing of evidence, is among others, a function to be exercised by the domestic jurisdiction, which cannot be replaced by the IACHR. In this regard, it should be recalled that the Commission does not have authority to review judgments handed down by domestic courts acting within their competence and applying all due judicial guarantees unless it finds that a violation of one of the rights protected by the American Declaration has been committed. Based on available information, the Commission considers that the petitioner was accorded all due</w:t>
      </w:r>
      <w:r>
        <w:rPr>
          <w:rFonts w:ascii="Cambria" w:hAnsi="Cambria"/>
          <w:sz w:val="20"/>
          <w:szCs w:val="20"/>
        </w:rPr>
        <w:t xml:space="preserve"> </w:t>
      </w:r>
      <w:r w:rsidRPr="003C35CF">
        <w:rPr>
          <w:rFonts w:ascii="Cambria" w:hAnsi="Cambria"/>
          <w:sz w:val="20"/>
          <w:szCs w:val="20"/>
        </w:rPr>
        <w:t>judicial guarantees, and that he has not provided sufficient evidence to indicate, prima facie, any violations of his rights as guaranteed by the American Declaration.</w:t>
      </w:r>
    </w:p>
    <w:p w14:paraId="7C166675" w14:textId="24823900" w:rsidR="007D2048" w:rsidRPr="00814711" w:rsidRDefault="00642778" w:rsidP="00C84D0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Pr>
          <w:rFonts w:ascii="Cambria" w:hAnsi="Cambria"/>
          <w:sz w:val="20"/>
          <w:szCs w:val="20"/>
        </w:rPr>
        <w:t xml:space="preserve">In relation to the petitioner’s claim of discrimination, the IACHR considers that the petitioner </w:t>
      </w:r>
      <w:r w:rsidR="00D72F50" w:rsidRPr="00D72F50">
        <w:rPr>
          <w:rFonts w:ascii="Cambria" w:hAnsi="Cambria"/>
          <w:sz w:val="20"/>
          <w:szCs w:val="20"/>
        </w:rPr>
        <w:t xml:space="preserve">has not presented any arguments or sufficient grounds to demonstrate prima facie violations of </w:t>
      </w:r>
      <w:r w:rsidR="00C62FE4">
        <w:rPr>
          <w:rFonts w:ascii="Cambria" w:hAnsi="Cambria"/>
          <w:sz w:val="20"/>
          <w:szCs w:val="20"/>
        </w:rPr>
        <w:t>his rights in this regard</w:t>
      </w:r>
      <w:r w:rsidR="00D72F50" w:rsidRPr="00D72F50">
        <w:rPr>
          <w:rFonts w:ascii="Cambria" w:hAnsi="Cambria"/>
          <w:sz w:val="20"/>
          <w:szCs w:val="20"/>
        </w:rPr>
        <w:t>.</w:t>
      </w:r>
    </w:p>
    <w:p w14:paraId="5A70550C" w14:textId="77777777" w:rsidR="00F621C3" w:rsidRPr="000B6B7A" w:rsidRDefault="00F621C3" w:rsidP="00F621C3">
      <w:pPr>
        <w:pStyle w:val="ListParagraph"/>
        <w:spacing w:before="240" w:after="240"/>
        <w:jc w:val="both"/>
        <w:rPr>
          <w:rFonts w:asciiTheme="majorHAnsi" w:hAnsiTheme="majorHAnsi"/>
          <w:b/>
          <w:bCs/>
          <w:sz w:val="20"/>
          <w:szCs w:val="20"/>
        </w:rPr>
      </w:pPr>
      <w:r w:rsidRPr="000B6B7A">
        <w:rPr>
          <w:rFonts w:asciiTheme="majorHAnsi" w:hAnsiTheme="majorHAnsi"/>
          <w:b/>
          <w:bCs/>
          <w:sz w:val="20"/>
          <w:szCs w:val="20"/>
        </w:rPr>
        <w:t xml:space="preserve">VIII. </w:t>
      </w:r>
      <w:r w:rsidRPr="000B6B7A">
        <w:rPr>
          <w:rFonts w:asciiTheme="majorHAnsi" w:hAnsiTheme="majorHAnsi"/>
          <w:b/>
          <w:bCs/>
          <w:sz w:val="20"/>
          <w:szCs w:val="20"/>
        </w:rPr>
        <w:tab/>
        <w:t>DECISION</w:t>
      </w:r>
    </w:p>
    <w:p w14:paraId="47F30965" w14:textId="5D544C3A" w:rsidR="00F621C3" w:rsidRPr="005B47F4"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0B6B7A">
        <w:rPr>
          <w:rFonts w:asciiTheme="majorHAnsi" w:hAnsiTheme="majorHAnsi"/>
          <w:sz w:val="20"/>
          <w:szCs w:val="20"/>
        </w:rPr>
        <w:t xml:space="preserve">To find the instant petition </w:t>
      </w:r>
      <w:r w:rsidR="00C62FE4">
        <w:rPr>
          <w:rFonts w:asciiTheme="majorHAnsi" w:hAnsiTheme="majorHAnsi"/>
          <w:sz w:val="20"/>
          <w:szCs w:val="20"/>
        </w:rPr>
        <w:t>in</w:t>
      </w:r>
      <w:r w:rsidRPr="000B6B7A">
        <w:rPr>
          <w:rFonts w:asciiTheme="majorHAnsi" w:hAnsiTheme="majorHAnsi"/>
          <w:sz w:val="20"/>
          <w:szCs w:val="20"/>
        </w:rPr>
        <w:t>admissible</w:t>
      </w:r>
      <w:r w:rsidRPr="00C62FE4">
        <w:rPr>
          <w:sz w:val="20"/>
          <w:szCs w:val="20"/>
        </w:rPr>
        <w:t>;</w:t>
      </w:r>
      <w:r w:rsidR="001F1902" w:rsidRPr="00C62FE4">
        <w:rPr>
          <w:sz w:val="20"/>
          <w:szCs w:val="20"/>
        </w:rPr>
        <w:t xml:space="preserve"> and</w:t>
      </w:r>
    </w:p>
    <w:p w14:paraId="22CC8DDA" w14:textId="7797B0EA" w:rsidR="00F621C3" w:rsidRPr="004206F9"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1F1902">
        <w:rPr>
          <w:rFonts w:asciiTheme="majorHAnsi" w:hAnsiTheme="majorHAnsi"/>
          <w:sz w:val="20"/>
          <w:szCs w:val="20"/>
        </w:rPr>
        <w:t xml:space="preserve">To notify the parties of this decision; and </w:t>
      </w:r>
      <w:r w:rsidR="001F1902">
        <w:rPr>
          <w:rFonts w:asciiTheme="majorHAnsi" w:hAnsiTheme="majorHAnsi"/>
          <w:sz w:val="20"/>
          <w:szCs w:val="20"/>
        </w:rPr>
        <w:t>t</w:t>
      </w:r>
      <w:r w:rsidRPr="001F1902">
        <w:rPr>
          <w:rFonts w:asciiTheme="majorHAnsi" w:hAnsiTheme="majorHAnsi"/>
          <w:sz w:val="20"/>
          <w:szCs w:val="20"/>
        </w:rPr>
        <w:t>o publish this decision and include it in its Annual Report to the General Assembly of the Organization of American States.</w:t>
      </w:r>
    </w:p>
    <w:p w14:paraId="26BB8F3C" w14:textId="368824D2" w:rsidR="004206F9" w:rsidRPr="001917F8" w:rsidRDefault="00AE4EAA" w:rsidP="001917F8">
      <w:pPr>
        <w:suppressAutoHyphens/>
        <w:ind w:firstLine="720"/>
        <w:jc w:val="both"/>
        <w:rPr>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2</w:t>
      </w:r>
      <w:r w:rsidR="00F44F70">
        <w:rPr>
          <w:rFonts w:ascii="Cambria" w:hAnsi="Cambria"/>
          <w:spacing w:val="-2"/>
          <w:sz w:val="20"/>
        </w:rPr>
        <w:t>6</w:t>
      </w:r>
      <w:r w:rsidRPr="00AE4EAA">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February, 202</w:t>
      </w:r>
      <w:r w:rsidR="00F44F70">
        <w:rPr>
          <w:rFonts w:ascii="Cambria" w:hAnsi="Cambria"/>
          <w:spacing w:val="-2"/>
          <w:sz w:val="20"/>
        </w:rPr>
        <w:t>3</w:t>
      </w:r>
      <w:r w:rsidRPr="006D25D7">
        <w:rPr>
          <w:rFonts w:ascii="Cambria" w:hAnsi="Cambria"/>
          <w:spacing w:val="-2"/>
          <w:sz w:val="20"/>
        </w:rPr>
        <w:t xml:space="preserve">. </w:t>
      </w:r>
      <w:r w:rsidRPr="00CA3324">
        <w:rPr>
          <w:rFonts w:ascii="Cambria" w:hAnsi="Cambria"/>
          <w:spacing w:val="-2"/>
          <w:sz w:val="20"/>
        </w:rPr>
        <w:t xml:space="preserve">(Signed:) </w:t>
      </w:r>
      <w:r w:rsidRPr="00CA3324">
        <w:rPr>
          <w:rStyle w:val="normaltextrun"/>
          <w:rFonts w:ascii="Cambria" w:hAnsi="Cambria" w:cs="Segoe UI"/>
          <w:sz w:val="20"/>
          <w:szCs w:val="20"/>
        </w:rPr>
        <w:t xml:space="preserve">Julissa Mantilla Falcón, President; Stuardo Ralón Orellana, Vice </w:t>
      </w:r>
      <w:r>
        <w:rPr>
          <w:rStyle w:val="normaltextrun"/>
          <w:rFonts w:ascii="Cambria" w:hAnsi="Cambria" w:cs="Segoe UI"/>
          <w:sz w:val="20"/>
          <w:szCs w:val="20"/>
        </w:rPr>
        <w:t>Pr</w:t>
      </w:r>
      <w:r w:rsidRPr="00CA3324">
        <w:rPr>
          <w:rStyle w:val="normaltextrun"/>
          <w:rFonts w:ascii="Cambria" w:hAnsi="Cambria" w:cs="Segoe UI"/>
          <w:sz w:val="20"/>
          <w:szCs w:val="20"/>
        </w:rPr>
        <w:t>esident; Margarette May Macaulay,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resident;</w:t>
      </w:r>
      <w:r>
        <w:rPr>
          <w:rStyle w:val="normaltextrun"/>
          <w:rFonts w:ascii="Cambria" w:hAnsi="Cambria" w:cs="Segoe UI"/>
          <w:sz w:val="20"/>
          <w:szCs w:val="20"/>
        </w:rPr>
        <w:t xml:space="preserve"> and</w:t>
      </w:r>
      <w:r w:rsidRPr="00CA3324">
        <w:rPr>
          <w:rStyle w:val="normaltextrun"/>
          <w:rFonts w:ascii="Cambria" w:hAnsi="Cambria" w:cs="Segoe UI"/>
          <w:sz w:val="20"/>
          <w:szCs w:val="20"/>
        </w:rPr>
        <w:t xml:space="preserve"> Roberta Clarke, Commissioners</w:t>
      </w:r>
      <w:r>
        <w:rPr>
          <w:rStyle w:val="normaltextrun"/>
          <w:rFonts w:ascii="Cambria" w:hAnsi="Cambria" w:cs="Segoe UI"/>
          <w:sz w:val="20"/>
          <w:szCs w:val="20"/>
        </w:rPr>
        <w:t>.</w:t>
      </w:r>
    </w:p>
    <w:p w14:paraId="1C6AA622" w14:textId="77777777" w:rsidR="00F621C3" w:rsidRPr="000B6B7A" w:rsidRDefault="00F621C3" w:rsidP="00F621C3">
      <w:pPr>
        <w:pStyle w:val="ListParagraph"/>
        <w:suppressAutoHyphens/>
        <w:spacing w:before="240" w:after="240"/>
        <w:jc w:val="both"/>
        <w:rPr>
          <w:rFonts w:asciiTheme="majorHAnsi" w:hAnsiTheme="majorHAnsi"/>
          <w:sz w:val="20"/>
          <w:szCs w:val="20"/>
        </w:rPr>
      </w:pPr>
    </w:p>
    <w:p w14:paraId="42743A32"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0B6B7A"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0B6B7A" w:rsidRDefault="00F621C3" w:rsidP="00F621C3">
      <w:pPr>
        <w:rPr>
          <w:rFonts w:ascii="Cambria" w:hAnsi="Cambria" w:cs="Calibri"/>
          <w:sz w:val="20"/>
          <w:szCs w:val="20"/>
        </w:rPr>
      </w:pPr>
    </w:p>
    <w:p w14:paraId="2122B46A" w14:textId="77777777" w:rsidR="00C55560" w:rsidRPr="00145EDC" w:rsidRDefault="00C55560" w:rsidP="00230163">
      <w:pPr>
        <w:tabs>
          <w:tab w:val="left" w:pos="2820"/>
        </w:tabs>
        <w:suppressAutoHyphens/>
        <w:spacing w:line="276" w:lineRule="auto"/>
        <w:rPr>
          <w:rFonts w:asciiTheme="majorHAnsi" w:hAnsiTheme="majorHAnsi"/>
          <w:sz w:val="20"/>
          <w:szCs w:val="20"/>
        </w:rPr>
      </w:pPr>
    </w:p>
    <w:sectPr w:rsidR="00C55560" w:rsidRPr="00145EDC"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026E3" w14:textId="77777777" w:rsidR="00D11D53" w:rsidRDefault="00D11D53" w:rsidP="00036A8A">
      <w:r>
        <w:separator/>
      </w:r>
    </w:p>
  </w:endnote>
  <w:endnote w:type="continuationSeparator" w:id="0">
    <w:p w14:paraId="5269FFB4" w14:textId="77777777" w:rsidR="00D11D53" w:rsidRDefault="00D11D53"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6F8EBC2" w14:textId="7DDF9A12"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9B58F0">
          <w:rPr>
            <w:noProof/>
            <w:sz w:val="16"/>
          </w:rPr>
          <w:t>2</w:t>
        </w:r>
        <w:r w:rsidRPr="006311DA">
          <w:rPr>
            <w:noProof/>
            <w:sz w:val="16"/>
          </w:rPr>
          <w:fldChar w:fldCharType="end"/>
        </w:r>
      </w:p>
    </w:sdtContent>
  </w:sdt>
  <w:p w14:paraId="767961CB"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A8D1B" w14:textId="77777777" w:rsidR="00D11D53" w:rsidRPr="00036A8A" w:rsidRDefault="00D11D53"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7BA592BE" w14:textId="77777777" w:rsidR="00D11D53" w:rsidRPr="00036A8A" w:rsidRDefault="00D11D53" w:rsidP="00036A8A">
      <w:pPr>
        <w:rPr>
          <w:rFonts w:asciiTheme="majorHAnsi" w:hAnsiTheme="majorHAnsi"/>
          <w:sz w:val="16"/>
          <w:szCs w:val="16"/>
        </w:rPr>
      </w:pPr>
      <w:r w:rsidRPr="00036A8A">
        <w:rPr>
          <w:rFonts w:asciiTheme="majorHAnsi" w:hAnsiTheme="majorHAnsi"/>
          <w:sz w:val="16"/>
          <w:szCs w:val="16"/>
        </w:rPr>
        <w:separator/>
      </w:r>
    </w:p>
    <w:p w14:paraId="19FB8BD8" w14:textId="77777777" w:rsidR="00D11D53" w:rsidRPr="00036A8A" w:rsidRDefault="00D11D53"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001DB896" w14:textId="77777777" w:rsidR="00D11D53" w:rsidRPr="0093441A" w:rsidRDefault="00D11D53"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3E5B50F6" w14:textId="4F772EF7" w:rsidR="00DF0A49" w:rsidRPr="00DF0A49" w:rsidRDefault="00DF0A49" w:rsidP="003A6121">
      <w:pPr>
        <w:pStyle w:val="FootnoteText"/>
        <w:ind w:firstLine="720"/>
        <w:rPr>
          <w:rFonts w:ascii="Cambria" w:hAnsi="Cambria"/>
          <w:sz w:val="16"/>
          <w:szCs w:val="16"/>
        </w:rPr>
      </w:pPr>
      <w:r w:rsidRPr="00DF0A49">
        <w:rPr>
          <w:rStyle w:val="FootnoteReference"/>
          <w:rFonts w:ascii="Cambria" w:hAnsi="Cambria"/>
          <w:sz w:val="16"/>
          <w:szCs w:val="16"/>
        </w:rPr>
        <w:footnoteRef/>
      </w:r>
      <w:r w:rsidRPr="00DF0A49">
        <w:rPr>
          <w:rFonts w:ascii="Cambria" w:hAnsi="Cambria"/>
          <w:sz w:val="16"/>
          <w:szCs w:val="16"/>
        </w:rPr>
        <w:t xml:space="preserve"> Hereinafter “U.S.A”, “U.S.”, “United States” or “the State”.</w:t>
      </w:r>
    </w:p>
  </w:footnote>
  <w:footnote w:id="3">
    <w:p w14:paraId="6F51BDAF" w14:textId="5F4755E7" w:rsidR="00653EA6" w:rsidRPr="000B6B7A" w:rsidRDefault="00653EA6" w:rsidP="003A6121">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4">
    <w:p w14:paraId="0CFEDF9E" w14:textId="4637F3C5" w:rsidR="005824B2" w:rsidRPr="000626ED" w:rsidRDefault="005824B2" w:rsidP="003A6121">
      <w:pPr>
        <w:pStyle w:val="FootnoteText"/>
        <w:ind w:firstLine="720"/>
        <w:rPr>
          <w:rFonts w:ascii="Cambria" w:hAnsi="Cambria"/>
          <w:sz w:val="16"/>
          <w:szCs w:val="16"/>
        </w:rPr>
      </w:pPr>
      <w:r w:rsidRPr="000626ED">
        <w:rPr>
          <w:rStyle w:val="FootnoteReference"/>
          <w:rFonts w:ascii="Cambria" w:hAnsi="Cambria"/>
          <w:sz w:val="16"/>
          <w:szCs w:val="16"/>
        </w:rPr>
        <w:footnoteRef/>
      </w:r>
      <w:r w:rsidRPr="000626ED">
        <w:rPr>
          <w:rFonts w:ascii="Cambria" w:hAnsi="Cambria"/>
          <w:sz w:val="16"/>
          <w:szCs w:val="16"/>
        </w:rPr>
        <w:t xml:space="preserve"> </w:t>
      </w:r>
      <w:r w:rsidR="000626ED" w:rsidRPr="000626ED">
        <w:rPr>
          <w:rFonts w:ascii="Cambria" w:hAnsi="Cambria"/>
          <w:sz w:val="16"/>
          <w:szCs w:val="16"/>
        </w:rPr>
        <w:t>Hereinafter “the American Declaration” or “the Declaration”.</w:t>
      </w:r>
    </w:p>
  </w:footnote>
  <w:footnote w:id="5">
    <w:p w14:paraId="155F4D0B" w14:textId="77777777" w:rsidR="00DD552F" w:rsidRPr="00DD552F" w:rsidRDefault="00DD552F" w:rsidP="00510DBE">
      <w:pPr>
        <w:pStyle w:val="FootnoteText"/>
        <w:ind w:firstLine="720"/>
        <w:rPr>
          <w:rFonts w:ascii="Cambria" w:hAnsi="Cambria"/>
          <w:sz w:val="16"/>
          <w:szCs w:val="16"/>
        </w:rPr>
      </w:pPr>
      <w:r w:rsidRPr="00DD552F">
        <w:rPr>
          <w:rStyle w:val="FootnoteReference"/>
          <w:rFonts w:ascii="Cambria" w:hAnsi="Cambria"/>
          <w:sz w:val="16"/>
          <w:szCs w:val="16"/>
        </w:rPr>
        <w:footnoteRef/>
      </w:r>
      <w:r w:rsidRPr="00DD552F">
        <w:rPr>
          <w:rFonts w:ascii="Cambria" w:hAnsi="Cambria"/>
          <w:sz w:val="16"/>
          <w:szCs w:val="16"/>
        </w:rPr>
        <w:t xml:space="preserve"> The petitioner doesn’t indicate the outcome of this suit.</w:t>
      </w:r>
    </w:p>
  </w:footnote>
  <w:footnote w:id="6">
    <w:p w14:paraId="429B1265" w14:textId="77777777" w:rsidR="006B6EFE" w:rsidRPr="006B6EFE" w:rsidRDefault="006B6EFE" w:rsidP="00510DBE">
      <w:pPr>
        <w:pStyle w:val="FootnoteText"/>
        <w:ind w:firstLine="720"/>
        <w:rPr>
          <w:rFonts w:ascii="Cambria" w:hAnsi="Cambria"/>
          <w:sz w:val="16"/>
          <w:szCs w:val="16"/>
        </w:rPr>
      </w:pPr>
      <w:r w:rsidRPr="006B6EFE">
        <w:rPr>
          <w:rStyle w:val="FootnoteReference"/>
          <w:rFonts w:ascii="Cambria" w:hAnsi="Cambria"/>
          <w:sz w:val="16"/>
          <w:szCs w:val="16"/>
        </w:rPr>
        <w:footnoteRef/>
      </w:r>
      <w:r w:rsidRPr="006B6EFE">
        <w:rPr>
          <w:rFonts w:ascii="Cambria" w:hAnsi="Cambria"/>
          <w:sz w:val="16"/>
          <w:szCs w:val="16"/>
        </w:rPr>
        <w:t xml:space="preserve"> The petitioner does not provide any specific information about discrimination that targeted him specifically. </w:t>
      </w:r>
    </w:p>
  </w:footnote>
  <w:footnote w:id="7">
    <w:p w14:paraId="3058148E" w14:textId="77777777" w:rsidR="008B6B7A" w:rsidRPr="008B6B7A" w:rsidRDefault="008B6B7A" w:rsidP="00510DBE">
      <w:pPr>
        <w:pStyle w:val="FootnoteText"/>
        <w:ind w:firstLine="720"/>
        <w:rPr>
          <w:rFonts w:ascii="Cambria" w:hAnsi="Cambria"/>
          <w:sz w:val="16"/>
          <w:szCs w:val="16"/>
        </w:rPr>
      </w:pPr>
      <w:r w:rsidRPr="008B6B7A">
        <w:rPr>
          <w:rStyle w:val="FootnoteReference"/>
          <w:rFonts w:ascii="Cambria" w:hAnsi="Cambria"/>
          <w:sz w:val="16"/>
          <w:szCs w:val="16"/>
        </w:rPr>
        <w:footnoteRef/>
      </w:r>
      <w:r w:rsidRPr="008B6B7A">
        <w:rPr>
          <w:rFonts w:ascii="Cambria" w:hAnsi="Cambria"/>
          <w:sz w:val="16"/>
          <w:szCs w:val="16"/>
        </w:rPr>
        <w:t xml:space="preserve"> This is a federal statute known as the Civil Action for Deprivation of Rights Act.</w:t>
      </w:r>
    </w:p>
  </w:footnote>
  <w:footnote w:id="8">
    <w:p w14:paraId="4FE9F99B" w14:textId="77777777" w:rsidR="002D228E" w:rsidRPr="006E293C" w:rsidRDefault="002D228E" w:rsidP="002D228E">
      <w:pPr>
        <w:pStyle w:val="FootnoteText"/>
        <w:rPr>
          <w:rFonts w:ascii="Cambria" w:hAnsi="Cambria"/>
          <w:sz w:val="16"/>
          <w:szCs w:val="16"/>
        </w:rPr>
      </w:pPr>
      <w:r w:rsidRPr="006E293C">
        <w:rPr>
          <w:rStyle w:val="FootnoteReference"/>
          <w:rFonts w:ascii="Cambria" w:hAnsi="Cambria"/>
          <w:sz w:val="16"/>
          <w:szCs w:val="16"/>
        </w:rPr>
        <w:footnoteRef/>
      </w:r>
      <w:r w:rsidRPr="006E293C">
        <w:rPr>
          <w:rFonts w:ascii="Cambria" w:hAnsi="Cambria"/>
          <w:sz w:val="16"/>
          <w:szCs w:val="16"/>
        </w:rPr>
        <w:t xml:space="preserve"> According to the State under the PLRA, “[n]o action shall be brought with respect to prison conditions under section 1983 of this title, or any other Federal law, by a prisoner confined in any jail, prison, or other correctional facility until such administrative remedies as are available are exhausted.”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4365A8"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84736738">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96029993">
    <w:abstractNumId w:val="4"/>
  </w:num>
  <w:num w:numId="3" w16cid:durableId="2145267717">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081050155">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572161514">
    <w:abstractNumId w:val="6"/>
  </w:num>
  <w:num w:numId="6" w16cid:durableId="38941133">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093012923">
    <w:abstractNumId w:val="57"/>
  </w:num>
  <w:num w:numId="8" w16cid:durableId="515727281">
    <w:abstractNumId w:val="22"/>
  </w:num>
  <w:num w:numId="9" w16cid:durableId="774247988">
    <w:abstractNumId w:val="49"/>
  </w:num>
  <w:num w:numId="10" w16cid:durableId="1359509105">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131284801">
    <w:abstractNumId w:val="28"/>
  </w:num>
  <w:num w:numId="12" w16cid:durableId="1349941637">
    <w:abstractNumId w:val="55"/>
  </w:num>
  <w:num w:numId="13" w16cid:durableId="1775594795">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397823846">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396079764">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84904257">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357929893">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566840096">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409735723">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1372415977">
    <w:abstractNumId w:val="7"/>
  </w:num>
  <w:num w:numId="21" w16cid:durableId="1647322453">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809938061">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79608921">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433598475">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44960932">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71908437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1618831021">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1585214536">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856042975">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2074544883">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245774482">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140479250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1859731820">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1435440699">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378511462">
    <w:abstractNumId w:val="18"/>
  </w:num>
  <w:num w:numId="36" w16cid:durableId="1968731349">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163887305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964729983">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95848867">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506797423">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551691972">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9671204">
    <w:abstractNumId w:val="39"/>
  </w:num>
  <w:num w:numId="43" w16cid:durableId="1737823318">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833370411">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58796948">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411239310">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905295245">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601908867">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78514750">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35353399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34842719">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846942988">
    <w:abstractNumId w:val="43"/>
  </w:num>
  <w:num w:numId="53" w16cid:durableId="1190148585">
    <w:abstractNumId w:val="0"/>
  </w:num>
  <w:num w:numId="54" w16cid:durableId="981420944">
    <w:abstractNumId w:val="38"/>
  </w:num>
  <w:num w:numId="55" w16cid:durableId="1235430183">
    <w:abstractNumId w:val="39"/>
  </w:num>
  <w:num w:numId="56" w16cid:durableId="45448126">
    <w:abstractNumId w:val="45"/>
  </w:num>
  <w:num w:numId="57" w16cid:durableId="315695100">
    <w:abstractNumId w:val="1"/>
  </w:num>
  <w:num w:numId="58" w16cid:durableId="1880896513">
    <w:abstractNumId w:val="2"/>
  </w:num>
  <w:num w:numId="59" w16cid:durableId="339161133">
    <w:abstractNumId w:val="8"/>
  </w:num>
  <w:num w:numId="60" w16cid:durableId="988436055">
    <w:abstractNumId w:val="9"/>
  </w:num>
  <w:num w:numId="61" w16cid:durableId="1540123745">
    <w:abstractNumId w:val="10"/>
  </w:num>
  <w:num w:numId="62" w16cid:durableId="441075227">
    <w:abstractNumId w:val="12"/>
  </w:num>
  <w:num w:numId="63" w16cid:durableId="1094742948">
    <w:abstractNumId w:val="13"/>
  </w:num>
  <w:num w:numId="64" w16cid:durableId="13385311">
    <w:abstractNumId w:val="14"/>
  </w:num>
  <w:num w:numId="65" w16cid:durableId="193932085">
    <w:abstractNumId w:val="15"/>
  </w:num>
  <w:num w:numId="66" w16cid:durableId="808353671">
    <w:abstractNumId w:val="16"/>
  </w:num>
  <w:num w:numId="67" w16cid:durableId="1680159295">
    <w:abstractNumId w:val="17"/>
  </w:num>
  <w:num w:numId="68" w16cid:durableId="195972345">
    <w:abstractNumId w:val="19"/>
  </w:num>
  <w:num w:numId="69" w16cid:durableId="232394927">
    <w:abstractNumId w:val="20"/>
  </w:num>
  <w:num w:numId="70" w16cid:durableId="1044912623">
    <w:abstractNumId w:val="23"/>
  </w:num>
  <w:num w:numId="71" w16cid:durableId="1635983522">
    <w:abstractNumId w:val="24"/>
  </w:num>
  <w:num w:numId="72" w16cid:durableId="254560396">
    <w:abstractNumId w:val="25"/>
  </w:num>
  <w:num w:numId="73" w16cid:durableId="2029485277">
    <w:abstractNumId w:val="27"/>
  </w:num>
  <w:num w:numId="74" w16cid:durableId="541598334">
    <w:abstractNumId w:val="29"/>
  </w:num>
  <w:num w:numId="75" w16cid:durableId="1719430875">
    <w:abstractNumId w:val="30"/>
  </w:num>
  <w:num w:numId="76" w16cid:durableId="1417243914">
    <w:abstractNumId w:val="31"/>
  </w:num>
  <w:num w:numId="77" w16cid:durableId="1165122485">
    <w:abstractNumId w:val="32"/>
  </w:num>
  <w:num w:numId="78" w16cid:durableId="2121483413">
    <w:abstractNumId w:val="33"/>
  </w:num>
  <w:num w:numId="79" w16cid:durableId="1239053537">
    <w:abstractNumId w:val="34"/>
  </w:num>
  <w:num w:numId="80" w16cid:durableId="94785231">
    <w:abstractNumId w:val="35"/>
  </w:num>
  <w:num w:numId="81" w16cid:durableId="257836458">
    <w:abstractNumId w:val="36"/>
  </w:num>
  <w:num w:numId="82" w16cid:durableId="2129272131">
    <w:abstractNumId w:val="40"/>
  </w:num>
  <w:num w:numId="83" w16cid:durableId="2139298864">
    <w:abstractNumId w:val="41"/>
  </w:num>
  <w:num w:numId="84" w16cid:durableId="1598323041">
    <w:abstractNumId w:val="47"/>
  </w:num>
  <w:num w:numId="85" w16cid:durableId="1648558486">
    <w:abstractNumId w:val="50"/>
  </w:num>
  <w:num w:numId="86" w16cid:durableId="1496260728">
    <w:abstractNumId w:val="52"/>
  </w:num>
  <w:num w:numId="87" w16cid:durableId="306279636">
    <w:abstractNumId w:val="54"/>
  </w:num>
  <w:num w:numId="88" w16cid:durableId="350180329">
    <w:abstractNumId w:val="56"/>
  </w:num>
  <w:num w:numId="89" w16cid:durableId="1433741679">
    <w:abstractNumId w:val="58"/>
  </w:num>
  <w:num w:numId="90" w16cid:durableId="541093840">
    <w:abstractNumId w:val="59"/>
  </w:num>
  <w:num w:numId="91" w16cid:durableId="1868441373">
    <w:abstractNumId w:val="60"/>
  </w:num>
  <w:num w:numId="92" w16cid:durableId="1584988815">
    <w:abstractNumId w:val="61"/>
  </w:num>
  <w:num w:numId="93" w16cid:durableId="1699427832">
    <w:abstractNumId w:val="62"/>
  </w:num>
  <w:num w:numId="94" w16cid:durableId="1576358750">
    <w:abstractNumId w:val="21"/>
  </w:num>
  <w:num w:numId="95" w16cid:durableId="396630045">
    <w:abstractNumId w:val="42"/>
  </w:num>
  <w:num w:numId="96" w16cid:durableId="410277809">
    <w:abstractNumId w:val="53"/>
  </w:num>
  <w:num w:numId="97" w16cid:durableId="77210932">
    <w:abstractNumId w:val="51"/>
  </w:num>
  <w:num w:numId="98" w16cid:durableId="413673344">
    <w:abstractNumId w:val="46"/>
  </w:num>
  <w:num w:numId="99" w16cid:durableId="156504757">
    <w:abstractNumId w:val="37"/>
  </w:num>
  <w:num w:numId="100" w16cid:durableId="1493642268">
    <w:abstractNumId w:val="3"/>
  </w:num>
  <w:num w:numId="101" w16cid:durableId="947589630">
    <w:abstractNumId w:val="26"/>
  </w:num>
  <w:num w:numId="102" w16cid:durableId="1914005337">
    <w:abstractNumId w:val="48"/>
  </w:num>
  <w:num w:numId="103" w16cid:durableId="486868256">
    <w:abstractNumId w:val="5"/>
  </w:num>
  <w:num w:numId="104" w16cid:durableId="1773747833">
    <w:abstractNumId w:val="11"/>
  </w:num>
  <w:num w:numId="105" w16cid:durableId="193155099">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22CF5"/>
    <w:rsid w:val="000265DA"/>
    <w:rsid w:val="00031A7D"/>
    <w:rsid w:val="00036A8A"/>
    <w:rsid w:val="00040C3A"/>
    <w:rsid w:val="000626ED"/>
    <w:rsid w:val="000639C0"/>
    <w:rsid w:val="00070F3A"/>
    <w:rsid w:val="000716C5"/>
    <w:rsid w:val="00075E23"/>
    <w:rsid w:val="00092F32"/>
    <w:rsid w:val="0009344A"/>
    <w:rsid w:val="000A575F"/>
    <w:rsid w:val="000B2F51"/>
    <w:rsid w:val="000C4365"/>
    <w:rsid w:val="000D10DB"/>
    <w:rsid w:val="000E756A"/>
    <w:rsid w:val="00102EBE"/>
    <w:rsid w:val="00124116"/>
    <w:rsid w:val="0013104F"/>
    <w:rsid w:val="00137EBA"/>
    <w:rsid w:val="00145EDC"/>
    <w:rsid w:val="00153084"/>
    <w:rsid w:val="00167A34"/>
    <w:rsid w:val="001714B4"/>
    <w:rsid w:val="0018037F"/>
    <w:rsid w:val="001874C1"/>
    <w:rsid w:val="001917F8"/>
    <w:rsid w:val="001A5F27"/>
    <w:rsid w:val="001A65E4"/>
    <w:rsid w:val="001A7870"/>
    <w:rsid w:val="001B27CC"/>
    <w:rsid w:val="001C1B41"/>
    <w:rsid w:val="001C2D26"/>
    <w:rsid w:val="001E366B"/>
    <w:rsid w:val="001F1902"/>
    <w:rsid w:val="002016C1"/>
    <w:rsid w:val="002108E3"/>
    <w:rsid w:val="00210E0E"/>
    <w:rsid w:val="00210F4B"/>
    <w:rsid w:val="00230163"/>
    <w:rsid w:val="0023351C"/>
    <w:rsid w:val="00247403"/>
    <w:rsid w:val="00247542"/>
    <w:rsid w:val="00257893"/>
    <w:rsid w:val="00266092"/>
    <w:rsid w:val="00266B61"/>
    <w:rsid w:val="0026712A"/>
    <w:rsid w:val="002704DB"/>
    <w:rsid w:val="002760CE"/>
    <w:rsid w:val="002807A9"/>
    <w:rsid w:val="002B7A85"/>
    <w:rsid w:val="002C1641"/>
    <w:rsid w:val="002D228E"/>
    <w:rsid w:val="002D7EA2"/>
    <w:rsid w:val="002E15DF"/>
    <w:rsid w:val="002E187C"/>
    <w:rsid w:val="002E2CD3"/>
    <w:rsid w:val="002E6E57"/>
    <w:rsid w:val="00301075"/>
    <w:rsid w:val="00302733"/>
    <w:rsid w:val="00311A4F"/>
    <w:rsid w:val="00314078"/>
    <w:rsid w:val="00321AFD"/>
    <w:rsid w:val="00322450"/>
    <w:rsid w:val="003246B5"/>
    <w:rsid w:val="003315A9"/>
    <w:rsid w:val="0033169F"/>
    <w:rsid w:val="003414AC"/>
    <w:rsid w:val="00356185"/>
    <w:rsid w:val="00360380"/>
    <w:rsid w:val="003771A3"/>
    <w:rsid w:val="00386CF0"/>
    <w:rsid w:val="003A4348"/>
    <w:rsid w:val="003A6121"/>
    <w:rsid w:val="003C32BC"/>
    <w:rsid w:val="003C511C"/>
    <w:rsid w:val="003D102A"/>
    <w:rsid w:val="003E3E03"/>
    <w:rsid w:val="003F1BBF"/>
    <w:rsid w:val="004162B1"/>
    <w:rsid w:val="004165C2"/>
    <w:rsid w:val="004206F9"/>
    <w:rsid w:val="004365A8"/>
    <w:rsid w:val="00450A4A"/>
    <w:rsid w:val="004666FB"/>
    <w:rsid w:val="00466D0B"/>
    <w:rsid w:val="00466F2C"/>
    <w:rsid w:val="00467B7E"/>
    <w:rsid w:val="0049419D"/>
    <w:rsid w:val="00497778"/>
    <w:rsid w:val="004B2762"/>
    <w:rsid w:val="004B3AEA"/>
    <w:rsid w:val="004B46CA"/>
    <w:rsid w:val="004B7EB6"/>
    <w:rsid w:val="004C41DE"/>
    <w:rsid w:val="004C4B62"/>
    <w:rsid w:val="004D0405"/>
    <w:rsid w:val="004D6025"/>
    <w:rsid w:val="004D72BC"/>
    <w:rsid w:val="004E4481"/>
    <w:rsid w:val="004F6B67"/>
    <w:rsid w:val="00501399"/>
    <w:rsid w:val="00507BC4"/>
    <w:rsid w:val="00510DBE"/>
    <w:rsid w:val="005128E4"/>
    <w:rsid w:val="00520468"/>
    <w:rsid w:val="00525560"/>
    <w:rsid w:val="005357A6"/>
    <w:rsid w:val="00544C49"/>
    <w:rsid w:val="005547CC"/>
    <w:rsid w:val="0057402A"/>
    <w:rsid w:val="005771D0"/>
    <w:rsid w:val="00577926"/>
    <w:rsid w:val="005816E5"/>
    <w:rsid w:val="005824B2"/>
    <w:rsid w:val="0058286E"/>
    <w:rsid w:val="0059191A"/>
    <w:rsid w:val="005921FF"/>
    <w:rsid w:val="00592718"/>
    <w:rsid w:val="005A6D0E"/>
    <w:rsid w:val="005B222D"/>
    <w:rsid w:val="005B47F4"/>
    <w:rsid w:val="005B52B0"/>
    <w:rsid w:val="005B6806"/>
    <w:rsid w:val="005C00F9"/>
    <w:rsid w:val="005C1B01"/>
    <w:rsid w:val="005C4225"/>
    <w:rsid w:val="005F0F33"/>
    <w:rsid w:val="00600DEB"/>
    <w:rsid w:val="00605E5D"/>
    <w:rsid w:val="00613027"/>
    <w:rsid w:val="00625FAA"/>
    <w:rsid w:val="00626C5C"/>
    <w:rsid w:val="00627C9F"/>
    <w:rsid w:val="006311DA"/>
    <w:rsid w:val="006311E9"/>
    <w:rsid w:val="006318B2"/>
    <w:rsid w:val="00632354"/>
    <w:rsid w:val="00642778"/>
    <w:rsid w:val="00642810"/>
    <w:rsid w:val="00652333"/>
    <w:rsid w:val="00653EA6"/>
    <w:rsid w:val="0068009E"/>
    <w:rsid w:val="006A17D2"/>
    <w:rsid w:val="006A64C9"/>
    <w:rsid w:val="006A73E6"/>
    <w:rsid w:val="006B2D5C"/>
    <w:rsid w:val="006B6EFE"/>
    <w:rsid w:val="006C4EB1"/>
    <w:rsid w:val="006D0789"/>
    <w:rsid w:val="006D4707"/>
    <w:rsid w:val="006E0166"/>
    <w:rsid w:val="006E293C"/>
    <w:rsid w:val="006E7B34"/>
    <w:rsid w:val="006F1022"/>
    <w:rsid w:val="006F4458"/>
    <w:rsid w:val="00701B24"/>
    <w:rsid w:val="00706858"/>
    <w:rsid w:val="0071495F"/>
    <w:rsid w:val="0073798E"/>
    <w:rsid w:val="00745899"/>
    <w:rsid w:val="007607C4"/>
    <w:rsid w:val="007657AA"/>
    <w:rsid w:val="0076643F"/>
    <w:rsid w:val="00781653"/>
    <w:rsid w:val="00792CC2"/>
    <w:rsid w:val="007A2F70"/>
    <w:rsid w:val="007A4E36"/>
    <w:rsid w:val="007C3334"/>
    <w:rsid w:val="007C52BB"/>
    <w:rsid w:val="007D2048"/>
    <w:rsid w:val="007D2B98"/>
    <w:rsid w:val="007F4853"/>
    <w:rsid w:val="00803F1C"/>
    <w:rsid w:val="0080600E"/>
    <w:rsid w:val="00814711"/>
    <w:rsid w:val="00817612"/>
    <w:rsid w:val="00833279"/>
    <w:rsid w:val="00837C45"/>
    <w:rsid w:val="00844DDE"/>
    <w:rsid w:val="00853419"/>
    <w:rsid w:val="00856C01"/>
    <w:rsid w:val="0088166E"/>
    <w:rsid w:val="00897E12"/>
    <w:rsid w:val="008B6B7A"/>
    <w:rsid w:val="008D43BA"/>
    <w:rsid w:val="008E3759"/>
    <w:rsid w:val="008E40F5"/>
    <w:rsid w:val="009041DC"/>
    <w:rsid w:val="009104B4"/>
    <w:rsid w:val="009228DA"/>
    <w:rsid w:val="00925FCD"/>
    <w:rsid w:val="0093441A"/>
    <w:rsid w:val="00946ACE"/>
    <w:rsid w:val="00954BF7"/>
    <w:rsid w:val="0096706E"/>
    <w:rsid w:val="00967B4C"/>
    <w:rsid w:val="00975D84"/>
    <w:rsid w:val="00981FBA"/>
    <w:rsid w:val="0098783D"/>
    <w:rsid w:val="009B381B"/>
    <w:rsid w:val="009B4C08"/>
    <w:rsid w:val="009B58F0"/>
    <w:rsid w:val="009D7611"/>
    <w:rsid w:val="009E53DE"/>
    <w:rsid w:val="009E566A"/>
    <w:rsid w:val="00A10D1C"/>
    <w:rsid w:val="00A12DBC"/>
    <w:rsid w:val="00A43458"/>
    <w:rsid w:val="00A528D1"/>
    <w:rsid w:val="00A5614D"/>
    <w:rsid w:val="00A66BE5"/>
    <w:rsid w:val="00A806EC"/>
    <w:rsid w:val="00AA6C78"/>
    <w:rsid w:val="00AD23C7"/>
    <w:rsid w:val="00AD37C1"/>
    <w:rsid w:val="00AE4EAA"/>
    <w:rsid w:val="00AE66EC"/>
    <w:rsid w:val="00AE6F91"/>
    <w:rsid w:val="00AE727D"/>
    <w:rsid w:val="00AF5571"/>
    <w:rsid w:val="00B06BB7"/>
    <w:rsid w:val="00B167E9"/>
    <w:rsid w:val="00B179ED"/>
    <w:rsid w:val="00B314DB"/>
    <w:rsid w:val="00B31EBE"/>
    <w:rsid w:val="00B3718B"/>
    <w:rsid w:val="00B44B23"/>
    <w:rsid w:val="00B4632A"/>
    <w:rsid w:val="00B758BF"/>
    <w:rsid w:val="00B92E49"/>
    <w:rsid w:val="00BA276C"/>
    <w:rsid w:val="00BB306F"/>
    <w:rsid w:val="00BD232B"/>
    <w:rsid w:val="00BD2E42"/>
    <w:rsid w:val="00BD4B89"/>
    <w:rsid w:val="00BE2946"/>
    <w:rsid w:val="00C07A3E"/>
    <w:rsid w:val="00C21762"/>
    <w:rsid w:val="00C24543"/>
    <w:rsid w:val="00C256A2"/>
    <w:rsid w:val="00C3492D"/>
    <w:rsid w:val="00C55560"/>
    <w:rsid w:val="00C56C9B"/>
    <w:rsid w:val="00C62FE4"/>
    <w:rsid w:val="00C66B72"/>
    <w:rsid w:val="00C84D0A"/>
    <w:rsid w:val="00C9567A"/>
    <w:rsid w:val="00CA6577"/>
    <w:rsid w:val="00CB0886"/>
    <w:rsid w:val="00CB2660"/>
    <w:rsid w:val="00CB74BF"/>
    <w:rsid w:val="00CC5E90"/>
    <w:rsid w:val="00CD046C"/>
    <w:rsid w:val="00CE5199"/>
    <w:rsid w:val="00CE5F46"/>
    <w:rsid w:val="00CE66D5"/>
    <w:rsid w:val="00CF1518"/>
    <w:rsid w:val="00D11D53"/>
    <w:rsid w:val="00D162E6"/>
    <w:rsid w:val="00D34786"/>
    <w:rsid w:val="00D352A6"/>
    <w:rsid w:val="00D40A1E"/>
    <w:rsid w:val="00D533C0"/>
    <w:rsid w:val="00D712D3"/>
    <w:rsid w:val="00D71422"/>
    <w:rsid w:val="00D7145E"/>
    <w:rsid w:val="00D72F50"/>
    <w:rsid w:val="00D75084"/>
    <w:rsid w:val="00D7558D"/>
    <w:rsid w:val="00D81D92"/>
    <w:rsid w:val="00D93446"/>
    <w:rsid w:val="00DA7B5F"/>
    <w:rsid w:val="00DD552F"/>
    <w:rsid w:val="00DF078B"/>
    <w:rsid w:val="00DF0A49"/>
    <w:rsid w:val="00DF350D"/>
    <w:rsid w:val="00E227C1"/>
    <w:rsid w:val="00E43157"/>
    <w:rsid w:val="00E47F3D"/>
    <w:rsid w:val="00E533FF"/>
    <w:rsid w:val="00E54985"/>
    <w:rsid w:val="00E709B3"/>
    <w:rsid w:val="00E7588C"/>
    <w:rsid w:val="00E7797F"/>
    <w:rsid w:val="00E850B6"/>
    <w:rsid w:val="00E8789F"/>
    <w:rsid w:val="00E97B71"/>
    <w:rsid w:val="00EB454D"/>
    <w:rsid w:val="00EB786F"/>
    <w:rsid w:val="00ED0D1B"/>
    <w:rsid w:val="00ED78A4"/>
    <w:rsid w:val="00EE3522"/>
    <w:rsid w:val="00EF619B"/>
    <w:rsid w:val="00F00B55"/>
    <w:rsid w:val="00F1380F"/>
    <w:rsid w:val="00F14F0E"/>
    <w:rsid w:val="00F15A3B"/>
    <w:rsid w:val="00F17778"/>
    <w:rsid w:val="00F24C29"/>
    <w:rsid w:val="00F253CC"/>
    <w:rsid w:val="00F42B71"/>
    <w:rsid w:val="00F44F70"/>
    <w:rsid w:val="00F46870"/>
    <w:rsid w:val="00F5684E"/>
    <w:rsid w:val="00F56BA5"/>
    <w:rsid w:val="00F621C3"/>
    <w:rsid w:val="00F644E6"/>
    <w:rsid w:val="00F64B64"/>
    <w:rsid w:val="00F86A43"/>
    <w:rsid w:val="00F9653B"/>
    <w:rsid w:val="00FB62CF"/>
    <w:rsid w:val="00FC3EB4"/>
    <w:rsid w:val="00FC6C58"/>
    <w:rsid w:val="00FE6B45"/>
    <w:rsid w:val="00FF46BA"/>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74"/>
      </w:numPr>
    </w:pPr>
  </w:style>
  <w:style w:type="character" w:customStyle="1" w:styleId="normaltextrun">
    <w:name w:val="normaltextrun"/>
    <w:basedOn w:val="DefaultParagraphFont"/>
    <w:rsid w:val="00AE4EAA"/>
  </w:style>
  <w:style w:type="numbering" w:customStyle="1" w:styleId="List1">
    <w:name w:val="List 1"/>
    <w:pPr>
      <w:numPr>
        <w:numId w:val="2"/>
      </w:numPr>
    </w:pPr>
  </w:style>
  <w:style w:type="numbering" w:customStyle="1" w:styleId="List210">
    <w:name w:val="List 21"/>
    <w:pPr>
      <w:numPr>
        <w:numId w:val="95"/>
      </w:numPr>
    </w:pPr>
  </w:style>
  <w:style w:type="numbering" w:customStyle="1" w:styleId="List31">
    <w:name w:val="List 31"/>
    <w:pPr>
      <w:numPr>
        <w:numId w:val="94"/>
      </w:numPr>
    </w:pPr>
  </w:style>
  <w:style w:type="numbering" w:customStyle="1" w:styleId="List41">
    <w:name w:val="List 41"/>
    <w:pPr>
      <w:numPr>
        <w:numId w:val="5"/>
      </w:numPr>
    </w:pPr>
  </w:style>
  <w:style w:type="numbering" w:customStyle="1" w:styleId="List510">
    <w:name w:val="List 51"/>
    <w:pPr>
      <w:numPr>
        <w:numId w:val="98"/>
      </w:numPr>
    </w:pPr>
  </w:style>
  <w:style w:type="numbering" w:customStyle="1" w:styleId="List6">
    <w:name w:val="List 6"/>
    <w:pPr>
      <w:numPr>
        <w:numId w:val="7"/>
      </w:numPr>
    </w:pPr>
  </w:style>
  <w:style w:type="numbering" w:customStyle="1" w:styleId="List7">
    <w:name w:val="List 7"/>
    <w:pPr>
      <w:numPr>
        <w:numId w:val="8"/>
      </w:numPr>
    </w:pPr>
  </w:style>
  <w:style w:type="numbering" w:customStyle="1" w:styleId="List8">
    <w:name w:val="List 8"/>
    <w:pPr>
      <w:numPr>
        <w:numId w:val="9"/>
      </w:numPr>
    </w:pPr>
  </w:style>
  <w:style w:type="numbering" w:customStyle="1" w:styleId="List9">
    <w:name w:val="List 9"/>
    <w:pPr>
      <w:numPr>
        <w:numId w:val="65"/>
      </w:numPr>
    </w:pPr>
  </w:style>
  <w:style w:type="numbering" w:customStyle="1" w:styleId="List10">
    <w:name w:val="List 10"/>
    <w:pPr>
      <w:numPr>
        <w:numId w:val="11"/>
      </w:numPr>
    </w:pPr>
  </w:style>
  <w:style w:type="numbering" w:customStyle="1" w:styleId="List11">
    <w:name w:val="List 11"/>
    <w:pPr>
      <w:numPr>
        <w:numId w:val="20"/>
      </w:numPr>
    </w:pPr>
  </w:style>
  <w:style w:type="numbering" w:customStyle="1" w:styleId="List12">
    <w:name w:val="List 12"/>
    <w:pPr>
      <w:numPr>
        <w:numId w:val="79"/>
      </w:numPr>
    </w:pPr>
  </w:style>
  <w:style w:type="numbering" w:customStyle="1" w:styleId="List13">
    <w:name w:val="List 13"/>
    <w:pPr>
      <w:numPr>
        <w:numId w:val="85"/>
      </w:numPr>
    </w:pPr>
  </w:style>
  <w:style w:type="numbering" w:customStyle="1" w:styleId="List14">
    <w:name w:val="List 14"/>
    <w:pPr>
      <w:numPr>
        <w:numId w:val="60"/>
      </w:numPr>
    </w:pPr>
  </w:style>
  <w:style w:type="numbering" w:customStyle="1" w:styleId="List15">
    <w:name w:val="List 15"/>
    <w:pPr>
      <w:numPr>
        <w:numId w:val="59"/>
      </w:numPr>
    </w:pPr>
  </w:style>
  <w:style w:type="numbering" w:customStyle="1" w:styleId="List16">
    <w:name w:val="List 16"/>
    <w:pPr>
      <w:numPr>
        <w:numId w:val="53"/>
      </w:numPr>
    </w:pPr>
  </w:style>
  <w:style w:type="numbering" w:customStyle="1" w:styleId="List17">
    <w:name w:val="List 17"/>
    <w:pPr>
      <w:numPr>
        <w:numId w:val="68"/>
      </w:numPr>
    </w:pPr>
  </w:style>
  <w:style w:type="numbering" w:customStyle="1" w:styleId="List18">
    <w:name w:val="List 18"/>
    <w:pPr>
      <w:numPr>
        <w:numId w:val="70"/>
      </w:numPr>
    </w:pPr>
  </w:style>
  <w:style w:type="numbering" w:customStyle="1" w:styleId="List19">
    <w:name w:val="List 19"/>
    <w:pPr>
      <w:numPr>
        <w:numId w:val="62"/>
      </w:numPr>
    </w:pPr>
  </w:style>
  <w:style w:type="numbering" w:customStyle="1" w:styleId="List20">
    <w:name w:val="List 20"/>
    <w:pPr>
      <w:numPr>
        <w:numId w:val="86"/>
      </w:numPr>
    </w:pPr>
  </w:style>
  <w:style w:type="numbering" w:customStyle="1" w:styleId="List21">
    <w:name w:val="List 21"/>
    <w:pPr>
      <w:numPr>
        <w:numId w:val="81"/>
      </w:numPr>
    </w:pPr>
  </w:style>
  <w:style w:type="numbering" w:customStyle="1" w:styleId="List22">
    <w:name w:val="List 22"/>
    <w:pPr>
      <w:numPr>
        <w:numId w:val="71"/>
      </w:numPr>
    </w:pPr>
  </w:style>
  <w:style w:type="numbering" w:customStyle="1" w:styleId="List23">
    <w:name w:val="List 23"/>
    <w:pPr>
      <w:numPr>
        <w:numId w:val="61"/>
      </w:numPr>
    </w:pPr>
  </w:style>
  <w:style w:type="numbering" w:customStyle="1" w:styleId="List24">
    <w:name w:val="List 24"/>
    <w:pPr>
      <w:numPr>
        <w:numId w:val="56"/>
      </w:numPr>
    </w:pPr>
  </w:style>
  <w:style w:type="numbering" w:customStyle="1" w:styleId="List25">
    <w:name w:val="List 25"/>
    <w:pPr>
      <w:numPr>
        <w:numId w:val="58"/>
      </w:numPr>
    </w:pPr>
  </w:style>
  <w:style w:type="numbering" w:customStyle="1" w:styleId="List26">
    <w:name w:val="List 26"/>
    <w:pPr>
      <w:numPr>
        <w:numId w:val="92"/>
      </w:numPr>
    </w:pPr>
  </w:style>
  <w:style w:type="numbering" w:customStyle="1" w:styleId="List27">
    <w:name w:val="List 27"/>
    <w:pPr>
      <w:numPr>
        <w:numId w:val="84"/>
      </w:numPr>
    </w:pPr>
  </w:style>
  <w:style w:type="numbering" w:customStyle="1" w:styleId="List28">
    <w:name w:val="List 28"/>
    <w:pPr>
      <w:numPr>
        <w:numId w:val="73"/>
      </w:numPr>
    </w:pPr>
  </w:style>
  <w:style w:type="numbering" w:customStyle="1" w:styleId="List29">
    <w:name w:val="List 29"/>
    <w:pPr>
      <w:numPr>
        <w:numId w:val="77"/>
      </w:numPr>
    </w:pPr>
  </w:style>
  <w:style w:type="numbering" w:customStyle="1" w:styleId="List30">
    <w:name w:val="List 30"/>
    <w:pPr>
      <w:numPr>
        <w:numId w:val="75"/>
      </w:numPr>
    </w:pPr>
  </w:style>
  <w:style w:type="numbering" w:customStyle="1" w:styleId="List310">
    <w:name w:val="List 31"/>
    <w:pPr>
      <w:numPr>
        <w:numId w:val="88"/>
      </w:numPr>
    </w:pPr>
  </w:style>
  <w:style w:type="numbering" w:customStyle="1" w:styleId="List32">
    <w:name w:val="List 32"/>
    <w:pPr>
      <w:numPr>
        <w:numId w:val="91"/>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pPr>
      <w:numPr>
        <w:numId w:val="69"/>
      </w:numPr>
    </w:pPr>
  </w:style>
  <w:style w:type="numbering" w:customStyle="1" w:styleId="List34">
    <w:name w:val="List 34"/>
    <w:pPr>
      <w:numPr>
        <w:numId w:val="54"/>
      </w:numPr>
    </w:pPr>
  </w:style>
  <w:style w:type="numbering" w:customStyle="1" w:styleId="List35">
    <w:name w:val="List 35"/>
    <w:pPr>
      <w:numPr>
        <w:numId w:val="35"/>
      </w:numPr>
    </w:pPr>
  </w:style>
  <w:style w:type="numbering" w:customStyle="1" w:styleId="List36">
    <w:name w:val="List 36"/>
    <w:pPr>
      <w:numPr>
        <w:numId w:val="57"/>
      </w:numPr>
    </w:pPr>
  </w:style>
  <w:style w:type="numbering" w:customStyle="1" w:styleId="List37">
    <w:name w:val="List 37"/>
    <w:pPr>
      <w:numPr>
        <w:numId w:val="90"/>
      </w:numPr>
    </w:pPr>
  </w:style>
  <w:style w:type="numbering" w:customStyle="1" w:styleId="List38">
    <w:name w:val="List 38"/>
    <w:pPr>
      <w:numPr>
        <w:numId w:val="78"/>
      </w:numPr>
    </w:pPr>
  </w:style>
  <w:style w:type="numbering" w:customStyle="1" w:styleId="List39">
    <w:name w:val="List 39"/>
    <w:pPr>
      <w:numPr>
        <w:numId w:val="89"/>
      </w:numPr>
    </w:pPr>
  </w:style>
  <w:style w:type="numbering" w:customStyle="1" w:styleId="List40">
    <w:name w:val="List 40"/>
    <w:pPr>
      <w:numPr>
        <w:numId w:val="64"/>
      </w:numPr>
    </w:pPr>
  </w:style>
  <w:style w:type="numbering" w:customStyle="1" w:styleId="List410">
    <w:name w:val="List 41"/>
    <w:pPr>
      <w:numPr>
        <w:numId w:val="87"/>
      </w:numPr>
    </w:pPr>
  </w:style>
  <w:style w:type="numbering" w:customStyle="1" w:styleId="List42">
    <w:name w:val="List 42"/>
    <w:pPr>
      <w:numPr>
        <w:numId w:val="42"/>
      </w:numPr>
    </w:pPr>
  </w:style>
  <w:style w:type="numbering" w:customStyle="1" w:styleId="List43">
    <w:name w:val="List 43"/>
    <w:pPr>
      <w:numPr>
        <w:numId w:val="66"/>
      </w:numPr>
    </w:pPr>
  </w:style>
  <w:style w:type="numbering" w:customStyle="1" w:styleId="List44">
    <w:name w:val="List 44"/>
    <w:pPr>
      <w:numPr>
        <w:numId w:val="83"/>
      </w:numPr>
    </w:pPr>
  </w:style>
  <w:style w:type="numbering" w:customStyle="1" w:styleId="List45">
    <w:name w:val="List 45"/>
    <w:pPr>
      <w:numPr>
        <w:numId w:val="63"/>
      </w:numPr>
    </w:pPr>
  </w:style>
  <w:style w:type="numbering" w:customStyle="1" w:styleId="List46">
    <w:name w:val="List 46"/>
    <w:pPr>
      <w:numPr>
        <w:numId w:val="67"/>
      </w:numPr>
    </w:pPr>
  </w:style>
  <w:style w:type="numbering" w:customStyle="1" w:styleId="List47">
    <w:name w:val="List 47"/>
    <w:pPr>
      <w:numPr>
        <w:numId w:val="72"/>
      </w:numPr>
    </w:pPr>
  </w:style>
  <w:style w:type="numbering" w:customStyle="1" w:styleId="List48">
    <w:name w:val="List 48"/>
    <w:pPr>
      <w:numPr>
        <w:numId w:val="93"/>
      </w:numPr>
    </w:pPr>
  </w:style>
  <w:style w:type="numbering" w:customStyle="1" w:styleId="List49">
    <w:name w:val="List 49"/>
    <w:pPr>
      <w:numPr>
        <w:numId w:val="82"/>
      </w:numPr>
    </w:pPr>
  </w:style>
  <w:style w:type="numbering" w:customStyle="1" w:styleId="List50">
    <w:name w:val="List 50"/>
    <w:pPr>
      <w:numPr>
        <w:numId w:val="80"/>
      </w:numPr>
    </w:pPr>
  </w:style>
  <w:style w:type="numbering" w:customStyle="1" w:styleId="List51">
    <w:name w:val="List 51"/>
    <w:pPr>
      <w:numPr>
        <w:numId w:val="76"/>
      </w:numPr>
    </w:pPr>
  </w:style>
  <w:style w:type="numbering" w:customStyle="1" w:styleId="List52">
    <w:name w:val="List 52"/>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74224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4F1"/>
    <w:rsid w:val="00062DF4"/>
    <w:rsid w:val="000F609E"/>
    <w:rsid w:val="001842D5"/>
    <w:rsid w:val="001B3C1F"/>
    <w:rsid w:val="002F1DDB"/>
    <w:rsid w:val="003748EB"/>
    <w:rsid w:val="0037569C"/>
    <w:rsid w:val="003D60AC"/>
    <w:rsid w:val="004108B1"/>
    <w:rsid w:val="00653063"/>
    <w:rsid w:val="006A3012"/>
    <w:rsid w:val="009A124E"/>
    <w:rsid w:val="00AB44F1"/>
    <w:rsid w:val="00AE54E1"/>
    <w:rsid w:val="00C74229"/>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6" ma:contentTypeDescription="Create a new document." ma:contentTypeScope="" ma:versionID="8320a09ae00a1f0dc305485fa1bf5fd2">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d5f400581fcfbc5c2b880261c5748ac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9C1A93-7BF0-492E-843D-B1C2D22975B2}">
  <ds:schemaRefs>
    <ds:schemaRef ds:uri="http://schemas.microsoft.com/sharepoint/v3/contenttype/forms"/>
  </ds:schemaRefs>
</ds:datastoreItem>
</file>

<file path=customXml/itemProps2.xml><?xml version="1.0" encoding="utf-8"?>
<ds:datastoreItem xmlns:ds="http://schemas.openxmlformats.org/officeDocument/2006/customXml" ds:itemID="{385468C9-2FAB-47FA-85E2-2BE42824397F}">
  <ds:schemaRefs>
    <ds:schemaRef ds:uri="http://schemas.openxmlformats.org/officeDocument/2006/bibliography"/>
  </ds:schemaRefs>
</ds:datastoreItem>
</file>

<file path=customXml/itemProps3.xml><?xml version="1.0" encoding="utf-8"?>
<ds:datastoreItem xmlns:ds="http://schemas.openxmlformats.org/officeDocument/2006/customXml" ds:itemID="{250CCEF8-5160-453C-AEEC-207AC8D1D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1875</Words>
  <Characters>10690</Characters>
  <Application>Microsoft Office Word</Application>
  <DocSecurity>0</DocSecurity>
  <Lines>89</Lines>
  <Paragraphs>25</Paragraphs>
  <ScaleCrop>false</ScaleCrop>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2023-03-24T18:16:00Z</dcterms:created>
  <dcterms:modified xsi:type="dcterms:W3CDTF">2023-03-24T18:16:00Z</dcterms:modified>
</cp:coreProperties>
</file>