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9E156"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9296CB0">
              <v:rect id="Rectangle 1"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67ae3c" stroked="f" strokeweight="2pt" w14:anchorId="61011F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adJE5eMAAAAMAQAADwAAAGRycy9kb3ducmV2LnhtbEyPS0/DMBCE70j8B2uRuKDWocgm&#10;CnEqHkUCJA6UHsrNjZckIraj2Hn037M9wW12ZzT7bb6ebctG7EPjnYLrZQIMXelN4yoFu8/nRQos&#10;RO2Mbr1DBUcMsC7Oz3KdGT+5Dxy3sWJU4kKmFdQxdhnnoazR6rD0HTryvn1vdaSxr7jp9UTltuWr&#10;JJHc6sbRhVp3+Fhj+bMdrIJ0ent4HY/vaXzZXO2eNvP+a9h7pS4v5vs7YBHn+BeGEz6hQ0FMBz84&#10;E1irYCGFoCgJIVfATgkhaXMgcSNuJfAi5/+fKH4BAAD//wMAUEsBAi0AFAAGAAgAAAAhALaDOJL+&#10;AAAA4QEAABMAAAAAAAAAAAAAAAAAAAAAAFtDb250ZW50X1R5cGVzXS54bWxQSwECLQAUAAYACAAA&#10;ACEAOP0h/9YAAACUAQAACwAAAAAAAAAAAAAAAAAvAQAAX3JlbHMvLnJlbHNQSwECLQAUAAYACAAA&#10;ACEAFbIotoQCAABgBQAADgAAAAAAAAAAAAAAAAAuAgAAZHJzL2Uyb0RvYy54bWxQSwECLQAUAAYA&#10;CAAAACEAadJE5eMAAAAMAQAADwAAAAAAAAAAAAAAAADeBAAAZHJzL2Rvd25yZXYueG1sUEsFBgAA&#10;AAAEAAQA8wAAAO4FAAAAAA==&#10;"/>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4" name="Picture 4"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qaAIAAD0FAAAOAAAAZHJzL2Uyb0RvYy54bWysVEtvGjEQvlfqf7B8LwsUQopYIkqUqhJK&#10;oiZVzsZrw6pej2sP7NJf37F3eSjtJVUv9tjzzed5enbTVIbtlQ8l2JwPen3OlJVQlHaT8+/Pdx+u&#10;OQsobCEMWJXzgwr8Zv7+3ax2UzWELZhCeUYkNkxrl/MtoptmWZBbVYnQA6csKTX4SiAd/SYrvKiJ&#10;vTLZsN+/ymrwhfMgVQh0e9sq+Tzxa60kPmgdFDKTc/IN0+rTuo5rNp+J6cYLty1l54b4By8qUVp6&#10;9ER1K1CwnS//oKpK6SGAxp6EKgOtS6lSDBTNoP8qmqetcCrFQskJ7pSm8P9o5f3+yT16hs1naKiA&#10;MSG1C9NAlzGeRvsq7uQpIz2l8HBKm2qQSbocja6vhpMxZ5J0k/FwRDLRZGdr5wN+UVCxKOTcU1lS&#10;tsR+FbCFHiHxMQt3pTGpNMayOudXH8f9ZHDSELmxEatSkTuas+dJwoNREWPsN6VZWaQA4kVqL7U0&#10;nu0FNYaQUllMsSdeQkeUJifeYtjhz169xbiN4/gyWDwZV6UFn6J/5Xbx4+iybvGU84u4o4jNuukq&#10;uobiQIX20M5AcPKupGqsRMBH4anpqbY0yPhAizZAWYdO4mwL/tff7iOeepG0nNU0RDkPP3fCK87M&#10;V0td+mkwGsWpS4fReDKkg7/UrC81dlctgcoxoC/DySRGPJqjqD1ULzTvi/gqqYSV9HbO8SgusR1t&#10;+i+kWiwSiObMCVzZJycjdaxO7LXn5kV41zUkUivfw3HcxPRVX7bYaGlhsUPQZWramOA2q13iaUZT&#10;23f/SfwELs8Jdf715r8BAAD//wMAUEsDBBQABgAIAAAAIQCXbRzW3wAAAAoBAAAPAAAAZHJzL2Rv&#10;d25yZXYueG1sTI/BasMwEETvhf6D2EJviZyAjXAth2AIhdIekubSm2xtbBNr5VpK4vbruz21tx1m&#10;mH1TbGY3iCtOofekYbVMQCA13vbUaji+7xYKRIiGrBk8oYYvDLAp7+8Kk1t/oz1eD7EVXEIhNxq6&#10;GMdcytB06ExY+hGJvZOfnIksp1baydy43A1ynSSZdKYn/tCZEasOm/Ph4jS8VLs3s6/XTn0P1fPr&#10;aTt+Hj9SrR8f5u0TiIhz/AvDLz6jQ8lMtb+QDWJgrRLeEjUsUpWC4IRSGR+1howdWRby/4TyBwAA&#10;//8DAFBLAQItABQABgAIAAAAIQC2gziS/gAAAOEBAAATAAAAAAAAAAAAAAAAAAAAAABbQ29udGVu&#10;dF9UeXBlc10ueG1sUEsBAi0AFAAGAAgAAAAhADj9If/WAAAAlAEAAAsAAAAAAAAAAAAAAAAALwEA&#10;AF9yZWxzLy5yZWxzUEsBAi0AFAAGAAgAAAAhAF4oA6poAgAAPQUAAA4AAAAAAAAAAAAAAAAALgIA&#10;AGRycy9lMm9Eb2MueG1sUEsBAi0AFAAGAAgAAAAhAJdtHNbfAAAACgEAAA8AAAAAAAAAAAAAAAAA&#10;wgQAAGRycy9kb3ducmV2LnhtbFBLBQYAAAAABAAEAPMAAADOBQ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4" name="Picture 4"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A9BA8A"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4BDFDEE0"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FF2F34">
                              <w:rPr>
                                <w:rFonts w:asciiTheme="majorHAnsi" w:hAnsiTheme="majorHAnsi" w:cs="Arial"/>
                                <w:b/>
                                <w:bCs/>
                                <w:color w:val="0D0D0D" w:themeColor="text1" w:themeTint="F2"/>
                                <w:sz w:val="36"/>
                                <w:szCs w:val="40"/>
                              </w:rPr>
                              <w:t>317</w:t>
                            </w:r>
                            <w:r w:rsidR="00322450" w:rsidRPr="004B7EB6">
                              <w:rPr>
                                <w:rFonts w:asciiTheme="majorHAnsi" w:hAnsiTheme="majorHAnsi" w:cs="Arial"/>
                                <w:b/>
                                <w:bCs/>
                                <w:color w:val="0D0D0D" w:themeColor="text1" w:themeTint="F2"/>
                                <w:sz w:val="36"/>
                                <w:szCs w:val="40"/>
                              </w:rPr>
                              <w:t>/</w:t>
                            </w:r>
                            <w:r w:rsidR="00520468">
                              <w:rPr>
                                <w:rFonts w:asciiTheme="majorHAnsi" w:hAnsiTheme="majorHAnsi" w:cs="Arial"/>
                                <w:b/>
                                <w:bCs/>
                                <w:color w:val="0D0D0D" w:themeColor="text1" w:themeTint="F2"/>
                                <w:sz w:val="36"/>
                                <w:szCs w:val="40"/>
                              </w:rPr>
                              <w:t>2</w:t>
                            </w:r>
                            <w:r w:rsidR="000C3F9D">
                              <w:rPr>
                                <w:rFonts w:asciiTheme="majorHAnsi" w:hAnsiTheme="majorHAnsi" w:cs="Arial"/>
                                <w:b/>
                                <w:bCs/>
                                <w:color w:val="0D0D0D" w:themeColor="text1" w:themeTint="F2"/>
                                <w:sz w:val="36"/>
                                <w:szCs w:val="40"/>
                              </w:rPr>
                              <w:t>2</w:t>
                            </w:r>
                          </w:p>
                          <w:p w14:paraId="081F51F3" w14:textId="7A3FAE15"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315295">
                              <w:rPr>
                                <w:rFonts w:asciiTheme="majorHAnsi" w:hAnsiTheme="majorHAnsi" w:cs="Arial"/>
                                <w:b/>
                                <w:bCs/>
                                <w:color w:val="0D0D0D" w:themeColor="text1" w:themeTint="F2"/>
                                <w:sz w:val="36"/>
                                <w:szCs w:val="40"/>
                              </w:rPr>
                              <w:t>1628</w:t>
                            </w:r>
                            <w:r w:rsidR="00F621C3">
                              <w:rPr>
                                <w:rFonts w:asciiTheme="majorHAnsi" w:hAnsiTheme="majorHAnsi" w:cs="Arial"/>
                                <w:b/>
                                <w:bCs/>
                                <w:color w:val="0D0D0D" w:themeColor="text1" w:themeTint="F2"/>
                                <w:sz w:val="36"/>
                                <w:szCs w:val="40"/>
                              </w:rPr>
                              <w:t>-</w:t>
                            </w:r>
                            <w:r w:rsidR="00315295">
                              <w:rPr>
                                <w:rFonts w:asciiTheme="majorHAnsi" w:hAnsiTheme="majorHAnsi" w:cs="Arial"/>
                                <w:b/>
                                <w:bCs/>
                                <w:color w:val="0D0D0D" w:themeColor="text1" w:themeTint="F2"/>
                                <w:sz w:val="36"/>
                                <w:szCs w:val="40"/>
                              </w:rPr>
                              <w:t>18</w:t>
                            </w:r>
                          </w:p>
                          <w:p w14:paraId="34978E5A" w14:textId="1DD61759"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00F621C3">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7A73D628" w14:textId="38EA89BF" w:rsidR="00F42B71" w:rsidRPr="004B625D" w:rsidRDefault="001C1D94"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MAURICE TOMLINSON</w:t>
                            </w:r>
                          </w:p>
                          <w:p w14:paraId="17A89EFB" w14:textId="7DC209DD" w:rsidR="005B52B0" w:rsidRPr="000C4365" w:rsidRDefault="001C1D94" w:rsidP="00F42B71">
                            <w:pPr>
                              <w:spacing w:line="276" w:lineRule="auto"/>
                              <w:rPr>
                                <w:rFonts w:asciiTheme="majorHAnsi" w:hAnsiTheme="majorHAnsi"/>
                                <w:color w:val="0D0D0D" w:themeColor="text1" w:themeTint="F2"/>
                              </w:rPr>
                            </w:pPr>
                            <w:r>
                              <w:rPr>
                                <w:rFonts w:ascii="Cambria" w:hAnsi="Cambria" w:cs="Arial"/>
                                <w:color w:val="0D0D0D"/>
                                <w:szCs w:val="22"/>
                              </w:rPr>
                              <w:t>JAMAICA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fTdawIAAEUFAAAOAAAAZHJzL2Uyb0RvYy54bWysVEtv2zAMvg/YfxB0X5xXmy6IU2QpOgwo&#10;2mLt0LMiS4kxWdQkJnb260vJzgPdLh12sSnx4+sjqdl1Uxm2Uz6UYHM+6PU5U1ZCUdp1zn883366&#10;4iygsIUwYFXO9yrw6/nHD7PaTdUQNmAK5Rk5sWFau5xvEN00y4LcqEqEHjhlSanBVwLp6NdZ4UVN&#10;3iuTDfv9y6wGXzgPUoVAtzetks+Tf62VxAetg0Jmck65Yfr69F3FbzafienaC7cpZZeG+IcsKlFa&#10;Cnp0dSNQsK0v/3BVldJDAI09CVUGWpdSpRqomkH/TTVPG+FUqoXICe5IU/h/buX97sk9eobNF2io&#10;gZGQ2oVpoMtYT6N9Ff+UKSM9Ubg/0qYaZJIux6PR6GpywZkk3XB00Z9MErHZydz5gF8VVCwKOffU&#10;l0SX2N0FpJAEPUBiNAu3pTGpN8ayOueX5DUZHDVkYWzEqtTlzs0p9STh3qiIMfa70qwsUgXxIs2X&#10;WhrPdoImQ0ipLKbik19CR5SmJN5j2OFPWb3HuK3jEBksHo2r0oJP1b9Ju/h5SFm3eCLyrO4oYrNq&#10;qPCzzq6g2FPDPbS7EJy8LakpdyLgo/A0/NRjWmh8oI82QORDJ3G2Af/7b/cRTzNJWs5qWqach19b&#10;4RVn5pulaf08GI/j9qXD+GIypIM/16zONXZbLYG6MqCnw8kkRjyag6g9VC+094sYlVTCSoqdczyI&#10;S2xXnN4NqRaLBKJ9cwLv7JOT0XVsUhy55+ZFeNfNJdJI38Nh7cT0zXi22GhpYbFF0GWa3chzy2rH&#10;P+1qGunuXYmPwfk5oU6v3/wVAAD//wMAUEsDBBQABgAIAAAAIQDqsof94QAAAAoBAAAPAAAAZHJz&#10;L2Rvd25yZXYueG1sTI9BT8MwDIXvSPyHyEjcWEqnsVKaTlOlCQnBYWMXbm6TtRWJU5psK/x6zGmc&#10;7Cc/PX+vWE3OipMZQ+9Jwf0sAWGo8bqnVsH+fXOXgQgRSaP1ZBR8mwCr8vqqwFz7M23NaRdbwSEU&#10;clTQxTjkUoamMw7DzA+G+Hbwo8PIcmylHvHM4c7KNEkepMOe+EOHg6k603zujk7BS7V5w22duuzH&#10;Vs+vh/Xwtf9YKHV7M62fQEQzxYsZ/vAZHUpmqv2RdBCW9WOyYCsvKU82ZMs5l6sVzLN0CbIs5P8K&#10;5S8AAAD//wMAUEsBAi0AFAAGAAgAAAAhALaDOJL+AAAA4QEAABMAAAAAAAAAAAAAAAAAAAAAAFtD&#10;b250ZW50X1R5cGVzXS54bWxQSwECLQAUAAYACAAAACEAOP0h/9YAAACUAQAACwAAAAAAAAAAAAAA&#10;AAAvAQAAX3JlbHMvLnJlbHNQSwECLQAUAAYACAAAACEAvSn03WsCAABFBQAADgAAAAAAAAAAAAAA&#10;AAAuAgAAZHJzL2Uyb0RvYy54bWxQSwECLQAUAAYACAAAACEA6rKH/eEAAAAKAQAADwAAAAAAAAAA&#10;AAAAAADFBAAAZHJzL2Rvd25yZXYueG1sUEsFBgAAAAAEAAQA8wAAANMFAAAAAA==&#10;" filled="f" stroked="f" strokeweight=".5pt">
                <v:textbox>
                  <w:txbxContent>
                    <w:p w14:paraId="6F7C2188" w14:textId="4BDFDEE0"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FF2F34">
                        <w:rPr>
                          <w:rFonts w:asciiTheme="majorHAnsi" w:hAnsiTheme="majorHAnsi" w:cs="Arial"/>
                          <w:b/>
                          <w:bCs/>
                          <w:color w:val="0D0D0D" w:themeColor="text1" w:themeTint="F2"/>
                          <w:sz w:val="36"/>
                          <w:szCs w:val="40"/>
                        </w:rPr>
                        <w:t>317</w:t>
                      </w:r>
                      <w:r w:rsidR="00322450" w:rsidRPr="004B7EB6">
                        <w:rPr>
                          <w:rFonts w:asciiTheme="majorHAnsi" w:hAnsiTheme="majorHAnsi" w:cs="Arial"/>
                          <w:b/>
                          <w:bCs/>
                          <w:color w:val="0D0D0D" w:themeColor="text1" w:themeTint="F2"/>
                          <w:sz w:val="36"/>
                          <w:szCs w:val="40"/>
                        </w:rPr>
                        <w:t>/</w:t>
                      </w:r>
                      <w:r w:rsidR="00520468">
                        <w:rPr>
                          <w:rFonts w:asciiTheme="majorHAnsi" w:hAnsiTheme="majorHAnsi" w:cs="Arial"/>
                          <w:b/>
                          <w:bCs/>
                          <w:color w:val="0D0D0D" w:themeColor="text1" w:themeTint="F2"/>
                          <w:sz w:val="36"/>
                          <w:szCs w:val="40"/>
                        </w:rPr>
                        <w:t>2</w:t>
                      </w:r>
                      <w:r w:rsidR="000C3F9D">
                        <w:rPr>
                          <w:rFonts w:asciiTheme="majorHAnsi" w:hAnsiTheme="majorHAnsi" w:cs="Arial"/>
                          <w:b/>
                          <w:bCs/>
                          <w:color w:val="0D0D0D" w:themeColor="text1" w:themeTint="F2"/>
                          <w:sz w:val="36"/>
                          <w:szCs w:val="40"/>
                        </w:rPr>
                        <w:t>2</w:t>
                      </w:r>
                    </w:p>
                    <w:p w14:paraId="081F51F3" w14:textId="7A3FAE15"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315295">
                        <w:rPr>
                          <w:rFonts w:asciiTheme="majorHAnsi" w:hAnsiTheme="majorHAnsi" w:cs="Arial"/>
                          <w:b/>
                          <w:bCs/>
                          <w:color w:val="0D0D0D" w:themeColor="text1" w:themeTint="F2"/>
                          <w:sz w:val="36"/>
                          <w:szCs w:val="40"/>
                        </w:rPr>
                        <w:t>1628</w:t>
                      </w:r>
                      <w:r w:rsidR="00F621C3">
                        <w:rPr>
                          <w:rFonts w:asciiTheme="majorHAnsi" w:hAnsiTheme="majorHAnsi" w:cs="Arial"/>
                          <w:b/>
                          <w:bCs/>
                          <w:color w:val="0D0D0D" w:themeColor="text1" w:themeTint="F2"/>
                          <w:sz w:val="36"/>
                          <w:szCs w:val="40"/>
                        </w:rPr>
                        <w:t>-</w:t>
                      </w:r>
                      <w:r w:rsidR="00315295">
                        <w:rPr>
                          <w:rFonts w:asciiTheme="majorHAnsi" w:hAnsiTheme="majorHAnsi" w:cs="Arial"/>
                          <w:b/>
                          <w:bCs/>
                          <w:color w:val="0D0D0D" w:themeColor="text1" w:themeTint="F2"/>
                          <w:sz w:val="36"/>
                          <w:szCs w:val="40"/>
                        </w:rPr>
                        <w:t>18</w:t>
                      </w:r>
                    </w:p>
                    <w:p w14:paraId="34978E5A" w14:textId="1DD61759"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00F621C3">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7A73D628" w14:textId="38EA89BF" w:rsidR="00F42B71" w:rsidRPr="004B625D" w:rsidRDefault="001C1D94"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MAURICE TOMLINSON</w:t>
                      </w:r>
                    </w:p>
                    <w:p w14:paraId="17A89EFB" w14:textId="7DC209DD" w:rsidR="005B52B0" w:rsidRPr="000C4365" w:rsidRDefault="001C1D94" w:rsidP="00F42B71">
                      <w:pPr>
                        <w:spacing w:line="276" w:lineRule="auto"/>
                        <w:rPr>
                          <w:rFonts w:asciiTheme="majorHAnsi" w:hAnsiTheme="majorHAnsi"/>
                          <w:color w:val="0D0D0D" w:themeColor="text1" w:themeTint="F2"/>
                        </w:rPr>
                      </w:pPr>
                      <w:r>
                        <w:rPr>
                          <w:rFonts w:ascii="Cambria" w:hAnsi="Cambria" w:cs="Arial"/>
                          <w:color w:val="0D0D0D"/>
                          <w:szCs w:val="22"/>
                        </w:rPr>
                        <w:t>JAMAICA</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7F7F2F34" w:rsidR="00627C9F" w:rsidRPr="00996FBC" w:rsidRDefault="009E566A" w:rsidP="009E566A">
                            <w:pPr>
                              <w:jc w:val="right"/>
                              <w:rPr>
                                <w:rFonts w:asciiTheme="minorHAnsi" w:hAnsiTheme="minorHAnsi"/>
                                <w:color w:val="FFFFFF" w:themeColor="background1"/>
                                <w:sz w:val="22"/>
                              </w:rPr>
                            </w:pPr>
                            <w:r w:rsidRPr="00996FBC">
                              <w:rPr>
                                <w:rFonts w:asciiTheme="minorHAnsi" w:hAnsiTheme="minorHAnsi"/>
                                <w:color w:val="FFFFFF" w:themeColor="background1"/>
                                <w:sz w:val="22"/>
                              </w:rPr>
                              <w:t>OEA/Ser.L/V/I</w:t>
                            </w:r>
                            <w:r w:rsidR="001769C3" w:rsidRPr="00996FBC">
                              <w:rPr>
                                <w:rFonts w:asciiTheme="minorHAnsi" w:hAnsiTheme="minorHAnsi"/>
                                <w:color w:val="FFFFFF" w:themeColor="background1"/>
                                <w:sz w:val="22"/>
                              </w:rPr>
                              <w:t>i</w:t>
                            </w:r>
                          </w:p>
                          <w:p w14:paraId="4AA08A8C" w14:textId="7CFFFB25" w:rsidR="00627C9F" w:rsidRPr="00996FBC" w:rsidRDefault="00CA6577" w:rsidP="009E566A">
                            <w:pPr>
                              <w:jc w:val="right"/>
                              <w:rPr>
                                <w:rFonts w:asciiTheme="minorHAnsi" w:hAnsiTheme="minorHAnsi"/>
                                <w:color w:val="FFFFFF" w:themeColor="background1"/>
                                <w:sz w:val="22"/>
                              </w:rPr>
                            </w:pPr>
                            <w:r w:rsidRPr="00996FBC">
                              <w:rPr>
                                <w:rFonts w:asciiTheme="minorHAnsi" w:hAnsiTheme="minorHAnsi"/>
                                <w:color w:val="FFFFFF" w:themeColor="background1"/>
                                <w:sz w:val="22"/>
                              </w:rPr>
                              <w:t xml:space="preserve">Doc. </w:t>
                            </w:r>
                            <w:r w:rsidR="00FF2F34" w:rsidRPr="00996FBC">
                              <w:rPr>
                                <w:rFonts w:asciiTheme="minorHAnsi" w:hAnsiTheme="minorHAnsi"/>
                                <w:color w:val="FFFFFF" w:themeColor="background1"/>
                                <w:sz w:val="22"/>
                              </w:rPr>
                              <w:t>324</w:t>
                            </w:r>
                          </w:p>
                          <w:p w14:paraId="0BEFF61A" w14:textId="76898735" w:rsidR="00627C9F" w:rsidRPr="00C12EDD" w:rsidRDefault="00022CF5" w:rsidP="009E566A">
                            <w:pPr>
                              <w:jc w:val="right"/>
                              <w:rPr>
                                <w:rFonts w:asciiTheme="minorHAnsi" w:hAnsiTheme="minorHAnsi"/>
                                <w:color w:val="FFFFFF" w:themeColor="background1"/>
                                <w:sz w:val="22"/>
                              </w:rPr>
                            </w:pPr>
                            <w:r w:rsidRPr="00996FBC">
                              <w:rPr>
                                <w:rFonts w:asciiTheme="minorHAnsi" w:hAnsiTheme="minorHAnsi"/>
                                <w:color w:val="FFFFFF" w:themeColor="background1"/>
                                <w:sz w:val="22"/>
                              </w:rPr>
                              <w:t xml:space="preserve"> </w:t>
                            </w:r>
                            <w:r w:rsidR="00127AD8">
                              <w:rPr>
                                <w:rFonts w:asciiTheme="minorHAnsi" w:hAnsiTheme="minorHAnsi"/>
                                <w:color w:val="FFFFFF" w:themeColor="background1"/>
                                <w:sz w:val="22"/>
                              </w:rPr>
                              <w:t>23 November</w:t>
                            </w:r>
                            <w:r w:rsidR="000C4365" w:rsidRPr="00C12EDD">
                              <w:rPr>
                                <w:rFonts w:asciiTheme="minorHAnsi" w:hAnsiTheme="minorHAnsi"/>
                                <w:color w:val="FFFFFF" w:themeColor="background1"/>
                                <w:sz w:val="22"/>
                              </w:rPr>
                              <w:t xml:space="preserve"> </w:t>
                            </w:r>
                            <w:r w:rsidR="00F42B71" w:rsidRPr="00C12EDD">
                              <w:rPr>
                                <w:rFonts w:asciiTheme="minorHAnsi" w:hAnsiTheme="minorHAnsi"/>
                                <w:color w:val="FFFFFF" w:themeColor="background1"/>
                                <w:sz w:val="22"/>
                              </w:rPr>
                              <w:t>20</w:t>
                            </w:r>
                            <w:r w:rsidR="008D1091" w:rsidRPr="00C12EDD">
                              <w:rPr>
                                <w:rFonts w:asciiTheme="minorHAnsi" w:hAnsiTheme="minorHAnsi"/>
                                <w:color w:val="FFFFFF" w:themeColor="background1"/>
                                <w:sz w:val="22"/>
                              </w:rPr>
                              <w:t>22</w:t>
                            </w:r>
                          </w:p>
                          <w:p w14:paraId="0FC103BD" w14:textId="03BA13A4" w:rsidR="00627C9F" w:rsidRPr="00C12EDD" w:rsidRDefault="00627C9F" w:rsidP="009E566A">
                            <w:pPr>
                              <w:jc w:val="right"/>
                              <w:rPr>
                                <w:rFonts w:asciiTheme="minorHAnsi" w:hAnsiTheme="minorHAnsi"/>
                                <w:color w:val="FFFFFF" w:themeColor="background1"/>
                                <w:sz w:val="22"/>
                              </w:rPr>
                            </w:pPr>
                            <w:r w:rsidRPr="00C12EDD">
                              <w:rPr>
                                <w:rFonts w:asciiTheme="minorHAnsi" w:hAnsiTheme="minorHAnsi"/>
                                <w:color w:val="FFFFFF" w:themeColor="background1"/>
                                <w:sz w:val="22"/>
                              </w:rPr>
                              <w:t>Original:</w:t>
                            </w:r>
                            <w:r w:rsidR="002C1641" w:rsidRPr="00C12EDD">
                              <w:rPr>
                                <w:rFonts w:asciiTheme="minorHAnsi" w:hAnsiTheme="minorHAnsi"/>
                                <w:color w:val="FFFFFF" w:themeColor="background1"/>
                                <w:sz w:val="22"/>
                              </w:rPr>
                              <w:t xml:space="preserve"> </w:t>
                            </w:r>
                            <w:r w:rsidR="000C4365" w:rsidRPr="00C12EDD">
                              <w:rPr>
                                <w:rFonts w:asciiTheme="minorHAnsi" w:hAnsiTheme="minorHAnsi"/>
                                <w:color w:val="FFFFFF" w:themeColor="background1"/>
                                <w:sz w:val="22"/>
                              </w:rPr>
                              <w:t>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JLz9HW4CAABFBQAADgAAAAAAAAAA&#10;AAAAAAAuAgAAZHJzL2Uyb0RvYy54bWxQSwECLQAUAAYACAAAACEAF2r1N+EAAAAKAQAADwAAAAAA&#10;AAAAAAAAAADIBAAAZHJzL2Rvd25yZXYueG1sUEsFBgAAAAAEAAQA8wAAANYFAAAAAA==&#10;" filled="f" stroked="f" strokeweight=".5pt">
                <v:textbox>
                  <w:txbxContent>
                    <w:p w14:paraId="65856C81" w14:textId="7F7F2F34" w:rsidR="00627C9F" w:rsidRPr="00996FBC" w:rsidRDefault="009E566A" w:rsidP="009E566A">
                      <w:pPr>
                        <w:jc w:val="right"/>
                        <w:rPr>
                          <w:rFonts w:asciiTheme="minorHAnsi" w:hAnsiTheme="minorHAnsi"/>
                          <w:color w:val="FFFFFF" w:themeColor="background1"/>
                          <w:sz w:val="22"/>
                        </w:rPr>
                      </w:pPr>
                      <w:r w:rsidRPr="00996FBC">
                        <w:rPr>
                          <w:rFonts w:asciiTheme="minorHAnsi" w:hAnsiTheme="minorHAnsi"/>
                          <w:color w:val="FFFFFF" w:themeColor="background1"/>
                          <w:sz w:val="22"/>
                        </w:rPr>
                        <w:t>OEA/Ser.L/V/I</w:t>
                      </w:r>
                      <w:r w:rsidR="001769C3" w:rsidRPr="00996FBC">
                        <w:rPr>
                          <w:rFonts w:asciiTheme="minorHAnsi" w:hAnsiTheme="minorHAnsi"/>
                          <w:color w:val="FFFFFF" w:themeColor="background1"/>
                          <w:sz w:val="22"/>
                        </w:rPr>
                        <w:t>i</w:t>
                      </w:r>
                    </w:p>
                    <w:p w14:paraId="4AA08A8C" w14:textId="7CFFFB25" w:rsidR="00627C9F" w:rsidRPr="00996FBC" w:rsidRDefault="00CA6577" w:rsidP="009E566A">
                      <w:pPr>
                        <w:jc w:val="right"/>
                        <w:rPr>
                          <w:rFonts w:asciiTheme="minorHAnsi" w:hAnsiTheme="minorHAnsi"/>
                          <w:color w:val="FFFFFF" w:themeColor="background1"/>
                          <w:sz w:val="22"/>
                        </w:rPr>
                      </w:pPr>
                      <w:r w:rsidRPr="00996FBC">
                        <w:rPr>
                          <w:rFonts w:asciiTheme="minorHAnsi" w:hAnsiTheme="minorHAnsi"/>
                          <w:color w:val="FFFFFF" w:themeColor="background1"/>
                          <w:sz w:val="22"/>
                        </w:rPr>
                        <w:t xml:space="preserve">Doc. </w:t>
                      </w:r>
                      <w:r w:rsidR="00FF2F34" w:rsidRPr="00996FBC">
                        <w:rPr>
                          <w:rFonts w:asciiTheme="minorHAnsi" w:hAnsiTheme="minorHAnsi"/>
                          <w:color w:val="FFFFFF" w:themeColor="background1"/>
                          <w:sz w:val="22"/>
                        </w:rPr>
                        <w:t>324</w:t>
                      </w:r>
                    </w:p>
                    <w:p w14:paraId="0BEFF61A" w14:textId="76898735" w:rsidR="00627C9F" w:rsidRPr="00C12EDD" w:rsidRDefault="00022CF5" w:rsidP="009E566A">
                      <w:pPr>
                        <w:jc w:val="right"/>
                        <w:rPr>
                          <w:rFonts w:asciiTheme="minorHAnsi" w:hAnsiTheme="minorHAnsi"/>
                          <w:color w:val="FFFFFF" w:themeColor="background1"/>
                          <w:sz w:val="22"/>
                        </w:rPr>
                      </w:pPr>
                      <w:r w:rsidRPr="00996FBC">
                        <w:rPr>
                          <w:rFonts w:asciiTheme="minorHAnsi" w:hAnsiTheme="minorHAnsi"/>
                          <w:color w:val="FFFFFF" w:themeColor="background1"/>
                          <w:sz w:val="22"/>
                        </w:rPr>
                        <w:t xml:space="preserve"> </w:t>
                      </w:r>
                      <w:r w:rsidR="00127AD8">
                        <w:rPr>
                          <w:rFonts w:asciiTheme="minorHAnsi" w:hAnsiTheme="minorHAnsi"/>
                          <w:color w:val="FFFFFF" w:themeColor="background1"/>
                          <w:sz w:val="22"/>
                        </w:rPr>
                        <w:t>23 November</w:t>
                      </w:r>
                      <w:r w:rsidR="000C4365" w:rsidRPr="00C12EDD">
                        <w:rPr>
                          <w:rFonts w:asciiTheme="minorHAnsi" w:hAnsiTheme="minorHAnsi"/>
                          <w:color w:val="FFFFFF" w:themeColor="background1"/>
                          <w:sz w:val="22"/>
                        </w:rPr>
                        <w:t xml:space="preserve"> </w:t>
                      </w:r>
                      <w:r w:rsidR="00F42B71" w:rsidRPr="00C12EDD">
                        <w:rPr>
                          <w:rFonts w:asciiTheme="minorHAnsi" w:hAnsiTheme="minorHAnsi"/>
                          <w:color w:val="FFFFFF" w:themeColor="background1"/>
                          <w:sz w:val="22"/>
                        </w:rPr>
                        <w:t>20</w:t>
                      </w:r>
                      <w:r w:rsidR="008D1091" w:rsidRPr="00C12EDD">
                        <w:rPr>
                          <w:rFonts w:asciiTheme="minorHAnsi" w:hAnsiTheme="minorHAnsi"/>
                          <w:color w:val="FFFFFF" w:themeColor="background1"/>
                          <w:sz w:val="22"/>
                        </w:rPr>
                        <w:t>22</w:t>
                      </w:r>
                    </w:p>
                    <w:p w14:paraId="0FC103BD" w14:textId="03BA13A4" w:rsidR="00627C9F" w:rsidRPr="00C12EDD" w:rsidRDefault="00627C9F" w:rsidP="009E566A">
                      <w:pPr>
                        <w:jc w:val="right"/>
                        <w:rPr>
                          <w:rFonts w:asciiTheme="minorHAnsi" w:hAnsiTheme="minorHAnsi"/>
                          <w:color w:val="FFFFFF" w:themeColor="background1"/>
                          <w:sz w:val="22"/>
                        </w:rPr>
                      </w:pPr>
                      <w:r w:rsidRPr="00C12EDD">
                        <w:rPr>
                          <w:rFonts w:asciiTheme="minorHAnsi" w:hAnsiTheme="minorHAnsi"/>
                          <w:color w:val="FFFFFF" w:themeColor="background1"/>
                          <w:sz w:val="22"/>
                        </w:rPr>
                        <w:t>Original:</w:t>
                      </w:r>
                      <w:r w:rsidR="002C1641" w:rsidRPr="00C12EDD">
                        <w:rPr>
                          <w:rFonts w:asciiTheme="minorHAnsi" w:hAnsiTheme="minorHAnsi"/>
                          <w:color w:val="FFFFFF" w:themeColor="background1"/>
                          <w:sz w:val="22"/>
                        </w:rPr>
                        <w:t xml:space="preserve"> </w:t>
                      </w:r>
                      <w:r w:rsidR="000C4365" w:rsidRPr="00C12EDD">
                        <w:rPr>
                          <w:rFonts w:asciiTheme="minorHAnsi" w:hAnsiTheme="minorHAnsi"/>
                          <w:color w:val="FFFFFF" w:themeColor="background1"/>
                          <w:sz w:val="22"/>
                        </w:rPr>
                        <w:t>English</w:t>
                      </w:r>
                    </w:p>
                  </w:txbxContent>
                </v:textbox>
              </v:shape>
            </w:pict>
          </mc:Fallback>
        </mc:AlternateContent>
      </w:r>
    </w:p>
    <w:p w14:paraId="3765F9F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90BF94"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4C767820"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w:t>
                            </w:r>
                            <w:r w:rsidR="009B58F0" w:rsidRPr="003C32BC">
                              <w:rPr>
                                <w:rFonts w:asciiTheme="majorHAnsi" w:hAnsiTheme="majorHAnsi"/>
                                <w:color w:val="0D0D0D" w:themeColor="text1" w:themeTint="F2"/>
                                <w:sz w:val="18"/>
                                <w:szCs w:val="20"/>
                              </w:rPr>
                              <w:t xml:space="preserve"> by the Commission</w:t>
                            </w:r>
                            <w:r w:rsidRPr="003C32BC">
                              <w:rPr>
                                <w:rFonts w:asciiTheme="majorHAnsi" w:hAnsiTheme="majorHAnsi"/>
                                <w:color w:val="0D0D0D" w:themeColor="text1" w:themeTint="F2"/>
                                <w:sz w:val="18"/>
                                <w:szCs w:val="20"/>
                              </w:rPr>
                              <w:t xml:space="preserve"> </w:t>
                            </w:r>
                            <w:r w:rsidR="00792CC2">
                              <w:rPr>
                                <w:rFonts w:asciiTheme="majorHAnsi" w:hAnsiTheme="majorHAnsi"/>
                                <w:color w:val="0D0D0D" w:themeColor="text1" w:themeTint="F2"/>
                                <w:sz w:val="18"/>
                                <w:szCs w:val="20"/>
                              </w:rPr>
                              <w:t xml:space="preserve">electronically on </w:t>
                            </w:r>
                            <w:r w:rsidR="0091332A">
                              <w:rPr>
                                <w:rFonts w:asciiTheme="majorHAnsi" w:hAnsiTheme="majorHAnsi"/>
                                <w:color w:val="0D0D0D" w:themeColor="text1" w:themeTint="F2"/>
                                <w:sz w:val="18"/>
                                <w:szCs w:val="20"/>
                              </w:rPr>
                              <w:t>November 23,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hhcbgIAAEQFAAAOAAAAZHJzL2Uyb0RvYy54bWysVN9P2zAQfp+0/8Hy+0gLKawVKepATJMQ&#10;oJWJZ9exaTTH59nXJt1fz9lJ2orthWkv9tn33fm+++HLq7Y2bKt8qMAWfHwy4kxZCWVlXwr+4+n2&#10;02fOAgpbCgNWFXynAr+af/xw2biZOoU1mFJ5Rk5smDWu4GtEN8uyINeqFuEEnLKk1OBrgXT0L1np&#10;RUPea5OdjkbnWQO+dB6kCoFubzolnyf/WiuJD1oHhcwUnGLDtPq0ruKazS/F7MULt65kH4b4hyhq&#10;UVl6dO/qRqBgG1/94aqupIcAGk8k1BloXUmVOBCb8egNm+VaOJW4UHKC26cp/D+38n67dI+eYfsF&#10;WipgTEjjwizQZeTTal/HnSJlpKcU7vZpUy0ySZf5ZDrJpxPOJOkmo/win0Y32cHa+YBfFdQsCgX3&#10;VJaULbG9C9hBB0h8zMJtZUwqjbGsKfj52WSUDPYacm5sxKpU5N7NIfIk4c6oiDH2u9KsKhOBeJHa&#10;S10bz7aCGkNIqSwm7skvoSNKUxDvMezxh6jeY9zxGF4Gi3vjurLgE/s3YZc/h5B1h6ecH/GOIrar&#10;logX/Gwo7ArKHdXbQzcKwcnbiopyJwI+Ck+9TyWmecYHWrQBSj70Emdr8L//dh/x1JKk5ayhWSp4&#10;+LURXnFmvllq1uk4z+PwpUM+uTilgz/WrI41dlNfA1VlTD+Hk0mMeDSDqD3UzzT2i/gqqYSV9HbB&#10;cRCvsZtw+jakWiwSiMbNCbyzSyej61ik2HJP7bPwru9LpI6+h2HqxOxNe3bYaGlhsUHQVerdmOcu&#10;q33+aVRT9/ffSvwLjs8Jdfj85q8AAAD//wMAUEsDBBQABgAIAAAAIQCXMh9c3wAAAAkBAAAPAAAA&#10;ZHJzL2Rvd25yZXYueG1sTI/BTsMwEETvSPyDtUjcqJ0goA1xqipShYTKoaUXbpvYTSLidYjdNvTr&#10;WU5wm9E+zc7ky8n14mTH0HnSkMwUCEu1Nx01Gvbv67s5iBCRDPaerIZvG2BZXF/lmBl/pq097WIj&#10;OIRChhraGIdMylC31mGY+cES3w5+dBjZjo00I5453PUyVepROuyIP7Q42LK19efu6DS8lus33Fap&#10;m1/68mVzWA1f+48HrW9vptUziGin+AfDb32uDgV3qvyRTBA9+4VKGGWhnkAwsEjueUvFQqUgi1z+&#10;X1D8AAAA//8DAFBLAQItABQABgAIAAAAIQC2gziS/gAAAOEBAAATAAAAAAAAAAAAAAAAAAAAAABb&#10;Q29udGVudF9UeXBlc10ueG1sUEsBAi0AFAAGAAgAAAAhADj9If/WAAAAlAEAAAsAAAAAAAAAAAAA&#10;AAAALwEAAF9yZWxzLy5yZWxzUEsBAi0AFAAGAAgAAAAhADUmGFxuAgAARAUAAA4AAAAAAAAAAAAA&#10;AAAALgIAAGRycy9lMm9Eb2MueG1sUEsBAi0AFAAGAAgAAAAhAJcyH1zfAAAACQEAAA8AAAAAAAAA&#10;AAAAAAAAyAQAAGRycy9kb3ducmV2LnhtbFBLBQYAAAAABAAEAPMAAADUBQAAAAA=&#10;" filled="f" stroked="f" strokeweight=".5pt">
                <v:textbox>
                  <w:txbxContent>
                    <w:p w14:paraId="29BF637A" w14:textId="4C767820"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w:t>
                      </w:r>
                      <w:r w:rsidR="009B58F0" w:rsidRPr="003C32BC">
                        <w:rPr>
                          <w:rFonts w:asciiTheme="majorHAnsi" w:hAnsiTheme="majorHAnsi"/>
                          <w:color w:val="0D0D0D" w:themeColor="text1" w:themeTint="F2"/>
                          <w:sz w:val="18"/>
                          <w:szCs w:val="20"/>
                        </w:rPr>
                        <w:t xml:space="preserve"> by the Commission</w:t>
                      </w:r>
                      <w:r w:rsidRPr="003C32BC">
                        <w:rPr>
                          <w:rFonts w:asciiTheme="majorHAnsi" w:hAnsiTheme="majorHAnsi"/>
                          <w:color w:val="0D0D0D" w:themeColor="text1" w:themeTint="F2"/>
                          <w:sz w:val="18"/>
                          <w:szCs w:val="20"/>
                        </w:rPr>
                        <w:t xml:space="preserve"> </w:t>
                      </w:r>
                      <w:r w:rsidR="00792CC2">
                        <w:rPr>
                          <w:rFonts w:asciiTheme="majorHAnsi" w:hAnsiTheme="majorHAnsi"/>
                          <w:color w:val="0D0D0D" w:themeColor="text1" w:themeTint="F2"/>
                          <w:sz w:val="18"/>
                          <w:szCs w:val="20"/>
                        </w:rPr>
                        <w:t xml:space="preserve">electronically on </w:t>
                      </w:r>
                      <w:r w:rsidR="0091332A">
                        <w:rPr>
                          <w:rFonts w:asciiTheme="majorHAnsi" w:hAnsiTheme="majorHAnsi"/>
                          <w:color w:val="0D0D0D" w:themeColor="text1" w:themeTint="F2"/>
                          <w:sz w:val="18"/>
                          <w:szCs w:val="20"/>
                        </w:rPr>
                        <w:t>November 23, 2022.</w:t>
                      </w:r>
                    </w:p>
                  </w:txbxContent>
                </v:textbox>
              </v:shape>
            </w:pict>
          </mc:Fallback>
        </mc:AlternateContent>
      </w:r>
    </w:p>
    <w:p w14:paraId="76124E4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60854A63"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91332A">
                              <w:rPr>
                                <w:rFonts w:asciiTheme="majorHAnsi" w:hAnsiTheme="majorHAnsi"/>
                                <w:color w:val="595959" w:themeColor="text1" w:themeTint="A6"/>
                                <w:sz w:val="18"/>
                              </w:rPr>
                              <w:t>317</w:t>
                            </w:r>
                            <w:r w:rsidR="00022CF5" w:rsidRPr="00C12EDD">
                              <w:rPr>
                                <w:rFonts w:asciiTheme="majorHAnsi" w:hAnsiTheme="majorHAnsi"/>
                                <w:color w:val="595959" w:themeColor="text1" w:themeTint="A6"/>
                                <w:sz w:val="18"/>
                              </w:rPr>
                              <w:t>/</w:t>
                            </w:r>
                            <w:r w:rsidR="0091332A">
                              <w:rPr>
                                <w:rFonts w:asciiTheme="majorHAnsi" w:hAnsiTheme="majorHAnsi"/>
                                <w:color w:val="595959" w:themeColor="text1" w:themeTint="A6"/>
                                <w:sz w:val="18"/>
                              </w:rPr>
                              <w:t>22</w:t>
                            </w:r>
                            <w:r w:rsidRPr="00C12EDD">
                              <w:rPr>
                                <w:rFonts w:asciiTheme="majorHAnsi" w:hAnsiTheme="majorHAnsi"/>
                                <w:color w:val="595959" w:themeColor="text1" w:themeTint="A6"/>
                                <w:sz w:val="18"/>
                              </w:rPr>
                              <w:t xml:space="preserve">, </w:t>
                            </w:r>
                            <w:r w:rsidR="00F42B71" w:rsidRPr="00C12EDD">
                              <w:rPr>
                                <w:rFonts w:asciiTheme="majorHAnsi" w:hAnsiTheme="majorHAnsi"/>
                                <w:color w:val="595959" w:themeColor="text1" w:themeTint="A6"/>
                                <w:sz w:val="18"/>
                              </w:rPr>
                              <w:t xml:space="preserve">Petition </w:t>
                            </w:r>
                            <w:r w:rsidR="0091332A">
                              <w:rPr>
                                <w:rFonts w:asciiTheme="majorHAnsi" w:hAnsiTheme="majorHAnsi"/>
                                <w:color w:val="595959" w:themeColor="text1" w:themeTint="A6"/>
                                <w:sz w:val="18"/>
                              </w:rPr>
                              <w:t>1628</w:t>
                            </w:r>
                            <w:r w:rsidR="00F621C3" w:rsidRPr="00C12EDD">
                              <w:rPr>
                                <w:rFonts w:asciiTheme="majorHAnsi" w:hAnsiTheme="majorHAnsi"/>
                                <w:color w:val="595959" w:themeColor="text1" w:themeTint="A6"/>
                                <w:sz w:val="18"/>
                              </w:rPr>
                              <w:t>-</w:t>
                            </w:r>
                            <w:r w:rsidR="0091332A">
                              <w:rPr>
                                <w:rFonts w:asciiTheme="majorHAnsi" w:hAnsiTheme="majorHAnsi"/>
                                <w:color w:val="595959" w:themeColor="text1" w:themeTint="A6"/>
                                <w:sz w:val="18"/>
                              </w:rPr>
                              <w:t>18</w:t>
                            </w:r>
                            <w:r w:rsidRPr="00C12EDD">
                              <w:rPr>
                                <w:rFonts w:asciiTheme="majorHAnsi" w:hAnsiTheme="majorHAnsi"/>
                                <w:color w:val="595959" w:themeColor="text1" w:themeTint="A6"/>
                                <w:sz w:val="18"/>
                              </w:rPr>
                              <w:t>.</w:t>
                            </w:r>
                            <w:r w:rsidR="009E566A" w:rsidRPr="00C12EDD">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 xml:space="preserve">. </w:t>
                            </w:r>
                            <w:r w:rsidR="0091332A">
                              <w:rPr>
                                <w:rFonts w:asciiTheme="majorHAnsi" w:hAnsiTheme="majorHAnsi"/>
                                <w:color w:val="595959" w:themeColor="text1" w:themeTint="A6"/>
                                <w:sz w:val="18"/>
                              </w:rPr>
                              <w:t>Maurice Tomlinson</w:t>
                            </w:r>
                            <w:r w:rsidRPr="003C32BC">
                              <w:rPr>
                                <w:rFonts w:asciiTheme="majorHAnsi" w:hAnsiTheme="majorHAnsi"/>
                                <w:color w:val="595959" w:themeColor="text1" w:themeTint="A6"/>
                                <w:sz w:val="18"/>
                              </w:rPr>
                              <w:t xml:space="preserve">. </w:t>
                            </w:r>
                            <w:r w:rsidR="0091332A">
                              <w:rPr>
                                <w:rFonts w:asciiTheme="majorHAnsi" w:hAnsiTheme="majorHAnsi"/>
                                <w:color w:val="595959" w:themeColor="text1" w:themeTint="A6"/>
                                <w:sz w:val="18"/>
                              </w:rPr>
                              <w:t>Jamaica</w:t>
                            </w:r>
                            <w:r w:rsidR="00022CF5">
                              <w:rPr>
                                <w:rFonts w:asciiTheme="majorHAnsi" w:hAnsiTheme="majorHAnsi"/>
                                <w:color w:val="595959" w:themeColor="text1" w:themeTint="A6"/>
                                <w:sz w:val="18"/>
                              </w:rPr>
                              <w:t xml:space="preserve">. </w:t>
                            </w:r>
                            <w:r w:rsidR="0091332A">
                              <w:rPr>
                                <w:rFonts w:asciiTheme="majorHAnsi" w:hAnsiTheme="majorHAnsi"/>
                                <w:color w:val="595959" w:themeColor="text1" w:themeTint="A6"/>
                                <w:sz w:val="18"/>
                              </w:rPr>
                              <w:t>November 23, 2022</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5ubQIAAEQFAAAOAAAAZHJzL2Uyb0RvYy54bWysVE1v2zAMvQ/YfxB0X+1kadcEcYqsRYcB&#10;RVusHXpWZCkxJouaxMTOfv0o2U6CbpcOu9iU+Pj1SGp+1daG7ZQPFdiCj85yzpSVUFZ2XfDvz7cf&#10;LjkLKGwpDFhV8L0K/Grx/t28cTM1hg2YUnlGTmyYNa7gG0Q3y7IgN6oW4QycsqTU4GuBdPTrrPSi&#10;Ie+1ycZ5fpE14EvnQaoQ6PamU/JF8q+1kvigdVDITMEpN0xfn76r+M0WczFbe+E2lezTEP+QRS0q&#10;S0EPrm4ECrb11R+u6kp6CKDxTEKdgdaVVKkGqmaUv6rmaSOcSrUQOcEdaAr/z6283z25R8+w/Qwt&#10;NTAS0rgwC3QZ62m1r+OfMmWkJwr3B9pUi0zS5eRyPMmn55xJ0l3k04s88ZodrZ0P+EVBzaJQcE9t&#10;SWyJ3V1AikjQARKDWbitjEmtMZY15PTjeZ4MDhqyMDZiVWpy7+aYeZJwb1TEGPtNaVaVqYB4kcZL&#10;XRvPdoIGQ0ipLKbak19CR5SmJN5i2OOPWb3FuKtjiAwWD8Z1ZcGn6l+lXf4YUtYdnog8qTuK2K5a&#10;Kpx6NDR2BeWe+u2hW4Xg5G1FTbkTAR+Fp9mnFtM+4wN9tAEiH3qJsw34X3+7j3gaSdJy1tAuFTz8&#10;3AqvODNfLQ3rdDSZxOVLh8n5pzEd/Klmdaqx2/oaqCsjejmcTGLEoxlE7aF+obVfxqikElZS7ILj&#10;IF5jt+H0bEi1XCYQrZsTeGefnIyuY5PiyD23L8K7fi6RJvoehq0Ts1fj2WGjpYXlFkFXaXYjzx2r&#10;Pf+0qmmk+2clvgWn54Q6Pn6L3wAAAP//AwBQSwMEFAAGAAgAAAAhAKY+EJzfAAAACgEAAA8AAABk&#10;cnMvZG93bnJldi54bWxMT0FOwzAQvCPxB2srcaN2I4LaEKeqIlVICA4tvXDbxNskamyH2G0Dr2c5&#10;wWl3dkYzs/l6sr240Bg67zQs5goEudqbzjUaDu/b+yWIENEZ7L0jDV8UYF3c3uSYGX91O7rsYyPY&#10;xIUMNbQxDpmUoW7JYpj7gRxzRz9ajAzHRpoRr2xue5ko9Sgtdo4TWhyobKk+7c9Ww0u5fcNdldjl&#10;d18+vx43w+fhI9X6bjZtnkBEmuKfGH7rc3UouFPlz84E0TNeqZSlvDzwZMEqVQmIig8LZmSRy/8v&#10;FD8AAAD//wMAUEsBAi0AFAAGAAgAAAAhALaDOJL+AAAA4QEAABMAAAAAAAAAAAAAAAAAAAAAAFtD&#10;b250ZW50X1R5cGVzXS54bWxQSwECLQAUAAYACAAAACEAOP0h/9YAAACUAQAACwAAAAAAAAAAAAAA&#10;AAAvAQAAX3JlbHMvLnJlbHNQSwECLQAUAAYACAAAACEAOjBebm0CAABEBQAADgAAAAAAAAAAAAAA&#10;AAAuAgAAZHJzL2Uyb0RvYy54bWxQSwECLQAUAAYACAAAACEApj4QnN8AAAAKAQAADwAAAAAAAAAA&#10;AAAAAADHBAAAZHJzL2Rvd25yZXYueG1sUEsFBgAAAAAEAAQA8wAAANMFAAAAAA==&#10;" filled="f" stroked="f" strokeweight=".5pt">
                <v:textbox>
                  <w:txbxContent>
                    <w:p w14:paraId="0126B579" w14:textId="60854A63"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91332A">
                        <w:rPr>
                          <w:rFonts w:asciiTheme="majorHAnsi" w:hAnsiTheme="majorHAnsi"/>
                          <w:color w:val="595959" w:themeColor="text1" w:themeTint="A6"/>
                          <w:sz w:val="18"/>
                        </w:rPr>
                        <w:t>317</w:t>
                      </w:r>
                      <w:r w:rsidR="00022CF5" w:rsidRPr="00C12EDD">
                        <w:rPr>
                          <w:rFonts w:asciiTheme="majorHAnsi" w:hAnsiTheme="majorHAnsi"/>
                          <w:color w:val="595959" w:themeColor="text1" w:themeTint="A6"/>
                          <w:sz w:val="18"/>
                        </w:rPr>
                        <w:t>/</w:t>
                      </w:r>
                      <w:r w:rsidR="0091332A">
                        <w:rPr>
                          <w:rFonts w:asciiTheme="majorHAnsi" w:hAnsiTheme="majorHAnsi"/>
                          <w:color w:val="595959" w:themeColor="text1" w:themeTint="A6"/>
                          <w:sz w:val="18"/>
                        </w:rPr>
                        <w:t>22</w:t>
                      </w:r>
                      <w:r w:rsidRPr="00C12EDD">
                        <w:rPr>
                          <w:rFonts w:asciiTheme="majorHAnsi" w:hAnsiTheme="majorHAnsi"/>
                          <w:color w:val="595959" w:themeColor="text1" w:themeTint="A6"/>
                          <w:sz w:val="18"/>
                        </w:rPr>
                        <w:t xml:space="preserve">, </w:t>
                      </w:r>
                      <w:r w:rsidR="00F42B71" w:rsidRPr="00C12EDD">
                        <w:rPr>
                          <w:rFonts w:asciiTheme="majorHAnsi" w:hAnsiTheme="majorHAnsi"/>
                          <w:color w:val="595959" w:themeColor="text1" w:themeTint="A6"/>
                          <w:sz w:val="18"/>
                        </w:rPr>
                        <w:t xml:space="preserve">Petition </w:t>
                      </w:r>
                      <w:r w:rsidR="0091332A">
                        <w:rPr>
                          <w:rFonts w:asciiTheme="majorHAnsi" w:hAnsiTheme="majorHAnsi"/>
                          <w:color w:val="595959" w:themeColor="text1" w:themeTint="A6"/>
                          <w:sz w:val="18"/>
                        </w:rPr>
                        <w:t>1628</w:t>
                      </w:r>
                      <w:r w:rsidR="00F621C3" w:rsidRPr="00C12EDD">
                        <w:rPr>
                          <w:rFonts w:asciiTheme="majorHAnsi" w:hAnsiTheme="majorHAnsi"/>
                          <w:color w:val="595959" w:themeColor="text1" w:themeTint="A6"/>
                          <w:sz w:val="18"/>
                        </w:rPr>
                        <w:t>-</w:t>
                      </w:r>
                      <w:r w:rsidR="0091332A">
                        <w:rPr>
                          <w:rFonts w:asciiTheme="majorHAnsi" w:hAnsiTheme="majorHAnsi"/>
                          <w:color w:val="595959" w:themeColor="text1" w:themeTint="A6"/>
                          <w:sz w:val="18"/>
                        </w:rPr>
                        <w:t>18</w:t>
                      </w:r>
                      <w:r w:rsidRPr="00C12EDD">
                        <w:rPr>
                          <w:rFonts w:asciiTheme="majorHAnsi" w:hAnsiTheme="majorHAnsi"/>
                          <w:color w:val="595959" w:themeColor="text1" w:themeTint="A6"/>
                          <w:sz w:val="18"/>
                        </w:rPr>
                        <w:t>.</w:t>
                      </w:r>
                      <w:r w:rsidR="009E566A" w:rsidRPr="00C12EDD">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 xml:space="preserve">. </w:t>
                      </w:r>
                      <w:r w:rsidR="0091332A">
                        <w:rPr>
                          <w:rFonts w:asciiTheme="majorHAnsi" w:hAnsiTheme="majorHAnsi"/>
                          <w:color w:val="595959" w:themeColor="text1" w:themeTint="A6"/>
                          <w:sz w:val="18"/>
                        </w:rPr>
                        <w:t>Maurice Tomlinson</w:t>
                      </w:r>
                      <w:r w:rsidRPr="003C32BC">
                        <w:rPr>
                          <w:rFonts w:asciiTheme="majorHAnsi" w:hAnsiTheme="majorHAnsi"/>
                          <w:color w:val="595959" w:themeColor="text1" w:themeTint="A6"/>
                          <w:sz w:val="18"/>
                        </w:rPr>
                        <w:t xml:space="preserve">. </w:t>
                      </w:r>
                      <w:r w:rsidR="0091332A">
                        <w:rPr>
                          <w:rFonts w:asciiTheme="majorHAnsi" w:hAnsiTheme="majorHAnsi"/>
                          <w:color w:val="595959" w:themeColor="text1" w:themeTint="A6"/>
                          <w:sz w:val="18"/>
                        </w:rPr>
                        <w:t>Jamaica</w:t>
                      </w:r>
                      <w:r w:rsidR="00022CF5">
                        <w:rPr>
                          <w:rFonts w:asciiTheme="majorHAnsi" w:hAnsiTheme="majorHAnsi"/>
                          <w:color w:val="595959" w:themeColor="text1" w:themeTint="A6"/>
                          <w:sz w:val="18"/>
                        </w:rPr>
                        <w:t xml:space="preserve">. </w:t>
                      </w:r>
                      <w:r w:rsidR="0091332A">
                        <w:rPr>
                          <w:rFonts w:asciiTheme="majorHAnsi" w:hAnsiTheme="majorHAnsi"/>
                          <w:color w:val="595959" w:themeColor="text1" w:themeTint="A6"/>
                          <w:sz w:val="18"/>
                        </w:rPr>
                        <w:t>November 23, 2022</w:t>
                      </w:r>
                      <w:r w:rsidRPr="007607C4">
                        <w:rPr>
                          <w:rFonts w:asciiTheme="majorHAnsi" w:hAnsiTheme="majorHAnsi"/>
                          <w:color w:val="595959" w:themeColor="text1" w:themeTint="A6"/>
                          <w:sz w:val="18"/>
                        </w:rPr>
                        <w:t>.</w:t>
                      </w:r>
                    </w:p>
                  </w:txbxContent>
                </v:textbox>
              </v:shape>
            </w:pict>
          </mc:Fallback>
        </mc:AlternateContent>
      </w:r>
    </w:p>
    <w:p w14:paraId="1C0DAF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3C32BC" w:rsidRDefault="003C32BC" w:rsidP="003C32BC">
      <w:pPr>
        <w:tabs>
          <w:tab w:val="center" w:pos="5400"/>
        </w:tabs>
        <w:suppressAutoHyphens/>
        <w:jc w:val="center"/>
        <w:rPr>
          <w:rFonts w:asciiTheme="majorHAnsi" w:hAnsiTheme="majorHAnsi"/>
          <w:sz w:val="18"/>
          <w:szCs w:val="22"/>
        </w:rPr>
      </w:pPr>
    </w:p>
    <w:p w14:paraId="154A4854"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Q231SOMAAAALAQAADwAAAGRy&#10;cy9kb3ducmV2LnhtbEyPwW7CMAyG75P2DpEn7QYpdKylNEWoEpo0jQOMy25pY9pqidM1Abo9/cJp&#10;u9n6P/3+nK9Ho9kFB9dZEjCbRsCQaqs6agQc37eTFJjzkpTUllDANzpYF/d3ucyUvdIeLwffsFBC&#10;LpMCWu/7jHNXt2ikm9oeKWQnOxjpwzo0XA3yGsqN5vMoeuZGdhQutLLHssX683A2Al7L7U7uq7lJ&#10;f3T58nba9F/Hj4UQjw/jZgXM4+j/YLjpB3UoglNlz6Qc0wImT8ksoCGIFzGwGxGnS2BVGNIkAV7k&#10;/P8PxS8AAAD//wMAUEsBAi0AFAAGAAgAAAAhALaDOJL+AAAA4QEAABMAAAAAAAAAAAAAAAAAAAAA&#10;AFtDb250ZW50X1R5cGVzXS54bWxQSwECLQAUAAYACAAAACEAOP0h/9YAAACUAQAACwAAAAAAAAAA&#10;AAAAAAAvAQAAX3JlbHMvLnJlbHNQSwECLQAUAAYACAAAACEAYrMVIGwCAABEBQAADgAAAAAAAAAA&#10;AAAAAAAuAgAAZHJzL2Uyb0RvYy54bWxQSwECLQAUAAYACAAAACEAQ231SOMAAAALAQAADwAAAAAA&#10;AAAAAAAAAADGBAAAZHJzL2Rvd25yZXYueG1sUEsFBgAAAAAEAAQA8wAAANYFAAAAAA==&#10;" filled="f" stroked="f" strokeweight=".5pt">
                <v:textbo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3980004C">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24F4485" w:rsidR="003C32BC" w:rsidRDefault="00946ACE">
                            <w:r>
                              <w:rPr>
                                <w:noProof/>
                              </w:rPr>
                              <w:drawing>
                                <wp:inline distT="0" distB="0" distL="0" distR="0" wp14:anchorId="6604A7E9" wp14:editId="55C9BEC4">
                                  <wp:extent cx="1519555" cy="387985"/>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93eQIAAGwFAAAOAAAAZHJzL2Uyb0RvYy54bWysVEtv2zAMvg/YfxB0X51kSR9BnSJr0WFA&#10;0RZrh54VWWqEyaImMbGzX19Kdh7reumwi02JH1+fSJ5ftLVlaxWiAVfy4dGAM+UkVMY9l/zH4/Wn&#10;U84iClcJC06VfKMiv5h9/HDe+KkawRJspQIjJy5OG1/yJaKfFkWUS1WLeAReOVJqCLVAOobnogqi&#10;Ie+1LUaDwXHRQKh8AKlipNurTsln2b/WSuKd1lEhsyWn3DB/Q/4u0reYnYvpcxB+aWSfhviHLGph&#10;HAXduboSKNgqmL9c1UYGiKDxSEJdgNZGqlwDVTMcvKrmYSm8yrUQOdHvaIr/z628XT/4+8Cw/QIt&#10;PWAipPFxGuky1dPqUKc/ZcpITxRudrSpFpmky9HgdHJ2MuFMkm58OjkhmdwUe2sfIn5VULMklDzQ&#10;s2S2xPomYgfdQlKwCNZU18bafEitoC5tYGtBj2gx50jO/0BZx5qSH3+eDLJjB8m882xdcqNyM/Th&#10;9hVmCTdWJYx135VmpsqFvhFbSKncLn5GJ5SmUO8x7PH7rN5j3NVBFjkyONwZ18ZByNXn6dlTVv3c&#10;UqY7PL3NQd1JxHbRUuHE4LYBFlBtqC8CdCMTvbw29Hg3IuK9CDQj1Ao093hHH22ByIde4mwJ4fdb&#10;9wlPrUtazhqauZLHXysRFGf2m6OmPhuOx2lI82E8ORnRIRxqFocat6ovgTpiSBvGyywmPNqtqAPU&#10;T7Qe5ikqqYSTFLvkuBUvsdsEtF6kms8ziMbSC7xxD14m14nl1JqP7ZMIvu9fpM6/he10iumrNu6w&#10;ydLBfIWgTe7xxHPHas8/jXSekn79pJ1xeM6o/ZKcvQAAAP//AwBQSwMEFAAGAAgAAAAhAGXRZXDd&#10;AAAACwEAAA8AAABkcnMvZG93bnJldi54bWxMT01Lw0AUvAv9D8sreBG7iaFa02yKiB/gzaZVvG2z&#10;r0kw+zZkt0n89z5B0NsMM8xHtplsKwbsfeNIQbyIQCCVzjRUKdgVj5crED5oMrp1hAq+0MMmn51l&#10;OjVupFcctqESHEI+1QrqELpUSl/WaLVfuA6JtaPrrQ5M+0qaXo8cblt5FUXX0uqGuKHWHd7XWH5u&#10;T1bBx0X1/uKnp/2YLJPu4Xkobt5ModT5fLpbgwg4hT8z/Mzn6ZDzpoM7kfGiZX4bJWxlECf8gR3L&#10;eMXg8CvJPJP/P+TfAAAA//8DAFBLAQItABQABgAIAAAAIQC2gziS/gAAAOEBAAATAAAAAAAAAAAA&#10;AAAAAAAAAABbQ29udGVudF9UeXBlc10ueG1sUEsBAi0AFAAGAAgAAAAhADj9If/WAAAAlAEAAAsA&#10;AAAAAAAAAAAAAAAALwEAAF9yZWxzLy5yZWxzUEsBAi0AFAAGAAgAAAAhAEaRf3d5AgAAbAUAAA4A&#10;AAAAAAAAAAAAAAAALgIAAGRycy9lMm9Eb2MueG1sUEsBAi0AFAAGAAgAAAAhAGXRZXDdAAAACwEA&#10;AA8AAAAAAAAAAAAAAAAA0wQAAGRycy9kb3ducmV2LnhtbFBLBQYAAAAABAAEAPMAAADdBQAAAAA=&#10;" fillcolor="white [3201]" stroked="f" strokeweight=".5pt">
                <v:textbox>
                  <w:txbxContent>
                    <w:p w14:paraId="5A8E7A7D" w14:textId="724F4485" w:rsidR="003C32BC" w:rsidRDefault="00946ACE">
                      <w:r>
                        <w:rPr>
                          <w:noProof/>
                        </w:rPr>
                        <w:drawing>
                          <wp:inline distT="0" distB="0" distL="0" distR="0" wp14:anchorId="6604A7E9" wp14:editId="55C9BEC4">
                            <wp:extent cx="1519555" cy="387985"/>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0F6C9F39" w14:textId="237FA7B4"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491E8196" w14:textId="77777777" w:rsidTr="00B06BB7">
        <w:tc>
          <w:tcPr>
            <w:tcW w:w="3690" w:type="dxa"/>
            <w:tcBorders>
              <w:top w:val="single" w:sz="4" w:space="0" w:color="auto"/>
              <w:bottom w:val="single" w:sz="6" w:space="0" w:color="auto"/>
            </w:tcBorders>
            <w:shd w:val="clear" w:color="auto" w:fill="67AE3C"/>
            <w:vAlign w:val="center"/>
          </w:tcPr>
          <w:p w14:paraId="5524F917" w14:textId="2D6C5F0F" w:rsidR="00F621C3" w:rsidRPr="000B6B7A" w:rsidRDefault="003771A3" w:rsidP="009163FC">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00F621C3" w:rsidRPr="000B6B7A">
              <w:rPr>
                <w:rFonts w:ascii="Cambria" w:hAnsi="Cambria"/>
                <w:b/>
                <w:bCs/>
                <w:color w:val="FFFFFF" w:themeColor="background1"/>
                <w:sz w:val="20"/>
                <w:szCs w:val="20"/>
              </w:rPr>
              <w:t>:</w:t>
            </w:r>
          </w:p>
        </w:tc>
        <w:tc>
          <w:tcPr>
            <w:tcW w:w="5670" w:type="dxa"/>
            <w:vAlign w:val="center"/>
          </w:tcPr>
          <w:p w14:paraId="0674C7B8" w14:textId="040F0D52" w:rsidR="00F621C3" w:rsidRPr="000B6B7A" w:rsidRDefault="001C1D94" w:rsidP="009163FC">
            <w:pPr>
              <w:jc w:val="both"/>
              <w:rPr>
                <w:rFonts w:ascii="Cambria" w:hAnsi="Cambria"/>
                <w:bCs/>
                <w:sz w:val="20"/>
                <w:szCs w:val="20"/>
              </w:rPr>
            </w:pPr>
            <w:r>
              <w:rPr>
                <w:rFonts w:ascii="Cambria" w:hAnsi="Cambria"/>
                <w:bCs/>
                <w:sz w:val="20"/>
                <w:szCs w:val="20"/>
              </w:rPr>
              <w:t>Maurice Tomlinson</w:t>
            </w:r>
          </w:p>
        </w:tc>
      </w:tr>
      <w:tr w:rsidR="00F621C3" w:rsidRPr="000B6B7A" w14:paraId="0F4A57A0" w14:textId="77777777" w:rsidTr="00B06BB7">
        <w:tc>
          <w:tcPr>
            <w:tcW w:w="3690" w:type="dxa"/>
            <w:tcBorders>
              <w:top w:val="single" w:sz="6" w:space="0" w:color="auto"/>
              <w:bottom w:val="single" w:sz="6" w:space="0" w:color="auto"/>
            </w:tcBorders>
            <w:shd w:val="clear" w:color="auto" w:fill="67AE3C"/>
            <w:vAlign w:val="center"/>
          </w:tcPr>
          <w:p w14:paraId="325E239F" w14:textId="006FF52E" w:rsidR="00F621C3" w:rsidRPr="000B6B7A" w:rsidRDefault="006E162A"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Pr>
                    <w:rFonts w:ascii="Cambria" w:hAnsi="Cambria"/>
                    <w:b/>
                    <w:bCs/>
                    <w:color w:val="FFFFFF" w:themeColor="background1"/>
                    <w:sz w:val="20"/>
                    <w:szCs w:val="20"/>
                  </w:rPr>
                  <w:t>Alleged victim</w:t>
                </w:r>
              </w:sdtContent>
            </w:sdt>
            <w:r w:rsidR="00F621C3" w:rsidRPr="000C4365">
              <w:rPr>
                <w:rFonts w:ascii="Cambria" w:hAnsi="Cambria"/>
                <w:b/>
                <w:bCs/>
                <w:color w:val="FFFFFF" w:themeColor="background1"/>
                <w:sz w:val="20"/>
                <w:szCs w:val="20"/>
              </w:rPr>
              <w:t>:</w:t>
            </w:r>
          </w:p>
        </w:tc>
        <w:tc>
          <w:tcPr>
            <w:tcW w:w="5670" w:type="dxa"/>
            <w:vAlign w:val="center"/>
          </w:tcPr>
          <w:p w14:paraId="60895337" w14:textId="3C5DFE3B" w:rsidR="00F621C3" w:rsidRPr="000B6B7A" w:rsidRDefault="001C1D94" w:rsidP="009163FC">
            <w:pPr>
              <w:jc w:val="both"/>
              <w:rPr>
                <w:rFonts w:ascii="Cambria" w:hAnsi="Cambria"/>
                <w:bCs/>
                <w:sz w:val="20"/>
                <w:szCs w:val="20"/>
              </w:rPr>
            </w:pPr>
            <w:r>
              <w:rPr>
                <w:rFonts w:ascii="Cambria" w:hAnsi="Cambria"/>
                <w:bCs/>
                <w:sz w:val="20"/>
                <w:szCs w:val="20"/>
              </w:rPr>
              <w:t>Maurice Tomlinson</w:t>
            </w:r>
          </w:p>
        </w:tc>
      </w:tr>
      <w:tr w:rsidR="00F621C3" w:rsidRPr="000B6B7A" w14:paraId="067638D2" w14:textId="77777777" w:rsidTr="00B06BB7">
        <w:tc>
          <w:tcPr>
            <w:tcW w:w="3690" w:type="dxa"/>
            <w:tcBorders>
              <w:top w:val="single" w:sz="6" w:space="0" w:color="auto"/>
              <w:bottom w:val="single" w:sz="6" w:space="0" w:color="auto"/>
            </w:tcBorders>
            <w:shd w:val="clear" w:color="auto" w:fill="67AE3C"/>
            <w:vAlign w:val="center"/>
          </w:tcPr>
          <w:p w14:paraId="32104528" w14:textId="13F57E31" w:rsidR="00F621C3" w:rsidRPr="000B6B7A" w:rsidRDefault="005816E5" w:rsidP="005816E5">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00F621C3" w:rsidRPr="000B6B7A">
              <w:rPr>
                <w:rFonts w:ascii="Cambria" w:hAnsi="Cambria"/>
                <w:b/>
                <w:bCs/>
                <w:color w:val="FFFFFF" w:themeColor="background1"/>
                <w:sz w:val="20"/>
                <w:szCs w:val="20"/>
              </w:rPr>
              <w:t>State:</w:t>
            </w:r>
          </w:p>
        </w:tc>
        <w:tc>
          <w:tcPr>
            <w:tcW w:w="5670" w:type="dxa"/>
            <w:vAlign w:val="center"/>
          </w:tcPr>
          <w:p w14:paraId="3539D391" w14:textId="5E48C3FF" w:rsidR="00F621C3" w:rsidRPr="000B6B7A" w:rsidRDefault="001C1D94" w:rsidP="009163FC">
            <w:pPr>
              <w:jc w:val="both"/>
              <w:rPr>
                <w:rFonts w:ascii="Cambria" w:hAnsi="Cambria"/>
                <w:bCs/>
                <w:sz w:val="20"/>
                <w:szCs w:val="20"/>
              </w:rPr>
            </w:pPr>
            <w:r>
              <w:rPr>
                <w:rFonts w:ascii="Cambria" w:hAnsi="Cambria"/>
                <w:bCs/>
                <w:sz w:val="20"/>
                <w:szCs w:val="20"/>
              </w:rPr>
              <w:t>Jamaica</w:t>
            </w:r>
            <w:r w:rsidR="00C37C6B">
              <w:rPr>
                <w:rStyle w:val="FootnoteReference"/>
                <w:rFonts w:ascii="Cambria" w:hAnsi="Cambria"/>
                <w:bCs/>
                <w:sz w:val="20"/>
                <w:szCs w:val="20"/>
              </w:rPr>
              <w:footnoteReference w:id="2"/>
            </w:r>
          </w:p>
        </w:tc>
      </w:tr>
      <w:tr w:rsidR="00E47F3D" w:rsidRPr="000B6B7A" w14:paraId="57F2C481" w14:textId="77777777" w:rsidTr="00B06BB7">
        <w:tc>
          <w:tcPr>
            <w:tcW w:w="3690" w:type="dxa"/>
            <w:tcBorders>
              <w:top w:val="single" w:sz="6" w:space="0" w:color="auto"/>
              <w:bottom w:val="single" w:sz="6" w:space="0" w:color="auto"/>
            </w:tcBorders>
            <w:shd w:val="clear" w:color="auto" w:fill="67AE3C"/>
            <w:vAlign w:val="center"/>
          </w:tcPr>
          <w:p w14:paraId="62BEEF4B" w14:textId="52EAAEA3" w:rsidR="00E47F3D" w:rsidRPr="000B6B7A" w:rsidRDefault="00E47F3D" w:rsidP="00E7588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Rights </w:t>
            </w:r>
            <w:r w:rsidR="00E7588C">
              <w:rPr>
                <w:rFonts w:ascii="Cambria" w:hAnsi="Cambria"/>
                <w:b/>
                <w:bCs/>
                <w:color w:val="FFFFFF" w:themeColor="background1"/>
                <w:sz w:val="20"/>
                <w:szCs w:val="20"/>
              </w:rPr>
              <w:t>invoked:</w:t>
            </w:r>
          </w:p>
        </w:tc>
        <w:tc>
          <w:tcPr>
            <w:tcW w:w="5670" w:type="dxa"/>
            <w:vAlign w:val="center"/>
          </w:tcPr>
          <w:p w14:paraId="51EEF9D2" w14:textId="37C5B035" w:rsidR="00E47F3D" w:rsidRPr="000B6B7A" w:rsidRDefault="0085637F" w:rsidP="009163FC">
            <w:pPr>
              <w:jc w:val="both"/>
              <w:rPr>
                <w:rFonts w:ascii="Cambria" w:hAnsi="Cambria"/>
                <w:bCs/>
                <w:sz w:val="20"/>
                <w:szCs w:val="20"/>
              </w:rPr>
            </w:pPr>
            <w:r w:rsidRPr="0085637F">
              <w:rPr>
                <w:rFonts w:ascii="Cambria" w:hAnsi="Cambria"/>
                <w:bCs/>
                <w:sz w:val="20"/>
                <w:szCs w:val="20"/>
              </w:rPr>
              <w:t>Article</w:t>
            </w:r>
            <w:r>
              <w:rPr>
                <w:rFonts w:ascii="Cambria" w:hAnsi="Cambria"/>
                <w:bCs/>
                <w:sz w:val="20"/>
                <w:szCs w:val="20"/>
              </w:rPr>
              <w:t>s</w:t>
            </w:r>
            <w:r w:rsidRPr="0085637F">
              <w:rPr>
                <w:rFonts w:ascii="Cambria" w:hAnsi="Cambria"/>
                <w:bCs/>
                <w:sz w:val="20"/>
                <w:szCs w:val="20"/>
              </w:rPr>
              <w:t xml:space="preserve"> 5</w:t>
            </w:r>
            <w:r>
              <w:rPr>
                <w:rFonts w:ascii="Cambria" w:hAnsi="Cambria"/>
                <w:bCs/>
                <w:sz w:val="20"/>
                <w:szCs w:val="20"/>
              </w:rPr>
              <w:t xml:space="preserve"> (</w:t>
            </w:r>
            <w:r w:rsidR="003C5155">
              <w:rPr>
                <w:rFonts w:ascii="Cambria" w:hAnsi="Cambria"/>
                <w:bCs/>
                <w:sz w:val="20"/>
                <w:szCs w:val="20"/>
              </w:rPr>
              <w:t>humane treatment</w:t>
            </w:r>
            <w:r>
              <w:rPr>
                <w:rFonts w:ascii="Cambria" w:hAnsi="Cambria"/>
                <w:bCs/>
                <w:sz w:val="20"/>
                <w:szCs w:val="20"/>
              </w:rPr>
              <w:t xml:space="preserve">), </w:t>
            </w:r>
            <w:r w:rsidRPr="0085637F">
              <w:rPr>
                <w:rFonts w:ascii="Cambria" w:hAnsi="Cambria"/>
                <w:bCs/>
                <w:sz w:val="20"/>
                <w:szCs w:val="20"/>
              </w:rPr>
              <w:t xml:space="preserve">7 </w:t>
            </w:r>
            <w:r>
              <w:rPr>
                <w:rFonts w:ascii="Cambria" w:hAnsi="Cambria"/>
                <w:bCs/>
                <w:sz w:val="20"/>
                <w:szCs w:val="20"/>
              </w:rPr>
              <w:t>(</w:t>
            </w:r>
            <w:r w:rsidR="00F274BE">
              <w:rPr>
                <w:rFonts w:ascii="Cambria" w:hAnsi="Cambria"/>
                <w:bCs/>
                <w:sz w:val="20"/>
                <w:szCs w:val="20"/>
              </w:rPr>
              <w:t>personal</w:t>
            </w:r>
            <w:r w:rsidRPr="0085637F">
              <w:rPr>
                <w:rFonts w:ascii="Cambria" w:hAnsi="Cambria"/>
                <w:bCs/>
                <w:sz w:val="20"/>
                <w:szCs w:val="20"/>
              </w:rPr>
              <w:t xml:space="preserve"> </w:t>
            </w:r>
            <w:r w:rsidR="00B73141" w:rsidRPr="0085637F">
              <w:rPr>
                <w:rFonts w:ascii="Cambria" w:hAnsi="Cambria"/>
                <w:bCs/>
                <w:sz w:val="20"/>
                <w:szCs w:val="20"/>
              </w:rPr>
              <w:t>liberty</w:t>
            </w:r>
            <w:r w:rsidR="00B73141">
              <w:rPr>
                <w:rFonts w:ascii="Cambria" w:hAnsi="Cambria"/>
                <w:bCs/>
                <w:sz w:val="20"/>
                <w:szCs w:val="20"/>
              </w:rPr>
              <w:t xml:space="preserve">), </w:t>
            </w:r>
            <w:r w:rsidR="00B73141" w:rsidRPr="0085637F">
              <w:rPr>
                <w:rFonts w:ascii="Cambria" w:hAnsi="Cambria"/>
                <w:bCs/>
                <w:sz w:val="20"/>
                <w:szCs w:val="20"/>
              </w:rPr>
              <w:t>8</w:t>
            </w:r>
            <w:r w:rsidR="00D83062">
              <w:rPr>
                <w:rFonts w:ascii="Cambria" w:hAnsi="Cambria"/>
                <w:bCs/>
                <w:sz w:val="20"/>
                <w:szCs w:val="20"/>
              </w:rPr>
              <w:t xml:space="preserve"> (</w:t>
            </w:r>
            <w:r w:rsidR="0078707A">
              <w:rPr>
                <w:rFonts w:ascii="Cambria" w:hAnsi="Cambria"/>
                <w:bCs/>
                <w:sz w:val="20"/>
                <w:szCs w:val="20"/>
              </w:rPr>
              <w:t>fair trial</w:t>
            </w:r>
            <w:r w:rsidR="00D83062">
              <w:rPr>
                <w:rFonts w:ascii="Cambria" w:hAnsi="Cambria"/>
                <w:bCs/>
                <w:sz w:val="20"/>
                <w:szCs w:val="20"/>
              </w:rPr>
              <w:t xml:space="preserve">), </w:t>
            </w:r>
            <w:r w:rsidRPr="0085637F">
              <w:rPr>
                <w:rFonts w:ascii="Cambria" w:hAnsi="Cambria"/>
                <w:bCs/>
                <w:sz w:val="20"/>
                <w:szCs w:val="20"/>
              </w:rPr>
              <w:t>1</w:t>
            </w:r>
            <w:r w:rsidR="00D83062">
              <w:rPr>
                <w:rFonts w:ascii="Cambria" w:hAnsi="Cambria"/>
                <w:bCs/>
                <w:sz w:val="20"/>
                <w:szCs w:val="20"/>
              </w:rPr>
              <w:t>1 (</w:t>
            </w:r>
            <w:r w:rsidRPr="0085637F">
              <w:rPr>
                <w:rFonts w:ascii="Cambria" w:hAnsi="Cambria"/>
                <w:bCs/>
                <w:sz w:val="20"/>
                <w:szCs w:val="20"/>
              </w:rPr>
              <w:t>right to privacy</w:t>
            </w:r>
            <w:r w:rsidR="00D83062">
              <w:rPr>
                <w:rFonts w:ascii="Cambria" w:hAnsi="Cambria"/>
                <w:bCs/>
                <w:sz w:val="20"/>
                <w:szCs w:val="20"/>
              </w:rPr>
              <w:t xml:space="preserve">), </w:t>
            </w:r>
            <w:r w:rsidRPr="0085637F">
              <w:rPr>
                <w:rFonts w:ascii="Cambria" w:hAnsi="Cambria"/>
                <w:bCs/>
                <w:sz w:val="20"/>
                <w:szCs w:val="20"/>
              </w:rPr>
              <w:t>13</w:t>
            </w:r>
            <w:r w:rsidR="00185029">
              <w:rPr>
                <w:rFonts w:ascii="Cambria" w:hAnsi="Cambria"/>
                <w:bCs/>
                <w:sz w:val="20"/>
                <w:szCs w:val="20"/>
              </w:rPr>
              <w:t xml:space="preserve"> (</w:t>
            </w:r>
            <w:r w:rsidRPr="0085637F">
              <w:rPr>
                <w:rFonts w:ascii="Cambria" w:hAnsi="Cambria"/>
                <w:bCs/>
                <w:sz w:val="20"/>
                <w:szCs w:val="20"/>
              </w:rPr>
              <w:t>freedom of</w:t>
            </w:r>
            <w:r w:rsidR="009B70EB">
              <w:rPr>
                <w:rFonts w:ascii="Cambria" w:hAnsi="Cambria"/>
                <w:bCs/>
                <w:sz w:val="20"/>
                <w:szCs w:val="20"/>
              </w:rPr>
              <w:t xml:space="preserve"> thought and</w:t>
            </w:r>
            <w:r w:rsidRPr="0085637F">
              <w:rPr>
                <w:rFonts w:ascii="Cambria" w:hAnsi="Cambria"/>
                <w:bCs/>
                <w:sz w:val="20"/>
                <w:szCs w:val="20"/>
              </w:rPr>
              <w:t xml:space="preserve"> expression</w:t>
            </w:r>
            <w:r w:rsidR="00185029">
              <w:rPr>
                <w:rFonts w:ascii="Cambria" w:hAnsi="Cambria"/>
                <w:bCs/>
                <w:sz w:val="20"/>
                <w:szCs w:val="20"/>
              </w:rPr>
              <w:t>),</w:t>
            </w:r>
            <w:r w:rsidRPr="0085637F">
              <w:rPr>
                <w:rFonts w:ascii="Cambria" w:hAnsi="Cambria"/>
                <w:bCs/>
                <w:sz w:val="20"/>
                <w:szCs w:val="20"/>
              </w:rPr>
              <w:t xml:space="preserve"> 1</w:t>
            </w:r>
            <w:r w:rsidR="005D67C4">
              <w:rPr>
                <w:rFonts w:ascii="Cambria" w:hAnsi="Cambria"/>
                <w:bCs/>
                <w:sz w:val="20"/>
                <w:szCs w:val="20"/>
              </w:rPr>
              <w:t>7 (</w:t>
            </w:r>
            <w:r w:rsidRPr="0085637F">
              <w:rPr>
                <w:rFonts w:ascii="Cambria" w:hAnsi="Cambria"/>
                <w:bCs/>
                <w:sz w:val="20"/>
                <w:szCs w:val="20"/>
              </w:rPr>
              <w:t>right</w:t>
            </w:r>
            <w:r w:rsidR="00C0774E">
              <w:rPr>
                <w:rFonts w:ascii="Cambria" w:hAnsi="Cambria"/>
                <w:bCs/>
                <w:sz w:val="20"/>
                <w:szCs w:val="20"/>
              </w:rPr>
              <w:t>s</w:t>
            </w:r>
            <w:r w:rsidRPr="0085637F">
              <w:rPr>
                <w:rFonts w:ascii="Cambria" w:hAnsi="Cambria"/>
                <w:bCs/>
                <w:sz w:val="20"/>
                <w:szCs w:val="20"/>
              </w:rPr>
              <w:t xml:space="preserve"> </w:t>
            </w:r>
            <w:r w:rsidR="00C0774E">
              <w:rPr>
                <w:rFonts w:ascii="Cambria" w:hAnsi="Cambria"/>
                <w:bCs/>
                <w:sz w:val="20"/>
                <w:szCs w:val="20"/>
              </w:rPr>
              <w:t>of the family</w:t>
            </w:r>
            <w:r w:rsidR="00675331">
              <w:rPr>
                <w:rFonts w:ascii="Cambria" w:hAnsi="Cambria"/>
                <w:bCs/>
                <w:sz w:val="20"/>
                <w:szCs w:val="20"/>
              </w:rPr>
              <w:t xml:space="preserve">), </w:t>
            </w:r>
            <w:r w:rsidR="00675331" w:rsidRPr="0085637F">
              <w:rPr>
                <w:rFonts w:ascii="Cambria" w:hAnsi="Cambria"/>
                <w:bCs/>
                <w:sz w:val="20"/>
                <w:szCs w:val="20"/>
              </w:rPr>
              <w:t>24</w:t>
            </w:r>
            <w:r w:rsidRPr="0085637F">
              <w:rPr>
                <w:rFonts w:ascii="Cambria" w:hAnsi="Cambria"/>
                <w:bCs/>
                <w:sz w:val="20"/>
                <w:szCs w:val="20"/>
              </w:rPr>
              <w:t xml:space="preserve"> </w:t>
            </w:r>
            <w:r w:rsidR="005D67C4">
              <w:rPr>
                <w:rFonts w:ascii="Cambria" w:hAnsi="Cambria"/>
                <w:bCs/>
                <w:sz w:val="20"/>
                <w:szCs w:val="20"/>
              </w:rPr>
              <w:t>(</w:t>
            </w:r>
            <w:r w:rsidRPr="0085637F">
              <w:rPr>
                <w:rFonts w:ascii="Cambria" w:hAnsi="Cambria"/>
                <w:bCs/>
                <w:sz w:val="20"/>
                <w:szCs w:val="20"/>
              </w:rPr>
              <w:t>equal protection</w:t>
            </w:r>
            <w:r w:rsidR="00F154D7">
              <w:rPr>
                <w:rFonts w:ascii="Cambria" w:hAnsi="Cambria"/>
                <w:bCs/>
                <w:sz w:val="20"/>
                <w:szCs w:val="20"/>
              </w:rPr>
              <w:t xml:space="preserve">), </w:t>
            </w:r>
            <w:r w:rsidR="00F154D7" w:rsidRPr="0085637F">
              <w:rPr>
                <w:rFonts w:ascii="Cambria" w:hAnsi="Cambria"/>
                <w:bCs/>
                <w:sz w:val="20"/>
                <w:szCs w:val="20"/>
              </w:rPr>
              <w:t>and</w:t>
            </w:r>
            <w:r w:rsidRPr="0085637F">
              <w:rPr>
                <w:rFonts w:ascii="Cambria" w:hAnsi="Cambria"/>
                <w:bCs/>
                <w:sz w:val="20"/>
                <w:szCs w:val="20"/>
              </w:rPr>
              <w:t xml:space="preserve"> 25</w:t>
            </w:r>
            <w:r w:rsidR="005D67C4">
              <w:rPr>
                <w:rFonts w:ascii="Cambria" w:hAnsi="Cambria"/>
                <w:bCs/>
                <w:sz w:val="20"/>
                <w:szCs w:val="20"/>
              </w:rPr>
              <w:t xml:space="preserve"> (</w:t>
            </w:r>
            <w:r w:rsidRPr="0085637F">
              <w:rPr>
                <w:rFonts w:ascii="Cambria" w:hAnsi="Cambria"/>
                <w:bCs/>
                <w:sz w:val="20"/>
                <w:szCs w:val="20"/>
              </w:rPr>
              <w:t>judicial protection</w:t>
            </w:r>
            <w:r w:rsidR="005D67C4">
              <w:rPr>
                <w:rFonts w:ascii="Cambria" w:hAnsi="Cambria"/>
                <w:bCs/>
                <w:sz w:val="20"/>
                <w:szCs w:val="20"/>
              </w:rPr>
              <w:t>)</w:t>
            </w:r>
            <w:r w:rsidR="00567273">
              <w:rPr>
                <w:rFonts w:ascii="Cambria" w:hAnsi="Cambria"/>
                <w:bCs/>
                <w:sz w:val="20"/>
                <w:szCs w:val="20"/>
              </w:rPr>
              <w:t>,</w:t>
            </w:r>
            <w:r w:rsidR="00B73141">
              <w:rPr>
                <w:rFonts w:ascii="Cambria" w:hAnsi="Cambria"/>
                <w:bCs/>
                <w:sz w:val="20"/>
                <w:szCs w:val="20"/>
              </w:rPr>
              <w:t xml:space="preserve"> in conjunction with Article 1</w:t>
            </w:r>
            <w:r w:rsidR="00102777">
              <w:rPr>
                <w:rFonts w:ascii="Cambria" w:hAnsi="Cambria"/>
                <w:bCs/>
                <w:sz w:val="20"/>
                <w:szCs w:val="20"/>
              </w:rPr>
              <w:t xml:space="preserve"> (obligation to respect rights)</w:t>
            </w:r>
            <w:r w:rsidR="00567273">
              <w:rPr>
                <w:rFonts w:ascii="Cambria" w:hAnsi="Cambria"/>
                <w:bCs/>
                <w:sz w:val="20"/>
                <w:szCs w:val="20"/>
              </w:rPr>
              <w:t>,</w:t>
            </w:r>
            <w:r w:rsidR="00B73141">
              <w:rPr>
                <w:rFonts w:ascii="Cambria" w:hAnsi="Cambria"/>
                <w:bCs/>
                <w:sz w:val="20"/>
                <w:szCs w:val="20"/>
              </w:rPr>
              <w:t xml:space="preserve"> of the American Convention</w:t>
            </w:r>
            <w:r w:rsidR="000040AC">
              <w:rPr>
                <w:rFonts w:ascii="Cambria" w:hAnsi="Cambria"/>
                <w:bCs/>
                <w:sz w:val="20"/>
                <w:szCs w:val="20"/>
              </w:rPr>
              <w:t xml:space="preserve"> on Human Rights</w:t>
            </w:r>
            <w:r w:rsidR="000040AC">
              <w:rPr>
                <w:rStyle w:val="FootnoteReference"/>
                <w:rFonts w:ascii="Cambria" w:hAnsi="Cambria"/>
                <w:bCs/>
                <w:sz w:val="20"/>
                <w:szCs w:val="20"/>
              </w:rPr>
              <w:footnoteReference w:id="3"/>
            </w:r>
          </w:p>
        </w:tc>
      </w:tr>
    </w:tbl>
    <w:p w14:paraId="006E8D49" w14:textId="1C646C41"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w:t>
      </w:r>
      <w:r w:rsidR="00321AFD">
        <w:rPr>
          <w:rFonts w:asciiTheme="majorHAnsi" w:hAnsiTheme="majorHAnsi"/>
          <w:b/>
          <w:bCs/>
          <w:sz w:val="20"/>
          <w:szCs w:val="20"/>
        </w:rPr>
        <w:t>EDINGS</w:t>
      </w:r>
      <w:r w:rsidRPr="000B6B7A">
        <w:rPr>
          <w:rFonts w:asciiTheme="majorHAnsi" w:hAnsiTheme="majorHAnsi"/>
          <w:b/>
          <w:bCs/>
          <w:sz w:val="20"/>
          <w:szCs w:val="20"/>
        </w:rPr>
        <w:t xml:space="preserve"> BEFORE THE IACHR</w:t>
      </w:r>
      <w:r w:rsidR="00653EA6" w:rsidRPr="00653EA6">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1CAEC3AF" w14:textId="77777777" w:rsidTr="00B06BB7">
        <w:tc>
          <w:tcPr>
            <w:tcW w:w="3690" w:type="dxa"/>
            <w:tcBorders>
              <w:top w:val="single" w:sz="6" w:space="0" w:color="auto"/>
              <w:bottom w:val="single" w:sz="6" w:space="0" w:color="auto"/>
            </w:tcBorders>
            <w:shd w:val="clear" w:color="auto" w:fill="67AE3C"/>
            <w:vAlign w:val="center"/>
          </w:tcPr>
          <w:p w14:paraId="2C2ED774" w14:textId="32BB789E" w:rsidR="00F621C3" w:rsidRPr="000B6B7A" w:rsidRDefault="00B06BB7" w:rsidP="00B06BB7">
            <w:pPr>
              <w:jc w:val="center"/>
              <w:rPr>
                <w:rFonts w:ascii="Cambria" w:hAnsi="Cambria"/>
                <w:b/>
                <w:bCs/>
                <w:color w:val="FFFFFF" w:themeColor="background1"/>
                <w:sz w:val="20"/>
                <w:szCs w:val="20"/>
              </w:rPr>
            </w:pPr>
            <w:r>
              <w:rPr>
                <w:rFonts w:ascii="Cambria" w:hAnsi="Cambria"/>
                <w:b/>
                <w:bCs/>
                <w:color w:val="FFFFFF" w:themeColor="background1"/>
                <w:sz w:val="20"/>
                <w:szCs w:val="20"/>
              </w:rPr>
              <w:t>Filing of the petition</w:t>
            </w:r>
            <w:r w:rsidR="00F621C3" w:rsidRPr="000B6B7A">
              <w:rPr>
                <w:rFonts w:ascii="Cambria" w:hAnsi="Cambria"/>
                <w:b/>
                <w:bCs/>
                <w:color w:val="FFFFFF" w:themeColor="background1"/>
                <w:sz w:val="20"/>
                <w:szCs w:val="20"/>
              </w:rPr>
              <w:t>:</w:t>
            </w:r>
          </w:p>
        </w:tc>
        <w:tc>
          <w:tcPr>
            <w:tcW w:w="5670" w:type="dxa"/>
            <w:vAlign w:val="center"/>
          </w:tcPr>
          <w:p w14:paraId="1C0C3DE2" w14:textId="00A12454" w:rsidR="00F621C3" w:rsidRPr="000B6B7A" w:rsidRDefault="00675331" w:rsidP="009163FC">
            <w:pPr>
              <w:jc w:val="both"/>
              <w:rPr>
                <w:rFonts w:ascii="Cambria" w:hAnsi="Cambria"/>
                <w:bCs/>
                <w:sz w:val="20"/>
                <w:szCs w:val="20"/>
              </w:rPr>
            </w:pPr>
            <w:r w:rsidRPr="00675331">
              <w:rPr>
                <w:rFonts w:ascii="Cambria" w:hAnsi="Cambria"/>
                <w:bCs/>
                <w:sz w:val="20"/>
                <w:szCs w:val="20"/>
              </w:rPr>
              <w:t>August 20 2018</w:t>
            </w:r>
          </w:p>
        </w:tc>
      </w:tr>
      <w:tr w:rsidR="00F621C3" w:rsidRPr="000B6B7A" w14:paraId="7EAB2BD7" w14:textId="77777777" w:rsidTr="00B06BB7">
        <w:tc>
          <w:tcPr>
            <w:tcW w:w="3690" w:type="dxa"/>
            <w:tcBorders>
              <w:top w:val="single" w:sz="6" w:space="0" w:color="auto"/>
              <w:bottom w:val="single" w:sz="6" w:space="0" w:color="auto"/>
            </w:tcBorders>
            <w:shd w:val="clear" w:color="auto" w:fill="67AE3C"/>
            <w:vAlign w:val="center"/>
          </w:tcPr>
          <w:p w14:paraId="79E6B4A9" w14:textId="542A8588" w:rsidR="00F621C3" w:rsidRPr="000B6B7A" w:rsidRDefault="00B06BB7" w:rsidP="00B06BB7">
            <w:pPr>
              <w:jc w:val="center"/>
              <w:rPr>
                <w:rFonts w:ascii="Cambria" w:hAnsi="Cambria"/>
                <w:b/>
                <w:bCs/>
                <w:color w:val="FFFFFF" w:themeColor="background1"/>
                <w:sz w:val="20"/>
                <w:szCs w:val="20"/>
              </w:rPr>
            </w:pPr>
            <w:r>
              <w:rPr>
                <w:rFonts w:ascii="Cambria" w:hAnsi="Cambria"/>
                <w:b/>
                <w:color w:val="FFFFFF" w:themeColor="background1"/>
                <w:sz w:val="20"/>
                <w:szCs w:val="20"/>
              </w:rPr>
              <w:t>Notification of the petition to</w:t>
            </w:r>
            <w:r w:rsidR="00F621C3" w:rsidRPr="000B6B7A">
              <w:rPr>
                <w:rFonts w:ascii="Cambria" w:hAnsi="Cambria"/>
                <w:b/>
                <w:color w:val="FFFFFF" w:themeColor="background1"/>
                <w:sz w:val="20"/>
                <w:szCs w:val="20"/>
              </w:rPr>
              <w:t xml:space="preserve"> the State:</w:t>
            </w:r>
          </w:p>
        </w:tc>
        <w:tc>
          <w:tcPr>
            <w:tcW w:w="5670" w:type="dxa"/>
            <w:vAlign w:val="center"/>
          </w:tcPr>
          <w:p w14:paraId="22ADBFFE" w14:textId="49775FD5" w:rsidR="00F621C3" w:rsidRPr="000B6B7A" w:rsidRDefault="00CF7D8F" w:rsidP="009163FC">
            <w:pPr>
              <w:jc w:val="both"/>
              <w:rPr>
                <w:rFonts w:ascii="Cambria" w:hAnsi="Cambria"/>
                <w:bCs/>
                <w:sz w:val="20"/>
                <w:szCs w:val="20"/>
              </w:rPr>
            </w:pPr>
            <w:r w:rsidRPr="00CF7D8F">
              <w:rPr>
                <w:rFonts w:ascii="Cambria" w:hAnsi="Cambria"/>
                <w:bCs/>
                <w:sz w:val="20"/>
                <w:szCs w:val="20"/>
              </w:rPr>
              <w:t>July 19, 2019</w:t>
            </w:r>
          </w:p>
        </w:tc>
      </w:tr>
      <w:tr w:rsidR="00F621C3" w:rsidRPr="000B6B7A" w14:paraId="56560AE1" w14:textId="77777777" w:rsidTr="00B06BB7">
        <w:trPr>
          <w:trHeight w:val="264"/>
        </w:trPr>
        <w:tc>
          <w:tcPr>
            <w:tcW w:w="3690" w:type="dxa"/>
            <w:tcBorders>
              <w:top w:val="single" w:sz="6" w:space="0" w:color="auto"/>
              <w:bottom w:val="single" w:sz="6" w:space="0" w:color="auto"/>
            </w:tcBorders>
            <w:shd w:val="clear" w:color="auto" w:fill="67AE3C"/>
            <w:vAlign w:val="center"/>
          </w:tcPr>
          <w:p w14:paraId="07BDDCA2" w14:textId="4272A20D" w:rsidR="00F621C3" w:rsidRPr="000B6B7A" w:rsidRDefault="00F621C3" w:rsidP="009163FC">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State’s first response:</w:t>
            </w:r>
          </w:p>
        </w:tc>
        <w:tc>
          <w:tcPr>
            <w:tcW w:w="5670" w:type="dxa"/>
            <w:vAlign w:val="center"/>
          </w:tcPr>
          <w:p w14:paraId="19C5DA57" w14:textId="164A3961" w:rsidR="00F621C3" w:rsidRPr="000B6B7A" w:rsidRDefault="00D55B27" w:rsidP="009163FC">
            <w:pPr>
              <w:jc w:val="both"/>
              <w:rPr>
                <w:rFonts w:ascii="Cambria" w:hAnsi="Cambria"/>
                <w:bCs/>
                <w:sz w:val="20"/>
                <w:szCs w:val="20"/>
              </w:rPr>
            </w:pPr>
            <w:r w:rsidRPr="00D55B27">
              <w:rPr>
                <w:rFonts w:ascii="Cambria" w:hAnsi="Cambria"/>
                <w:bCs/>
                <w:sz w:val="20"/>
                <w:szCs w:val="20"/>
              </w:rPr>
              <w:t>November 20 2019</w:t>
            </w:r>
          </w:p>
        </w:tc>
      </w:tr>
      <w:tr w:rsidR="003771A3" w:rsidRPr="000B6B7A" w14:paraId="7A8A8A3C" w14:textId="77777777" w:rsidTr="00B06BB7">
        <w:tc>
          <w:tcPr>
            <w:tcW w:w="3690" w:type="dxa"/>
            <w:tcBorders>
              <w:top w:val="single" w:sz="6" w:space="0" w:color="auto"/>
              <w:bottom w:val="single" w:sz="6" w:space="0" w:color="auto"/>
            </w:tcBorders>
            <w:shd w:val="clear" w:color="auto" w:fill="67AE3C"/>
            <w:vAlign w:val="center"/>
          </w:tcPr>
          <w:p w14:paraId="3DEC3A52" w14:textId="4AD4BFB0" w:rsidR="003771A3" w:rsidRPr="000B6B7A" w:rsidRDefault="003771A3" w:rsidP="0023351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petition</w:t>
            </w:r>
            <w:r w:rsidR="0023351C">
              <w:rPr>
                <w:rFonts w:ascii="Cambria" w:hAnsi="Cambria"/>
                <w:b/>
                <w:bCs/>
                <w:color w:val="FFFFFF" w:themeColor="background1"/>
                <w:sz w:val="20"/>
                <w:szCs w:val="20"/>
              </w:rPr>
              <w:t>er</w:t>
            </w:r>
            <w:r w:rsidRPr="000B6B7A">
              <w:rPr>
                <w:rFonts w:ascii="Cambria" w:hAnsi="Cambria"/>
                <w:b/>
                <w:bCs/>
                <w:color w:val="FFFFFF" w:themeColor="background1"/>
                <w:sz w:val="20"/>
                <w:szCs w:val="20"/>
              </w:rPr>
              <w:t>:</w:t>
            </w:r>
          </w:p>
        </w:tc>
        <w:tc>
          <w:tcPr>
            <w:tcW w:w="5670" w:type="dxa"/>
            <w:vAlign w:val="center"/>
          </w:tcPr>
          <w:p w14:paraId="2A863ACD" w14:textId="52D02DC9" w:rsidR="003771A3" w:rsidRPr="000B6B7A" w:rsidRDefault="00B03657" w:rsidP="009163FC">
            <w:pPr>
              <w:jc w:val="both"/>
              <w:rPr>
                <w:rFonts w:ascii="Cambria" w:hAnsi="Cambria"/>
                <w:bCs/>
                <w:sz w:val="20"/>
                <w:szCs w:val="20"/>
              </w:rPr>
            </w:pPr>
            <w:r w:rsidRPr="00B03657">
              <w:rPr>
                <w:rFonts w:ascii="Cambria" w:hAnsi="Cambria"/>
                <w:bCs/>
                <w:sz w:val="20"/>
                <w:szCs w:val="20"/>
              </w:rPr>
              <w:t>March 3,</w:t>
            </w:r>
            <w:r w:rsidR="003B72E6">
              <w:rPr>
                <w:rFonts w:ascii="Cambria" w:hAnsi="Cambria"/>
                <w:bCs/>
                <w:sz w:val="20"/>
                <w:szCs w:val="20"/>
              </w:rPr>
              <w:t>4,</w:t>
            </w:r>
            <w:r w:rsidRPr="00B03657">
              <w:rPr>
                <w:rFonts w:ascii="Cambria" w:hAnsi="Cambria"/>
                <w:bCs/>
                <w:sz w:val="20"/>
                <w:szCs w:val="20"/>
              </w:rPr>
              <w:t xml:space="preserve"> </w:t>
            </w:r>
            <w:r w:rsidR="00357029" w:rsidRPr="00B03657">
              <w:rPr>
                <w:rFonts w:ascii="Cambria" w:hAnsi="Cambria"/>
                <w:bCs/>
                <w:sz w:val="20"/>
                <w:szCs w:val="20"/>
              </w:rPr>
              <w:t>2020</w:t>
            </w:r>
            <w:r w:rsidR="00357029">
              <w:rPr>
                <w:rFonts w:ascii="Cambria" w:hAnsi="Cambria"/>
                <w:bCs/>
                <w:sz w:val="20"/>
                <w:szCs w:val="20"/>
              </w:rPr>
              <w:t>, April</w:t>
            </w:r>
            <w:r w:rsidR="00C0684D" w:rsidRPr="00C0684D">
              <w:rPr>
                <w:rFonts w:ascii="Cambria" w:hAnsi="Cambria"/>
                <w:bCs/>
                <w:sz w:val="20"/>
                <w:szCs w:val="20"/>
              </w:rPr>
              <w:t xml:space="preserve"> 6, </w:t>
            </w:r>
            <w:r w:rsidRPr="00B03657">
              <w:rPr>
                <w:rFonts w:ascii="Cambria" w:hAnsi="Cambria"/>
                <w:bCs/>
                <w:sz w:val="20"/>
                <w:szCs w:val="20"/>
              </w:rPr>
              <w:t xml:space="preserve">20, </w:t>
            </w:r>
            <w:r w:rsidR="00F134EB" w:rsidRPr="00F134EB">
              <w:rPr>
                <w:rFonts w:ascii="Cambria" w:hAnsi="Cambria"/>
                <w:bCs/>
                <w:sz w:val="20"/>
                <w:szCs w:val="20"/>
              </w:rPr>
              <w:t>24,</w:t>
            </w:r>
            <w:r w:rsidR="00C0684D" w:rsidRPr="00C0684D">
              <w:rPr>
                <w:rFonts w:ascii="Cambria" w:hAnsi="Cambria"/>
                <w:bCs/>
                <w:sz w:val="20"/>
                <w:szCs w:val="20"/>
              </w:rPr>
              <w:t xml:space="preserve"> 25, </w:t>
            </w:r>
            <w:r w:rsidR="00F01D0F" w:rsidRPr="00F01D0F">
              <w:rPr>
                <w:rFonts w:ascii="Cambria" w:hAnsi="Cambria"/>
                <w:bCs/>
                <w:sz w:val="20"/>
                <w:szCs w:val="20"/>
              </w:rPr>
              <w:t xml:space="preserve">28, </w:t>
            </w:r>
            <w:r w:rsidR="003E14FE">
              <w:rPr>
                <w:rFonts w:ascii="Cambria" w:hAnsi="Cambria"/>
                <w:bCs/>
                <w:sz w:val="20"/>
                <w:szCs w:val="20"/>
              </w:rPr>
              <w:t xml:space="preserve">30, </w:t>
            </w:r>
            <w:r w:rsidR="00F01D0F" w:rsidRPr="00F01D0F">
              <w:rPr>
                <w:rFonts w:ascii="Cambria" w:hAnsi="Cambria"/>
                <w:bCs/>
                <w:sz w:val="20"/>
                <w:szCs w:val="20"/>
              </w:rPr>
              <w:t>2020</w:t>
            </w:r>
            <w:r w:rsidR="003E14FE">
              <w:rPr>
                <w:rFonts w:ascii="Cambria" w:hAnsi="Cambria"/>
                <w:bCs/>
                <w:sz w:val="20"/>
                <w:szCs w:val="20"/>
              </w:rPr>
              <w:t>,</w:t>
            </w:r>
            <w:r w:rsidR="000C3F9D">
              <w:rPr>
                <w:rFonts w:ascii="Cambria" w:hAnsi="Cambria"/>
                <w:bCs/>
                <w:sz w:val="20"/>
                <w:szCs w:val="20"/>
              </w:rPr>
              <w:t xml:space="preserve"> and</w:t>
            </w:r>
            <w:r w:rsidR="003E14FE">
              <w:rPr>
                <w:rFonts w:ascii="Cambria" w:hAnsi="Cambria"/>
                <w:bCs/>
                <w:sz w:val="20"/>
                <w:szCs w:val="20"/>
              </w:rPr>
              <w:t xml:space="preserve"> </w:t>
            </w:r>
            <w:r w:rsidR="00267953" w:rsidRPr="00267953">
              <w:rPr>
                <w:rFonts w:ascii="Cambria" w:hAnsi="Cambria"/>
                <w:bCs/>
                <w:sz w:val="20"/>
                <w:szCs w:val="20"/>
              </w:rPr>
              <w:t>May 2,</w:t>
            </w:r>
            <w:r w:rsidR="00357029">
              <w:rPr>
                <w:rFonts w:ascii="Cambria" w:hAnsi="Cambria"/>
                <w:bCs/>
                <w:sz w:val="20"/>
                <w:szCs w:val="20"/>
              </w:rPr>
              <w:t xml:space="preserve">4, 5, </w:t>
            </w:r>
            <w:r w:rsidR="00AD31BE">
              <w:rPr>
                <w:rFonts w:ascii="Cambria" w:hAnsi="Cambria"/>
                <w:bCs/>
                <w:sz w:val="20"/>
                <w:szCs w:val="20"/>
              </w:rPr>
              <w:t xml:space="preserve">8 </w:t>
            </w:r>
            <w:r w:rsidR="00AD31BE" w:rsidRPr="00267953">
              <w:rPr>
                <w:rFonts w:ascii="Cambria" w:hAnsi="Cambria"/>
                <w:bCs/>
                <w:sz w:val="20"/>
                <w:szCs w:val="20"/>
              </w:rPr>
              <w:t>2020</w:t>
            </w:r>
            <w:r w:rsidR="000716BD">
              <w:rPr>
                <w:rFonts w:ascii="Cambria" w:hAnsi="Cambria"/>
                <w:bCs/>
                <w:sz w:val="20"/>
                <w:szCs w:val="20"/>
              </w:rPr>
              <w:t xml:space="preserve"> </w:t>
            </w:r>
          </w:p>
        </w:tc>
      </w:tr>
      <w:tr w:rsidR="003771A3" w:rsidRPr="000B6B7A" w14:paraId="3D79AA57" w14:textId="77777777" w:rsidTr="00B06BB7">
        <w:tc>
          <w:tcPr>
            <w:tcW w:w="3690" w:type="dxa"/>
            <w:tcBorders>
              <w:top w:val="single" w:sz="6" w:space="0" w:color="auto"/>
              <w:bottom w:val="single" w:sz="6" w:space="0" w:color="auto"/>
            </w:tcBorders>
            <w:shd w:val="clear" w:color="auto" w:fill="67AE3C"/>
            <w:vAlign w:val="center"/>
          </w:tcPr>
          <w:p w14:paraId="2FE60FBE" w14:textId="11BD82D3" w:rsidR="003771A3" w:rsidRPr="000B6B7A" w:rsidRDefault="003771A3" w:rsidP="00653EA6">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State:</w:t>
            </w:r>
          </w:p>
        </w:tc>
        <w:tc>
          <w:tcPr>
            <w:tcW w:w="5670" w:type="dxa"/>
            <w:vAlign w:val="center"/>
          </w:tcPr>
          <w:p w14:paraId="27F6ADE3" w14:textId="020D0D0D" w:rsidR="003771A3" w:rsidRPr="000B6B7A" w:rsidRDefault="003B72E6" w:rsidP="009163FC">
            <w:pPr>
              <w:jc w:val="both"/>
              <w:rPr>
                <w:rFonts w:ascii="Cambria" w:hAnsi="Cambria"/>
                <w:bCs/>
                <w:sz w:val="20"/>
                <w:szCs w:val="20"/>
              </w:rPr>
            </w:pPr>
            <w:r w:rsidRPr="003B72E6">
              <w:rPr>
                <w:rFonts w:ascii="Cambria" w:hAnsi="Cambria"/>
                <w:bCs/>
                <w:sz w:val="20"/>
                <w:szCs w:val="20"/>
              </w:rPr>
              <w:t>July 3, 2020</w:t>
            </w:r>
          </w:p>
        </w:tc>
      </w:tr>
    </w:tbl>
    <w:p w14:paraId="7F88B361"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649"/>
        <w:gridCol w:w="5688"/>
      </w:tblGrid>
      <w:tr w:rsidR="00F621C3" w:rsidRPr="000B6B7A" w14:paraId="2F81CC8B" w14:textId="77777777" w:rsidTr="000C3F9D">
        <w:trPr>
          <w:cantSplit/>
        </w:trPr>
        <w:tc>
          <w:tcPr>
            <w:tcW w:w="3649" w:type="dxa"/>
            <w:tcBorders>
              <w:top w:val="single" w:sz="4" w:space="0" w:color="auto"/>
              <w:bottom w:val="single" w:sz="6" w:space="0" w:color="auto"/>
            </w:tcBorders>
            <w:shd w:val="clear" w:color="auto" w:fill="67AE3C"/>
            <w:vAlign w:val="center"/>
          </w:tcPr>
          <w:p w14:paraId="3A568008"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personae:</w:t>
            </w:r>
          </w:p>
        </w:tc>
        <w:tc>
          <w:tcPr>
            <w:tcW w:w="5688" w:type="dxa"/>
            <w:vAlign w:val="center"/>
          </w:tcPr>
          <w:p w14:paraId="237A8D0C" w14:textId="678B7A36" w:rsidR="00F621C3" w:rsidRPr="000B6B7A" w:rsidRDefault="009176D1" w:rsidP="009163FC">
            <w:pPr>
              <w:rPr>
                <w:rFonts w:asciiTheme="majorHAnsi" w:hAnsiTheme="majorHAnsi"/>
                <w:bCs/>
                <w:sz w:val="20"/>
                <w:szCs w:val="20"/>
              </w:rPr>
            </w:pPr>
            <w:r>
              <w:rPr>
                <w:rFonts w:asciiTheme="majorHAnsi" w:hAnsiTheme="majorHAnsi"/>
                <w:bCs/>
                <w:sz w:val="20"/>
                <w:szCs w:val="20"/>
              </w:rPr>
              <w:t>Yes</w:t>
            </w:r>
          </w:p>
        </w:tc>
      </w:tr>
      <w:tr w:rsidR="00F621C3" w:rsidRPr="000B6B7A" w14:paraId="5FE56D1B" w14:textId="77777777" w:rsidTr="000C3F9D">
        <w:trPr>
          <w:cantSplit/>
        </w:trPr>
        <w:tc>
          <w:tcPr>
            <w:tcW w:w="3649" w:type="dxa"/>
            <w:tcBorders>
              <w:top w:val="single" w:sz="6" w:space="0" w:color="auto"/>
              <w:bottom w:val="single" w:sz="6" w:space="0" w:color="auto"/>
            </w:tcBorders>
            <w:shd w:val="clear" w:color="auto" w:fill="67AE3C"/>
            <w:vAlign w:val="center"/>
          </w:tcPr>
          <w:p w14:paraId="2190B96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loci</w:t>
            </w:r>
            <w:r w:rsidRPr="000B6B7A">
              <w:rPr>
                <w:rFonts w:ascii="Cambria" w:hAnsi="Cambria"/>
                <w:b/>
                <w:bCs/>
                <w:color w:val="FFFFFF" w:themeColor="background1"/>
                <w:sz w:val="20"/>
                <w:szCs w:val="20"/>
              </w:rPr>
              <w:t>:</w:t>
            </w:r>
          </w:p>
        </w:tc>
        <w:tc>
          <w:tcPr>
            <w:tcW w:w="5688" w:type="dxa"/>
            <w:vAlign w:val="center"/>
          </w:tcPr>
          <w:p w14:paraId="48257424" w14:textId="01C5E035" w:rsidR="00F621C3" w:rsidRPr="000B6B7A" w:rsidRDefault="009176D1" w:rsidP="009163FC">
            <w:pPr>
              <w:rPr>
                <w:rFonts w:asciiTheme="majorHAnsi" w:hAnsiTheme="majorHAnsi"/>
                <w:bCs/>
                <w:sz w:val="20"/>
                <w:szCs w:val="20"/>
              </w:rPr>
            </w:pPr>
            <w:r>
              <w:rPr>
                <w:rFonts w:asciiTheme="majorHAnsi" w:hAnsiTheme="majorHAnsi"/>
                <w:bCs/>
                <w:sz w:val="20"/>
                <w:szCs w:val="20"/>
              </w:rPr>
              <w:t>Yes</w:t>
            </w:r>
          </w:p>
        </w:tc>
      </w:tr>
      <w:tr w:rsidR="00F621C3" w:rsidRPr="000B6B7A" w14:paraId="372B5DD8" w14:textId="77777777" w:rsidTr="000C3F9D">
        <w:trPr>
          <w:cantSplit/>
        </w:trPr>
        <w:tc>
          <w:tcPr>
            <w:tcW w:w="3649" w:type="dxa"/>
            <w:tcBorders>
              <w:top w:val="single" w:sz="6" w:space="0" w:color="auto"/>
              <w:bottom w:val="single" w:sz="6" w:space="0" w:color="auto"/>
            </w:tcBorders>
            <w:shd w:val="clear" w:color="auto" w:fill="67AE3C"/>
            <w:vAlign w:val="center"/>
          </w:tcPr>
          <w:p w14:paraId="7F979173"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temporis</w:t>
            </w:r>
            <w:r w:rsidRPr="000B6B7A">
              <w:rPr>
                <w:rFonts w:ascii="Cambria" w:hAnsi="Cambria"/>
                <w:b/>
                <w:bCs/>
                <w:color w:val="FFFFFF" w:themeColor="background1"/>
                <w:sz w:val="20"/>
                <w:szCs w:val="20"/>
              </w:rPr>
              <w:t>:</w:t>
            </w:r>
          </w:p>
        </w:tc>
        <w:tc>
          <w:tcPr>
            <w:tcW w:w="5688" w:type="dxa"/>
            <w:vAlign w:val="center"/>
          </w:tcPr>
          <w:p w14:paraId="74B3F783" w14:textId="4A455CE0" w:rsidR="00F621C3" w:rsidRPr="000B6B7A" w:rsidRDefault="009176D1" w:rsidP="009163FC">
            <w:pPr>
              <w:rPr>
                <w:rFonts w:asciiTheme="majorHAnsi" w:hAnsiTheme="majorHAnsi"/>
                <w:bCs/>
                <w:sz w:val="20"/>
                <w:szCs w:val="20"/>
              </w:rPr>
            </w:pPr>
            <w:r>
              <w:rPr>
                <w:rFonts w:asciiTheme="majorHAnsi" w:hAnsiTheme="majorHAnsi"/>
                <w:bCs/>
                <w:sz w:val="20"/>
                <w:szCs w:val="20"/>
              </w:rPr>
              <w:t>Yes</w:t>
            </w:r>
          </w:p>
        </w:tc>
      </w:tr>
      <w:tr w:rsidR="00F621C3" w:rsidRPr="000B6B7A" w14:paraId="6648704B" w14:textId="77777777" w:rsidTr="000C3F9D">
        <w:trPr>
          <w:cantSplit/>
        </w:trPr>
        <w:tc>
          <w:tcPr>
            <w:tcW w:w="3649" w:type="dxa"/>
            <w:tcBorders>
              <w:top w:val="single" w:sz="6" w:space="0" w:color="auto"/>
              <w:bottom w:val="single" w:sz="6" w:space="0" w:color="auto"/>
            </w:tcBorders>
            <w:shd w:val="clear" w:color="auto" w:fill="67AE3C"/>
            <w:vAlign w:val="center"/>
          </w:tcPr>
          <w:p w14:paraId="15BBE7A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materiae</w:t>
            </w:r>
            <w:r w:rsidRPr="000B6B7A">
              <w:rPr>
                <w:rFonts w:ascii="Cambria" w:hAnsi="Cambria"/>
                <w:b/>
                <w:bCs/>
                <w:color w:val="FFFFFF" w:themeColor="background1"/>
                <w:sz w:val="20"/>
                <w:szCs w:val="20"/>
              </w:rPr>
              <w:t>:</w:t>
            </w:r>
          </w:p>
        </w:tc>
        <w:tc>
          <w:tcPr>
            <w:tcW w:w="5688" w:type="dxa"/>
            <w:vAlign w:val="center"/>
          </w:tcPr>
          <w:p w14:paraId="64B3F199" w14:textId="0E3A16EB" w:rsidR="00F621C3" w:rsidRPr="000B6B7A" w:rsidRDefault="00F154D7" w:rsidP="009163FC">
            <w:pPr>
              <w:jc w:val="both"/>
              <w:rPr>
                <w:rFonts w:asciiTheme="majorHAnsi" w:hAnsiTheme="majorHAnsi"/>
                <w:bCs/>
                <w:sz w:val="20"/>
                <w:szCs w:val="20"/>
              </w:rPr>
            </w:pPr>
            <w:r w:rsidRPr="00675331">
              <w:rPr>
                <w:rFonts w:asciiTheme="majorHAnsi" w:hAnsiTheme="majorHAnsi"/>
                <w:bCs/>
                <w:sz w:val="20"/>
                <w:szCs w:val="20"/>
              </w:rPr>
              <w:t>Yes,</w:t>
            </w:r>
            <w:r w:rsidR="00675331" w:rsidRPr="00675331">
              <w:rPr>
                <w:rFonts w:asciiTheme="majorHAnsi" w:hAnsiTheme="majorHAnsi"/>
                <w:bCs/>
                <w:sz w:val="20"/>
                <w:szCs w:val="20"/>
              </w:rPr>
              <w:t xml:space="preserve"> American Convention (deposit of instrument of ratification made on August 7, 1978)</w:t>
            </w:r>
          </w:p>
        </w:tc>
      </w:tr>
    </w:tbl>
    <w:p w14:paraId="0408D4CD" w14:textId="54A61356"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649"/>
        <w:gridCol w:w="5688"/>
      </w:tblGrid>
      <w:tr w:rsidR="00F621C3" w:rsidRPr="000B6B7A" w14:paraId="4091A423" w14:textId="77777777" w:rsidTr="000C3F9D">
        <w:trPr>
          <w:cantSplit/>
        </w:trPr>
        <w:tc>
          <w:tcPr>
            <w:tcW w:w="3649" w:type="dxa"/>
            <w:tcBorders>
              <w:top w:val="single" w:sz="4" w:space="0" w:color="auto"/>
              <w:bottom w:val="single" w:sz="6" w:space="0" w:color="auto"/>
            </w:tcBorders>
            <w:shd w:val="clear" w:color="auto" w:fill="67AE3C"/>
            <w:vAlign w:val="center"/>
          </w:tcPr>
          <w:p w14:paraId="61D870F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688" w:type="dxa"/>
            <w:vAlign w:val="center"/>
          </w:tcPr>
          <w:p w14:paraId="4773CD23" w14:textId="10CA9FC6" w:rsidR="00F621C3" w:rsidRPr="000B6B7A" w:rsidRDefault="009176D1" w:rsidP="009163FC">
            <w:pPr>
              <w:jc w:val="both"/>
              <w:rPr>
                <w:rFonts w:ascii="Cambria" w:hAnsi="Cambria"/>
                <w:bCs/>
                <w:sz w:val="20"/>
                <w:szCs w:val="20"/>
              </w:rPr>
            </w:pPr>
            <w:r>
              <w:rPr>
                <w:rFonts w:ascii="Cambria" w:hAnsi="Cambria"/>
                <w:bCs/>
                <w:sz w:val="20"/>
                <w:szCs w:val="20"/>
              </w:rPr>
              <w:t xml:space="preserve">No </w:t>
            </w:r>
          </w:p>
        </w:tc>
      </w:tr>
      <w:tr w:rsidR="00F621C3" w:rsidRPr="000B6B7A" w14:paraId="24B3B5A9" w14:textId="77777777" w:rsidTr="000C3F9D">
        <w:trPr>
          <w:cantSplit/>
        </w:trPr>
        <w:tc>
          <w:tcPr>
            <w:tcW w:w="3649" w:type="dxa"/>
            <w:tcBorders>
              <w:top w:val="single" w:sz="6" w:space="0" w:color="auto"/>
              <w:bottom w:val="single" w:sz="6" w:space="0" w:color="auto"/>
            </w:tcBorders>
            <w:shd w:val="clear" w:color="auto" w:fill="67AE3C"/>
            <w:vAlign w:val="center"/>
          </w:tcPr>
          <w:p w14:paraId="2E52A630"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5688" w:type="dxa"/>
            <w:vAlign w:val="center"/>
          </w:tcPr>
          <w:p w14:paraId="33BE4040" w14:textId="07EED70D" w:rsidR="00F621C3" w:rsidRPr="000B6B7A" w:rsidRDefault="001C2C45" w:rsidP="009163FC">
            <w:pPr>
              <w:jc w:val="both"/>
              <w:rPr>
                <w:rFonts w:ascii="Cambria" w:hAnsi="Cambria"/>
                <w:bCs/>
                <w:sz w:val="20"/>
                <w:szCs w:val="20"/>
              </w:rPr>
            </w:pPr>
            <w:r w:rsidRPr="001C2C45">
              <w:rPr>
                <w:rFonts w:ascii="Cambria" w:hAnsi="Cambria"/>
                <w:bCs/>
                <w:sz w:val="20"/>
                <w:szCs w:val="20"/>
              </w:rPr>
              <w:t>Articles 8 (</w:t>
            </w:r>
            <w:r w:rsidR="00FF31B2">
              <w:rPr>
                <w:rFonts w:ascii="Cambria" w:hAnsi="Cambria"/>
                <w:bCs/>
                <w:sz w:val="20"/>
                <w:szCs w:val="20"/>
              </w:rPr>
              <w:t>fair trial</w:t>
            </w:r>
            <w:r w:rsidRPr="001C2C45">
              <w:rPr>
                <w:rFonts w:ascii="Cambria" w:hAnsi="Cambria"/>
                <w:bCs/>
                <w:sz w:val="20"/>
                <w:szCs w:val="20"/>
              </w:rPr>
              <w:t xml:space="preserve">), 11 (privacy), 13 (freedom of </w:t>
            </w:r>
            <w:r w:rsidR="00FF31B2">
              <w:rPr>
                <w:rFonts w:ascii="Cambria" w:hAnsi="Cambria"/>
                <w:bCs/>
                <w:sz w:val="20"/>
                <w:szCs w:val="20"/>
              </w:rPr>
              <w:t xml:space="preserve">thought and </w:t>
            </w:r>
            <w:r w:rsidRPr="001C2C45">
              <w:rPr>
                <w:rFonts w:ascii="Cambria" w:hAnsi="Cambria"/>
                <w:bCs/>
                <w:sz w:val="20"/>
                <w:szCs w:val="20"/>
              </w:rPr>
              <w:t>expression), 17 (</w:t>
            </w:r>
            <w:r w:rsidR="00FF31B2">
              <w:rPr>
                <w:rFonts w:ascii="Cambria" w:hAnsi="Cambria"/>
                <w:bCs/>
                <w:sz w:val="20"/>
                <w:szCs w:val="20"/>
              </w:rPr>
              <w:t>of the family</w:t>
            </w:r>
            <w:r w:rsidRPr="001C2C45">
              <w:rPr>
                <w:rFonts w:ascii="Cambria" w:hAnsi="Cambria"/>
                <w:bCs/>
                <w:sz w:val="20"/>
                <w:szCs w:val="20"/>
              </w:rPr>
              <w:t xml:space="preserve">), 24 (to equal protection), and 25 (judicial </w:t>
            </w:r>
            <w:r w:rsidR="006E00D3" w:rsidRPr="001C2C45">
              <w:rPr>
                <w:rFonts w:ascii="Cambria" w:hAnsi="Cambria"/>
                <w:bCs/>
                <w:sz w:val="20"/>
                <w:szCs w:val="20"/>
              </w:rPr>
              <w:t>protection) of</w:t>
            </w:r>
            <w:r w:rsidRPr="001C2C45">
              <w:rPr>
                <w:rFonts w:ascii="Cambria" w:hAnsi="Cambria"/>
                <w:bCs/>
                <w:sz w:val="20"/>
                <w:szCs w:val="20"/>
              </w:rPr>
              <w:t xml:space="preserve"> the American Convention</w:t>
            </w:r>
            <w:r w:rsidR="00FF31B2">
              <w:rPr>
                <w:rFonts w:ascii="Cambria" w:hAnsi="Cambria"/>
                <w:bCs/>
                <w:sz w:val="20"/>
                <w:szCs w:val="20"/>
              </w:rPr>
              <w:t>,</w:t>
            </w:r>
            <w:r w:rsidRPr="001C2C45">
              <w:rPr>
                <w:rFonts w:ascii="Cambria" w:hAnsi="Cambria"/>
                <w:bCs/>
                <w:sz w:val="20"/>
                <w:szCs w:val="20"/>
              </w:rPr>
              <w:t xml:space="preserve"> in conjunction with Articles 1.1 </w:t>
            </w:r>
            <w:r w:rsidR="00102777">
              <w:rPr>
                <w:rFonts w:ascii="Cambria" w:hAnsi="Cambria"/>
                <w:bCs/>
                <w:sz w:val="20"/>
                <w:szCs w:val="20"/>
              </w:rPr>
              <w:t xml:space="preserve">(obligation to respect rights) </w:t>
            </w:r>
            <w:r w:rsidRPr="001C2C45">
              <w:rPr>
                <w:rFonts w:ascii="Cambria" w:hAnsi="Cambria"/>
                <w:bCs/>
                <w:sz w:val="20"/>
                <w:szCs w:val="20"/>
              </w:rPr>
              <w:t xml:space="preserve">and 2 </w:t>
            </w:r>
            <w:r w:rsidR="00102777">
              <w:rPr>
                <w:rFonts w:ascii="Cambria" w:hAnsi="Cambria"/>
                <w:bCs/>
                <w:sz w:val="20"/>
                <w:szCs w:val="20"/>
              </w:rPr>
              <w:t xml:space="preserve">(domestic legal effects) </w:t>
            </w:r>
            <w:r w:rsidRPr="001C2C45">
              <w:rPr>
                <w:rFonts w:ascii="Cambria" w:hAnsi="Cambria"/>
                <w:bCs/>
                <w:sz w:val="20"/>
                <w:szCs w:val="20"/>
              </w:rPr>
              <w:t xml:space="preserve">thereof  </w:t>
            </w:r>
          </w:p>
        </w:tc>
      </w:tr>
      <w:tr w:rsidR="00F621C3" w:rsidRPr="000B6B7A" w14:paraId="4DFB74FC" w14:textId="77777777" w:rsidTr="000C3F9D">
        <w:trPr>
          <w:cantSplit/>
        </w:trPr>
        <w:tc>
          <w:tcPr>
            <w:tcW w:w="3649" w:type="dxa"/>
            <w:tcBorders>
              <w:top w:val="single" w:sz="6" w:space="0" w:color="auto"/>
              <w:bottom w:val="single" w:sz="6" w:space="0" w:color="auto"/>
            </w:tcBorders>
            <w:shd w:val="clear" w:color="auto" w:fill="67AE3C"/>
            <w:vAlign w:val="center"/>
          </w:tcPr>
          <w:p w14:paraId="1D4CE924"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5688" w:type="dxa"/>
            <w:vAlign w:val="center"/>
          </w:tcPr>
          <w:p w14:paraId="432DC56B" w14:textId="57184A8D" w:rsidR="00F621C3" w:rsidRPr="000B6B7A" w:rsidRDefault="006E00D3" w:rsidP="009163FC">
            <w:pPr>
              <w:rPr>
                <w:rFonts w:ascii="Cambria" w:hAnsi="Cambria"/>
                <w:bCs/>
                <w:sz w:val="20"/>
                <w:szCs w:val="20"/>
              </w:rPr>
            </w:pPr>
            <w:r w:rsidRPr="004C5D6E">
              <w:rPr>
                <w:rFonts w:ascii="Cambria" w:hAnsi="Cambria"/>
                <w:bCs/>
                <w:sz w:val="20"/>
                <w:szCs w:val="20"/>
              </w:rPr>
              <w:t>Yes,</w:t>
            </w:r>
            <w:r w:rsidR="004C5D6E" w:rsidRPr="004C5D6E">
              <w:rPr>
                <w:rFonts w:ascii="Cambria" w:hAnsi="Cambria"/>
                <w:bCs/>
                <w:sz w:val="20"/>
                <w:szCs w:val="20"/>
              </w:rPr>
              <w:t xml:space="preserve"> under the terms of section VI</w:t>
            </w:r>
          </w:p>
        </w:tc>
      </w:tr>
      <w:tr w:rsidR="00F621C3" w:rsidRPr="000B6B7A" w14:paraId="6D900199" w14:textId="77777777" w:rsidTr="000C3F9D">
        <w:trPr>
          <w:cantSplit/>
        </w:trPr>
        <w:tc>
          <w:tcPr>
            <w:tcW w:w="3649" w:type="dxa"/>
            <w:tcBorders>
              <w:top w:val="single" w:sz="6" w:space="0" w:color="auto"/>
              <w:bottom w:val="single" w:sz="6" w:space="0" w:color="auto"/>
            </w:tcBorders>
            <w:shd w:val="clear" w:color="auto" w:fill="67AE3C"/>
            <w:vAlign w:val="center"/>
          </w:tcPr>
          <w:p w14:paraId="42C3BC9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5688" w:type="dxa"/>
            <w:vAlign w:val="center"/>
          </w:tcPr>
          <w:p w14:paraId="6A26CCE9" w14:textId="07BC87BB" w:rsidR="00F621C3" w:rsidRPr="000B6B7A" w:rsidRDefault="006E00D3" w:rsidP="009163FC">
            <w:pPr>
              <w:rPr>
                <w:rFonts w:asciiTheme="majorHAnsi" w:hAnsiTheme="majorHAnsi"/>
                <w:bCs/>
                <w:sz w:val="20"/>
                <w:szCs w:val="20"/>
              </w:rPr>
            </w:pPr>
            <w:r w:rsidRPr="00D96E4A">
              <w:rPr>
                <w:rFonts w:asciiTheme="majorHAnsi" w:hAnsiTheme="majorHAnsi"/>
                <w:bCs/>
                <w:sz w:val="20"/>
                <w:szCs w:val="20"/>
              </w:rPr>
              <w:t>Yes,</w:t>
            </w:r>
            <w:r w:rsidR="00D96E4A" w:rsidRPr="00D96E4A">
              <w:rPr>
                <w:rFonts w:asciiTheme="majorHAnsi" w:hAnsiTheme="majorHAnsi"/>
                <w:bCs/>
                <w:sz w:val="20"/>
                <w:szCs w:val="20"/>
              </w:rPr>
              <w:t xml:space="preserve"> under the terms of section VI</w:t>
            </w:r>
          </w:p>
        </w:tc>
      </w:tr>
    </w:tbl>
    <w:p w14:paraId="5A680C6B" w14:textId="331DF6FF" w:rsidR="000C3F9D" w:rsidRDefault="000C3F9D" w:rsidP="00F621C3">
      <w:pPr>
        <w:spacing w:before="240" w:after="240"/>
        <w:ind w:firstLine="720"/>
        <w:jc w:val="both"/>
        <w:rPr>
          <w:rFonts w:asciiTheme="majorHAnsi" w:hAnsiTheme="majorHAnsi"/>
          <w:b/>
          <w:sz w:val="20"/>
          <w:szCs w:val="20"/>
        </w:rPr>
      </w:pPr>
    </w:p>
    <w:p w14:paraId="1F997393" w14:textId="77777777" w:rsidR="00FF31B2" w:rsidRDefault="00FF31B2" w:rsidP="00F621C3">
      <w:pPr>
        <w:spacing w:before="240" w:after="240"/>
        <w:ind w:firstLine="720"/>
        <w:jc w:val="both"/>
        <w:rPr>
          <w:rFonts w:asciiTheme="majorHAnsi" w:hAnsiTheme="majorHAnsi"/>
          <w:b/>
          <w:sz w:val="20"/>
          <w:szCs w:val="20"/>
        </w:rPr>
      </w:pPr>
    </w:p>
    <w:p w14:paraId="629E2DE8" w14:textId="41495BFF" w:rsidR="00F621C3" w:rsidRPr="000C3F9D" w:rsidRDefault="00F621C3" w:rsidP="00F621C3">
      <w:pPr>
        <w:spacing w:before="240" w:after="240"/>
        <w:ind w:firstLine="720"/>
        <w:jc w:val="both"/>
        <w:rPr>
          <w:rFonts w:asciiTheme="majorHAnsi" w:hAnsiTheme="majorHAnsi"/>
          <w:b/>
          <w:sz w:val="20"/>
          <w:szCs w:val="20"/>
        </w:rPr>
      </w:pPr>
      <w:r w:rsidRPr="000C3F9D">
        <w:rPr>
          <w:rFonts w:asciiTheme="majorHAnsi" w:hAnsiTheme="majorHAnsi"/>
          <w:b/>
          <w:sz w:val="20"/>
          <w:szCs w:val="20"/>
        </w:rPr>
        <w:lastRenderedPageBreak/>
        <w:t xml:space="preserve">V. </w:t>
      </w:r>
      <w:r w:rsidRPr="000C3F9D">
        <w:rPr>
          <w:rFonts w:asciiTheme="majorHAnsi" w:hAnsiTheme="majorHAnsi"/>
          <w:b/>
          <w:sz w:val="20"/>
          <w:szCs w:val="20"/>
        </w:rPr>
        <w:tab/>
      </w:r>
      <w:r w:rsidR="001C0938">
        <w:rPr>
          <w:rFonts w:asciiTheme="majorHAnsi" w:hAnsiTheme="majorHAnsi"/>
          <w:b/>
          <w:sz w:val="20"/>
          <w:szCs w:val="20"/>
        </w:rPr>
        <w:t>POSITION OF THE PARTIES</w:t>
      </w:r>
      <w:r w:rsidRPr="000C3F9D">
        <w:rPr>
          <w:rFonts w:asciiTheme="majorHAnsi" w:hAnsiTheme="majorHAnsi"/>
          <w:b/>
          <w:sz w:val="20"/>
          <w:szCs w:val="20"/>
        </w:rPr>
        <w:t xml:space="preserve"> </w:t>
      </w:r>
    </w:p>
    <w:p w14:paraId="418799A7" w14:textId="276BC2A8" w:rsidR="001C0938" w:rsidRDefault="006A2AF6" w:rsidP="001C093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C3F9D">
        <w:rPr>
          <w:rFonts w:ascii="Cambria" w:hAnsi="Cambria"/>
          <w:sz w:val="20"/>
          <w:szCs w:val="20"/>
        </w:rPr>
        <w:t xml:space="preserve">This petition alleges that Jamaica’s constitutional ban on and non-recognition of </w:t>
      </w:r>
      <w:r w:rsidR="00983FDA" w:rsidRPr="000C3F9D">
        <w:rPr>
          <w:rFonts w:ascii="Cambria" w:hAnsi="Cambria"/>
          <w:sz w:val="20"/>
          <w:szCs w:val="20"/>
        </w:rPr>
        <w:t>same</w:t>
      </w:r>
      <w:r w:rsidR="00983FDA">
        <w:rPr>
          <w:rFonts w:ascii="Cambria" w:hAnsi="Cambria"/>
          <w:sz w:val="20"/>
          <w:szCs w:val="20"/>
        </w:rPr>
        <w:t>-</w:t>
      </w:r>
      <w:r w:rsidRPr="000C3F9D">
        <w:rPr>
          <w:rFonts w:ascii="Cambria" w:hAnsi="Cambria"/>
          <w:sz w:val="20"/>
          <w:szCs w:val="20"/>
        </w:rPr>
        <w:t xml:space="preserve">sex marriages has resulted in multiple violations of the American Convention </w:t>
      </w:r>
      <w:r w:rsidR="003219E7">
        <w:rPr>
          <w:rFonts w:ascii="Cambria" w:hAnsi="Cambria"/>
          <w:sz w:val="20"/>
          <w:szCs w:val="20"/>
        </w:rPr>
        <w:t>prejudicing</w:t>
      </w:r>
      <w:r w:rsidRPr="000C3F9D">
        <w:rPr>
          <w:rFonts w:ascii="Cambria" w:hAnsi="Cambria"/>
          <w:sz w:val="20"/>
          <w:szCs w:val="20"/>
        </w:rPr>
        <w:t xml:space="preserve"> the petitioner. The petition further </w:t>
      </w:r>
      <w:r w:rsidR="0064332D">
        <w:rPr>
          <w:rFonts w:ascii="Cambria" w:hAnsi="Cambria"/>
          <w:sz w:val="20"/>
          <w:szCs w:val="20"/>
        </w:rPr>
        <w:t>argues</w:t>
      </w:r>
      <w:r w:rsidR="0064332D" w:rsidRPr="000C3F9D">
        <w:rPr>
          <w:rFonts w:ascii="Cambria" w:hAnsi="Cambria"/>
          <w:sz w:val="20"/>
          <w:szCs w:val="20"/>
        </w:rPr>
        <w:t xml:space="preserve"> </w:t>
      </w:r>
      <w:r w:rsidRPr="000C3F9D">
        <w:rPr>
          <w:rFonts w:ascii="Cambria" w:hAnsi="Cambria"/>
          <w:sz w:val="20"/>
          <w:szCs w:val="20"/>
        </w:rPr>
        <w:t xml:space="preserve">that this legal status quo has helped to create and maintain an environment of fear and harassment in Jamaica that affects gay couples </w:t>
      </w:r>
      <w:r w:rsidR="00B75ABC">
        <w:rPr>
          <w:rFonts w:ascii="Cambria" w:hAnsi="Cambria"/>
          <w:sz w:val="20"/>
          <w:szCs w:val="20"/>
        </w:rPr>
        <w:t>and</w:t>
      </w:r>
      <w:r w:rsidR="00B75ABC" w:rsidRPr="000C3F9D">
        <w:rPr>
          <w:rFonts w:ascii="Cambria" w:hAnsi="Cambria"/>
          <w:sz w:val="20"/>
          <w:szCs w:val="20"/>
        </w:rPr>
        <w:t xml:space="preserve"> </w:t>
      </w:r>
      <w:r w:rsidRPr="000C3F9D">
        <w:rPr>
          <w:rFonts w:ascii="Cambria" w:hAnsi="Cambria"/>
          <w:sz w:val="20"/>
          <w:szCs w:val="20"/>
        </w:rPr>
        <w:t>all members of the LGBT community. The principal complaint of the petitioner is that Jamaican law effectively prevents him from repatriating to Jamaica with his same-sex spouse to look after his aging parents, who are in declining health.</w:t>
      </w:r>
    </w:p>
    <w:p w14:paraId="6953F7A4" w14:textId="0317E09B" w:rsidR="00F621C3" w:rsidRPr="001C0938" w:rsidRDefault="00B26A41" w:rsidP="001C093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iCs/>
          <w:sz w:val="20"/>
          <w:szCs w:val="20"/>
        </w:rPr>
      </w:pPr>
      <w:r w:rsidRPr="001C0938">
        <w:rPr>
          <w:rFonts w:ascii="Cambria" w:hAnsi="Cambria"/>
          <w:i/>
          <w:iCs/>
          <w:sz w:val="20"/>
          <w:szCs w:val="20"/>
        </w:rPr>
        <w:t xml:space="preserve">Historical context </w:t>
      </w:r>
      <w:r w:rsidR="00C0646C" w:rsidRPr="001C0938">
        <w:rPr>
          <w:rFonts w:ascii="Cambria" w:hAnsi="Cambria"/>
          <w:i/>
          <w:iCs/>
          <w:sz w:val="20"/>
          <w:szCs w:val="20"/>
        </w:rPr>
        <w:t xml:space="preserve">regarding </w:t>
      </w:r>
      <w:r w:rsidR="001C0938" w:rsidRPr="001C0938">
        <w:rPr>
          <w:rFonts w:ascii="Cambria" w:hAnsi="Cambria"/>
          <w:i/>
          <w:iCs/>
          <w:sz w:val="20"/>
          <w:szCs w:val="20"/>
        </w:rPr>
        <w:t>petition’s complaints</w:t>
      </w:r>
      <w:r w:rsidR="006A2AF6" w:rsidRPr="001C0938">
        <w:rPr>
          <w:rFonts w:ascii="Cambria" w:hAnsi="Cambria"/>
          <w:i/>
          <w:iCs/>
          <w:sz w:val="20"/>
          <w:szCs w:val="20"/>
        </w:rPr>
        <w:t xml:space="preserve"> </w:t>
      </w:r>
    </w:p>
    <w:p w14:paraId="3B49187B" w14:textId="671F118F" w:rsidR="00F3499D" w:rsidRPr="000C3F9D" w:rsidRDefault="00F3499D" w:rsidP="00F3499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C3F9D">
        <w:rPr>
          <w:rFonts w:ascii="Cambria" w:hAnsi="Cambria"/>
          <w:sz w:val="20"/>
          <w:szCs w:val="20"/>
        </w:rPr>
        <w:t xml:space="preserve"> By way of background, the petitioner, a citizen of Jamaica, is a gay man currently residing in Canada with his husband, Thomas Decker. The petitioner previously resided in Jamaica until he migrated to Canada in 2012.</w:t>
      </w:r>
      <w:r w:rsidR="007B2D00" w:rsidRPr="000C3F9D">
        <w:rPr>
          <w:rFonts w:ascii="Cambria" w:hAnsi="Cambria"/>
          <w:sz w:val="20"/>
          <w:szCs w:val="20"/>
        </w:rPr>
        <w:t xml:space="preserve"> </w:t>
      </w:r>
      <w:r w:rsidRPr="000C3F9D">
        <w:rPr>
          <w:rFonts w:ascii="Cambria" w:hAnsi="Cambria"/>
          <w:sz w:val="20"/>
          <w:szCs w:val="20"/>
        </w:rPr>
        <w:t>For the past 20 years the petitioner has been an advocate for the rights of the LGBT community particularly in Jamaica.</w:t>
      </w:r>
      <w:r w:rsidR="007B2D00" w:rsidRPr="000C3F9D">
        <w:rPr>
          <w:rFonts w:ascii="Cambria" w:hAnsi="Cambria"/>
          <w:sz w:val="20"/>
          <w:szCs w:val="20"/>
        </w:rPr>
        <w:t xml:space="preserve"> </w:t>
      </w:r>
      <w:r w:rsidRPr="000C3F9D">
        <w:rPr>
          <w:rFonts w:ascii="Cambria" w:hAnsi="Cambria"/>
          <w:sz w:val="20"/>
          <w:szCs w:val="20"/>
        </w:rPr>
        <w:t>The petitioner indicates that his advocacy has led to numerous death threats against him.</w:t>
      </w:r>
      <w:r w:rsidR="007B2D00" w:rsidRPr="000C3F9D">
        <w:rPr>
          <w:rFonts w:ascii="Cambria" w:hAnsi="Cambria"/>
          <w:sz w:val="20"/>
          <w:szCs w:val="20"/>
        </w:rPr>
        <w:t xml:space="preserve"> </w:t>
      </w:r>
      <w:r w:rsidRPr="000C3F9D">
        <w:rPr>
          <w:rFonts w:ascii="Cambria" w:hAnsi="Cambria"/>
          <w:sz w:val="20"/>
          <w:szCs w:val="20"/>
        </w:rPr>
        <w:t>In this regard, the petitioner mentions a death threat received in February 2011 via email after he had written a letter to a local newspaper describing police raids on two gay clubs in Jamaica. According to the petitioner, the writer of the email threatened that the petitioner would “fucking die” if he did not stop writing such letters to the press.</w:t>
      </w:r>
      <w:r w:rsidR="007B2D00" w:rsidRPr="000C3F9D">
        <w:rPr>
          <w:rFonts w:ascii="Cambria" w:hAnsi="Cambria"/>
          <w:sz w:val="20"/>
          <w:szCs w:val="20"/>
        </w:rPr>
        <w:t xml:space="preserve"> </w:t>
      </w:r>
      <w:r w:rsidRPr="000C3F9D">
        <w:rPr>
          <w:rFonts w:ascii="Cambria" w:hAnsi="Cambria"/>
          <w:sz w:val="20"/>
          <w:szCs w:val="20"/>
        </w:rPr>
        <w:t>The petitioner states that he reported the threat to the police, but that they failed to take any action. As a result, the petitioner requested precautionary measures from the IACHR, which was granted on March 21, 2011</w:t>
      </w:r>
      <w:r w:rsidRPr="000C3F9D">
        <w:rPr>
          <w:rFonts w:ascii="Cambria" w:hAnsi="Cambria"/>
          <w:sz w:val="20"/>
          <w:szCs w:val="20"/>
          <w:vertAlign w:val="superscript"/>
        </w:rPr>
        <w:footnoteReference w:id="5"/>
      </w:r>
      <w:r w:rsidRPr="000C3F9D">
        <w:rPr>
          <w:rFonts w:ascii="Cambria" w:hAnsi="Cambria"/>
          <w:sz w:val="20"/>
          <w:szCs w:val="20"/>
        </w:rPr>
        <w:t>.</w:t>
      </w:r>
      <w:r w:rsidR="007B2D00" w:rsidRPr="000C3F9D">
        <w:rPr>
          <w:rFonts w:ascii="Cambria" w:hAnsi="Cambria"/>
          <w:sz w:val="20"/>
          <w:szCs w:val="20"/>
        </w:rPr>
        <w:t xml:space="preserve"> </w:t>
      </w:r>
      <w:r w:rsidRPr="000C3F9D">
        <w:rPr>
          <w:rFonts w:ascii="Cambria" w:hAnsi="Cambria"/>
          <w:sz w:val="20"/>
          <w:szCs w:val="20"/>
        </w:rPr>
        <w:t>The petitioner further states that these threats significantly intensified in 2012 after his marriage to Thomas Becker became known in Jamaica when a local newspaper published an unauthorized photo of their wedding. The petitioner asserts that these threats forced him to flee Jamaica (to Canada) in 2012.</w:t>
      </w:r>
      <w:r w:rsidR="007B2D00" w:rsidRPr="000C3F9D">
        <w:rPr>
          <w:rFonts w:ascii="Cambria" w:hAnsi="Cambria"/>
          <w:sz w:val="20"/>
          <w:szCs w:val="20"/>
        </w:rPr>
        <w:t xml:space="preserve"> </w:t>
      </w:r>
      <w:r w:rsidRPr="000C3F9D">
        <w:rPr>
          <w:rFonts w:ascii="Cambria" w:hAnsi="Cambria"/>
          <w:sz w:val="20"/>
          <w:szCs w:val="20"/>
        </w:rPr>
        <w:t xml:space="preserve">Since leaving Jamaica, the petitioner indicates that he has made frequent trips to Jamaica to attend to his ailing parents and to work commitments. The petitioner indicates that his husband, as a former police officer, had designed a security protocol to ensure his safety while in Jamaica. </w:t>
      </w:r>
    </w:p>
    <w:p w14:paraId="33BEE001" w14:textId="198F38EE" w:rsidR="00144FD8" w:rsidRPr="000C3F9D" w:rsidRDefault="00C84388" w:rsidP="00144FD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C3F9D">
        <w:rPr>
          <w:rFonts w:ascii="Cambria" w:hAnsi="Cambria"/>
          <w:sz w:val="20"/>
          <w:szCs w:val="20"/>
        </w:rPr>
        <w:t xml:space="preserve">More generally, the petitioner alleges that there is a pattern of harassment and persecution of members of the LGBT community in Jamaica perpetrated </w:t>
      </w:r>
      <w:r w:rsidR="004B5EB3">
        <w:rPr>
          <w:rFonts w:ascii="Cambria" w:hAnsi="Cambria"/>
          <w:sz w:val="20"/>
          <w:szCs w:val="20"/>
        </w:rPr>
        <w:t xml:space="preserve">by </w:t>
      </w:r>
      <w:r w:rsidRPr="000C3F9D">
        <w:rPr>
          <w:rFonts w:ascii="Cambria" w:hAnsi="Cambria"/>
          <w:sz w:val="20"/>
          <w:szCs w:val="20"/>
        </w:rPr>
        <w:t>members of the public</w:t>
      </w:r>
      <w:r w:rsidR="004B5EB3">
        <w:rPr>
          <w:rFonts w:ascii="Cambria" w:hAnsi="Cambria"/>
          <w:sz w:val="20"/>
          <w:szCs w:val="20"/>
        </w:rPr>
        <w:t xml:space="preserve"> and</w:t>
      </w:r>
      <w:r w:rsidRPr="000C3F9D">
        <w:rPr>
          <w:rFonts w:ascii="Cambria" w:hAnsi="Cambria"/>
          <w:sz w:val="20"/>
          <w:szCs w:val="20"/>
        </w:rPr>
        <w:t xml:space="preserve"> by the police</w:t>
      </w:r>
      <w:r w:rsidRPr="000C3F9D">
        <w:rPr>
          <w:rFonts w:ascii="Cambria" w:hAnsi="Cambria"/>
          <w:sz w:val="20"/>
          <w:szCs w:val="20"/>
          <w:vertAlign w:val="superscript"/>
        </w:rPr>
        <w:footnoteReference w:id="6"/>
      </w:r>
      <w:r w:rsidRPr="000C3F9D">
        <w:rPr>
          <w:rFonts w:ascii="Cambria" w:hAnsi="Cambria"/>
          <w:sz w:val="20"/>
          <w:szCs w:val="20"/>
        </w:rPr>
        <w:t xml:space="preserve">. </w:t>
      </w:r>
      <w:r w:rsidR="00144FD8" w:rsidRPr="000C3F9D">
        <w:rPr>
          <w:rFonts w:ascii="Cambria" w:hAnsi="Cambria"/>
          <w:sz w:val="20"/>
          <w:szCs w:val="20"/>
        </w:rPr>
        <w:t>The petitioner contends that this culture of homophobia is supported by Jamaica’s constitutional and legal framework.</w:t>
      </w:r>
      <w:r w:rsidR="007B2D00" w:rsidRPr="000C3F9D">
        <w:rPr>
          <w:rFonts w:ascii="Cambria" w:hAnsi="Cambria"/>
          <w:sz w:val="20"/>
          <w:szCs w:val="20"/>
        </w:rPr>
        <w:t xml:space="preserve"> </w:t>
      </w:r>
      <w:r w:rsidR="00144FD8" w:rsidRPr="000C3F9D">
        <w:rPr>
          <w:rFonts w:ascii="Cambria" w:hAnsi="Cambria"/>
          <w:sz w:val="20"/>
          <w:szCs w:val="20"/>
        </w:rPr>
        <w:t>As it relates to his claims, the petitioner refers to section 18 (2) of Jamaica’s Charter of Fundamental Rights and Freedoms (“the Charter”), which forms part of Jamaica’s Constitution. According to the petitioner, Section 18(2) of the Charter expressly denies recognition to any marriage other than one between a man and woman</w:t>
      </w:r>
      <w:r w:rsidR="00144FD8" w:rsidRPr="000C3F9D">
        <w:rPr>
          <w:rFonts w:ascii="Cambria" w:hAnsi="Cambria"/>
          <w:sz w:val="20"/>
          <w:szCs w:val="20"/>
          <w:vertAlign w:val="superscript"/>
        </w:rPr>
        <w:footnoteReference w:id="7"/>
      </w:r>
      <w:r w:rsidR="00144FD8" w:rsidRPr="000C3F9D">
        <w:rPr>
          <w:rFonts w:ascii="Cambria" w:hAnsi="Cambria"/>
          <w:sz w:val="20"/>
          <w:szCs w:val="20"/>
        </w:rPr>
        <w:t>.</w:t>
      </w:r>
      <w:r w:rsidR="007B2D00" w:rsidRPr="000C3F9D">
        <w:rPr>
          <w:rFonts w:ascii="Cambria" w:hAnsi="Cambria"/>
          <w:sz w:val="20"/>
          <w:szCs w:val="20"/>
        </w:rPr>
        <w:t xml:space="preserve"> </w:t>
      </w:r>
      <w:r w:rsidR="00144FD8" w:rsidRPr="000C3F9D">
        <w:rPr>
          <w:rFonts w:ascii="Cambria" w:hAnsi="Cambria"/>
          <w:sz w:val="20"/>
          <w:szCs w:val="20"/>
        </w:rPr>
        <w:t>Consequently, the petitioner states that his marriage (to Thomas Decker) is not recognized under Jamaica’s Constitution.</w:t>
      </w:r>
      <w:r w:rsidR="002566C4" w:rsidRPr="000C3F9D">
        <w:rPr>
          <w:rFonts w:ascii="Cambria" w:hAnsi="Cambria"/>
          <w:sz w:val="20"/>
          <w:szCs w:val="20"/>
        </w:rPr>
        <w:t xml:space="preserve"> </w:t>
      </w:r>
      <w:r w:rsidR="00144FD8" w:rsidRPr="000C3F9D">
        <w:rPr>
          <w:rFonts w:ascii="Cambria" w:hAnsi="Cambria"/>
          <w:sz w:val="20"/>
          <w:szCs w:val="20"/>
        </w:rPr>
        <w:t>According to the petitioner he wishes to repatriate to Jamaica with his husband to look after his aging parents who are now in declining health</w:t>
      </w:r>
      <w:r w:rsidR="000C3F9D" w:rsidRPr="000C3F9D">
        <w:rPr>
          <w:rFonts w:ascii="Cambria" w:hAnsi="Cambria"/>
          <w:sz w:val="20"/>
          <w:szCs w:val="20"/>
        </w:rPr>
        <w:t xml:space="preserve">. </w:t>
      </w:r>
      <w:r w:rsidR="00144FD8" w:rsidRPr="000C3F9D">
        <w:rPr>
          <w:rFonts w:ascii="Cambria" w:hAnsi="Cambria"/>
          <w:sz w:val="20"/>
          <w:szCs w:val="20"/>
        </w:rPr>
        <w:t>However, the petitioner asserts that the non-recognition of his marriage effectively prevents him from returning to Jamaica with his husband. In this regard, the petitioner alleges that (a) his husband would not be eligible for a passport through naturalization, as is possible for opposite-sex spouses of Jamaicans</w:t>
      </w:r>
      <w:r w:rsidR="00144FD8" w:rsidRPr="000C3F9D">
        <w:rPr>
          <w:rFonts w:ascii="Cambria" w:hAnsi="Cambria"/>
          <w:b/>
          <w:bCs/>
          <w:sz w:val="20"/>
          <w:szCs w:val="20"/>
        </w:rPr>
        <w:t xml:space="preserve">; </w:t>
      </w:r>
      <w:r w:rsidR="00144FD8" w:rsidRPr="000C3F9D">
        <w:rPr>
          <w:rFonts w:ascii="Cambria" w:hAnsi="Cambria"/>
          <w:sz w:val="20"/>
          <w:szCs w:val="20"/>
        </w:rPr>
        <w:t xml:space="preserve">(b) his husband would also not qualify for any spousal benefits that as a Jamaican the petitioner would be able to grant to an opposite-sex partner (including national insurance and pension).  </w:t>
      </w:r>
    </w:p>
    <w:p w14:paraId="50777813" w14:textId="75A8E696" w:rsidR="00C84388" w:rsidRPr="000C3F9D" w:rsidRDefault="000349CF" w:rsidP="00C8438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C3F9D">
        <w:rPr>
          <w:rFonts w:ascii="Cambria" w:hAnsi="Cambria"/>
          <w:sz w:val="20"/>
          <w:szCs w:val="20"/>
        </w:rPr>
        <w:lastRenderedPageBreak/>
        <w:t xml:space="preserve">The petitioner further submits </w:t>
      </w:r>
      <w:r w:rsidR="002566C4" w:rsidRPr="000C3F9D">
        <w:rPr>
          <w:rFonts w:ascii="Cambria" w:hAnsi="Cambria"/>
          <w:sz w:val="20"/>
          <w:szCs w:val="20"/>
        </w:rPr>
        <w:t xml:space="preserve">that, </w:t>
      </w:r>
      <w:r w:rsidRPr="000C3F9D">
        <w:rPr>
          <w:rFonts w:ascii="Cambria" w:hAnsi="Cambria"/>
          <w:sz w:val="20"/>
          <w:szCs w:val="20"/>
        </w:rPr>
        <w:t>without access to Jamaican citizenship, his husband would only be allowed to remain in the country for a maximum of three months at a time. Additionally, the petitioner indicates that if his husband can obtain a work permit, he would obliged to pay an “exorbitant annual fee” of J$108,000 for a maximum period of a year.</w:t>
      </w:r>
      <w:r w:rsidR="002566C4" w:rsidRPr="000C3F9D">
        <w:rPr>
          <w:rFonts w:ascii="Cambria" w:hAnsi="Cambria"/>
          <w:sz w:val="20"/>
          <w:szCs w:val="20"/>
        </w:rPr>
        <w:t xml:space="preserve"> </w:t>
      </w:r>
      <w:r w:rsidRPr="000C3F9D">
        <w:rPr>
          <w:rFonts w:ascii="Cambria" w:hAnsi="Cambria"/>
          <w:sz w:val="20"/>
          <w:szCs w:val="20"/>
        </w:rPr>
        <w:t>The petitioner indicates that there is no guarantee that his husband would obtain such a work permit</w:t>
      </w:r>
      <w:r w:rsidR="002566C4" w:rsidRPr="000C3F9D">
        <w:rPr>
          <w:rFonts w:ascii="Cambria" w:hAnsi="Cambria"/>
          <w:sz w:val="20"/>
          <w:szCs w:val="20"/>
        </w:rPr>
        <w:t xml:space="preserve"> and, additionally, states</w:t>
      </w:r>
      <w:r w:rsidRPr="000C3F9D">
        <w:rPr>
          <w:rFonts w:ascii="Cambria" w:hAnsi="Cambria"/>
          <w:sz w:val="20"/>
          <w:szCs w:val="20"/>
        </w:rPr>
        <w:t xml:space="preserve"> that generally, w</w:t>
      </w:r>
      <w:r w:rsidR="002566C4" w:rsidRPr="000C3F9D">
        <w:rPr>
          <w:rFonts w:ascii="Cambria" w:hAnsi="Cambria"/>
          <w:sz w:val="20"/>
          <w:szCs w:val="20"/>
        </w:rPr>
        <w:t>hen</w:t>
      </w:r>
      <w:r w:rsidRPr="000C3F9D">
        <w:rPr>
          <w:rFonts w:ascii="Cambria" w:hAnsi="Cambria"/>
          <w:sz w:val="20"/>
          <w:szCs w:val="20"/>
        </w:rPr>
        <w:t xml:space="preserve"> he return</w:t>
      </w:r>
      <w:r w:rsidR="002566C4" w:rsidRPr="000C3F9D">
        <w:rPr>
          <w:rFonts w:ascii="Cambria" w:hAnsi="Cambria"/>
          <w:sz w:val="20"/>
          <w:szCs w:val="20"/>
        </w:rPr>
        <w:t>s</w:t>
      </w:r>
      <w:r w:rsidRPr="000C3F9D">
        <w:rPr>
          <w:rFonts w:ascii="Cambria" w:hAnsi="Cambria"/>
          <w:sz w:val="20"/>
          <w:szCs w:val="20"/>
        </w:rPr>
        <w:t xml:space="preserve"> to Jamaica to attend to his parents, that his husband would be an indispensable source of emotional, financial, and physical support, particularly in the absence of any other family members in Jamaica (other than his parents). The petitioner also indicates that he would be reliant on his husband for personal protection, having regard for the security protocol that his husband had previously established for the petitioner (for previous visits to Jamaica).</w:t>
      </w:r>
    </w:p>
    <w:p w14:paraId="254DC065" w14:textId="77777777" w:rsidR="001C0938" w:rsidRDefault="00A10BFA" w:rsidP="001C093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C3F9D">
        <w:rPr>
          <w:rFonts w:ascii="Cambria" w:hAnsi="Cambria"/>
          <w:sz w:val="20"/>
          <w:szCs w:val="20"/>
        </w:rPr>
        <w:t>The petitioner submits that the constitutional ban on same sex-sex marriages is immune from any legal or constitutional challenge.  According to the petitioner section 18(2) of the Charter forms part of the Constitution of Jamaica and no domestic court can overturn a provision of the Constitution itself.</w:t>
      </w:r>
      <w:r w:rsidR="00646B2F" w:rsidRPr="000C3F9D">
        <w:rPr>
          <w:rFonts w:ascii="Cambria" w:hAnsi="Cambria"/>
          <w:sz w:val="20"/>
          <w:szCs w:val="20"/>
        </w:rPr>
        <w:t xml:space="preserve"> </w:t>
      </w:r>
      <w:r w:rsidRPr="000C3F9D">
        <w:rPr>
          <w:rFonts w:ascii="Cambria" w:hAnsi="Cambria"/>
          <w:sz w:val="20"/>
          <w:szCs w:val="20"/>
        </w:rPr>
        <w:t xml:space="preserve">The rights mentioned by the petitioner in this regard, include the right to freedom from discrimination; the right to respect for physical, mental, and moral integrity; the right to liberty; the right to a hearing for determination of rights; the right to privacy; the right to freedom of expression; the right to family life; the right to equal protection before the law; and the right to judicial protection.  </w:t>
      </w:r>
    </w:p>
    <w:p w14:paraId="04BC8556" w14:textId="6BA2ED6B" w:rsidR="001C0938" w:rsidRPr="001C0938" w:rsidRDefault="00C0646C" w:rsidP="001C093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sidRPr="001C0938">
        <w:rPr>
          <w:rFonts w:ascii="Cambria" w:hAnsi="Cambria"/>
          <w:i/>
          <w:iCs/>
          <w:sz w:val="20"/>
          <w:szCs w:val="20"/>
        </w:rPr>
        <w:t xml:space="preserve">Absence of </w:t>
      </w:r>
      <w:r w:rsidR="00784E44" w:rsidRPr="001C0938">
        <w:rPr>
          <w:rFonts w:ascii="Cambria" w:hAnsi="Cambria"/>
          <w:i/>
          <w:iCs/>
          <w:sz w:val="20"/>
          <w:szCs w:val="20"/>
        </w:rPr>
        <w:t xml:space="preserve">domestic </w:t>
      </w:r>
      <w:r w:rsidRPr="001C0938">
        <w:rPr>
          <w:rFonts w:ascii="Cambria" w:hAnsi="Cambria"/>
          <w:i/>
          <w:iCs/>
          <w:sz w:val="20"/>
          <w:szCs w:val="20"/>
        </w:rPr>
        <w:t>remedies</w:t>
      </w:r>
      <w:r w:rsidR="001A338F" w:rsidRPr="001C0938">
        <w:rPr>
          <w:rFonts w:ascii="Cambria" w:hAnsi="Cambria"/>
          <w:i/>
          <w:iCs/>
          <w:sz w:val="20"/>
          <w:szCs w:val="20"/>
        </w:rPr>
        <w:t>/entitlement to exemption from requirement to exhaust domestic remedies</w:t>
      </w:r>
      <w:r w:rsidR="001C0938">
        <w:rPr>
          <w:rFonts w:ascii="Cambria" w:hAnsi="Cambria"/>
          <w:i/>
          <w:iCs/>
          <w:sz w:val="20"/>
          <w:szCs w:val="20"/>
        </w:rPr>
        <w:t xml:space="preserve"> </w:t>
      </w:r>
    </w:p>
    <w:p w14:paraId="5882694F" w14:textId="66AFE3A1" w:rsidR="00A10BFA" w:rsidRPr="000C3F9D" w:rsidRDefault="005C1EA8"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C3F9D">
        <w:rPr>
          <w:rFonts w:ascii="Cambria" w:hAnsi="Cambria"/>
          <w:sz w:val="20"/>
          <w:szCs w:val="20"/>
        </w:rPr>
        <w:t>Having regard for the foregoing, the petitioner argues that Jamaican law does not afford due process of law for protection of the rights that have allegedly been violated. Further the petitioner argues that the law of Jamaica denies a remedy for the violation of said rights. Accordingly, the petitioner submits that an exemption from the requirement to exhaust domestic remedies is warranted under either or both Articles 31(2)(a) and 31(2)(b) of the Commission’s Rules of Procedure</w:t>
      </w:r>
      <w:r w:rsidR="000C3F9D" w:rsidRPr="000C3F9D">
        <w:rPr>
          <w:rFonts w:ascii="Cambria" w:hAnsi="Cambria"/>
          <w:sz w:val="20"/>
          <w:szCs w:val="20"/>
        </w:rPr>
        <w:t xml:space="preserve">. </w:t>
      </w:r>
      <w:r w:rsidRPr="000C3F9D">
        <w:rPr>
          <w:rFonts w:ascii="Cambria" w:hAnsi="Cambria"/>
          <w:sz w:val="20"/>
          <w:szCs w:val="20"/>
        </w:rPr>
        <w:t xml:space="preserve"> </w:t>
      </w:r>
    </w:p>
    <w:p w14:paraId="24F71CEA" w14:textId="38546CB5" w:rsidR="005C1EA8" w:rsidRPr="000C3F9D" w:rsidRDefault="005C1EA8"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C3F9D">
        <w:rPr>
          <w:rFonts w:ascii="Cambria" w:hAnsi="Cambria"/>
          <w:sz w:val="20"/>
          <w:szCs w:val="20"/>
        </w:rPr>
        <w:t xml:space="preserve">The petitioner also submits that the petition has been submitted within a reasonable time pursuant to Article 32(2) of the Commission’s Rules of Procedure. In this respect, the petitioner contends that the existence of section 18 (2) of the Charter gives rise to a </w:t>
      </w:r>
      <w:r w:rsidR="00013EF1" w:rsidRPr="000C3F9D">
        <w:rPr>
          <w:rFonts w:ascii="Cambria" w:hAnsi="Cambria"/>
          <w:sz w:val="20"/>
          <w:szCs w:val="20"/>
        </w:rPr>
        <w:t>continuing human rights violation</w:t>
      </w:r>
      <w:r w:rsidRPr="000C3F9D">
        <w:rPr>
          <w:rFonts w:ascii="Cambria" w:hAnsi="Cambria"/>
          <w:sz w:val="20"/>
          <w:szCs w:val="20"/>
        </w:rPr>
        <w:t>, and that this situation is compounded by the fact that this provision is shielded from any legal challenge.</w:t>
      </w:r>
    </w:p>
    <w:p w14:paraId="22ED5AB3" w14:textId="77777777" w:rsidR="001C0938" w:rsidRDefault="00013EF1" w:rsidP="001C093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b/>
          <w:bCs/>
          <w:sz w:val="20"/>
          <w:szCs w:val="20"/>
        </w:rPr>
      </w:pPr>
      <w:r w:rsidRPr="000C3F9D">
        <w:rPr>
          <w:rFonts w:ascii="Cambria" w:hAnsi="Cambria"/>
          <w:sz w:val="20"/>
          <w:szCs w:val="20"/>
        </w:rPr>
        <w:t xml:space="preserve">In support of his claims, the petitioner relies on domestic and international jurisprudence, including </w:t>
      </w:r>
      <w:bookmarkStart w:id="0" w:name="_Hlk79579558"/>
      <w:r w:rsidRPr="000C3F9D">
        <w:rPr>
          <w:rFonts w:ascii="Cambria" w:hAnsi="Cambria"/>
          <w:sz w:val="20"/>
          <w:szCs w:val="20"/>
        </w:rPr>
        <w:t xml:space="preserve">Advisory Opinion OC-24/17 </w:t>
      </w:r>
      <w:bookmarkEnd w:id="0"/>
      <w:r w:rsidRPr="000C3F9D">
        <w:rPr>
          <w:rFonts w:ascii="Cambria" w:hAnsi="Cambria"/>
          <w:sz w:val="20"/>
          <w:szCs w:val="20"/>
        </w:rPr>
        <w:t>of the Inter American Court of Human Rights</w:t>
      </w:r>
      <w:r w:rsidRPr="000C3F9D">
        <w:rPr>
          <w:rFonts w:ascii="Cambria" w:hAnsi="Cambria"/>
          <w:sz w:val="20"/>
          <w:szCs w:val="20"/>
          <w:vertAlign w:val="superscript"/>
        </w:rPr>
        <w:footnoteReference w:id="8"/>
      </w:r>
      <w:r w:rsidRPr="000C3F9D">
        <w:rPr>
          <w:rFonts w:ascii="Cambria" w:hAnsi="Cambria"/>
          <w:sz w:val="20"/>
          <w:szCs w:val="20"/>
        </w:rPr>
        <w:t xml:space="preserve"> (the Court).   In this respect the petitioner notes that the Court, at paragraph 227 stated that: “… States that do not yet ensure the right of access to marriage to same-sex couples are obliged not to violate the provisions that prohibit discriminating against them and must, consequently, ensure them the same rights derived from marriage in the understanding that this is a transitional situation.”   The petitioner also notes that the Court indicated at paragraph 228 (of the Advisory Opinion) that</w:t>
      </w:r>
      <w:r w:rsidR="00633864" w:rsidRPr="000C3F9D">
        <w:rPr>
          <w:rFonts w:ascii="Cambria" w:hAnsi="Cambria"/>
          <w:sz w:val="20"/>
          <w:szCs w:val="20"/>
        </w:rPr>
        <w:t>: “</w:t>
      </w:r>
      <w:r w:rsidRPr="000C3F9D">
        <w:rPr>
          <w:rFonts w:ascii="Cambria" w:hAnsi="Cambria"/>
          <w:sz w:val="20"/>
          <w:szCs w:val="20"/>
        </w:rPr>
        <w:t xml:space="preserve">States must ensure access to all the legal institutions that exist in their domestic laws to guarantee the protection of all the rights of families composed of same-sex couples, without discrimination in relation to families constituted by heterosexual couples. To this end, States may need to amend existing institutions by taking administrative, </w:t>
      </w:r>
      <w:r w:rsidR="00633864" w:rsidRPr="000C3F9D">
        <w:rPr>
          <w:rFonts w:ascii="Cambria" w:hAnsi="Cambria"/>
          <w:sz w:val="20"/>
          <w:szCs w:val="20"/>
        </w:rPr>
        <w:t>judicial,</w:t>
      </w:r>
      <w:r w:rsidRPr="000C3F9D">
        <w:rPr>
          <w:rFonts w:ascii="Cambria" w:hAnsi="Cambria"/>
          <w:sz w:val="20"/>
          <w:szCs w:val="20"/>
        </w:rPr>
        <w:t xml:space="preserve"> or legislative measures in order to extend such mechanisms to same-sex couples. States that encounter institutional difficulties to adapt the existing provisions, on a transitional basis, and while promoting such reforms in good faith, still have the obligation to ensure to same-sex couples, </w:t>
      </w:r>
      <w:r w:rsidR="000C3F9D" w:rsidRPr="000C3F9D">
        <w:rPr>
          <w:rFonts w:ascii="Cambria" w:hAnsi="Cambria"/>
          <w:sz w:val="20"/>
          <w:szCs w:val="20"/>
        </w:rPr>
        <w:t>equality,</w:t>
      </w:r>
      <w:r w:rsidRPr="000C3F9D">
        <w:rPr>
          <w:rFonts w:ascii="Cambria" w:hAnsi="Cambria"/>
          <w:sz w:val="20"/>
          <w:szCs w:val="20"/>
        </w:rPr>
        <w:t xml:space="preserve"> and parity of rights with respect to heterosexual couples without any discrimination.”</w:t>
      </w:r>
    </w:p>
    <w:p w14:paraId="387EEAAE" w14:textId="022A117B" w:rsidR="00784E44" w:rsidRPr="001C0938" w:rsidRDefault="00784E44" w:rsidP="001C093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b/>
          <w:bCs/>
          <w:i/>
          <w:iCs/>
          <w:sz w:val="20"/>
          <w:szCs w:val="20"/>
        </w:rPr>
      </w:pPr>
      <w:r w:rsidRPr="001C0938">
        <w:rPr>
          <w:rFonts w:ascii="Cambria" w:hAnsi="Cambria"/>
          <w:i/>
          <w:iCs/>
          <w:sz w:val="20"/>
          <w:szCs w:val="20"/>
        </w:rPr>
        <w:t>State rejects petition as inadmissible – non-recognition of same-sex marriage</w:t>
      </w:r>
      <w:r w:rsidR="006D1CC9" w:rsidRPr="001C0938">
        <w:rPr>
          <w:rFonts w:ascii="Cambria" w:hAnsi="Cambria"/>
          <w:i/>
          <w:iCs/>
          <w:sz w:val="20"/>
          <w:szCs w:val="20"/>
        </w:rPr>
        <w:t xml:space="preserve"> by American Convention </w:t>
      </w:r>
    </w:p>
    <w:p w14:paraId="2A58C50C" w14:textId="77777777" w:rsidR="001C0938" w:rsidRDefault="0048791E" w:rsidP="001C093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C3F9D">
        <w:rPr>
          <w:rFonts w:ascii="Cambria" w:hAnsi="Cambria"/>
          <w:sz w:val="20"/>
          <w:szCs w:val="20"/>
        </w:rPr>
        <w:t xml:space="preserve">In essence, the State rejects the petition as inadmissible, principally on the ground that the American Convention does not recognize a right to same sex marriage. The State submits that the only right to marry that is recognized in the American Convention is the right of a man to marry a woman and vice versa. </w:t>
      </w:r>
      <w:r w:rsidRPr="000C3F9D">
        <w:rPr>
          <w:rFonts w:ascii="Cambria" w:hAnsi="Cambria"/>
          <w:sz w:val="20"/>
          <w:szCs w:val="20"/>
        </w:rPr>
        <w:lastRenderedPageBreak/>
        <w:t xml:space="preserve">Accordingly, for the State, any alleged right to same-sex marriage or like relationships is outside the scope of both the American Convention and the Commission’s jurisdiction </w:t>
      </w:r>
      <w:r w:rsidRPr="000C3F9D">
        <w:rPr>
          <w:rFonts w:ascii="Cambria" w:hAnsi="Cambria"/>
          <w:i/>
          <w:iCs/>
          <w:sz w:val="20"/>
          <w:szCs w:val="20"/>
        </w:rPr>
        <w:t>ratione materiae</w:t>
      </w:r>
      <w:r w:rsidRPr="000C3F9D">
        <w:rPr>
          <w:rFonts w:ascii="Cambria" w:hAnsi="Cambria"/>
          <w:sz w:val="20"/>
          <w:szCs w:val="20"/>
        </w:rPr>
        <w:t>.</w:t>
      </w:r>
    </w:p>
    <w:p w14:paraId="4B97B3B6" w14:textId="4491D9AE" w:rsidR="006D1CC9" w:rsidRPr="001C0938" w:rsidRDefault="006D1CC9" w:rsidP="001C093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iCs/>
          <w:sz w:val="20"/>
          <w:szCs w:val="20"/>
        </w:rPr>
      </w:pPr>
      <w:r w:rsidRPr="001C0938">
        <w:rPr>
          <w:rFonts w:ascii="Cambria" w:hAnsi="Cambria"/>
          <w:i/>
          <w:iCs/>
          <w:sz w:val="20"/>
          <w:szCs w:val="20"/>
        </w:rPr>
        <w:t>State claims that petition is manifestly groundless</w:t>
      </w:r>
    </w:p>
    <w:p w14:paraId="6F3BA495" w14:textId="4054FCA8" w:rsidR="0048791E" w:rsidRPr="000C3F9D" w:rsidRDefault="007F0E92"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C3F9D">
        <w:rPr>
          <w:rFonts w:ascii="Cambria" w:hAnsi="Cambria"/>
          <w:sz w:val="20"/>
          <w:szCs w:val="20"/>
        </w:rPr>
        <w:t>Further and in the alternative, the State submits that the claims in the petition are manifestly groundless. In this regard, the State contends that the non-recognition of same sex marriage by the American Convention means that even assuming the material facts alleged in the petition to be true, they do not tend to establish a violation of any of the rights protected by the American Convention.</w:t>
      </w:r>
    </w:p>
    <w:p w14:paraId="19A30C46" w14:textId="5E5E0909" w:rsidR="001C0938" w:rsidRDefault="00913DA8" w:rsidP="001C093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C3F9D">
        <w:rPr>
          <w:rFonts w:ascii="Cambria" w:hAnsi="Cambria"/>
          <w:sz w:val="20"/>
          <w:szCs w:val="20"/>
        </w:rPr>
        <w:t xml:space="preserve">   The State argues that the issue of whether the purported right to same-sex marriage exists in the American Convention, ultimately turns on the interpretation of Article 17(2)</w:t>
      </w:r>
      <w:r w:rsidRPr="000C3F9D">
        <w:rPr>
          <w:rFonts w:ascii="Cambria" w:hAnsi="Cambria"/>
          <w:sz w:val="20"/>
          <w:szCs w:val="20"/>
          <w:vertAlign w:val="superscript"/>
        </w:rPr>
        <w:footnoteReference w:id="9"/>
      </w:r>
      <w:r w:rsidRPr="000C3F9D">
        <w:rPr>
          <w:rFonts w:ascii="Cambria" w:hAnsi="Cambria"/>
          <w:sz w:val="20"/>
          <w:szCs w:val="20"/>
        </w:rPr>
        <w:t>, the only place where the right to marry is recognized in the American Convention.</w:t>
      </w:r>
      <w:r w:rsidR="00646B2F" w:rsidRPr="000C3F9D">
        <w:rPr>
          <w:rFonts w:ascii="Cambria" w:hAnsi="Cambria"/>
          <w:sz w:val="20"/>
          <w:szCs w:val="20"/>
        </w:rPr>
        <w:t xml:space="preserve"> </w:t>
      </w:r>
      <w:r w:rsidRPr="000C3F9D">
        <w:rPr>
          <w:rFonts w:ascii="Cambria" w:hAnsi="Cambria"/>
          <w:sz w:val="20"/>
          <w:szCs w:val="20"/>
        </w:rPr>
        <w:t xml:space="preserve">The State asserts that Article 17(2) should be interpreted in accordance with the general rule of interpretation established by Article 31(1) of the Vienna Convention </w:t>
      </w:r>
      <w:r w:rsidR="002A186D" w:rsidRPr="000C3F9D">
        <w:rPr>
          <w:rFonts w:ascii="Cambria" w:hAnsi="Cambria"/>
          <w:sz w:val="20"/>
          <w:szCs w:val="20"/>
        </w:rPr>
        <w:t>o</w:t>
      </w:r>
      <w:r w:rsidR="002A186D">
        <w:rPr>
          <w:rFonts w:ascii="Cambria" w:hAnsi="Cambria"/>
          <w:sz w:val="20"/>
          <w:szCs w:val="20"/>
        </w:rPr>
        <w:t>n</w:t>
      </w:r>
      <w:r w:rsidR="002A186D" w:rsidRPr="000C3F9D">
        <w:rPr>
          <w:rFonts w:ascii="Cambria" w:hAnsi="Cambria"/>
          <w:sz w:val="20"/>
          <w:szCs w:val="20"/>
        </w:rPr>
        <w:t xml:space="preserve"> </w:t>
      </w:r>
      <w:r w:rsidRPr="000C3F9D">
        <w:rPr>
          <w:rFonts w:ascii="Cambria" w:hAnsi="Cambria"/>
          <w:sz w:val="20"/>
          <w:szCs w:val="20"/>
        </w:rPr>
        <w:t>the Law of Treaties (“VCLT”). This provision states that: “a treaty shall be interpreted in good faith in accordance with the ordinary meaning to be given to the terms of the treaty in their context and in the light of its object and purpose</w:t>
      </w:r>
      <w:r w:rsidR="000C3F9D" w:rsidRPr="000C3F9D">
        <w:rPr>
          <w:rFonts w:ascii="Cambria" w:hAnsi="Cambria"/>
          <w:sz w:val="20"/>
          <w:szCs w:val="20"/>
        </w:rPr>
        <w:t>.”</w:t>
      </w:r>
      <w:r w:rsidRPr="000C3F9D">
        <w:rPr>
          <w:rFonts w:ascii="Cambria" w:hAnsi="Cambria"/>
          <w:sz w:val="20"/>
          <w:szCs w:val="20"/>
        </w:rPr>
        <w:t xml:space="preserve"> For the State, the application of this rule of interpretation to Article 17(2) yields the result that the American Convention recognizes heterosexual marriages, but not same sex marriages. The State notes that the Commission has declared that: “…in view of the </w:t>
      </w:r>
      <w:r w:rsidRPr="000C3F9D">
        <w:rPr>
          <w:rFonts w:ascii="Cambria" w:hAnsi="Cambria"/>
          <w:i/>
          <w:iCs/>
          <w:sz w:val="20"/>
          <w:szCs w:val="20"/>
        </w:rPr>
        <w:t>pro personae</w:t>
      </w:r>
      <w:r w:rsidRPr="000C3F9D">
        <w:rPr>
          <w:rFonts w:ascii="Cambria" w:hAnsi="Cambria"/>
          <w:sz w:val="20"/>
          <w:szCs w:val="20"/>
        </w:rPr>
        <w:t xml:space="preserve"> principle and the progressive development of international human rights standards on the subject, it is possible to affirm the existence of an international obligation to recognize unions of persons of diverse sexual orientation or gender identity…</w:t>
      </w:r>
      <w:r w:rsidRPr="000C3F9D">
        <w:rPr>
          <w:rFonts w:ascii="Cambria" w:hAnsi="Cambria"/>
          <w:sz w:val="20"/>
          <w:szCs w:val="20"/>
          <w:vertAlign w:val="superscript"/>
        </w:rPr>
        <w:footnoteReference w:id="10"/>
      </w:r>
      <w:r w:rsidR="00646B2F" w:rsidRPr="000C3F9D">
        <w:rPr>
          <w:rFonts w:ascii="Cambria" w:hAnsi="Cambria"/>
          <w:sz w:val="20"/>
          <w:szCs w:val="20"/>
        </w:rPr>
        <w:t>.</w:t>
      </w:r>
      <w:r w:rsidRPr="000C3F9D">
        <w:rPr>
          <w:rFonts w:ascii="Cambria" w:hAnsi="Cambria"/>
          <w:sz w:val="20"/>
          <w:szCs w:val="20"/>
        </w:rPr>
        <w:t xml:space="preserve"> However, the State invites the </w:t>
      </w:r>
      <w:r w:rsidR="00646B2F" w:rsidRPr="000C3F9D">
        <w:rPr>
          <w:rFonts w:ascii="Cambria" w:hAnsi="Cambria"/>
          <w:sz w:val="20"/>
          <w:szCs w:val="20"/>
        </w:rPr>
        <w:t xml:space="preserve">Commission </w:t>
      </w:r>
      <w:r w:rsidR="00A115BE">
        <w:rPr>
          <w:rFonts w:ascii="Cambria" w:hAnsi="Cambria"/>
          <w:sz w:val="20"/>
          <w:szCs w:val="20"/>
        </w:rPr>
        <w:t xml:space="preserve">not </w:t>
      </w:r>
      <w:r w:rsidR="00646B2F" w:rsidRPr="000C3F9D">
        <w:rPr>
          <w:rFonts w:ascii="Cambria" w:hAnsi="Cambria"/>
          <w:sz w:val="20"/>
          <w:szCs w:val="20"/>
        </w:rPr>
        <w:t>to</w:t>
      </w:r>
      <w:r w:rsidRPr="000C3F9D">
        <w:rPr>
          <w:rFonts w:ascii="Cambria" w:hAnsi="Cambria"/>
          <w:sz w:val="20"/>
          <w:szCs w:val="20"/>
        </w:rPr>
        <w:t xml:space="preserve"> </w:t>
      </w:r>
      <w:r w:rsidR="00A115BE">
        <w:rPr>
          <w:rFonts w:ascii="Cambria" w:hAnsi="Cambria"/>
          <w:sz w:val="20"/>
          <w:szCs w:val="20"/>
        </w:rPr>
        <w:t>apply</w:t>
      </w:r>
      <w:r w:rsidRPr="000C3F9D">
        <w:rPr>
          <w:rFonts w:ascii="Cambria" w:hAnsi="Cambria"/>
          <w:sz w:val="20"/>
          <w:szCs w:val="20"/>
        </w:rPr>
        <w:t xml:space="preserve"> this </w:t>
      </w:r>
      <w:r w:rsidR="007A6A68">
        <w:rPr>
          <w:rFonts w:ascii="Cambria" w:hAnsi="Cambria"/>
          <w:sz w:val="20"/>
          <w:szCs w:val="20"/>
        </w:rPr>
        <w:t>position</w:t>
      </w:r>
      <w:r w:rsidR="007A6A68" w:rsidRPr="000C3F9D">
        <w:rPr>
          <w:rFonts w:ascii="Cambria" w:hAnsi="Cambria"/>
          <w:sz w:val="20"/>
          <w:szCs w:val="20"/>
        </w:rPr>
        <w:t xml:space="preserve"> </w:t>
      </w:r>
      <w:r w:rsidR="000C3F9D" w:rsidRPr="000C3F9D">
        <w:rPr>
          <w:rFonts w:ascii="Cambria" w:hAnsi="Cambria"/>
          <w:sz w:val="20"/>
          <w:szCs w:val="20"/>
        </w:rPr>
        <w:t>as far as</w:t>
      </w:r>
      <w:r w:rsidRPr="000C3F9D">
        <w:rPr>
          <w:rFonts w:ascii="Cambria" w:hAnsi="Cambria"/>
          <w:sz w:val="20"/>
          <w:szCs w:val="20"/>
        </w:rPr>
        <w:t xml:space="preserve"> it suggests that the American Convention recognizes a right to same-sex marriage or like unions or that there is an international obligation to recognize same sex marriages (in violation of the rules of treaty interpretation prescribed by the VCLT).</w:t>
      </w:r>
    </w:p>
    <w:p w14:paraId="36E5E15C" w14:textId="6AABE4E7" w:rsidR="001A338F" w:rsidRPr="001C0938" w:rsidRDefault="001C0938" w:rsidP="001C093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i/>
          <w:iCs/>
          <w:sz w:val="20"/>
          <w:szCs w:val="20"/>
        </w:rPr>
      </w:pPr>
      <w:r w:rsidRPr="001C0938">
        <w:rPr>
          <w:rFonts w:ascii="Cambria" w:hAnsi="Cambria"/>
          <w:i/>
          <w:iCs/>
          <w:sz w:val="20"/>
          <w:szCs w:val="20"/>
        </w:rPr>
        <w:t xml:space="preserve">The State contends that the </w:t>
      </w:r>
      <w:r w:rsidR="001A338F" w:rsidRPr="001C0938">
        <w:rPr>
          <w:rFonts w:ascii="Cambria" w:hAnsi="Cambria"/>
          <w:i/>
          <w:iCs/>
          <w:sz w:val="20"/>
          <w:szCs w:val="20"/>
        </w:rPr>
        <w:t xml:space="preserve">American Convention recognizes only heterosexual marriages </w:t>
      </w:r>
    </w:p>
    <w:p w14:paraId="14D2BFCB" w14:textId="2A03B67C" w:rsidR="00646B2F" w:rsidRPr="000C3F9D" w:rsidRDefault="00A95176" w:rsidP="00646B2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C3F9D">
        <w:rPr>
          <w:rFonts w:ascii="Cambria" w:hAnsi="Cambria"/>
          <w:sz w:val="20"/>
          <w:szCs w:val="20"/>
        </w:rPr>
        <w:t xml:space="preserve">The State also submits that Article 17(2) establishes the “minimum core” of the right to marry or the base from which States may operate from, </w:t>
      </w:r>
      <w:r w:rsidRPr="001C0938">
        <w:rPr>
          <w:rFonts w:ascii="Cambria" w:hAnsi="Cambria"/>
          <w:i/>
          <w:iCs/>
          <w:sz w:val="20"/>
          <w:szCs w:val="20"/>
        </w:rPr>
        <w:t>i.e.</w:t>
      </w:r>
      <w:r w:rsidRPr="000C3F9D">
        <w:rPr>
          <w:rFonts w:ascii="Cambria" w:hAnsi="Cambria"/>
          <w:sz w:val="20"/>
          <w:szCs w:val="20"/>
        </w:rPr>
        <w:t xml:space="preserve">, the right of a man to marry a woman and vice versa. Accordingly, the American Convention does not recognize a right to same-sex marriage, nor does it impose an obligation on States to recognize same-sex marriage. In this regard, the State </w:t>
      </w:r>
      <w:r w:rsidR="00087D08">
        <w:rPr>
          <w:rFonts w:ascii="Cambria" w:hAnsi="Cambria"/>
          <w:sz w:val="20"/>
          <w:szCs w:val="20"/>
        </w:rPr>
        <w:t xml:space="preserve">contends that </w:t>
      </w:r>
      <w:r w:rsidR="00BB7E15">
        <w:rPr>
          <w:rFonts w:ascii="Cambria" w:hAnsi="Cambria"/>
          <w:sz w:val="20"/>
          <w:szCs w:val="20"/>
        </w:rPr>
        <w:t>the American Convention only imposes an obligation to protect heterosexual marriages (and not same sex marriages).</w:t>
      </w:r>
      <w:r w:rsidRPr="000C3F9D">
        <w:rPr>
          <w:rFonts w:ascii="Cambria" w:hAnsi="Cambria"/>
          <w:sz w:val="20"/>
          <w:szCs w:val="20"/>
        </w:rPr>
        <w:t>.</w:t>
      </w:r>
      <w:r w:rsidR="00BD2AA7" w:rsidRPr="000C3F9D">
        <w:rPr>
          <w:rFonts w:ascii="Cambria" w:hAnsi="Cambria"/>
          <w:sz w:val="20"/>
          <w:szCs w:val="20"/>
        </w:rPr>
        <w:t xml:space="preserve"> Generally, the State submits that section 18 of the Charter/Constitution of Jamaica, is in conformity with the American Convention, given that the American Convention recognizes only heterosexual marriages.</w:t>
      </w:r>
    </w:p>
    <w:p w14:paraId="6CEFA1D4" w14:textId="1F2DEC14" w:rsidR="007F0E92" w:rsidRPr="000C3F9D" w:rsidRDefault="00BD2AA7" w:rsidP="00646B2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C3F9D">
        <w:rPr>
          <w:rFonts w:ascii="Cambria" w:hAnsi="Cambria"/>
          <w:sz w:val="20"/>
          <w:szCs w:val="20"/>
        </w:rPr>
        <w:t>The State notes that the principle of non—discrimination is an important component of the American Convention (including Article 17(2) thereof).  However, the State submits that the principle of non-discrimination cannot alter the fact that Article 17(2) manifestly establishes the minimum core of the right to marry as being for men and women (or a man and a woman) and not any two persons. The State further argues that as discrimination requires an adverse impact on a human right, the absence of a right to same-sex marriage entails that the failure to recognize such a concept of marriage is not a form of discrimination.</w:t>
      </w:r>
    </w:p>
    <w:p w14:paraId="0424FE9A" w14:textId="77777777" w:rsidR="001C0938" w:rsidRDefault="00B353FF" w:rsidP="001C093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C3F9D">
        <w:rPr>
          <w:rFonts w:ascii="Cambria" w:hAnsi="Cambria"/>
          <w:sz w:val="20"/>
          <w:szCs w:val="20"/>
        </w:rPr>
        <w:t xml:space="preserve"> The State contends that there was no contemplation of same sex unions being included in the concept of “family” at the time of the adoption of the American Convention. Thus, it is submitted that only a subsequent international development, of at least of a regional customary norm, can justify interpreting the word “family” as necessarily including same-sex couples.</w:t>
      </w:r>
      <w:r w:rsidR="00646B2F" w:rsidRPr="000C3F9D">
        <w:rPr>
          <w:rFonts w:ascii="Cambria" w:hAnsi="Cambria"/>
          <w:sz w:val="20"/>
          <w:szCs w:val="20"/>
        </w:rPr>
        <w:t xml:space="preserve"> </w:t>
      </w:r>
      <w:r w:rsidRPr="000C3F9D">
        <w:rPr>
          <w:rFonts w:ascii="Cambria" w:hAnsi="Cambria"/>
          <w:sz w:val="20"/>
          <w:szCs w:val="20"/>
        </w:rPr>
        <w:t>The State indicates that the Commission, in 2018, identified only eight (8) States of the thirty-five (35) States of the Organization of American States (“OAS”), which recognize same-sex marriage</w:t>
      </w:r>
      <w:r w:rsidRPr="000C3F9D">
        <w:rPr>
          <w:rFonts w:ascii="Cambria" w:hAnsi="Cambria"/>
          <w:sz w:val="20"/>
          <w:szCs w:val="20"/>
          <w:vertAlign w:val="superscript"/>
        </w:rPr>
        <w:footnoteReference w:id="11"/>
      </w:r>
      <w:r w:rsidR="00646B2F" w:rsidRPr="000C3F9D">
        <w:rPr>
          <w:rFonts w:ascii="Cambria" w:hAnsi="Cambria"/>
          <w:sz w:val="20"/>
          <w:szCs w:val="20"/>
        </w:rPr>
        <w:t>.</w:t>
      </w:r>
      <w:r w:rsidRPr="000C3F9D">
        <w:rPr>
          <w:rFonts w:ascii="Cambria" w:hAnsi="Cambria"/>
          <w:sz w:val="20"/>
          <w:szCs w:val="20"/>
        </w:rPr>
        <w:t xml:space="preserve"> Accordingly, for the State, there are too few States in the OAS that </w:t>
      </w:r>
      <w:r w:rsidRPr="000C3F9D">
        <w:rPr>
          <w:rFonts w:ascii="Cambria" w:hAnsi="Cambria"/>
          <w:sz w:val="20"/>
          <w:szCs w:val="20"/>
        </w:rPr>
        <w:lastRenderedPageBreak/>
        <w:t>recognize same-sex marriage or comparable relationships for same-sex couples in their concept of a family, to support a conclusion that a regional norm or custom has evolved in this way.</w:t>
      </w:r>
      <w:r w:rsidR="007B0277" w:rsidRPr="000C3F9D">
        <w:rPr>
          <w:rFonts w:ascii="Cambria" w:hAnsi="Cambria"/>
          <w:sz w:val="20"/>
          <w:szCs w:val="20"/>
        </w:rPr>
        <w:t xml:space="preserve"> The State maintains that even if a rule of custom were to emerge recognizing a right to same-sex marriage this would not automatically alter the minimum core of the right to marry in the American Convention (heterosexual marriage), as established in its text</w:t>
      </w:r>
      <w:r w:rsidR="00224EE3">
        <w:rPr>
          <w:rFonts w:ascii="Cambria" w:hAnsi="Cambria"/>
          <w:sz w:val="20"/>
          <w:szCs w:val="20"/>
        </w:rPr>
        <w:t>.</w:t>
      </w:r>
      <w:r w:rsidRPr="000C3F9D">
        <w:rPr>
          <w:rFonts w:ascii="Cambria" w:hAnsi="Cambria"/>
          <w:sz w:val="20"/>
          <w:szCs w:val="20"/>
        </w:rPr>
        <w:t xml:space="preserve">  The State therefore concludes that, considering the foregoing, the concept of “family” fails to provide a compelling basis for inferring the existence a right to same-sex marriage or for departing from the ordinary meaning of Article 17(2) of the American Convention.</w:t>
      </w:r>
      <w:r w:rsidR="00A31883" w:rsidRPr="000C3F9D">
        <w:rPr>
          <w:rFonts w:ascii="Cambria" w:hAnsi="Cambria"/>
          <w:sz w:val="20"/>
          <w:szCs w:val="20"/>
        </w:rPr>
        <w:t xml:space="preserve">  </w:t>
      </w:r>
    </w:p>
    <w:p w14:paraId="21960F30" w14:textId="55DC6BEB" w:rsidR="00EE241B" w:rsidRPr="001C0938" w:rsidRDefault="00EE241B" w:rsidP="001C093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i/>
          <w:iCs/>
          <w:sz w:val="20"/>
          <w:szCs w:val="20"/>
        </w:rPr>
      </w:pPr>
      <w:r w:rsidRPr="001C0938">
        <w:rPr>
          <w:rFonts w:ascii="Cambria" w:hAnsi="Cambria"/>
          <w:i/>
          <w:iCs/>
          <w:sz w:val="20"/>
          <w:szCs w:val="20"/>
        </w:rPr>
        <w:t>Petitioner rejects State’s position that petition is i</w:t>
      </w:r>
      <w:r w:rsidR="00DC0CAA" w:rsidRPr="001C0938">
        <w:rPr>
          <w:rFonts w:ascii="Cambria" w:hAnsi="Cambria"/>
          <w:i/>
          <w:iCs/>
          <w:sz w:val="20"/>
          <w:szCs w:val="20"/>
        </w:rPr>
        <w:t>nadmissible/that American Convention does not apply to same sex marriage</w:t>
      </w:r>
    </w:p>
    <w:p w14:paraId="10A5BF9B" w14:textId="3FC6733D" w:rsidR="00DE4C4E" w:rsidRPr="000C3F9D" w:rsidRDefault="00DE0092" w:rsidP="00DE4C4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C3F9D">
        <w:rPr>
          <w:rFonts w:ascii="Cambria" w:hAnsi="Cambria"/>
          <w:sz w:val="20"/>
          <w:szCs w:val="20"/>
        </w:rPr>
        <w:t>The petitioner rejects the State’s contention the petition is inadmissible, and more particularly the State’s contention that the American Convention does not recognize a right to same-sex marriage</w:t>
      </w:r>
      <w:r w:rsidR="000C3F9D" w:rsidRPr="000C3F9D">
        <w:rPr>
          <w:rFonts w:ascii="Cambria" w:hAnsi="Cambria"/>
          <w:sz w:val="20"/>
          <w:szCs w:val="20"/>
        </w:rPr>
        <w:t xml:space="preserve">. </w:t>
      </w:r>
      <w:r w:rsidRPr="000C3F9D">
        <w:rPr>
          <w:rFonts w:ascii="Cambria" w:hAnsi="Cambria"/>
          <w:sz w:val="20"/>
          <w:szCs w:val="20"/>
        </w:rPr>
        <w:t>To the contrary, the petitioner argues that the American Convention (if properly interpreted) American Convention recognizes a right to same-sex marriage</w:t>
      </w:r>
      <w:r w:rsidR="000C3F9D" w:rsidRPr="000C3F9D">
        <w:rPr>
          <w:rFonts w:ascii="Cambria" w:hAnsi="Cambria"/>
          <w:sz w:val="20"/>
          <w:szCs w:val="20"/>
        </w:rPr>
        <w:t xml:space="preserve">. </w:t>
      </w:r>
      <w:r w:rsidRPr="000C3F9D">
        <w:rPr>
          <w:rFonts w:ascii="Cambria" w:hAnsi="Cambria"/>
          <w:sz w:val="20"/>
          <w:szCs w:val="20"/>
        </w:rPr>
        <w:t xml:space="preserve">In this regard, the petitioner </w:t>
      </w:r>
      <w:r w:rsidR="00B473E5">
        <w:rPr>
          <w:rFonts w:ascii="Cambria" w:hAnsi="Cambria"/>
          <w:sz w:val="20"/>
          <w:szCs w:val="20"/>
        </w:rPr>
        <w:t xml:space="preserve">argues: </w:t>
      </w:r>
      <w:r w:rsidRPr="000C3F9D">
        <w:rPr>
          <w:rFonts w:ascii="Cambria" w:hAnsi="Cambria"/>
          <w:sz w:val="20"/>
          <w:szCs w:val="20"/>
        </w:rPr>
        <w:t xml:space="preserve">Firstly, the petitioner rejects the State’s argument that the principle of </w:t>
      </w:r>
      <w:r w:rsidRPr="000C3F9D">
        <w:rPr>
          <w:rFonts w:ascii="Cambria" w:hAnsi="Cambria"/>
          <w:i/>
          <w:iCs/>
          <w:sz w:val="20"/>
          <w:szCs w:val="20"/>
        </w:rPr>
        <w:t>pro personae/pro homine</w:t>
      </w:r>
      <w:r w:rsidRPr="000C3F9D">
        <w:rPr>
          <w:rFonts w:ascii="Cambria" w:hAnsi="Cambria"/>
          <w:sz w:val="20"/>
          <w:szCs w:val="20"/>
        </w:rPr>
        <w:t xml:space="preserve"> and the "evolutionary" interpretation of treaties were never intended to </w:t>
      </w:r>
      <w:r w:rsidR="000C3F9D" w:rsidRPr="000C3F9D">
        <w:rPr>
          <w:rFonts w:ascii="Cambria" w:hAnsi="Cambria"/>
          <w:sz w:val="20"/>
          <w:szCs w:val="20"/>
        </w:rPr>
        <w:t>function as</w:t>
      </w:r>
      <w:r w:rsidRPr="000C3F9D">
        <w:rPr>
          <w:rFonts w:ascii="Cambria" w:hAnsi="Cambria"/>
          <w:sz w:val="20"/>
          <w:szCs w:val="20"/>
        </w:rPr>
        <w:t xml:space="preserve"> a substitute for the rules of treaty interpretation laid down in Article 31 of the Vienna Convention on the Law of Treaties ("VCLT").  The petitioner acknowledges that the principle of </w:t>
      </w:r>
      <w:r w:rsidRPr="000C3F9D">
        <w:rPr>
          <w:rFonts w:ascii="Cambria" w:hAnsi="Cambria"/>
          <w:i/>
          <w:iCs/>
          <w:sz w:val="20"/>
          <w:szCs w:val="20"/>
        </w:rPr>
        <w:t>pro homine</w:t>
      </w:r>
      <w:r w:rsidRPr="000C3F9D">
        <w:rPr>
          <w:rFonts w:ascii="Cambria" w:hAnsi="Cambria"/>
          <w:sz w:val="20"/>
          <w:szCs w:val="20"/>
        </w:rPr>
        <w:t xml:space="preserve"> cannot displace other methods of interpretation. However, the petitioner argues that the VCLT does not preclude the </w:t>
      </w:r>
      <w:r w:rsidRPr="000C3F9D">
        <w:rPr>
          <w:rFonts w:ascii="Cambria" w:hAnsi="Cambria"/>
          <w:i/>
          <w:iCs/>
          <w:sz w:val="20"/>
          <w:szCs w:val="20"/>
        </w:rPr>
        <w:t>pro homine</w:t>
      </w:r>
      <w:r w:rsidRPr="000C3F9D">
        <w:rPr>
          <w:rFonts w:ascii="Cambria" w:hAnsi="Cambria"/>
          <w:sz w:val="20"/>
          <w:szCs w:val="20"/>
        </w:rPr>
        <w:t xml:space="preserve"> principle from being applied in the present case in conjunction with other methods of interpretation.</w:t>
      </w:r>
      <w:r w:rsidR="00DE4C4E" w:rsidRPr="000C3F9D">
        <w:rPr>
          <w:rFonts w:ascii="Cambria" w:hAnsi="Cambria"/>
          <w:sz w:val="20"/>
          <w:szCs w:val="20"/>
        </w:rPr>
        <w:t xml:space="preserve"> The petitioner further argues that the </w:t>
      </w:r>
      <w:r w:rsidR="00DE4C4E" w:rsidRPr="000C3F9D">
        <w:rPr>
          <w:rFonts w:ascii="Cambria" w:hAnsi="Cambria"/>
          <w:i/>
          <w:iCs/>
          <w:sz w:val="20"/>
          <w:szCs w:val="20"/>
        </w:rPr>
        <w:t xml:space="preserve">pro homine </w:t>
      </w:r>
      <w:r w:rsidR="00DE4C4E" w:rsidRPr="000C3F9D">
        <w:rPr>
          <w:rFonts w:ascii="Cambria" w:hAnsi="Cambria"/>
          <w:sz w:val="20"/>
          <w:szCs w:val="20"/>
        </w:rPr>
        <w:t>principle is expressly contained in the specific interpretation standards set out in Article 29 of the American Convention; and that the Inter American Court of Human Rights (“the Court”) has repeatedly indicated that human rights treaties are living instruments, the interpretation of which must evolve with contemporary conditions</w:t>
      </w:r>
      <w:r w:rsidR="00DE4C4E" w:rsidRPr="000C3F9D">
        <w:rPr>
          <w:rFonts w:ascii="Cambria" w:hAnsi="Cambria"/>
          <w:sz w:val="20"/>
          <w:szCs w:val="20"/>
          <w:vertAlign w:val="superscript"/>
        </w:rPr>
        <w:footnoteReference w:id="12"/>
      </w:r>
      <w:r w:rsidR="00DE4C4E" w:rsidRPr="000C3F9D">
        <w:rPr>
          <w:rFonts w:ascii="Cambria" w:hAnsi="Cambria"/>
          <w:b/>
          <w:bCs/>
          <w:sz w:val="20"/>
          <w:szCs w:val="20"/>
        </w:rPr>
        <w:t>.</w:t>
      </w:r>
    </w:p>
    <w:p w14:paraId="30AA442C" w14:textId="16A6977F" w:rsidR="00A95176" w:rsidRPr="000C3F9D" w:rsidRDefault="00D96C18"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C3F9D">
        <w:rPr>
          <w:rFonts w:ascii="Cambria" w:hAnsi="Cambria"/>
          <w:sz w:val="20"/>
          <w:szCs w:val="20"/>
        </w:rPr>
        <w:t>Contrary to the State’s position, the petitioner also contends that the ordinary meaning of the American Convention does not preclude a right to same-sex marriage. In this regard, the petitioner notes that the State, in reference to Article 17(2) of the American Convention used the words "the right of men to marry women and vice versa</w:t>
      </w:r>
      <w:r w:rsidR="00A269E6" w:rsidRPr="000C3F9D">
        <w:rPr>
          <w:rFonts w:ascii="Cambria" w:hAnsi="Cambria"/>
          <w:sz w:val="20"/>
          <w:szCs w:val="20"/>
        </w:rPr>
        <w:t>”</w:t>
      </w:r>
      <w:r w:rsidRPr="000C3F9D">
        <w:rPr>
          <w:rFonts w:ascii="Cambria" w:hAnsi="Cambria"/>
          <w:sz w:val="20"/>
          <w:szCs w:val="20"/>
        </w:rPr>
        <w:t xml:space="preserve"> as if this were the language of s. 17(2). The petitioner points out that the actual words used in Article 17(2) are "the right of men and women of marriageable age to marry and raise a family." In this respect, the petitioner submits that the actual words of s. 17(2) equally could be read to mean the "right of men and the right of women of marriageable age to marry and raise a family", without reference to the sex of the person they may marry.</w:t>
      </w:r>
      <w:r w:rsidR="00A269E6" w:rsidRPr="000C3F9D">
        <w:rPr>
          <w:rFonts w:ascii="Cambria" w:hAnsi="Cambria"/>
          <w:sz w:val="20"/>
          <w:szCs w:val="20"/>
        </w:rPr>
        <w:t xml:space="preserve"> </w:t>
      </w:r>
      <w:r w:rsidRPr="000C3F9D">
        <w:rPr>
          <w:rFonts w:ascii="Cambria" w:hAnsi="Cambria"/>
          <w:sz w:val="20"/>
          <w:szCs w:val="20"/>
        </w:rPr>
        <w:t>The petitioner notes that the State interprets Article 17(2) as referring only to a heterosexual concept of marriage. However, the petitioner argues that Article 17(2) does not specifically reference either opposite sex or same-sex marriage.</w:t>
      </w:r>
    </w:p>
    <w:p w14:paraId="725C7C0E" w14:textId="60F41A60" w:rsidR="00653ABD" w:rsidRPr="000C3F9D" w:rsidRDefault="00653ABD" w:rsidP="00653AB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i/>
          <w:iCs/>
          <w:sz w:val="20"/>
          <w:szCs w:val="20"/>
        </w:rPr>
      </w:pPr>
      <w:r w:rsidRPr="000C3F9D">
        <w:rPr>
          <w:rFonts w:ascii="Cambria" w:hAnsi="Cambria"/>
          <w:sz w:val="20"/>
          <w:szCs w:val="20"/>
        </w:rPr>
        <w:t xml:space="preserve">In this context, the petitioner rejects the State’s argument that Article 17(2) establishes a "minimum core" of the right to marry under the American Convention which does not include same-sex marriage. The petitioner argues that even if the State had established that the "ordinary meaning" of Article 17(2) were limited to opposite sex marriage (which it has not), and even if the State could establish that its interpretation of "ordinary meaning" trumps all other principles of treaty interpretation (which it cannot), there is no foundation for its argument that the State must provide only this "minimum core" protection (and that it cannot be required to provide any protections beyond this minimum core). In this regard the petitioner rejects the State’s argument that the domestic prohibition of </w:t>
      </w:r>
      <w:r w:rsidR="00C149B9" w:rsidRPr="000C3F9D">
        <w:rPr>
          <w:rFonts w:ascii="Cambria" w:hAnsi="Cambria"/>
          <w:sz w:val="20"/>
          <w:szCs w:val="20"/>
        </w:rPr>
        <w:t>same</w:t>
      </w:r>
      <w:r w:rsidR="00C149B9">
        <w:rPr>
          <w:rFonts w:ascii="Cambria" w:hAnsi="Cambria"/>
          <w:sz w:val="20"/>
          <w:szCs w:val="20"/>
        </w:rPr>
        <w:t>-</w:t>
      </w:r>
      <w:r w:rsidRPr="000C3F9D">
        <w:rPr>
          <w:rFonts w:ascii="Cambria" w:hAnsi="Cambria"/>
          <w:sz w:val="20"/>
          <w:szCs w:val="20"/>
        </w:rPr>
        <w:t xml:space="preserve">sex marriage </w:t>
      </w:r>
      <w:r w:rsidR="00102777" w:rsidRPr="000C3F9D">
        <w:rPr>
          <w:rFonts w:ascii="Cambria" w:hAnsi="Cambria"/>
          <w:sz w:val="20"/>
          <w:szCs w:val="20"/>
        </w:rPr>
        <w:t>disqualifies</w:t>
      </w:r>
      <w:r w:rsidRPr="000C3F9D">
        <w:rPr>
          <w:rFonts w:ascii="Cambria" w:hAnsi="Cambria"/>
          <w:sz w:val="20"/>
          <w:szCs w:val="20"/>
        </w:rPr>
        <w:t xml:space="preserve"> the petitioner from any relief under </w:t>
      </w:r>
      <w:r w:rsidR="00021FBC" w:rsidRPr="000C3F9D">
        <w:rPr>
          <w:rFonts w:ascii="Cambria" w:hAnsi="Cambria"/>
          <w:sz w:val="20"/>
          <w:szCs w:val="20"/>
        </w:rPr>
        <w:t>any of the provisions</w:t>
      </w:r>
      <w:r w:rsidRPr="000C3F9D">
        <w:rPr>
          <w:rFonts w:ascii="Cambria" w:hAnsi="Cambria"/>
          <w:sz w:val="20"/>
          <w:szCs w:val="20"/>
        </w:rPr>
        <w:t xml:space="preserve"> of the American Convention. The petitioner further asserts that the State’s argument is contrary to the decision of the Court in its Advisory Opinion OC-24/17 of November 24, 2017</w:t>
      </w:r>
      <w:r w:rsidRPr="000C3F9D">
        <w:rPr>
          <w:rFonts w:ascii="Cambria" w:hAnsi="Cambria"/>
          <w:sz w:val="20"/>
          <w:szCs w:val="20"/>
          <w:vertAlign w:val="superscript"/>
        </w:rPr>
        <w:footnoteReference w:id="13"/>
      </w:r>
      <w:r w:rsidRPr="000C3F9D">
        <w:rPr>
          <w:rFonts w:ascii="Cambria" w:hAnsi="Cambria"/>
          <w:sz w:val="20"/>
          <w:szCs w:val="20"/>
        </w:rPr>
        <w:t xml:space="preserve">,  as well as the principle of </w:t>
      </w:r>
      <w:r w:rsidRPr="000C3F9D">
        <w:rPr>
          <w:rFonts w:ascii="Cambria" w:hAnsi="Cambria"/>
          <w:i/>
          <w:iCs/>
          <w:sz w:val="20"/>
          <w:szCs w:val="20"/>
        </w:rPr>
        <w:t>pro personae/pro homine</w:t>
      </w:r>
      <w:r w:rsidRPr="001C0938">
        <w:rPr>
          <w:rFonts w:ascii="Cambria" w:hAnsi="Cambria"/>
          <w:sz w:val="20"/>
          <w:szCs w:val="20"/>
        </w:rPr>
        <w:t>.</w:t>
      </w:r>
    </w:p>
    <w:p w14:paraId="1C33EEBB" w14:textId="71C2E212" w:rsidR="00DE0092" w:rsidRPr="000C3F9D" w:rsidRDefault="00DB2529"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C3F9D">
        <w:rPr>
          <w:rFonts w:ascii="Cambria" w:hAnsi="Cambria"/>
          <w:sz w:val="20"/>
          <w:szCs w:val="20"/>
        </w:rPr>
        <w:lastRenderedPageBreak/>
        <w:t xml:space="preserve">The petitioner rejects the State’s position that the principle of non-discrimination under the American Convention applies only to the right to marry as between a man and a woman, and not to same sex marriages. In this respect, the petitioner argues that the principle of non-discrimination is found in Articles 1 and 24 of the American Convention. The petitioner further submits that (a) Article 1 mandates state parties to "respect the rights and freedoms recognized herein and to ensure to all persons subject to their jurisdiction the free and full exercise of those rights and freedoms" without discrimination for the enumerated grounds or "any other social condition."; and (b) Article 24 states that "all persons are equal before the law" and are thus entitled to protection of the law without discrimination.   </w:t>
      </w:r>
    </w:p>
    <w:p w14:paraId="6AE51514" w14:textId="3A534A49" w:rsidR="00486926" w:rsidRPr="000C3F9D" w:rsidRDefault="00486926" w:rsidP="0048692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C3F9D">
        <w:rPr>
          <w:rFonts w:ascii="Cambria" w:hAnsi="Cambria"/>
          <w:sz w:val="20"/>
          <w:szCs w:val="20"/>
        </w:rPr>
        <w:t xml:space="preserve">The petitioner further submits that Article 17(2) of the American Convention protects the right to marry, writ large, without discrimination: "The right of men and women of marriageable age to marry and to raise a family shall be recognized, if they meet the conditions required by domestic laws, insofar as such conditions do not affect the principle of nondiscrimination established in this Convention". Accordingly, the petitioner submits that such domestic laws cannot permissibly infringe the principle of non-discrimination. In this context, the petitioner further argues that the context, </w:t>
      </w:r>
      <w:r w:rsidR="00785415" w:rsidRPr="000C3F9D">
        <w:rPr>
          <w:rFonts w:ascii="Cambria" w:hAnsi="Cambria"/>
          <w:sz w:val="20"/>
          <w:szCs w:val="20"/>
        </w:rPr>
        <w:t>object,</w:t>
      </w:r>
      <w:r w:rsidRPr="000C3F9D">
        <w:rPr>
          <w:rFonts w:ascii="Cambria" w:hAnsi="Cambria"/>
          <w:sz w:val="20"/>
          <w:szCs w:val="20"/>
        </w:rPr>
        <w:t xml:space="preserve"> and purpose of the American Convention supports the existence of the right to same-sex marriage, within the concept of family (as set out in Article 17 (2)</w:t>
      </w:r>
      <w:r w:rsidR="000C3F9D" w:rsidRPr="000C3F9D">
        <w:rPr>
          <w:rFonts w:ascii="Cambria" w:hAnsi="Cambria"/>
          <w:sz w:val="20"/>
          <w:szCs w:val="20"/>
        </w:rPr>
        <w:t xml:space="preserve">. </w:t>
      </w:r>
      <w:r w:rsidRPr="000C3F9D">
        <w:rPr>
          <w:rFonts w:ascii="Cambria" w:hAnsi="Cambria"/>
          <w:sz w:val="20"/>
          <w:szCs w:val="20"/>
        </w:rPr>
        <w:t>The petitioner indicates that this is in keeping with an evolutionary approach that recognizes that human rights treaties are living instruments, the interpretation of which must evolve with the time and present-day conditions</w:t>
      </w:r>
      <w:r w:rsidR="000C3F9D" w:rsidRPr="000C3F9D">
        <w:rPr>
          <w:rFonts w:ascii="Cambria" w:hAnsi="Cambria"/>
          <w:sz w:val="20"/>
          <w:szCs w:val="20"/>
        </w:rPr>
        <w:t xml:space="preserve">. </w:t>
      </w:r>
      <w:r w:rsidRPr="000C3F9D">
        <w:rPr>
          <w:rFonts w:ascii="Cambria" w:hAnsi="Cambria"/>
          <w:sz w:val="20"/>
          <w:szCs w:val="20"/>
        </w:rPr>
        <w:t>In this regard the petitioner argues that even if the drafters of the Convention did not contemplate same-sex marriage when writing Article 17(2), "the Convention confers on the States and the Court the task of identifying and protecting the scope [of the rights protected] in accordance with the passage of time”</w:t>
      </w:r>
      <w:r w:rsidRPr="000C3F9D">
        <w:rPr>
          <w:rFonts w:ascii="Cambria" w:hAnsi="Cambria"/>
          <w:sz w:val="20"/>
          <w:szCs w:val="20"/>
          <w:vertAlign w:val="superscript"/>
        </w:rPr>
        <w:footnoteReference w:id="14"/>
      </w:r>
      <w:r w:rsidR="00A269E6" w:rsidRPr="000C3F9D">
        <w:rPr>
          <w:rFonts w:ascii="Cambria" w:hAnsi="Cambria"/>
          <w:sz w:val="20"/>
          <w:szCs w:val="20"/>
        </w:rPr>
        <w:t>.</w:t>
      </w:r>
      <w:r w:rsidRPr="000C3F9D">
        <w:rPr>
          <w:rFonts w:ascii="Cambria" w:hAnsi="Cambria"/>
          <w:sz w:val="20"/>
          <w:szCs w:val="20"/>
        </w:rPr>
        <w:t xml:space="preserve"> Having regard for the foregoing, the petitioner rejects the State’s contention that a right to same-sex marriage would require an agreement of parties to the American Convention or the evolution or existence of a regional norm or custom.</w:t>
      </w:r>
    </w:p>
    <w:p w14:paraId="55505107" w14:textId="28153572" w:rsidR="00F621C3" w:rsidRPr="000C3F9D" w:rsidRDefault="00F621C3" w:rsidP="00F621C3">
      <w:pPr>
        <w:spacing w:before="240" w:after="240"/>
        <w:ind w:firstLine="720"/>
        <w:jc w:val="both"/>
        <w:rPr>
          <w:rFonts w:ascii="Cambria" w:hAnsi="Cambria"/>
          <w:sz w:val="20"/>
          <w:szCs w:val="20"/>
        </w:rPr>
      </w:pPr>
      <w:r w:rsidRPr="000C3F9D">
        <w:rPr>
          <w:rFonts w:asciiTheme="majorHAnsi" w:eastAsia="Cambria" w:hAnsiTheme="majorHAnsi" w:cs="Cambria"/>
          <w:b/>
          <w:bCs/>
          <w:color w:val="000000"/>
          <w:sz w:val="20"/>
          <w:szCs w:val="20"/>
          <w:u w:color="000000"/>
          <w:lang w:eastAsia="es-ES"/>
        </w:rPr>
        <w:t>VI.</w:t>
      </w:r>
      <w:r w:rsidRPr="000C3F9D">
        <w:rPr>
          <w:rFonts w:asciiTheme="majorHAnsi" w:eastAsia="Cambria" w:hAnsiTheme="majorHAnsi" w:cs="Cambria"/>
          <w:b/>
          <w:bCs/>
          <w:color w:val="000000"/>
          <w:sz w:val="20"/>
          <w:szCs w:val="20"/>
          <w:u w:color="000000"/>
          <w:lang w:eastAsia="es-ES"/>
        </w:rPr>
        <w:tab/>
      </w:r>
      <w:r w:rsidR="001F1902" w:rsidRPr="000C3F9D">
        <w:rPr>
          <w:rFonts w:asciiTheme="majorHAnsi" w:hAnsiTheme="majorHAnsi"/>
          <w:b/>
          <w:bCs/>
          <w:sz w:val="20"/>
          <w:szCs w:val="20"/>
        </w:rPr>
        <w:t xml:space="preserve">ANALYSIS OF </w:t>
      </w:r>
      <w:r w:rsidRPr="000C3F9D">
        <w:rPr>
          <w:rFonts w:asciiTheme="majorHAnsi" w:hAnsiTheme="majorHAnsi"/>
          <w:b/>
          <w:sz w:val="20"/>
          <w:szCs w:val="20"/>
        </w:rPr>
        <w:t>EXHAUSTION OF DOMESTIC REMEDIES AND TIMELINESS OF THE PETITION</w:t>
      </w:r>
      <w:r w:rsidRPr="000C3F9D">
        <w:rPr>
          <w:rFonts w:asciiTheme="majorHAnsi" w:eastAsia="Cambria" w:hAnsiTheme="majorHAnsi" w:cs="Cambria"/>
          <w:b/>
          <w:bCs/>
          <w:color w:val="000000"/>
          <w:sz w:val="20"/>
          <w:szCs w:val="20"/>
          <w:u w:color="000000"/>
          <w:lang w:eastAsia="es-ES"/>
        </w:rPr>
        <w:t xml:space="preserve"> </w:t>
      </w:r>
    </w:p>
    <w:p w14:paraId="3FAEDCFE" w14:textId="01AA5B86" w:rsidR="00C84D0A" w:rsidRPr="000C3F9D" w:rsidRDefault="00E41DCC"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C3F9D">
        <w:rPr>
          <w:rFonts w:ascii="Cambria" w:hAnsi="Cambria"/>
          <w:sz w:val="20"/>
          <w:szCs w:val="20"/>
        </w:rPr>
        <w:t>According to the petitioner, the Constitution of Jamaica bans the recognition of same sex marriages and further, immunizes such a ban from any judicial challenge</w:t>
      </w:r>
      <w:r w:rsidR="000C3F9D" w:rsidRPr="000C3F9D">
        <w:rPr>
          <w:rFonts w:ascii="Cambria" w:hAnsi="Cambria"/>
          <w:sz w:val="20"/>
          <w:szCs w:val="20"/>
        </w:rPr>
        <w:t xml:space="preserve">. </w:t>
      </w:r>
      <w:r w:rsidRPr="000C3F9D">
        <w:rPr>
          <w:rFonts w:ascii="Cambria" w:hAnsi="Cambria"/>
          <w:sz w:val="20"/>
          <w:szCs w:val="20"/>
        </w:rPr>
        <w:t>In the circumstances, the petitioner contends that Jamaican law does not afford due process of law for protection of the rights that have allegedly been violated. Accordingly, the petitioner submits that an exemption from the requirement to exhaust domestic remedies is warranted under either or both Articles 31(2)(a) and 31(2)(b) of the Commission’s Rules of Procedure</w:t>
      </w:r>
      <w:r w:rsidR="000C3F9D" w:rsidRPr="000C3F9D">
        <w:rPr>
          <w:rFonts w:ascii="Cambria" w:hAnsi="Cambria"/>
          <w:sz w:val="20"/>
          <w:szCs w:val="20"/>
        </w:rPr>
        <w:t xml:space="preserve">. </w:t>
      </w:r>
      <w:r w:rsidRPr="000C3F9D">
        <w:rPr>
          <w:rFonts w:ascii="Cambria" w:hAnsi="Cambria"/>
          <w:sz w:val="20"/>
          <w:szCs w:val="20"/>
        </w:rPr>
        <w:t xml:space="preserve"> </w:t>
      </w:r>
    </w:p>
    <w:p w14:paraId="05415C74" w14:textId="1C7FB14B" w:rsidR="00F621C3" w:rsidRPr="000C3F9D" w:rsidRDefault="00E41DCC"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C3F9D">
        <w:rPr>
          <w:rFonts w:ascii="Cambria" w:hAnsi="Cambria"/>
          <w:sz w:val="20"/>
          <w:szCs w:val="20"/>
        </w:rPr>
        <w:t>The Commission notes that the State has not challenged or disputed the position of the petitioner regarding the constitutional ban on same</w:t>
      </w:r>
      <w:r w:rsidR="00ED307E">
        <w:rPr>
          <w:rFonts w:ascii="Cambria" w:hAnsi="Cambria"/>
          <w:sz w:val="20"/>
          <w:szCs w:val="20"/>
        </w:rPr>
        <w:t>-</w:t>
      </w:r>
      <w:r w:rsidRPr="000C3F9D">
        <w:rPr>
          <w:rFonts w:ascii="Cambria" w:hAnsi="Cambria"/>
          <w:sz w:val="20"/>
          <w:szCs w:val="20"/>
        </w:rPr>
        <w:t xml:space="preserve">sex marriage or its immunity from legal challenge. </w:t>
      </w:r>
      <w:r w:rsidR="00567273">
        <w:rPr>
          <w:rFonts w:ascii="Cambria" w:hAnsi="Cambria"/>
          <w:sz w:val="20"/>
          <w:szCs w:val="20"/>
        </w:rPr>
        <w:t>I</w:t>
      </w:r>
      <w:r w:rsidR="00567273" w:rsidRPr="00567273">
        <w:rPr>
          <w:rFonts w:ascii="Cambria" w:hAnsi="Cambria"/>
          <w:sz w:val="20"/>
          <w:szCs w:val="20"/>
        </w:rPr>
        <w:t>t might be worth emphasizing that the Jamaican Constitution establishes</w:t>
      </w:r>
      <w:r w:rsidR="00567273">
        <w:rPr>
          <w:rFonts w:ascii="Cambria" w:hAnsi="Cambria"/>
          <w:sz w:val="20"/>
          <w:szCs w:val="20"/>
        </w:rPr>
        <w:t xml:space="preserve"> </w:t>
      </w:r>
      <w:r w:rsidR="00567273" w:rsidRPr="00567273">
        <w:rPr>
          <w:rFonts w:ascii="Cambria" w:hAnsi="Cambria"/>
          <w:sz w:val="20"/>
          <w:szCs w:val="20"/>
        </w:rPr>
        <w:t xml:space="preserve">marriage as heterosexual only; and that it bans any judicial challenges to this definition.  </w:t>
      </w:r>
      <w:r w:rsidR="00BE411A">
        <w:rPr>
          <w:rFonts w:ascii="Cambria" w:hAnsi="Cambria"/>
          <w:sz w:val="20"/>
          <w:szCs w:val="20"/>
        </w:rPr>
        <w:t>Therefore</w:t>
      </w:r>
      <w:r w:rsidRPr="000C3F9D">
        <w:rPr>
          <w:rFonts w:ascii="Cambria" w:hAnsi="Cambria"/>
          <w:sz w:val="20"/>
          <w:szCs w:val="20"/>
        </w:rPr>
        <w:t>, the Commission considers that the petition qualifies for the exception to the requirement of prior exhaustion of domestic remedies set forth in Articles 31(2)(a) of the Commission’s Rules of Procedure. Likewise, the Commission finds that the petition was filed in a reasonable time, as some consequences of the alleged complaints persist, and therefore the admissibility requirement of timeliness established in Article 32 (2) of the Commission’s Rules is met.</w:t>
      </w:r>
    </w:p>
    <w:p w14:paraId="378478A0" w14:textId="50B01E58" w:rsidR="00F621C3" w:rsidRPr="000C3F9D" w:rsidRDefault="00F621C3" w:rsidP="00F621C3">
      <w:pPr>
        <w:pStyle w:val="ListParagraph"/>
        <w:spacing w:before="240" w:after="240"/>
        <w:jc w:val="both"/>
        <w:rPr>
          <w:rFonts w:asciiTheme="majorHAnsi" w:hAnsiTheme="majorHAnsi"/>
          <w:b/>
          <w:sz w:val="20"/>
          <w:szCs w:val="20"/>
        </w:rPr>
      </w:pPr>
      <w:r w:rsidRPr="000C3F9D">
        <w:rPr>
          <w:rFonts w:asciiTheme="majorHAnsi" w:hAnsiTheme="majorHAnsi"/>
          <w:b/>
          <w:bCs/>
          <w:sz w:val="20"/>
          <w:szCs w:val="20"/>
        </w:rPr>
        <w:t>VII.</w:t>
      </w:r>
      <w:r w:rsidRPr="000C3F9D">
        <w:rPr>
          <w:rFonts w:asciiTheme="majorHAnsi" w:hAnsiTheme="majorHAnsi"/>
          <w:b/>
          <w:bCs/>
          <w:sz w:val="20"/>
          <w:szCs w:val="20"/>
        </w:rPr>
        <w:tab/>
      </w:r>
      <w:r w:rsidR="001F1902" w:rsidRPr="000C3F9D">
        <w:rPr>
          <w:rFonts w:asciiTheme="majorHAnsi" w:hAnsiTheme="majorHAnsi"/>
          <w:b/>
          <w:bCs/>
          <w:sz w:val="20"/>
          <w:szCs w:val="20"/>
        </w:rPr>
        <w:t xml:space="preserve">ANALYSIS OF </w:t>
      </w:r>
      <w:r w:rsidRPr="000C3F9D">
        <w:rPr>
          <w:rFonts w:asciiTheme="majorHAnsi" w:hAnsiTheme="majorHAnsi"/>
          <w:b/>
          <w:bCs/>
          <w:sz w:val="20"/>
          <w:szCs w:val="20"/>
        </w:rPr>
        <w:t>COLORABLE CLAIM</w:t>
      </w:r>
    </w:p>
    <w:p w14:paraId="7C166675" w14:textId="2F1A95CA" w:rsidR="007D2048" w:rsidRPr="000C3F9D" w:rsidRDefault="0028707E"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C3F9D">
        <w:rPr>
          <w:rFonts w:ascii="Cambria" w:hAnsi="Cambria"/>
          <w:sz w:val="20"/>
          <w:szCs w:val="20"/>
        </w:rPr>
        <w:t>This petition raises several claims based on the constitutional ban on the recognition of same sex marriages in Jamaica. In this regard, the petitioner wishes to repatriate to Jamaica with his husband to take care of his ailing parents but claims that he</w:t>
      </w:r>
      <w:r w:rsidR="00DB630E">
        <w:rPr>
          <w:rFonts w:ascii="Cambria" w:hAnsi="Cambria"/>
          <w:sz w:val="20"/>
          <w:szCs w:val="20"/>
        </w:rPr>
        <w:t xml:space="preserve"> is</w:t>
      </w:r>
      <w:r w:rsidRPr="000C3F9D">
        <w:rPr>
          <w:rFonts w:ascii="Cambria" w:hAnsi="Cambria"/>
          <w:sz w:val="20"/>
          <w:szCs w:val="20"/>
        </w:rPr>
        <w:t xml:space="preserve"> unable to do so because </w:t>
      </w:r>
      <w:r w:rsidR="000159A9">
        <w:rPr>
          <w:rFonts w:ascii="Cambria" w:hAnsi="Cambria"/>
          <w:sz w:val="20"/>
          <w:szCs w:val="20"/>
        </w:rPr>
        <w:t>the</w:t>
      </w:r>
      <w:r w:rsidRPr="000C3F9D">
        <w:rPr>
          <w:rFonts w:ascii="Cambria" w:hAnsi="Cambria"/>
          <w:sz w:val="20"/>
          <w:szCs w:val="20"/>
        </w:rPr>
        <w:t xml:space="preserve"> </w:t>
      </w:r>
      <w:r w:rsidR="000159A9">
        <w:rPr>
          <w:rFonts w:ascii="Cambria" w:hAnsi="Cambria"/>
          <w:sz w:val="20"/>
          <w:szCs w:val="20"/>
        </w:rPr>
        <w:t xml:space="preserve">Jamaican </w:t>
      </w:r>
      <w:r w:rsidRPr="000C3F9D">
        <w:rPr>
          <w:rFonts w:ascii="Cambria" w:hAnsi="Cambria"/>
          <w:sz w:val="20"/>
          <w:szCs w:val="20"/>
        </w:rPr>
        <w:t xml:space="preserve">constitution prevents him </w:t>
      </w:r>
      <w:r w:rsidRPr="000C3F9D">
        <w:rPr>
          <w:rFonts w:ascii="Cambria" w:hAnsi="Cambria"/>
          <w:sz w:val="20"/>
          <w:szCs w:val="20"/>
        </w:rPr>
        <w:lastRenderedPageBreak/>
        <w:t>from doing so, thus impinging on various rights, including the right to due process, and the right to family</w:t>
      </w:r>
      <w:r w:rsidR="000C3F9D" w:rsidRPr="000C3F9D">
        <w:rPr>
          <w:rFonts w:ascii="Cambria" w:hAnsi="Cambria"/>
          <w:sz w:val="20"/>
          <w:szCs w:val="20"/>
        </w:rPr>
        <w:t xml:space="preserve">. </w:t>
      </w:r>
      <w:r w:rsidRPr="000C3F9D">
        <w:rPr>
          <w:rFonts w:ascii="Cambria" w:hAnsi="Cambria"/>
          <w:sz w:val="20"/>
          <w:szCs w:val="20"/>
        </w:rPr>
        <w:t xml:space="preserve"> On the other hand, the State contends that the American Convention (particularly Article 17) does not incorporate any right to </w:t>
      </w:r>
      <w:r w:rsidR="00301551" w:rsidRPr="000C3F9D">
        <w:rPr>
          <w:rFonts w:ascii="Cambria" w:hAnsi="Cambria"/>
          <w:sz w:val="20"/>
          <w:szCs w:val="20"/>
        </w:rPr>
        <w:t>same</w:t>
      </w:r>
      <w:r w:rsidR="00301551">
        <w:rPr>
          <w:rFonts w:ascii="Cambria" w:hAnsi="Cambria"/>
          <w:sz w:val="20"/>
          <w:szCs w:val="20"/>
        </w:rPr>
        <w:t>-</w:t>
      </w:r>
      <w:r w:rsidRPr="000C3F9D">
        <w:rPr>
          <w:rFonts w:ascii="Cambria" w:hAnsi="Cambria"/>
          <w:sz w:val="20"/>
          <w:szCs w:val="20"/>
        </w:rPr>
        <w:t xml:space="preserve">sex marriage, and that accordingly, the claims set out in </w:t>
      </w:r>
      <w:r w:rsidR="00325113">
        <w:rPr>
          <w:rFonts w:ascii="Cambria" w:hAnsi="Cambria"/>
          <w:sz w:val="20"/>
          <w:szCs w:val="20"/>
        </w:rPr>
        <w:t xml:space="preserve">the </w:t>
      </w:r>
      <w:r w:rsidRPr="000C3F9D">
        <w:rPr>
          <w:rFonts w:ascii="Cambria" w:hAnsi="Cambria"/>
          <w:sz w:val="20"/>
          <w:szCs w:val="20"/>
        </w:rPr>
        <w:t xml:space="preserve">petition are ultimately manifestly groundless, and therefore inadmissible. </w:t>
      </w:r>
    </w:p>
    <w:p w14:paraId="42329761" w14:textId="03409A1B" w:rsidR="00B760E8" w:rsidRPr="000C3F9D" w:rsidRDefault="00EF383A" w:rsidP="00B760E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C3F9D">
        <w:rPr>
          <w:rFonts w:ascii="Cambria" w:hAnsi="Cambria"/>
          <w:sz w:val="20"/>
          <w:szCs w:val="20"/>
        </w:rPr>
        <w:t xml:space="preserve">  For the purpose of admissibility, the Commission is not required to establish the actual existence of a violation of rights, but simply to conduct a </w:t>
      </w:r>
      <w:r w:rsidRPr="000C3F9D">
        <w:rPr>
          <w:rFonts w:ascii="Cambria" w:hAnsi="Cambria"/>
          <w:i/>
          <w:sz w:val="20"/>
          <w:szCs w:val="20"/>
        </w:rPr>
        <w:t>prima facie</w:t>
      </w:r>
      <w:r w:rsidRPr="000C3F9D">
        <w:rPr>
          <w:rFonts w:ascii="Cambria" w:hAnsi="Cambria"/>
          <w:sz w:val="20"/>
          <w:szCs w:val="20"/>
        </w:rPr>
        <w:t xml:space="preserve"> evaluation to determine whether the petition establishes the legal grounds for a possible or potential violation of a right enshrined by the Convention.  With respect to the instant petition, the Commission observes that as a general principle, the American Convention prohibits discrimination of any kind; and that this includes any discriminatory norm, act or practice based on a person's sexual orientation, gender identity or gender expression</w:t>
      </w:r>
      <w:r w:rsidRPr="000C3F9D">
        <w:rPr>
          <w:rFonts w:ascii="Cambria" w:hAnsi="Cambria"/>
          <w:sz w:val="20"/>
          <w:szCs w:val="20"/>
          <w:vertAlign w:val="superscript"/>
        </w:rPr>
        <w:footnoteReference w:id="15"/>
      </w:r>
      <w:r w:rsidR="000C3F9D" w:rsidRPr="000C3F9D">
        <w:rPr>
          <w:rFonts w:ascii="Cambria" w:hAnsi="Cambria"/>
          <w:sz w:val="20"/>
          <w:szCs w:val="20"/>
        </w:rPr>
        <w:t xml:space="preserve">. </w:t>
      </w:r>
      <w:r w:rsidRPr="000C3F9D">
        <w:rPr>
          <w:rFonts w:ascii="Cambria" w:hAnsi="Cambria"/>
          <w:sz w:val="20"/>
          <w:szCs w:val="20"/>
        </w:rPr>
        <w:t xml:space="preserve">In this regard, the Commission takes note of the observations of the Inter American Court of Human Rights (Advisory Opinion OC-24/17) that: </w:t>
      </w:r>
    </w:p>
    <w:p w14:paraId="77F3CB4C" w14:textId="5D5E7D95" w:rsidR="00B760E8" w:rsidRPr="000C3F9D" w:rsidRDefault="00EF383A" w:rsidP="002B7BE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Cambria" w:hAnsi="Cambria"/>
          <w:sz w:val="20"/>
          <w:szCs w:val="20"/>
        </w:rPr>
      </w:pPr>
      <w:r w:rsidRPr="000C3F9D">
        <w:rPr>
          <w:rFonts w:ascii="Cambria" w:hAnsi="Cambria"/>
          <w:sz w:val="20"/>
          <w:szCs w:val="20"/>
        </w:rPr>
        <w:t xml:space="preserve"> </w:t>
      </w:r>
      <w:r w:rsidR="00B760E8" w:rsidRPr="000C3F9D">
        <w:rPr>
          <w:rFonts w:ascii="Cambria" w:hAnsi="Cambria"/>
          <w:sz w:val="20"/>
          <w:szCs w:val="20"/>
        </w:rPr>
        <w:t>“…the Court considers that, provided there is an intention to enter into a permanent relationship and form a family, ties exist that merit equal rights and protection whatever the sexual orientation of the parties (Articles 11(2) and 17)”</w:t>
      </w:r>
      <w:r w:rsidR="00B760E8" w:rsidRPr="000C3F9D">
        <w:rPr>
          <w:rFonts w:ascii="Cambria" w:hAnsi="Cambria"/>
          <w:sz w:val="20"/>
          <w:szCs w:val="20"/>
          <w:vertAlign w:val="superscript"/>
        </w:rPr>
        <w:footnoteReference w:id="16"/>
      </w:r>
      <w:r w:rsidR="005B4C4D" w:rsidRPr="000C3F9D">
        <w:rPr>
          <w:rFonts w:ascii="Cambria" w:hAnsi="Cambria"/>
          <w:sz w:val="20"/>
          <w:szCs w:val="20"/>
        </w:rPr>
        <w:t xml:space="preserve"> [of the American Convention]</w:t>
      </w:r>
      <w:r w:rsidR="00B760E8" w:rsidRPr="000C3F9D">
        <w:rPr>
          <w:rFonts w:ascii="Cambria" w:hAnsi="Cambria"/>
          <w:sz w:val="20"/>
          <w:szCs w:val="20"/>
        </w:rPr>
        <w:t>; and</w:t>
      </w:r>
    </w:p>
    <w:p w14:paraId="0335A7E5" w14:textId="64426646" w:rsidR="00B760E8" w:rsidRPr="000C3F9D" w:rsidRDefault="00B760E8" w:rsidP="002B7BE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Cambria" w:hAnsi="Cambria"/>
          <w:sz w:val="20"/>
          <w:szCs w:val="20"/>
        </w:rPr>
      </w:pPr>
      <w:r w:rsidRPr="000C3F9D">
        <w:rPr>
          <w:rFonts w:ascii="Cambria" w:hAnsi="Cambria"/>
          <w:sz w:val="20"/>
          <w:szCs w:val="20"/>
        </w:rPr>
        <w:t>“…States must ensure access to all the legal institutions that exist in their domestic laws to guarantee the protection of all the rights of families composed of same-sex couples, without discrimination in relation to families constituted by heterosexual couples.”</w:t>
      </w:r>
      <w:r w:rsidRPr="000C3F9D">
        <w:rPr>
          <w:rFonts w:ascii="Cambria" w:hAnsi="Cambria"/>
          <w:sz w:val="20"/>
          <w:szCs w:val="20"/>
          <w:vertAlign w:val="superscript"/>
        </w:rPr>
        <w:footnoteReference w:id="17"/>
      </w:r>
    </w:p>
    <w:p w14:paraId="374A4D22" w14:textId="373C67CE" w:rsidR="00102777" w:rsidRDefault="006F3863" w:rsidP="00EF383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C3F9D">
        <w:rPr>
          <w:rFonts w:ascii="Cambria" w:hAnsi="Cambria"/>
          <w:sz w:val="20"/>
          <w:szCs w:val="20"/>
        </w:rPr>
        <w:t xml:space="preserve">Having regard to these considerations, as well as the arguments advanced by the parties, the Commission finds that the allegations regarding the constitutional ban on, and lack of recognition of same-sex marriages, together with the alleged consequences of that legal status quo could, if proved, establish possible violations of </w:t>
      </w:r>
      <w:r w:rsidR="00102777">
        <w:rPr>
          <w:rFonts w:ascii="Cambria" w:hAnsi="Cambria"/>
          <w:sz w:val="20"/>
          <w:szCs w:val="20"/>
        </w:rPr>
        <w:t xml:space="preserve">the rights stablished in </w:t>
      </w:r>
      <w:r w:rsidRPr="000C3F9D">
        <w:rPr>
          <w:rFonts w:ascii="Cambria" w:hAnsi="Cambria"/>
          <w:sz w:val="20"/>
          <w:szCs w:val="20"/>
        </w:rPr>
        <w:t>Articles</w:t>
      </w:r>
      <w:r w:rsidR="001C2C45" w:rsidRPr="000C3F9D">
        <w:rPr>
          <w:rFonts w:ascii="Cambria" w:hAnsi="Cambria"/>
          <w:sz w:val="20"/>
          <w:szCs w:val="20"/>
        </w:rPr>
        <w:t xml:space="preserve"> </w:t>
      </w:r>
      <w:r w:rsidRPr="000C3F9D">
        <w:rPr>
          <w:rFonts w:ascii="Cambria" w:hAnsi="Cambria"/>
          <w:sz w:val="20"/>
          <w:szCs w:val="20"/>
        </w:rPr>
        <w:t xml:space="preserve"> 8 (</w:t>
      </w:r>
      <w:r w:rsidR="00102777">
        <w:rPr>
          <w:rFonts w:ascii="Cambria" w:hAnsi="Cambria"/>
          <w:sz w:val="20"/>
          <w:szCs w:val="20"/>
        </w:rPr>
        <w:t>fair trial</w:t>
      </w:r>
      <w:r w:rsidRPr="000C3F9D">
        <w:rPr>
          <w:rFonts w:ascii="Cambria" w:hAnsi="Cambria"/>
          <w:sz w:val="20"/>
          <w:szCs w:val="20"/>
        </w:rPr>
        <w:t>), 11 (privacy), 13 (freedom of</w:t>
      </w:r>
      <w:r w:rsidR="00512CF6">
        <w:rPr>
          <w:rFonts w:ascii="Cambria" w:hAnsi="Cambria"/>
          <w:sz w:val="20"/>
          <w:szCs w:val="20"/>
        </w:rPr>
        <w:t xml:space="preserve"> thought and</w:t>
      </w:r>
      <w:r w:rsidRPr="000C3F9D">
        <w:rPr>
          <w:rFonts w:ascii="Cambria" w:hAnsi="Cambria"/>
          <w:sz w:val="20"/>
          <w:szCs w:val="20"/>
        </w:rPr>
        <w:t xml:space="preserve"> expression), 17 (</w:t>
      </w:r>
      <w:r w:rsidR="00A00DFA">
        <w:rPr>
          <w:rFonts w:ascii="Cambria" w:hAnsi="Cambria"/>
          <w:sz w:val="20"/>
          <w:szCs w:val="20"/>
        </w:rPr>
        <w:t>of the family</w:t>
      </w:r>
      <w:r w:rsidRPr="000C3F9D">
        <w:rPr>
          <w:rFonts w:ascii="Cambria" w:hAnsi="Cambria"/>
          <w:sz w:val="20"/>
          <w:szCs w:val="20"/>
        </w:rPr>
        <w:t>), 24 (equal protection), and 25 (judicial protection)</w:t>
      </w:r>
      <w:r w:rsidR="00102777">
        <w:rPr>
          <w:rFonts w:ascii="Cambria" w:hAnsi="Cambria"/>
          <w:sz w:val="20"/>
          <w:szCs w:val="20"/>
        </w:rPr>
        <w:t xml:space="preserve"> </w:t>
      </w:r>
      <w:r w:rsidR="00255DCB" w:rsidRPr="000C3F9D">
        <w:rPr>
          <w:rFonts w:ascii="Cambria" w:hAnsi="Cambria"/>
          <w:sz w:val="20"/>
          <w:szCs w:val="20"/>
        </w:rPr>
        <w:t>of the American Convention</w:t>
      </w:r>
      <w:r w:rsidRPr="000C3F9D">
        <w:rPr>
          <w:rFonts w:ascii="Cambria" w:hAnsi="Cambria"/>
          <w:sz w:val="20"/>
          <w:szCs w:val="20"/>
        </w:rPr>
        <w:t xml:space="preserve"> in conjunction with Articles 1.1 </w:t>
      </w:r>
      <w:r w:rsidR="00102777">
        <w:rPr>
          <w:rFonts w:ascii="Cambria" w:hAnsi="Cambria"/>
          <w:sz w:val="20"/>
          <w:szCs w:val="20"/>
        </w:rPr>
        <w:t xml:space="preserve">(obligation to respect rights) </w:t>
      </w:r>
      <w:r w:rsidRPr="000C3F9D">
        <w:rPr>
          <w:rFonts w:ascii="Cambria" w:hAnsi="Cambria"/>
          <w:sz w:val="20"/>
          <w:szCs w:val="20"/>
        </w:rPr>
        <w:t xml:space="preserve">and 2 </w:t>
      </w:r>
      <w:r w:rsidR="00102777">
        <w:rPr>
          <w:rFonts w:ascii="Cambria" w:hAnsi="Cambria"/>
          <w:sz w:val="20"/>
          <w:szCs w:val="20"/>
        </w:rPr>
        <w:t xml:space="preserve">(domestic legal effects) </w:t>
      </w:r>
      <w:r w:rsidRPr="000C3F9D">
        <w:rPr>
          <w:rFonts w:ascii="Cambria" w:hAnsi="Cambria"/>
          <w:sz w:val="20"/>
          <w:szCs w:val="20"/>
        </w:rPr>
        <w:t>thereof. In relation to Articles 5 (right to humane treatment) and 7 (right to liberty) of the American Convention, the Commission considers that the petitioner has not provided sufficient information to demonstrate a prima facie violation (of these Articles)</w:t>
      </w:r>
      <w:r w:rsidR="00102777">
        <w:rPr>
          <w:rFonts w:ascii="Cambria" w:hAnsi="Cambria"/>
          <w:sz w:val="20"/>
          <w:szCs w:val="20"/>
        </w:rPr>
        <w:t>; regarding the victims duly identified in this report.</w:t>
      </w:r>
      <w:r w:rsidR="000C3F9D" w:rsidRPr="000C3F9D">
        <w:rPr>
          <w:rFonts w:ascii="Cambria" w:hAnsi="Cambria"/>
          <w:sz w:val="20"/>
          <w:szCs w:val="20"/>
        </w:rPr>
        <w:t xml:space="preserve"> </w:t>
      </w:r>
    </w:p>
    <w:p w14:paraId="651D9CC7" w14:textId="28A0AE45" w:rsidR="00EF383A" w:rsidRPr="000C3F9D" w:rsidRDefault="006F3863" w:rsidP="00EF383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C3F9D">
        <w:rPr>
          <w:rFonts w:ascii="Cambria" w:hAnsi="Cambria"/>
          <w:sz w:val="20"/>
          <w:szCs w:val="20"/>
        </w:rPr>
        <w:t>Accordingly, the Commission finds the petition’s claims inadmissible in relation to Articles 5 and 7 of the American Convention.</w:t>
      </w:r>
    </w:p>
    <w:p w14:paraId="5A70550C" w14:textId="77777777" w:rsidR="00F621C3" w:rsidRPr="000C3F9D" w:rsidRDefault="00F621C3" w:rsidP="00F621C3">
      <w:pPr>
        <w:pStyle w:val="ListParagraph"/>
        <w:spacing w:before="240" w:after="240"/>
        <w:jc w:val="both"/>
        <w:rPr>
          <w:rFonts w:asciiTheme="majorHAnsi" w:hAnsiTheme="majorHAnsi"/>
          <w:b/>
          <w:bCs/>
          <w:sz w:val="20"/>
          <w:szCs w:val="20"/>
        </w:rPr>
      </w:pPr>
      <w:r w:rsidRPr="000C3F9D">
        <w:rPr>
          <w:rFonts w:asciiTheme="majorHAnsi" w:hAnsiTheme="majorHAnsi"/>
          <w:b/>
          <w:bCs/>
          <w:sz w:val="20"/>
          <w:szCs w:val="20"/>
        </w:rPr>
        <w:t xml:space="preserve">VIII. </w:t>
      </w:r>
      <w:r w:rsidRPr="000C3F9D">
        <w:rPr>
          <w:rFonts w:asciiTheme="majorHAnsi" w:hAnsiTheme="majorHAnsi"/>
          <w:b/>
          <w:bCs/>
          <w:sz w:val="20"/>
          <w:szCs w:val="20"/>
        </w:rPr>
        <w:tab/>
        <w:t>DECISION</w:t>
      </w:r>
    </w:p>
    <w:p w14:paraId="227B9B6E" w14:textId="0CF0C9ED" w:rsidR="00F621C3" w:rsidRPr="000C3F9D"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6F8DAF85">
        <w:rPr>
          <w:rFonts w:asciiTheme="majorHAnsi" w:hAnsiTheme="majorHAnsi"/>
          <w:sz w:val="20"/>
          <w:szCs w:val="20"/>
        </w:rPr>
        <w:t>To find the instant petition admissible in relation to Articles</w:t>
      </w:r>
      <w:r w:rsidR="00526D40" w:rsidRPr="6F8DAF85">
        <w:rPr>
          <w:rFonts w:asciiTheme="majorHAnsi" w:hAnsiTheme="majorHAnsi"/>
          <w:sz w:val="20"/>
          <w:szCs w:val="20"/>
        </w:rPr>
        <w:t xml:space="preserve"> 8, 11, </w:t>
      </w:r>
      <w:r w:rsidR="00255DCB" w:rsidRPr="6F8DAF85">
        <w:rPr>
          <w:rFonts w:asciiTheme="majorHAnsi" w:hAnsiTheme="majorHAnsi"/>
          <w:sz w:val="20"/>
          <w:szCs w:val="20"/>
        </w:rPr>
        <w:t>13,</w:t>
      </w:r>
      <w:r w:rsidR="00526D40" w:rsidRPr="6F8DAF85">
        <w:rPr>
          <w:rFonts w:asciiTheme="majorHAnsi" w:hAnsiTheme="majorHAnsi"/>
          <w:sz w:val="20"/>
          <w:szCs w:val="20"/>
        </w:rPr>
        <w:t xml:space="preserve"> 17, 24, and </w:t>
      </w:r>
      <w:r w:rsidR="006C49B5" w:rsidRPr="6F8DAF85">
        <w:rPr>
          <w:rFonts w:asciiTheme="majorHAnsi" w:hAnsiTheme="majorHAnsi"/>
          <w:sz w:val="20"/>
          <w:szCs w:val="20"/>
        </w:rPr>
        <w:t>25</w:t>
      </w:r>
      <w:r w:rsidR="003C2232" w:rsidRPr="6F8DAF85">
        <w:rPr>
          <w:rFonts w:asciiTheme="majorHAnsi" w:hAnsiTheme="majorHAnsi"/>
          <w:sz w:val="20"/>
          <w:szCs w:val="20"/>
        </w:rPr>
        <w:t xml:space="preserve"> of the American Convention</w:t>
      </w:r>
      <w:r w:rsidR="006C49B5" w:rsidRPr="6F8DAF85">
        <w:rPr>
          <w:rFonts w:asciiTheme="majorHAnsi" w:hAnsiTheme="majorHAnsi"/>
          <w:sz w:val="20"/>
          <w:szCs w:val="20"/>
        </w:rPr>
        <w:t xml:space="preserve"> in</w:t>
      </w:r>
      <w:r w:rsidR="00526D40" w:rsidRPr="6F8DAF85">
        <w:rPr>
          <w:rFonts w:asciiTheme="majorHAnsi" w:hAnsiTheme="majorHAnsi"/>
          <w:sz w:val="20"/>
          <w:szCs w:val="20"/>
        </w:rPr>
        <w:t xml:space="preserve"> conjunction with Articles 1.1 and 2 </w:t>
      </w:r>
      <w:r w:rsidR="000C3F9D" w:rsidRPr="6F8DAF85">
        <w:rPr>
          <w:rFonts w:asciiTheme="majorHAnsi" w:hAnsiTheme="majorHAnsi"/>
          <w:sz w:val="20"/>
          <w:szCs w:val="20"/>
        </w:rPr>
        <w:t>thereof</w:t>
      </w:r>
      <w:r w:rsidR="69906FAF" w:rsidRPr="6F8DAF85">
        <w:rPr>
          <w:rFonts w:asciiTheme="majorHAnsi" w:hAnsiTheme="majorHAnsi"/>
          <w:sz w:val="20"/>
          <w:szCs w:val="20"/>
        </w:rPr>
        <w:t>;</w:t>
      </w:r>
    </w:p>
    <w:p w14:paraId="7B069E47" w14:textId="542E9BDD" w:rsidR="00F621C3" w:rsidRPr="000C3F9D" w:rsidRDefault="00F621C3" w:rsidP="008471DE">
      <w:pPr>
        <w:pStyle w:val="ListParagraph"/>
        <w:numPr>
          <w:ilvl w:val="0"/>
          <w:numId w:val="105"/>
        </w:numPr>
        <w:jc w:val="both"/>
        <w:rPr>
          <w:rFonts w:eastAsia="Arial Unicode MS" w:cs="Times New Roman"/>
          <w:color w:val="auto"/>
          <w:sz w:val="20"/>
          <w:szCs w:val="20"/>
          <w:lang w:eastAsia="en-US"/>
        </w:rPr>
      </w:pPr>
      <w:r w:rsidRPr="000C3F9D">
        <w:rPr>
          <w:rFonts w:asciiTheme="majorHAnsi" w:hAnsiTheme="majorHAnsi"/>
          <w:sz w:val="20"/>
          <w:szCs w:val="20"/>
        </w:rPr>
        <w:t xml:space="preserve">To find the instant petition </w:t>
      </w:r>
      <w:r w:rsidRPr="000C3F9D">
        <w:rPr>
          <w:rFonts w:asciiTheme="majorHAnsi" w:hAnsiTheme="majorHAnsi"/>
          <w:color w:val="auto"/>
          <w:sz w:val="20"/>
          <w:szCs w:val="20"/>
        </w:rPr>
        <w:t>inadmissible</w:t>
      </w:r>
      <w:r w:rsidRPr="000C3F9D">
        <w:rPr>
          <w:rFonts w:asciiTheme="majorHAnsi" w:hAnsiTheme="majorHAnsi"/>
          <w:color w:val="FF0000"/>
          <w:sz w:val="20"/>
          <w:szCs w:val="20"/>
        </w:rPr>
        <w:t xml:space="preserve"> </w:t>
      </w:r>
      <w:r w:rsidRPr="000C3F9D">
        <w:rPr>
          <w:rFonts w:asciiTheme="majorHAnsi" w:hAnsiTheme="majorHAnsi"/>
          <w:sz w:val="20"/>
          <w:szCs w:val="20"/>
        </w:rPr>
        <w:t xml:space="preserve">in relation to </w:t>
      </w:r>
      <w:r w:rsidR="006C49B5" w:rsidRPr="000C3F9D">
        <w:rPr>
          <w:rFonts w:asciiTheme="majorHAnsi" w:hAnsiTheme="majorHAnsi"/>
          <w:sz w:val="20"/>
          <w:szCs w:val="20"/>
        </w:rPr>
        <w:t>Articles 5 and 7 of the American Convention</w:t>
      </w:r>
      <w:r w:rsidRPr="000C3F9D">
        <w:rPr>
          <w:rFonts w:eastAsia="Arial Unicode MS" w:cs="Times New Roman"/>
          <w:color w:val="auto"/>
          <w:sz w:val="20"/>
          <w:szCs w:val="20"/>
          <w:lang w:eastAsia="en-US"/>
        </w:rPr>
        <w:t>;</w:t>
      </w:r>
      <w:r w:rsidR="001F1902" w:rsidRPr="000C3F9D">
        <w:rPr>
          <w:rFonts w:eastAsia="Arial Unicode MS" w:cs="Times New Roman"/>
          <w:color w:val="auto"/>
          <w:sz w:val="20"/>
          <w:szCs w:val="20"/>
          <w:lang w:eastAsia="en-US"/>
        </w:rPr>
        <w:t xml:space="preserve"> and</w:t>
      </w:r>
    </w:p>
    <w:p w14:paraId="47F30965" w14:textId="77777777" w:rsidR="00F621C3" w:rsidRPr="000C3F9D" w:rsidRDefault="00F621C3" w:rsidP="00F621C3">
      <w:pPr>
        <w:pStyle w:val="ListParagraph"/>
        <w:rPr>
          <w:rFonts w:eastAsia="Arial Unicode MS" w:cs="Times New Roman"/>
          <w:color w:val="auto"/>
          <w:sz w:val="20"/>
          <w:szCs w:val="20"/>
          <w:lang w:eastAsia="en-US"/>
        </w:rPr>
      </w:pPr>
    </w:p>
    <w:p w14:paraId="64ED0A06" w14:textId="46A1B423" w:rsidR="004121AE" w:rsidRPr="00996FBC" w:rsidRDefault="00F621C3" w:rsidP="004121AE">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C3F9D">
        <w:rPr>
          <w:rFonts w:asciiTheme="majorHAnsi" w:hAnsiTheme="majorHAnsi"/>
          <w:sz w:val="20"/>
          <w:szCs w:val="20"/>
        </w:rPr>
        <w:t>To notify the parties of this decision;</w:t>
      </w:r>
      <w:r w:rsidR="001F1902" w:rsidRPr="000C3F9D">
        <w:rPr>
          <w:rFonts w:asciiTheme="majorHAnsi" w:hAnsiTheme="majorHAnsi"/>
          <w:sz w:val="20"/>
          <w:szCs w:val="20"/>
        </w:rPr>
        <w:t xml:space="preserve"> t</w:t>
      </w:r>
      <w:r w:rsidRPr="000C3F9D">
        <w:rPr>
          <w:rFonts w:asciiTheme="majorHAnsi" w:hAnsiTheme="majorHAnsi"/>
          <w:sz w:val="20"/>
          <w:szCs w:val="20"/>
        </w:rPr>
        <w:t xml:space="preserve">o continue with the analysis on the merits; and </w:t>
      </w:r>
      <w:r w:rsidR="001F1902" w:rsidRPr="000C3F9D">
        <w:rPr>
          <w:rFonts w:asciiTheme="majorHAnsi" w:hAnsiTheme="majorHAnsi"/>
          <w:sz w:val="20"/>
          <w:szCs w:val="20"/>
        </w:rPr>
        <w:t>t</w:t>
      </w:r>
      <w:r w:rsidRPr="000C3F9D">
        <w:rPr>
          <w:rFonts w:asciiTheme="majorHAnsi" w:hAnsiTheme="majorHAnsi"/>
          <w:sz w:val="20"/>
          <w:szCs w:val="20"/>
        </w:rPr>
        <w:t>o publish this decision and include it in its Annual Report to the General Assembly of the Organization of American States.</w:t>
      </w:r>
    </w:p>
    <w:p w14:paraId="42021504" w14:textId="2AB1DF3E" w:rsidR="004121AE" w:rsidRPr="00996FBC" w:rsidRDefault="00024D4A" w:rsidP="00996FBC">
      <w:pPr>
        <w:suppressAutoHyphens/>
        <w:ind w:firstLine="720"/>
        <w:jc w:val="both"/>
        <w:rPr>
          <w:rFonts w:ascii="Cambria" w:hAnsi="Cambria" w:cs="Segoe UI"/>
          <w:sz w:val="20"/>
          <w:szCs w:val="20"/>
        </w:rPr>
      </w:pPr>
      <w:r w:rsidRPr="006D25D7">
        <w:rPr>
          <w:rFonts w:ascii="Cambria" w:hAnsi="Cambria"/>
          <w:spacing w:val="-2"/>
          <w:sz w:val="20"/>
        </w:rPr>
        <w:lastRenderedPageBreak/>
        <w:t xml:space="preserve">Approved by the Inter-American Commission on Human Rights on the </w:t>
      </w:r>
      <w:r>
        <w:rPr>
          <w:rFonts w:ascii="Cambria" w:hAnsi="Cambria"/>
          <w:spacing w:val="-2"/>
          <w:sz w:val="20"/>
        </w:rPr>
        <w:t>23</w:t>
      </w:r>
      <w:r w:rsidRPr="00024D4A">
        <w:rPr>
          <w:rFonts w:ascii="Cambria" w:hAnsi="Cambria"/>
          <w:spacing w:val="-2"/>
          <w:sz w:val="20"/>
          <w:vertAlign w:val="superscript"/>
        </w:rPr>
        <w:t>rd</w:t>
      </w:r>
      <w:r>
        <w:rPr>
          <w:rFonts w:ascii="Cambria" w:hAnsi="Cambria"/>
          <w:spacing w:val="-2"/>
          <w:sz w:val="20"/>
        </w:rPr>
        <w:t xml:space="preserve"> </w:t>
      </w:r>
      <w:r w:rsidRPr="006D25D7">
        <w:rPr>
          <w:rFonts w:ascii="Cambria" w:hAnsi="Cambria"/>
          <w:spacing w:val="-2"/>
          <w:sz w:val="20"/>
        </w:rPr>
        <w:t>d</w:t>
      </w:r>
      <w:r>
        <w:rPr>
          <w:rFonts w:ascii="Cambria" w:hAnsi="Cambria"/>
          <w:spacing w:val="-2"/>
          <w:sz w:val="20"/>
        </w:rPr>
        <w:t>ay of the month of November, 2022</w:t>
      </w:r>
      <w:r w:rsidRPr="006D25D7">
        <w:rPr>
          <w:rFonts w:ascii="Cambria" w:hAnsi="Cambria"/>
          <w:spacing w:val="-2"/>
          <w:sz w:val="20"/>
        </w:rPr>
        <w:t>.</w:t>
      </w:r>
      <w:r w:rsidR="00996FBC">
        <w:rPr>
          <w:rFonts w:ascii="Cambria" w:hAnsi="Cambria"/>
          <w:spacing w:val="-2"/>
          <w:sz w:val="20"/>
        </w:rPr>
        <w:t xml:space="preserve"> </w:t>
      </w:r>
      <w:r w:rsidRPr="00CA3324">
        <w:rPr>
          <w:rFonts w:ascii="Cambria" w:hAnsi="Cambria"/>
          <w:spacing w:val="-2"/>
          <w:sz w:val="20"/>
        </w:rPr>
        <w:t xml:space="preserve">(Signed:) </w:t>
      </w:r>
      <w:r w:rsidRPr="00CA3324">
        <w:rPr>
          <w:rStyle w:val="normaltextrun"/>
          <w:rFonts w:ascii="Cambria" w:hAnsi="Cambria" w:cs="Segoe UI"/>
          <w:sz w:val="20"/>
          <w:szCs w:val="20"/>
        </w:rPr>
        <w:t>Julissa Mantilla Falcón, President; Joel Hernández, Roberta Clarke y Carlos Bernal, Commissioners</w:t>
      </w:r>
      <w:r>
        <w:rPr>
          <w:rStyle w:val="normaltextrun"/>
          <w:rFonts w:ascii="Cambria" w:hAnsi="Cambria" w:cs="Segoe UI"/>
          <w:sz w:val="20"/>
          <w:szCs w:val="20"/>
        </w:rPr>
        <w:t>.</w:t>
      </w:r>
    </w:p>
    <w:p w14:paraId="2122B46A" w14:textId="77777777" w:rsidR="00C55560" w:rsidRPr="000C3F9D" w:rsidRDefault="00C55560" w:rsidP="00230163">
      <w:pPr>
        <w:tabs>
          <w:tab w:val="left" w:pos="2820"/>
        </w:tabs>
        <w:suppressAutoHyphens/>
        <w:spacing w:line="276" w:lineRule="auto"/>
        <w:rPr>
          <w:rFonts w:asciiTheme="majorHAnsi" w:hAnsiTheme="majorHAnsi"/>
          <w:sz w:val="20"/>
          <w:szCs w:val="20"/>
        </w:rPr>
      </w:pPr>
    </w:p>
    <w:sectPr w:rsidR="00C55560" w:rsidRPr="000C3F9D"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11E61" w14:textId="77777777" w:rsidR="00F76205" w:rsidRDefault="00F76205" w:rsidP="00036A8A">
      <w:r>
        <w:separator/>
      </w:r>
    </w:p>
  </w:endnote>
  <w:endnote w:type="continuationSeparator" w:id="0">
    <w:p w14:paraId="364C2956" w14:textId="77777777" w:rsidR="00F76205" w:rsidRDefault="00F76205"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66F8EBC2" w14:textId="7DDF9A12"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9B58F0">
          <w:rPr>
            <w:noProof/>
            <w:sz w:val="16"/>
          </w:rPr>
          <w:t>2</w:t>
        </w:r>
        <w:r w:rsidRPr="006311DA">
          <w:rPr>
            <w:noProof/>
            <w:sz w:val="16"/>
          </w:rPr>
          <w:fldChar w:fldCharType="end"/>
        </w:r>
      </w:p>
    </w:sdtContent>
  </w:sdt>
  <w:p w14:paraId="767961CB" w14:textId="77777777" w:rsidR="00F1380F" w:rsidRDefault="00F13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C5965" w14:textId="77777777" w:rsidR="00F76205" w:rsidRPr="00036A8A" w:rsidRDefault="00F76205"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7E3FC87B" w14:textId="77777777" w:rsidR="00F76205" w:rsidRPr="00036A8A" w:rsidRDefault="00F76205" w:rsidP="00036A8A">
      <w:pPr>
        <w:rPr>
          <w:rFonts w:asciiTheme="majorHAnsi" w:hAnsiTheme="majorHAnsi"/>
          <w:sz w:val="16"/>
          <w:szCs w:val="16"/>
        </w:rPr>
      </w:pPr>
      <w:r w:rsidRPr="00036A8A">
        <w:rPr>
          <w:rFonts w:asciiTheme="majorHAnsi" w:hAnsiTheme="majorHAnsi"/>
          <w:sz w:val="16"/>
          <w:szCs w:val="16"/>
        </w:rPr>
        <w:separator/>
      </w:r>
    </w:p>
    <w:p w14:paraId="6FFB15C2" w14:textId="77777777" w:rsidR="00F76205" w:rsidRPr="00036A8A" w:rsidRDefault="00F76205"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2E1BE7D2" w14:textId="77777777" w:rsidR="00F76205" w:rsidRPr="0093441A" w:rsidRDefault="00F76205"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2893EDEC" w14:textId="540B3F71" w:rsidR="00C37C6B" w:rsidRPr="000C3F9D" w:rsidRDefault="00C37C6B" w:rsidP="000C3F9D">
      <w:pPr>
        <w:pStyle w:val="FootnoteText"/>
        <w:ind w:firstLine="720"/>
        <w:jc w:val="both"/>
        <w:rPr>
          <w:rFonts w:asciiTheme="majorHAnsi" w:hAnsiTheme="majorHAnsi"/>
          <w:sz w:val="16"/>
          <w:szCs w:val="16"/>
        </w:rPr>
      </w:pPr>
      <w:r w:rsidRPr="000C3F9D">
        <w:rPr>
          <w:rStyle w:val="FootnoteReference"/>
          <w:rFonts w:asciiTheme="majorHAnsi" w:hAnsiTheme="majorHAnsi"/>
          <w:sz w:val="16"/>
          <w:szCs w:val="16"/>
        </w:rPr>
        <w:footnoteRef/>
      </w:r>
      <w:r w:rsidRPr="000C3F9D">
        <w:rPr>
          <w:rFonts w:asciiTheme="majorHAnsi" w:hAnsiTheme="majorHAnsi"/>
          <w:sz w:val="16"/>
          <w:szCs w:val="16"/>
        </w:rPr>
        <w:t xml:space="preserve"> In keeping with Article 17(2)(a) of the Commission’s Rules of Procedure Commissioner</w:t>
      </w:r>
      <w:r w:rsidR="00B75002">
        <w:rPr>
          <w:rFonts w:asciiTheme="majorHAnsi" w:hAnsiTheme="majorHAnsi"/>
          <w:sz w:val="16"/>
          <w:szCs w:val="16"/>
        </w:rPr>
        <w:t>,</w:t>
      </w:r>
      <w:r w:rsidRPr="000C3F9D">
        <w:rPr>
          <w:rFonts w:asciiTheme="majorHAnsi" w:hAnsiTheme="majorHAnsi"/>
          <w:sz w:val="16"/>
          <w:szCs w:val="16"/>
        </w:rPr>
        <w:t xml:space="preserve"> Margarette May Macaulay, a Jamaican national, did not participate in the deliberation or decision in this matter</w:t>
      </w:r>
      <w:r w:rsidR="000C3F9D" w:rsidRPr="000C3F9D">
        <w:rPr>
          <w:rFonts w:asciiTheme="majorHAnsi" w:hAnsiTheme="majorHAnsi"/>
          <w:sz w:val="16"/>
          <w:szCs w:val="16"/>
        </w:rPr>
        <w:t xml:space="preserve">. </w:t>
      </w:r>
    </w:p>
  </w:footnote>
  <w:footnote w:id="3">
    <w:p w14:paraId="2C738EF2" w14:textId="6188B065" w:rsidR="000040AC" w:rsidRPr="000C3F9D" w:rsidRDefault="000040AC" w:rsidP="000C3F9D">
      <w:pPr>
        <w:pStyle w:val="FootnoteText"/>
        <w:ind w:firstLine="720"/>
        <w:jc w:val="both"/>
        <w:rPr>
          <w:rFonts w:asciiTheme="majorHAnsi" w:hAnsiTheme="majorHAnsi"/>
          <w:sz w:val="16"/>
          <w:szCs w:val="16"/>
        </w:rPr>
      </w:pPr>
      <w:r w:rsidRPr="000C3F9D">
        <w:rPr>
          <w:rStyle w:val="FootnoteReference"/>
          <w:rFonts w:asciiTheme="majorHAnsi" w:hAnsiTheme="majorHAnsi"/>
          <w:sz w:val="16"/>
          <w:szCs w:val="16"/>
        </w:rPr>
        <w:footnoteRef/>
      </w:r>
      <w:r w:rsidRPr="000C3F9D">
        <w:rPr>
          <w:rFonts w:asciiTheme="majorHAnsi" w:hAnsiTheme="majorHAnsi"/>
          <w:sz w:val="16"/>
          <w:szCs w:val="16"/>
        </w:rPr>
        <w:t xml:space="preserve"> Hereinafter, the “American Convention” or the “Convention.”  </w:t>
      </w:r>
    </w:p>
  </w:footnote>
  <w:footnote w:id="4">
    <w:p w14:paraId="6F51BDAF" w14:textId="5F4755E7" w:rsidR="00653EA6" w:rsidRPr="000C3F9D" w:rsidRDefault="00653EA6" w:rsidP="000C3F9D">
      <w:pPr>
        <w:pStyle w:val="FootnoteText"/>
        <w:ind w:firstLine="720"/>
        <w:jc w:val="both"/>
        <w:rPr>
          <w:rFonts w:asciiTheme="majorHAnsi" w:hAnsiTheme="majorHAnsi"/>
          <w:sz w:val="16"/>
          <w:szCs w:val="16"/>
        </w:rPr>
      </w:pPr>
      <w:r w:rsidRPr="000C3F9D">
        <w:rPr>
          <w:rStyle w:val="FootnoteReference"/>
          <w:rFonts w:asciiTheme="majorHAnsi" w:hAnsiTheme="majorHAnsi"/>
          <w:sz w:val="16"/>
          <w:szCs w:val="16"/>
        </w:rPr>
        <w:footnoteRef/>
      </w:r>
      <w:r w:rsidRPr="000C3F9D">
        <w:rPr>
          <w:rFonts w:asciiTheme="majorHAnsi" w:hAnsiTheme="majorHAnsi"/>
          <w:sz w:val="16"/>
          <w:szCs w:val="16"/>
        </w:rPr>
        <w:t xml:space="preserve"> The observations </w:t>
      </w:r>
      <w:r w:rsidR="00321AFD" w:rsidRPr="000C3F9D">
        <w:rPr>
          <w:rFonts w:asciiTheme="majorHAnsi" w:hAnsiTheme="majorHAnsi"/>
          <w:sz w:val="16"/>
          <w:szCs w:val="16"/>
        </w:rPr>
        <w:t>submitted</w:t>
      </w:r>
      <w:r w:rsidRPr="000C3F9D">
        <w:rPr>
          <w:rFonts w:asciiTheme="majorHAnsi" w:hAnsiTheme="majorHAnsi"/>
          <w:sz w:val="16"/>
          <w:szCs w:val="16"/>
        </w:rPr>
        <w:t xml:space="preserve"> by each party were duly transmitted to the opposing party.</w:t>
      </w:r>
    </w:p>
  </w:footnote>
  <w:footnote w:id="5">
    <w:p w14:paraId="029AE544" w14:textId="327B5BD6" w:rsidR="00F3499D" w:rsidRPr="001C0938" w:rsidRDefault="00F3499D" w:rsidP="000C3F9D">
      <w:pPr>
        <w:pStyle w:val="FootnoteText"/>
        <w:ind w:firstLine="720"/>
        <w:jc w:val="both"/>
        <w:rPr>
          <w:rFonts w:asciiTheme="majorHAnsi" w:hAnsiTheme="majorHAnsi"/>
          <w:sz w:val="16"/>
          <w:szCs w:val="16"/>
          <w:lang w:val="fr-FR"/>
        </w:rPr>
      </w:pPr>
      <w:r w:rsidRPr="000C3F9D">
        <w:rPr>
          <w:rStyle w:val="FootnoteReference"/>
          <w:rFonts w:asciiTheme="majorHAnsi" w:hAnsiTheme="majorHAnsi"/>
          <w:sz w:val="16"/>
          <w:szCs w:val="16"/>
        </w:rPr>
        <w:footnoteRef/>
      </w:r>
      <w:r w:rsidRPr="001C0938">
        <w:rPr>
          <w:rFonts w:asciiTheme="majorHAnsi" w:hAnsiTheme="majorHAnsi"/>
          <w:sz w:val="16"/>
          <w:szCs w:val="16"/>
          <w:lang w:val="fr-FR"/>
        </w:rPr>
        <w:t xml:space="preserve"> IACHR, PM 80/11 - Maurice Tomlinson, Jamaica</w:t>
      </w:r>
      <w:r w:rsidR="005213D3" w:rsidRPr="001C0938">
        <w:rPr>
          <w:rFonts w:asciiTheme="majorHAnsi" w:hAnsiTheme="majorHAnsi"/>
          <w:sz w:val="16"/>
          <w:szCs w:val="16"/>
          <w:lang w:val="fr-FR"/>
        </w:rPr>
        <w:t>.</w:t>
      </w:r>
    </w:p>
  </w:footnote>
  <w:footnote w:id="6">
    <w:p w14:paraId="49152AC9" w14:textId="4E8DC391" w:rsidR="00C84388" w:rsidRPr="000C3F9D" w:rsidRDefault="00C84388" w:rsidP="000C3F9D">
      <w:pPr>
        <w:pStyle w:val="FootnoteText"/>
        <w:ind w:firstLine="720"/>
        <w:jc w:val="both"/>
        <w:rPr>
          <w:rFonts w:asciiTheme="majorHAnsi" w:hAnsiTheme="majorHAnsi"/>
          <w:sz w:val="16"/>
          <w:szCs w:val="16"/>
        </w:rPr>
      </w:pPr>
      <w:r w:rsidRPr="000C3F9D">
        <w:rPr>
          <w:rStyle w:val="FootnoteReference"/>
          <w:rFonts w:asciiTheme="majorHAnsi" w:hAnsiTheme="majorHAnsi"/>
          <w:sz w:val="16"/>
          <w:szCs w:val="16"/>
        </w:rPr>
        <w:footnoteRef/>
      </w:r>
      <w:r w:rsidRPr="000C3F9D">
        <w:rPr>
          <w:rFonts w:asciiTheme="majorHAnsi" w:hAnsiTheme="majorHAnsi"/>
          <w:sz w:val="16"/>
          <w:szCs w:val="16"/>
        </w:rPr>
        <w:t xml:space="preserve"> The petitioner provides examples of this pattern of harassment/persecution. These examples include</w:t>
      </w:r>
      <w:r w:rsidR="009166FF">
        <w:rPr>
          <w:rFonts w:asciiTheme="majorHAnsi" w:hAnsiTheme="majorHAnsi"/>
          <w:sz w:val="16"/>
          <w:szCs w:val="16"/>
        </w:rPr>
        <w:t xml:space="preserve"> –according to the information that the petitioner provided–</w:t>
      </w:r>
      <w:r w:rsidRPr="000C3F9D">
        <w:rPr>
          <w:rFonts w:asciiTheme="majorHAnsi" w:hAnsiTheme="majorHAnsi"/>
          <w:sz w:val="16"/>
          <w:szCs w:val="16"/>
        </w:rPr>
        <w:t>: (a) In October 2015, a gay man and an ally who were assisting some homeless LGBT youth living in an abandoned Cholera cemetery in Kingston, were attacked by a violent mob. The men were savagely beaten, and the young man’s face was cut, and his chest slashed. When he was taken to the main hospital in Kingston in critical condition the non-medical staff refused to assist him because he was gay.  (b) On August 22, 2013, a mob attacked five allegedly gay men, who were trapped in their house in Green Mountain, Manchester. The police responded but again no arrests were made. (c) In June 2006, the police instigated a mob leading to the death of a gay man, Victor Jarrett, on Dump-Up beach in Montego Bay. (d) In February 2008, police ‘rescued’ three gay men from a mob attack in Half-Way-Tree, Kingston and then proceeded to hurl homophobic insults at and pistol-whip the</w:t>
      </w:r>
      <w:r w:rsidR="00890F34" w:rsidRPr="000C3F9D">
        <w:rPr>
          <w:rFonts w:asciiTheme="majorHAnsi" w:hAnsiTheme="majorHAnsi"/>
          <w:sz w:val="16"/>
          <w:szCs w:val="16"/>
        </w:rPr>
        <w:t xml:space="preserve"> </w:t>
      </w:r>
      <w:r w:rsidRPr="000C3F9D">
        <w:rPr>
          <w:rFonts w:asciiTheme="majorHAnsi" w:hAnsiTheme="majorHAnsi"/>
          <w:sz w:val="16"/>
          <w:szCs w:val="16"/>
        </w:rPr>
        <w:t>men on the way to the station</w:t>
      </w:r>
      <w:r w:rsidR="000C3F9D" w:rsidRPr="000C3F9D">
        <w:rPr>
          <w:rFonts w:asciiTheme="majorHAnsi" w:hAnsiTheme="majorHAnsi"/>
          <w:sz w:val="16"/>
          <w:szCs w:val="16"/>
        </w:rPr>
        <w:t xml:space="preserve">. </w:t>
      </w:r>
      <w:r w:rsidR="00890F34" w:rsidRPr="000C3F9D">
        <w:rPr>
          <w:rFonts w:asciiTheme="majorHAnsi" w:hAnsiTheme="majorHAnsi"/>
          <w:sz w:val="16"/>
          <w:szCs w:val="16"/>
        </w:rPr>
        <w:t xml:space="preserve">The petitioner also provides a number of testimonials from members of the LGBT community in Jamaica attesting to experiences of persecution and discrimination. </w:t>
      </w:r>
    </w:p>
  </w:footnote>
  <w:footnote w:id="7">
    <w:p w14:paraId="06091F3A" w14:textId="77777777" w:rsidR="00144FD8" w:rsidRPr="000C3F9D" w:rsidRDefault="00144FD8" w:rsidP="000C3F9D">
      <w:pPr>
        <w:pStyle w:val="FootnoteText"/>
        <w:ind w:firstLine="720"/>
        <w:jc w:val="both"/>
        <w:rPr>
          <w:rFonts w:asciiTheme="majorHAnsi" w:hAnsiTheme="majorHAnsi"/>
          <w:sz w:val="16"/>
          <w:szCs w:val="16"/>
        </w:rPr>
      </w:pPr>
      <w:r w:rsidRPr="000C3F9D">
        <w:rPr>
          <w:rStyle w:val="FootnoteReference"/>
          <w:rFonts w:asciiTheme="majorHAnsi" w:hAnsiTheme="majorHAnsi"/>
          <w:sz w:val="16"/>
          <w:szCs w:val="16"/>
        </w:rPr>
        <w:footnoteRef/>
      </w:r>
      <w:r w:rsidRPr="000C3F9D">
        <w:rPr>
          <w:rFonts w:asciiTheme="majorHAnsi" w:hAnsiTheme="majorHAnsi"/>
          <w:sz w:val="16"/>
          <w:szCs w:val="16"/>
        </w:rPr>
        <w:t xml:space="preserve"> Section 18 (2) of the Charter provides: “No form of marriage or other relationship … other than the voluntary union of one man and one woman may be contracted or legally recognized in Jamaica.”</w:t>
      </w:r>
    </w:p>
  </w:footnote>
  <w:footnote w:id="8">
    <w:p w14:paraId="719A59FB" w14:textId="2B7FD484" w:rsidR="00013EF1" w:rsidRPr="000C3F9D" w:rsidRDefault="00013EF1" w:rsidP="000C3F9D">
      <w:pPr>
        <w:pStyle w:val="FootnoteText"/>
        <w:ind w:firstLine="720"/>
        <w:jc w:val="both"/>
        <w:rPr>
          <w:rFonts w:asciiTheme="majorHAnsi" w:hAnsiTheme="majorHAnsi"/>
          <w:sz w:val="16"/>
          <w:szCs w:val="16"/>
        </w:rPr>
      </w:pPr>
      <w:r w:rsidRPr="000C3F9D">
        <w:rPr>
          <w:rStyle w:val="FootnoteReference"/>
          <w:rFonts w:asciiTheme="majorHAnsi" w:hAnsiTheme="majorHAnsi"/>
          <w:sz w:val="16"/>
          <w:szCs w:val="16"/>
        </w:rPr>
        <w:footnoteRef/>
      </w:r>
      <w:r w:rsidRPr="000C3F9D">
        <w:rPr>
          <w:rFonts w:asciiTheme="majorHAnsi" w:hAnsiTheme="majorHAnsi"/>
          <w:sz w:val="16"/>
          <w:szCs w:val="16"/>
        </w:rPr>
        <w:t xml:space="preserve"> </w:t>
      </w:r>
      <w:bookmarkStart w:id="1" w:name="_Hlk79583937"/>
      <w:r w:rsidRPr="000C3F9D">
        <w:rPr>
          <w:rFonts w:asciiTheme="majorHAnsi" w:hAnsiTheme="majorHAnsi"/>
          <w:sz w:val="16"/>
          <w:szCs w:val="16"/>
        </w:rPr>
        <w:t xml:space="preserve">I/A Court H.R., Gender identity, and equality and non-discrimination </w:t>
      </w:r>
      <w:r w:rsidR="000C3F9D" w:rsidRPr="000C3F9D">
        <w:rPr>
          <w:rFonts w:asciiTheme="majorHAnsi" w:hAnsiTheme="majorHAnsi"/>
          <w:sz w:val="16"/>
          <w:szCs w:val="16"/>
        </w:rPr>
        <w:t>regarding</w:t>
      </w:r>
      <w:r w:rsidRPr="000C3F9D">
        <w:rPr>
          <w:rFonts w:asciiTheme="majorHAnsi" w:hAnsiTheme="majorHAnsi"/>
          <w:sz w:val="16"/>
          <w:szCs w:val="16"/>
        </w:rPr>
        <w:t xml:space="preserve"> same-sex couples. State obligations in relation to change of name, gender identity, and rights deriving from a relationship between same-sex couples (interpretation and scope of Articles 1(1), 3, 7, 11(2), 13, 17, 18 and 24, in relation to Article 1, of the American Convention on Human Rights). Advisory Opinion OC-24/17 of November 24, 2017. Series A No. 24</w:t>
      </w:r>
      <w:bookmarkEnd w:id="1"/>
    </w:p>
  </w:footnote>
  <w:footnote w:id="9">
    <w:p w14:paraId="2988392F" w14:textId="77777777" w:rsidR="00913DA8" w:rsidRPr="000C3F9D" w:rsidRDefault="00913DA8" w:rsidP="000C3F9D">
      <w:pPr>
        <w:pStyle w:val="FootnoteText"/>
        <w:ind w:firstLine="720"/>
        <w:jc w:val="both"/>
        <w:rPr>
          <w:rFonts w:asciiTheme="majorHAnsi" w:hAnsiTheme="majorHAnsi"/>
          <w:sz w:val="16"/>
          <w:szCs w:val="16"/>
        </w:rPr>
      </w:pPr>
      <w:r w:rsidRPr="000C3F9D">
        <w:rPr>
          <w:rStyle w:val="FootnoteReference"/>
          <w:rFonts w:asciiTheme="majorHAnsi" w:hAnsiTheme="majorHAnsi"/>
          <w:sz w:val="16"/>
          <w:szCs w:val="16"/>
        </w:rPr>
        <w:footnoteRef/>
      </w:r>
      <w:r w:rsidRPr="000C3F9D">
        <w:rPr>
          <w:rFonts w:asciiTheme="majorHAnsi" w:hAnsiTheme="majorHAnsi"/>
          <w:sz w:val="16"/>
          <w:szCs w:val="16"/>
        </w:rPr>
        <w:t xml:space="preserve"> Article 17 (2) of the American Convention provides: “The right of men and women of marriageable age to marry and to raise a family shall be recognized, if they meet the conditions required by domestic laws, insofar as such conditions do not affect the principle of nondiscrimination established in this Convention.”</w:t>
      </w:r>
    </w:p>
  </w:footnote>
  <w:footnote w:id="10">
    <w:p w14:paraId="6A068A1A" w14:textId="418C66F4" w:rsidR="00913DA8" w:rsidRPr="000C3F9D" w:rsidRDefault="00913DA8" w:rsidP="000C3F9D">
      <w:pPr>
        <w:pStyle w:val="FootnoteText"/>
        <w:ind w:firstLine="720"/>
        <w:jc w:val="both"/>
        <w:rPr>
          <w:rFonts w:asciiTheme="majorHAnsi" w:hAnsiTheme="majorHAnsi"/>
          <w:sz w:val="16"/>
          <w:szCs w:val="16"/>
        </w:rPr>
      </w:pPr>
      <w:r w:rsidRPr="000C3F9D">
        <w:rPr>
          <w:rStyle w:val="FootnoteReference"/>
          <w:rFonts w:asciiTheme="majorHAnsi" w:hAnsiTheme="majorHAnsi"/>
          <w:sz w:val="16"/>
          <w:szCs w:val="16"/>
        </w:rPr>
        <w:footnoteRef/>
      </w:r>
      <w:r w:rsidRPr="000C3F9D">
        <w:rPr>
          <w:rFonts w:asciiTheme="majorHAnsi" w:hAnsiTheme="majorHAnsi"/>
          <w:sz w:val="16"/>
          <w:szCs w:val="16"/>
        </w:rPr>
        <w:t xml:space="preserve"> IACHR, Advances and Challenges towards the Recognition of the Rights of LGBTI Persons in the Americas</w:t>
      </w:r>
      <w:r w:rsidR="001F6BF2" w:rsidRPr="000C3F9D">
        <w:rPr>
          <w:rFonts w:asciiTheme="majorHAnsi" w:hAnsiTheme="majorHAnsi"/>
          <w:sz w:val="16"/>
          <w:szCs w:val="16"/>
        </w:rPr>
        <w:t xml:space="preserve">, </w:t>
      </w:r>
      <w:r w:rsidRPr="000C3F9D">
        <w:rPr>
          <w:rFonts w:asciiTheme="majorHAnsi" w:hAnsiTheme="majorHAnsi"/>
          <w:sz w:val="16"/>
          <w:szCs w:val="16"/>
        </w:rPr>
        <w:t xml:space="preserve">December </w:t>
      </w:r>
      <w:r w:rsidR="001F6BF2" w:rsidRPr="000C3F9D">
        <w:rPr>
          <w:rFonts w:asciiTheme="majorHAnsi" w:hAnsiTheme="majorHAnsi"/>
          <w:sz w:val="16"/>
          <w:szCs w:val="16"/>
        </w:rPr>
        <w:t>7, 2018</w:t>
      </w:r>
      <w:r w:rsidRPr="000C3F9D">
        <w:rPr>
          <w:rFonts w:asciiTheme="majorHAnsi" w:hAnsiTheme="majorHAnsi"/>
          <w:sz w:val="16"/>
          <w:szCs w:val="16"/>
        </w:rPr>
        <w:t>, OEA/Ser.L/V/II.170, para. 223.</w:t>
      </w:r>
    </w:p>
  </w:footnote>
  <w:footnote w:id="11">
    <w:p w14:paraId="1B6159B1" w14:textId="0CA05E1B" w:rsidR="00B353FF" w:rsidRPr="000C3F9D" w:rsidRDefault="00B353FF" w:rsidP="000C3F9D">
      <w:pPr>
        <w:pStyle w:val="FootnoteText"/>
        <w:ind w:firstLine="720"/>
        <w:jc w:val="both"/>
        <w:rPr>
          <w:rFonts w:asciiTheme="majorHAnsi" w:hAnsiTheme="majorHAnsi"/>
          <w:sz w:val="16"/>
          <w:szCs w:val="16"/>
        </w:rPr>
      </w:pPr>
      <w:r w:rsidRPr="000C3F9D">
        <w:rPr>
          <w:rStyle w:val="FootnoteReference"/>
          <w:rFonts w:asciiTheme="majorHAnsi" w:hAnsiTheme="majorHAnsi"/>
          <w:sz w:val="16"/>
          <w:szCs w:val="16"/>
        </w:rPr>
        <w:footnoteRef/>
      </w:r>
      <w:r w:rsidRPr="000C3F9D">
        <w:rPr>
          <w:rFonts w:asciiTheme="majorHAnsi" w:hAnsiTheme="majorHAnsi"/>
          <w:sz w:val="16"/>
          <w:szCs w:val="16"/>
        </w:rPr>
        <w:t xml:space="preserve"> Citing IACHR, Advances and Challenges towards the Recognition of the Rights of LGBTI Persons in the Americas</w:t>
      </w:r>
      <w:r w:rsidR="001F6BF2" w:rsidRPr="000C3F9D">
        <w:rPr>
          <w:rFonts w:asciiTheme="majorHAnsi" w:hAnsiTheme="majorHAnsi"/>
          <w:sz w:val="16"/>
          <w:szCs w:val="16"/>
        </w:rPr>
        <w:t>,</w:t>
      </w:r>
      <w:r w:rsidRPr="000C3F9D">
        <w:rPr>
          <w:rFonts w:asciiTheme="majorHAnsi" w:hAnsiTheme="majorHAnsi"/>
          <w:sz w:val="16"/>
          <w:szCs w:val="16"/>
        </w:rPr>
        <w:t xml:space="preserve"> December </w:t>
      </w:r>
      <w:r w:rsidR="001F6BF2" w:rsidRPr="000C3F9D">
        <w:rPr>
          <w:rFonts w:asciiTheme="majorHAnsi" w:hAnsiTheme="majorHAnsi"/>
          <w:sz w:val="16"/>
          <w:szCs w:val="16"/>
        </w:rPr>
        <w:t>7, 2018</w:t>
      </w:r>
      <w:r w:rsidRPr="000C3F9D">
        <w:rPr>
          <w:rFonts w:asciiTheme="majorHAnsi" w:hAnsiTheme="majorHAnsi"/>
          <w:sz w:val="16"/>
          <w:szCs w:val="16"/>
        </w:rPr>
        <w:t>, OEA/Ser.L/V/II.170, para.224.</w:t>
      </w:r>
    </w:p>
  </w:footnote>
  <w:footnote w:id="12">
    <w:p w14:paraId="17E18874" w14:textId="2B31D969" w:rsidR="00DE4C4E" w:rsidRPr="000C3F9D" w:rsidRDefault="00DE4C4E" w:rsidP="000C3F9D">
      <w:pPr>
        <w:pStyle w:val="FootnoteText"/>
        <w:ind w:firstLine="720"/>
        <w:jc w:val="both"/>
        <w:rPr>
          <w:rFonts w:asciiTheme="majorHAnsi" w:hAnsiTheme="majorHAnsi"/>
          <w:sz w:val="16"/>
          <w:szCs w:val="16"/>
        </w:rPr>
      </w:pPr>
      <w:r w:rsidRPr="000C3F9D">
        <w:rPr>
          <w:rStyle w:val="FootnoteReference"/>
          <w:rFonts w:asciiTheme="majorHAnsi" w:hAnsiTheme="majorHAnsi"/>
          <w:sz w:val="16"/>
          <w:szCs w:val="16"/>
        </w:rPr>
        <w:footnoteRef/>
      </w:r>
      <w:r w:rsidRPr="000C3F9D">
        <w:rPr>
          <w:rFonts w:asciiTheme="majorHAnsi" w:hAnsiTheme="majorHAnsi"/>
          <w:sz w:val="16"/>
          <w:szCs w:val="16"/>
        </w:rPr>
        <w:t xml:space="preserve"> In this respect, the petitioner cites I/A Court H.R., Gender identity, and equality and non-discrimination </w:t>
      </w:r>
      <w:r w:rsidR="000C3F9D" w:rsidRPr="000C3F9D">
        <w:rPr>
          <w:rFonts w:asciiTheme="majorHAnsi" w:hAnsiTheme="majorHAnsi"/>
          <w:sz w:val="16"/>
          <w:szCs w:val="16"/>
        </w:rPr>
        <w:t>regarding</w:t>
      </w:r>
      <w:r w:rsidRPr="000C3F9D">
        <w:rPr>
          <w:rFonts w:asciiTheme="majorHAnsi" w:hAnsiTheme="majorHAnsi"/>
          <w:sz w:val="16"/>
          <w:szCs w:val="16"/>
        </w:rPr>
        <w:t xml:space="preserve"> same-sex couples. State obligations in relation to change of name, gender identity, and rights deriving from a relationship between same-sex couples (interpretation and scope of Articles 1(1), 3, 7, 11(2), 13, 17, 18 and 24, in relation to Article 1, of the American Convention on Human Rights). Advisory Opinion OC-24/17 of November 24, 2017. Series A No. 24</w:t>
      </w:r>
    </w:p>
  </w:footnote>
  <w:footnote w:id="13">
    <w:p w14:paraId="0A91E5A9" w14:textId="4F61AA5C" w:rsidR="00653ABD" w:rsidRPr="000C3F9D" w:rsidRDefault="00653ABD" w:rsidP="000C3F9D">
      <w:pPr>
        <w:pStyle w:val="FootnoteText"/>
        <w:ind w:firstLine="720"/>
        <w:jc w:val="both"/>
        <w:rPr>
          <w:rFonts w:asciiTheme="majorHAnsi" w:hAnsiTheme="majorHAnsi"/>
          <w:sz w:val="16"/>
          <w:szCs w:val="16"/>
        </w:rPr>
      </w:pPr>
      <w:r w:rsidRPr="000C3F9D">
        <w:rPr>
          <w:rStyle w:val="FootnoteReference"/>
          <w:rFonts w:asciiTheme="majorHAnsi" w:hAnsiTheme="majorHAnsi"/>
          <w:sz w:val="16"/>
          <w:szCs w:val="16"/>
        </w:rPr>
        <w:footnoteRef/>
      </w:r>
      <w:r w:rsidRPr="000C3F9D">
        <w:rPr>
          <w:rFonts w:asciiTheme="majorHAnsi" w:hAnsiTheme="majorHAnsi"/>
          <w:sz w:val="16"/>
          <w:szCs w:val="16"/>
        </w:rPr>
        <w:t xml:space="preserve"> I/A Court H.R., Gender identity, and equality and non-discrimination </w:t>
      </w:r>
      <w:r w:rsidR="000C3F9D" w:rsidRPr="000C3F9D">
        <w:rPr>
          <w:rFonts w:asciiTheme="majorHAnsi" w:hAnsiTheme="majorHAnsi"/>
          <w:sz w:val="16"/>
          <w:szCs w:val="16"/>
        </w:rPr>
        <w:t>regarding</w:t>
      </w:r>
      <w:r w:rsidRPr="000C3F9D">
        <w:rPr>
          <w:rFonts w:asciiTheme="majorHAnsi" w:hAnsiTheme="majorHAnsi"/>
          <w:sz w:val="16"/>
          <w:szCs w:val="16"/>
        </w:rPr>
        <w:t xml:space="preserve"> same-sex couples. State obligations in relation to change of name, gender identity, and rights deriving from a relationship between same-sex couples (interpretation and scope of Articles 1(1), 3, 7, 11(2), 13, 17, 18 and 24, in relation to Article 1, of the American Convention on Human Rights). Advisory Opinion OC-24/17 of November 24, 2017. Series A No. 24.</w:t>
      </w:r>
    </w:p>
  </w:footnote>
  <w:footnote w:id="14">
    <w:p w14:paraId="47A4ED72" w14:textId="19024FDE" w:rsidR="00486926" w:rsidRPr="000C3F9D" w:rsidRDefault="00486926" w:rsidP="000C3F9D">
      <w:pPr>
        <w:pStyle w:val="FootnoteText"/>
        <w:ind w:firstLine="720"/>
        <w:jc w:val="both"/>
        <w:rPr>
          <w:rFonts w:asciiTheme="majorHAnsi" w:hAnsiTheme="majorHAnsi"/>
          <w:sz w:val="16"/>
          <w:szCs w:val="16"/>
        </w:rPr>
      </w:pPr>
      <w:r w:rsidRPr="000C3F9D">
        <w:rPr>
          <w:rStyle w:val="FootnoteReference"/>
          <w:rFonts w:asciiTheme="majorHAnsi" w:hAnsiTheme="majorHAnsi"/>
          <w:sz w:val="16"/>
          <w:szCs w:val="16"/>
        </w:rPr>
        <w:footnoteRef/>
      </w:r>
      <w:r w:rsidRPr="000C3F9D">
        <w:rPr>
          <w:rFonts w:asciiTheme="majorHAnsi" w:hAnsiTheme="majorHAnsi"/>
          <w:sz w:val="16"/>
          <w:szCs w:val="16"/>
        </w:rPr>
        <w:t xml:space="preserve"> Citing I/A Court H.R., Gender identity, and equality and non-discrimination </w:t>
      </w:r>
      <w:r w:rsidR="000C3F9D" w:rsidRPr="000C3F9D">
        <w:rPr>
          <w:rFonts w:asciiTheme="majorHAnsi" w:hAnsiTheme="majorHAnsi"/>
          <w:sz w:val="16"/>
          <w:szCs w:val="16"/>
        </w:rPr>
        <w:t>regarding</w:t>
      </w:r>
      <w:r w:rsidRPr="000C3F9D">
        <w:rPr>
          <w:rFonts w:asciiTheme="majorHAnsi" w:hAnsiTheme="majorHAnsi"/>
          <w:sz w:val="16"/>
          <w:szCs w:val="16"/>
        </w:rPr>
        <w:t xml:space="preserve"> same-sex couples. State obligations in relation to change of name, gender identity, and rights deriving from a relationship between same-sex couples (interpretation and scope of Articles 1(1), 3, 7, 11(2), 13, 17, 18 and 24, in relation to Article 1, of the American Convention on Human Rights). Advisory Opinion OC-24/17 of November 24, 2017. Series A No. 24, para. 193.</w:t>
      </w:r>
    </w:p>
  </w:footnote>
  <w:footnote w:id="15">
    <w:p w14:paraId="752C6F02" w14:textId="31FFE034" w:rsidR="00EF383A" w:rsidRPr="000C3F9D" w:rsidRDefault="00EF383A" w:rsidP="000C3F9D">
      <w:pPr>
        <w:pStyle w:val="FootnoteText"/>
        <w:ind w:firstLine="720"/>
        <w:jc w:val="both"/>
        <w:rPr>
          <w:rFonts w:asciiTheme="majorHAnsi" w:hAnsiTheme="majorHAnsi"/>
          <w:sz w:val="16"/>
          <w:szCs w:val="16"/>
        </w:rPr>
      </w:pPr>
      <w:r w:rsidRPr="000C3F9D">
        <w:rPr>
          <w:rStyle w:val="FootnoteReference"/>
          <w:rFonts w:asciiTheme="majorHAnsi" w:hAnsiTheme="majorHAnsi"/>
          <w:sz w:val="16"/>
          <w:szCs w:val="16"/>
        </w:rPr>
        <w:footnoteRef/>
      </w:r>
      <w:r w:rsidRPr="000C3F9D">
        <w:rPr>
          <w:rFonts w:asciiTheme="majorHAnsi" w:hAnsiTheme="majorHAnsi"/>
          <w:sz w:val="16"/>
          <w:szCs w:val="16"/>
        </w:rPr>
        <w:t xml:space="preserve"> See generally</w:t>
      </w:r>
      <w:r w:rsidR="000C3F9D" w:rsidRPr="000C3F9D">
        <w:rPr>
          <w:rFonts w:asciiTheme="majorHAnsi" w:hAnsiTheme="majorHAnsi"/>
          <w:sz w:val="16"/>
          <w:szCs w:val="16"/>
        </w:rPr>
        <w:t>,</w:t>
      </w:r>
      <w:r w:rsidRPr="000C3F9D">
        <w:rPr>
          <w:rFonts w:asciiTheme="majorHAnsi" w:hAnsiTheme="majorHAnsi"/>
          <w:sz w:val="16"/>
          <w:szCs w:val="16"/>
        </w:rPr>
        <w:t xml:space="preserve"> IACHR, Recognition of the Rights of LGBTI Persons, OEA/ser.L/V/II.170, Doc. 184, 7 December 2018,  para.34.</w:t>
      </w:r>
    </w:p>
  </w:footnote>
  <w:footnote w:id="16">
    <w:p w14:paraId="332B6A11" w14:textId="4B4A56FC" w:rsidR="00B760E8" w:rsidRPr="000C3F9D" w:rsidRDefault="00B760E8" w:rsidP="000C3F9D">
      <w:pPr>
        <w:pStyle w:val="FootnoteText"/>
        <w:ind w:firstLine="720"/>
        <w:jc w:val="both"/>
        <w:rPr>
          <w:rFonts w:asciiTheme="majorHAnsi" w:hAnsiTheme="majorHAnsi"/>
          <w:sz w:val="16"/>
          <w:szCs w:val="16"/>
        </w:rPr>
      </w:pPr>
      <w:r w:rsidRPr="000C3F9D">
        <w:rPr>
          <w:rStyle w:val="FootnoteReference"/>
          <w:rFonts w:asciiTheme="majorHAnsi" w:hAnsiTheme="majorHAnsi"/>
          <w:sz w:val="16"/>
          <w:szCs w:val="16"/>
        </w:rPr>
        <w:footnoteRef/>
      </w:r>
      <w:r w:rsidRPr="000C3F9D">
        <w:rPr>
          <w:rFonts w:asciiTheme="majorHAnsi" w:hAnsiTheme="majorHAnsi"/>
          <w:sz w:val="16"/>
          <w:szCs w:val="16"/>
        </w:rPr>
        <w:t xml:space="preserve"> I/A Court H.R., Gender identity, and equality and non-discrimination </w:t>
      </w:r>
      <w:r w:rsidR="000C3F9D" w:rsidRPr="000C3F9D">
        <w:rPr>
          <w:rFonts w:asciiTheme="majorHAnsi" w:hAnsiTheme="majorHAnsi"/>
          <w:sz w:val="16"/>
          <w:szCs w:val="16"/>
        </w:rPr>
        <w:t>regarding</w:t>
      </w:r>
      <w:r w:rsidRPr="000C3F9D">
        <w:rPr>
          <w:rFonts w:asciiTheme="majorHAnsi" w:hAnsiTheme="majorHAnsi"/>
          <w:sz w:val="16"/>
          <w:szCs w:val="16"/>
        </w:rPr>
        <w:t xml:space="preserve"> same-sex couples. State obligations in relation to change of name, gender identity, and rights deriving from a relationship between same-sex couples (interpretation and scope of Articles 1(1), 3, 7, 11(2), 13, 17, 18 and 24, in relation to Article 1, of the American Convention on Human Rights). Advisory Opinion OC-24/17 of November 24, 2017. Series A No. 24, para. 225.</w:t>
      </w:r>
    </w:p>
  </w:footnote>
  <w:footnote w:id="17">
    <w:p w14:paraId="7957CF1C" w14:textId="77777777" w:rsidR="00B760E8" w:rsidRPr="000C3F9D" w:rsidRDefault="00B760E8" w:rsidP="000C3F9D">
      <w:pPr>
        <w:pStyle w:val="FootnoteText"/>
        <w:ind w:firstLine="720"/>
        <w:jc w:val="both"/>
        <w:rPr>
          <w:rFonts w:asciiTheme="majorHAnsi" w:hAnsiTheme="majorHAnsi"/>
          <w:sz w:val="16"/>
          <w:szCs w:val="16"/>
        </w:rPr>
      </w:pPr>
      <w:r w:rsidRPr="000C3F9D">
        <w:rPr>
          <w:rStyle w:val="FootnoteReference"/>
          <w:rFonts w:asciiTheme="majorHAnsi" w:hAnsiTheme="majorHAnsi"/>
          <w:sz w:val="16"/>
          <w:szCs w:val="16"/>
        </w:rPr>
        <w:footnoteRef/>
      </w:r>
      <w:r w:rsidRPr="000C3F9D">
        <w:rPr>
          <w:rFonts w:asciiTheme="majorHAnsi" w:hAnsiTheme="majorHAnsi"/>
          <w:sz w:val="16"/>
          <w:szCs w:val="16"/>
        </w:rPr>
        <w:t xml:space="preserve"> Ibid. para. 228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ECC55" w14:textId="687FEF02"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separate"/>
    </w:r>
    <w:r w:rsidR="001C0938">
      <w:rPr>
        <w:rStyle w:val="PageNumber"/>
        <w:rFonts w:eastAsia="Trebuchet MS"/>
        <w:noProof/>
      </w:rPr>
      <w:t>2</w: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10" name="Picture 10"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6E162A"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54B05BC4"/>
    <w:lvl w:ilvl="0" w:tplc="0BA627C6">
      <w:start w:val="1"/>
      <w:numFmt w:val="decimal"/>
      <w:lvlText w:val="%1."/>
      <w:lvlJc w:val="left"/>
      <w:pPr>
        <w:tabs>
          <w:tab w:val="num" w:pos="720"/>
        </w:tabs>
        <w:ind w:left="0" w:firstLine="720"/>
      </w:pPr>
      <w:rPr>
        <w:rFonts w:hint="default"/>
        <w:b w:val="0"/>
        <w:bCs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358778749">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1856000636">
    <w:abstractNumId w:val="4"/>
  </w:num>
  <w:num w:numId="3" w16cid:durableId="1273512247">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1579553908">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536038148">
    <w:abstractNumId w:val="6"/>
  </w:num>
  <w:num w:numId="6" w16cid:durableId="703483834">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680620400">
    <w:abstractNumId w:val="57"/>
  </w:num>
  <w:num w:numId="8" w16cid:durableId="870218404">
    <w:abstractNumId w:val="22"/>
  </w:num>
  <w:num w:numId="9" w16cid:durableId="755906588">
    <w:abstractNumId w:val="49"/>
  </w:num>
  <w:num w:numId="10" w16cid:durableId="86852208">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217354636">
    <w:abstractNumId w:val="28"/>
  </w:num>
  <w:num w:numId="12" w16cid:durableId="717122486">
    <w:abstractNumId w:val="55"/>
  </w:num>
  <w:num w:numId="13" w16cid:durableId="279335921">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346254143">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627858118">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126577060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920723796">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23142144">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1085150185">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1118794057">
    <w:abstractNumId w:val="7"/>
  </w:num>
  <w:num w:numId="21" w16cid:durableId="835460148">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364410865">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2013218121">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1957055357">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987904396">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1184903890">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1454907884">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1317763802">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47138548">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876427956">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764885509">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695080219">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755982734">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1598252357">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662539901">
    <w:abstractNumId w:val="18"/>
  </w:num>
  <w:num w:numId="36" w16cid:durableId="189426585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521826356">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426778603">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1897886448">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2135558971">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683169682">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255556383">
    <w:abstractNumId w:val="39"/>
  </w:num>
  <w:num w:numId="43" w16cid:durableId="1065035128">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452290309">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1934626292">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1637031155">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800956108">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1396703516">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437484102">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157551149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194119683">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1676417406">
    <w:abstractNumId w:val="43"/>
  </w:num>
  <w:num w:numId="53" w16cid:durableId="1162428278">
    <w:abstractNumId w:val="0"/>
  </w:num>
  <w:num w:numId="54" w16cid:durableId="1628857750">
    <w:abstractNumId w:val="38"/>
  </w:num>
  <w:num w:numId="55" w16cid:durableId="1649362510">
    <w:abstractNumId w:val="39"/>
  </w:num>
  <w:num w:numId="56" w16cid:durableId="552883716">
    <w:abstractNumId w:val="45"/>
  </w:num>
  <w:num w:numId="57" w16cid:durableId="633144427">
    <w:abstractNumId w:val="1"/>
  </w:num>
  <w:num w:numId="58" w16cid:durableId="1987196680">
    <w:abstractNumId w:val="2"/>
  </w:num>
  <w:num w:numId="59" w16cid:durableId="466046757">
    <w:abstractNumId w:val="8"/>
  </w:num>
  <w:num w:numId="60" w16cid:durableId="1828399527">
    <w:abstractNumId w:val="9"/>
  </w:num>
  <w:num w:numId="61" w16cid:durableId="1368019162">
    <w:abstractNumId w:val="10"/>
  </w:num>
  <w:num w:numId="62" w16cid:durableId="1301957365">
    <w:abstractNumId w:val="12"/>
  </w:num>
  <w:num w:numId="63" w16cid:durableId="598753646">
    <w:abstractNumId w:val="13"/>
  </w:num>
  <w:num w:numId="64" w16cid:durableId="606622816">
    <w:abstractNumId w:val="14"/>
  </w:num>
  <w:num w:numId="65" w16cid:durableId="581531843">
    <w:abstractNumId w:val="15"/>
  </w:num>
  <w:num w:numId="66" w16cid:durableId="1097210511">
    <w:abstractNumId w:val="16"/>
  </w:num>
  <w:num w:numId="67" w16cid:durableId="1575116701">
    <w:abstractNumId w:val="17"/>
  </w:num>
  <w:num w:numId="68" w16cid:durableId="2144304371">
    <w:abstractNumId w:val="19"/>
  </w:num>
  <w:num w:numId="69" w16cid:durableId="1400593760">
    <w:abstractNumId w:val="20"/>
  </w:num>
  <w:num w:numId="70" w16cid:durableId="2023702835">
    <w:abstractNumId w:val="23"/>
  </w:num>
  <w:num w:numId="71" w16cid:durableId="741832423">
    <w:abstractNumId w:val="24"/>
  </w:num>
  <w:num w:numId="72" w16cid:durableId="1870338831">
    <w:abstractNumId w:val="25"/>
  </w:num>
  <w:num w:numId="73" w16cid:durableId="1851947237">
    <w:abstractNumId w:val="27"/>
  </w:num>
  <w:num w:numId="74" w16cid:durableId="806314568">
    <w:abstractNumId w:val="29"/>
  </w:num>
  <w:num w:numId="75" w16cid:durableId="1357342941">
    <w:abstractNumId w:val="30"/>
  </w:num>
  <w:num w:numId="76" w16cid:durableId="1686711375">
    <w:abstractNumId w:val="31"/>
  </w:num>
  <w:num w:numId="77" w16cid:durableId="1243687687">
    <w:abstractNumId w:val="32"/>
  </w:num>
  <w:num w:numId="78" w16cid:durableId="1502306295">
    <w:abstractNumId w:val="33"/>
  </w:num>
  <w:num w:numId="79" w16cid:durableId="1978682497">
    <w:abstractNumId w:val="34"/>
  </w:num>
  <w:num w:numId="80" w16cid:durableId="393625480">
    <w:abstractNumId w:val="35"/>
  </w:num>
  <w:num w:numId="81" w16cid:durableId="130447008">
    <w:abstractNumId w:val="36"/>
  </w:num>
  <w:num w:numId="82" w16cid:durableId="1361510968">
    <w:abstractNumId w:val="40"/>
  </w:num>
  <w:num w:numId="83" w16cid:durableId="941113931">
    <w:abstractNumId w:val="41"/>
  </w:num>
  <w:num w:numId="84" w16cid:durableId="588200635">
    <w:abstractNumId w:val="47"/>
  </w:num>
  <w:num w:numId="85" w16cid:durableId="626163280">
    <w:abstractNumId w:val="50"/>
  </w:num>
  <w:num w:numId="86" w16cid:durableId="1408654524">
    <w:abstractNumId w:val="52"/>
  </w:num>
  <w:num w:numId="87" w16cid:durableId="599991124">
    <w:abstractNumId w:val="54"/>
  </w:num>
  <w:num w:numId="88" w16cid:durableId="245040711">
    <w:abstractNumId w:val="56"/>
  </w:num>
  <w:num w:numId="89" w16cid:durableId="1502819684">
    <w:abstractNumId w:val="58"/>
  </w:num>
  <w:num w:numId="90" w16cid:durableId="211813865">
    <w:abstractNumId w:val="59"/>
  </w:num>
  <w:num w:numId="91" w16cid:durableId="524826480">
    <w:abstractNumId w:val="60"/>
  </w:num>
  <w:num w:numId="92" w16cid:durableId="805126279">
    <w:abstractNumId w:val="61"/>
  </w:num>
  <w:num w:numId="93" w16cid:durableId="433675544">
    <w:abstractNumId w:val="62"/>
  </w:num>
  <w:num w:numId="94" w16cid:durableId="1078939056">
    <w:abstractNumId w:val="21"/>
  </w:num>
  <w:num w:numId="95" w16cid:durableId="1371346499">
    <w:abstractNumId w:val="42"/>
  </w:num>
  <w:num w:numId="96" w16cid:durableId="154031664">
    <w:abstractNumId w:val="53"/>
  </w:num>
  <w:num w:numId="97" w16cid:durableId="1686706077">
    <w:abstractNumId w:val="51"/>
  </w:num>
  <w:num w:numId="98" w16cid:durableId="13072545">
    <w:abstractNumId w:val="46"/>
  </w:num>
  <w:num w:numId="99" w16cid:durableId="1506673449">
    <w:abstractNumId w:val="37"/>
  </w:num>
  <w:num w:numId="100" w16cid:durableId="943339924">
    <w:abstractNumId w:val="3"/>
  </w:num>
  <w:num w:numId="101" w16cid:durableId="252016773">
    <w:abstractNumId w:val="26"/>
  </w:num>
  <w:num w:numId="102" w16cid:durableId="538468552">
    <w:abstractNumId w:val="48"/>
  </w:num>
  <w:num w:numId="103" w16cid:durableId="748039653">
    <w:abstractNumId w:val="5"/>
  </w:num>
  <w:num w:numId="104" w16cid:durableId="2056004305">
    <w:abstractNumId w:val="11"/>
  </w:num>
  <w:num w:numId="105" w16cid:durableId="657196587">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val="bestFit" w:percent="9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40AC"/>
    <w:rsid w:val="000070D7"/>
    <w:rsid w:val="000111A8"/>
    <w:rsid w:val="00013EF1"/>
    <w:rsid w:val="000159A9"/>
    <w:rsid w:val="0001788C"/>
    <w:rsid w:val="00021FBC"/>
    <w:rsid w:val="00022CF5"/>
    <w:rsid w:val="00024D4A"/>
    <w:rsid w:val="000349CF"/>
    <w:rsid w:val="00036A8A"/>
    <w:rsid w:val="00040C3A"/>
    <w:rsid w:val="00054CE9"/>
    <w:rsid w:val="000639C0"/>
    <w:rsid w:val="00070F3A"/>
    <w:rsid w:val="000716BD"/>
    <w:rsid w:val="000716C5"/>
    <w:rsid w:val="00075E23"/>
    <w:rsid w:val="00087D08"/>
    <w:rsid w:val="00092F32"/>
    <w:rsid w:val="0009344A"/>
    <w:rsid w:val="000A575F"/>
    <w:rsid w:val="000B2F51"/>
    <w:rsid w:val="000B7D2B"/>
    <w:rsid w:val="000C3F9D"/>
    <w:rsid w:val="000C4365"/>
    <w:rsid w:val="000D10DB"/>
    <w:rsid w:val="000D4B64"/>
    <w:rsid w:val="000E10FA"/>
    <w:rsid w:val="00102777"/>
    <w:rsid w:val="00124116"/>
    <w:rsid w:val="00127AD8"/>
    <w:rsid w:val="0013104F"/>
    <w:rsid w:val="00135940"/>
    <w:rsid w:val="00137EBA"/>
    <w:rsid w:val="001432DD"/>
    <w:rsid w:val="00144FD8"/>
    <w:rsid w:val="00145EDC"/>
    <w:rsid w:val="00153084"/>
    <w:rsid w:val="00167A34"/>
    <w:rsid w:val="001714B4"/>
    <w:rsid w:val="001769C3"/>
    <w:rsid w:val="0018037F"/>
    <w:rsid w:val="00185029"/>
    <w:rsid w:val="001A338F"/>
    <w:rsid w:val="001A564F"/>
    <w:rsid w:val="001A5F27"/>
    <w:rsid w:val="001A65E4"/>
    <w:rsid w:val="001A7870"/>
    <w:rsid w:val="001B27CC"/>
    <w:rsid w:val="001C0938"/>
    <w:rsid w:val="001C1B41"/>
    <w:rsid w:val="001C1D94"/>
    <w:rsid w:val="001C2C45"/>
    <w:rsid w:val="001E366B"/>
    <w:rsid w:val="001F1902"/>
    <w:rsid w:val="001F6BF2"/>
    <w:rsid w:val="00210E0E"/>
    <w:rsid w:val="00210F4B"/>
    <w:rsid w:val="00224EE3"/>
    <w:rsid w:val="00230163"/>
    <w:rsid w:val="0023351C"/>
    <w:rsid w:val="00247403"/>
    <w:rsid w:val="00247542"/>
    <w:rsid w:val="002519A9"/>
    <w:rsid w:val="00255DCB"/>
    <w:rsid w:val="002566C4"/>
    <w:rsid w:val="00257893"/>
    <w:rsid w:val="00261B83"/>
    <w:rsid w:val="00266092"/>
    <w:rsid w:val="00266B61"/>
    <w:rsid w:val="0026712A"/>
    <w:rsid w:val="00267953"/>
    <w:rsid w:val="002704DB"/>
    <w:rsid w:val="002760CE"/>
    <w:rsid w:val="0028707E"/>
    <w:rsid w:val="002A186D"/>
    <w:rsid w:val="002B7A85"/>
    <w:rsid w:val="002B7BEA"/>
    <w:rsid w:val="002C0592"/>
    <w:rsid w:val="002C1641"/>
    <w:rsid w:val="002D7EA2"/>
    <w:rsid w:val="002E15DF"/>
    <w:rsid w:val="002E187C"/>
    <w:rsid w:val="002E6E57"/>
    <w:rsid w:val="002F6ABC"/>
    <w:rsid w:val="00301075"/>
    <w:rsid w:val="00301551"/>
    <w:rsid w:val="00302733"/>
    <w:rsid w:val="003063E4"/>
    <w:rsid w:val="00311A4F"/>
    <w:rsid w:val="00314078"/>
    <w:rsid w:val="00315295"/>
    <w:rsid w:val="003219E7"/>
    <w:rsid w:val="00321AFD"/>
    <w:rsid w:val="00322450"/>
    <w:rsid w:val="003246B5"/>
    <w:rsid w:val="00325113"/>
    <w:rsid w:val="0033169F"/>
    <w:rsid w:val="003414AC"/>
    <w:rsid w:val="00356185"/>
    <w:rsid w:val="00357029"/>
    <w:rsid w:val="00360380"/>
    <w:rsid w:val="003771A3"/>
    <w:rsid w:val="00386CF0"/>
    <w:rsid w:val="003A4348"/>
    <w:rsid w:val="003B72E6"/>
    <w:rsid w:val="003C2232"/>
    <w:rsid w:val="003C32BC"/>
    <w:rsid w:val="003C5155"/>
    <w:rsid w:val="003D102A"/>
    <w:rsid w:val="003E14FE"/>
    <w:rsid w:val="003E3E03"/>
    <w:rsid w:val="003F1BBF"/>
    <w:rsid w:val="00400342"/>
    <w:rsid w:val="00400CC3"/>
    <w:rsid w:val="004121AE"/>
    <w:rsid w:val="004162B1"/>
    <w:rsid w:val="004165B2"/>
    <w:rsid w:val="004165C2"/>
    <w:rsid w:val="00422CAC"/>
    <w:rsid w:val="00450A4A"/>
    <w:rsid w:val="004666FB"/>
    <w:rsid w:val="00466D0B"/>
    <w:rsid w:val="00467B7E"/>
    <w:rsid w:val="00486926"/>
    <w:rsid w:val="0048791E"/>
    <w:rsid w:val="0049419D"/>
    <w:rsid w:val="00497778"/>
    <w:rsid w:val="004B2762"/>
    <w:rsid w:val="004B5EB3"/>
    <w:rsid w:val="004B7EB6"/>
    <w:rsid w:val="004C41DE"/>
    <w:rsid w:val="004C4B62"/>
    <w:rsid w:val="004C5D6E"/>
    <w:rsid w:val="004D0405"/>
    <w:rsid w:val="004D6025"/>
    <w:rsid w:val="004D72BC"/>
    <w:rsid w:val="004F6B67"/>
    <w:rsid w:val="00501399"/>
    <w:rsid w:val="00507BC4"/>
    <w:rsid w:val="005128E4"/>
    <w:rsid w:val="00512CF6"/>
    <w:rsid w:val="00520468"/>
    <w:rsid w:val="005213D3"/>
    <w:rsid w:val="00525560"/>
    <w:rsid w:val="00526D40"/>
    <w:rsid w:val="005357A6"/>
    <w:rsid w:val="00544781"/>
    <w:rsid w:val="00544C49"/>
    <w:rsid w:val="00567273"/>
    <w:rsid w:val="0057402A"/>
    <w:rsid w:val="005771D0"/>
    <w:rsid w:val="005816E5"/>
    <w:rsid w:val="0059191A"/>
    <w:rsid w:val="005919BC"/>
    <w:rsid w:val="005921FF"/>
    <w:rsid w:val="00592718"/>
    <w:rsid w:val="005A092D"/>
    <w:rsid w:val="005A6D0E"/>
    <w:rsid w:val="005B222D"/>
    <w:rsid w:val="005B4C4D"/>
    <w:rsid w:val="005B52B0"/>
    <w:rsid w:val="005B6806"/>
    <w:rsid w:val="005C00F9"/>
    <w:rsid w:val="005C1EA8"/>
    <w:rsid w:val="005C4225"/>
    <w:rsid w:val="005D67C4"/>
    <w:rsid w:val="005F0F33"/>
    <w:rsid w:val="005F49A4"/>
    <w:rsid w:val="005F6363"/>
    <w:rsid w:val="00600DEB"/>
    <w:rsid w:val="00604736"/>
    <w:rsid w:val="00613027"/>
    <w:rsid w:val="00623E04"/>
    <w:rsid w:val="00627C9F"/>
    <w:rsid w:val="006311DA"/>
    <w:rsid w:val="006311E9"/>
    <w:rsid w:val="006318B2"/>
    <w:rsid w:val="00632354"/>
    <w:rsid w:val="00633864"/>
    <w:rsid w:val="00642810"/>
    <w:rsid w:val="0064332D"/>
    <w:rsid w:val="00646B2F"/>
    <w:rsid w:val="00652333"/>
    <w:rsid w:val="00653ABD"/>
    <w:rsid w:val="00653EA6"/>
    <w:rsid w:val="00675331"/>
    <w:rsid w:val="0068009E"/>
    <w:rsid w:val="006A17D2"/>
    <w:rsid w:val="006A2AF6"/>
    <w:rsid w:val="006A73E6"/>
    <w:rsid w:val="006B2D5C"/>
    <w:rsid w:val="006B73F3"/>
    <w:rsid w:val="006C49B5"/>
    <w:rsid w:val="006C4EB1"/>
    <w:rsid w:val="006D1CC9"/>
    <w:rsid w:val="006D4707"/>
    <w:rsid w:val="006E00D3"/>
    <w:rsid w:val="006E0166"/>
    <w:rsid w:val="006E162A"/>
    <w:rsid w:val="006E7B34"/>
    <w:rsid w:val="006F1022"/>
    <w:rsid w:val="006F3863"/>
    <w:rsid w:val="006F4458"/>
    <w:rsid w:val="00701B24"/>
    <w:rsid w:val="00706858"/>
    <w:rsid w:val="0071495F"/>
    <w:rsid w:val="0071751B"/>
    <w:rsid w:val="0073798E"/>
    <w:rsid w:val="007427B8"/>
    <w:rsid w:val="00745899"/>
    <w:rsid w:val="007607C4"/>
    <w:rsid w:val="0076643F"/>
    <w:rsid w:val="00781653"/>
    <w:rsid w:val="00784E44"/>
    <w:rsid w:val="00785415"/>
    <w:rsid w:val="0078707A"/>
    <w:rsid w:val="00792CC2"/>
    <w:rsid w:val="007A2F70"/>
    <w:rsid w:val="007A4E36"/>
    <w:rsid w:val="007A6A68"/>
    <w:rsid w:val="007B0277"/>
    <w:rsid w:val="007B2D00"/>
    <w:rsid w:val="007C3334"/>
    <w:rsid w:val="007C52BB"/>
    <w:rsid w:val="007D2048"/>
    <w:rsid w:val="007D2B98"/>
    <w:rsid w:val="007D5300"/>
    <w:rsid w:val="007F0E92"/>
    <w:rsid w:val="007F4853"/>
    <w:rsid w:val="00803F1C"/>
    <w:rsid w:val="0080600E"/>
    <w:rsid w:val="00810ACF"/>
    <w:rsid w:val="00811AC7"/>
    <w:rsid w:val="00814711"/>
    <w:rsid w:val="00817612"/>
    <w:rsid w:val="00837C45"/>
    <w:rsid w:val="008471DE"/>
    <w:rsid w:val="00853419"/>
    <w:rsid w:val="0085637F"/>
    <w:rsid w:val="00861F45"/>
    <w:rsid w:val="00890F34"/>
    <w:rsid w:val="00897E12"/>
    <w:rsid w:val="008D1091"/>
    <w:rsid w:val="008D43BA"/>
    <w:rsid w:val="008E3759"/>
    <w:rsid w:val="008E40F5"/>
    <w:rsid w:val="009041DC"/>
    <w:rsid w:val="009104B4"/>
    <w:rsid w:val="0091332A"/>
    <w:rsid w:val="00913DA8"/>
    <w:rsid w:val="009166FF"/>
    <w:rsid w:val="009176D1"/>
    <w:rsid w:val="009228DA"/>
    <w:rsid w:val="00925FCD"/>
    <w:rsid w:val="0093441A"/>
    <w:rsid w:val="00946ACE"/>
    <w:rsid w:val="00954BF7"/>
    <w:rsid w:val="00962DCE"/>
    <w:rsid w:val="009669DE"/>
    <w:rsid w:val="0096706E"/>
    <w:rsid w:val="00981FBA"/>
    <w:rsid w:val="009827EF"/>
    <w:rsid w:val="00983FDA"/>
    <w:rsid w:val="0098783D"/>
    <w:rsid w:val="00996747"/>
    <w:rsid w:val="00996FBC"/>
    <w:rsid w:val="009B381B"/>
    <w:rsid w:val="009B58F0"/>
    <w:rsid w:val="009B70EB"/>
    <w:rsid w:val="009D7611"/>
    <w:rsid w:val="009E53DE"/>
    <w:rsid w:val="009E566A"/>
    <w:rsid w:val="009F6DD9"/>
    <w:rsid w:val="00A00DFA"/>
    <w:rsid w:val="00A10BFA"/>
    <w:rsid w:val="00A115BE"/>
    <w:rsid w:val="00A12DBC"/>
    <w:rsid w:val="00A269E6"/>
    <w:rsid w:val="00A31883"/>
    <w:rsid w:val="00A329CB"/>
    <w:rsid w:val="00A43458"/>
    <w:rsid w:val="00A528D1"/>
    <w:rsid w:val="00A5614D"/>
    <w:rsid w:val="00A66BE5"/>
    <w:rsid w:val="00A95176"/>
    <w:rsid w:val="00AB44F1"/>
    <w:rsid w:val="00AD082C"/>
    <w:rsid w:val="00AD31BE"/>
    <w:rsid w:val="00AD37C1"/>
    <w:rsid w:val="00AE66EC"/>
    <w:rsid w:val="00AE6F91"/>
    <w:rsid w:val="00AF5571"/>
    <w:rsid w:val="00B03657"/>
    <w:rsid w:val="00B06BB7"/>
    <w:rsid w:val="00B1435E"/>
    <w:rsid w:val="00B167E9"/>
    <w:rsid w:val="00B179ED"/>
    <w:rsid w:val="00B26A41"/>
    <w:rsid w:val="00B314DB"/>
    <w:rsid w:val="00B31EBE"/>
    <w:rsid w:val="00B353FF"/>
    <w:rsid w:val="00B3718B"/>
    <w:rsid w:val="00B44B23"/>
    <w:rsid w:val="00B4632A"/>
    <w:rsid w:val="00B473E5"/>
    <w:rsid w:val="00B73141"/>
    <w:rsid w:val="00B75002"/>
    <w:rsid w:val="00B75ABC"/>
    <w:rsid w:val="00B760E8"/>
    <w:rsid w:val="00B92E49"/>
    <w:rsid w:val="00BA276C"/>
    <w:rsid w:val="00BB306F"/>
    <w:rsid w:val="00BB7E15"/>
    <w:rsid w:val="00BC34A6"/>
    <w:rsid w:val="00BD13C4"/>
    <w:rsid w:val="00BD232B"/>
    <w:rsid w:val="00BD2AA7"/>
    <w:rsid w:val="00BD2E42"/>
    <w:rsid w:val="00BD4B89"/>
    <w:rsid w:val="00BE0DE6"/>
    <w:rsid w:val="00BE411A"/>
    <w:rsid w:val="00BE5CEC"/>
    <w:rsid w:val="00C0646C"/>
    <w:rsid w:val="00C0684D"/>
    <w:rsid w:val="00C0774E"/>
    <w:rsid w:val="00C12EDD"/>
    <w:rsid w:val="00C149B9"/>
    <w:rsid w:val="00C21762"/>
    <w:rsid w:val="00C24543"/>
    <w:rsid w:val="00C256A2"/>
    <w:rsid w:val="00C25D0D"/>
    <w:rsid w:val="00C3492D"/>
    <w:rsid w:val="00C37C6B"/>
    <w:rsid w:val="00C55560"/>
    <w:rsid w:val="00C66B72"/>
    <w:rsid w:val="00C84388"/>
    <w:rsid w:val="00C84D0A"/>
    <w:rsid w:val="00C9567A"/>
    <w:rsid w:val="00CA6577"/>
    <w:rsid w:val="00CB09BD"/>
    <w:rsid w:val="00CB2660"/>
    <w:rsid w:val="00CC5E90"/>
    <w:rsid w:val="00CD046C"/>
    <w:rsid w:val="00CE5199"/>
    <w:rsid w:val="00CE66D5"/>
    <w:rsid w:val="00CF7D8F"/>
    <w:rsid w:val="00D00268"/>
    <w:rsid w:val="00D11126"/>
    <w:rsid w:val="00D34786"/>
    <w:rsid w:val="00D34A5C"/>
    <w:rsid w:val="00D40A1E"/>
    <w:rsid w:val="00D533C0"/>
    <w:rsid w:val="00D55B27"/>
    <w:rsid w:val="00D712D3"/>
    <w:rsid w:val="00D71422"/>
    <w:rsid w:val="00D7145E"/>
    <w:rsid w:val="00D75084"/>
    <w:rsid w:val="00D7558D"/>
    <w:rsid w:val="00D81D92"/>
    <w:rsid w:val="00D83062"/>
    <w:rsid w:val="00D93446"/>
    <w:rsid w:val="00D96C18"/>
    <w:rsid w:val="00D96E4A"/>
    <w:rsid w:val="00DA7B5F"/>
    <w:rsid w:val="00DB2529"/>
    <w:rsid w:val="00DB630E"/>
    <w:rsid w:val="00DC0CAA"/>
    <w:rsid w:val="00DD0F66"/>
    <w:rsid w:val="00DE0092"/>
    <w:rsid w:val="00DE4C4E"/>
    <w:rsid w:val="00DF078B"/>
    <w:rsid w:val="00DF350D"/>
    <w:rsid w:val="00E227C1"/>
    <w:rsid w:val="00E41DCC"/>
    <w:rsid w:val="00E43157"/>
    <w:rsid w:val="00E47F3D"/>
    <w:rsid w:val="00E533FF"/>
    <w:rsid w:val="00E709B3"/>
    <w:rsid w:val="00E7588C"/>
    <w:rsid w:val="00E7797F"/>
    <w:rsid w:val="00E850B6"/>
    <w:rsid w:val="00E8789F"/>
    <w:rsid w:val="00E97B71"/>
    <w:rsid w:val="00EA5835"/>
    <w:rsid w:val="00EB454D"/>
    <w:rsid w:val="00EB786F"/>
    <w:rsid w:val="00ED0D1B"/>
    <w:rsid w:val="00ED307E"/>
    <w:rsid w:val="00EE241B"/>
    <w:rsid w:val="00EE3522"/>
    <w:rsid w:val="00EF21FD"/>
    <w:rsid w:val="00EF383A"/>
    <w:rsid w:val="00EF619B"/>
    <w:rsid w:val="00F00B55"/>
    <w:rsid w:val="00F01D0F"/>
    <w:rsid w:val="00F134EB"/>
    <w:rsid w:val="00F1380F"/>
    <w:rsid w:val="00F14F0E"/>
    <w:rsid w:val="00F154D7"/>
    <w:rsid w:val="00F15A3B"/>
    <w:rsid w:val="00F24C29"/>
    <w:rsid w:val="00F253CC"/>
    <w:rsid w:val="00F274BE"/>
    <w:rsid w:val="00F3499D"/>
    <w:rsid w:val="00F42B71"/>
    <w:rsid w:val="00F56BA5"/>
    <w:rsid w:val="00F621C3"/>
    <w:rsid w:val="00F644E6"/>
    <w:rsid w:val="00F76205"/>
    <w:rsid w:val="00F8646B"/>
    <w:rsid w:val="00F959BB"/>
    <w:rsid w:val="00F9653B"/>
    <w:rsid w:val="00FB62CF"/>
    <w:rsid w:val="00FC2F07"/>
    <w:rsid w:val="00FC3EB4"/>
    <w:rsid w:val="00FC6C58"/>
    <w:rsid w:val="00FE6B45"/>
    <w:rsid w:val="00FF2F34"/>
    <w:rsid w:val="00FF31B2"/>
    <w:rsid w:val="00FF46BA"/>
    <w:rsid w:val="00FF5851"/>
    <w:rsid w:val="00FF7B79"/>
    <w:rsid w:val="69906FAF"/>
    <w:rsid w:val="6F8DAF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0">
    <w:name w:val="List 210"/>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0"/>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0"/>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0">
    <w:name w:val="List 510"/>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paragraph" w:styleId="Revision">
    <w:name w:val="Revision"/>
    <w:hidden/>
    <w:uiPriority w:val="99"/>
    <w:semiHidden/>
    <w:rsid w:val="00EA583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CommentReference">
    <w:name w:val="annotation reference"/>
    <w:basedOn w:val="DefaultParagraphFont"/>
    <w:uiPriority w:val="99"/>
    <w:semiHidden/>
    <w:unhideWhenUsed/>
    <w:rsid w:val="00A329CB"/>
    <w:rPr>
      <w:sz w:val="16"/>
      <w:szCs w:val="16"/>
    </w:rPr>
  </w:style>
  <w:style w:type="paragraph" w:styleId="CommentText">
    <w:name w:val="annotation text"/>
    <w:basedOn w:val="Normal"/>
    <w:link w:val="CommentTextChar"/>
    <w:uiPriority w:val="99"/>
    <w:unhideWhenUsed/>
    <w:rsid w:val="00A329CB"/>
    <w:rPr>
      <w:sz w:val="20"/>
      <w:szCs w:val="20"/>
    </w:rPr>
  </w:style>
  <w:style w:type="character" w:customStyle="1" w:styleId="CommentTextChar">
    <w:name w:val="Comment Text Char"/>
    <w:basedOn w:val="DefaultParagraphFont"/>
    <w:link w:val="CommentText"/>
    <w:uiPriority w:val="99"/>
    <w:rsid w:val="00A329CB"/>
    <w:rPr>
      <w:lang w:val="en-US" w:eastAsia="en-US"/>
    </w:rPr>
  </w:style>
  <w:style w:type="paragraph" w:styleId="CommentSubject">
    <w:name w:val="annotation subject"/>
    <w:basedOn w:val="CommentText"/>
    <w:next w:val="CommentText"/>
    <w:link w:val="CommentSubjectChar"/>
    <w:uiPriority w:val="99"/>
    <w:semiHidden/>
    <w:unhideWhenUsed/>
    <w:rsid w:val="00A329CB"/>
    <w:rPr>
      <w:b/>
      <w:bCs/>
    </w:rPr>
  </w:style>
  <w:style w:type="character" w:customStyle="1" w:styleId="CommentSubjectChar">
    <w:name w:val="Comment Subject Char"/>
    <w:basedOn w:val="CommentTextChar"/>
    <w:link w:val="CommentSubject"/>
    <w:uiPriority w:val="99"/>
    <w:semiHidden/>
    <w:rsid w:val="00A329CB"/>
    <w:rPr>
      <w:b/>
      <w:bCs/>
      <w:lang w:val="en-US" w:eastAsia="en-US"/>
    </w:rPr>
  </w:style>
  <w:style w:type="character" w:customStyle="1" w:styleId="normaltextrun">
    <w:name w:val="normaltextrun"/>
    <w:basedOn w:val="DefaultParagraphFont"/>
    <w:rsid w:val="00024D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74224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44F1"/>
    <w:rsid w:val="00000A2E"/>
    <w:rsid w:val="00054DAB"/>
    <w:rsid w:val="001B3C1F"/>
    <w:rsid w:val="001F11E1"/>
    <w:rsid w:val="002F1DDB"/>
    <w:rsid w:val="003748EB"/>
    <w:rsid w:val="0037569C"/>
    <w:rsid w:val="00390056"/>
    <w:rsid w:val="004108B1"/>
    <w:rsid w:val="0049321B"/>
    <w:rsid w:val="00672DB8"/>
    <w:rsid w:val="006A3012"/>
    <w:rsid w:val="00785E6E"/>
    <w:rsid w:val="007B20FB"/>
    <w:rsid w:val="009654C5"/>
    <w:rsid w:val="00AB44F1"/>
    <w:rsid w:val="00AE54E1"/>
    <w:rsid w:val="00B36C21"/>
    <w:rsid w:val="00C60F55"/>
    <w:rsid w:val="00C74229"/>
    <w:rsid w:val="00CD43EA"/>
    <w:rsid w:val="00E715BD"/>
    <w:rsid w:val="00EA0868"/>
    <w:rsid w:val="00FF5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468C9-2FAB-47FA-85E2-2BE428243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3927</Words>
  <Characters>22384</Characters>
  <Application>Microsoft Office Word</Application>
  <DocSecurity>0</DocSecurity>
  <Lines>186</Lines>
  <Paragraphs>52</Paragraphs>
  <ScaleCrop>false</ScaleCrop>
  <Company/>
  <LinksUpToDate>false</LinksUpToDate>
  <CharactersWithSpaces>26259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2023-02-03T14:39:00Z</dcterms:created>
  <dcterms:modified xsi:type="dcterms:W3CDTF">2023-02-03T14:39:00Z</dcterms:modified>
</cp:coreProperties>
</file>