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4146" w14:textId="77777777" w:rsidR="004C5BF7" w:rsidRPr="003C32BC" w:rsidRDefault="004C5BF7" w:rsidP="0073065B">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9BF7F4B" wp14:editId="72834A44">
                <wp:simplePos x="0" y="0"/>
                <wp:positionH relativeFrom="column">
                  <wp:posOffset>-415925</wp:posOffset>
                </wp:positionH>
                <wp:positionV relativeFrom="paragraph">
                  <wp:posOffset>-356870</wp:posOffset>
                </wp:positionV>
                <wp:extent cx="1409700" cy="8977630"/>
                <wp:effectExtent l="0" t="0" r="0" b="0"/>
                <wp:wrapNone/>
                <wp:docPr id="13" name="Rectangle 13"/>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D1B28" id="Rectangle 13" o:spid="_x0000_s1026"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31C513BB" wp14:editId="7092BEAD">
                <wp:simplePos x="0" y="0"/>
                <wp:positionH relativeFrom="column">
                  <wp:posOffset>1143000</wp:posOffset>
                </wp:positionH>
                <wp:positionV relativeFrom="paragraph">
                  <wp:posOffset>-371475</wp:posOffset>
                </wp:positionV>
                <wp:extent cx="4486275" cy="7524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B212D" w14:textId="77777777" w:rsidR="004C5BF7" w:rsidRDefault="004C5BF7" w:rsidP="004C5BF7">
                            <w:r>
                              <w:rPr>
                                <w:noProof/>
                              </w:rPr>
                              <w:drawing>
                                <wp:inline distT="0" distB="0" distL="0" distR="0" wp14:anchorId="4EE13BF6" wp14:editId="31C62EAD">
                                  <wp:extent cx="2522763" cy="485775"/>
                                  <wp:effectExtent l="0" t="0" r="0" b="0"/>
                                  <wp:docPr id="21" name="Picture 21"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513BB" id="_x0000_t202" coordsize="21600,21600" o:spt="202" path="m,l,21600r21600,l21600,xe">
                <v:stroke joinstyle="miter"/>
                <v:path gradientshapeok="t" o:connecttype="rect"/>
              </v:shapetype>
              <v:shape id="Text Box 14" o:spid="_x0000_s1026" type="#_x0000_t202" style="position:absolute;left:0;text-align:left;margin-left:90pt;margin-top:-29.2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2DB212D" w14:textId="77777777" w:rsidR="004C5BF7" w:rsidRDefault="004C5BF7" w:rsidP="004C5BF7">
                      <w:r>
                        <w:rPr>
                          <w:noProof/>
                        </w:rPr>
                        <w:drawing>
                          <wp:inline distT="0" distB="0" distL="0" distR="0" wp14:anchorId="4EE13BF6" wp14:editId="31C62EAD">
                            <wp:extent cx="2522763" cy="485775"/>
                            <wp:effectExtent l="0" t="0" r="0" b="0"/>
                            <wp:docPr id="21" name="Picture 21"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D55C91D" w14:textId="77777777" w:rsidR="004C5BF7" w:rsidRPr="003C32BC" w:rsidRDefault="004C5BF7" w:rsidP="0073065B">
      <w:pPr>
        <w:tabs>
          <w:tab w:val="center" w:pos="5400"/>
        </w:tabs>
        <w:suppressAutoHyphens/>
        <w:jc w:val="both"/>
        <w:rPr>
          <w:rFonts w:asciiTheme="majorHAnsi" w:hAnsiTheme="majorHAnsi"/>
          <w:sz w:val="22"/>
          <w:szCs w:val="22"/>
          <w:lang w:val="es-ES"/>
        </w:rPr>
      </w:pPr>
    </w:p>
    <w:p w14:paraId="4F11173B" w14:textId="77777777" w:rsidR="004C5BF7" w:rsidRPr="003C32BC" w:rsidRDefault="004C5BF7" w:rsidP="0073065B">
      <w:pPr>
        <w:tabs>
          <w:tab w:val="center" w:pos="5400"/>
        </w:tabs>
        <w:suppressAutoHyphens/>
        <w:jc w:val="both"/>
        <w:rPr>
          <w:rFonts w:asciiTheme="majorHAnsi" w:hAnsiTheme="majorHAnsi"/>
          <w:sz w:val="22"/>
          <w:szCs w:val="22"/>
          <w:lang w:val="es-ES"/>
        </w:rPr>
      </w:pPr>
    </w:p>
    <w:p w14:paraId="5DB51287" w14:textId="77777777" w:rsidR="004C5BF7" w:rsidRPr="003C32BC" w:rsidRDefault="004C5BF7" w:rsidP="0073065B">
      <w:pPr>
        <w:tabs>
          <w:tab w:val="center" w:pos="5400"/>
        </w:tabs>
        <w:suppressAutoHyphens/>
        <w:rPr>
          <w:rFonts w:asciiTheme="majorHAnsi" w:hAnsiTheme="majorHAnsi"/>
          <w:sz w:val="22"/>
          <w:szCs w:val="22"/>
          <w:lang w:val="es-ES_tradnl"/>
        </w:rPr>
      </w:pPr>
    </w:p>
    <w:p w14:paraId="0694B058" w14:textId="77777777" w:rsidR="004C5BF7" w:rsidRPr="003C32BC" w:rsidRDefault="004C5BF7" w:rsidP="0073065B">
      <w:pPr>
        <w:tabs>
          <w:tab w:val="center" w:pos="5400"/>
        </w:tabs>
        <w:suppressAutoHyphens/>
        <w:rPr>
          <w:rFonts w:asciiTheme="majorHAnsi" w:hAnsiTheme="majorHAnsi"/>
          <w:sz w:val="22"/>
          <w:szCs w:val="22"/>
          <w:lang w:val="es-ES_tradnl"/>
        </w:rPr>
      </w:pPr>
    </w:p>
    <w:p w14:paraId="113DD7A5" w14:textId="77777777" w:rsidR="004C5BF7" w:rsidRPr="003C32BC" w:rsidRDefault="004C5BF7" w:rsidP="0073065B">
      <w:pPr>
        <w:tabs>
          <w:tab w:val="center" w:pos="5400"/>
        </w:tabs>
        <w:suppressAutoHyphens/>
        <w:rPr>
          <w:rFonts w:asciiTheme="majorHAnsi" w:hAnsiTheme="majorHAnsi"/>
          <w:sz w:val="22"/>
          <w:szCs w:val="22"/>
          <w:lang w:val="es-ES_tradnl"/>
        </w:rPr>
      </w:pPr>
    </w:p>
    <w:p w14:paraId="0C8686D9"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1FEFE543"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513AF82E"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5E4FE96E"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3ABB104E"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356D5707"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3EB08774"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154933CD"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3454FDF7"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48A9F992" wp14:editId="5AD3F0E0">
                <wp:simplePos x="0" y="0"/>
                <wp:positionH relativeFrom="column">
                  <wp:posOffset>1209675</wp:posOffset>
                </wp:positionH>
                <wp:positionV relativeFrom="paragraph">
                  <wp:posOffset>78740</wp:posOffset>
                </wp:positionV>
                <wp:extent cx="4595495" cy="23507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9549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96251" w14:textId="4CDD0613" w:rsidR="004C5BF7" w:rsidRPr="004B7EB6" w:rsidRDefault="004C5BF7" w:rsidP="004C5BF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A7711">
                              <w:rPr>
                                <w:rFonts w:asciiTheme="majorHAnsi" w:hAnsiTheme="majorHAnsi" w:cs="Arial"/>
                                <w:b/>
                                <w:bCs/>
                                <w:color w:val="0D0D0D" w:themeColor="text1" w:themeTint="F2"/>
                                <w:sz w:val="36"/>
                                <w:szCs w:val="40"/>
                              </w:rPr>
                              <w:t>61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22</w:t>
                            </w:r>
                          </w:p>
                          <w:p w14:paraId="6C3D6B21" w14:textId="28F19C72" w:rsidR="004C5BF7" w:rsidRPr="004B7EB6" w:rsidRDefault="004C5BF7" w:rsidP="004C5BF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3065B">
                              <w:rPr>
                                <w:rFonts w:asciiTheme="majorHAnsi" w:hAnsiTheme="majorHAnsi" w:cs="Arial"/>
                                <w:b/>
                                <w:color w:val="0D0D0D" w:themeColor="text1" w:themeTint="F2"/>
                                <w:sz w:val="36"/>
                                <w:szCs w:val="40"/>
                              </w:rPr>
                              <w:t>1287-19</w:t>
                            </w:r>
                            <w:r w:rsidRPr="004B7EB6">
                              <w:rPr>
                                <w:rFonts w:asciiTheme="majorHAnsi" w:hAnsiTheme="majorHAnsi" w:cs="Arial"/>
                                <w:b/>
                                <w:color w:val="0D0D0D" w:themeColor="text1" w:themeTint="F2"/>
                                <w:sz w:val="36"/>
                                <w:szCs w:val="40"/>
                              </w:rPr>
                              <w:t xml:space="preserve"> </w:t>
                            </w:r>
                          </w:p>
                          <w:p w14:paraId="5808A85E" w14:textId="05D9F8E1" w:rsidR="004C5BF7" w:rsidRPr="004B7EB6" w:rsidRDefault="004C5BF7" w:rsidP="004C5BF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0474DE">
                              <w:rPr>
                                <w:rFonts w:asciiTheme="majorHAnsi" w:hAnsiTheme="majorHAnsi" w:cs="Arial"/>
                                <w:color w:val="0D0D0D" w:themeColor="text1" w:themeTint="F2"/>
                                <w:szCs w:val="22"/>
                              </w:rPr>
                              <w:t xml:space="preserve"> REPORT</w:t>
                            </w:r>
                          </w:p>
                          <w:p w14:paraId="5F300EC4" w14:textId="77777777" w:rsidR="004C5BF7" w:rsidRPr="004B7EB6" w:rsidRDefault="004C5BF7" w:rsidP="004C5BF7">
                            <w:pPr>
                              <w:spacing w:line="276" w:lineRule="auto"/>
                              <w:rPr>
                                <w:rFonts w:asciiTheme="majorHAnsi" w:hAnsiTheme="majorHAnsi" w:cs="Arial"/>
                                <w:color w:val="0D0D0D" w:themeColor="text1" w:themeTint="F2"/>
                                <w:szCs w:val="22"/>
                              </w:rPr>
                            </w:pPr>
                          </w:p>
                          <w:p w14:paraId="58DC2EC7" w14:textId="77777777" w:rsidR="004C5BF7" w:rsidRPr="00DB2463" w:rsidRDefault="004C5BF7" w:rsidP="004C5BF7">
                            <w:pPr>
                              <w:spacing w:line="276" w:lineRule="auto"/>
                              <w:rPr>
                                <w:rFonts w:ascii="Cambria" w:hAnsi="Cambria" w:cs="Arial"/>
                                <w:color w:val="0D0D0D" w:themeColor="text1" w:themeTint="F2"/>
                                <w:szCs w:val="22"/>
                                <w:lang w:val="es-CO"/>
                              </w:rPr>
                            </w:pPr>
                            <w:r w:rsidRPr="00DB2463">
                              <w:rPr>
                                <w:rFonts w:ascii="Cambria" w:hAnsi="Cambria"/>
                                <w:color w:val="0D0D0D" w:themeColor="text1" w:themeTint="F2"/>
                                <w:szCs w:val="22"/>
                                <w:lang w:val="es-CO"/>
                              </w:rPr>
                              <w:t>ROBERTO MOLINA BARRETO, ZURY MAYTE RÍOS SOSA AND MWR</w:t>
                            </w:r>
                          </w:p>
                          <w:p w14:paraId="11FB74DE" w14:textId="77777777" w:rsidR="004C5BF7" w:rsidRPr="00DB2463" w:rsidRDefault="004C5BF7" w:rsidP="004C5BF7">
                            <w:pPr>
                              <w:spacing w:line="276" w:lineRule="auto"/>
                              <w:rPr>
                                <w:rFonts w:ascii="Cambria" w:hAnsi="Cambria" w:cs="Arial"/>
                                <w:color w:val="0D0D0D" w:themeColor="text1" w:themeTint="F2"/>
                                <w:szCs w:val="22"/>
                              </w:rPr>
                            </w:pPr>
                            <w:r w:rsidRPr="0073065B">
                              <w:rPr>
                                <w:rFonts w:ascii="Cambria" w:hAnsi="Cambria"/>
                                <w:color w:val="0D0D0D" w:themeColor="text1" w:themeTint="F2"/>
                                <w:szCs w:val="22"/>
                                <w:lang w:val="en"/>
                              </w:rPr>
                              <w:t xml:space="preserve">GUATEMALA </w:t>
                            </w:r>
                          </w:p>
                          <w:p w14:paraId="66F4CA47" w14:textId="2866FAA4" w:rsidR="004C5BF7" w:rsidRPr="00DB2463" w:rsidRDefault="004C5BF7" w:rsidP="004C5BF7">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9F992" id="Text Box 15" o:spid="_x0000_s1027" type="#_x0000_t202" style="position:absolute;left:0;text-align:left;margin-left:95.25pt;margin-top:6.2pt;width:361.8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" filled="f" stroked="f" strokeweight=".5pt">
                <v:textbox>
                  <w:txbxContent>
                    <w:p w14:paraId="1AF96251" w14:textId="4CDD0613" w:rsidR="004C5BF7" w:rsidRPr="004B7EB6" w:rsidRDefault="004C5BF7" w:rsidP="004C5BF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A7711">
                        <w:rPr>
                          <w:rFonts w:asciiTheme="majorHAnsi" w:hAnsiTheme="majorHAnsi" w:cs="Arial"/>
                          <w:b/>
                          <w:bCs/>
                          <w:color w:val="0D0D0D" w:themeColor="text1" w:themeTint="F2"/>
                          <w:sz w:val="36"/>
                          <w:szCs w:val="40"/>
                        </w:rPr>
                        <w:t>61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22</w:t>
                      </w:r>
                    </w:p>
                    <w:p w14:paraId="6C3D6B21" w14:textId="28F19C72" w:rsidR="004C5BF7" w:rsidRPr="004B7EB6" w:rsidRDefault="004C5BF7" w:rsidP="004C5BF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3065B">
                        <w:rPr>
                          <w:rFonts w:asciiTheme="majorHAnsi" w:hAnsiTheme="majorHAnsi" w:cs="Arial"/>
                          <w:b/>
                          <w:color w:val="0D0D0D" w:themeColor="text1" w:themeTint="F2"/>
                          <w:sz w:val="36"/>
                          <w:szCs w:val="40"/>
                        </w:rPr>
                        <w:t>1287-19</w:t>
                      </w:r>
                      <w:r w:rsidRPr="004B7EB6">
                        <w:rPr>
                          <w:rFonts w:asciiTheme="majorHAnsi" w:hAnsiTheme="majorHAnsi" w:cs="Arial"/>
                          <w:b/>
                          <w:color w:val="0D0D0D" w:themeColor="text1" w:themeTint="F2"/>
                          <w:sz w:val="36"/>
                          <w:szCs w:val="40"/>
                        </w:rPr>
                        <w:t xml:space="preserve"> </w:t>
                      </w:r>
                    </w:p>
                    <w:p w14:paraId="5808A85E" w14:textId="05D9F8E1" w:rsidR="004C5BF7" w:rsidRPr="004B7EB6" w:rsidRDefault="004C5BF7" w:rsidP="004C5BF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0474DE">
                        <w:rPr>
                          <w:rFonts w:asciiTheme="majorHAnsi" w:hAnsiTheme="majorHAnsi" w:cs="Arial"/>
                          <w:color w:val="0D0D0D" w:themeColor="text1" w:themeTint="F2"/>
                          <w:szCs w:val="22"/>
                        </w:rPr>
                        <w:t xml:space="preserve"> REPORT</w:t>
                      </w:r>
                    </w:p>
                    <w:p w14:paraId="5F300EC4" w14:textId="77777777" w:rsidR="004C5BF7" w:rsidRPr="004B7EB6" w:rsidRDefault="004C5BF7" w:rsidP="004C5BF7">
                      <w:pPr>
                        <w:spacing w:line="276" w:lineRule="auto"/>
                        <w:rPr>
                          <w:rFonts w:asciiTheme="majorHAnsi" w:hAnsiTheme="majorHAnsi" w:cs="Arial"/>
                          <w:color w:val="0D0D0D" w:themeColor="text1" w:themeTint="F2"/>
                          <w:szCs w:val="22"/>
                        </w:rPr>
                      </w:pPr>
                    </w:p>
                    <w:p w14:paraId="58DC2EC7" w14:textId="77777777" w:rsidR="004C5BF7" w:rsidRPr="00DB2463" w:rsidRDefault="004C5BF7" w:rsidP="004C5BF7">
                      <w:pPr>
                        <w:spacing w:line="276" w:lineRule="auto"/>
                        <w:rPr>
                          <w:rFonts w:ascii="Cambria" w:hAnsi="Cambria" w:cs="Arial"/>
                          <w:color w:val="0D0D0D" w:themeColor="text1" w:themeTint="F2"/>
                          <w:szCs w:val="22"/>
                          <w:lang w:val="es-CO"/>
                        </w:rPr>
                      </w:pPr>
                      <w:r w:rsidRPr="00DB2463">
                        <w:rPr>
                          <w:rFonts w:ascii="Cambria" w:hAnsi="Cambria"/>
                          <w:color w:val="0D0D0D" w:themeColor="text1" w:themeTint="F2"/>
                          <w:szCs w:val="22"/>
                          <w:lang w:val="es-CO"/>
                        </w:rPr>
                        <w:t>ROBERTO MOLINA BARRETO, ZURY MAYTE RÍOS SOSA AND MWR</w:t>
                      </w:r>
                    </w:p>
                    <w:p w14:paraId="11FB74DE" w14:textId="77777777" w:rsidR="004C5BF7" w:rsidRPr="00DB2463" w:rsidRDefault="004C5BF7" w:rsidP="004C5BF7">
                      <w:pPr>
                        <w:spacing w:line="276" w:lineRule="auto"/>
                        <w:rPr>
                          <w:rFonts w:ascii="Cambria" w:hAnsi="Cambria" w:cs="Arial"/>
                          <w:color w:val="0D0D0D" w:themeColor="text1" w:themeTint="F2"/>
                          <w:szCs w:val="22"/>
                        </w:rPr>
                      </w:pPr>
                      <w:r w:rsidRPr="0073065B">
                        <w:rPr>
                          <w:rFonts w:ascii="Cambria" w:hAnsi="Cambria"/>
                          <w:color w:val="0D0D0D" w:themeColor="text1" w:themeTint="F2"/>
                          <w:szCs w:val="22"/>
                          <w:lang w:val="en"/>
                        </w:rPr>
                        <w:t xml:space="preserve">GUATEMALA </w:t>
                      </w:r>
                    </w:p>
                    <w:p w14:paraId="66F4CA47" w14:textId="2866FAA4" w:rsidR="004C5BF7" w:rsidRPr="00DB2463" w:rsidRDefault="004C5BF7" w:rsidP="004C5BF7">
                      <w:pPr>
                        <w:spacing w:line="276" w:lineRule="auto"/>
                        <w:rPr>
                          <w:rFonts w:asciiTheme="majorHAnsi" w:hAnsiTheme="majorHAnsi"/>
                          <w:color w:val="0D0D0D" w:themeColor="text1" w:themeTint="F2"/>
                        </w:rPr>
                      </w:pP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6D5BB74F" wp14:editId="72943846">
                <wp:simplePos x="0" y="0"/>
                <wp:positionH relativeFrom="column">
                  <wp:posOffset>-371475</wp:posOffset>
                </wp:positionH>
                <wp:positionV relativeFrom="paragraph">
                  <wp:posOffset>127000</wp:posOffset>
                </wp:positionV>
                <wp:extent cx="1334135" cy="13773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44F6D" w14:textId="3449FA9D" w:rsidR="004C5BF7" w:rsidRPr="004B7EB6" w:rsidRDefault="004C5BF7" w:rsidP="004C5BF7">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7B47C9C8" w14:textId="49AF3658" w:rsidR="004C5BF7" w:rsidRPr="004B7EB6" w:rsidRDefault="004C5BF7" w:rsidP="004C5BF7">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1A7711">
                              <w:rPr>
                                <w:rFonts w:asciiTheme="minorHAnsi" w:hAnsiTheme="minorHAnsi"/>
                                <w:color w:val="FFFFFF" w:themeColor="background1"/>
                                <w:sz w:val="22"/>
                                <w:lang w:val="pt-BR"/>
                              </w:rPr>
                              <w:t>63</w:t>
                            </w:r>
                          </w:p>
                          <w:p w14:paraId="0C14FEE9" w14:textId="44EB5147" w:rsidR="004C5BF7" w:rsidRPr="004B7EB6" w:rsidRDefault="001A7711" w:rsidP="004C5BF7">
                            <w:pPr>
                              <w:jc w:val="right"/>
                              <w:rPr>
                                <w:rFonts w:asciiTheme="minorHAnsi" w:hAnsiTheme="minorHAnsi"/>
                                <w:color w:val="FFFFFF" w:themeColor="background1"/>
                                <w:sz w:val="22"/>
                              </w:rPr>
                            </w:pPr>
                            <w:r>
                              <w:rPr>
                                <w:rFonts w:asciiTheme="minorHAnsi" w:hAnsiTheme="minorHAnsi"/>
                                <w:color w:val="FFFFFF" w:themeColor="background1"/>
                                <w:sz w:val="22"/>
                              </w:rPr>
                              <w:t>24</w:t>
                            </w:r>
                            <w:r w:rsidR="004C5BF7" w:rsidRPr="004B7EB6">
                              <w:rPr>
                                <w:rFonts w:asciiTheme="minorHAnsi" w:hAnsiTheme="minorHAnsi"/>
                                <w:color w:val="FFFFFF" w:themeColor="background1"/>
                                <w:sz w:val="22"/>
                              </w:rPr>
                              <w:t xml:space="preserve"> April 20</w:t>
                            </w:r>
                            <w:r w:rsidR="004C5BF7">
                              <w:rPr>
                                <w:rFonts w:asciiTheme="minorHAnsi" w:hAnsiTheme="minorHAnsi"/>
                                <w:color w:val="FFFFFF" w:themeColor="background1"/>
                                <w:sz w:val="22"/>
                              </w:rPr>
                              <w:t>22</w:t>
                            </w:r>
                          </w:p>
                          <w:p w14:paraId="1C83F0DC" w14:textId="46332228" w:rsidR="004C5BF7" w:rsidRPr="004B7EB6" w:rsidRDefault="004C5BF7" w:rsidP="004C5BF7">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F62C4">
                              <w:rPr>
                                <w:rFonts w:asciiTheme="minorHAnsi" w:hAnsiTheme="minorHAnsi"/>
                                <w:color w:val="FFFFFF" w:themeColor="background1"/>
                                <w:sz w:val="22"/>
                              </w:rPr>
                              <w:t xml:space="preserve">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BB74F" id="Text Box 16" o:spid="_x0000_s1028"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8644F6D" w14:textId="3449FA9D" w:rsidR="004C5BF7" w:rsidRPr="004B7EB6" w:rsidRDefault="004C5BF7" w:rsidP="004C5BF7">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7B47C9C8" w14:textId="49AF3658" w:rsidR="004C5BF7" w:rsidRPr="004B7EB6" w:rsidRDefault="004C5BF7" w:rsidP="004C5BF7">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1A7711">
                        <w:rPr>
                          <w:rFonts w:asciiTheme="minorHAnsi" w:hAnsiTheme="minorHAnsi"/>
                          <w:color w:val="FFFFFF" w:themeColor="background1"/>
                          <w:sz w:val="22"/>
                          <w:lang w:val="pt-BR"/>
                        </w:rPr>
                        <w:t>63</w:t>
                      </w:r>
                    </w:p>
                    <w:p w14:paraId="0C14FEE9" w14:textId="44EB5147" w:rsidR="004C5BF7" w:rsidRPr="004B7EB6" w:rsidRDefault="001A7711" w:rsidP="004C5BF7">
                      <w:pPr>
                        <w:jc w:val="right"/>
                        <w:rPr>
                          <w:rFonts w:asciiTheme="minorHAnsi" w:hAnsiTheme="minorHAnsi"/>
                          <w:color w:val="FFFFFF" w:themeColor="background1"/>
                          <w:sz w:val="22"/>
                        </w:rPr>
                      </w:pPr>
                      <w:r>
                        <w:rPr>
                          <w:rFonts w:asciiTheme="minorHAnsi" w:hAnsiTheme="minorHAnsi"/>
                          <w:color w:val="FFFFFF" w:themeColor="background1"/>
                          <w:sz w:val="22"/>
                        </w:rPr>
                        <w:t>24</w:t>
                      </w:r>
                      <w:r w:rsidR="004C5BF7" w:rsidRPr="004B7EB6">
                        <w:rPr>
                          <w:rFonts w:asciiTheme="minorHAnsi" w:hAnsiTheme="minorHAnsi"/>
                          <w:color w:val="FFFFFF" w:themeColor="background1"/>
                          <w:sz w:val="22"/>
                        </w:rPr>
                        <w:t xml:space="preserve"> April 20</w:t>
                      </w:r>
                      <w:r w:rsidR="004C5BF7">
                        <w:rPr>
                          <w:rFonts w:asciiTheme="minorHAnsi" w:hAnsiTheme="minorHAnsi"/>
                          <w:color w:val="FFFFFF" w:themeColor="background1"/>
                          <w:sz w:val="22"/>
                        </w:rPr>
                        <w:t>22</w:t>
                      </w:r>
                    </w:p>
                    <w:p w14:paraId="1C83F0DC" w14:textId="46332228" w:rsidR="004C5BF7" w:rsidRPr="004B7EB6" w:rsidRDefault="004C5BF7" w:rsidP="004C5BF7">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F62C4">
                        <w:rPr>
                          <w:rFonts w:asciiTheme="minorHAnsi" w:hAnsiTheme="minorHAnsi"/>
                          <w:color w:val="FFFFFF" w:themeColor="background1"/>
                          <w:sz w:val="22"/>
                        </w:rPr>
                        <w:t xml:space="preserve"> </w:t>
                      </w:r>
                      <w:r>
                        <w:rPr>
                          <w:rFonts w:asciiTheme="minorHAnsi" w:hAnsiTheme="minorHAnsi"/>
                          <w:color w:val="FFFFFF" w:themeColor="background1"/>
                          <w:sz w:val="22"/>
                        </w:rPr>
                        <w:t>Spanish</w:t>
                      </w:r>
                    </w:p>
                  </w:txbxContent>
                </v:textbox>
              </v:shape>
            </w:pict>
          </mc:Fallback>
        </mc:AlternateContent>
      </w:r>
    </w:p>
    <w:p w14:paraId="3B9FB2F0"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78A08297" w14:textId="77777777" w:rsidR="004C5BF7" w:rsidRPr="003C32BC" w:rsidRDefault="004C5BF7" w:rsidP="0073065B">
      <w:pPr>
        <w:tabs>
          <w:tab w:val="center" w:pos="5400"/>
        </w:tabs>
        <w:suppressAutoHyphens/>
        <w:jc w:val="center"/>
        <w:rPr>
          <w:rFonts w:asciiTheme="majorHAnsi" w:hAnsiTheme="majorHAnsi" w:cs="Arial"/>
          <w:sz w:val="22"/>
          <w:szCs w:val="22"/>
          <w:lang w:val="es-ES_tradnl"/>
        </w:rPr>
      </w:pPr>
    </w:p>
    <w:p w14:paraId="40BEE027"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75AA1766"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19509F17"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44F3F2B9"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5DB373FA"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487536AE"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53BF8A86"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7632244C"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7CA76DD8"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3E2DE996"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0266EB8C" w14:textId="77777777" w:rsidR="004C5BF7" w:rsidRPr="003C32BC" w:rsidRDefault="004C5BF7" w:rsidP="0073065B">
      <w:pPr>
        <w:tabs>
          <w:tab w:val="center" w:pos="5400"/>
        </w:tabs>
        <w:suppressAutoHyphens/>
        <w:jc w:val="center"/>
        <w:rPr>
          <w:rFonts w:asciiTheme="majorHAnsi" w:hAnsiTheme="majorHAnsi"/>
          <w:sz w:val="22"/>
          <w:szCs w:val="22"/>
          <w:lang w:val="es-ES_tradnl"/>
        </w:rPr>
      </w:pPr>
    </w:p>
    <w:p w14:paraId="41671B59"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2B90F5BC"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732FF3F4"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11AEBC7F"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77821A7E"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553F431E"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76FEACBD"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2335BC82"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5F8D85CA"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535289EC"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20820006"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36479F20"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74B06A42"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B3FC8E5" wp14:editId="190ACF96">
                <wp:simplePos x="0" y="0"/>
                <wp:positionH relativeFrom="column">
                  <wp:posOffset>1209675</wp:posOffset>
                </wp:positionH>
                <wp:positionV relativeFrom="paragraph">
                  <wp:posOffset>71120</wp:posOffset>
                </wp:positionV>
                <wp:extent cx="4595495" cy="6953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2AAE" w14:textId="5A939AA6" w:rsidR="004C5BF7" w:rsidRPr="003C32BC" w:rsidRDefault="004C5BF7" w:rsidP="004C5BF7">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April </w:t>
                            </w:r>
                            <w:r w:rsidR="001A7711">
                              <w:rPr>
                                <w:rFonts w:asciiTheme="majorHAnsi" w:hAnsiTheme="majorHAnsi"/>
                                <w:color w:val="0D0D0D" w:themeColor="text1" w:themeTint="F2"/>
                                <w:sz w:val="18"/>
                                <w:szCs w:val="22"/>
                              </w:rPr>
                              <w:t>24</w:t>
                            </w:r>
                            <w:r w:rsidRPr="003C32BC">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22</w:t>
                            </w:r>
                            <w:r w:rsidR="00F038DB">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C8E5" id="Text Box 17" o:spid="_x0000_s1029" type="#_x0000_t202" style="position:absolute;left:0;text-align:left;margin-left:95.25pt;margin-top:5.6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9332AAE" w14:textId="5A939AA6" w:rsidR="004C5BF7" w:rsidRPr="003C32BC" w:rsidRDefault="004C5BF7" w:rsidP="004C5BF7">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April </w:t>
                      </w:r>
                      <w:r w:rsidR="001A7711">
                        <w:rPr>
                          <w:rFonts w:asciiTheme="majorHAnsi" w:hAnsiTheme="majorHAnsi"/>
                          <w:color w:val="0D0D0D" w:themeColor="text1" w:themeTint="F2"/>
                          <w:sz w:val="18"/>
                          <w:szCs w:val="22"/>
                        </w:rPr>
                        <w:t>24</w:t>
                      </w:r>
                      <w:r w:rsidRPr="003C32BC">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22</w:t>
                      </w:r>
                      <w:r w:rsidR="00F038DB">
                        <w:rPr>
                          <w:rFonts w:asciiTheme="majorHAnsi" w:hAnsiTheme="majorHAnsi"/>
                          <w:color w:val="0D0D0D" w:themeColor="text1" w:themeTint="F2"/>
                          <w:sz w:val="18"/>
                          <w:szCs w:val="22"/>
                        </w:rPr>
                        <w:t>.</w:t>
                      </w:r>
                    </w:p>
                  </w:txbxContent>
                </v:textbox>
              </v:shape>
            </w:pict>
          </mc:Fallback>
        </mc:AlternateContent>
      </w:r>
    </w:p>
    <w:p w14:paraId="2EE96BCD"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4BD95AD5"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6C7E8288"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4C627D7D"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7974F568"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4ECA7187" wp14:editId="47721F2F">
                <wp:simplePos x="0" y="0"/>
                <wp:positionH relativeFrom="column">
                  <wp:posOffset>1209675</wp:posOffset>
                </wp:positionH>
                <wp:positionV relativeFrom="paragraph">
                  <wp:posOffset>92075</wp:posOffset>
                </wp:positionV>
                <wp:extent cx="4824095" cy="609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F5D81" w14:textId="7E5A45C0" w:rsidR="004C5BF7" w:rsidRPr="009200C1" w:rsidRDefault="004C5BF7" w:rsidP="004C5BF7">
                            <w:pPr>
                              <w:spacing w:line="276" w:lineRule="auto"/>
                              <w:jc w:val="both"/>
                              <w:rPr>
                                <w:color w:val="595959" w:themeColor="text1" w:themeTint="A6"/>
                                <w:sz w:val="18"/>
                                <w:szCs w:val="18"/>
                                <w:lang w:val="en"/>
                              </w:rPr>
                            </w:pPr>
                            <w:r w:rsidRPr="003C32BC">
                              <w:rPr>
                                <w:rFonts w:asciiTheme="majorHAnsi" w:hAnsiTheme="majorHAnsi"/>
                                <w:b/>
                                <w:color w:val="595959" w:themeColor="text1" w:themeTint="A6"/>
                                <w:sz w:val="18"/>
                              </w:rPr>
                              <w:t xml:space="preserve">Cite as: </w:t>
                            </w:r>
                            <w:r w:rsidRPr="007F62C4">
                              <w:rPr>
                                <w:rFonts w:asciiTheme="majorHAnsi" w:hAnsiTheme="majorHAnsi"/>
                                <w:color w:val="595959" w:themeColor="text1" w:themeTint="A6"/>
                                <w:sz w:val="18"/>
                                <w:szCs w:val="18"/>
                              </w:rPr>
                              <w:t xml:space="preserve">IACHR, Report No.  </w:t>
                            </w:r>
                            <w:r w:rsidR="001A7711" w:rsidRPr="007F62C4">
                              <w:rPr>
                                <w:rFonts w:asciiTheme="majorHAnsi" w:hAnsiTheme="majorHAnsi"/>
                                <w:color w:val="595959" w:themeColor="text1" w:themeTint="A6"/>
                                <w:sz w:val="18"/>
                                <w:szCs w:val="18"/>
                              </w:rPr>
                              <w:t>61</w:t>
                            </w:r>
                            <w:r w:rsidRPr="007F62C4">
                              <w:rPr>
                                <w:rFonts w:asciiTheme="majorHAnsi" w:hAnsiTheme="majorHAnsi"/>
                                <w:color w:val="595959" w:themeColor="text1" w:themeTint="A6"/>
                                <w:sz w:val="18"/>
                                <w:szCs w:val="18"/>
                              </w:rPr>
                              <w:t xml:space="preserve">/22.  Petition 1287-19.  Friendly Settlement.  Roberto Molina Barreto, </w:t>
                            </w:r>
                            <w:proofErr w:type="spellStart"/>
                            <w:r w:rsidRPr="007F62C4">
                              <w:rPr>
                                <w:rFonts w:asciiTheme="majorHAnsi" w:hAnsiTheme="majorHAnsi"/>
                                <w:color w:val="595959" w:themeColor="text1" w:themeTint="A6"/>
                                <w:sz w:val="18"/>
                                <w:szCs w:val="18"/>
                              </w:rPr>
                              <w:t>Zury</w:t>
                            </w:r>
                            <w:proofErr w:type="spellEnd"/>
                            <w:r w:rsidRPr="007F62C4">
                              <w:rPr>
                                <w:rFonts w:asciiTheme="majorHAnsi" w:hAnsiTheme="majorHAnsi"/>
                                <w:color w:val="595959" w:themeColor="text1" w:themeTint="A6"/>
                                <w:sz w:val="18"/>
                                <w:szCs w:val="18"/>
                              </w:rPr>
                              <w:t xml:space="preserve"> Mayte Ríos Sosa and MWR. </w:t>
                            </w:r>
                            <w:r w:rsidRPr="001A7711">
                              <w:rPr>
                                <w:rFonts w:asciiTheme="majorHAnsi" w:hAnsiTheme="majorHAnsi"/>
                                <w:color w:val="595959" w:themeColor="text1" w:themeTint="A6"/>
                                <w:sz w:val="18"/>
                                <w:szCs w:val="18"/>
                                <w:lang w:val="pt-BR"/>
                              </w:rPr>
                              <w:t xml:space="preserve">Guatemala. April </w:t>
                            </w:r>
                            <w:r w:rsidR="001A7711">
                              <w:rPr>
                                <w:rFonts w:asciiTheme="majorHAnsi" w:hAnsiTheme="majorHAnsi"/>
                                <w:color w:val="595959" w:themeColor="text1" w:themeTint="A6"/>
                                <w:sz w:val="18"/>
                                <w:szCs w:val="18"/>
                                <w:lang w:val="pt-BR"/>
                              </w:rPr>
                              <w:t>24</w:t>
                            </w:r>
                            <w:r w:rsidRPr="001A7711">
                              <w:rPr>
                                <w:rFonts w:asciiTheme="majorHAnsi" w:hAnsiTheme="majorHAnsi"/>
                                <w:color w:val="595959" w:themeColor="text1" w:themeTint="A6"/>
                                <w:sz w:val="18"/>
                                <w:szCs w:val="18"/>
                                <w:lang w:val="pt-BR"/>
                              </w:rPr>
                              <w:t>, 2022.</w:t>
                            </w:r>
                          </w:p>
                          <w:p w14:paraId="1EF757CD" w14:textId="4B12D65A" w:rsidR="004C5BF7" w:rsidRPr="003C32BC" w:rsidRDefault="004C5BF7" w:rsidP="004C5BF7">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A7187" id="Text Box 18" o:spid="_x0000_s1030" type="#_x0000_t202" style="position:absolute;left:0;text-align:left;margin-left:95.25pt;margin-top:7.25pt;width:379.8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632F5D81" w14:textId="7E5A45C0" w:rsidR="004C5BF7" w:rsidRPr="009200C1" w:rsidRDefault="004C5BF7" w:rsidP="004C5BF7">
                      <w:pPr>
                        <w:spacing w:line="276" w:lineRule="auto"/>
                        <w:jc w:val="both"/>
                        <w:rPr>
                          <w:color w:val="595959" w:themeColor="text1" w:themeTint="A6"/>
                          <w:sz w:val="18"/>
                          <w:szCs w:val="18"/>
                          <w:lang w:val="en"/>
                        </w:rPr>
                      </w:pPr>
                      <w:r w:rsidRPr="003C32BC">
                        <w:rPr>
                          <w:rFonts w:asciiTheme="majorHAnsi" w:hAnsiTheme="majorHAnsi"/>
                          <w:b/>
                          <w:color w:val="595959" w:themeColor="text1" w:themeTint="A6"/>
                          <w:sz w:val="18"/>
                        </w:rPr>
                        <w:t xml:space="preserve">Cite as: </w:t>
                      </w:r>
                      <w:r w:rsidRPr="007F62C4">
                        <w:rPr>
                          <w:rFonts w:asciiTheme="majorHAnsi" w:hAnsiTheme="majorHAnsi"/>
                          <w:color w:val="595959" w:themeColor="text1" w:themeTint="A6"/>
                          <w:sz w:val="18"/>
                          <w:szCs w:val="18"/>
                        </w:rPr>
                        <w:t xml:space="preserve">IACHR, Report No.  </w:t>
                      </w:r>
                      <w:r w:rsidR="001A7711" w:rsidRPr="007F62C4">
                        <w:rPr>
                          <w:rFonts w:asciiTheme="majorHAnsi" w:hAnsiTheme="majorHAnsi"/>
                          <w:color w:val="595959" w:themeColor="text1" w:themeTint="A6"/>
                          <w:sz w:val="18"/>
                          <w:szCs w:val="18"/>
                        </w:rPr>
                        <w:t>61</w:t>
                      </w:r>
                      <w:r w:rsidRPr="007F62C4">
                        <w:rPr>
                          <w:rFonts w:asciiTheme="majorHAnsi" w:hAnsiTheme="majorHAnsi"/>
                          <w:color w:val="595959" w:themeColor="text1" w:themeTint="A6"/>
                          <w:sz w:val="18"/>
                          <w:szCs w:val="18"/>
                        </w:rPr>
                        <w:t xml:space="preserve">/22.  Petition 1287-19.  Friendly Settlement.  Roberto Molina Barreto, </w:t>
                      </w:r>
                      <w:proofErr w:type="spellStart"/>
                      <w:r w:rsidRPr="007F62C4">
                        <w:rPr>
                          <w:rFonts w:asciiTheme="majorHAnsi" w:hAnsiTheme="majorHAnsi"/>
                          <w:color w:val="595959" w:themeColor="text1" w:themeTint="A6"/>
                          <w:sz w:val="18"/>
                          <w:szCs w:val="18"/>
                        </w:rPr>
                        <w:t>Zury</w:t>
                      </w:r>
                      <w:proofErr w:type="spellEnd"/>
                      <w:r w:rsidRPr="007F62C4">
                        <w:rPr>
                          <w:rFonts w:asciiTheme="majorHAnsi" w:hAnsiTheme="majorHAnsi"/>
                          <w:color w:val="595959" w:themeColor="text1" w:themeTint="A6"/>
                          <w:sz w:val="18"/>
                          <w:szCs w:val="18"/>
                        </w:rPr>
                        <w:t xml:space="preserve"> Mayte Ríos Sosa and MWR. </w:t>
                      </w:r>
                      <w:r w:rsidRPr="001A7711">
                        <w:rPr>
                          <w:rFonts w:asciiTheme="majorHAnsi" w:hAnsiTheme="majorHAnsi"/>
                          <w:color w:val="595959" w:themeColor="text1" w:themeTint="A6"/>
                          <w:sz w:val="18"/>
                          <w:szCs w:val="18"/>
                          <w:lang w:val="pt-BR"/>
                        </w:rPr>
                        <w:t xml:space="preserve">Guatemala. April </w:t>
                      </w:r>
                      <w:r w:rsidR="001A7711">
                        <w:rPr>
                          <w:rFonts w:asciiTheme="majorHAnsi" w:hAnsiTheme="majorHAnsi"/>
                          <w:color w:val="595959" w:themeColor="text1" w:themeTint="A6"/>
                          <w:sz w:val="18"/>
                          <w:szCs w:val="18"/>
                          <w:lang w:val="pt-BR"/>
                        </w:rPr>
                        <w:t>24</w:t>
                      </w:r>
                      <w:r w:rsidRPr="001A7711">
                        <w:rPr>
                          <w:rFonts w:asciiTheme="majorHAnsi" w:hAnsiTheme="majorHAnsi"/>
                          <w:color w:val="595959" w:themeColor="text1" w:themeTint="A6"/>
                          <w:sz w:val="18"/>
                          <w:szCs w:val="18"/>
                          <w:lang w:val="pt-BR"/>
                        </w:rPr>
                        <w:t>, 2022.</w:t>
                      </w:r>
                    </w:p>
                    <w:p w14:paraId="1EF757CD" w14:textId="4B12D65A" w:rsidR="004C5BF7" w:rsidRPr="003C32BC" w:rsidRDefault="004C5BF7" w:rsidP="004C5BF7">
                      <w:pPr>
                        <w:spacing w:line="276" w:lineRule="auto"/>
                        <w:rPr>
                          <w:rFonts w:asciiTheme="majorHAnsi" w:hAnsiTheme="majorHAnsi"/>
                          <w:color w:val="595959" w:themeColor="text1" w:themeTint="A6"/>
                          <w:sz w:val="18"/>
                        </w:rPr>
                      </w:pPr>
                    </w:p>
                  </w:txbxContent>
                </v:textbox>
              </v:shape>
            </w:pict>
          </mc:Fallback>
        </mc:AlternateContent>
      </w:r>
    </w:p>
    <w:p w14:paraId="16F77E2F"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2FB09E07" w14:textId="77777777" w:rsidR="004C5BF7" w:rsidRPr="003C32BC" w:rsidRDefault="004C5BF7" w:rsidP="0073065B">
      <w:pPr>
        <w:tabs>
          <w:tab w:val="center" w:pos="5400"/>
        </w:tabs>
        <w:suppressAutoHyphens/>
        <w:jc w:val="center"/>
        <w:rPr>
          <w:rFonts w:asciiTheme="majorHAnsi" w:hAnsiTheme="majorHAnsi"/>
          <w:sz w:val="18"/>
          <w:szCs w:val="22"/>
          <w:lang w:val="es-ES_tradnl"/>
        </w:rPr>
      </w:pPr>
    </w:p>
    <w:p w14:paraId="25AB3AED" w14:textId="77777777" w:rsidR="004C5BF7" w:rsidRPr="003C32BC" w:rsidRDefault="004C5BF7" w:rsidP="0073065B">
      <w:pPr>
        <w:tabs>
          <w:tab w:val="center" w:pos="5400"/>
        </w:tabs>
        <w:suppressAutoHyphens/>
        <w:jc w:val="center"/>
        <w:rPr>
          <w:rFonts w:asciiTheme="majorHAnsi" w:hAnsiTheme="majorHAnsi"/>
          <w:sz w:val="18"/>
          <w:szCs w:val="22"/>
        </w:rPr>
      </w:pPr>
    </w:p>
    <w:p w14:paraId="35005B68" w14:textId="77777777" w:rsidR="004C5BF7" w:rsidRPr="003C32BC" w:rsidRDefault="004C5BF7" w:rsidP="0073065B">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0023316F" wp14:editId="612C1D41">
                <wp:simplePos x="0" y="0"/>
                <wp:positionH relativeFrom="column">
                  <wp:posOffset>-298895</wp:posOffset>
                </wp:positionH>
                <wp:positionV relativeFrom="paragraph">
                  <wp:posOffset>859155</wp:posOffset>
                </wp:positionV>
                <wp:extent cx="1181100" cy="33274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049E0" w14:textId="77777777" w:rsidR="004C5BF7" w:rsidRPr="004B7EB6" w:rsidRDefault="004C5BF7" w:rsidP="004C5BF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316F" id="Text Box 19" o:spid="_x0000_s1031" type="#_x0000_t202" style="position:absolute;left:0;text-align:left;margin-left:-23.55pt;margin-top:67.6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431049E0" w14:textId="77777777" w:rsidR="004C5BF7" w:rsidRPr="004B7EB6" w:rsidRDefault="004C5BF7" w:rsidP="004C5BF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746B2DB7" wp14:editId="4EC5AB4F">
                <wp:simplePos x="0" y="0"/>
                <wp:positionH relativeFrom="column">
                  <wp:posOffset>1208215</wp:posOffset>
                </wp:positionH>
                <wp:positionV relativeFrom="paragraph">
                  <wp:posOffset>722630</wp:posOffset>
                </wp:positionV>
                <wp:extent cx="2085975" cy="4857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1E8A3" w14:textId="77777777" w:rsidR="004C5BF7" w:rsidRDefault="004C5BF7" w:rsidP="004C5BF7">
                            <w:r>
                              <w:rPr>
                                <w:noProof/>
                              </w:rPr>
                              <w:drawing>
                                <wp:inline distT="0" distB="0" distL="0" distR="0" wp14:anchorId="4CE7A8C4" wp14:editId="6E424C47">
                                  <wp:extent cx="1581150" cy="400050"/>
                                  <wp:effectExtent l="0" t="0" r="0" b="0"/>
                                  <wp:docPr id="22" name="Picture 22"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2DB7" id="Text Box 20" o:spid="_x0000_s1032" type="#_x0000_t202" style="position:absolute;left:0;text-align:left;margin-left:95.15pt;margin-top:56.9pt;width:164.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0581E8A3" w14:textId="77777777" w:rsidR="004C5BF7" w:rsidRDefault="004C5BF7" w:rsidP="004C5BF7">
                      <w:r>
                        <w:rPr>
                          <w:noProof/>
                        </w:rPr>
                        <w:drawing>
                          <wp:inline distT="0" distB="0" distL="0" distR="0" wp14:anchorId="4CE7A8C4" wp14:editId="6E424C47">
                            <wp:extent cx="1581150" cy="400050"/>
                            <wp:effectExtent l="0" t="0" r="0" b="0"/>
                            <wp:docPr id="22" name="Picture 22"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0E19FF4" w14:textId="69A4D4AC" w:rsidR="00040C3A" w:rsidRPr="0090270B" w:rsidRDefault="00040C3A" w:rsidP="0073065B">
      <w:pPr>
        <w:jc w:val="both"/>
        <w:rPr>
          <w:rFonts w:asciiTheme="majorHAnsi" w:hAnsiTheme="majorHAnsi" w:cs="Univers"/>
          <w:b/>
          <w:bCs/>
          <w:sz w:val="22"/>
          <w:szCs w:val="22"/>
          <w:lang w:val="es-ES_tradnl"/>
        </w:rPr>
      </w:pPr>
    </w:p>
    <w:p w14:paraId="3AC20911" w14:textId="77777777" w:rsidR="00040C3A" w:rsidRPr="0090270B" w:rsidRDefault="00040C3A" w:rsidP="0073065B">
      <w:pPr>
        <w:tabs>
          <w:tab w:val="center" w:pos="5400"/>
        </w:tabs>
        <w:suppressAutoHyphens/>
        <w:jc w:val="both"/>
        <w:rPr>
          <w:rFonts w:asciiTheme="majorHAnsi" w:hAnsiTheme="majorHAnsi"/>
          <w:sz w:val="22"/>
          <w:szCs w:val="22"/>
          <w:lang w:val="es-ES"/>
        </w:rPr>
      </w:pPr>
    </w:p>
    <w:p w14:paraId="40E29835" w14:textId="77777777" w:rsidR="00040C3A" w:rsidRPr="0090270B" w:rsidRDefault="00040C3A" w:rsidP="0073065B">
      <w:pPr>
        <w:tabs>
          <w:tab w:val="center" w:pos="5400"/>
        </w:tabs>
        <w:suppressAutoHyphens/>
        <w:jc w:val="both"/>
        <w:rPr>
          <w:rFonts w:asciiTheme="majorHAnsi" w:hAnsiTheme="majorHAnsi"/>
          <w:sz w:val="22"/>
          <w:szCs w:val="22"/>
          <w:lang w:val="es-ES"/>
        </w:rPr>
      </w:pPr>
    </w:p>
    <w:p w14:paraId="4FF60A96" w14:textId="77777777" w:rsidR="005128E4" w:rsidRPr="0090270B" w:rsidRDefault="005128E4" w:rsidP="0073065B">
      <w:pPr>
        <w:tabs>
          <w:tab w:val="center" w:pos="5400"/>
        </w:tabs>
        <w:suppressAutoHyphens/>
        <w:rPr>
          <w:rFonts w:asciiTheme="majorHAnsi" w:hAnsiTheme="majorHAnsi"/>
          <w:sz w:val="22"/>
          <w:szCs w:val="22"/>
          <w:lang w:val="es-ES_tradnl"/>
        </w:rPr>
      </w:pPr>
    </w:p>
    <w:p w14:paraId="5562A3E8" w14:textId="77777777" w:rsidR="0070697F" w:rsidRDefault="0070697F" w:rsidP="0073065B">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283CAF16" w:rsidR="00722C9F" w:rsidRPr="004C5BF7" w:rsidRDefault="00931F13" w:rsidP="0073065B">
      <w:pPr>
        <w:tabs>
          <w:tab w:val="center" w:pos="5400"/>
        </w:tabs>
        <w:suppressAutoHyphens/>
        <w:jc w:val="center"/>
        <w:rPr>
          <w:rFonts w:asciiTheme="majorHAnsi" w:hAnsiTheme="majorHAnsi"/>
          <w:b/>
          <w:sz w:val="18"/>
          <w:szCs w:val="20"/>
        </w:rPr>
      </w:pPr>
      <w:r w:rsidRPr="009200C1">
        <w:rPr>
          <w:rFonts w:asciiTheme="majorHAnsi" w:hAnsiTheme="majorHAnsi"/>
          <w:b/>
          <w:sz w:val="18"/>
          <w:szCs w:val="20"/>
          <w:lang w:val="en"/>
        </w:rPr>
        <w:lastRenderedPageBreak/>
        <w:t xml:space="preserve">REPORT No. </w:t>
      </w:r>
      <w:r w:rsidR="001A7711">
        <w:rPr>
          <w:rFonts w:asciiTheme="majorHAnsi" w:hAnsiTheme="majorHAnsi"/>
          <w:b/>
          <w:sz w:val="18"/>
          <w:szCs w:val="20"/>
          <w:lang w:val="en"/>
        </w:rPr>
        <w:t>61</w:t>
      </w:r>
      <w:r w:rsidRPr="009200C1">
        <w:rPr>
          <w:rFonts w:asciiTheme="majorHAnsi" w:hAnsiTheme="majorHAnsi"/>
          <w:b/>
          <w:sz w:val="18"/>
          <w:szCs w:val="20"/>
          <w:lang w:val="en"/>
        </w:rPr>
        <w:t>/22</w:t>
      </w:r>
    </w:p>
    <w:p w14:paraId="09D0F2F3" w14:textId="0514AB18" w:rsidR="00722C9F" w:rsidRPr="004C5BF7" w:rsidRDefault="00705C6D" w:rsidP="0073065B">
      <w:pPr>
        <w:tabs>
          <w:tab w:val="center" w:pos="5400"/>
        </w:tabs>
        <w:suppressAutoHyphens/>
        <w:jc w:val="center"/>
        <w:rPr>
          <w:rFonts w:asciiTheme="majorHAnsi" w:hAnsiTheme="majorHAnsi"/>
          <w:b/>
          <w:sz w:val="18"/>
          <w:szCs w:val="20"/>
        </w:rPr>
      </w:pPr>
      <w:r w:rsidRPr="009200C1">
        <w:rPr>
          <w:rFonts w:asciiTheme="majorHAnsi" w:hAnsiTheme="majorHAnsi"/>
          <w:b/>
          <w:sz w:val="18"/>
          <w:szCs w:val="20"/>
          <w:lang w:val="en"/>
        </w:rPr>
        <w:t>PETITION 1287-19</w:t>
      </w:r>
    </w:p>
    <w:p w14:paraId="32B9F28A" w14:textId="1839FE6D" w:rsidR="00705C6D" w:rsidRPr="004C5BF7" w:rsidRDefault="00225D3A" w:rsidP="0073065B">
      <w:pPr>
        <w:tabs>
          <w:tab w:val="center" w:pos="5400"/>
        </w:tabs>
        <w:suppressAutoHyphens/>
        <w:jc w:val="center"/>
        <w:rPr>
          <w:rFonts w:asciiTheme="majorHAnsi" w:hAnsiTheme="majorHAnsi"/>
          <w:sz w:val="18"/>
          <w:szCs w:val="20"/>
        </w:rPr>
      </w:pPr>
      <w:r w:rsidRPr="009200C1">
        <w:rPr>
          <w:rFonts w:asciiTheme="majorHAnsi" w:hAnsiTheme="majorHAnsi"/>
          <w:sz w:val="18"/>
          <w:szCs w:val="20"/>
          <w:lang w:val="en"/>
        </w:rPr>
        <w:t>FRIENDLY SETTLEMENT REPORT</w:t>
      </w:r>
    </w:p>
    <w:p w14:paraId="5A11F4B6" w14:textId="791B330F" w:rsidR="00B4587C" w:rsidRPr="0073065B" w:rsidRDefault="00B4587C" w:rsidP="0073065B">
      <w:pPr>
        <w:tabs>
          <w:tab w:val="center" w:pos="5400"/>
        </w:tabs>
        <w:suppressAutoHyphens/>
        <w:jc w:val="center"/>
        <w:rPr>
          <w:rFonts w:asciiTheme="majorHAnsi" w:hAnsiTheme="majorHAnsi"/>
          <w:sz w:val="18"/>
          <w:szCs w:val="20"/>
          <w:lang w:val="es-CO"/>
        </w:rPr>
      </w:pPr>
      <w:r w:rsidRPr="0073065B">
        <w:rPr>
          <w:rFonts w:asciiTheme="majorHAnsi" w:hAnsiTheme="majorHAnsi"/>
          <w:sz w:val="18"/>
          <w:szCs w:val="20"/>
          <w:lang w:val="es-CO"/>
        </w:rPr>
        <w:t>ROBERTO MOLINA BARRETO, ZURY MAYTE RÍOS SOSA AND MWR</w:t>
      </w:r>
    </w:p>
    <w:p w14:paraId="7A195E9E" w14:textId="1D3374BB" w:rsidR="00705C6D" w:rsidRPr="004C5BF7" w:rsidRDefault="00931F13" w:rsidP="0073065B">
      <w:pPr>
        <w:tabs>
          <w:tab w:val="center" w:pos="5400"/>
        </w:tabs>
        <w:suppressAutoHyphens/>
        <w:jc w:val="center"/>
        <w:rPr>
          <w:rFonts w:asciiTheme="majorHAnsi" w:hAnsiTheme="majorHAnsi"/>
          <w:sz w:val="18"/>
          <w:szCs w:val="20"/>
        </w:rPr>
      </w:pPr>
      <w:r w:rsidRPr="009200C1">
        <w:rPr>
          <w:rFonts w:asciiTheme="majorHAnsi" w:hAnsiTheme="majorHAnsi"/>
          <w:sz w:val="18"/>
          <w:szCs w:val="20"/>
          <w:lang w:val="en"/>
        </w:rPr>
        <w:t>GUATEMALA</w:t>
      </w:r>
      <w:r w:rsidR="009F2BDE" w:rsidRPr="009200C1">
        <w:rPr>
          <w:rStyle w:val="FootnoteReference"/>
          <w:rFonts w:asciiTheme="majorHAnsi" w:hAnsiTheme="majorHAnsi"/>
          <w:sz w:val="18"/>
          <w:szCs w:val="20"/>
          <w:lang w:val="en"/>
        </w:rPr>
        <w:footnoteReference w:id="2"/>
      </w:r>
    </w:p>
    <w:p w14:paraId="64F2C5F2" w14:textId="66F043B5" w:rsidR="00722C9F" w:rsidRPr="004C5BF7" w:rsidRDefault="006206AF" w:rsidP="0073065B">
      <w:pPr>
        <w:tabs>
          <w:tab w:val="center" w:pos="5400"/>
        </w:tabs>
        <w:suppressAutoHyphens/>
        <w:jc w:val="center"/>
        <w:rPr>
          <w:rFonts w:asciiTheme="majorHAnsi" w:hAnsiTheme="majorHAnsi"/>
          <w:sz w:val="18"/>
          <w:szCs w:val="20"/>
        </w:rPr>
      </w:pPr>
      <w:r w:rsidRPr="009200C1">
        <w:rPr>
          <w:rFonts w:asciiTheme="majorHAnsi" w:hAnsiTheme="majorHAnsi"/>
          <w:sz w:val="18"/>
          <w:szCs w:val="20"/>
          <w:lang w:val="en"/>
        </w:rPr>
        <w:t xml:space="preserve"> </w:t>
      </w:r>
      <w:r w:rsidRPr="001A7711">
        <w:rPr>
          <w:rFonts w:asciiTheme="majorHAnsi" w:hAnsiTheme="majorHAnsi"/>
          <w:sz w:val="18"/>
          <w:szCs w:val="20"/>
          <w:lang w:val="en"/>
        </w:rPr>
        <w:t>APRIL</w:t>
      </w:r>
      <w:r w:rsidR="00C63268" w:rsidRPr="001A7711">
        <w:rPr>
          <w:rFonts w:asciiTheme="majorHAnsi" w:hAnsiTheme="majorHAnsi"/>
          <w:sz w:val="18"/>
          <w:szCs w:val="20"/>
          <w:lang w:val="en"/>
        </w:rPr>
        <w:t xml:space="preserve"> </w:t>
      </w:r>
      <w:r w:rsidR="001A7711" w:rsidRPr="001A7711">
        <w:rPr>
          <w:rFonts w:asciiTheme="majorHAnsi" w:hAnsiTheme="majorHAnsi"/>
          <w:sz w:val="18"/>
          <w:szCs w:val="20"/>
          <w:lang w:val="en"/>
        </w:rPr>
        <w:t>24</w:t>
      </w:r>
      <w:r w:rsidR="00C63268" w:rsidRPr="001A7711">
        <w:rPr>
          <w:rFonts w:asciiTheme="majorHAnsi" w:hAnsiTheme="majorHAnsi"/>
          <w:sz w:val="18"/>
          <w:szCs w:val="20"/>
          <w:lang w:val="en"/>
        </w:rPr>
        <w:t>,</w:t>
      </w:r>
      <w:r w:rsidR="00931F13" w:rsidRPr="001A7711">
        <w:rPr>
          <w:rFonts w:asciiTheme="majorHAnsi" w:hAnsiTheme="majorHAnsi"/>
          <w:sz w:val="18"/>
          <w:szCs w:val="20"/>
          <w:lang w:val="en"/>
        </w:rPr>
        <w:t xml:space="preserve"> 2022</w:t>
      </w:r>
      <w:r w:rsidR="00DA0340" w:rsidRPr="009200C1">
        <w:rPr>
          <w:rFonts w:asciiTheme="majorHAnsi" w:hAnsiTheme="majorHAnsi"/>
          <w:sz w:val="18"/>
          <w:szCs w:val="20"/>
          <w:lang w:val="en"/>
        </w:rPr>
        <w:t xml:space="preserve"> </w:t>
      </w:r>
    </w:p>
    <w:p w14:paraId="50A0B472" w14:textId="77777777" w:rsidR="00722C9F" w:rsidRPr="00A9719A" w:rsidRDefault="00722C9F" w:rsidP="0073065B">
      <w:pPr>
        <w:tabs>
          <w:tab w:val="center" w:pos="5400"/>
        </w:tabs>
        <w:suppressAutoHyphens/>
        <w:jc w:val="center"/>
        <w:rPr>
          <w:rFonts w:asciiTheme="majorHAnsi" w:hAnsiTheme="majorHAnsi"/>
          <w:sz w:val="18"/>
          <w:szCs w:val="20"/>
        </w:rPr>
      </w:pPr>
    </w:p>
    <w:p w14:paraId="403769F5" w14:textId="77777777" w:rsidR="008D768D" w:rsidRPr="009200C1" w:rsidRDefault="008D768D" w:rsidP="0073065B">
      <w:pPr>
        <w:tabs>
          <w:tab w:val="center" w:pos="5400"/>
        </w:tabs>
        <w:suppressAutoHyphens/>
        <w:rPr>
          <w:rFonts w:asciiTheme="majorHAnsi" w:hAnsiTheme="majorHAnsi"/>
          <w:sz w:val="20"/>
          <w:szCs w:val="20"/>
        </w:rPr>
      </w:pPr>
    </w:p>
    <w:p w14:paraId="28E8AF1A" w14:textId="1C427A9A" w:rsidR="00931F13" w:rsidRPr="004C5BF7" w:rsidRDefault="00931F13" w:rsidP="007306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rPr>
      </w:pPr>
      <w:r w:rsidRPr="009200C1">
        <w:rPr>
          <w:rFonts w:asciiTheme="majorHAnsi" w:hAnsiTheme="majorHAnsi"/>
          <w:b/>
          <w:sz w:val="20"/>
          <w:szCs w:val="20"/>
          <w:lang w:val="en"/>
        </w:rPr>
        <w:t xml:space="preserve">SUMMARY AND RELEVANT </w:t>
      </w:r>
      <w:r w:rsidR="00583ED7" w:rsidRPr="009200C1">
        <w:rPr>
          <w:rFonts w:asciiTheme="majorHAnsi" w:hAnsiTheme="majorHAnsi"/>
          <w:b/>
          <w:sz w:val="20"/>
          <w:szCs w:val="20"/>
          <w:lang w:val="en"/>
        </w:rPr>
        <w:t>PROCEEDINGS</w:t>
      </w:r>
      <w:r w:rsidRPr="009200C1">
        <w:rPr>
          <w:rFonts w:asciiTheme="majorHAnsi" w:hAnsiTheme="majorHAnsi"/>
          <w:b/>
          <w:sz w:val="20"/>
          <w:szCs w:val="20"/>
          <w:lang w:val="en"/>
        </w:rPr>
        <w:t xml:space="preserve"> OF THE FRIENDLY SETTLEMENT PROCESS</w:t>
      </w:r>
    </w:p>
    <w:p w14:paraId="01923CC9" w14:textId="77777777" w:rsidR="00931F13" w:rsidRPr="00A9719A" w:rsidRDefault="00931F13" w:rsidP="0073065B">
      <w:pPr>
        <w:ind w:firstLine="720"/>
        <w:jc w:val="both"/>
        <w:rPr>
          <w:rFonts w:asciiTheme="majorHAnsi" w:eastAsia="MS Mincho" w:hAnsiTheme="majorHAnsi"/>
          <w:sz w:val="20"/>
          <w:szCs w:val="20"/>
        </w:rPr>
      </w:pPr>
    </w:p>
    <w:p w14:paraId="39EF004C" w14:textId="34A8FF9E" w:rsidR="00931F13" w:rsidRPr="004C5BF7" w:rsidRDefault="00931F13"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hAnsiTheme="majorHAnsi"/>
          <w:sz w:val="20"/>
          <w:szCs w:val="20"/>
          <w:lang w:eastAsia="es-ES"/>
        </w:rPr>
      </w:pPr>
      <w:r w:rsidRPr="009200C1">
        <w:rPr>
          <w:rFonts w:asciiTheme="majorHAnsi" w:hAnsiTheme="majorHAnsi"/>
          <w:color w:val="000000"/>
          <w:sz w:val="20"/>
          <w:szCs w:val="20"/>
          <w:u w:color="000000"/>
          <w:bdr w:val="none" w:sz="0" w:space="0" w:color="auto" w:frame="1"/>
          <w:lang w:val="en"/>
        </w:rPr>
        <w:t xml:space="preserve">On May 24, 2019, the Inter-American Commission on Human Rights (hereinafter "the Commission" or "IACHR") received a petition </w:t>
      </w:r>
      <w:r w:rsidR="00583ED7" w:rsidRPr="009200C1">
        <w:rPr>
          <w:rFonts w:asciiTheme="majorHAnsi" w:hAnsiTheme="majorHAnsi"/>
          <w:color w:val="000000"/>
          <w:sz w:val="20"/>
          <w:szCs w:val="20"/>
          <w:u w:color="000000"/>
          <w:bdr w:val="none" w:sz="0" w:space="0" w:color="auto" w:frame="1"/>
          <w:lang w:val="en"/>
        </w:rPr>
        <w:t xml:space="preserve">filed </w:t>
      </w:r>
      <w:r w:rsidRPr="009200C1">
        <w:rPr>
          <w:rFonts w:asciiTheme="majorHAnsi" w:hAnsiTheme="majorHAnsi"/>
          <w:color w:val="000000"/>
          <w:sz w:val="20"/>
          <w:szCs w:val="20"/>
          <w:u w:color="000000"/>
          <w:bdr w:val="none" w:sz="0" w:space="0" w:color="auto" w:frame="1"/>
          <w:lang w:val="en"/>
        </w:rPr>
        <w:t xml:space="preserve">by Mrs. </w:t>
      </w:r>
      <w:proofErr w:type="spellStart"/>
      <w:r w:rsidRPr="009200C1">
        <w:rPr>
          <w:rFonts w:asciiTheme="majorHAnsi" w:hAnsiTheme="majorHAnsi"/>
          <w:color w:val="000000"/>
          <w:sz w:val="20"/>
          <w:szCs w:val="20"/>
          <w:u w:color="000000"/>
          <w:bdr w:val="none" w:sz="0" w:space="0" w:color="auto" w:frame="1"/>
          <w:lang w:val="en"/>
        </w:rPr>
        <w:t>Zury</w:t>
      </w:r>
      <w:proofErr w:type="spellEnd"/>
      <w:r w:rsidRPr="009200C1">
        <w:rPr>
          <w:rFonts w:asciiTheme="majorHAnsi" w:hAnsiTheme="majorHAnsi"/>
          <w:color w:val="000000"/>
          <w:sz w:val="20"/>
          <w:szCs w:val="20"/>
          <w:u w:color="000000"/>
          <w:bdr w:val="none" w:sz="0" w:space="0" w:color="auto" w:frame="1"/>
          <w:lang w:val="en"/>
        </w:rPr>
        <w:t xml:space="preserve"> </w:t>
      </w:r>
      <w:proofErr w:type="spellStart"/>
      <w:r w:rsidRPr="009200C1">
        <w:rPr>
          <w:rFonts w:asciiTheme="majorHAnsi" w:hAnsiTheme="majorHAnsi"/>
          <w:color w:val="000000"/>
          <w:sz w:val="20"/>
          <w:szCs w:val="20"/>
          <w:u w:color="000000"/>
          <w:bdr w:val="none" w:sz="0" w:space="0" w:color="auto" w:frame="1"/>
          <w:lang w:val="en"/>
        </w:rPr>
        <w:t>Mayté</w:t>
      </w:r>
      <w:proofErr w:type="spellEnd"/>
      <w:r w:rsidRPr="009200C1">
        <w:rPr>
          <w:rFonts w:asciiTheme="majorHAnsi" w:hAnsiTheme="majorHAnsi"/>
          <w:color w:val="000000"/>
          <w:sz w:val="20"/>
          <w:szCs w:val="20"/>
          <w:u w:color="000000"/>
          <w:bdr w:val="none" w:sz="0" w:space="0" w:color="auto" w:frame="1"/>
          <w:lang w:val="en"/>
        </w:rPr>
        <w:t xml:space="preserve"> Ríos Sosa, (hereinafter "petitioner",</w:t>
      </w:r>
      <w:r w:rsidRPr="009200C1">
        <w:rPr>
          <w:rFonts w:asciiTheme="majorHAnsi" w:hAnsiTheme="majorHAnsi"/>
          <w:lang w:val="en"/>
        </w:rPr>
        <w:t xml:space="preserve"> </w:t>
      </w:r>
      <w:r w:rsidR="00AD6E94" w:rsidRPr="009200C1">
        <w:rPr>
          <w:rFonts w:asciiTheme="majorHAnsi" w:hAnsiTheme="majorHAnsi"/>
          <w:color w:val="000000"/>
          <w:sz w:val="20"/>
          <w:szCs w:val="20"/>
          <w:u w:color="000000"/>
          <w:bdr w:val="none" w:sz="0" w:space="0" w:color="auto" w:frame="1"/>
          <w:lang w:val="en"/>
        </w:rPr>
        <w:t>"the petitioners"</w:t>
      </w:r>
      <w:r w:rsidR="00123475" w:rsidRPr="009200C1">
        <w:rPr>
          <w:rFonts w:asciiTheme="majorHAnsi" w:hAnsiTheme="majorHAnsi"/>
          <w:color w:val="000000"/>
          <w:sz w:val="20"/>
          <w:szCs w:val="20"/>
          <w:u w:color="000000"/>
          <w:bdr w:val="none" w:sz="0" w:space="0" w:color="auto" w:frame="1"/>
          <w:lang w:val="en"/>
        </w:rPr>
        <w:t xml:space="preserve"> or the "alleged victim"), alleging the international responsibility of the Republic of Guatemala (hereinafter "State" or "Guatemalan State" or "Guatemala"),  for the violation of the human rights </w:t>
      </w:r>
      <w:r w:rsidR="00583ED7" w:rsidRPr="009200C1">
        <w:rPr>
          <w:rFonts w:asciiTheme="majorHAnsi" w:hAnsiTheme="majorHAnsi"/>
          <w:color w:val="000000"/>
          <w:sz w:val="20"/>
          <w:szCs w:val="20"/>
          <w:u w:color="000000"/>
          <w:bdr w:val="none" w:sz="0" w:space="0" w:color="auto" w:frame="1"/>
          <w:lang w:val="en"/>
        </w:rPr>
        <w:t>enshrined</w:t>
      </w:r>
      <w:r w:rsidR="00123475" w:rsidRPr="009200C1">
        <w:rPr>
          <w:rFonts w:asciiTheme="majorHAnsi" w:hAnsiTheme="majorHAnsi"/>
          <w:color w:val="000000"/>
          <w:sz w:val="20"/>
          <w:szCs w:val="20"/>
          <w:u w:color="000000"/>
          <w:bdr w:val="none" w:sz="0" w:space="0" w:color="auto" w:frame="1"/>
          <w:lang w:val="en"/>
        </w:rPr>
        <w:t xml:space="preserve"> in articles</w:t>
      </w:r>
      <w:r w:rsidR="00857327" w:rsidRPr="009200C1">
        <w:rPr>
          <w:rFonts w:asciiTheme="majorHAnsi" w:hAnsiTheme="majorHAnsi"/>
          <w:color w:val="000000"/>
          <w:sz w:val="20"/>
          <w:szCs w:val="20"/>
          <w:u w:color="000000"/>
          <w:bdr w:val="none" w:sz="0" w:space="0" w:color="auto" w:frame="1"/>
          <w:lang w:val="en"/>
        </w:rPr>
        <w:t xml:space="preserve"> 5 (personal integrity), 8 (judicial guarantees), 9 (principle of legality and non-retroactivity), 11 (protection of </w:t>
      </w:r>
      <w:r w:rsidR="0073065B" w:rsidRPr="009200C1">
        <w:rPr>
          <w:rFonts w:asciiTheme="majorHAnsi" w:hAnsiTheme="majorHAnsi"/>
          <w:color w:val="000000"/>
          <w:sz w:val="20"/>
          <w:szCs w:val="20"/>
          <w:u w:color="000000"/>
          <w:bdr w:val="none" w:sz="0" w:space="0" w:color="auto" w:frame="1"/>
          <w:lang w:val="en"/>
        </w:rPr>
        <w:t>honor</w:t>
      </w:r>
      <w:r w:rsidR="00857327" w:rsidRPr="009200C1">
        <w:rPr>
          <w:rFonts w:asciiTheme="majorHAnsi" w:hAnsiTheme="majorHAnsi"/>
          <w:color w:val="000000"/>
          <w:sz w:val="20"/>
          <w:szCs w:val="20"/>
          <w:u w:color="000000"/>
          <w:bdr w:val="none" w:sz="0" w:space="0" w:color="auto" w:frame="1"/>
          <w:lang w:val="en"/>
        </w:rPr>
        <w:t xml:space="preserve"> and dignity), 13 (freedom of expression), 19 (rights of the child), </w:t>
      </w:r>
      <w:r w:rsidR="006C6CCB" w:rsidRPr="009200C1">
        <w:rPr>
          <w:rFonts w:asciiTheme="majorHAnsi" w:hAnsiTheme="majorHAnsi"/>
          <w:color w:val="000000"/>
          <w:sz w:val="20"/>
          <w:szCs w:val="20"/>
          <w:u w:color="000000"/>
          <w:bdr w:val="none" w:sz="0" w:space="0" w:color="auto" w:frame="1"/>
          <w:lang w:val="en"/>
        </w:rPr>
        <w:t>23 (political rights),</w:t>
      </w:r>
      <w:r w:rsidRPr="009200C1">
        <w:rPr>
          <w:rFonts w:asciiTheme="majorHAnsi" w:hAnsiTheme="majorHAnsi"/>
          <w:color w:val="000000"/>
          <w:sz w:val="20"/>
          <w:szCs w:val="20"/>
          <w:u w:color="000000"/>
          <w:bdr w:val="none" w:sz="0" w:space="0" w:color="auto" w:frame="1"/>
          <w:lang w:val="en"/>
        </w:rPr>
        <w:t xml:space="preserve"> 24 (equality before the law)</w:t>
      </w:r>
      <w:r w:rsidR="00857327" w:rsidRPr="009200C1">
        <w:rPr>
          <w:rFonts w:asciiTheme="majorHAnsi" w:hAnsiTheme="majorHAnsi"/>
          <w:color w:val="000000"/>
          <w:sz w:val="20"/>
          <w:szCs w:val="20"/>
          <w:u w:color="000000"/>
          <w:bdr w:val="none" w:sz="0" w:space="0" w:color="auto" w:frame="1"/>
          <w:lang w:val="en"/>
        </w:rPr>
        <w:t xml:space="preserve"> and 25 (guarantees of judicial protection),</w:t>
      </w:r>
      <w:r w:rsidRPr="009200C1">
        <w:rPr>
          <w:rFonts w:asciiTheme="majorHAnsi" w:hAnsiTheme="majorHAnsi"/>
          <w:lang w:val="en"/>
        </w:rPr>
        <w:t xml:space="preserve"> </w:t>
      </w:r>
      <w:r w:rsidR="001D12CA" w:rsidRPr="009200C1">
        <w:rPr>
          <w:rFonts w:asciiTheme="majorHAnsi" w:hAnsiTheme="majorHAnsi"/>
          <w:color w:val="000000"/>
          <w:sz w:val="20"/>
          <w:szCs w:val="20"/>
          <w:u w:color="000000"/>
          <w:bdr w:val="none" w:sz="0" w:space="0" w:color="auto" w:frame="1"/>
          <w:lang w:val="en"/>
        </w:rPr>
        <w:t xml:space="preserve">in conjunction with article 1 (obligation to respect) </w:t>
      </w:r>
      <w:r w:rsidR="00AD6E94" w:rsidRPr="009200C1">
        <w:rPr>
          <w:rFonts w:asciiTheme="majorHAnsi" w:hAnsiTheme="majorHAnsi"/>
          <w:color w:val="000000"/>
          <w:sz w:val="20"/>
          <w:szCs w:val="20"/>
          <w:u w:color="000000"/>
          <w:bdr w:val="none" w:sz="0" w:space="0" w:color="auto" w:frame="1"/>
          <w:lang w:val="en"/>
        </w:rPr>
        <w:t xml:space="preserve"> and 2 (obligation to adopt provisions of domestic law) </w:t>
      </w:r>
      <w:r w:rsidRPr="009200C1">
        <w:rPr>
          <w:rFonts w:asciiTheme="majorHAnsi" w:hAnsiTheme="majorHAnsi"/>
          <w:color w:val="000000"/>
          <w:sz w:val="20"/>
          <w:szCs w:val="20"/>
          <w:u w:color="000000"/>
          <w:bdr w:val="none" w:sz="0" w:space="0" w:color="auto" w:frame="1"/>
          <w:lang w:val="en"/>
        </w:rPr>
        <w:t xml:space="preserve">of the American Convention on Human Rights, (hereinafter </w:t>
      </w:r>
      <w:r w:rsidR="00AD6E94" w:rsidRPr="009200C1">
        <w:rPr>
          <w:rFonts w:asciiTheme="majorHAnsi" w:hAnsiTheme="majorHAnsi"/>
          <w:color w:val="000000"/>
          <w:sz w:val="20"/>
          <w:szCs w:val="20"/>
          <w:u w:color="000000"/>
          <w:bdr w:val="none" w:sz="0" w:space="0" w:color="auto" w:frame="1"/>
          <w:lang w:val="en"/>
        </w:rPr>
        <w:t xml:space="preserve">"ACHR", </w:t>
      </w:r>
      <w:r w:rsidRPr="009200C1">
        <w:rPr>
          <w:rFonts w:asciiTheme="majorHAnsi" w:hAnsiTheme="majorHAnsi"/>
          <w:color w:val="000000"/>
          <w:sz w:val="20"/>
          <w:szCs w:val="20"/>
          <w:u w:color="000000"/>
          <w:bdr w:val="none" w:sz="0" w:space="0" w:color="auto" w:frame="1"/>
          <w:lang w:val="en"/>
        </w:rPr>
        <w:t>"Convention" or "American Convention"),</w:t>
      </w:r>
      <w:r w:rsidR="00B25AFE" w:rsidRPr="009200C1">
        <w:rPr>
          <w:rFonts w:asciiTheme="majorHAnsi" w:hAnsiTheme="majorHAnsi"/>
          <w:color w:val="000000"/>
          <w:sz w:val="20"/>
          <w:szCs w:val="20"/>
          <w:u w:color="000000"/>
          <w:bdr w:val="none" w:sz="0" w:space="0" w:color="auto" w:frame="1"/>
          <w:lang w:val="en"/>
        </w:rPr>
        <w:t xml:space="preserve"> to h</w:t>
      </w:r>
      <w:r w:rsidR="00225D3A" w:rsidRPr="009200C1">
        <w:rPr>
          <w:rFonts w:asciiTheme="majorHAnsi" w:hAnsiTheme="majorHAnsi"/>
          <w:color w:val="000000"/>
          <w:sz w:val="20"/>
          <w:szCs w:val="20"/>
          <w:u w:color="000000"/>
          <w:bdr w:val="none" w:sz="0" w:space="0" w:color="auto" w:frame="1"/>
          <w:lang w:val="en"/>
        </w:rPr>
        <w:t>er</w:t>
      </w:r>
      <w:r w:rsidR="00B25AFE" w:rsidRPr="009200C1">
        <w:rPr>
          <w:rFonts w:asciiTheme="majorHAnsi" w:hAnsiTheme="majorHAnsi"/>
          <w:color w:val="000000"/>
          <w:sz w:val="20"/>
          <w:szCs w:val="20"/>
          <w:u w:color="000000"/>
          <w:bdr w:val="none" w:sz="0" w:space="0" w:color="auto" w:frame="1"/>
          <w:lang w:val="en"/>
        </w:rPr>
        <w:t>, h</w:t>
      </w:r>
      <w:r w:rsidR="00225D3A" w:rsidRPr="009200C1">
        <w:rPr>
          <w:rFonts w:asciiTheme="majorHAnsi" w:hAnsiTheme="majorHAnsi"/>
          <w:color w:val="000000"/>
          <w:sz w:val="20"/>
          <w:szCs w:val="20"/>
          <w:u w:color="000000"/>
          <w:bdr w:val="none" w:sz="0" w:space="0" w:color="auto" w:frame="1"/>
          <w:lang w:val="en"/>
        </w:rPr>
        <w:t xml:space="preserve">er </w:t>
      </w:r>
      <w:r w:rsidR="00B25AFE" w:rsidRPr="009200C1">
        <w:rPr>
          <w:rFonts w:asciiTheme="majorHAnsi" w:hAnsiTheme="majorHAnsi"/>
          <w:color w:val="000000"/>
          <w:sz w:val="20"/>
          <w:szCs w:val="20"/>
          <w:u w:color="000000"/>
          <w:bdr w:val="none" w:sz="0" w:space="0" w:color="auto" w:frame="1"/>
          <w:lang w:val="en"/>
        </w:rPr>
        <w:t>daughter and</w:t>
      </w:r>
      <w:r w:rsidRPr="009200C1">
        <w:rPr>
          <w:rFonts w:asciiTheme="majorHAnsi" w:hAnsiTheme="majorHAnsi"/>
          <w:lang w:val="en"/>
        </w:rPr>
        <w:t xml:space="preserve"> </w:t>
      </w:r>
      <w:r w:rsidR="005D2574" w:rsidRPr="009200C1">
        <w:rPr>
          <w:rFonts w:asciiTheme="majorHAnsi" w:hAnsiTheme="majorHAnsi"/>
          <w:color w:val="000000"/>
          <w:sz w:val="20"/>
          <w:szCs w:val="20"/>
          <w:u w:color="000000"/>
          <w:bdr w:val="none" w:sz="0" w:space="0" w:color="auto" w:frame="1"/>
          <w:lang w:val="en"/>
        </w:rPr>
        <w:t xml:space="preserve">Mr. </w:t>
      </w:r>
      <w:r w:rsidR="00B42496" w:rsidRPr="009200C1">
        <w:rPr>
          <w:rFonts w:asciiTheme="majorHAnsi" w:hAnsiTheme="majorHAnsi"/>
          <w:color w:val="000000"/>
          <w:sz w:val="20"/>
          <w:szCs w:val="20"/>
          <w:u w:color="000000"/>
          <w:bdr w:val="none" w:sz="0" w:space="0" w:color="auto" w:frame="1"/>
          <w:lang w:val="en"/>
        </w:rPr>
        <w:t>Roberto Molina Barreto</w:t>
      </w:r>
      <w:r w:rsidR="00B8379F" w:rsidRPr="009200C1">
        <w:rPr>
          <w:rFonts w:asciiTheme="majorHAnsi" w:hAnsiTheme="majorHAnsi"/>
          <w:color w:val="000000"/>
          <w:sz w:val="20"/>
          <w:szCs w:val="20"/>
          <w:u w:color="000000"/>
          <w:bdr w:val="none" w:sz="0" w:space="0" w:color="auto" w:frame="1"/>
          <w:lang w:val="en"/>
        </w:rPr>
        <w:t>’s detriment</w:t>
      </w:r>
      <w:r w:rsidR="00B42496" w:rsidRPr="009200C1">
        <w:rPr>
          <w:rFonts w:asciiTheme="majorHAnsi" w:hAnsiTheme="majorHAnsi"/>
          <w:color w:val="000000"/>
          <w:sz w:val="20"/>
          <w:szCs w:val="20"/>
          <w:u w:color="000000"/>
          <w:bdr w:val="none" w:sz="0" w:space="0" w:color="auto" w:frame="1"/>
          <w:lang w:val="en"/>
        </w:rPr>
        <w:t>.</w:t>
      </w:r>
    </w:p>
    <w:p w14:paraId="20EB349C" w14:textId="77777777" w:rsidR="00931F13" w:rsidRPr="00A9719A" w:rsidRDefault="00931F13" w:rsidP="0073065B">
      <w:pPr>
        <w:tabs>
          <w:tab w:val="left" w:pos="1440"/>
        </w:tabs>
        <w:ind w:firstLine="720"/>
        <w:jc w:val="both"/>
        <w:rPr>
          <w:rFonts w:asciiTheme="majorHAnsi" w:eastAsia="Times New Roman" w:hAnsiTheme="majorHAnsi"/>
          <w:sz w:val="20"/>
          <w:szCs w:val="20"/>
          <w:bdr w:val="none" w:sz="0" w:space="0" w:color="auto" w:frame="1"/>
        </w:rPr>
      </w:pPr>
    </w:p>
    <w:p w14:paraId="545F16A7" w14:textId="62C4CD97" w:rsidR="00DC192B" w:rsidRPr="0073065B" w:rsidRDefault="00AD6E94"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9200C1">
        <w:rPr>
          <w:rFonts w:asciiTheme="majorHAnsi" w:hAnsiTheme="majorHAnsi"/>
          <w:sz w:val="20"/>
          <w:szCs w:val="20"/>
          <w:bdr w:val="none" w:sz="0" w:space="0" w:color="auto" w:frame="1"/>
          <w:lang w:val="en"/>
        </w:rPr>
        <w:t xml:space="preserve">On May 21, 2021, the petitioners </w:t>
      </w:r>
      <w:r w:rsidR="00583ED7" w:rsidRPr="009200C1">
        <w:rPr>
          <w:rFonts w:asciiTheme="majorHAnsi" w:hAnsiTheme="majorHAnsi"/>
          <w:sz w:val="20"/>
          <w:szCs w:val="20"/>
          <w:bdr w:val="none" w:sz="0" w:space="0" w:color="auto" w:frame="1"/>
          <w:lang w:val="en"/>
        </w:rPr>
        <w:t xml:space="preserve">informed the Commission of </w:t>
      </w:r>
      <w:r w:rsidRPr="009200C1">
        <w:rPr>
          <w:rFonts w:asciiTheme="majorHAnsi" w:hAnsiTheme="majorHAnsi"/>
          <w:sz w:val="20"/>
          <w:szCs w:val="20"/>
          <w:bdr w:val="none" w:sz="0" w:space="0" w:color="auto" w:frame="1"/>
          <w:lang w:val="en"/>
        </w:rPr>
        <w:t xml:space="preserve">their interest in initiating a friendly settlement process. On July 6, 2021, the State indicated its willingness to </w:t>
      </w:r>
      <w:r w:rsidR="00B8379F" w:rsidRPr="004C5BF7">
        <w:rPr>
          <w:rFonts w:asciiTheme="majorHAnsi" w:hAnsiTheme="majorHAnsi"/>
          <w:sz w:val="20"/>
          <w:szCs w:val="20"/>
          <w:bdr w:val="none" w:sz="0" w:space="0" w:color="auto" w:frame="1"/>
          <w:lang w:val="en"/>
        </w:rPr>
        <w:t>move forward</w:t>
      </w:r>
      <w:r w:rsidRPr="009200C1">
        <w:rPr>
          <w:rFonts w:asciiTheme="majorHAnsi" w:hAnsiTheme="majorHAnsi"/>
          <w:sz w:val="20"/>
          <w:szCs w:val="20"/>
          <w:bdr w:val="none" w:sz="0" w:space="0" w:color="auto" w:frame="1"/>
          <w:lang w:val="en"/>
        </w:rPr>
        <w:t xml:space="preserve"> in the negotiation process, so on August 25, 2021, the Commission formally notified the parties the initiation of the procedure, which materialized with the signing of a friendly settlement agreement</w:t>
      </w:r>
      <w:r w:rsidR="00F13752" w:rsidRPr="009200C1">
        <w:rPr>
          <w:rFonts w:asciiTheme="majorHAnsi" w:hAnsiTheme="majorHAnsi"/>
          <w:sz w:val="20"/>
          <w:szCs w:val="20"/>
          <w:bdr w:val="none" w:sz="0" w:space="0" w:color="auto" w:frame="1"/>
          <w:lang w:val="en"/>
        </w:rPr>
        <w:t xml:space="preserve"> (</w:t>
      </w:r>
      <w:r w:rsidR="00583ED7" w:rsidRPr="009200C1">
        <w:rPr>
          <w:rFonts w:asciiTheme="majorHAnsi" w:hAnsiTheme="majorHAnsi"/>
          <w:sz w:val="20"/>
          <w:szCs w:val="20"/>
          <w:bdr w:val="none" w:sz="0" w:space="0" w:color="auto" w:frame="1"/>
          <w:lang w:val="en"/>
        </w:rPr>
        <w:t>FSA</w:t>
      </w:r>
      <w:r w:rsidR="00F13752" w:rsidRPr="009200C1">
        <w:rPr>
          <w:rFonts w:asciiTheme="majorHAnsi" w:hAnsiTheme="majorHAnsi"/>
          <w:sz w:val="20"/>
          <w:szCs w:val="20"/>
          <w:bdr w:val="none" w:sz="0" w:space="0" w:color="auto" w:frame="1"/>
          <w:lang w:val="en"/>
        </w:rPr>
        <w:t>)</w:t>
      </w:r>
      <w:r w:rsidRPr="009200C1">
        <w:rPr>
          <w:rFonts w:asciiTheme="majorHAnsi" w:hAnsiTheme="majorHAnsi"/>
          <w:sz w:val="20"/>
          <w:szCs w:val="20"/>
          <w:bdr w:val="none" w:sz="0" w:space="0" w:color="auto" w:frame="1"/>
          <w:lang w:val="en"/>
        </w:rPr>
        <w:t xml:space="preserve"> on </w:t>
      </w:r>
      <w:r w:rsidR="00686416" w:rsidRPr="009200C1">
        <w:rPr>
          <w:rFonts w:asciiTheme="majorHAnsi" w:hAnsiTheme="majorHAnsi"/>
          <w:sz w:val="20"/>
          <w:szCs w:val="20"/>
          <w:bdr w:val="none" w:sz="0" w:space="0" w:color="auto" w:frame="1"/>
          <w:lang w:val="en"/>
        </w:rPr>
        <w:t>December 28, 2021</w:t>
      </w:r>
      <w:r w:rsidR="00D60AA9" w:rsidRPr="009200C1">
        <w:rPr>
          <w:rFonts w:asciiTheme="majorHAnsi" w:hAnsiTheme="majorHAnsi"/>
          <w:sz w:val="20"/>
          <w:szCs w:val="20"/>
          <w:bdr w:val="none" w:sz="0" w:space="0" w:color="auto" w:frame="1"/>
          <w:lang w:val="en"/>
        </w:rPr>
        <w:t>.</w:t>
      </w:r>
    </w:p>
    <w:p w14:paraId="330FFE09" w14:textId="77777777" w:rsidR="0073065B" w:rsidRPr="0073065B" w:rsidRDefault="0073065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rPr>
      </w:pPr>
    </w:p>
    <w:p w14:paraId="1B76E844" w14:textId="01C1B522" w:rsidR="00583ED7" w:rsidRPr="0073065B" w:rsidRDefault="00DC192B"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9200C1">
        <w:rPr>
          <w:rFonts w:asciiTheme="majorHAnsi" w:hAnsiTheme="majorHAnsi"/>
          <w:sz w:val="20"/>
          <w:szCs w:val="20"/>
          <w:lang w:val="en"/>
        </w:rPr>
        <w:t xml:space="preserve">On </w:t>
      </w:r>
      <w:r w:rsidR="00F13752" w:rsidRPr="009200C1">
        <w:rPr>
          <w:rFonts w:asciiTheme="majorHAnsi" w:hAnsiTheme="majorHAnsi"/>
          <w:sz w:val="20"/>
          <w:szCs w:val="20"/>
          <w:lang w:val="en"/>
        </w:rPr>
        <w:t>15</w:t>
      </w:r>
      <w:r w:rsidRPr="009200C1">
        <w:rPr>
          <w:rFonts w:asciiTheme="majorHAnsi" w:hAnsiTheme="majorHAnsi"/>
          <w:sz w:val="20"/>
          <w:szCs w:val="20"/>
          <w:lang w:val="en"/>
        </w:rPr>
        <w:t xml:space="preserve"> March 2022, the parties informed the Commission of </w:t>
      </w:r>
      <w:r w:rsidR="00F13752" w:rsidRPr="009200C1">
        <w:rPr>
          <w:rFonts w:asciiTheme="majorHAnsi" w:hAnsiTheme="majorHAnsi"/>
          <w:sz w:val="20"/>
          <w:szCs w:val="20"/>
          <w:lang w:val="en"/>
        </w:rPr>
        <w:t>the establishment of a work schedule for the</w:t>
      </w:r>
      <w:r w:rsidR="00BD01AE" w:rsidRPr="009200C1">
        <w:rPr>
          <w:rFonts w:asciiTheme="majorHAnsi" w:hAnsiTheme="majorHAnsi"/>
          <w:sz w:val="20"/>
          <w:szCs w:val="20"/>
          <w:lang w:val="en"/>
        </w:rPr>
        <w:t xml:space="preserve"> implementation of </w:t>
      </w:r>
      <w:r w:rsidRPr="009200C1">
        <w:rPr>
          <w:rFonts w:asciiTheme="majorHAnsi" w:hAnsiTheme="majorHAnsi"/>
          <w:sz w:val="20"/>
          <w:szCs w:val="20"/>
          <w:lang w:val="en"/>
        </w:rPr>
        <w:t xml:space="preserve">the </w:t>
      </w:r>
      <w:r w:rsidR="00F13752" w:rsidRPr="009200C1">
        <w:rPr>
          <w:rFonts w:asciiTheme="majorHAnsi" w:hAnsiTheme="majorHAnsi"/>
          <w:sz w:val="20"/>
          <w:szCs w:val="20"/>
          <w:lang w:val="en"/>
        </w:rPr>
        <w:t xml:space="preserve">measures set out in the </w:t>
      </w:r>
      <w:r w:rsidR="00583ED7" w:rsidRPr="009200C1">
        <w:rPr>
          <w:rFonts w:asciiTheme="majorHAnsi" w:hAnsiTheme="majorHAnsi"/>
          <w:sz w:val="20"/>
          <w:szCs w:val="20"/>
          <w:lang w:val="en"/>
        </w:rPr>
        <w:t>FSA</w:t>
      </w:r>
      <w:r w:rsidR="00277638" w:rsidRPr="009200C1">
        <w:rPr>
          <w:rFonts w:asciiTheme="majorHAnsi" w:hAnsiTheme="majorHAnsi"/>
          <w:sz w:val="20"/>
          <w:szCs w:val="20"/>
          <w:lang w:val="en"/>
        </w:rPr>
        <w:t xml:space="preserve"> and </w:t>
      </w:r>
      <w:r w:rsidR="00F13752" w:rsidRPr="009200C1">
        <w:rPr>
          <w:rFonts w:asciiTheme="majorHAnsi" w:hAnsiTheme="majorHAnsi"/>
          <w:sz w:val="20"/>
          <w:szCs w:val="20"/>
          <w:lang w:val="en"/>
        </w:rPr>
        <w:t xml:space="preserve">requested the Commission to </w:t>
      </w:r>
      <w:r w:rsidR="001D12CA" w:rsidRPr="009200C1">
        <w:rPr>
          <w:rFonts w:asciiTheme="majorHAnsi" w:hAnsiTheme="majorHAnsi"/>
          <w:sz w:val="20"/>
          <w:szCs w:val="20"/>
          <w:lang w:val="en"/>
        </w:rPr>
        <w:t>approve them.</w:t>
      </w:r>
    </w:p>
    <w:p w14:paraId="7F4E9058" w14:textId="77777777" w:rsidR="0073065B" w:rsidRPr="004C5BF7" w:rsidRDefault="0073065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rPr>
      </w:pPr>
    </w:p>
    <w:p w14:paraId="1AE3795A" w14:textId="6824FFA5" w:rsidR="00583ED7" w:rsidRPr="009200C1" w:rsidRDefault="00583ED7"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bidi="he-IL"/>
        </w:rPr>
      </w:pPr>
      <w:r w:rsidRPr="009200C1">
        <w:rPr>
          <w:rFonts w:asciiTheme="majorHAnsi" w:eastAsia="Times New Roman" w:hAnsiTheme="majorHAnsi"/>
          <w:sz w:val="20"/>
          <w:szCs w:val="20"/>
          <w:bdr w:val="none" w:sz="0" w:space="0" w:color="auto"/>
          <w:lang w:bidi="he-IL"/>
        </w:rPr>
        <w:t>This friendly settlement report, in accordance with Article 49 of the Convention and Article 40.5 of the Commission's Rules of Procedure, contains a summary of the facts claimed in the petition and transcribes the friendly settlement agreement signed on</w:t>
      </w:r>
      <w:r w:rsidRPr="004C5BF7">
        <w:rPr>
          <w:rFonts w:asciiTheme="majorHAnsi" w:eastAsia="Times New Roman" w:hAnsiTheme="majorHAnsi"/>
          <w:sz w:val="20"/>
          <w:szCs w:val="20"/>
          <w:bdr w:val="none" w:sz="0" w:space="0" w:color="auto"/>
          <w:lang w:bidi="he-IL"/>
        </w:rPr>
        <w:t xml:space="preserve"> December 28</w:t>
      </w:r>
      <w:r w:rsidRPr="009200C1">
        <w:rPr>
          <w:rFonts w:asciiTheme="majorHAnsi" w:eastAsia="Times New Roman" w:hAnsiTheme="majorHAnsi"/>
          <w:sz w:val="20"/>
          <w:szCs w:val="20"/>
          <w:bdr w:val="none" w:sz="0" w:space="0" w:color="auto"/>
          <w:lang w:bidi="he-IL"/>
        </w:rPr>
        <w:t xml:space="preserve">, 2021, by the petitioner party and the </w:t>
      </w:r>
      <w:r w:rsidRPr="004C5BF7">
        <w:rPr>
          <w:rFonts w:asciiTheme="majorHAnsi" w:eastAsia="Times New Roman" w:hAnsiTheme="majorHAnsi"/>
          <w:sz w:val="20"/>
          <w:szCs w:val="20"/>
          <w:bdr w:val="none" w:sz="0" w:space="0" w:color="auto"/>
          <w:lang w:bidi="he-IL"/>
        </w:rPr>
        <w:t>Guatemalan</w:t>
      </w:r>
      <w:r w:rsidRPr="009200C1">
        <w:rPr>
          <w:rFonts w:asciiTheme="majorHAnsi" w:eastAsia="Times New Roman" w:hAnsiTheme="majorHAnsi"/>
          <w:sz w:val="20"/>
          <w:szCs w:val="20"/>
          <w:bdr w:val="none" w:sz="0" w:space="0" w:color="auto"/>
          <w:lang w:bidi="he-IL"/>
        </w:rPr>
        <w:t xml:space="preserve"> State. Likewise, the agreement signed between the parties is approved and it is agreed that this report will be published in the Annual Report of the IACHR to the General Assembly of the Organization of American States.</w:t>
      </w:r>
    </w:p>
    <w:p w14:paraId="5D343674" w14:textId="77777777" w:rsidR="00931F13" w:rsidRPr="004C5BF7" w:rsidRDefault="00931F13" w:rsidP="0073065B">
      <w:pPr>
        <w:ind w:firstLine="720"/>
        <w:jc w:val="both"/>
        <w:rPr>
          <w:rFonts w:asciiTheme="majorHAnsi" w:eastAsia="Times New Roman" w:hAnsiTheme="majorHAnsi"/>
          <w:sz w:val="20"/>
          <w:szCs w:val="20"/>
        </w:rPr>
      </w:pPr>
    </w:p>
    <w:p w14:paraId="3719D748" w14:textId="77777777" w:rsidR="00931F13" w:rsidRPr="004C5BF7" w:rsidRDefault="00931F13" w:rsidP="007306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MS Mincho" w:hAnsiTheme="majorHAnsi"/>
          <w:b/>
          <w:sz w:val="20"/>
          <w:szCs w:val="20"/>
          <w:lang w:val="es-ES"/>
        </w:rPr>
      </w:pPr>
      <w:r w:rsidRPr="009200C1">
        <w:rPr>
          <w:rFonts w:asciiTheme="majorHAnsi" w:hAnsiTheme="majorHAnsi"/>
          <w:b/>
          <w:sz w:val="20"/>
          <w:szCs w:val="20"/>
          <w:lang w:val="en"/>
        </w:rPr>
        <w:t xml:space="preserve">THE ALLEGED FACTS </w:t>
      </w:r>
    </w:p>
    <w:p w14:paraId="7564C882" w14:textId="77777777" w:rsidR="00BA00CC" w:rsidRPr="00A9719A" w:rsidRDefault="00BA00CC" w:rsidP="0073065B">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eastAsia="MS Mincho" w:hAnsiTheme="majorHAnsi"/>
          <w:b/>
          <w:sz w:val="20"/>
          <w:szCs w:val="20"/>
          <w:lang w:val="es-ES"/>
        </w:rPr>
      </w:pPr>
    </w:p>
    <w:p w14:paraId="1B771A80" w14:textId="2B4E5F6D" w:rsidR="006206AF" w:rsidRPr="004C5BF7" w:rsidRDefault="006206AF"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9200C1">
        <w:rPr>
          <w:rFonts w:asciiTheme="majorHAnsi" w:hAnsiTheme="majorHAnsi"/>
          <w:sz w:val="20"/>
          <w:szCs w:val="20"/>
          <w:bdr w:val="none" w:sz="0" w:space="0" w:color="auto" w:frame="1"/>
          <w:lang w:val="en"/>
        </w:rPr>
        <w:t xml:space="preserve">As alleged by the petitioners, </w:t>
      </w:r>
      <w:r w:rsidRPr="009200C1">
        <w:rPr>
          <w:rFonts w:asciiTheme="majorHAnsi" w:hAnsiTheme="majorHAnsi"/>
          <w:sz w:val="20"/>
          <w:szCs w:val="20"/>
          <w:lang w:val="en"/>
        </w:rPr>
        <w:t xml:space="preserve">on January 19, 2019, general elections were called for the </w:t>
      </w:r>
      <w:r w:rsidR="00B8379F" w:rsidRPr="009200C1">
        <w:rPr>
          <w:rFonts w:asciiTheme="majorHAnsi" w:hAnsiTheme="majorHAnsi"/>
          <w:sz w:val="20"/>
          <w:szCs w:val="20"/>
          <w:lang w:val="en"/>
        </w:rPr>
        <w:t xml:space="preserve">offices </w:t>
      </w:r>
      <w:r w:rsidRPr="009200C1">
        <w:rPr>
          <w:rFonts w:asciiTheme="majorHAnsi" w:hAnsiTheme="majorHAnsi"/>
          <w:sz w:val="20"/>
          <w:szCs w:val="20"/>
          <w:lang w:val="en"/>
        </w:rPr>
        <w:t xml:space="preserve">of President and Vice President of the Republic, among others, and the political party Valor, through the General Assembly, </w:t>
      </w:r>
      <w:r w:rsidR="00B8379F" w:rsidRPr="009200C1">
        <w:rPr>
          <w:rFonts w:asciiTheme="majorHAnsi" w:hAnsiTheme="majorHAnsi"/>
          <w:sz w:val="20"/>
          <w:szCs w:val="20"/>
          <w:lang w:val="en"/>
        </w:rPr>
        <w:t xml:space="preserve">reportedly </w:t>
      </w:r>
      <w:r w:rsidRPr="009200C1">
        <w:rPr>
          <w:rFonts w:asciiTheme="majorHAnsi" w:hAnsiTheme="majorHAnsi"/>
          <w:sz w:val="20"/>
          <w:szCs w:val="20"/>
          <w:lang w:val="en"/>
        </w:rPr>
        <w:t xml:space="preserve">designated Mrs. </w:t>
      </w:r>
      <w:proofErr w:type="spellStart"/>
      <w:r w:rsidRPr="009200C1">
        <w:rPr>
          <w:rFonts w:asciiTheme="majorHAnsi" w:hAnsiTheme="majorHAnsi"/>
          <w:sz w:val="20"/>
          <w:szCs w:val="20"/>
          <w:lang w:val="en"/>
        </w:rPr>
        <w:t>Zury</w:t>
      </w:r>
      <w:proofErr w:type="spellEnd"/>
      <w:r w:rsidRPr="009200C1">
        <w:rPr>
          <w:rFonts w:asciiTheme="majorHAnsi" w:hAnsiTheme="majorHAnsi"/>
          <w:sz w:val="20"/>
          <w:szCs w:val="20"/>
          <w:lang w:val="en"/>
        </w:rPr>
        <w:t xml:space="preserve"> </w:t>
      </w:r>
      <w:proofErr w:type="spellStart"/>
      <w:r w:rsidRPr="009200C1">
        <w:rPr>
          <w:rFonts w:asciiTheme="majorHAnsi" w:hAnsiTheme="majorHAnsi"/>
          <w:sz w:val="20"/>
          <w:szCs w:val="20"/>
          <w:lang w:val="en"/>
        </w:rPr>
        <w:t>Mayté</w:t>
      </w:r>
      <w:proofErr w:type="spellEnd"/>
      <w:r w:rsidRPr="009200C1">
        <w:rPr>
          <w:rFonts w:asciiTheme="majorHAnsi" w:hAnsiTheme="majorHAnsi"/>
          <w:sz w:val="20"/>
          <w:szCs w:val="20"/>
          <w:lang w:val="en"/>
        </w:rPr>
        <w:t xml:space="preserve"> Ríos </w:t>
      </w:r>
      <w:proofErr w:type="gramStart"/>
      <w:r w:rsidRPr="009200C1">
        <w:rPr>
          <w:rFonts w:asciiTheme="majorHAnsi" w:hAnsiTheme="majorHAnsi"/>
          <w:sz w:val="20"/>
          <w:szCs w:val="20"/>
          <w:lang w:val="en"/>
        </w:rPr>
        <w:t>Sosa</w:t>
      </w:r>
      <w:proofErr w:type="gramEnd"/>
      <w:r w:rsidRPr="009200C1">
        <w:rPr>
          <w:rFonts w:asciiTheme="majorHAnsi" w:hAnsiTheme="majorHAnsi"/>
          <w:sz w:val="20"/>
          <w:szCs w:val="20"/>
          <w:lang w:val="en"/>
        </w:rPr>
        <w:t xml:space="preserve"> and Mr. Roberto Molina Barreto as its candidates for the Presidency and Vice Presidency of the Republic</w:t>
      </w:r>
      <w:r w:rsidR="00D102D2" w:rsidRPr="009200C1">
        <w:rPr>
          <w:rFonts w:asciiTheme="majorHAnsi" w:hAnsiTheme="majorHAnsi"/>
          <w:sz w:val="20"/>
          <w:szCs w:val="20"/>
          <w:lang w:val="en"/>
        </w:rPr>
        <w:t>, respectively</w:t>
      </w:r>
      <w:r w:rsidRPr="009200C1">
        <w:rPr>
          <w:rFonts w:asciiTheme="majorHAnsi" w:hAnsiTheme="majorHAnsi"/>
          <w:sz w:val="20"/>
          <w:szCs w:val="20"/>
          <w:lang w:val="en"/>
        </w:rPr>
        <w:t>. In th</w:t>
      </w:r>
      <w:r w:rsidR="00B8379F" w:rsidRPr="009200C1">
        <w:rPr>
          <w:rFonts w:asciiTheme="majorHAnsi" w:hAnsiTheme="majorHAnsi"/>
          <w:sz w:val="20"/>
          <w:szCs w:val="20"/>
          <w:lang w:val="en"/>
        </w:rPr>
        <w:t>is</w:t>
      </w:r>
      <w:r w:rsidRPr="009200C1">
        <w:rPr>
          <w:rFonts w:asciiTheme="majorHAnsi" w:hAnsiTheme="majorHAnsi"/>
          <w:sz w:val="20"/>
          <w:szCs w:val="20"/>
          <w:lang w:val="en"/>
        </w:rPr>
        <w:t xml:space="preserve"> sense, the candidates </w:t>
      </w:r>
      <w:r w:rsidR="00B8379F" w:rsidRPr="009200C1">
        <w:rPr>
          <w:rFonts w:asciiTheme="majorHAnsi" w:hAnsiTheme="majorHAnsi"/>
          <w:sz w:val="20"/>
          <w:szCs w:val="20"/>
          <w:lang w:val="en"/>
        </w:rPr>
        <w:t xml:space="preserve">would have </w:t>
      </w:r>
      <w:r w:rsidRPr="009200C1">
        <w:rPr>
          <w:rFonts w:asciiTheme="majorHAnsi" w:hAnsiTheme="majorHAnsi"/>
          <w:sz w:val="20"/>
          <w:szCs w:val="20"/>
          <w:lang w:val="en"/>
        </w:rPr>
        <w:t xml:space="preserve">had the </w:t>
      </w:r>
      <w:r w:rsidR="00B8379F" w:rsidRPr="009200C1">
        <w:rPr>
          <w:rFonts w:asciiTheme="majorHAnsi" w:hAnsiTheme="majorHAnsi"/>
          <w:sz w:val="20"/>
          <w:szCs w:val="20"/>
          <w:bdr w:val="none" w:sz="0" w:space="0" w:color="auto" w:frame="1"/>
          <w:lang w:val="en"/>
        </w:rPr>
        <w:t xml:space="preserve">endorsement </w:t>
      </w:r>
      <w:r w:rsidR="00E33721" w:rsidRPr="009200C1">
        <w:rPr>
          <w:rFonts w:asciiTheme="majorHAnsi" w:hAnsiTheme="majorHAnsi"/>
          <w:sz w:val="20"/>
          <w:szCs w:val="20"/>
          <w:bdr w:val="none" w:sz="0" w:space="0" w:color="auto" w:frame="1"/>
          <w:lang w:val="en"/>
        </w:rPr>
        <w:t xml:space="preserve">of the political party Valor, </w:t>
      </w:r>
      <w:r w:rsidRPr="009200C1">
        <w:rPr>
          <w:rFonts w:asciiTheme="majorHAnsi" w:hAnsiTheme="majorHAnsi"/>
          <w:sz w:val="20"/>
          <w:szCs w:val="20"/>
          <w:bdr w:val="none" w:sz="0" w:space="0" w:color="auto" w:frame="1"/>
          <w:lang w:val="en"/>
        </w:rPr>
        <w:t>as well as</w:t>
      </w:r>
      <w:r w:rsidR="00E33721" w:rsidRPr="009200C1">
        <w:rPr>
          <w:rFonts w:asciiTheme="majorHAnsi" w:hAnsiTheme="majorHAnsi"/>
          <w:sz w:val="20"/>
          <w:szCs w:val="20"/>
          <w:bdr w:val="none" w:sz="0" w:space="0" w:color="auto" w:frame="1"/>
          <w:lang w:val="en"/>
        </w:rPr>
        <w:t xml:space="preserve"> an important popular support. </w:t>
      </w:r>
    </w:p>
    <w:p w14:paraId="1883113C" w14:textId="77777777" w:rsidR="006206AF" w:rsidRPr="00A9719A" w:rsidRDefault="006206AF"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jc w:val="both"/>
        <w:rPr>
          <w:rFonts w:asciiTheme="majorHAnsi" w:hAnsiTheme="majorHAnsi"/>
          <w:sz w:val="20"/>
          <w:szCs w:val="20"/>
        </w:rPr>
      </w:pPr>
    </w:p>
    <w:p w14:paraId="713D1291" w14:textId="2C27BFF2" w:rsidR="006206AF" w:rsidRPr="004C5BF7" w:rsidRDefault="001260C8"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9200C1">
        <w:rPr>
          <w:rFonts w:asciiTheme="majorHAnsi" w:hAnsiTheme="majorHAnsi"/>
          <w:sz w:val="20"/>
          <w:szCs w:val="20"/>
          <w:bdr w:val="none" w:sz="0" w:space="0" w:color="auto" w:frame="1"/>
          <w:lang w:val="en"/>
        </w:rPr>
        <w:t xml:space="preserve">As indicated by the petitioners, </w:t>
      </w:r>
      <w:r w:rsidR="006206AF" w:rsidRPr="009200C1">
        <w:rPr>
          <w:rFonts w:asciiTheme="majorHAnsi" w:hAnsiTheme="majorHAnsi"/>
          <w:sz w:val="20"/>
          <w:szCs w:val="20"/>
          <w:bdr w:val="none" w:sz="0" w:space="0" w:color="auto" w:frame="1"/>
          <w:lang w:val="en"/>
        </w:rPr>
        <w:t>on</w:t>
      </w:r>
      <w:r w:rsidR="006206AF" w:rsidRPr="009200C1">
        <w:rPr>
          <w:rFonts w:asciiTheme="majorHAnsi" w:hAnsiTheme="majorHAnsi"/>
          <w:sz w:val="20"/>
          <w:szCs w:val="20"/>
          <w:lang w:val="en"/>
        </w:rPr>
        <w:t xml:space="preserve"> January 28, 2019, the Office of The</w:t>
      </w:r>
      <w:r w:rsidR="00B8379F" w:rsidRPr="009200C1">
        <w:rPr>
          <w:rFonts w:asciiTheme="majorHAnsi" w:hAnsiTheme="majorHAnsi"/>
          <w:sz w:val="20"/>
          <w:szCs w:val="20"/>
          <w:lang w:val="en"/>
        </w:rPr>
        <w:t xml:space="preserve"> Citizen</w:t>
      </w:r>
      <w:r w:rsidR="006206AF" w:rsidRPr="009200C1">
        <w:rPr>
          <w:rFonts w:asciiTheme="majorHAnsi" w:hAnsiTheme="majorHAnsi"/>
          <w:sz w:val="20"/>
          <w:szCs w:val="20"/>
          <w:lang w:val="en"/>
        </w:rPr>
        <w:t xml:space="preserve"> Registry of the Supreme Electoral Tribunal, would have issued a resolution </w:t>
      </w:r>
      <w:r w:rsidR="00B8379F" w:rsidRPr="009200C1">
        <w:rPr>
          <w:rFonts w:asciiTheme="majorHAnsi" w:hAnsiTheme="majorHAnsi"/>
          <w:sz w:val="20"/>
          <w:szCs w:val="20"/>
          <w:lang w:val="en"/>
        </w:rPr>
        <w:t>rejecting</w:t>
      </w:r>
      <w:r w:rsidR="006206AF" w:rsidRPr="009200C1">
        <w:rPr>
          <w:rFonts w:asciiTheme="majorHAnsi" w:hAnsiTheme="majorHAnsi"/>
          <w:sz w:val="20"/>
          <w:szCs w:val="20"/>
          <w:lang w:val="en"/>
        </w:rPr>
        <w:t xml:space="preserve"> the registration of Mr. Roberto Molina Barreto and Mrs. </w:t>
      </w:r>
      <w:proofErr w:type="spellStart"/>
      <w:r w:rsidR="006206AF" w:rsidRPr="009200C1">
        <w:rPr>
          <w:rFonts w:asciiTheme="majorHAnsi" w:hAnsiTheme="majorHAnsi"/>
          <w:sz w:val="20"/>
          <w:szCs w:val="20"/>
          <w:lang w:val="en"/>
        </w:rPr>
        <w:t>Zury</w:t>
      </w:r>
      <w:proofErr w:type="spellEnd"/>
      <w:r w:rsidR="006206AF" w:rsidRPr="009200C1">
        <w:rPr>
          <w:rFonts w:asciiTheme="majorHAnsi" w:hAnsiTheme="majorHAnsi"/>
          <w:sz w:val="20"/>
          <w:szCs w:val="20"/>
          <w:lang w:val="en"/>
        </w:rPr>
        <w:t xml:space="preserve"> </w:t>
      </w:r>
      <w:proofErr w:type="spellStart"/>
      <w:r w:rsidR="006206AF" w:rsidRPr="009200C1">
        <w:rPr>
          <w:rFonts w:asciiTheme="majorHAnsi" w:hAnsiTheme="majorHAnsi"/>
          <w:sz w:val="20"/>
          <w:szCs w:val="20"/>
          <w:lang w:val="en"/>
        </w:rPr>
        <w:t>Mayté</w:t>
      </w:r>
      <w:proofErr w:type="spellEnd"/>
      <w:r w:rsidR="006206AF" w:rsidRPr="009200C1">
        <w:rPr>
          <w:rFonts w:asciiTheme="majorHAnsi" w:hAnsiTheme="majorHAnsi"/>
          <w:sz w:val="20"/>
          <w:szCs w:val="20"/>
          <w:lang w:val="en"/>
        </w:rPr>
        <w:t xml:space="preserve"> Ríos Sosa, as candidates to participate in the electoral contests for the </w:t>
      </w:r>
      <w:r w:rsidR="00B8379F" w:rsidRPr="009200C1">
        <w:rPr>
          <w:rFonts w:asciiTheme="majorHAnsi" w:hAnsiTheme="majorHAnsi"/>
          <w:sz w:val="20"/>
          <w:szCs w:val="20"/>
          <w:lang w:val="en"/>
        </w:rPr>
        <w:t xml:space="preserve">offices </w:t>
      </w:r>
      <w:r w:rsidR="006206AF" w:rsidRPr="009200C1">
        <w:rPr>
          <w:rFonts w:asciiTheme="majorHAnsi" w:hAnsiTheme="majorHAnsi"/>
          <w:sz w:val="20"/>
          <w:szCs w:val="20"/>
          <w:lang w:val="en"/>
        </w:rPr>
        <w:t>of Presiden</w:t>
      </w:r>
      <w:r w:rsidR="00B8379F" w:rsidRPr="009200C1">
        <w:rPr>
          <w:rFonts w:asciiTheme="majorHAnsi" w:hAnsiTheme="majorHAnsi"/>
          <w:sz w:val="20"/>
          <w:szCs w:val="20"/>
          <w:lang w:val="en"/>
        </w:rPr>
        <w:t>t</w:t>
      </w:r>
      <w:r w:rsidR="006206AF" w:rsidRPr="009200C1">
        <w:rPr>
          <w:rFonts w:asciiTheme="majorHAnsi" w:hAnsiTheme="majorHAnsi"/>
          <w:sz w:val="20"/>
          <w:szCs w:val="20"/>
          <w:lang w:val="en"/>
        </w:rPr>
        <w:t xml:space="preserve"> and Vice Presiden</w:t>
      </w:r>
      <w:r w:rsidR="00B8379F" w:rsidRPr="009200C1">
        <w:rPr>
          <w:rFonts w:asciiTheme="majorHAnsi" w:hAnsiTheme="majorHAnsi"/>
          <w:sz w:val="20"/>
          <w:szCs w:val="20"/>
          <w:lang w:val="en"/>
        </w:rPr>
        <w:t>t</w:t>
      </w:r>
      <w:r w:rsidR="006206AF" w:rsidRPr="009200C1">
        <w:rPr>
          <w:rFonts w:asciiTheme="majorHAnsi" w:hAnsiTheme="majorHAnsi"/>
          <w:sz w:val="20"/>
          <w:szCs w:val="20"/>
          <w:lang w:val="en"/>
        </w:rPr>
        <w:t>.</w:t>
      </w:r>
    </w:p>
    <w:p w14:paraId="49C52AF8" w14:textId="77777777" w:rsidR="006206AF" w:rsidRPr="00A9719A" w:rsidRDefault="006206AF" w:rsidP="0073065B">
      <w:pPr>
        <w:pStyle w:val="ListParagraph"/>
        <w:rPr>
          <w:rFonts w:asciiTheme="majorHAnsi" w:hAnsiTheme="majorHAnsi"/>
          <w:sz w:val="20"/>
          <w:szCs w:val="20"/>
        </w:rPr>
      </w:pPr>
    </w:p>
    <w:p w14:paraId="1DF741C9" w14:textId="790B6B45" w:rsidR="006206AF" w:rsidRPr="004C5BF7" w:rsidRDefault="00B8379F"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9200C1">
        <w:rPr>
          <w:rFonts w:asciiTheme="majorHAnsi" w:hAnsiTheme="majorHAnsi"/>
          <w:sz w:val="20"/>
          <w:szCs w:val="20"/>
        </w:rPr>
        <w:t xml:space="preserve">Likewise, </w:t>
      </w:r>
      <w:r w:rsidRPr="009200C1">
        <w:rPr>
          <w:rFonts w:asciiTheme="majorHAnsi" w:hAnsiTheme="majorHAnsi"/>
          <w:sz w:val="20"/>
          <w:szCs w:val="20"/>
          <w:lang w:val="en"/>
        </w:rPr>
        <w:t>t</w:t>
      </w:r>
      <w:r w:rsidR="006206AF" w:rsidRPr="009200C1">
        <w:rPr>
          <w:rFonts w:asciiTheme="majorHAnsi" w:hAnsiTheme="majorHAnsi"/>
          <w:sz w:val="20"/>
          <w:szCs w:val="20"/>
          <w:lang w:val="en"/>
        </w:rPr>
        <w:t xml:space="preserve">he petitioners noted that, on February 1, 2019, the Supreme Electoral Tribunal denied the appeal filed against the decision adopted on January 28, 2019, confirming the decision to reject the </w:t>
      </w:r>
      <w:r w:rsidR="006206AF" w:rsidRPr="009200C1">
        <w:rPr>
          <w:rFonts w:asciiTheme="majorHAnsi" w:hAnsiTheme="majorHAnsi"/>
          <w:sz w:val="20"/>
          <w:szCs w:val="20"/>
          <w:lang w:val="en"/>
        </w:rPr>
        <w:lastRenderedPageBreak/>
        <w:t xml:space="preserve">registration of the nominated candidates. </w:t>
      </w:r>
      <w:r w:rsidR="00A36F94" w:rsidRPr="009200C1">
        <w:rPr>
          <w:rFonts w:asciiTheme="majorHAnsi" w:hAnsiTheme="majorHAnsi"/>
          <w:sz w:val="20"/>
          <w:szCs w:val="20"/>
          <w:lang w:val="en"/>
        </w:rPr>
        <w:t>On the other hand</w:t>
      </w:r>
      <w:r w:rsidR="006206AF" w:rsidRPr="009200C1">
        <w:rPr>
          <w:rFonts w:asciiTheme="majorHAnsi" w:hAnsiTheme="majorHAnsi"/>
          <w:sz w:val="20"/>
          <w:szCs w:val="20"/>
          <w:lang w:val="en"/>
        </w:rPr>
        <w:t xml:space="preserve">, on February 13, 2019, the Supreme Court of Justice of Guatemala </w:t>
      </w:r>
      <w:r w:rsidR="00B01718" w:rsidRPr="009200C1">
        <w:rPr>
          <w:rFonts w:asciiTheme="majorHAnsi" w:hAnsiTheme="majorHAnsi"/>
          <w:sz w:val="20"/>
          <w:szCs w:val="20"/>
          <w:lang w:val="en"/>
        </w:rPr>
        <w:t>reportedly</w:t>
      </w:r>
      <w:r w:rsidR="00D102D2" w:rsidRPr="009200C1">
        <w:rPr>
          <w:rFonts w:asciiTheme="majorHAnsi" w:hAnsiTheme="majorHAnsi"/>
          <w:sz w:val="20"/>
          <w:szCs w:val="20"/>
          <w:lang w:val="en"/>
        </w:rPr>
        <w:t xml:space="preserve"> issued its decision</w:t>
      </w:r>
      <w:r w:rsidR="006206AF" w:rsidRPr="009200C1">
        <w:rPr>
          <w:rFonts w:asciiTheme="majorHAnsi" w:hAnsiTheme="majorHAnsi"/>
          <w:sz w:val="20"/>
          <w:szCs w:val="20"/>
          <w:lang w:val="en"/>
        </w:rPr>
        <w:t xml:space="preserve"> on </w:t>
      </w:r>
      <w:r w:rsidR="00D102D2" w:rsidRPr="009200C1">
        <w:rPr>
          <w:rFonts w:asciiTheme="majorHAnsi" w:hAnsiTheme="majorHAnsi"/>
          <w:sz w:val="20"/>
          <w:szCs w:val="20"/>
          <w:lang w:val="en"/>
        </w:rPr>
        <w:t>an</w:t>
      </w:r>
      <w:r w:rsidR="006206AF" w:rsidRPr="009200C1">
        <w:rPr>
          <w:rFonts w:asciiTheme="majorHAnsi" w:hAnsiTheme="majorHAnsi"/>
          <w:sz w:val="20"/>
          <w:szCs w:val="20"/>
          <w:lang w:val="en"/>
        </w:rPr>
        <w:t xml:space="preserve"> appeal for annulment filed</w:t>
      </w:r>
      <w:r w:rsidR="00D102D2" w:rsidRPr="009200C1">
        <w:rPr>
          <w:rFonts w:asciiTheme="majorHAnsi" w:hAnsiTheme="majorHAnsi"/>
          <w:sz w:val="20"/>
          <w:szCs w:val="20"/>
          <w:lang w:val="en"/>
        </w:rPr>
        <w:t>,</w:t>
      </w:r>
      <w:r w:rsidR="006206AF" w:rsidRPr="009200C1">
        <w:rPr>
          <w:rFonts w:asciiTheme="majorHAnsi" w:hAnsiTheme="majorHAnsi"/>
          <w:sz w:val="20"/>
          <w:szCs w:val="20"/>
          <w:lang w:val="en"/>
        </w:rPr>
        <w:t xml:space="preserve"> granting a provisional </w:t>
      </w:r>
      <w:proofErr w:type="gramStart"/>
      <w:r w:rsidR="00B01718" w:rsidRPr="009200C1">
        <w:rPr>
          <w:rFonts w:asciiTheme="majorHAnsi" w:hAnsiTheme="majorHAnsi"/>
          <w:sz w:val="20"/>
          <w:szCs w:val="20"/>
          <w:lang w:val="en"/>
        </w:rPr>
        <w:t>injunction</w:t>
      </w:r>
      <w:proofErr w:type="gramEnd"/>
      <w:r w:rsidR="00B01718" w:rsidRPr="009200C1">
        <w:rPr>
          <w:rFonts w:asciiTheme="majorHAnsi" w:hAnsiTheme="majorHAnsi"/>
          <w:sz w:val="20"/>
          <w:szCs w:val="20"/>
          <w:lang w:val="en"/>
        </w:rPr>
        <w:t xml:space="preserve"> </w:t>
      </w:r>
      <w:r w:rsidR="006206AF" w:rsidRPr="009200C1">
        <w:rPr>
          <w:rFonts w:asciiTheme="majorHAnsi" w:hAnsiTheme="majorHAnsi"/>
          <w:sz w:val="20"/>
          <w:szCs w:val="20"/>
          <w:lang w:val="en"/>
        </w:rPr>
        <w:t>and ordering the registration of the proposed candidacies.</w:t>
      </w:r>
    </w:p>
    <w:p w14:paraId="31A36FDF" w14:textId="77777777" w:rsidR="006206AF" w:rsidRPr="00A9719A" w:rsidRDefault="006206AF" w:rsidP="0073065B">
      <w:pPr>
        <w:pStyle w:val="ListParagraph"/>
        <w:rPr>
          <w:rFonts w:asciiTheme="majorHAnsi" w:hAnsiTheme="majorHAnsi"/>
          <w:sz w:val="20"/>
          <w:szCs w:val="20"/>
        </w:rPr>
      </w:pPr>
    </w:p>
    <w:p w14:paraId="67A43218" w14:textId="73665576" w:rsidR="006206AF" w:rsidRPr="004C5BF7" w:rsidRDefault="00D102D2"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9200C1">
        <w:rPr>
          <w:rFonts w:asciiTheme="majorHAnsi" w:hAnsiTheme="majorHAnsi"/>
          <w:sz w:val="20"/>
          <w:szCs w:val="20"/>
          <w:lang w:val="en"/>
        </w:rPr>
        <w:t xml:space="preserve">As alleged by the petitioners, although the Supreme Electoral Tribunal advanced the registration of the candidates, at the same time it would have filed an appeal against the decision adopted by the </w:t>
      </w:r>
      <w:proofErr w:type="gramStart"/>
      <w:r w:rsidRPr="009200C1">
        <w:rPr>
          <w:rFonts w:asciiTheme="majorHAnsi" w:hAnsiTheme="majorHAnsi"/>
          <w:sz w:val="20"/>
          <w:szCs w:val="20"/>
          <w:lang w:val="en"/>
        </w:rPr>
        <w:t>aforementioned court</w:t>
      </w:r>
      <w:proofErr w:type="gramEnd"/>
      <w:r w:rsidRPr="009200C1">
        <w:rPr>
          <w:rFonts w:asciiTheme="majorHAnsi" w:hAnsiTheme="majorHAnsi"/>
          <w:sz w:val="20"/>
          <w:szCs w:val="20"/>
          <w:lang w:val="en"/>
        </w:rPr>
        <w:t xml:space="preserve"> on February 13, 2019. Subsequently, </w:t>
      </w:r>
      <w:r w:rsidR="00B01718" w:rsidRPr="009200C1">
        <w:rPr>
          <w:rFonts w:asciiTheme="majorHAnsi" w:hAnsiTheme="majorHAnsi"/>
          <w:sz w:val="20"/>
          <w:szCs w:val="20"/>
          <w:lang w:val="en"/>
        </w:rPr>
        <w:t>without revoking the</w:t>
      </w:r>
      <w:r w:rsidR="006206AF" w:rsidRPr="009200C1">
        <w:rPr>
          <w:rFonts w:asciiTheme="majorHAnsi" w:hAnsiTheme="majorHAnsi"/>
          <w:sz w:val="20"/>
          <w:szCs w:val="20"/>
          <w:lang w:val="en"/>
        </w:rPr>
        <w:t xml:space="preserve"> registration of the candidates for the positions of presidency and vice presidency, on March 12, 2019</w:t>
      </w:r>
      <w:r w:rsidRPr="009200C1">
        <w:rPr>
          <w:rFonts w:asciiTheme="majorHAnsi" w:hAnsiTheme="majorHAnsi"/>
          <w:sz w:val="20"/>
          <w:szCs w:val="20"/>
          <w:lang w:val="en"/>
        </w:rPr>
        <w:t>,</w:t>
      </w:r>
      <w:r w:rsidR="006206AF" w:rsidRPr="009200C1">
        <w:rPr>
          <w:rFonts w:asciiTheme="majorHAnsi" w:hAnsiTheme="majorHAnsi"/>
          <w:sz w:val="20"/>
          <w:szCs w:val="20"/>
          <w:lang w:val="en"/>
        </w:rPr>
        <w:t xml:space="preserve"> the Constitutional Court of Guatemala </w:t>
      </w:r>
      <w:r w:rsidR="00B01718" w:rsidRPr="009200C1">
        <w:rPr>
          <w:rFonts w:asciiTheme="majorHAnsi" w:hAnsiTheme="majorHAnsi"/>
          <w:sz w:val="20"/>
          <w:szCs w:val="20"/>
          <w:lang w:val="en"/>
        </w:rPr>
        <w:t>reportedly</w:t>
      </w:r>
      <w:r w:rsidRPr="009200C1">
        <w:rPr>
          <w:rFonts w:asciiTheme="majorHAnsi" w:hAnsiTheme="majorHAnsi"/>
          <w:sz w:val="20"/>
          <w:szCs w:val="20"/>
          <w:lang w:val="en"/>
        </w:rPr>
        <w:t xml:space="preserve"> revoked</w:t>
      </w:r>
      <w:r w:rsidR="006206AF" w:rsidRPr="009200C1">
        <w:rPr>
          <w:rFonts w:asciiTheme="majorHAnsi" w:hAnsiTheme="majorHAnsi"/>
          <w:sz w:val="20"/>
          <w:szCs w:val="20"/>
          <w:lang w:val="en"/>
        </w:rPr>
        <w:t xml:space="preserve"> the provisional </w:t>
      </w:r>
      <w:r w:rsidR="00B01718" w:rsidRPr="009200C1">
        <w:rPr>
          <w:rFonts w:asciiTheme="majorHAnsi" w:hAnsiTheme="majorHAnsi"/>
          <w:sz w:val="20"/>
          <w:szCs w:val="20"/>
          <w:lang w:val="en"/>
        </w:rPr>
        <w:t>injunction</w:t>
      </w:r>
      <w:r w:rsidR="006206AF" w:rsidRPr="009200C1">
        <w:rPr>
          <w:rFonts w:asciiTheme="majorHAnsi" w:hAnsiTheme="majorHAnsi"/>
          <w:sz w:val="20"/>
          <w:szCs w:val="20"/>
          <w:lang w:val="en"/>
        </w:rPr>
        <w:t>.</w:t>
      </w:r>
    </w:p>
    <w:p w14:paraId="2122A33B" w14:textId="77777777" w:rsidR="006206AF" w:rsidRPr="00A9719A" w:rsidRDefault="006206AF"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jc w:val="both"/>
        <w:rPr>
          <w:rFonts w:asciiTheme="majorHAnsi" w:hAnsiTheme="majorHAnsi"/>
          <w:sz w:val="20"/>
          <w:szCs w:val="20"/>
        </w:rPr>
      </w:pPr>
    </w:p>
    <w:p w14:paraId="698EE470" w14:textId="78E1FBA7" w:rsidR="006206AF" w:rsidRPr="004C5BF7" w:rsidRDefault="00D102D2"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9200C1">
        <w:rPr>
          <w:rFonts w:asciiTheme="majorHAnsi" w:hAnsiTheme="majorHAnsi"/>
          <w:sz w:val="20"/>
          <w:szCs w:val="20"/>
          <w:lang w:val="en"/>
        </w:rPr>
        <w:t xml:space="preserve">The petitioners </w:t>
      </w:r>
      <w:r w:rsidR="00B01718" w:rsidRPr="009200C1">
        <w:rPr>
          <w:rFonts w:asciiTheme="majorHAnsi" w:hAnsiTheme="majorHAnsi"/>
          <w:sz w:val="20"/>
          <w:szCs w:val="20"/>
          <w:lang w:val="en"/>
        </w:rPr>
        <w:t>indicated</w:t>
      </w:r>
      <w:r w:rsidRPr="009200C1">
        <w:rPr>
          <w:rFonts w:asciiTheme="majorHAnsi" w:hAnsiTheme="majorHAnsi"/>
          <w:sz w:val="20"/>
          <w:szCs w:val="20"/>
          <w:lang w:val="en"/>
        </w:rPr>
        <w:t xml:space="preserve"> that, on March 20, 2019, the Supreme Court of Justice granted the definitive </w:t>
      </w:r>
      <w:r w:rsidR="00B01718" w:rsidRPr="009200C1">
        <w:rPr>
          <w:rFonts w:asciiTheme="majorHAnsi" w:hAnsiTheme="majorHAnsi"/>
          <w:sz w:val="20"/>
          <w:szCs w:val="20"/>
          <w:lang w:val="en"/>
        </w:rPr>
        <w:t xml:space="preserve">injunction </w:t>
      </w:r>
      <w:r w:rsidRPr="009200C1">
        <w:rPr>
          <w:rFonts w:asciiTheme="majorHAnsi" w:hAnsiTheme="majorHAnsi"/>
          <w:sz w:val="20"/>
          <w:szCs w:val="20"/>
          <w:lang w:val="en"/>
        </w:rPr>
        <w:t xml:space="preserve">and ordered the Supreme Electoral Tribunal to definitively register </w:t>
      </w:r>
      <w:r w:rsidR="00B01718" w:rsidRPr="009200C1">
        <w:rPr>
          <w:rFonts w:asciiTheme="majorHAnsi" w:hAnsiTheme="majorHAnsi"/>
          <w:sz w:val="20"/>
          <w:szCs w:val="20"/>
          <w:lang w:val="en"/>
        </w:rPr>
        <w:t xml:space="preserve">the </w:t>
      </w:r>
      <w:r w:rsidRPr="009200C1">
        <w:rPr>
          <w:rFonts w:asciiTheme="majorHAnsi" w:hAnsiTheme="majorHAnsi"/>
          <w:sz w:val="20"/>
          <w:szCs w:val="20"/>
          <w:lang w:val="en"/>
        </w:rPr>
        <w:t xml:space="preserve">citizens as </w:t>
      </w:r>
      <w:r w:rsidR="00A36F94" w:rsidRPr="009200C1">
        <w:rPr>
          <w:rFonts w:asciiTheme="majorHAnsi" w:hAnsiTheme="majorHAnsi"/>
          <w:sz w:val="20"/>
          <w:szCs w:val="20"/>
          <w:lang w:val="en"/>
        </w:rPr>
        <w:t>candidat</w:t>
      </w:r>
      <w:r w:rsidR="00B01718" w:rsidRPr="009200C1">
        <w:rPr>
          <w:rFonts w:asciiTheme="majorHAnsi" w:hAnsiTheme="majorHAnsi"/>
          <w:sz w:val="20"/>
          <w:szCs w:val="20"/>
          <w:lang w:val="en"/>
        </w:rPr>
        <w:t>e</w:t>
      </w:r>
      <w:r w:rsidR="00A36F94" w:rsidRPr="009200C1">
        <w:rPr>
          <w:rFonts w:asciiTheme="majorHAnsi" w:hAnsiTheme="majorHAnsi"/>
          <w:sz w:val="20"/>
          <w:szCs w:val="20"/>
          <w:lang w:val="en"/>
        </w:rPr>
        <w:t>s</w:t>
      </w:r>
      <w:r w:rsidR="006206AF" w:rsidRPr="009200C1">
        <w:rPr>
          <w:rFonts w:asciiTheme="majorHAnsi" w:hAnsiTheme="majorHAnsi"/>
          <w:sz w:val="20"/>
          <w:szCs w:val="20"/>
          <w:lang w:val="en"/>
        </w:rPr>
        <w:t xml:space="preserve">. </w:t>
      </w:r>
      <w:r w:rsidR="00B01718" w:rsidRPr="009200C1">
        <w:rPr>
          <w:rFonts w:asciiTheme="majorHAnsi" w:hAnsiTheme="majorHAnsi"/>
          <w:sz w:val="20"/>
          <w:szCs w:val="20"/>
          <w:lang w:val="en"/>
        </w:rPr>
        <w:t>Subsequently</w:t>
      </w:r>
      <w:r w:rsidR="006206AF" w:rsidRPr="009200C1">
        <w:rPr>
          <w:rFonts w:asciiTheme="majorHAnsi" w:hAnsiTheme="majorHAnsi"/>
          <w:sz w:val="20"/>
          <w:szCs w:val="20"/>
          <w:lang w:val="en"/>
        </w:rPr>
        <w:t>, said</w:t>
      </w:r>
      <w:r w:rsidR="00AA06BE" w:rsidRPr="009200C1">
        <w:rPr>
          <w:rFonts w:asciiTheme="majorHAnsi" w:hAnsiTheme="majorHAnsi"/>
          <w:sz w:val="20"/>
          <w:szCs w:val="20"/>
          <w:lang w:val="en"/>
        </w:rPr>
        <w:t xml:space="preserve"> </w:t>
      </w:r>
      <w:r w:rsidRPr="009200C1">
        <w:rPr>
          <w:rFonts w:asciiTheme="majorHAnsi" w:hAnsiTheme="majorHAnsi"/>
          <w:sz w:val="20"/>
          <w:szCs w:val="20"/>
          <w:lang w:val="en"/>
        </w:rPr>
        <w:t xml:space="preserve">Tribunal </w:t>
      </w:r>
      <w:r w:rsidR="006206AF" w:rsidRPr="009200C1">
        <w:rPr>
          <w:rFonts w:asciiTheme="majorHAnsi" w:hAnsiTheme="majorHAnsi"/>
          <w:sz w:val="20"/>
          <w:szCs w:val="20"/>
          <w:lang w:val="en"/>
        </w:rPr>
        <w:t>would have challenged again the related ruling before the Constitutional Court, for which</w:t>
      </w:r>
      <w:r w:rsidR="00A36F94" w:rsidRPr="009200C1">
        <w:rPr>
          <w:rFonts w:asciiTheme="majorHAnsi" w:hAnsiTheme="majorHAnsi"/>
          <w:sz w:val="20"/>
          <w:szCs w:val="20"/>
          <w:lang w:val="en"/>
        </w:rPr>
        <w:t>,</w:t>
      </w:r>
      <w:r w:rsidR="003F1A45" w:rsidRPr="009200C1">
        <w:rPr>
          <w:rFonts w:asciiTheme="majorHAnsi" w:hAnsiTheme="majorHAnsi"/>
          <w:sz w:val="20"/>
          <w:szCs w:val="20"/>
          <w:lang w:val="en"/>
        </w:rPr>
        <w:t xml:space="preserve"> on May 13, 2019</w:t>
      </w:r>
      <w:r w:rsidR="00A36F94" w:rsidRPr="009200C1">
        <w:rPr>
          <w:rFonts w:asciiTheme="majorHAnsi" w:hAnsiTheme="majorHAnsi"/>
          <w:sz w:val="20"/>
          <w:szCs w:val="20"/>
          <w:lang w:val="en"/>
        </w:rPr>
        <w:t>,</w:t>
      </w:r>
      <w:r w:rsidR="006206AF" w:rsidRPr="009200C1">
        <w:rPr>
          <w:rFonts w:asciiTheme="majorHAnsi" w:hAnsiTheme="majorHAnsi"/>
          <w:sz w:val="20"/>
          <w:szCs w:val="20"/>
          <w:lang w:val="en"/>
        </w:rPr>
        <w:t xml:space="preserve"> the Constitutional Court would have revoked again the sentence of the Supreme Court of </w:t>
      </w:r>
      <w:r w:rsidR="003F1A45" w:rsidRPr="009200C1">
        <w:rPr>
          <w:rFonts w:asciiTheme="majorHAnsi" w:hAnsiTheme="majorHAnsi"/>
          <w:sz w:val="20"/>
          <w:szCs w:val="20"/>
          <w:lang w:val="en"/>
        </w:rPr>
        <w:t>Justic</w:t>
      </w:r>
      <w:r w:rsidR="00B01718" w:rsidRPr="009200C1">
        <w:rPr>
          <w:rFonts w:asciiTheme="majorHAnsi" w:hAnsiTheme="majorHAnsi"/>
          <w:sz w:val="20"/>
          <w:szCs w:val="20"/>
          <w:lang w:val="en"/>
        </w:rPr>
        <w:t>e</w:t>
      </w:r>
      <w:r w:rsidR="003F1A45" w:rsidRPr="009200C1">
        <w:rPr>
          <w:rFonts w:asciiTheme="majorHAnsi" w:hAnsiTheme="majorHAnsi"/>
          <w:sz w:val="20"/>
          <w:szCs w:val="20"/>
          <w:lang w:val="en"/>
        </w:rPr>
        <w:t>, as well as the registration of the candidates.</w:t>
      </w:r>
    </w:p>
    <w:p w14:paraId="48FCC9A7" w14:textId="77777777" w:rsidR="001260C8" w:rsidRPr="00A9719A" w:rsidRDefault="001260C8"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jc w:val="both"/>
        <w:rPr>
          <w:rFonts w:asciiTheme="majorHAnsi" w:hAnsiTheme="majorHAnsi"/>
          <w:sz w:val="20"/>
          <w:szCs w:val="20"/>
        </w:rPr>
      </w:pPr>
    </w:p>
    <w:p w14:paraId="31E7008B" w14:textId="10803353" w:rsidR="00CC2EE8" w:rsidRPr="004C5BF7" w:rsidRDefault="001260C8"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9200C1">
        <w:rPr>
          <w:rFonts w:asciiTheme="majorHAnsi" w:hAnsiTheme="majorHAnsi"/>
          <w:sz w:val="20"/>
          <w:szCs w:val="20"/>
          <w:bdr w:val="none" w:sz="0" w:space="0" w:color="auto" w:frame="1"/>
          <w:lang w:val="en"/>
        </w:rPr>
        <w:t>The petitioners alleged that this decision was</w:t>
      </w:r>
      <w:r w:rsidR="00765EA4" w:rsidRPr="009200C1">
        <w:rPr>
          <w:rFonts w:asciiTheme="majorHAnsi" w:hAnsiTheme="majorHAnsi"/>
          <w:sz w:val="20"/>
          <w:szCs w:val="20"/>
          <w:bdr w:val="none" w:sz="0" w:space="0" w:color="auto" w:frame="1"/>
          <w:lang w:val="en"/>
        </w:rPr>
        <w:t xml:space="preserve"> based on the application of Article 186(c) of the Political Constitution of the Republic of Guatemala, in conjunction with paragraph (a) of the same legislation, which provides that relatives within the fourth degree of consanguinity and second degree of affinity of a </w:t>
      </w:r>
      <w:r w:rsidR="00765EA4" w:rsidRPr="009200C1">
        <w:rPr>
          <w:rFonts w:asciiTheme="majorHAnsi" w:hAnsiTheme="majorHAnsi"/>
          <w:i/>
          <w:iCs/>
          <w:sz w:val="20"/>
          <w:szCs w:val="20"/>
          <w:bdr w:val="none" w:sz="0" w:space="0" w:color="auto" w:frame="1"/>
          <w:lang w:val="en"/>
        </w:rPr>
        <w:t>caudillo</w:t>
      </w:r>
      <w:r w:rsidR="00765EA4" w:rsidRPr="009200C1">
        <w:rPr>
          <w:rFonts w:asciiTheme="majorHAnsi" w:hAnsiTheme="majorHAnsi"/>
          <w:sz w:val="20"/>
          <w:szCs w:val="20"/>
          <w:bdr w:val="none" w:sz="0" w:space="0" w:color="auto" w:frame="1"/>
          <w:lang w:val="en"/>
        </w:rPr>
        <w:t xml:space="preserve"> or the "heads of a coup d'état, armed revolution or similar movement, which has altered the constitutional order, nor those who, as a result of such acts, assume the Head of Government" </w:t>
      </w:r>
      <w:r w:rsidRPr="009200C1">
        <w:rPr>
          <w:rFonts w:asciiTheme="majorHAnsi" w:hAnsiTheme="majorHAnsi"/>
          <w:sz w:val="20"/>
          <w:szCs w:val="20"/>
          <w:bdr w:val="none" w:sz="0" w:space="0" w:color="auto" w:frame="1"/>
          <w:lang w:val="en"/>
        </w:rPr>
        <w:t>could</w:t>
      </w:r>
      <w:r w:rsidR="0094482F" w:rsidRPr="009200C1">
        <w:rPr>
          <w:rFonts w:asciiTheme="majorHAnsi" w:hAnsiTheme="majorHAnsi"/>
          <w:sz w:val="20"/>
          <w:szCs w:val="20"/>
          <w:bdr w:val="none" w:sz="0" w:space="0" w:color="auto" w:frame="1"/>
          <w:lang w:val="en"/>
        </w:rPr>
        <w:t xml:space="preserve"> opt for the position of president or vice president of the Republic.</w:t>
      </w:r>
    </w:p>
    <w:p w14:paraId="13204E48" w14:textId="3B1E4867" w:rsidR="00BA00CC" w:rsidRPr="00A9719A" w:rsidRDefault="00BA00CC"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highlight w:val="yellow"/>
        </w:rPr>
      </w:pPr>
    </w:p>
    <w:p w14:paraId="04853599" w14:textId="2BB543F4" w:rsidR="002C65B4" w:rsidRPr="004C5BF7" w:rsidRDefault="002C65B4"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9200C1">
        <w:rPr>
          <w:rFonts w:asciiTheme="majorHAnsi" w:hAnsiTheme="majorHAnsi"/>
          <w:sz w:val="20"/>
          <w:szCs w:val="20"/>
          <w:lang w:val="en"/>
        </w:rPr>
        <w:t xml:space="preserve">According to the petitioner, the decision adopted in 2019 by both bodies, the Supreme Electoral </w:t>
      </w:r>
      <w:proofErr w:type="gramStart"/>
      <w:r w:rsidRPr="009200C1">
        <w:rPr>
          <w:rFonts w:asciiTheme="majorHAnsi" w:hAnsiTheme="majorHAnsi"/>
          <w:sz w:val="20"/>
          <w:szCs w:val="20"/>
          <w:lang w:val="en"/>
        </w:rPr>
        <w:t>Tribunal</w:t>
      </w:r>
      <w:proofErr w:type="gramEnd"/>
      <w:r w:rsidRPr="009200C1">
        <w:rPr>
          <w:rFonts w:asciiTheme="majorHAnsi" w:hAnsiTheme="majorHAnsi"/>
          <w:sz w:val="20"/>
          <w:szCs w:val="20"/>
          <w:lang w:val="en"/>
        </w:rPr>
        <w:t xml:space="preserve"> and the Constitutional Court, ignored not only the constitutional history of the aforementioned </w:t>
      </w:r>
      <w:r w:rsidR="00BE4433" w:rsidRPr="009200C1">
        <w:rPr>
          <w:rFonts w:asciiTheme="majorHAnsi" w:hAnsiTheme="majorHAnsi"/>
          <w:sz w:val="20"/>
          <w:szCs w:val="20"/>
          <w:lang w:val="en"/>
        </w:rPr>
        <w:t>rule</w:t>
      </w:r>
      <w:r w:rsidRPr="009200C1">
        <w:rPr>
          <w:rFonts w:asciiTheme="majorHAnsi" w:hAnsiTheme="majorHAnsi"/>
          <w:sz w:val="20"/>
          <w:szCs w:val="20"/>
          <w:lang w:val="en"/>
        </w:rPr>
        <w:t>, but also the scope granted to it by the Constitutional Court in 1989, interpreting that the normative provision in question cannot be applied in a timeless manner</w:t>
      </w:r>
      <w:r w:rsidR="00865A6F" w:rsidRPr="009200C1">
        <w:rPr>
          <w:rFonts w:asciiTheme="majorHAnsi" w:hAnsiTheme="majorHAnsi"/>
          <w:sz w:val="20"/>
          <w:szCs w:val="20"/>
          <w:lang w:val="en"/>
        </w:rPr>
        <w:t xml:space="preserve">, or </w:t>
      </w:r>
      <w:r w:rsidR="00BE4433" w:rsidRPr="009200C1">
        <w:rPr>
          <w:rFonts w:asciiTheme="majorHAnsi" w:hAnsiTheme="majorHAnsi"/>
          <w:sz w:val="20"/>
          <w:szCs w:val="20"/>
          <w:lang w:val="en"/>
        </w:rPr>
        <w:t xml:space="preserve">otherwise </w:t>
      </w:r>
      <w:r w:rsidR="00865A6F" w:rsidRPr="009200C1">
        <w:rPr>
          <w:rFonts w:asciiTheme="majorHAnsi" w:hAnsiTheme="majorHAnsi"/>
          <w:sz w:val="20"/>
          <w:szCs w:val="20"/>
          <w:lang w:val="en"/>
        </w:rPr>
        <w:t xml:space="preserve">it would imply politically sanctioning a person for </w:t>
      </w:r>
      <w:r w:rsidR="00C169A4" w:rsidRPr="009200C1">
        <w:rPr>
          <w:rFonts w:asciiTheme="majorHAnsi" w:hAnsiTheme="majorHAnsi"/>
          <w:sz w:val="20"/>
          <w:szCs w:val="20"/>
          <w:lang w:val="en"/>
        </w:rPr>
        <w:t xml:space="preserve">acts </w:t>
      </w:r>
      <w:r w:rsidR="00865A6F" w:rsidRPr="009200C1">
        <w:rPr>
          <w:rFonts w:asciiTheme="majorHAnsi" w:hAnsiTheme="majorHAnsi"/>
          <w:sz w:val="20"/>
          <w:szCs w:val="20"/>
          <w:lang w:val="en"/>
        </w:rPr>
        <w:t>of third parties</w:t>
      </w:r>
      <w:r w:rsidR="00C169A4" w:rsidRPr="009200C1">
        <w:rPr>
          <w:rFonts w:asciiTheme="majorHAnsi" w:hAnsiTheme="majorHAnsi"/>
          <w:sz w:val="20"/>
          <w:szCs w:val="20"/>
          <w:lang w:val="en"/>
        </w:rPr>
        <w:t xml:space="preserve">. </w:t>
      </w:r>
      <w:r w:rsidR="0073065B" w:rsidRPr="009200C1">
        <w:rPr>
          <w:rFonts w:asciiTheme="majorHAnsi" w:hAnsiTheme="majorHAnsi"/>
          <w:sz w:val="20"/>
          <w:szCs w:val="20"/>
          <w:lang w:val="en"/>
        </w:rPr>
        <w:t>However,</w:t>
      </w:r>
      <w:r w:rsidR="00C169A4" w:rsidRPr="009200C1">
        <w:rPr>
          <w:rFonts w:asciiTheme="majorHAnsi" w:hAnsiTheme="majorHAnsi"/>
          <w:sz w:val="20"/>
          <w:szCs w:val="20"/>
          <w:lang w:val="en"/>
        </w:rPr>
        <w:t xml:space="preserve"> the petitioner </w:t>
      </w:r>
      <w:r w:rsidR="00865A6F" w:rsidRPr="009200C1">
        <w:rPr>
          <w:rFonts w:asciiTheme="majorHAnsi" w:hAnsiTheme="majorHAnsi"/>
          <w:sz w:val="20"/>
          <w:szCs w:val="20"/>
          <w:lang w:val="en"/>
        </w:rPr>
        <w:t xml:space="preserve">alleged that, in 2019, the Constitutional Court departed from its precedent, </w:t>
      </w:r>
      <w:r w:rsidR="00BE4433" w:rsidRPr="009200C1">
        <w:rPr>
          <w:rFonts w:asciiTheme="majorHAnsi" w:hAnsiTheme="majorHAnsi"/>
          <w:sz w:val="20"/>
          <w:szCs w:val="20"/>
          <w:lang w:val="en"/>
        </w:rPr>
        <w:t>thereby affecting</w:t>
      </w:r>
      <w:r w:rsidR="00865A6F" w:rsidRPr="009200C1">
        <w:rPr>
          <w:rFonts w:asciiTheme="majorHAnsi" w:hAnsiTheme="majorHAnsi"/>
          <w:sz w:val="20"/>
          <w:szCs w:val="20"/>
          <w:lang w:val="en"/>
        </w:rPr>
        <w:t xml:space="preserve"> the human rights of </w:t>
      </w:r>
      <w:proofErr w:type="spellStart"/>
      <w:r w:rsidR="00865A6F" w:rsidRPr="009200C1">
        <w:rPr>
          <w:rFonts w:asciiTheme="majorHAnsi" w:hAnsiTheme="majorHAnsi"/>
          <w:sz w:val="20"/>
          <w:szCs w:val="20"/>
          <w:lang w:val="en"/>
        </w:rPr>
        <w:t>Zury</w:t>
      </w:r>
      <w:proofErr w:type="spellEnd"/>
      <w:r w:rsidR="00865A6F" w:rsidRPr="009200C1">
        <w:rPr>
          <w:rFonts w:asciiTheme="majorHAnsi" w:hAnsiTheme="majorHAnsi"/>
          <w:sz w:val="20"/>
          <w:szCs w:val="20"/>
          <w:lang w:val="en"/>
        </w:rPr>
        <w:t xml:space="preserve"> Ríos and h</w:t>
      </w:r>
      <w:r w:rsidR="00BE4433" w:rsidRPr="009200C1">
        <w:rPr>
          <w:rFonts w:asciiTheme="majorHAnsi" w:hAnsiTheme="majorHAnsi"/>
          <w:sz w:val="20"/>
          <w:szCs w:val="20"/>
          <w:lang w:val="en"/>
        </w:rPr>
        <w:t>er</w:t>
      </w:r>
      <w:r w:rsidR="00865A6F" w:rsidRPr="009200C1">
        <w:rPr>
          <w:rFonts w:asciiTheme="majorHAnsi" w:hAnsiTheme="majorHAnsi"/>
          <w:sz w:val="20"/>
          <w:szCs w:val="20"/>
          <w:lang w:val="en"/>
        </w:rPr>
        <w:t xml:space="preserve"> descendants</w:t>
      </w:r>
      <w:r w:rsidR="003D01B4" w:rsidRPr="009200C1">
        <w:rPr>
          <w:rFonts w:asciiTheme="majorHAnsi" w:hAnsiTheme="majorHAnsi"/>
          <w:sz w:val="20"/>
          <w:szCs w:val="20"/>
          <w:lang w:val="en"/>
        </w:rPr>
        <w:t xml:space="preserve"> and other relatives, limiting </w:t>
      </w:r>
      <w:r w:rsidR="00B61954" w:rsidRPr="009200C1">
        <w:rPr>
          <w:rFonts w:asciiTheme="majorHAnsi" w:hAnsiTheme="majorHAnsi"/>
          <w:sz w:val="20"/>
          <w:szCs w:val="20"/>
          <w:lang w:val="en"/>
        </w:rPr>
        <w:t>their rights of</w:t>
      </w:r>
      <w:r w:rsidR="003D01B4" w:rsidRPr="009200C1">
        <w:rPr>
          <w:rFonts w:asciiTheme="majorHAnsi" w:hAnsiTheme="majorHAnsi"/>
          <w:sz w:val="20"/>
          <w:szCs w:val="20"/>
          <w:lang w:val="en"/>
        </w:rPr>
        <w:t xml:space="preserve"> political participation to run for public office in the Republic of Guatemala.</w:t>
      </w:r>
    </w:p>
    <w:p w14:paraId="5CF0A324" w14:textId="2C29751B" w:rsidR="00AC6E5E" w:rsidRPr="00A9719A" w:rsidRDefault="00AC6E5E"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highlight w:val="yellow"/>
        </w:rPr>
      </w:pPr>
    </w:p>
    <w:p w14:paraId="16AF7D90" w14:textId="77777777" w:rsidR="00AC6E5E" w:rsidRPr="004C5BF7" w:rsidRDefault="00AC6E5E" w:rsidP="0073065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9200C1">
        <w:rPr>
          <w:rFonts w:asciiTheme="majorHAnsi" w:hAnsiTheme="majorHAnsi"/>
          <w:b/>
          <w:sz w:val="20"/>
          <w:szCs w:val="20"/>
          <w:lang w:val="en"/>
        </w:rPr>
        <w:t>FRIENDLY SETTLEMENT</w:t>
      </w:r>
    </w:p>
    <w:p w14:paraId="6570BCDA" w14:textId="77777777" w:rsidR="00AC6E5E" w:rsidRPr="00A9719A" w:rsidRDefault="00AC6E5E" w:rsidP="0073065B">
      <w:pPr>
        <w:pStyle w:val="ListParagraph"/>
        <w:ind w:left="0" w:firstLine="720"/>
        <w:jc w:val="both"/>
        <w:rPr>
          <w:rFonts w:asciiTheme="majorHAnsi" w:eastAsia="Times New Roman" w:hAnsiTheme="majorHAnsi"/>
          <w:sz w:val="20"/>
          <w:szCs w:val="20"/>
          <w:bdr w:val="none" w:sz="0" w:space="0" w:color="auto" w:frame="1"/>
          <w:lang w:val="es-AR"/>
        </w:rPr>
      </w:pPr>
    </w:p>
    <w:p w14:paraId="3109D23C" w14:textId="6D0C6386" w:rsidR="00A75114" w:rsidRPr="004C5BF7" w:rsidRDefault="00AC6E5E"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9200C1">
        <w:rPr>
          <w:rFonts w:asciiTheme="majorHAnsi" w:hAnsiTheme="majorHAnsi"/>
          <w:sz w:val="20"/>
          <w:szCs w:val="20"/>
          <w:lang w:val="en"/>
        </w:rPr>
        <w:t>On December</w:t>
      </w:r>
      <w:r w:rsidR="00BE4433" w:rsidRPr="009200C1">
        <w:rPr>
          <w:rFonts w:asciiTheme="majorHAnsi" w:hAnsiTheme="majorHAnsi"/>
          <w:sz w:val="20"/>
          <w:szCs w:val="20"/>
          <w:lang w:val="en"/>
        </w:rPr>
        <w:t xml:space="preserve"> 28,</w:t>
      </w:r>
      <w:r w:rsidRPr="009200C1">
        <w:rPr>
          <w:rFonts w:asciiTheme="majorHAnsi" w:hAnsiTheme="majorHAnsi"/>
          <w:sz w:val="20"/>
          <w:szCs w:val="20"/>
          <w:lang w:val="en"/>
        </w:rPr>
        <w:t xml:space="preserve"> 2021, the parties signed a friendly settlement agreement</w:t>
      </w:r>
      <w:r w:rsidR="00FA1808" w:rsidRPr="009200C1">
        <w:rPr>
          <w:rFonts w:asciiTheme="majorHAnsi" w:hAnsiTheme="majorHAnsi"/>
          <w:sz w:val="20"/>
          <w:szCs w:val="20"/>
          <w:lang w:val="en"/>
        </w:rPr>
        <w:t>, the text of which</w:t>
      </w:r>
      <w:r w:rsidR="00BE4433" w:rsidRPr="009200C1">
        <w:rPr>
          <w:rFonts w:asciiTheme="majorHAnsi" w:hAnsiTheme="majorHAnsi"/>
          <w:sz w:val="20"/>
          <w:szCs w:val="20"/>
          <w:lang w:val="en"/>
        </w:rPr>
        <w:t xml:space="preserve"> establishes the following</w:t>
      </w:r>
      <w:r w:rsidR="00FA1808" w:rsidRPr="009200C1">
        <w:rPr>
          <w:rFonts w:asciiTheme="majorHAnsi" w:hAnsiTheme="majorHAnsi"/>
          <w:sz w:val="20"/>
          <w:szCs w:val="20"/>
          <w:lang w:val="en"/>
        </w:rPr>
        <w:t>:</w:t>
      </w:r>
    </w:p>
    <w:p w14:paraId="60D315DF" w14:textId="77777777" w:rsidR="00A75114" w:rsidRPr="00A9719A" w:rsidRDefault="00A75114" w:rsidP="0073065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highlight w:val="yellow"/>
        </w:rPr>
      </w:pPr>
    </w:p>
    <w:p w14:paraId="1CFAF031" w14:textId="18394EA7" w:rsidR="00BA00CC" w:rsidRPr="004C5BF7" w:rsidRDefault="00E3436C" w:rsidP="0073065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9200C1">
        <w:rPr>
          <w:rFonts w:asciiTheme="majorHAnsi" w:hAnsiTheme="majorHAnsi"/>
          <w:b/>
          <w:sz w:val="20"/>
          <w:szCs w:val="20"/>
          <w:lang w:val="en"/>
        </w:rPr>
        <w:t>FRIENDLY SETTLEMENT AGREEMENT</w:t>
      </w:r>
    </w:p>
    <w:p w14:paraId="61DD5C05" w14:textId="0A1E1BD2" w:rsidR="00E3436C" w:rsidRPr="004C5BF7" w:rsidRDefault="00FC6B9D" w:rsidP="0073065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9200C1">
        <w:rPr>
          <w:rFonts w:asciiTheme="majorHAnsi" w:hAnsiTheme="majorHAnsi"/>
          <w:b/>
          <w:sz w:val="20"/>
          <w:szCs w:val="20"/>
          <w:lang w:val="en"/>
        </w:rPr>
        <w:t>WITHIN PETITION P – 1287 – 2019, ZURY MAYTE RÍOS SOSA AND DAUGHTER, ROBERTO MOLINA BARRETO BEFORE THE INTER-AMERICAN COMMISSION ON HUMAN RIGHTS</w:t>
      </w:r>
    </w:p>
    <w:p w14:paraId="401DF42C" w14:textId="18525500" w:rsidR="00B61954" w:rsidRPr="00A9719A" w:rsidRDefault="00B61954" w:rsidP="0073065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29939B4C" w14:textId="0F530691" w:rsidR="00BF0DBC" w:rsidRPr="004C5BF7" w:rsidRDefault="00BF0DBC"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sz w:val="20"/>
          <w:szCs w:val="20"/>
          <w:lang w:val="en"/>
        </w:rPr>
        <w:t xml:space="preserve">Guatemala, on the twenty-eighth (28) day of the month of December of the year two thousand and twenty-one (2021), we appear: </w:t>
      </w:r>
    </w:p>
    <w:p w14:paraId="6306738E" w14:textId="77777777" w:rsidR="00BF0DBC" w:rsidRPr="00A9719A" w:rsidRDefault="00BF0DBC" w:rsidP="0073065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0815BBEE" w14:textId="5DD8E0D4" w:rsidR="00737028" w:rsidRPr="004C5BF7" w:rsidRDefault="00FC6B9D" w:rsidP="007306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b/>
          <w:sz w:val="20"/>
          <w:szCs w:val="20"/>
          <w:lang w:val="en"/>
        </w:rPr>
        <w:t xml:space="preserve">THE STATE OF GUATEMALA, </w:t>
      </w:r>
      <w:r w:rsidRPr="009200C1">
        <w:rPr>
          <w:rFonts w:asciiTheme="majorHAnsi" w:hAnsiTheme="majorHAnsi"/>
          <w:sz w:val="20"/>
          <w:szCs w:val="20"/>
          <w:lang w:val="en"/>
        </w:rPr>
        <w:t xml:space="preserve">through the Attorney General of the Nation, </w:t>
      </w:r>
      <w:r w:rsidRPr="009200C1">
        <w:rPr>
          <w:rFonts w:asciiTheme="majorHAnsi" w:hAnsiTheme="majorHAnsi"/>
          <w:b/>
          <w:sz w:val="20"/>
          <w:szCs w:val="20"/>
          <w:lang w:val="en"/>
        </w:rPr>
        <w:t xml:space="preserve">JORGE LUIZ DONADO VIVAR, </w:t>
      </w:r>
      <w:r w:rsidRPr="009200C1">
        <w:rPr>
          <w:rFonts w:asciiTheme="majorHAnsi" w:hAnsiTheme="majorHAnsi"/>
          <w:sz w:val="20"/>
          <w:szCs w:val="20"/>
          <w:lang w:val="en"/>
        </w:rPr>
        <w:t xml:space="preserve">fifty-one years of age, married, Guatemalan, lawyer and notary, domiciled in the department of Guatemala, identified with the Personal Identification Document with Unique Identification Code number </w:t>
      </w:r>
      <w:r w:rsidR="006A4103" w:rsidRPr="009200C1">
        <w:rPr>
          <w:rFonts w:asciiTheme="majorHAnsi" w:hAnsiTheme="majorHAnsi"/>
          <w:sz w:val="20"/>
          <w:szCs w:val="20"/>
          <w:lang w:val="en"/>
        </w:rPr>
        <w:t>[…</w:t>
      </w:r>
      <w:r w:rsidR="006A4103" w:rsidRPr="009200C1">
        <w:rPr>
          <w:rFonts w:asciiTheme="majorHAnsi" w:hAnsiTheme="majorHAnsi"/>
          <w:sz w:val="20"/>
          <w:szCs w:val="20"/>
        </w:rPr>
        <w:t>]</w:t>
      </w:r>
      <w:r w:rsidRPr="009200C1">
        <w:rPr>
          <w:rFonts w:asciiTheme="majorHAnsi" w:hAnsiTheme="majorHAnsi"/>
          <w:sz w:val="20"/>
          <w:szCs w:val="20"/>
          <w:lang w:val="en"/>
        </w:rPr>
        <w:t xml:space="preserve">,  Extended by the National Registry of Persons of the Republic of Guatemala, Central America, I act in my capacity as ATTORNEY GENERAL OF THE NATION, ON BEHALF OF THE STATE OF GUATEMALA, an extreme that I accredit with the certification of the Governmental Agreement number twenty-five (25) dated eighteen (18) of May of two thousand and eighteen (2018), extended by the Executive Director of Administration of the General Secretariat of the Presidency of the Republic, dated </w:t>
      </w:r>
      <w:r w:rsidR="00BE4433" w:rsidRPr="009200C1">
        <w:rPr>
          <w:rFonts w:asciiTheme="majorHAnsi" w:hAnsiTheme="majorHAnsi"/>
          <w:sz w:val="20"/>
          <w:szCs w:val="20"/>
          <w:lang w:val="en"/>
        </w:rPr>
        <w:t xml:space="preserve">May </w:t>
      </w:r>
      <w:r w:rsidRPr="009200C1">
        <w:rPr>
          <w:rFonts w:asciiTheme="majorHAnsi" w:hAnsiTheme="majorHAnsi"/>
          <w:sz w:val="20"/>
          <w:szCs w:val="20"/>
          <w:lang w:val="en"/>
        </w:rPr>
        <w:t xml:space="preserve">twenty-three (23) of two thousand and eighteen (2018) and the certification of the act of </w:t>
      </w:r>
      <w:r w:rsidRPr="009200C1">
        <w:rPr>
          <w:rFonts w:asciiTheme="majorHAnsi" w:hAnsiTheme="majorHAnsi"/>
          <w:sz w:val="20"/>
          <w:szCs w:val="20"/>
          <w:lang w:val="en"/>
        </w:rPr>
        <w:lastRenderedPageBreak/>
        <w:t xml:space="preserve">inauguration number two script two thousand eighteen (2 – 2018) dated </w:t>
      </w:r>
      <w:r w:rsidR="00BE4433" w:rsidRPr="009200C1">
        <w:rPr>
          <w:rFonts w:asciiTheme="majorHAnsi" w:hAnsiTheme="majorHAnsi"/>
          <w:sz w:val="20"/>
          <w:szCs w:val="20"/>
          <w:lang w:val="en"/>
        </w:rPr>
        <w:t xml:space="preserve">May </w:t>
      </w:r>
      <w:r w:rsidRPr="009200C1">
        <w:rPr>
          <w:rFonts w:asciiTheme="majorHAnsi" w:hAnsiTheme="majorHAnsi"/>
          <w:sz w:val="20"/>
          <w:szCs w:val="20"/>
          <w:lang w:val="en"/>
        </w:rPr>
        <w:t xml:space="preserve">eighteen (18) of two thousand eighteen (2018), issued by the Secretary General of the Attorney General's Office, dated </w:t>
      </w:r>
      <w:r w:rsidR="00DF3B10" w:rsidRPr="009200C1">
        <w:rPr>
          <w:rFonts w:asciiTheme="majorHAnsi" w:hAnsiTheme="majorHAnsi"/>
          <w:sz w:val="20"/>
          <w:szCs w:val="20"/>
          <w:lang w:val="en"/>
        </w:rPr>
        <w:t xml:space="preserve">December </w:t>
      </w:r>
      <w:r w:rsidRPr="009200C1">
        <w:rPr>
          <w:rFonts w:asciiTheme="majorHAnsi" w:hAnsiTheme="majorHAnsi"/>
          <w:sz w:val="20"/>
          <w:szCs w:val="20"/>
          <w:lang w:val="en"/>
        </w:rPr>
        <w:t>twenty-eight (28) of two thousand and twenty-one (2021). Declares that for the granting of this instrument is duly empowered in accordance with the office number DSGP – No. 1533 – 2021 /</w:t>
      </w:r>
      <w:proofErr w:type="spellStart"/>
      <w:r w:rsidRPr="009200C1">
        <w:rPr>
          <w:rFonts w:asciiTheme="majorHAnsi" w:hAnsiTheme="majorHAnsi"/>
          <w:sz w:val="20"/>
          <w:szCs w:val="20"/>
          <w:lang w:val="en"/>
        </w:rPr>
        <w:t>uvz</w:t>
      </w:r>
      <w:proofErr w:type="spellEnd"/>
      <w:r w:rsidRPr="009200C1">
        <w:rPr>
          <w:rFonts w:asciiTheme="majorHAnsi" w:hAnsiTheme="majorHAnsi"/>
          <w:sz w:val="20"/>
          <w:szCs w:val="20"/>
          <w:lang w:val="en"/>
        </w:rPr>
        <w:t xml:space="preserve"> dated</w:t>
      </w:r>
      <w:r w:rsidR="00DF3B10" w:rsidRPr="009200C1">
        <w:rPr>
          <w:rFonts w:asciiTheme="majorHAnsi" w:hAnsiTheme="majorHAnsi"/>
          <w:sz w:val="20"/>
          <w:szCs w:val="20"/>
          <w:lang w:val="en"/>
        </w:rPr>
        <w:t xml:space="preserve"> December</w:t>
      </w:r>
      <w:r w:rsidRPr="009200C1">
        <w:rPr>
          <w:rFonts w:asciiTheme="majorHAnsi" w:hAnsiTheme="majorHAnsi"/>
          <w:sz w:val="20"/>
          <w:szCs w:val="20"/>
          <w:lang w:val="en"/>
        </w:rPr>
        <w:t xml:space="preserve"> twenty-two (22) of two thousand and twenty-one (2021), sent to this institution by the General Secretariat of the Presidency of the Republic of Guatemala, Mrs. María</w:t>
      </w:r>
      <w:r w:rsidR="00737028" w:rsidRPr="009200C1">
        <w:rPr>
          <w:rFonts w:asciiTheme="majorHAnsi" w:hAnsiTheme="majorHAnsi"/>
          <w:sz w:val="20"/>
          <w:szCs w:val="20"/>
          <w:lang w:val="en"/>
        </w:rPr>
        <w:t xml:space="preserve"> Consuelo</w:t>
      </w:r>
      <w:r w:rsidRPr="009200C1">
        <w:rPr>
          <w:rFonts w:asciiTheme="majorHAnsi" w:hAnsiTheme="majorHAnsi"/>
          <w:lang w:val="en"/>
        </w:rPr>
        <w:t xml:space="preserve"> </w:t>
      </w:r>
      <w:r w:rsidR="00222E59" w:rsidRPr="009200C1">
        <w:rPr>
          <w:rFonts w:asciiTheme="majorHAnsi" w:hAnsiTheme="majorHAnsi"/>
          <w:sz w:val="20"/>
          <w:szCs w:val="20"/>
          <w:lang w:val="en"/>
        </w:rPr>
        <w:t>Ramírez</w:t>
      </w:r>
      <w:r w:rsidRPr="009200C1">
        <w:rPr>
          <w:rFonts w:asciiTheme="majorHAnsi" w:hAnsiTheme="majorHAnsi"/>
          <w:lang w:val="en"/>
        </w:rPr>
        <w:t xml:space="preserve"> </w:t>
      </w:r>
      <w:proofErr w:type="spellStart"/>
      <w:r w:rsidR="00737028" w:rsidRPr="009200C1">
        <w:rPr>
          <w:rFonts w:asciiTheme="majorHAnsi" w:hAnsiTheme="majorHAnsi"/>
          <w:sz w:val="20"/>
          <w:szCs w:val="20"/>
          <w:lang w:val="en"/>
        </w:rPr>
        <w:t>Scaglía</w:t>
      </w:r>
      <w:proofErr w:type="spellEnd"/>
      <w:r w:rsidR="00737028" w:rsidRPr="009200C1">
        <w:rPr>
          <w:rFonts w:asciiTheme="majorHAnsi" w:hAnsiTheme="majorHAnsi"/>
          <w:sz w:val="20"/>
          <w:szCs w:val="20"/>
          <w:lang w:val="en"/>
        </w:rPr>
        <w:t>.</w:t>
      </w:r>
    </w:p>
    <w:p w14:paraId="57EA6910" w14:textId="77777777" w:rsidR="00BF0DBC" w:rsidRPr="00A9719A" w:rsidRDefault="00BF0DBC"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147B502C" w14:textId="0DD6F644" w:rsidR="00737028" w:rsidRPr="004C5BF7" w:rsidRDefault="00737028" w:rsidP="007306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The victims </w:t>
      </w:r>
      <w:r w:rsidRPr="009200C1">
        <w:rPr>
          <w:rFonts w:asciiTheme="majorHAnsi" w:hAnsiTheme="majorHAnsi"/>
          <w:b/>
          <w:sz w:val="20"/>
          <w:szCs w:val="20"/>
          <w:lang w:val="en"/>
        </w:rPr>
        <w:t xml:space="preserve">ZURY MAYTÉ RÍOS SOSA, </w:t>
      </w:r>
      <w:r w:rsidRPr="009200C1">
        <w:rPr>
          <w:rFonts w:asciiTheme="majorHAnsi" w:hAnsiTheme="majorHAnsi"/>
          <w:sz w:val="20"/>
          <w:szCs w:val="20"/>
          <w:lang w:val="en"/>
        </w:rPr>
        <w:t xml:space="preserve">fifty-three years old, Guatemalan, married, political scientist, domiciled in the department of Guatemala, who identifies herself with the Personal Identification Document with Unique Identification Code </w:t>
      </w:r>
      <w:r w:rsidR="006A4103" w:rsidRPr="009200C1">
        <w:rPr>
          <w:rFonts w:asciiTheme="majorHAnsi" w:hAnsiTheme="majorHAnsi"/>
          <w:sz w:val="20"/>
          <w:szCs w:val="20"/>
          <w:lang w:val="en"/>
        </w:rPr>
        <w:t>[…]</w:t>
      </w:r>
      <w:r w:rsidRPr="009200C1">
        <w:rPr>
          <w:rFonts w:asciiTheme="majorHAnsi" w:hAnsiTheme="majorHAnsi"/>
          <w:sz w:val="20"/>
          <w:szCs w:val="20"/>
          <w:lang w:val="en"/>
        </w:rPr>
        <w:t xml:space="preserve">, and daughter, who act through the representative lawyers </w:t>
      </w:r>
      <w:proofErr w:type="spellStart"/>
      <w:r w:rsidRPr="009200C1">
        <w:rPr>
          <w:rFonts w:asciiTheme="majorHAnsi" w:hAnsiTheme="majorHAnsi"/>
          <w:sz w:val="20"/>
          <w:szCs w:val="20"/>
          <w:lang w:val="en"/>
        </w:rPr>
        <w:t>Ángela</w:t>
      </w:r>
      <w:proofErr w:type="spellEnd"/>
      <w:r w:rsidRPr="009200C1">
        <w:rPr>
          <w:rFonts w:asciiTheme="majorHAnsi" w:hAnsiTheme="majorHAnsi"/>
          <w:sz w:val="20"/>
          <w:szCs w:val="20"/>
          <w:lang w:val="en"/>
        </w:rPr>
        <w:t xml:space="preserve"> Margarita Rey Anya and José </w:t>
      </w:r>
      <w:proofErr w:type="spellStart"/>
      <w:r w:rsidRPr="009200C1">
        <w:rPr>
          <w:rFonts w:asciiTheme="majorHAnsi" w:hAnsiTheme="majorHAnsi"/>
          <w:sz w:val="20"/>
          <w:szCs w:val="20"/>
          <w:lang w:val="en"/>
        </w:rPr>
        <w:t>Estuardo</w:t>
      </w:r>
      <w:proofErr w:type="spellEnd"/>
      <w:r w:rsidRPr="009200C1">
        <w:rPr>
          <w:rFonts w:asciiTheme="majorHAnsi" w:hAnsiTheme="majorHAnsi"/>
          <w:sz w:val="20"/>
          <w:szCs w:val="20"/>
          <w:lang w:val="en"/>
        </w:rPr>
        <w:t xml:space="preserve"> </w:t>
      </w:r>
      <w:proofErr w:type="spellStart"/>
      <w:r w:rsidRPr="009200C1">
        <w:rPr>
          <w:rFonts w:asciiTheme="majorHAnsi" w:hAnsiTheme="majorHAnsi"/>
          <w:sz w:val="20"/>
          <w:szCs w:val="20"/>
          <w:lang w:val="en"/>
        </w:rPr>
        <w:t>Córdova</w:t>
      </w:r>
      <w:proofErr w:type="spellEnd"/>
      <w:r w:rsidRPr="009200C1">
        <w:rPr>
          <w:rFonts w:asciiTheme="majorHAnsi" w:hAnsiTheme="majorHAnsi"/>
          <w:sz w:val="20"/>
          <w:szCs w:val="20"/>
          <w:lang w:val="en"/>
        </w:rPr>
        <w:t xml:space="preserve"> </w:t>
      </w:r>
      <w:proofErr w:type="spellStart"/>
      <w:r w:rsidRPr="009200C1">
        <w:rPr>
          <w:rFonts w:asciiTheme="majorHAnsi" w:hAnsiTheme="majorHAnsi"/>
          <w:sz w:val="20"/>
          <w:szCs w:val="20"/>
          <w:lang w:val="en"/>
        </w:rPr>
        <w:t>Guirola</w:t>
      </w:r>
      <w:proofErr w:type="spellEnd"/>
      <w:r w:rsidRPr="009200C1">
        <w:rPr>
          <w:rFonts w:asciiTheme="majorHAnsi" w:hAnsiTheme="majorHAnsi"/>
          <w:sz w:val="20"/>
          <w:szCs w:val="20"/>
          <w:lang w:val="en"/>
        </w:rPr>
        <w:t xml:space="preserve">,  those who are duly accredited within the petition </w:t>
      </w:r>
      <w:r w:rsidR="00D359AE" w:rsidRPr="009200C1">
        <w:rPr>
          <w:rFonts w:asciiTheme="majorHAnsi" w:hAnsiTheme="majorHAnsi"/>
          <w:sz w:val="20"/>
          <w:szCs w:val="20"/>
          <w:lang w:val="en"/>
        </w:rPr>
        <w:t xml:space="preserve">and accredit this end by means of an official letter dated April twenty-seven (27) of the year two thousand and twenty (2020) presented to the </w:t>
      </w:r>
      <w:r w:rsidRPr="009200C1">
        <w:rPr>
          <w:rFonts w:asciiTheme="majorHAnsi" w:hAnsiTheme="majorHAnsi"/>
          <w:lang w:val="en"/>
        </w:rPr>
        <w:t xml:space="preserve"> </w:t>
      </w:r>
      <w:r w:rsidRPr="009200C1">
        <w:rPr>
          <w:rFonts w:asciiTheme="majorHAnsi" w:hAnsiTheme="majorHAnsi"/>
          <w:sz w:val="20"/>
          <w:szCs w:val="20"/>
          <w:lang w:val="en"/>
        </w:rPr>
        <w:t xml:space="preserve">Executive </w:t>
      </w:r>
      <w:r w:rsidR="00BF0DBC" w:rsidRPr="009200C1">
        <w:rPr>
          <w:rFonts w:asciiTheme="majorHAnsi" w:hAnsiTheme="majorHAnsi"/>
          <w:sz w:val="20"/>
          <w:szCs w:val="20"/>
          <w:lang w:val="en"/>
        </w:rPr>
        <w:t>Secretary</w:t>
      </w:r>
      <w:r w:rsidR="00642CBA" w:rsidRPr="009200C1">
        <w:rPr>
          <w:rFonts w:asciiTheme="majorHAnsi" w:hAnsiTheme="majorHAnsi"/>
          <w:sz w:val="20"/>
          <w:szCs w:val="20"/>
          <w:lang w:val="en"/>
        </w:rPr>
        <w:t xml:space="preserve"> of the Inter-American Commission on Human Rights which is recorded in the file; for this purpose the lawyers may current jointly or separately,  indistinctly.</w:t>
      </w:r>
    </w:p>
    <w:p w14:paraId="7656E1FC" w14:textId="77777777" w:rsidR="00BF0DBC" w:rsidRPr="00A9719A" w:rsidRDefault="00BF0DBC"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58DE9CCF" w14:textId="5ACD7AA1" w:rsidR="00642CBA" w:rsidRPr="004C5BF7" w:rsidRDefault="00642CBA" w:rsidP="007306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The victim </w:t>
      </w:r>
      <w:r w:rsidRPr="009200C1">
        <w:rPr>
          <w:rFonts w:asciiTheme="majorHAnsi" w:hAnsiTheme="majorHAnsi"/>
          <w:b/>
          <w:sz w:val="20"/>
          <w:szCs w:val="20"/>
          <w:lang w:val="en"/>
        </w:rPr>
        <w:t xml:space="preserve">ROBERTO MOLINA BARRETO, </w:t>
      </w:r>
      <w:r w:rsidRPr="009200C1">
        <w:rPr>
          <w:rFonts w:asciiTheme="majorHAnsi" w:hAnsiTheme="majorHAnsi"/>
          <w:sz w:val="20"/>
          <w:szCs w:val="20"/>
          <w:lang w:val="en"/>
        </w:rPr>
        <w:t xml:space="preserve">sixty-six years old, Guatemalan, married, lawyer and notary, domiciled in the department of Guatemala, who identifies himself with the Personal Identification Document with the Unique Identification Code number </w:t>
      </w:r>
      <w:r w:rsidR="006A4103" w:rsidRPr="009200C1">
        <w:rPr>
          <w:rFonts w:asciiTheme="majorHAnsi" w:hAnsiTheme="majorHAnsi"/>
          <w:sz w:val="20"/>
          <w:szCs w:val="20"/>
          <w:lang w:val="en"/>
        </w:rPr>
        <w:t>[…]</w:t>
      </w:r>
      <w:r w:rsidRPr="009200C1">
        <w:rPr>
          <w:rFonts w:asciiTheme="majorHAnsi" w:hAnsiTheme="majorHAnsi"/>
          <w:sz w:val="20"/>
          <w:szCs w:val="20"/>
          <w:lang w:val="en"/>
        </w:rPr>
        <w:t xml:space="preserve">,  who acts through the representative lawyers </w:t>
      </w:r>
      <w:proofErr w:type="spellStart"/>
      <w:r w:rsidRPr="009200C1">
        <w:rPr>
          <w:rFonts w:asciiTheme="majorHAnsi" w:hAnsiTheme="majorHAnsi"/>
          <w:sz w:val="20"/>
          <w:szCs w:val="20"/>
          <w:lang w:val="en"/>
        </w:rPr>
        <w:t>Ángela</w:t>
      </w:r>
      <w:proofErr w:type="spellEnd"/>
      <w:r w:rsidRPr="009200C1">
        <w:rPr>
          <w:rFonts w:asciiTheme="majorHAnsi" w:hAnsiTheme="majorHAnsi"/>
          <w:sz w:val="20"/>
          <w:szCs w:val="20"/>
          <w:lang w:val="en"/>
        </w:rPr>
        <w:t xml:space="preserve"> Mar</w:t>
      </w:r>
      <w:r w:rsidR="00AC268E">
        <w:rPr>
          <w:rFonts w:asciiTheme="majorHAnsi" w:hAnsiTheme="majorHAnsi"/>
          <w:sz w:val="20"/>
          <w:szCs w:val="20"/>
          <w:lang w:val="en"/>
        </w:rPr>
        <w:t>garita</w:t>
      </w:r>
      <w:r w:rsidRPr="009200C1">
        <w:rPr>
          <w:rFonts w:asciiTheme="majorHAnsi" w:hAnsiTheme="majorHAnsi"/>
          <w:sz w:val="20"/>
          <w:szCs w:val="20"/>
          <w:lang w:val="en"/>
        </w:rPr>
        <w:t xml:space="preserve"> Rey Anaya and José </w:t>
      </w:r>
      <w:proofErr w:type="spellStart"/>
      <w:r w:rsidRPr="009200C1">
        <w:rPr>
          <w:rFonts w:asciiTheme="majorHAnsi" w:hAnsiTheme="majorHAnsi"/>
          <w:sz w:val="20"/>
          <w:szCs w:val="20"/>
          <w:lang w:val="en"/>
        </w:rPr>
        <w:t>Estuardo</w:t>
      </w:r>
      <w:proofErr w:type="spellEnd"/>
      <w:r w:rsidRPr="009200C1">
        <w:rPr>
          <w:rFonts w:asciiTheme="majorHAnsi" w:hAnsiTheme="majorHAnsi"/>
          <w:sz w:val="20"/>
          <w:szCs w:val="20"/>
          <w:lang w:val="en"/>
        </w:rPr>
        <w:t xml:space="preserve"> </w:t>
      </w:r>
      <w:proofErr w:type="spellStart"/>
      <w:r w:rsidRPr="009200C1">
        <w:rPr>
          <w:rFonts w:asciiTheme="majorHAnsi" w:hAnsiTheme="majorHAnsi"/>
          <w:sz w:val="20"/>
          <w:szCs w:val="20"/>
          <w:lang w:val="en"/>
        </w:rPr>
        <w:t>Córdova</w:t>
      </w:r>
      <w:proofErr w:type="spellEnd"/>
      <w:r w:rsidRPr="009200C1">
        <w:rPr>
          <w:rFonts w:asciiTheme="majorHAnsi" w:hAnsiTheme="majorHAnsi"/>
          <w:sz w:val="20"/>
          <w:szCs w:val="20"/>
          <w:lang w:val="en"/>
        </w:rPr>
        <w:t xml:space="preserve"> </w:t>
      </w:r>
      <w:proofErr w:type="spellStart"/>
      <w:r w:rsidRPr="009200C1">
        <w:rPr>
          <w:rFonts w:asciiTheme="majorHAnsi" w:hAnsiTheme="majorHAnsi"/>
          <w:sz w:val="20"/>
          <w:szCs w:val="20"/>
          <w:lang w:val="en"/>
        </w:rPr>
        <w:t>Guirola</w:t>
      </w:r>
      <w:proofErr w:type="spellEnd"/>
      <w:r w:rsidRPr="009200C1">
        <w:rPr>
          <w:rFonts w:asciiTheme="majorHAnsi" w:hAnsiTheme="majorHAnsi"/>
          <w:sz w:val="20"/>
          <w:szCs w:val="20"/>
          <w:lang w:val="en"/>
        </w:rPr>
        <w:t>, who are duly accredited within the petition for merit and accredit this point by means of an official letter dated April twenty-seven (27) of the year two thousand and twenty (2020) presented to the Executive Secretary of the Inter-American Commission on Human Rights which is recorded in the file; for this purpose, lawyers may act jointly or separately, indistinctly.</w:t>
      </w:r>
    </w:p>
    <w:p w14:paraId="5E781FCD" w14:textId="77777777" w:rsidR="00BF0DBC" w:rsidRPr="00A9719A" w:rsidRDefault="00BF0DBC"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66EAD721" w14:textId="7D6A54F3" w:rsidR="007D6606" w:rsidRPr="004C5BF7" w:rsidRDefault="007D6606" w:rsidP="007306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The victims state, through their representatives, that if </w:t>
      </w:r>
      <w:proofErr w:type="gramStart"/>
      <w:r w:rsidRPr="009200C1">
        <w:rPr>
          <w:rFonts w:asciiTheme="majorHAnsi" w:hAnsiTheme="majorHAnsi"/>
          <w:sz w:val="20"/>
          <w:szCs w:val="20"/>
          <w:lang w:val="en"/>
        </w:rPr>
        <w:t>necessary</w:t>
      </w:r>
      <w:proofErr w:type="gramEnd"/>
      <w:r w:rsidRPr="009200C1">
        <w:rPr>
          <w:rFonts w:asciiTheme="majorHAnsi" w:hAnsiTheme="majorHAnsi"/>
          <w:sz w:val="20"/>
          <w:szCs w:val="20"/>
          <w:lang w:val="en"/>
        </w:rPr>
        <w:t xml:space="preserve"> they will appear personally and not through an intermediary person, to ratify this agreement.</w:t>
      </w:r>
    </w:p>
    <w:p w14:paraId="6CB88244" w14:textId="77777777" w:rsidR="00BF0DBC" w:rsidRPr="00A9719A" w:rsidRDefault="00BF0DBC"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67221A3C" w14:textId="79A469E0" w:rsidR="00F00A95" w:rsidRPr="004C5BF7" w:rsidRDefault="00F00A95" w:rsidP="0073065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rPr>
      </w:pPr>
      <w:r w:rsidRPr="009200C1">
        <w:rPr>
          <w:rFonts w:asciiTheme="majorHAnsi" w:hAnsiTheme="majorHAnsi"/>
          <w:sz w:val="20"/>
          <w:szCs w:val="20"/>
          <w:lang w:val="en"/>
        </w:rPr>
        <w:t>With the disposition of the Inter-American Commission on Human Rights – IACHR – the parties agreed to sign a</w:t>
      </w:r>
      <w:r w:rsidR="00DF3B10" w:rsidRPr="009200C1">
        <w:rPr>
          <w:rFonts w:asciiTheme="majorHAnsi" w:hAnsiTheme="majorHAnsi"/>
          <w:sz w:val="20"/>
          <w:szCs w:val="20"/>
          <w:lang w:val="en"/>
        </w:rPr>
        <w:t xml:space="preserve"> Deed </w:t>
      </w:r>
      <w:r w:rsidRPr="009200C1">
        <w:rPr>
          <w:rFonts w:asciiTheme="majorHAnsi" w:hAnsiTheme="majorHAnsi"/>
          <w:sz w:val="20"/>
          <w:szCs w:val="20"/>
          <w:lang w:val="en"/>
        </w:rPr>
        <w:t xml:space="preserve">of Commitment </w:t>
      </w:r>
      <w:r w:rsidR="00DF3B10" w:rsidRPr="009200C1">
        <w:rPr>
          <w:rFonts w:asciiTheme="majorHAnsi" w:hAnsiTheme="majorHAnsi"/>
          <w:sz w:val="20"/>
          <w:szCs w:val="20"/>
          <w:lang w:val="en"/>
        </w:rPr>
        <w:t>of</w:t>
      </w:r>
      <w:r w:rsidRPr="009200C1">
        <w:rPr>
          <w:rFonts w:asciiTheme="majorHAnsi" w:hAnsiTheme="majorHAnsi"/>
          <w:sz w:val="20"/>
          <w:szCs w:val="20"/>
          <w:lang w:val="en"/>
        </w:rPr>
        <w:t xml:space="preserve"> Friendly Settlement within Petition</w:t>
      </w:r>
      <w:r w:rsidR="00C839CB" w:rsidRPr="009200C1">
        <w:rPr>
          <w:rFonts w:asciiTheme="majorHAnsi" w:hAnsiTheme="majorHAnsi"/>
          <w:b/>
          <w:sz w:val="20"/>
          <w:szCs w:val="20"/>
          <w:lang w:val="en"/>
        </w:rPr>
        <w:t xml:space="preserve"> P – 1287 – 2019 ZURY MAYTÉ RÍOS SOSA E HIJA</w:t>
      </w:r>
      <w:r w:rsidR="00763C7A" w:rsidRPr="009200C1">
        <w:rPr>
          <w:rFonts w:asciiTheme="majorHAnsi" w:hAnsiTheme="majorHAnsi"/>
          <w:sz w:val="20"/>
          <w:szCs w:val="20"/>
          <w:lang w:val="en"/>
        </w:rPr>
        <w:t xml:space="preserve">, pending before the Commission, taking into account that the friendly settlement is a conventional mechanism (Article 48.1.f. of the American Convention on Human Rights,  hereinafter "American Convention" or "Convention"), convenient and appropriate to resolve the present case for the benefit of the conventional rights of </w:t>
      </w:r>
      <w:proofErr w:type="spellStart"/>
      <w:r w:rsidR="00C20A66" w:rsidRPr="009200C1">
        <w:rPr>
          <w:rFonts w:asciiTheme="majorHAnsi" w:hAnsiTheme="majorHAnsi"/>
          <w:b/>
          <w:sz w:val="20"/>
          <w:szCs w:val="20"/>
          <w:lang w:val="en"/>
        </w:rPr>
        <w:t>Zury</w:t>
      </w:r>
      <w:proofErr w:type="spellEnd"/>
      <w:r w:rsidR="00C20A66" w:rsidRPr="009200C1">
        <w:rPr>
          <w:rFonts w:asciiTheme="majorHAnsi" w:hAnsiTheme="majorHAnsi"/>
          <w:b/>
          <w:sz w:val="20"/>
          <w:szCs w:val="20"/>
          <w:lang w:val="en"/>
        </w:rPr>
        <w:t xml:space="preserve"> Mayte Ríos Sosa and daughter.</w:t>
      </w:r>
    </w:p>
    <w:p w14:paraId="211408CA" w14:textId="77777777" w:rsidR="00BF0DBC" w:rsidRPr="00A9719A" w:rsidRDefault="00BF0DBC"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rPr>
      </w:pPr>
    </w:p>
    <w:p w14:paraId="3B01AD3C" w14:textId="75C4C8CE" w:rsidR="00C20A66" w:rsidRPr="004C5BF7" w:rsidRDefault="00C20A66"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sz w:val="20"/>
          <w:szCs w:val="20"/>
          <w:lang w:val="en"/>
        </w:rPr>
        <w:t>The parties agree to sign this Friendly Settlement Agreement under the following parameters:</w:t>
      </w:r>
    </w:p>
    <w:p w14:paraId="19587C8D" w14:textId="77777777"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518FF620" w14:textId="64303C72" w:rsidR="00C20A66" w:rsidRPr="004C5BF7" w:rsidRDefault="00C20A66" w:rsidP="0073065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b/>
          <w:sz w:val="20"/>
          <w:szCs w:val="20"/>
          <w:lang w:val="en"/>
        </w:rPr>
        <w:t>BACKGROUND:</w:t>
      </w:r>
      <w:r w:rsidR="007346B4" w:rsidRPr="009200C1">
        <w:rPr>
          <w:rFonts w:asciiTheme="majorHAnsi" w:hAnsiTheme="majorHAnsi"/>
          <w:sz w:val="20"/>
          <w:szCs w:val="20"/>
          <w:lang w:val="en"/>
        </w:rPr>
        <w:t xml:space="preserve"> Mrs. </w:t>
      </w:r>
      <w:proofErr w:type="spellStart"/>
      <w:r w:rsidR="007346B4" w:rsidRPr="009200C1">
        <w:rPr>
          <w:rFonts w:asciiTheme="majorHAnsi" w:hAnsiTheme="majorHAnsi"/>
          <w:sz w:val="20"/>
          <w:szCs w:val="20"/>
          <w:lang w:val="en"/>
        </w:rPr>
        <w:t>Zury</w:t>
      </w:r>
      <w:proofErr w:type="spellEnd"/>
      <w:r w:rsidR="007346B4" w:rsidRPr="009200C1">
        <w:rPr>
          <w:rFonts w:asciiTheme="majorHAnsi" w:hAnsiTheme="majorHAnsi"/>
          <w:sz w:val="20"/>
          <w:szCs w:val="20"/>
          <w:lang w:val="en"/>
        </w:rPr>
        <w:t xml:space="preserve"> </w:t>
      </w:r>
      <w:proofErr w:type="spellStart"/>
      <w:r w:rsidR="007346B4" w:rsidRPr="009200C1">
        <w:rPr>
          <w:rFonts w:asciiTheme="majorHAnsi" w:hAnsiTheme="majorHAnsi"/>
          <w:sz w:val="20"/>
          <w:szCs w:val="20"/>
          <w:lang w:val="en"/>
        </w:rPr>
        <w:t>Mayté</w:t>
      </w:r>
      <w:proofErr w:type="spellEnd"/>
      <w:r w:rsidR="007346B4" w:rsidRPr="009200C1">
        <w:rPr>
          <w:rFonts w:asciiTheme="majorHAnsi" w:hAnsiTheme="majorHAnsi"/>
          <w:sz w:val="20"/>
          <w:szCs w:val="20"/>
          <w:lang w:val="en"/>
        </w:rPr>
        <w:t xml:space="preserve"> Ríos Sosa states:</w:t>
      </w:r>
    </w:p>
    <w:p w14:paraId="3BFFECE7" w14:textId="77777777" w:rsidR="00E74937" w:rsidRPr="00A9719A" w:rsidRDefault="00E74937"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7190CFCA" w14:textId="1FAD97D3" w:rsidR="00CE5C65" w:rsidRPr="004C5BF7" w:rsidRDefault="007346B4" w:rsidP="0073065B">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In 2019, he decided to run for the second time for the presidency of Guatemala with the endorsement of the political party Valor, with significant popular support, however the registration of h</w:t>
      </w:r>
      <w:r w:rsidR="00DF3B10" w:rsidRPr="009200C1">
        <w:rPr>
          <w:rFonts w:asciiTheme="majorHAnsi" w:hAnsiTheme="majorHAnsi"/>
          <w:sz w:val="20"/>
          <w:szCs w:val="20"/>
          <w:lang w:val="en"/>
        </w:rPr>
        <w:t>er</w:t>
      </w:r>
      <w:r w:rsidRPr="009200C1">
        <w:rPr>
          <w:rFonts w:asciiTheme="majorHAnsi" w:hAnsiTheme="majorHAnsi"/>
          <w:sz w:val="20"/>
          <w:szCs w:val="20"/>
          <w:lang w:val="en"/>
        </w:rPr>
        <w:t xml:space="preserve"> candidacy was rejected by the Supreme Electoral Tribunal in February 2019, a decision that was ratified as a result of the appeal to an </w:t>
      </w:r>
      <w:r w:rsidR="00DF3B10" w:rsidRPr="009200C1">
        <w:rPr>
          <w:rFonts w:asciiTheme="majorHAnsi" w:hAnsiTheme="majorHAnsi"/>
          <w:sz w:val="20"/>
          <w:szCs w:val="20"/>
          <w:lang w:val="en"/>
        </w:rPr>
        <w:t>injunction</w:t>
      </w:r>
      <w:r w:rsidRPr="009200C1">
        <w:rPr>
          <w:rFonts w:asciiTheme="majorHAnsi" w:hAnsiTheme="majorHAnsi"/>
          <w:sz w:val="20"/>
          <w:szCs w:val="20"/>
          <w:lang w:val="en"/>
        </w:rPr>
        <w:t xml:space="preserve">,  by the Constitutional Court on May 13 of the same year, a ruling that was based on the application of article 186 c) of the Political Constitution of the Republic of Guatemala, in relation to paragraph a) of the same regulation, a provision that establishes that relatives within the fourth degree of consanguinity and second degree of affinity of a caudillo or of </w:t>
      </w:r>
      <w:r w:rsidR="00CE5C65" w:rsidRPr="009200C1">
        <w:rPr>
          <w:rFonts w:asciiTheme="majorHAnsi" w:hAnsiTheme="majorHAnsi"/>
          <w:i/>
          <w:sz w:val="20"/>
          <w:szCs w:val="20"/>
          <w:lang w:val="en"/>
        </w:rPr>
        <w:t xml:space="preserve"> "heads of a coup d'état, armed revolution or similar movement, which has altered the constitutional order, nor those who, as a result of such acts, assume the Head of Government", </w:t>
      </w:r>
      <w:r w:rsidR="00CE5C65" w:rsidRPr="009200C1">
        <w:rPr>
          <w:rFonts w:asciiTheme="majorHAnsi" w:hAnsiTheme="majorHAnsi"/>
          <w:sz w:val="20"/>
          <w:szCs w:val="20"/>
          <w:lang w:val="en"/>
        </w:rPr>
        <w:t>will not be able to opt for the position of president or vice president of the Republic.</w:t>
      </w:r>
    </w:p>
    <w:p w14:paraId="1563CD4E" w14:textId="77777777" w:rsidR="00222E59" w:rsidRPr="00A9719A" w:rsidRDefault="00222E59"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95" w:right="720"/>
        <w:jc w:val="both"/>
        <w:rPr>
          <w:rFonts w:asciiTheme="majorHAnsi" w:eastAsia="MS Mincho" w:hAnsiTheme="majorHAnsi"/>
          <w:bCs/>
          <w:sz w:val="20"/>
          <w:szCs w:val="20"/>
        </w:rPr>
      </w:pPr>
    </w:p>
    <w:p w14:paraId="62F4493C" w14:textId="49AE3DF7" w:rsidR="007346B4" w:rsidRPr="004C5BF7" w:rsidRDefault="00CE5C6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lastRenderedPageBreak/>
        <w:t>1.2.</w:t>
      </w:r>
      <w:r w:rsidRPr="009200C1">
        <w:rPr>
          <w:rFonts w:asciiTheme="majorHAnsi" w:hAnsiTheme="majorHAnsi"/>
          <w:sz w:val="20"/>
          <w:szCs w:val="20"/>
          <w:lang w:val="en"/>
        </w:rPr>
        <w:t xml:space="preserve"> It should be clarified that she had participated as a presidential candidate in Guatemala in the electoral process held in 2015, with the endorsement of the Supreme Court of Justice, and the same conformation of the Supreme Electoral Tribunal that heard the nullity of the resolution that annulled </w:t>
      </w:r>
      <w:r w:rsidR="00E74937" w:rsidRPr="009200C1">
        <w:rPr>
          <w:rFonts w:asciiTheme="majorHAnsi" w:hAnsiTheme="majorHAnsi"/>
          <w:sz w:val="20"/>
          <w:szCs w:val="20"/>
          <w:lang w:val="en"/>
        </w:rPr>
        <w:t>the</w:t>
      </w:r>
      <w:r w:rsidRPr="009200C1">
        <w:rPr>
          <w:rFonts w:asciiTheme="majorHAnsi" w:hAnsiTheme="majorHAnsi"/>
          <w:lang w:val="en"/>
        </w:rPr>
        <w:t xml:space="preserve"> </w:t>
      </w:r>
      <w:r w:rsidR="00140E20" w:rsidRPr="009200C1">
        <w:rPr>
          <w:rFonts w:asciiTheme="majorHAnsi" w:hAnsiTheme="majorHAnsi"/>
          <w:sz w:val="20"/>
          <w:szCs w:val="20"/>
          <w:lang w:val="en"/>
        </w:rPr>
        <w:t xml:space="preserve">candidacy of </w:t>
      </w:r>
      <w:proofErr w:type="spellStart"/>
      <w:r w:rsidR="00140E20" w:rsidRPr="009200C1">
        <w:rPr>
          <w:rFonts w:asciiTheme="majorHAnsi" w:hAnsiTheme="majorHAnsi"/>
          <w:sz w:val="20"/>
          <w:szCs w:val="20"/>
          <w:lang w:val="en"/>
        </w:rPr>
        <w:t>Zury</w:t>
      </w:r>
      <w:proofErr w:type="spellEnd"/>
      <w:r w:rsidR="00140E20" w:rsidRPr="009200C1">
        <w:rPr>
          <w:rFonts w:asciiTheme="majorHAnsi" w:hAnsiTheme="majorHAnsi"/>
          <w:sz w:val="20"/>
          <w:szCs w:val="20"/>
          <w:lang w:val="en"/>
        </w:rPr>
        <w:t xml:space="preserve"> </w:t>
      </w:r>
      <w:proofErr w:type="spellStart"/>
      <w:r w:rsidR="00140E20" w:rsidRPr="009200C1">
        <w:rPr>
          <w:rFonts w:asciiTheme="majorHAnsi" w:hAnsiTheme="majorHAnsi"/>
          <w:sz w:val="20"/>
          <w:szCs w:val="20"/>
          <w:lang w:val="en"/>
        </w:rPr>
        <w:t>Mayté</w:t>
      </w:r>
      <w:proofErr w:type="spellEnd"/>
      <w:r w:rsidR="00140E20" w:rsidRPr="009200C1">
        <w:rPr>
          <w:rFonts w:asciiTheme="majorHAnsi" w:hAnsiTheme="majorHAnsi"/>
          <w:sz w:val="20"/>
          <w:szCs w:val="20"/>
          <w:lang w:val="en"/>
        </w:rPr>
        <w:t xml:space="preserve"> Ríos Sosa then, </w:t>
      </w:r>
      <w:r w:rsidR="00DF3B10" w:rsidRPr="009200C1">
        <w:rPr>
          <w:rFonts w:asciiTheme="majorHAnsi" w:hAnsiTheme="majorHAnsi"/>
          <w:sz w:val="20"/>
          <w:szCs w:val="20"/>
          <w:lang w:val="en"/>
        </w:rPr>
        <w:t xml:space="preserve">she </w:t>
      </w:r>
      <w:r w:rsidR="00140E20" w:rsidRPr="009200C1">
        <w:rPr>
          <w:rFonts w:asciiTheme="majorHAnsi" w:hAnsiTheme="majorHAnsi"/>
          <w:sz w:val="20"/>
          <w:szCs w:val="20"/>
          <w:lang w:val="en"/>
        </w:rPr>
        <w:t xml:space="preserve">was the one who learned of the case in 2019 denying </w:t>
      </w:r>
      <w:r w:rsidR="00DF3B10" w:rsidRPr="009200C1">
        <w:rPr>
          <w:rFonts w:asciiTheme="majorHAnsi" w:hAnsiTheme="majorHAnsi"/>
          <w:sz w:val="20"/>
          <w:szCs w:val="20"/>
          <w:lang w:val="en"/>
        </w:rPr>
        <w:t>her</w:t>
      </w:r>
      <w:r w:rsidR="00140E20" w:rsidRPr="009200C1">
        <w:rPr>
          <w:rFonts w:asciiTheme="majorHAnsi" w:hAnsiTheme="majorHAnsi"/>
          <w:sz w:val="20"/>
          <w:szCs w:val="20"/>
          <w:lang w:val="en"/>
        </w:rPr>
        <w:t xml:space="preserve"> registration.</w:t>
      </w:r>
    </w:p>
    <w:p w14:paraId="6CA57DF3" w14:textId="77777777"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rPr>
      </w:pPr>
    </w:p>
    <w:p w14:paraId="44BCC217" w14:textId="0D734C52" w:rsidR="00140E20" w:rsidRPr="004C5BF7" w:rsidRDefault="00140E20"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The decision adopted in 2019 by both bodies, the Supreme Electoral Tribunal and the Constitutional Court, ignored not only the constitutional history of the aforementioned norm, but also the scope that the Constitutional Court had granted it in 1989, interpreting that the normative provision in question cannot be applied </w:t>
      </w:r>
      <w:r w:rsidR="00E74937" w:rsidRPr="009200C1">
        <w:rPr>
          <w:rFonts w:asciiTheme="majorHAnsi" w:hAnsiTheme="majorHAnsi"/>
          <w:sz w:val="20"/>
          <w:szCs w:val="20"/>
          <w:lang w:val="en"/>
        </w:rPr>
        <w:t>in a</w:t>
      </w:r>
      <w:r w:rsidRPr="009200C1">
        <w:rPr>
          <w:rFonts w:asciiTheme="majorHAnsi" w:hAnsiTheme="majorHAnsi"/>
          <w:sz w:val="20"/>
          <w:szCs w:val="20"/>
          <w:lang w:val="en"/>
        </w:rPr>
        <w:t xml:space="preserve"> timeless manner, since it would be a matter of </w:t>
      </w:r>
      <w:r w:rsidR="006A4103" w:rsidRPr="009200C1">
        <w:rPr>
          <w:rFonts w:asciiTheme="majorHAnsi" w:hAnsiTheme="majorHAnsi"/>
          <w:sz w:val="20"/>
          <w:szCs w:val="20"/>
          <w:lang w:val="en"/>
        </w:rPr>
        <w:t xml:space="preserve">attributing to a </w:t>
      </w:r>
      <w:proofErr w:type="gramStart"/>
      <w:r w:rsidR="006A4103" w:rsidRPr="009200C1">
        <w:rPr>
          <w:rFonts w:asciiTheme="majorHAnsi" w:hAnsiTheme="majorHAnsi"/>
          <w:sz w:val="20"/>
          <w:szCs w:val="20"/>
          <w:lang w:val="en"/>
        </w:rPr>
        <w:t>person facts</w:t>
      </w:r>
      <w:proofErr w:type="gramEnd"/>
      <w:r w:rsidR="006A4103" w:rsidRPr="009200C1">
        <w:rPr>
          <w:rFonts w:asciiTheme="majorHAnsi" w:hAnsiTheme="majorHAnsi"/>
          <w:sz w:val="20"/>
          <w:szCs w:val="20"/>
          <w:lang w:val="en"/>
        </w:rPr>
        <w:t xml:space="preserve"> that are not related to them</w:t>
      </w:r>
      <w:r w:rsidR="009D1A8F" w:rsidRPr="009200C1">
        <w:rPr>
          <w:rFonts w:asciiTheme="majorHAnsi" w:hAnsiTheme="majorHAnsi"/>
          <w:sz w:val="20"/>
          <w:szCs w:val="20"/>
          <w:lang w:val="en"/>
        </w:rPr>
        <w:t xml:space="preserve">. However, in 2019, and to the detriment of the petitioner, the Constitutional Court departed from its precedent. In this way, there is an impact on the human rights of </w:t>
      </w:r>
      <w:proofErr w:type="spellStart"/>
      <w:r w:rsidR="009D1A8F" w:rsidRPr="009200C1">
        <w:rPr>
          <w:rFonts w:asciiTheme="majorHAnsi" w:hAnsiTheme="majorHAnsi"/>
          <w:sz w:val="20"/>
          <w:szCs w:val="20"/>
          <w:lang w:val="en"/>
        </w:rPr>
        <w:t>Zury</w:t>
      </w:r>
      <w:proofErr w:type="spellEnd"/>
      <w:r w:rsidR="009D1A8F" w:rsidRPr="009200C1">
        <w:rPr>
          <w:rFonts w:asciiTheme="majorHAnsi" w:hAnsiTheme="majorHAnsi"/>
          <w:sz w:val="20"/>
          <w:szCs w:val="20"/>
          <w:lang w:val="en"/>
        </w:rPr>
        <w:t xml:space="preserve"> Ríos of all his ancestors and other relatives, limiting political participation to </w:t>
      </w:r>
      <w:r w:rsidR="00E74937" w:rsidRPr="009200C1">
        <w:rPr>
          <w:rFonts w:asciiTheme="majorHAnsi" w:hAnsiTheme="majorHAnsi"/>
          <w:sz w:val="20"/>
          <w:szCs w:val="20"/>
          <w:lang w:val="en"/>
        </w:rPr>
        <w:t>oppose</w:t>
      </w:r>
      <w:r w:rsidRPr="009200C1">
        <w:rPr>
          <w:rFonts w:asciiTheme="majorHAnsi" w:hAnsiTheme="majorHAnsi"/>
          <w:sz w:val="20"/>
          <w:szCs w:val="20"/>
          <w:lang w:val="en"/>
        </w:rPr>
        <w:t xml:space="preserve"> </w:t>
      </w:r>
      <w:r w:rsidR="00320FEA" w:rsidRPr="009200C1">
        <w:rPr>
          <w:rFonts w:asciiTheme="majorHAnsi" w:hAnsiTheme="majorHAnsi"/>
          <w:sz w:val="20"/>
          <w:szCs w:val="20"/>
          <w:lang w:val="en"/>
        </w:rPr>
        <w:t>public office in the Republic of Guatemala.</w:t>
      </w:r>
    </w:p>
    <w:p w14:paraId="0EC4F5EB" w14:textId="77777777" w:rsidR="00E74937" w:rsidRPr="00A9719A" w:rsidRDefault="00E74937"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rPr>
      </w:pPr>
    </w:p>
    <w:p w14:paraId="0B3D324B" w14:textId="1EA662F0" w:rsidR="00320FEA" w:rsidRPr="004C5BF7" w:rsidRDefault="00320FEA" w:rsidP="0073065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lang w:val="es-AR"/>
        </w:rPr>
      </w:pPr>
      <w:r w:rsidRPr="009200C1">
        <w:rPr>
          <w:rFonts w:asciiTheme="majorHAnsi" w:hAnsiTheme="majorHAnsi"/>
          <w:b/>
          <w:sz w:val="20"/>
          <w:szCs w:val="20"/>
          <w:lang w:val="en"/>
        </w:rPr>
        <w:t>HUMAN RIGHTS AND POLITICAL PARTICIPATION</w:t>
      </w:r>
    </w:p>
    <w:p w14:paraId="2A8F820C" w14:textId="77777777" w:rsidR="00E74937" w:rsidRPr="00A9719A" w:rsidRDefault="00E74937"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lang w:val="es-AR"/>
        </w:rPr>
      </w:pPr>
    </w:p>
    <w:p w14:paraId="1731D375" w14:textId="242B469A" w:rsidR="009F3B1D" w:rsidRPr="004C5BF7" w:rsidRDefault="00320FEA"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i/>
          <w:iCs/>
          <w:sz w:val="20"/>
          <w:szCs w:val="20"/>
        </w:rPr>
      </w:pPr>
      <w:r w:rsidRPr="009200C1">
        <w:rPr>
          <w:rFonts w:asciiTheme="majorHAnsi" w:hAnsiTheme="majorHAnsi"/>
          <w:b/>
          <w:sz w:val="20"/>
          <w:szCs w:val="20"/>
          <w:lang w:val="en"/>
        </w:rPr>
        <w:t>2.1.</w:t>
      </w:r>
      <w:r w:rsidRPr="009200C1">
        <w:rPr>
          <w:rFonts w:asciiTheme="majorHAnsi" w:hAnsiTheme="majorHAnsi"/>
          <w:sz w:val="20"/>
          <w:szCs w:val="20"/>
          <w:lang w:val="en"/>
        </w:rPr>
        <w:t xml:space="preserve"> Human rights constitute one of the most important achievements of humanity, being the philosophical current of the </w:t>
      </w:r>
      <w:proofErr w:type="spellStart"/>
      <w:r w:rsidR="006A4103" w:rsidRPr="009200C1">
        <w:rPr>
          <w:rFonts w:asciiTheme="majorHAnsi" w:hAnsiTheme="majorHAnsi"/>
          <w:sz w:val="20"/>
          <w:szCs w:val="20"/>
          <w:lang w:val="en"/>
        </w:rPr>
        <w:t>iusnaturalism</w:t>
      </w:r>
      <w:proofErr w:type="spellEnd"/>
      <w:r w:rsidR="006A4103" w:rsidRPr="009200C1">
        <w:rPr>
          <w:rFonts w:asciiTheme="majorHAnsi" w:hAnsiTheme="majorHAnsi"/>
          <w:sz w:val="20"/>
          <w:szCs w:val="20"/>
          <w:lang w:val="en"/>
        </w:rPr>
        <w:t xml:space="preserve"> </w:t>
      </w:r>
      <w:r w:rsidRPr="009200C1">
        <w:rPr>
          <w:rFonts w:asciiTheme="majorHAnsi" w:hAnsiTheme="majorHAnsi"/>
          <w:sz w:val="20"/>
          <w:szCs w:val="20"/>
          <w:lang w:val="en"/>
        </w:rPr>
        <w:t xml:space="preserve">that gave the first introduction of these in society, constituting them in favor of the individual as a limit </w:t>
      </w:r>
      <w:r w:rsidR="00062B5F" w:rsidRPr="009200C1">
        <w:rPr>
          <w:rFonts w:asciiTheme="majorHAnsi" w:hAnsiTheme="majorHAnsi"/>
          <w:sz w:val="20"/>
          <w:szCs w:val="20"/>
          <w:lang w:val="en"/>
        </w:rPr>
        <w:t>to</w:t>
      </w:r>
      <w:r w:rsidRPr="009200C1">
        <w:rPr>
          <w:rFonts w:asciiTheme="majorHAnsi" w:hAnsiTheme="majorHAnsi"/>
          <w:sz w:val="20"/>
          <w:szCs w:val="20"/>
          <w:lang w:val="en"/>
        </w:rPr>
        <w:t xml:space="preserve"> state activity. Based on the above, Gregorio </w:t>
      </w:r>
      <w:proofErr w:type="spellStart"/>
      <w:r w:rsidRPr="009200C1">
        <w:rPr>
          <w:rFonts w:asciiTheme="majorHAnsi" w:hAnsiTheme="majorHAnsi"/>
          <w:sz w:val="20"/>
          <w:szCs w:val="20"/>
          <w:lang w:val="en"/>
        </w:rPr>
        <w:t>Peces</w:t>
      </w:r>
      <w:proofErr w:type="spellEnd"/>
      <w:r w:rsidRPr="009200C1">
        <w:rPr>
          <w:rFonts w:asciiTheme="majorHAnsi" w:hAnsiTheme="majorHAnsi"/>
          <w:sz w:val="20"/>
          <w:szCs w:val="20"/>
          <w:lang w:val="en"/>
        </w:rPr>
        <w:t xml:space="preserve"> Barba has defined them as the </w:t>
      </w:r>
      <w:r w:rsidR="00DA4E60" w:rsidRPr="009200C1">
        <w:rPr>
          <w:rFonts w:asciiTheme="majorHAnsi" w:hAnsiTheme="majorHAnsi"/>
          <w:i/>
          <w:sz w:val="20"/>
          <w:szCs w:val="20"/>
          <w:lang w:val="en"/>
        </w:rPr>
        <w:t xml:space="preserve">"faculty that the norm attributes of protection to the person in relation to </w:t>
      </w:r>
      <w:r w:rsidR="00062B5F" w:rsidRPr="009200C1">
        <w:rPr>
          <w:rFonts w:asciiTheme="majorHAnsi" w:hAnsiTheme="majorHAnsi"/>
          <w:i/>
          <w:sz w:val="20"/>
          <w:szCs w:val="20"/>
          <w:lang w:val="en"/>
        </w:rPr>
        <w:t>their</w:t>
      </w:r>
      <w:r w:rsidR="00DA4E60" w:rsidRPr="009200C1">
        <w:rPr>
          <w:rFonts w:asciiTheme="majorHAnsi" w:hAnsiTheme="majorHAnsi"/>
          <w:i/>
          <w:sz w:val="20"/>
          <w:szCs w:val="20"/>
          <w:lang w:val="en"/>
        </w:rPr>
        <w:t xml:space="preserve"> life, </w:t>
      </w:r>
      <w:r w:rsidR="00062B5F" w:rsidRPr="009200C1">
        <w:rPr>
          <w:rFonts w:asciiTheme="majorHAnsi" w:hAnsiTheme="majorHAnsi"/>
          <w:i/>
          <w:sz w:val="20"/>
          <w:szCs w:val="20"/>
          <w:lang w:val="en"/>
        </w:rPr>
        <w:t>their</w:t>
      </w:r>
      <w:r w:rsidR="00DA4E60" w:rsidRPr="009200C1">
        <w:rPr>
          <w:rFonts w:asciiTheme="majorHAnsi" w:hAnsiTheme="majorHAnsi"/>
          <w:i/>
          <w:sz w:val="20"/>
          <w:szCs w:val="20"/>
          <w:lang w:val="en"/>
        </w:rPr>
        <w:t xml:space="preserve"> freedom, equality, </w:t>
      </w:r>
      <w:r w:rsidR="00062B5F" w:rsidRPr="009200C1">
        <w:rPr>
          <w:rFonts w:asciiTheme="majorHAnsi" w:hAnsiTheme="majorHAnsi"/>
          <w:i/>
          <w:sz w:val="20"/>
          <w:szCs w:val="20"/>
          <w:lang w:val="en"/>
        </w:rPr>
        <w:t>their</w:t>
      </w:r>
      <w:r w:rsidR="00DA4E60" w:rsidRPr="009200C1">
        <w:rPr>
          <w:rFonts w:asciiTheme="majorHAnsi" w:hAnsiTheme="majorHAnsi"/>
          <w:i/>
          <w:sz w:val="20"/>
          <w:szCs w:val="20"/>
          <w:lang w:val="en"/>
        </w:rPr>
        <w:t xml:space="preserve"> political and social participation, or any other fundamental aspect that affects </w:t>
      </w:r>
      <w:r w:rsidR="00062B5F" w:rsidRPr="009200C1">
        <w:rPr>
          <w:rFonts w:asciiTheme="majorHAnsi" w:hAnsiTheme="majorHAnsi"/>
          <w:i/>
          <w:sz w:val="20"/>
          <w:szCs w:val="20"/>
          <w:lang w:val="en"/>
        </w:rPr>
        <w:t>their</w:t>
      </w:r>
      <w:r w:rsidR="00DA4E60" w:rsidRPr="009200C1">
        <w:rPr>
          <w:rFonts w:asciiTheme="majorHAnsi" w:hAnsiTheme="majorHAnsi"/>
          <w:i/>
          <w:sz w:val="20"/>
          <w:szCs w:val="20"/>
          <w:lang w:val="en"/>
        </w:rPr>
        <w:t xml:space="preserve"> integral development as a person, in a community</w:t>
      </w:r>
      <w:r w:rsidR="009F3B1D" w:rsidRPr="009200C1">
        <w:rPr>
          <w:rFonts w:asciiTheme="majorHAnsi" w:hAnsiTheme="majorHAnsi"/>
          <w:i/>
          <w:sz w:val="20"/>
          <w:szCs w:val="20"/>
          <w:lang w:val="en"/>
        </w:rPr>
        <w:t xml:space="preserve">  of free men, demanding respect for other men, social groups and the State, and with the possibility of setting in motion the coercive apparatus of the State in case of infringement</w:t>
      </w:r>
      <w:r w:rsidR="0094622E" w:rsidRPr="009200C1">
        <w:rPr>
          <w:rFonts w:asciiTheme="majorHAnsi" w:hAnsiTheme="majorHAnsi"/>
          <w:i/>
          <w:sz w:val="20"/>
          <w:szCs w:val="20"/>
          <w:lang w:val="en"/>
        </w:rPr>
        <w:t>".</w:t>
      </w:r>
    </w:p>
    <w:p w14:paraId="3D2EFB59" w14:textId="77777777"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i/>
          <w:iCs/>
          <w:sz w:val="20"/>
          <w:szCs w:val="20"/>
        </w:rPr>
      </w:pPr>
    </w:p>
    <w:p w14:paraId="2C40DB2C" w14:textId="41925FDD" w:rsidR="009F3B1D" w:rsidRPr="004C5BF7" w:rsidRDefault="009F3B1D"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t>2.2.</w:t>
      </w:r>
      <w:r w:rsidRPr="009200C1">
        <w:rPr>
          <w:rFonts w:asciiTheme="majorHAnsi" w:hAnsiTheme="majorHAnsi"/>
          <w:sz w:val="20"/>
          <w:szCs w:val="20"/>
          <w:lang w:val="en"/>
        </w:rPr>
        <w:t xml:space="preserve"> The regulation of human rights arises from the Second World War, with the creation of supranational entities and the adoption and ratification of fundamental human rights treaties. From t</w:t>
      </w:r>
      <w:r w:rsidR="00062B5F" w:rsidRPr="009200C1">
        <w:rPr>
          <w:rFonts w:asciiTheme="majorHAnsi" w:hAnsiTheme="majorHAnsi"/>
          <w:sz w:val="20"/>
          <w:szCs w:val="20"/>
          <w:lang w:val="en"/>
        </w:rPr>
        <w:t>hen on</w:t>
      </w:r>
      <w:r w:rsidRPr="009200C1">
        <w:rPr>
          <w:rFonts w:asciiTheme="majorHAnsi" w:hAnsiTheme="majorHAnsi"/>
          <w:sz w:val="20"/>
          <w:szCs w:val="20"/>
          <w:lang w:val="en"/>
        </w:rPr>
        <w:t xml:space="preserve">, with the establishment of liberal States, first generation rights </w:t>
      </w:r>
      <w:r w:rsidR="00062B5F" w:rsidRPr="009200C1">
        <w:rPr>
          <w:rFonts w:asciiTheme="majorHAnsi" w:hAnsiTheme="majorHAnsi"/>
          <w:sz w:val="20"/>
          <w:szCs w:val="20"/>
          <w:lang w:val="en"/>
        </w:rPr>
        <w:t>emerged</w:t>
      </w:r>
      <w:r w:rsidRPr="009200C1">
        <w:rPr>
          <w:rFonts w:asciiTheme="majorHAnsi" w:hAnsiTheme="majorHAnsi"/>
          <w:sz w:val="20"/>
          <w:szCs w:val="20"/>
          <w:lang w:val="en"/>
        </w:rPr>
        <w:t>, which in a general framework can be: a) civil, linked to the liberal conception of negative freedoms, together with the principle of equality before the law, such as: life, liberty, private property, among others; (b) politicians, rights of participation or collective exercise, such as the right to vote, freedom of printing or assembly.</w:t>
      </w:r>
    </w:p>
    <w:p w14:paraId="5505AB5D" w14:textId="77777777"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26C77FDE" w14:textId="27748996" w:rsidR="009F3B1D" w:rsidRPr="004C5BF7" w:rsidRDefault="009F3B1D"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In </w:t>
      </w:r>
      <w:r w:rsidR="00062B5F" w:rsidRPr="009200C1">
        <w:rPr>
          <w:rFonts w:asciiTheme="majorHAnsi" w:hAnsiTheme="majorHAnsi"/>
          <w:sz w:val="20"/>
          <w:szCs w:val="20"/>
          <w:lang w:val="en"/>
        </w:rPr>
        <w:t>concrete terms</w:t>
      </w:r>
      <w:r w:rsidRPr="009200C1">
        <w:rPr>
          <w:rFonts w:asciiTheme="majorHAnsi" w:hAnsiTheme="majorHAnsi"/>
          <w:sz w:val="20"/>
          <w:szCs w:val="20"/>
          <w:lang w:val="en"/>
        </w:rPr>
        <w:t>, political participation constitutes a human right that allows any person to carry out activities aimed at intervening in the appointment of the rulers of a State, affecting its political life. This prerogative can be exercised directly, when the citizen executes the participatory action, or indirectly if he exercises it through representatives or groups.</w:t>
      </w:r>
    </w:p>
    <w:p w14:paraId="72E9997C" w14:textId="77777777" w:rsidR="00E74937" w:rsidRPr="00A9719A" w:rsidRDefault="00E74937"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rPr>
      </w:pPr>
    </w:p>
    <w:p w14:paraId="3C91A62C" w14:textId="7D50DEF2" w:rsidR="00726B12" w:rsidRPr="0073065B" w:rsidRDefault="00726B12"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Derived from the above, the American Convention on Human Rights regulates in its article 23 the following: "(...) </w:t>
      </w:r>
      <w:r w:rsidRPr="009200C1">
        <w:rPr>
          <w:rFonts w:asciiTheme="majorHAnsi" w:hAnsiTheme="majorHAnsi"/>
          <w:i/>
          <w:sz w:val="20"/>
          <w:szCs w:val="20"/>
          <w:lang w:val="en"/>
        </w:rPr>
        <w:t xml:space="preserve">1. All citizens should enjoy the following rights and opportunities: (a) to </w:t>
      </w:r>
      <w:r w:rsidRPr="009200C1">
        <w:rPr>
          <w:rFonts w:asciiTheme="majorHAnsi" w:hAnsiTheme="majorHAnsi"/>
          <w:b/>
          <w:i/>
          <w:sz w:val="20"/>
          <w:szCs w:val="20"/>
          <w:u w:val="single"/>
          <w:lang w:val="en"/>
        </w:rPr>
        <w:t xml:space="preserve">participate in the conduct of public affairs, directly or through freely elected representatives; </w:t>
      </w:r>
      <w:r w:rsidRPr="009200C1">
        <w:rPr>
          <w:rFonts w:asciiTheme="majorHAnsi" w:hAnsiTheme="majorHAnsi"/>
          <w:i/>
          <w:sz w:val="20"/>
          <w:szCs w:val="20"/>
          <w:lang w:val="en"/>
        </w:rPr>
        <w:t>b) to vote and be elected in genuine periodic elections, carried out by universal and equal suffrage and by secret ballot guaranteeing the free expression of the will of the electors, c) to have access under general conditions of equality, to the public functions of their country (...)"</w:t>
      </w:r>
      <w:r w:rsidR="00D273D2" w:rsidRPr="009200C1">
        <w:rPr>
          <w:rFonts w:asciiTheme="majorHAnsi" w:hAnsiTheme="majorHAnsi"/>
          <w:i/>
          <w:sz w:val="20"/>
          <w:szCs w:val="20"/>
          <w:lang w:val="en"/>
        </w:rPr>
        <w:t>.</w:t>
      </w:r>
      <w:r w:rsidR="0073065B">
        <w:rPr>
          <w:rFonts w:asciiTheme="majorHAnsi" w:hAnsiTheme="majorHAnsi"/>
          <w:i/>
          <w:sz w:val="20"/>
          <w:szCs w:val="20"/>
          <w:lang w:val="en"/>
        </w:rPr>
        <w:t xml:space="preserve"> </w:t>
      </w:r>
      <w:r w:rsidR="0073065B" w:rsidRPr="0073065B">
        <w:rPr>
          <w:rFonts w:asciiTheme="majorHAnsi" w:hAnsiTheme="majorHAnsi"/>
          <w:iCs/>
          <w:sz w:val="20"/>
          <w:szCs w:val="20"/>
          <w:lang w:val="en"/>
        </w:rPr>
        <w:t>(Bold, underlined and italics made by the parties).</w:t>
      </w:r>
    </w:p>
    <w:p w14:paraId="66029BCC" w14:textId="77777777" w:rsidR="00E74937" w:rsidRPr="0073065B"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396CEE37" w14:textId="406D67E7" w:rsidR="00726B12" w:rsidRPr="0073065B" w:rsidRDefault="00726B12"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iCs/>
          <w:sz w:val="20"/>
          <w:szCs w:val="20"/>
        </w:rPr>
      </w:pPr>
      <w:r w:rsidRPr="009200C1">
        <w:rPr>
          <w:rFonts w:asciiTheme="majorHAnsi" w:hAnsiTheme="majorHAnsi"/>
          <w:sz w:val="20"/>
          <w:szCs w:val="20"/>
          <w:lang w:val="en"/>
        </w:rPr>
        <w:t xml:space="preserve">Article 25 of the International Covenant on Civil and Political Rights provides: "(...) </w:t>
      </w:r>
      <w:r w:rsidR="00DA508A" w:rsidRPr="009200C1">
        <w:rPr>
          <w:rFonts w:asciiTheme="majorHAnsi" w:hAnsiTheme="majorHAnsi"/>
          <w:i/>
          <w:sz w:val="20"/>
          <w:szCs w:val="20"/>
          <w:lang w:val="en"/>
        </w:rPr>
        <w:t xml:space="preserve">All citizens shall enjoy, without any of the distinctions referred to in article 2, and without undue restriction, the following </w:t>
      </w:r>
      <w:proofErr w:type="gramStart"/>
      <w:r w:rsidR="00DA508A" w:rsidRPr="009200C1">
        <w:rPr>
          <w:rFonts w:asciiTheme="majorHAnsi" w:hAnsiTheme="majorHAnsi"/>
          <w:i/>
          <w:sz w:val="20"/>
          <w:szCs w:val="20"/>
          <w:lang w:val="en"/>
        </w:rPr>
        <w:t>rights</w:t>
      </w:r>
      <w:proofErr w:type="gramEnd"/>
      <w:r w:rsidR="00DA508A" w:rsidRPr="009200C1">
        <w:rPr>
          <w:rFonts w:asciiTheme="majorHAnsi" w:hAnsiTheme="majorHAnsi"/>
          <w:i/>
          <w:sz w:val="20"/>
          <w:szCs w:val="20"/>
          <w:lang w:val="en"/>
        </w:rPr>
        <w:t xml:space="preserve"> and opportunities: (a) To </w:t>
      </w:r>
      <w:r w:rsidR="00DA508A" w:rsidRPr="009200C1">
        <w:rPr>
          <w:rFonts w:asciiTheme="majorHAnsi" w:hAnsiTheme="majorHAnsi"/>
          <w:b/>
          <w:i/>
          <w:sz w:val="20"/>
          <w:szCs w:val="20"/>
          <w:u w:val="single"/>
          <w:lang w:val="en"/>
        </w:rPr>
        <w:t xml:space="preserve">participate in the conduct of public affairs, </w:t>
      </w:r>
      <w:r w:rsidR="00DA508A" w:rsidRPr="009200C1">
        <w:rPr>
          <w:rFonts w:asciiTheme="majorHAnsi" w:hAnsiTheme="majorHAnsi"/>
          <w:i/>
          <w:sz w:val="20"/>
          <w:szCs w:val="20"/>
          <w:lang w:val="en"/>
        </w:rPr>
        <w:t>directly or through freely elected representatives (...)"</w:t>
      </w:r>
      <w:r w:rsidR="00D273D2" w:rsidRPr="009200C1">
        <w:rPr>
          <w:rFonts w:asciiTheme="majorHAnsi" w:hAnsiTheme="majorHAnsi"/>
          <w:i/>
          <w:sz w:val="20"/>
          <w:szCs w:val="20"/>
          <w:lang w:val="en"/>
        </w:rPr>
        <w:t>.</w:t>
      </w:r>
      <w:r w:rsidR="0073065B" w:rsidRPr="0073065B">
        <w:t xml:space="preserve"> </w:t>
      </w:r>
      <w:r w:rsidR="0073065B" w:rsidRPr="0073065B">
        <w:rPr>
          <w:rFonts w:asciiTheme="majorHAnsi" w:hAnsiTheme="majorHAnsi"/>
          <w:iCs/>
          <w:sz w:val="20"/>
          <w:szCs w:val="20"/>
          <w:lang w:val="en"/>
        </w:rPr>
        <w:t>(Bold, underlined and italics made by the parties).</w:t>
      </w:r>
    </w:p>
    <w:p w14:paraId="676AD527" w14:textId="77777777" w:rsidR="00E74937" w:rsidRPr="0073065B"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77A1F402" w14:textId="7D937F1C" w:rsidR="00DA508A" w:rsidRPr="004C5BF7" w:rsidRDefault="00DA508A"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lastRenderedPageBreak/>
        <w:t>Therefore, the right to political participation generates the obligation of the State to grant favorable conditions to guarantee citizens the performance of those activities related to the appointment of their rulers or in the formation of state policy.</w:t>
      </w:r>
    </w:p>
    <w:p w14:paraId="17E66A94" w14:textId="77777777" w:rsidR="00E74937" w:rsidRPr="004C5BF7"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43E089BD" w14:textId="529AD564" w:rsidR="00F72594" w:rsidRPr="004C5BF7" w:rsidRDefault="00062B5F" w:rsidP="0073065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rPr>
      </w:pPr>
      <w:r w:rsidRPr="009200C1">
        <w:rPr>
          <w:rFonts w:asciiTheme="majorHAnsi" w:hAnsiTheme="majorHAnsi"/>
          <w:b/>
          <w:sz w:val="20"/>
          <w:szCs w:val="20"/>
          <w:lang w:val="en"/>
        </w:rPr>
        <w:t>ABOUT</w:t>
      </w:r>
      <w:r w:rsidR="00F72594" w:rsidRPr="009200C1">
        <w:rPr>
          <w:rFonts w:asciiTheme="majorHAnsi" w:hAnsiTheme="majorHAnsi"/>
          <w:b/>
          <w:sz w:val="20"/>
          <w:szCs w:val="20"/>
          <w:lang w:val="en"/>
        </w:rPr>
        <w:t xml:space="preserve"> THE </w:t>
      </w:r>
      <w:r w:rsidRPr="009200C1">
        <w:rPr>
          <w:rFonts w:asciiTheme="majorHAnsi" w:hAnsiTheme="majorHAnsi"/>
          <w:b/>
          <w:sz w:val="20"/>
          <w:szCs w:val="20"/>
          <w:lang w:val="en"/>
        </w:rPr>
        <w:t xml:space="preserve">CONVENTIONALITY </w:t>
      </w:r>
      <w:r w:rsidR="00F72594" w:rsidRPr="009200C1">
        <w:rPr>
          <w:rFonts w:asciiTheme="majorHAnsi" w:hAnsiTheme="majorHAnsi"/>
          <w:b/>
          <w:sz w:val="20"/>
          <w:szCs w:val="20"/>
          <w:lang w:val="en"/>
        </w:rPr>
        <w:t>CONTROL AND BLOCK OF CONSTITUTIONALITY</w:t>
      </w:r>
    </w:p>
    <w:p w14:paraId="013E7FD6" w14:textId="77777777" w:rsidR="00E74937" w:rsidRPr="00A9719A" w:rsidRDefault="00E74937"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sz w:val="20"/>
          <w:szCs w:val="20"/>
        </w:rPr>
      </w:pPr>
    </w:p>
    <w:p w14:paraId="38220D5E" w14:textId="18F949E7" w:rsidR="00DB4646" w:rsidRPr="004C5BF7" w:rsidRDefault="00DB4646"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t>3.1.</w:t>
      </w:r>
      <w:r w:rsidRPr="009200C1">
        <w:rPr>
          <w:rFonts w:asciiTheme="majorHAnsi" w:hAnsiTheme="majorHAnsi"/>
          <w:sz w:val="20"/>
          <w:szCs w:val="20"/>
          <w:lang w:val="en"/>
        </w:rPr>
        <w:t xml:space="preserve"> The Conventionality</w:t>
      </w:r>
      <w:r w:rsidR="00062B5F" w:rsidRPr="009200C1">
        <w:rPr>
          <w:rFonts w:asciiTheme="majorHAnsi" w:hAnsiTheme="majorHAnsi"/>
          <w:sz w:val="20"/>
          <w:szCs w:val="20"/>
          <w:lang w:val="en"/>
        </w:rPr>
        <w:t xml:space="preserve"> control</w:t>
      </w:r>
      <w:r w:rsidRPr="009200C1">
        <w:rPr>
          <w:rFonts w:asciiTheme="majorHAnsi" w:hAnsiTheme="majorHAnsi"/>
          <w:sz w:val="20"/>
          <w:szCs w:val="20"/>
          <w:lang w:val="en"/>
        </w:rPr>
        <w:t xml:space="preserve"> constitutes a tool for States to guarantee and comply with the observance of human rights in their respective territories, through the verification of the conformity of national norms and practices, with the American Convention on Human Rights and its jurisprudence. The normative source of such control is contemplated in Articles 1.1, 2 and 29 of the American Convention on Human Rights.</w:t>
      </w:r>
    </w:p>
    <w:p w14:paraId="7538A928" w14:textId="77777777"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rPr>
      </w:pPr>
    </w:p>
    <w:p w14:paraId="61948390" w14:textId="7EDCD4F6" w:rsidR="00DB4646" w:rsidRPr="0073065B" w:rsidRDefault="00DB4646"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iCs/>
          <w:sz w:val="20"/>
          <w:szCs w:val="20"/>
          <w:lang w:val="es-AR"/>
        </w:rPr>
      </w:pPr>
      <w:r w:rsidRPr="009200C1">
        <w:rPr>
          <w:rFonts w:asciiTheme="majorHAnsi" w:hAnsiTheme="majorHAnsi"/>
          <w:b/>
          <w:sz w:val="20"/>
          <w:szCs w:val="20"/>
          <w:lang w:val="en"/>
        </w:rPr>
        <w:t>3.2.</w:t>
      </w:r>
      <w:r w:rsidRPr="009200C1">
        <w:rPr>
          <w:rFonts w:asciiTheme="majorHAnsi" w:hAnsiTheme="majorHAnsi"/>
          <w:sz w:val="20"/>
          <w:szCs w:val="20"/>
          <w:lang w:val="en"/>
        </w:rPr>
        <w:t xml:space="preserve"> This mechanism generates obligations for the public authorities of each State, and it is appropriate to cite the Case of Gelman </w:t>
      </w:r>
      <w:r w:rsidR="00222E59" w:rsidRPr="009200C1">
        <w:rPr>
          <w:rFonts w:asciiTheme="majorHAnsi" w:hAnsiTheme="majorHAnsi"/>
          <w:sz w:val="20"/>
          <w:szCs w:val="20"/>
          <w:lang w:val="en"/>
        </w:rPr>
        <w:t>Vs</w:t>
      </w:r>
      <w:r w:rsidRPr="009200C1">
        <w:rPr>
          <w:rFonts w:asciiTheme="majorHAnsi" w:hAnsiTheme="majorHAnsi"/>
          <w:sz w:val="20"/>
          <w:szCs w:val="20"/>
          <w:lang w:val="en"/>
        </w:rPr>
        <w:t xml:space="preserve">. Uruguay. Merits and Reparations, Judgment of February 24, 2011. C Series. </w:t>
      </w:r>
      <w:r w:rsidRPr="009200C1">
        <w:rPr>
          <w:rFonts w:asciiTheme="majorHAnsi" w:hAnsiTheme="majorHAnsi"/>
          <w:lang w:val="en"/>
        </w:rPr>
        <w:t xml:space="preserve"> </w:t>
      </w:r>
      <w:r w:rsidR="00222E59" w:rsidRPr="009200C1">
        <w:rPr>
          <w:rFonts w:asciiTheme="majorHAnsi" w:hAnsiTheme="majorHAnsi"/>
          <w:sz w:val="20"/>
          <w:szCs w:val="20"/>
          <w:lang w:val="en"/>
        </w:rPr>
        <w:t>No</w:t>
      </w:r>
      <w:r w:rsidRPr="009200C1">
        <w:rPr>
          <w:rFonts w:asciiTheme="majorHAnsi" w:hAnsiTheme="majorHAnsi"/>
          <w:sz w:val="20"/>
          <w:szCs w:val="20"/>
          <w:lang w:val="en"/>
        </w:rPr>
        <w:t>. 2219</w:t>
      </w:r>
      <w:r w:rsidR="0094622E" w:rsidRPr="009200C1">
        <w:rPr>
          <w:rFonts w:asciiTheme="majorHAnsi" w:hAnsiTheme="majorHAnsi"/>
          <w:sz w:val="20"/>
          <w:szCs w:val="20"/>
          <w:lang w:val="en"/>
        </w:rPr>
        <w:t>,</w:t>
      </w:r>
      <w:r w:rsidRPr="009200C1">
        <w:rPr>
          <w:rFonts w:asciiTheme="majorHAnsi" w:hAnsiTheme="majorHAnsi"/>
          <w:sz w:val="20"/>
          <w:szCs w:val="20"/>
          <w:lang w:val="en"/>
        </w:rPr>
        <w:t xml:space="preserve"> which in its leading part established: (...) </w:t>
      </w:r>
      <w:r w:rsidRPr="009200C1">
        <w:rPr>
          <w:rFonts w:asciiTheme="majorHAnsi" w:hAnsiTheme="majorHAnsi"/>
          <w:lang w:val="en"/>
        </w:rPr>
        <w:t xml:space="preserve"> </w:t>
      </w:r>
      <w:r w:rsidRPr="009200C1">
        <w:rPr>
          <w:rFonts w:asciiTheme="majorHAnsi" w:hAnsiTheme="majorHAnsi"/>
          <w:i/>
          <w:sz w:val="20"/>
          <w:szCs w:val="20"/>
          <w:lang w:val="en"/>
        </w:rPr>
        <w:t xml:space="preserve">When a state is a party to an international treaty such as the American Convention, </w:t>
      </w:r>
      <w:r w:rsidR="008B122F" w:rsidRPr="009200C1">
        <w:rPr>
          <w:rFonts w:asciiTheme="majorHAnsi" w:hAnsiTheme="majorHAnsi"/>
          <w:b/>
          <w:i/>
          <w:sz w:val="20"/>
          <w:szCs w:val="20"/>
          <w:u w:val="single"/>
          <w:lang w:val="en"/>
        </w:rPr>
        <w:t>all its organs, including its judges, are subject to it, which obliges them to ensure that the effects of the provisions of the Convention are not diminished by the application of norms contrary to its object and purpose,</w:t>
      </w:r>
      <w:r w:rsidR="008B122F" w:rsidRPr="009200C1">
        <w:rPr>
          <w:rFonts w:asciiTheme="majorHAnsi" w:hAnsiTheme="majorHAnsi"/>
          <w:i/>
          <w:sz w:val="20"/>
          <w:szCs w:val="20"/>
          <w:lang w:val="en"/>
        </w:rPr>
        <w:t xml:space="preserve"> so that judges and bodies linked to the administration of justice at all levels are in the obligation to exercise ex</w:t>
      </w:r>
      <w:r w:rsidRPr="009200C1">
        <w:rPr>
          <w:rFonts w:asciiTheme="majorHAnsi" w:hAnsiTheme="majorHAnsi"/>
          <w:lang w:val="en"/>
        </w:rPr>
        <w:t xml:space="preserve"> </w:t>
      </w:r>
      <w:r w:rsidR="00222E59" w:rsidRPr="009200C1">
        <w:rPr>
          <w:rFonts w:asciiTheme="majorHAnsi" w:hAnsiTheme="majorHAnsi"/>
          <w:i/>
          <w:sz w:val="20"/>
          <w:szCs w:val="20"/>
          <w:lang w:val="en"/>
        </w:rPr>
        <w:t>officio</w:t>
      </w:r>
      <w:r w:rsidRPr="009200C1">
        <w:rPr>
          <w:rFonts w:asciiTheme="majorHAnsi" w:hAnsiTheme="majorHAnsi"/>
          <w:lang w:val="en"/>
        </w:rPr>
        <w:t xml:space="preserve"> </w:t>
      </w:r>
      <w:r w:rsidR="008B122F" w:rsidRPr="009200C1">
        <w:rPr>
          <w:rFonts w:asciiTheme="majorHAnsi" w:hAnsiTheme="majorHAnsi"/>
          <w:i/>
          <w:sz w:val="20"/>
          <w:szCs w:val="20"/>
          <w:lang w:val="en"/>
        </w:rPr>
        <w:t>a "control of conventionality" between the internal norms and the American Convention, evidently within the framework of their respective competences and the corresponding procedural regulations and in this task, they must take into account not only the treaty, but also the interpretation that the Inter-American Court has made of it,  final interpreter of the American Convention. (...)</w:t>
      </w:r>
      <w:r w:rsidRPr="009200C1">
        <w:rPr>
          <w:rFonts w:asciiTheme="majorHAnsi" w:hAnsiTheme="majorHAnsi"/>
          <w:lang w:val="en"/>
        </w:rPr>
        <w:t xml:space="preserve"> </w:t>
      </w:r>
      <w:r w:rsidR="00D273D2" w:rsidRPr="009200C1">
        <w:rPr>
          <w:rFonts w:asciiTheme="majorHAnsi" w:hAnsiTheme="majorHAnsi"/>
          <w:i/>
          <w:sz w:val="20"/>
          <w:szCs w:val="20"/>
          <w:lang w:val="en"/>
        </w:rPr>
        <w:t>".</w:t>
      </w:r>
      <w:r w:rsidR="0041061C" w:rsidRPr="009200C1">
        <w:rPr>
          <w:rFonts w:asciiTheme="majorHAnsi" w:hAnsiTheme="majorHAnsi"/>
          <w:i/>
          <w:sz w:val="20"/>
          <w:szCs w:val="20"/>
          <w:lang w:val="en"/>
        </w:rPr>
        <w:t xml:space="preserve"> </w:t>
      </w:r>
      <w:r w:rsidR="00D273D2" w:rsidRPr="009200C1">
        <w:rPr>
          <w:rFonts w:asciiTheme="majorHAnsi" w:hAnsiTheme="majorHAnsi"/>
          <w:i/>
          <w:sz w:val="20"/>
          <w:szCs w:val="20"/>
          <w:lang w:val="en"/>
        </w:rPr>
        <w:t>(sic</w:t>
      </w:r>
      <w:r w:rsidR="0041061C" w:rsidRPr="009200C1">
        <w:rPr>
          <w:rFonts w:asciiTheme="majorHAnsi" w:hAnsiTheme="majorHAnsi"/>
          <w:i/>
          <w:sz w:val="20"/>
          <w:szCs w:val="20"/>
          <w:lang w:val="en"/>
        </w:rPr>
        <w:t>)</w:t>
      </w:r>
      <w:r w:rsidR="0073065B">
        <w:rPr>
          <w:rFonts w:asciiTheme="majorHAnsi" w:hAnsiTheme="majorHAnsi"/>
          <w:i/>
          <w:sz w:val="20"/>
          <w:szCs w:val="20"/>
          <w:lang w:val="en"/>
        </w:rPr>
        <w:t xml:space="preserve"> </w:t>
      </w:r>
      <w:r w:rsidR="0073065B" w:rsidRPr="0073065B">
        <w:rPr>
          <w:rFonts w:asciiTheme="majorHAnsi" w:hAnsiTheme="majorHAnsi"/>
          <w:iCs/>
          <w:sz w:val="20"/>
          <w:szCs w:val="20"/>
          <w:lang w:val="en"/>
        </w:rPr>
        <w:t>(Bold, underlined and italics made by the parties).</w:t>
      </w:r>
    </w:p>
    <w:p w14:paraId="2BA6D824" w14:textId="77777777"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lang w:val="es-AR"/>
        </w:rPr>
      </w:pPr>
    </w:p>
    <w:p w14:paraId="21BEEDE9" w14:textId="1EAEF26D" w:rsidR="00B00059" w:rsidRPr="004C5BF7" w:rsidRDefault="0074145B"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Regarding the block of constitutionality, it is important to bring up the judgment dated July 17, 2012, issued in file 1822 – 2011 of the Constitutional Court that determined the following: "(...) </w:t>
      </w:r>
      <w:r w:rsidRPr="009200C1">
        <w:rPr>
          <w:rFonts w:asciiTheme="majorHAnsi" w:hAnsiTheme="majorHAnsi"/>
          <w:i/>
          <w:sz w:val="20"/>
          <w:szCs w:val="20"/>
          <w:lang w:val="en"/>
        </w:rPr>
        <w:t xml:space="preserve">The constitutionality block refers to those norms </w:t>
      </w:r>
      <w:r w:rsidRPr="009200C1">
        <w:rPr>
          <w:rFonts w:asciiTheme="majorHAnsi" w:hAnsiTheme="majorHAnsi"/>
          <w:b/>
          <w:i/>
          <w:sz w:val="20"/>
          <w:szCs w:val="20"/>
          <w:u w:val="single"/>
          <w:lang w:val="en"/>
        </w:rPr>
        <w:t>and principles that, although not part of the formal text of the Constitution, have been integrated by other means into the Constitution and that in turn serve as measures to control the constitutionality of laws as such. It constitutes a normative set that contains materially constitutional principles or provisions</w:t>
      </w:r>
      <w:r w:rsidR="00B55B3A" w:rsidRPr="009200C1">
        <w:rPr>
          <w:rFonts w:asciiTheme="majorHAnsi" w:hAnsiTheme="majorHAnsi"/>
          <w:b/>
          <w:i/>
          <w:sz w:val="20"/>
          <w:szCs w:val="20"/>
          <w:lang w:val="en"/>
        </w:rPr>
        <w:t>,</w:t>
      </w:r>
      <w:r w:rsidR="00B55B3A" w:rsidRPr="009200C1">
        <w:rPr>
          <w:rFonts w:asciiTheme="majorHAnsi" w:hAnsiTheme="majorHAnsi"/>
          <w:i/>
          <w:sz w:val="20"/>
          <w:szCs w:val="20"/>
          <w:lang w:val="en"/>
        </w:rPr>
        <w:t xml:space="preserve"> both those expressly contained in the Fundamental Text and those existing outside it, but that develop or complement the catalog of fundamental rights contained in the formal Constitution. Its essential function is to use it as a tool for receiving international law, guaranteeing the coherence of domestic legislation with the external commitments of the State and, at the same time, serving as a complement to the guarantee of Human Rights in the country (...)</w:t>
      </w:r>
      <w:proofErr w:type="gramStart"/>
      <w:r w:rsidR="00B55B3A" w:rsidRPr="009200C1">
        <w:rPr>
          <w:rFonts w:asciiTheme="majorHAnsi" w:hAnsiTheme="majorHAnsi"/>
          <w:i/>
          <w:sz w:val="20"/>
          <w:szCs w:val="20"/>
          <w:lang w:val="en"/>
        </w:rPr>
        <w:t>"</w:t>
      </w:r>
      <w:r w:rsidRPr="009200C1">
        <w:rPr>
          <w:rFonts w:asciiTheme="majorHAnsi" w:hAnsiTheme="majorHAnsi"/>
          <w:lang w:val="en"/>
        </w:rPr>
        <w:t xml:space="preserve"> </w:t>
      </w:r>
      <w:r w:rsidR="00D273D2" w:rsidRPr="009200C1">
        <w:rPr>
          <w:rFonts w:asciiTheme="majorHAnsi" w:hAnsiTheme="majorHAnsi"/>
          <w:i/>
          <w:sz w:val="20"/>
          <w:szCs w:val="20"/>
          <w:lang w:val="en"/>
        </w:rPr>
        <w:t>.</w:t>
      </w:r>
      <w:proofErr w:type="gramEnd"/>
      <w:r w:rsidRPr="009200C1">
        <w:rPr>
          <w:rFonts w:asciiTheme="majorHAnsi" w:hAnsiTheme="majorHAnsi"/>
          <w:lang w:val="en"/>
        </w:rPr>
        <w:t xml:space="preserve"> </w:t>
      </w:r>
      <w:r w:rsidR="00596E28" w:rsidRPr="009200C1">
        <w:rPr>
          <w:rFonts w:asciiTheme="majorHAnsi" w:hAnsiTheme="majorHAnsi"/>
          <w:sz w:val="20"/>
          <w:szCs w:val="20"/>
          <w:lang w:val="en"/>
        </w:rPr>
        <w:t xml:space="preserve"> It is important to add that the block of constitutionality arises from the direct reference to articles 44 and 46 of the Constitution, provisions that allow us to incorporate into our Magna Carta a set of international norms referring to the inherent rights of the person, including all those freedoms and powers that, although they do not appear in their formal text, are contained therein.</w:t>
      </w:r>
    </w:p>
    <w:p w14:paraId="404B74C0" w14:textId="77777777" w:rsidR="00E74937" w:rsidRPr="00A9719A" w:rsidRDefault="00E74937"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08F44666" w14:textId="16FE27ED" w:rsidR="0074145B" w:rsidRPr="004C5BF7" w:rsidRDefault="00B00059"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The control of conventionality and the block of constitutionality are</w:t>
      </w:r>
      <w:r w:rsidR="00D273D2" w:rsidRPr="009200C1">
        <w:rPr>
          <w:rFonts w:asciiTheme="majorHAnsi" w:hAnsiTheme="majorHAnsi"/>
          <w:sz w:val="20"/>
          <w:szCs w:val="20"/>
          <w:lang w:val="en"/>
        </w:rPr>
        <w:t xml:space="preserve"> intimately</w:t>
      </w:r>
      <w:r w:rsidRPr="009200C1">
        <w:rPr>
          <w:rFonts w:asciiTheme="majorHAnsi" w:hAnsiTheme="majorHAnsi"/>
          <w:sz w:val="20"/>
          <w:szCs w:val="20"/>
          <w:lang w:val="en"/>
        </w:rPr>
        <w:t xml:space="preserve"> related, since, based on international commitments, it is an obligation for the State of Guatemala to fully comply with the provisions of the American Convention</w:t>
      </w:r>
      <w:r w:rsidRPr="009200C1">
        <w:rPr>
          <w:rFonts w:asciiTheme="majorHAnsi" w:hAnsiTheme="majorHAnsi"/>
          <w:lang w:val="en"/>
        </w:rPr>
        <w:t xml:space="preserve"> </w:t>
      </w:r>
      <w:r w:rsidR="002C5D2B" w:rsidRPr="009200C1">
        <w:rPr>
          <w:rFonts w:asciiTheme="majorHAnsi" w:hAnsiTheme="majorHAnsi"/>
          <w:sz w:val="20"/>
          <w:szCs w:val="20"/>
          <w:lang w:val="en"/>
        </w:rPr>
        <w:t>on Human Rights and to comply with judgments issued by the Inter-American Court of Human Rights</w:t>
      </w:r>
      <w:r w:rsidR="00D273D2" w:rsidRPr="009200C1">
        <w:rPr>
          <w:rFonts w:asciiTheme="majorHAnsi" w:hAnsiTheme="majorHAnsi"/>
          <w:sz w:val="20"/>
          <w:szCs w:val="20"/>
          <w:lang w:val="en"/>
        </w:rPr>
        <w:t>.</w:t>
      </w:r>
      <w:r w:rsidRPr="009200C1">
        <w:rPr>
          <w:rFonts w:asciiTheme="majorHAnsi" w:hAnsiTheme="majorHAnsi"/>
          <w:lang w:val="en"/>
        </w:rPr>
        <w:t xml:space="preserve"> </w:t>
      </w:r>
      <w:r w:rsidR="002C5D2B" w:rsidRPr="009200C1">
        <w:rPr>
          <w:rFonts w:asciiTheme="majorHAnsi" w:hAnsiTheme="majorHAnsi"/>
          <w:sz w:val="20"/>
          <w:szCs w:val="20"/>
          <w:lang w:val="en"/>
        </w:rPr>
        <w:t xml:space="preserve"> It is</w:t>
      </w:r>
      <w:r w:rsidRPr="009200C1">
        <w:rPr>
          <w:rFonts w:asciiTheme="majorHAnsi" w:hAnsiTheme="majorHAnsi"/>
          <w:lang w:val="en"/>
        </w:rPr>
        <w:t xml:space="preserve"> </w:t>
      </w:r>
      <w:r w:rsidR="002C5D2B" w:rsidRPr="009200C1">
        <w:rPr>
          <w:rFonts w:asciiTheme="majorHAnsi" w:hAnsiTheme="majorHAnsi"/>
          <w:sz w:val="20"/>
          <w:szCs w:val="20"/>
          <w:lang w:val="en"/>
        </w:rPr>
        <w:t>unavoidable the strict observance of International Human Rights Law to any conduct on</w:t>
      </w:r>
      <w:r w:rsidR="00D273D2" w:rsidRPr="009200C1">
        <w:rPr>
          <w:rFonts w:asciiTheme="majorHAnsi" w:hAnsiTheme="majorHAnsi"/>
          <w:sz w:val="20"/>
          <w:szCs w:val="20"/>
          <w:lang w:val="en"/>
        </w:rPr>
        <w:t xml:space="preserve"> </w:t>
      </w:r>
      <w:r w:rsidR="002C5D2B" w:rsidRPr="009200C1">
        <w:rPr>
          <w:rFonts w:asciiTheme="majorHAnsi" w:hAnsiTheme="majorHAnsi"/>
          <w:sz w:val="20"/>
          <w:szCs w:val="20"/>
          <w:lang w:val="en"/>
        </w:rPr>
        <w:t xml:space="preserve">the part of the </w:t>
      </w:r>
      <w:r w:rsidR="00D273D2" w:rsidRPr="009200C1">
        <w:rPr>
          <w:rFonts w:asciiTheme="majorHAnsi" w:hAnsiTheme="majorHAnsi"/>
          <w:sz w:val="20"/>
          <w:szCs w:val="20"/>
          <w:lang w:val="en"/>
        </w:rPr>
        <w:t>public</w:t>
      </w:r>
      <w:r w:rsidRPr="009200C1">
        <w:rPr>
          <w:rFonts w:asciiTheme="majorHAnsi" w:hAnsiTheme="majorHAnsi"/>
          <w:lang w:val="en"/>
        </w:rPr>
        <w:t xml:space="preserve"> </w:t>
      </w:r>
      <w:r w:rsidRPr="009200C1">
        <w:rPr>
          <w:rFonts w:asciiTheme="majorHAnsi" w:hAnsiTheme="majorHAnsi"/>
          <w:sz w:val="20"/>
          <w:szCs w:val="20"/>
          <w:lang w:val="en"/>
        </w:rPr>
        <w:t>power</w:t>
      </w:r>
      <w:r w:rsidR="002C5D2B" w:rsidRPr="009200C1">
        <w:rPr>
          <w:rFonts w:asciiTheme="majorHAnsi" w:hAnsiTheme="majorHAnsi"/>
          <w:sz w:val="20"/>
          <w:szCs w:val="20"/>
          <w:lang w:val="en"/>
        </w:rPr>
        <w:t>, which may affect any human right in view of the fact that the fundamental principles of a material nature on which that Right is based are</w:t>
      </w:r>
      <w:r w:rsidRPr="009200C1">
        <w:rPr>
          <w:rFonts w:asciiTheme="majorHAnsi" w:hAnsiTheme="majorHAnsi"/>
          <w:lang w:val="en"/>
        </w:rPr>
        <w:t xml:space="preserve"> </w:t>
      </w:r>
      <w:r w:rsidR="0041061C" w:rsidRPr="009200C1">
        <w:rPr>
          <w:rFonts w:asciiTheme="majorHAnsi" w:hAnsiTheme="majorHAnsi"/>
          <w:sz w:val="20"/>
          <w:szCs w:val="20"/>
          <w:lang w:val="en"/>
        </w:rPr>
        <w:t>expression</w:t>
      </w:r>
      <w:r w:rsidR="004E4575" w:rsidRPr="009200C1">
        <w:rPr>
          <w:rFonts w:asciiTheme="majorHAnsi" w:hAnsiTheme="majorHAnsi"/>
          <w:sz w:val="20"/>
          <w:szCs w:val="20"/>
          <w:lang w:val="en"/>
        </w:rPr>
        <w:t xml:space="preserve"> of an objective order of values of the international legal community and, hence, the binding character towards all its members, so that </w:t>
      </w:r>
      <w:r w:rsidR="00E120C3" w:rsidRPr="009200C1">
        <w:rPr>
          <w:rFonts w:asciiTheme="majorHAnsi" w:hAnsiTheme="majorHAnsi"/>
          <w:sz w:val="20"/>
          <w:szCs w:val="20"/>
          <w:lang w:val="en"/>
        </w:rPr>
        <w:t>its</w:t>
      </w:r>
      <w:r w:rsidR="004E4575" w:rsidRPr="009200C1">
        <w:rPr>
          <w:rFonts w:asciiTheme="majorHAnsi" w:hAnsiTheme="majorHAnsi"/>
          <w:sz w:val="20"/>
          <w:szCs w:val="20"/>
          <w:lang w:val="en"/>
        </w:rPr>
        <w:t xml:space="preserve"> non-observance, generates international responsibility in those who do not comply with observing </w:t>
      </w:r>
      <w:r w:rsidR="0041061C" w:rsidRPr="009200C1">
        <w:rPr>
          <w:rFonts w:asciiTheme="majorHAnsi" w:hAnsiTheme="majorHAnsi"/>
          <w:sz w:val="20"/>
          <w:szCs w:val="20"/>
          <w:lang w:val="en"/>
        </w:rPr>
        <w:t xml:space="preserve">such </w:t>
      </w:r>
      <w:r w:rsidR="004E4575" w:rsidRPr="009200C1">
        <w:rPr>
          <w:rFonts w:asciiTheme="majorHAnsi" w:hAnsiTheme="majorHAnsi"/>
          <w:sz w:val="20"/>
          <w:szCs w:val="20"/>
          <w:lang w:val="en"/>
        </w:rPr>
        <w:t xml:space="preserve">principles. In this sense, an insufficient regulation that limits those guarantees cannot be admitted in the internal </w:t>
      </w:r>
      <w:r w:rsidR="004E4575" w:rsidRPr="009200C1">
        <w:rPr>
          <w:rFonts w:asciiTheme="majorHAnsi" w:hAnsiTheme="majorHAnsi"/>
          <w:sz w:val="20"/>
          <w:szCs w:val="20"/>
          <w:lang w:val="en"/>
        </w:rPr>
        <w:lastRenderedPageBreak/>
        <w:t>legislative development of a State,</w:t>
      </w:r>
      <w:r w:rsidRPr="009200C1">
        <w:rPr>
          <w:rFonts w:asciiTheme="majorHAnsi" w:hAnsiTheme="majorHAnsi"/>
          <w:lang w:val="en"/>
        </w:rPr>
        <w:t xml:space="preserve"> </w:t>
      </w:r>
      <w:r w:rsidR="00B81103" w:rsidRPr="009200C1">
        <w:rPr>
          <w:rFonts w:asciiTheme="majorHAnsi" w:hAnsiTheme="majorHAnsi"/>
          <w:sz w:val="20"/>
          <w:szCs w:val="20"/>
          <w:lang w:val="en"/>
        </w:rPr>
        <w:t>since this would imply not only the breach of international commitments assumed by the State of Guatemala, but, in the same way, could generate international responsibility arising from that breach.</w:t>
      </w:r>
    </w:p>
    <w:p w14:paraId="14A0FBD3" w14:textId="57683526" w:rsidR="00E74937" w:rsidRPr="00A9719A" w:rsidRDefault="00E74937"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rPr>
      </w:pPr>
    </w:p>
    <w:p w14:paraId="53CBC7D9" w14:textId="77777777" w:rsidR="0041061C" w:rsidRPr="00A9719A" w:rsidRDefault="0041061C"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rPr>
      </w:pPr>
    </w:p>
    <w:p w14:paraId="0A9A7679" w14:textId="7521852A" w:rsidR="00B81103" w:rsidRPr="004C5BF7" w:rsidRDefault="00E70044" w:rsidP="0073065B">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rPr>
      </w:pPr>
      <w:r w:rsidRPr="009200C1">
        <w:rPr>
          <w:rFonts w:asciiTheme="majorHAnsi" w:hAnsiTheme="majorHAnsi"/>
          <w:b/>
          <w:sz w:val="20"/>
          <w:szCs w:val="20"/>
          <w:lang w:val="en"/>
        </w:rPr>
        <w:t>THE STATE AS GUARANTOR OF HUMAN RIGHTS</w:t>
      </w:r>
    </w:p>
    <w:p w14:paraId="08A32079" w14:textId="77777777"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112C5FC1" w14:textId="356B36E2" w:rsidR="003F1A45" w:rsidRPr="004C5BF7" w:rsidRDefault="003F1A45" w:rsidP="0073065B">
      <w:pPr>
        <w:pStyle w:val="ListParagraph"/>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The State of Guatemala organizes itself to protect the human person, constituting a domestic legal system suitable for this purpose and signing international instruments that </w:t>
      </w:r>
      <w:r w:rsidR="0041061C" w:rsidRPr="009200C1">
        <w:rPr>
          <w:rFonts w:asciiTheme="majorHAnsi" w:hAnsiTheme="majorHAnsi"/>
          <w:sz w:val="20"/>
          <w:szCs w:val="20"/>
          <w:lang w:val="en"/>
        </w:rPr>
        <w:t>allow dignifying</w:t>
      </w:r>
      <w:r w:rsidRPr="009200C1">
        <w:rPr>
          <w:rFonts w:asciiTheme="majorHAnsi" w:hAnsiTheme="majorHAnsi"/>
          <w:sz w:val="20"/>
          <w:szCs w:val="20"/>
          <w:lang w:val="en"/>
        </w:rPr>
        <w:t xml:space="preserve"> the human person. Starting from the finalist </w:t>
      </w:r>
      <w:r w:rsidR="0041061C" w:rsidRPr="009200C1">
        <w:rPr>
          <w:rFonts w:asciiTheme="majorHAnsi" w:hAnsiTheme="majorHAnsi"/>
          <w:sz w:val="20"/>
          <w:szCs w:val="20"/>
          <w:lang w:val="en"/>
        </w:rPr>
        <w:t xml:space="preserve">nature </w:t>
      </w:r>
      <w:r w:rsidRPr="009200C1">
        <w:rPr>
          <w:rFonts w:asciiTheme="majorHAnsi" w:hAnsiTheme="majorHAnsi"/>
          <w:sz w:val="20"/>
          <w:szCs w:val="20"/>
          <w:lang w:val="en"/>
        </w:rPr>
        <w:t xml:space="preserve">of the Political Constitution of the Republic of Guatemala, which advocates human dignity as its main foundation, it cannot be ignored that the human rights recognized in that text are not the only ones that can be subject to protection and protection by the public </w:t>
      </w:r>
      <w:proofErr w:type="gramStart"/>
      <w:r w:rsidRPr="009200C1">
        <w:rPr>
          <w:rFonts w:asciiTheme="majorHAnsi" w:hAnsiTheme="majorHAnsi"/>
          <w:sz w:val="20"/>
          <w:szCs w:val="20"/>
          <w:lang w:val="en"/>
        </w:rPr>
        <w:t>authorities</w:t>
      </w:r>
      <w:proofErr w:type="gramEnd"/>
      <w:r w:rsidRPr="009200C1">
        <w:rPr>
          <w:rFonts w:asciiTheme="majorHAnsi" w:hAnsiTheme="majorHAnsi"/>
          <w:sz w:val="20"/>
          <w:szCs w:val="20"/>
          <w:lang w:val="en"/>
        </w:rPr>
        <w:t xml:space="preserve"> but we must add those other rights that are incorporated into our constitutional order via articles 44 and 46 of our Magna Carta.</w:t>
      </w:r>
    </w:p>
    <w:p w14:paraId="09D3E272"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rPr>
      </w:pPr>
    </w:p>
    <w:p w14:paraId="6E622ECD" w14:textId="15CD06E0" w:rsidR="003F1A45" w:rsidRPr="004C5BF7" w:rsidRDefault="003F1A45" w:rsidP="0073065B">
      <w:pPr>
        <w:pStyle w:val="ListParagraph"/>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As a result, political rights, their </w:t>
      </w:r>
      <w:proofErr w:type="gramStart"/>
      <w:r w:rsidRPr="009200C1">
        <w:rPr>
          <w:rFonts w:asciiTheme="majorHAnsi" w:hAnsiTheme="majorHAnsi"/>
          <w:sz w:val="20"/>
          <w:szCs w:val="20"/>
          <w:lang w:val="en"/>
        </w:rPr>
        <w:t>recognition</w:t>
      </w:r>
      <w:proofErr w:type="gramEnd"/>
      <w:r w:rsidRPr="009200C1">
        <w:rPr>
          <w:rFonts w:asciiTheme="majorHAnsi" w:hAnsiTheme="majorHAnsi"/>
          <w:sz w:val="20"/>
          <w:szCs w:val="20"/>
          <w:lang w:val="en"/>
        </w:rPr>
        <w:t xml:space="preserve"> and guarantee, are based on respect for and consideration of human dignity; therefore, it has the character of fundamental rights. The Inter-American Court of Human Rights in judgment of August six of two thousand and eight, Case </w:t>
      </w:r>
      <w:proofErr w:type="spellStart"/>
      <w:r w:rsidR="00696838" w:rsidRPr="009200C1">
        <w:rPr>
          <w:rFonts w:asciiTheme="majorHAnsi" w:hAnsiTheme="majorHAnsi"/>
          <w:sz w:val="20"/>
          <w:szCs w:val="20"/>
          <w:lang w:val="en"/>
        </w:rPr>
        <w:t>C</w:t>
      </w:r>
      <w:r w:rsidRPr="009200C1">
        <w:rPr>
          <w:rFonts w:asciiTheme="majorHAnsi" w:hAnsiTheme="majorHAnsi"/>
          <w:sz w:val="20"/>
          <w:szCs w:val="20"/>
          <w:lang w:val="en"/>
        </w:rPr>
        <w:t>astañeda</w:t>
      </w:r>
      <w:proofErr w:type="spellEnd"/>
      <w:r w:rsidRPr="009200C1">
        <w:rPr>
          <w:rFonts w:asciiTheme="majorHAnsi" w:hAnsiTheme="majorHAnsi"/>
          <w:sz w:val="20"/>
          <w:szCs w:val="20"/>
          <w:lang w:val="en"/>
        </w:rPr>
        <w:t xml:space="preserve"> Gutman v. United Mexican States has affirmed that: "(...) </w:t>
      </w:r>
      <w:r w:rsidR="00DB4B0C" w:rsidRPr="009200C1">
        <w:rPr>
          <w:rFonts w:asciiTheme="majorHAnsi" w:hAnsiTheme="majorHAnsi"/>
          <w:sz w:val="20"/>
          <w:szCs w:val="20"/>
          <w:lang w:val="en"/>
        </w:rPr>
        <w:t xml:space="preserve">(sic) </w:t>
      </w:r>
      <w:r w:rsidRPr="009200C1">
        <w:rPr>
          <w:rFonts w:asciiTheme="majorHAnsi" w:hAnsiTheme="majorHAnsi"/>
          <w:i/>
          <w:sz w:val="20"/>
          <w:szCs w:val="20"/>
          <w:lang w:val="en"/>
        </w:rPr>
        <w:t xml:space="preserve">"constitutes an end </w:t>
      </w:r>
      <w:proofErr w:type="gramStart"/>
      <w:r w:rsidRPr="009200C1">
        <w:rPr>
          <w:rFonts w:asciiTheme="majorHAnsi" w:hAnsiTheme="majorHAnsi"/>
          <w:i/>
          <w:sz w:val="20"/>
          <w:szCs w:val="20"/>
          <w:lang w:val="en"/>
        </w:rPr>
        <w:t>in itself and</w:t>
      </w:r>
      <w:proofErr w:type="gramEnd"/>
      <w:r w:rsidRPr="009200C1">
        <w:rPr>
          <w:rFonts w:asciiTheme="majorHAnsi" w:hAnsiTheme="majorHAnsi"/>
          <w:i/>
          <w:sz w:val="20"/>
          <w:szCs w:val="20"/>
          <w:lang w:val="en"/>
        </w:rPr>
        <w:t xml:space="preserve">, at the same time, a fundamental means that democratic societies have to guarantee other human rights </w:t>
      </w:r>
      <w:r w:rsidRPr="009200C1">
        <w:rPr>
          <w:rFonts w:asciiTheme="majorHAnsi" w:hAnsiTheme="majorHAnsi"/>
          <w:sz w:val="20"/>
          <w:szCs w:val="20"/>
          <w:lang w:val="en"/>
        </w:rPr>
        <w:t>(...)"</w:t>
      </w:r>
      <w:r w:rsidR="00696838" w:rsidRPr="009200C1">
        <w:rPr>
          <w:rFonts w:asciiTheme="majorHAnsi" w:hAnsiTheme="majorHAnsi"/>
          <w:sz w:val="20"/>
          <w:szCs w:val="20"/>
          <w:lang w:val="en"/>
        </w:rPr>
        <w:t xml:space="preserve">. </w:t>
      </w:r>
      <w:r w:rsidRPr="009200C1">
        <w:rPr>
          <w:rFonts w:asciiTheme="majorHAnsi" w:hAnsiTheme="majorHAnsi"/>
          <w:sz w:val="20"/>
          <w:szCs w:val="20"/>
          <w:lang w:val="en"/>
        </w:rPr>
        <w:t>These are rights reserved for persons who hold the status of citizens in accordance with the provisions of article 136 of our fundamental norm, a status that in the light of international law means "</w:t>
      </w:r>
      <w:r w:rsidRPr="009200C1">
        <w:rPr>
          <w:rFonts w:asciiTheme="majorHAnsi" w:hAnsiTheme="majorHAnsi"/>
          <w:i/>
          <w:sz w:val="20"/>
          <w:szCs w:val="20"/>
          <w:lang w:val="en"/>
        </w:rPr>
        <w:t xml:space="preserve">holder of the decision-making process in public affairs, as a voter through the vote or as a public servant,  that is, to be popularly elected or by appointment or appointment to occupy a public office", </w:t>
      </w:r>
      <w:r w:rsidRPr="009200C1">
        <w:rPr>
          <w:rFonts w:asciiTheme="majorHAnsi" w:hAnsiTheme="majorHAnsi"/>
          <w:sz w:val="20"/>
          <w:szCs w:val="20"/>
          <w:lang w:val="en"/>
        </w:rPr>
        <w:t>generating state commitments such as the obligation to guarantee with positive measures that any person who formally holds political rights ha</w:t>
      </w:r>
      <w:r w:rsidR="00696838" w:rsidRPr="009200C1">
        <w:rPr>
          <w:rFonts w:asciiTheme="majorHAnsi" w:hAnsiTheme="majorHAnsi"/>
          <w:sz w:val="20"/>
          <w:szCs w:val="20"/>
          <w:lang w:val="en"/>
        </w:rPr>
        <w:t>ve</w:t>
      </w:r>
      <w:r w:rsidRPr="009200C1">
        <w:rPr>
          <w:rFonts w:asciiTheme="majorHAnsi" w:hAnsiTheme="majorHAnsi"/>
          <w:sz w:val="20"/>
          <w:szCs w:val="20"/>
          <w:lang w:val="en"/>
        </w:rPr>
        <w:t xml:space="preserve"> the real opportunity to exercise them.</w:t>
      </w:r>
    </w:p>
    <w:p w14:paraId="21DBEE0A"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rPr>
      </w:pPr>
    </w:p>
    <w:p w14:paraId="47AA5772" w14:textId="758D6C2E" w:rsidR="003F1A45" w:rsidRPr="009200C1" w:rsidRDefault="00696838" w:rsidP="0073065B">
      <w:pPr>
        <w:pStyle w:val="ListParagraph"/>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Therefore,</w:t>
      </w:r>
      <w:r w:rsidR="003F1A45" w:rsidRPr="009200C1">
        <w:rPr>
          <w:rFonts w:asciiTheme="majorHAnsi" w:hAnsiTheme="majorHAnsi"/>
          <w:sz w:val="20"/>
          <w:szCs w:val="20"/>
          <w:lang w:val="en"/>
        </w:rPr>
        <w:t xml:space="preserve"> these rights oblige the State of Guatemala to generate mechanisms that promote their exercise, which means providing the entire political-electoral structure that allows citizens to participate freely, either directly or indirectly, in the conduct of public affairs; as it is logical to deduce, the obligations that weigh on the State empower it to issue the regulations that will make it possible to guarantee those rights by regulating what refers to the nomination of candidates, their enabling requirements and the procedures for their election, among a variety of issues that are precisely included in the electoral legislation.</w:t>
      </w:r>
    </w:p>
    <w:p w14:paraId="2DE2C789" w14:textId="77777777" w:rsidR="00696838" w:rsidRPr="009200C1" w:rsidRDefault="00696838" w:rsidP="0073065B">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6CE99CAF" w14:textId="2BD9DBD8" w:rsidR="003F1A45" w:rsidRPr="004C5BF7" w:rsidRDefault="003F1A45" w:rsidP="0073065B">
      <w:pPr>
        <w:pStyle w:val="ListParagraph"/>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The Guatemalan political legal framework, inspired by the republican system of government, has established the electoral system, the conditions and the formalities so that it is possible to exercise the right to vote and be voted, guaranteeing the political participation of citizens under conditions of equality, providing for the corresponding control mechanisms, in order to provide legal certainty and security</w:t>
      </w:r>
      <w:r w:rsidR="00DB4B0C" w:rsidRPr="009200C1">
        <w:rPr>
          <w:rFonts w:asciiTheme="majorHAnsi" w:hAnsiTheme="majorHAnsi"/>
          <w:sz w:val="20"/>
          <w:szCs w:val="20"/>
          <w:lang w:val="en"/>
        </w:rPr>
        <w:t xml:space="preserve"> </w:t>
      </w:r>
      <w:r w:rsidRPr="009200C1">
        <w:rPr>
          <w:rFonts w:asciiTheme="majorHAnsi" w:hAnsiTheme="majorHAnsi"/>
          <w:sz w:val="20"/>
          <w:szCs w:val="20"/>
          <w:lang w:val="en"/>
        </w:rPr>
        <w:t>the decisions of the electoral and constitutional authorities, when deciding on each particular case.</w:t>
      </w:r>
    </w:p>
    <w:p w14:paraId="1448C527"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highlight w:val="yellow"/>
        </w:rPr>
      </w:pPr>
    </w:p>
    <w:p w14:paraId="592CD178" w14:textId="43C7D466" w:rsidR="003F1A45" w:rsidRPr="004C5BF7" w:rsidRDefault="003F1A45" w:rsidP="0073065B">
      <w:pPr>
        <w:pStyle w:val="ListParagraph"/>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 xml:space="preserve">However, the electoral history gives the reason to the petitioner, </w:t>
      </w:r>
      <w:proofErr w:type="gramStart"/>
      <w:r w:rsidRPr="009200C1">
        <w:rPr>
          <w:rFonts w:asciiTheme="majorHAnsi" w:hAnsiTheme="majorHAnsi"/>
          <w:sz w:val="20"/>
          <w:szCs w:val="20"/>
          <w:lang w:val="en"/>
        </w:rPr>
        <w:t>taking into account</w:t>
      </w:r>
      <w:proofErr w:type="gramEnd"/>
      <w:r w:rsidRPr="009200C1">
        <w:rPr>
          <w:rFonts w:asciiTheme="majorHAnsi" w:hAnsiTheme="majorHAnsi"/>
          <w:sz w:val="20"/>
          <w:szCs w:val="20"/>
          <w:lang w:val="en"/>
        </w:rPr>
        <w:t xml:space="preserve"> the cases of Luis Ernesto Sosa Ávila, Lionel </w:t>
      </w:r>
      <w:proofErr w:type="spellStart"/>
      <w:r w:rsidRPr="009200C1">
        <w:rPr>
          <w:rFonts w:asciiTheme="majorHAnsi" w:hAnsiTheme="majorHAnsi"/>
          <w:sz w:val="20"/>
          <w:szCs w:val="20"/>
          <w:lang w:val="en"/>
        </w:rPr>
        <w:t>Sisniega</w:t>
      </w:r>
      <w:proofErr w:type="spellEnd"/>
      <w:r w:rsidRPr="009200C1">
        <w:rPr>
          <w:rFonts w:asciiTheme="majorHAnsi" w:hAnsiTheme="majorHAnsi"/>
          <w:sz w:val="20"/>
          <w:szCs w:val="20"/>
          <w:lang w:val="en"/>
        </w:rPr>
        <w:t xml:space="preserve"> – Otero Barrios and </w:t>
      </w:r>
      <w:proofErr w:type="spellStart"/>
      <w:r w:rsidRPr="009200C1">
        <w:rPr>
          <w:rFonts w:asciiTheme="majorHAnsi" w:hAnsiTheme="majorHAnsi"/>
          <w:sz w:val="20"/>
          <w:szCs w:val="20"/>
          <w:lang w:val="en"/>
        </w:rPr>
        <w:t>Jacobo</w:t>
      </w:r>
      <w:proofErr w:type="spellEnd"/>
      <w:r w:rsidRPr="009200C1">
        <w:rPr>
          <w:rFonts w:asciiTheme="majorHAnsi" w:hAnsiTheme="majorHAnsi"/>
          <w:sz w:val="20"/>
          <w:szCs w:val="20"/>
          <w:lang w:val="en"/>
        </w:rPr>
        <w:t xml:space="preserve"> Arbenz </w:t>
      </w:r>
      <w:proofErr w:type="spellStart"/>
      <w:r w:rsidRPr="009200C1">
        <w:rPr>
          <w:rFonts w:asciiTheme="majorHAnsi" w:hAnsiTheme="majorHAnsi"/>
          <w:sz w:val="20"/>
          <w:szCs w:val="20"/>
          <w:lang w:val="en"/>
        </w:rPr>
        <w:t>Vilanova</w:t>
      </w:r>
      <w:proofErr w:type="spellEnd"/>
      <w:r w:rsidRPr="009200C1">
        <w:rPr>
          <w:rFonts w:asciiTheme="majorHAnsi" w:hAnsiTheme="majorHAnsi"/>
          <w:sz w:val="20"/>
          <w:szCs w:val="20"/>
          <w:lang w:val="en"/>
        </w:rPr>
        <w:t>.</w:t>
      </w:r>
    </w:p>
    <w:p w14:paraId="550BE11C"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276CD804" w14:textId="77777777" w:rsidR="003F1A45"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n"/>
        </w:rPr>
      </w:pPr>
      <w:r w:rsidRPr="009200C1">
        <w:rPr>
          <w:rFonts w:asciiTheme="majorHAnsi" w:hAnsiTheme="majorHAnsi"/>
          <w:b/>
          <w:sz w:val="20"/>
          <w:szCs w:val="20"/>
          <w:lang w:val="en"/>
        </w:rPr>
        <w:t>3.5.6.</w:t>
      </w:r>
      <w:r w:rsidRPr="009200C1">
        <w:rPr>
          <w:rFonts w:asciiTheme="majorHAnsi" w:hAnsiTheme="majorHAnsi"/>
          <w:sz w:val="20"/>
          <w:szCs w:val="20"/>
          <w:lang w:val="en"/>
        </w:rPr>
        <w:t xml:space="preserve"> Therefore, it is the obligation of the State of Guatemala to guarantee the political participation of the petitioner within the general elections, </w:t>
      </w:r>
      <w:proofErr w:type="gramStart"/>
      <w:r w:rsidRPr="009200C1">
        <w:rPr>
          <w:rFonts w:asciiTheme="majorHAnsi" w:hAnsiTheme="majorHAnsi"/>
          <w:sz w:val="20"/>
          <w:szCs w:val="20"/>
          <w:lang w:val="en"/>
        </w:rPr>
        <w:t>taking into account</w:t>
      </w:r>
      <w:proofErr w:type="gramEnd"/>
      <w:r w:rsidRPr="009200C1">
        <w:rPr>
          <w:rFonts w:asciiTheme="majorHAnsi" w:hAnsiTheme="majorHAnsi"/>
          <w:sz w:val="20"/>
          <w:szCs w:val="20"/>
          <w:lang w:val="en"/>
        </w:rPr>
        <w:t xml:space="preserve"> that it is subject to compliance with the formal requirements established within the Guatemalan electoral legal framework.</w:t>
      </w:r>
    </w:p>
    <w:p w14:paraId="7CE3F7F9" w14:textId="77777777" w:rsidR="006017C6" w:rsidRPr="004C5BF7" w:rsidRDefault="006017C6"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15A7C8C1" w14:textId="77777777" w:rsidR="003F1A45"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rPr>
      </w:pPr>
    </w:p>
    <w:p w14:paraId="152C5363" w14:textId="77777777" w:rsidR="000F033E" w:rsidRPr="00A9719A" w:rsidRDefault="000F033E"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rPr>
      </w:pPr>
    </w:p>
    <w:p w14:paraId="60CD4989" w14:textId="0514CBB7" w:rsidR="003F1A45" w:rsidRPr="004C5BF7" w:rsidRDefault="003F1A45" w:rsidP="0073065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lang w:val="es-AR"/>
        </w:rPr>
      </w:pPr>
      <w:r w:rsidRPr="009200C1">
        <w:rPr>
          <w:rFonts w:asciiTheme="majorHAnsi" w:hAnsiTheme="majorHAnsi"/>
          <w:b/>
          <w:sz w:val="20"/>
          <w:szCs w:val="20"/>
          <w:lang w:val="en"/>
        </w:rPr>
        <w:lastRenderedPageBreak/>
        <w:t>AGREED COMPREHENSIVE REPARATION MEASURES</w:t>
      </w:r>
    </w:p>
    <w:p w14:paraId="09D7DD29"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sz w:val="20"/>
          <w:szCs w:val="20"/>
          <w:lang w:val="es-AR"/>
        </w:rPr>
      </w:pPr>
    </w:p>
    <w:p w14:paraId="3E8AFA2A" w14:textId="394C31C8"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lang w:val="es-AR"/>
        </w:rPr>
      </w:pPr>
      <w:r w:rsidRPr="009200C1">
        <w:rPr>
          <w:rFonts w:asciiTheme="majorHAnsi" w:hAnsiTheme="majorHAnsi"/>
          <w:b/>
          <w:sz w:val="20"/>
          <w:szCs w:val="20"/>
          <w:lang w:val="en"/>
        </w:rPr>
        <w:t>4.1. INTERNATIONAL RECOGNITION</w:t>
      </w:r>
    </w:p>
    <w:p w14:paraId="3B1E8EDD"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highlight w:val="yellow"/>
          <w:lang w:val="es-AR"/>
        </w:rPr>
      </w:pPr>
    </w:p>
    <w:p w14:paraId="74ABFE96" w14:textId="3DAF6D65"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t>4.1.1.</w:t>
      </w:r>
      <w:r w:rsidRPr="009200C1">
        <w:rPr>
          <w:rFonts w:asciiTheme="majorHAnsi" w:hAnsiTheme="majorHAnsi"/>
          <w:sz w:val="20"/>
          <w:szCs w:val="20"/>
          <w:lang w:val="en"/>
        </w:rPr>
        <w:t xml:space="preserve"> The State of Guatemala, through its representative, the Attorney General of the Nation, Jorge Luis </w:t>
      </w:r>
      <w:proofErr w:type="spellStart"/>
      <w:r w:rsidRPr="009200C1">
        <w:rPr>
          <w:rFonts w:asciiTheme="majorHAnsi" w:hAnsiTheme="majorHAnsi"/>
          <w:sz w:val="20"/>
          <w:szCs w:val="20"/>
          <w:lang w:val="en"/>
        </w:rPr>
        <w:t>Donado</w:t>
      </w:r>
      <w:proofErr w:type="spellEnd"/>
      <w:r w:rsidRPr="009200C1">
        <w:rPr>
          <w:rFonts w:asciiTheme="majorHAnsi" w:hAnsiTheme="majorHAnsi"/>
          <w:sz w:val="20"/>
          <w:szCs w:val="20"/>
          <w:lang w:val="en"/>
        </w:rPr>
        <w:t xml:space="preserve"> </w:t>
      </w:r>
      <w:proofErr w:type="spellStart"/>
      <w:r w:rsidRPr="009200C1">
        <w:rPr>
          <w:rFonts w:asciiTheme="majorHAnsi" w:hAnsiTheme="majorHAnsi"/>
          <w:sz w:val="20"/>
          <w:szCs w:val="20"/>
          <w:lang w:val="en"/>
        </w:rPr>
        <w:t>Vivar</w:t>
      </w:r>
      <w:proofErr w:type="spellEnd"/>
      <w:r w:rsidRPr="009200C1">
        <w:rPr>
          <w:rFonts w:asciiTheme="majorHAnsi" w:hAnsiTheme="majorHAnsi"/>
          <w:sz w:val="20"/>
          <w:szCs w:val="20"/>
          <w:lang w:val="en"/>
        </w:rPr>
        <w:t>, recognizes the importance of reaching a friendly settlement agreement in the present case, based on respect for the human rights established in the American Convention on Human Rights and the International Covenant on Civil and Political Rights.</w:t>
      </w:r>
    </w:p>
    <w:p w14:paraId="0552BED3"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526F61B8" w14:textId="4342901F"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t xml:space="preserve">4.1.2. </w:t>
      </w:r>
      <w:r w:rsidRPr="009200C1">
        <w:rPr>
          <w:rFonts w:asciiTheme="majorHAnsi" w:hAnsiTheme="majorHAnsi"/>
          <w:sz w:val="20"/>
          <w:szCs w:val="20"/>
          <w:lang w:val="en"/>
        </w:rPr>
        <w:t>In this regard, the State of Guatemala recognizes the human right of political participation of the applicants, which is regulated and protected by the Political Constitution of the Republic of Guatemala, the American Convention on Human Rights and the International Covenant on Civil and Political Rights, therefore the exercise of this universal right may not be limited or restricted for any reason,  based on the equal rights that assist men and women to participate in (sic) to get involved in the political life of the Nation, as long as the enabling requirements that must be qualified by the corresponding entities are met, prior to participating in a position of popular election.</w:t>
      </w:r>
    </w:p>
    <w:p w14:paraId="1604AB1C"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rPr>
      </w:pPr>
    </w:p>
    <w:p w14:paraId="4C250DCA" w14:textId="1E5B7985"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rPr>
      </w:pPr>
      <w:r w:rsidRPr="009200C1">
        <w:rPr>
          <w:rFonts w:asciiTheme="majorHAnsi" w:hAnsiTheme="majorHAnsi"/>
          <w:b/>
          <w:sz w:val="20"/>
          <w:szCs w:val="20"/>
          <w:lang w:val="en"/>
        </w:rPr>
        <w:t>4.2. NON-REPETITION MEASURE</w:t>
      </w:r>
    </w:p>
    <w:p w14:paraId="3651B6DD"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rPr>
      </w:pPr>
    </w:p>
    <w:p w14:paraId="448ED633" w14:textId="5FD3C7AE"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t>4.2.1.</w:t>
      </w:r>
      <w:r w:rsidRPr="009200C1">
        <w:rPr>
          <w:rFonts w:asciiTheme="majorHAnsi" w:hAnsiTheme="majorHAnsi"/>
          <w:sz w:val="20"/>
          <w:szCs w:val="20"/>
          <w:lang w:val="en"/>
        </w:rPr>
        <w:t xml:space="preserve"> The State of Guatemala undertakes to carry out 02 awareness-raising campaigns through the Presidential Commission for Peace and Human Rights, </w:t>
      </w:r>
      <w:proofErr w:type="gramStart"/>
      <w:r w:rsidRPr="009200C1">
        <w:rPr>
          <w:rFonts w:asciiTheme="majorHAnsi" w:hAnsiTheme="majorHAnsi"/>
          <w:sz w:val="20"/>
          <w:szCs w:val="20"/>
          <w:lang w:val="en"/>
        </w:rPr>
        <w:t>in order to</w:t>
      </w:r>
      <w:proofErr w:type="gramEnd"/>
      <w:r w:rsidRPr="009200C1">
        <w:rPr>
          <w:rFonts w:asciiTheme="majorHAnsi" w:hAnsiTheme="majorHAnsi"/>
          <w:sz w:val="20"/>
          <w:szCs w:val="20"/>
          <w:lang w:val="en"/>
        </w:rPr>
        <w:t xml:space="preserve"> promote equality in the political participation of women in the political life of the State of Guatemala; </w:t>
      </w:r>
      <w:r w:rsidR="00696838" w:rsidRPr="009200C1">
        <w:rPr>
          <w:rFonts w:asciiTheme="majorHAnsi" w:hAnsiTheme="majorHAnsi"/>
          <w:sz w:val="20"/>
          <w:szCs w:val="20"/>
          <w:lang w:val="en"/>
        </w:rPr>
        <w:t xml:space="preserve">being </w:t>
      </w:r>
      <w:r w:rsidRPr="009200C1">
        <w:rPr>
          <w:rFonts w:asciiTheme="majorHAnsi" w:hAnsiTheme="majorHAnsi"/>
          <w:sz w:val="20"/>
          <w:szCs w:val="20"/>
          <w:lang w:val="en"/>
        </w:rPr>
        <w:t xml:space="preserve">this case and other cases that have been known under the control of conventionality </w:t>
      </w:r>
      <w:r w:rsidR="00696838" w:rsidRPr="009200C1">
        <w:rPr>
          <w:rFonts w:asciiTheme="majorHAnsi" w:hAnsiTheme="majorHAnsi"/>
          <w:sz w:val="20"/>
          <w:szCs w:val="20"/>
          <w:lang w:val="en"/>
        </w:rPr>
        <w:t xml:space="preserve">the object of </w:t>
      </w:r>
      <w:r w:rsidRPr="009200C1">
        <w:rPr>
          <w:rFonts w:asciiTheme="majorHAnsi" w:hAnsiTheme="majorHAnsi"/>
          <w:sz w:val="20"/>
          <w:szCs w:val="20"/>
          <w:lang w:val="en"/>
        </w:rPr>
        <w:t>study.</w:t>
      </w:r>
    </w:p>
    <w:p w14:paraId="0E65DA78"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36BC37DF" w14:textId="6BDBF57F"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t>4.2.2.</w:t>
      </w:r>
      <w:r w:rsidRPr="009200C1">
        <w:rPr>
          <w:rFonts w:asciiTheme="majorHAnsi" w:hAnsiTheme="majorHAnsi"/>
          <w:sz w:val="20"/>
          <w:szCs w:val="20"/>
          <w:lang w:val="en"/>
        </w:rPr>
        <w:t xml:space="preserve"> The State of Guatemala, through the Presidential Commission for Peace and Human Rights, will promote 02 forums with the different private and public educational institutions </w:t>
      </w:r>
      <w:proofErr w:type="gramStart"/>
      <w:r w:rsidRPr="009200C1">
        <w:rPr>
          <w:rFonts w:asciiTheme="majorHAnsi" w:hAnsiTheme="majorHAnsi"/>
          <w:sz w:val="20"/>
          <w:szCs w:val="20"/>
          <w:lang w:val="en"/>
        </w:rPr>
        <w:t>in order to</w:t>
      </w:r>
      <w:proofErr w:type="gramEnd"/>
      <w:r w:rsidRPr="009200C1">
        <w:rPr>
          <w:rFonts w:asciiTheme="majorHAnsi" w:hAnsiTheme="majorHAnsi"/>
          <w:sz w:val="20"/>
          <w:szCs w:val="20"/>
          <w:lang w:val="en"/>
        </w:rPr>
        <w:t xml:space="preserve"> promote equality in the political participation of women in the political life of the State of Guatemala; in which these cases will also be analyzed and studied.</w:t>
      </w:r>
    </w:p>
    <w:p w14:paraId="6DB83B94"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rPr>
      </w:pPr>
    </w:p>
    <w:p w14:paraId="4FD2873D" w14:textId="747ADC6C" w:rsidR="003F1A45" w:rsidRPr="004C5BF7" w:rsidRDefault="003F1A45" w:rsidP="0073065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lang w:val="es-AR"/>
        </w:rPr>
      </w:pPr>
      <w:r w:rsidRPr="009200C1">
        <w:rPr>
          <w:rFonts w:asciiTheme="majorHAnsi" w:hAnsiTheme="majorHAnsi"/>
          <w:b/>
          <w:sz w:val="20"/>
          <w:szCs w:val="20"/>
          <w:lang w:val="en"/>
        </w:rPr>
        <w:t>ECONOMIC REPARATION MEASURE</w:t>
      </w:r>
    </w:p>
    <w:p w14:paraId="2867093B"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sz w:val="20"/>
          <w:szCs w:val="20"/>
          <w:lang w:val="es-AR"/>
        </w:rPr>
      </w:pPr>
    </w:p>
    <w:p w14:paraId="5A9B0D58" w14:textId="77777777"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720" w:right="720"/>
        <w:jc w:val="both"/>
        <w:rPr>
          <w:rFonts w:asciiTheme="majorHAnsi" w:eastAsia="MS Mincho" w:hAnsiTheme="majorHAnsi"/>
          <w:bCs/>
          <w:sz w:val="20"/>
          <w:szCs w:val="20"/>
        </w:rPr>
      </w:pPr>
      <w:r w:rsidRPr="009200C1">
        <w:rPr>
          <w:rFonts w:asciiTheme="majorHAnsi" w:hAnsiTheme="majorHAnsi"/>
          <w:b/>
          <w:sz w:val="20"/>
          <w:szCs w:val="20"/>
          <w:lang w:val="en"/>
        </w:rPr>
        <w:t>5.1.</w:t>
      </w:r>
      <w:r w:rsidRPr="009200C1">
        <w:rPr>
          <w:rFonts w:asciiTheme="majorHAnsi" w:hAnsiTheme="majorHAnsi"/>
          <w:sz w:val="20"/>
          <w:szCs w:val="20"/>
          <w:lang w:val="en"/>
        </w:rPr>
        <w:t xml:space="preserve"> The victims of this case renounce the economic compensation generated by the affectation to their conventional rights.</w:t>
      </w:r>
    </w:p>
    <w:p w14:paraId="095BCF2D"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22279B89" w14:textId="77777777" w:rsidR="003F1A45" w:rsidRPr="004C5BF7" w:rsidRDefault="003F1A45" w:rsidP="0073065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lang w:val="es-AR"/>
        </w:rPr>
      </w:pPr>
      <w:r w:rsidRPr="009200C1">
        <w:rPr>
          <w:rFonts w:asciiTheme="majorHAnsi" w:hAnsiTheme="majorHAnsi"/>
          <w:b/>
          <w:sz w:val="20"/>
          <w:szCs w:val="20"/>
          <w:lang w:val="en"/>
        </w:rPr>
        <w:t>COMPLIANCE WITH THE FRIENDLY SETTLEMENT</w:t>
      </w:r>
    </w:p>
    <w:p w14:paraId="6486945C"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right="720"/>
        <w:jc w:val="both"/>
        <w:rPr>
          <w:rFonts w:asciiTheme="majorHAnsi" w:eastAsia="MS Mincho" w:hAnsiTheme="majorHAnsi"/>
          <w:b/>
          <w:sz w:val="20"/>
          <w:szCs w:val="20"/>
          <w:lang w:val="es-AR"/>
        </w:rPr>
      </w:pPr>
    </w:p>
    <w:p w14:paraId="19F6731A" w14:textId="0ECC4566"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720" w:right="720"/>
        <w:jc w:val="both"/>
        <w:rPr>
          <w:rFonts w:asciiTheme="majorHAnsi" w:eastAsia="MS Mincho" w:hAnsiTheme="majorHAnsi"/>
          <w:bCs/>
          <w:sz w:val="20"/>
          <w:szCs w:val="20"/>
        </w:rPr>
      </w:pPr>
      <w:r w:rsidRPr="009200C1">
        <w:rPr>
          <w:rFonts w:asciiTheme="majorHAnsi" w:hAnsiTheme="majorHAnsi"/>
          <w:b/>
          <w:sz w:val="20"/>
          <w:szCs w:val="20"/>
          <w:lang w:val="en"/>
        </w:rPr>
        <w:t>6.1.</w:t>
      </w:r>
      <w:r w:rsidRPr="009200C1">
        <w:rPr>
          <w:rFonts w:asciiTheme="majorHAnsi" w:hAnsiTheme="majorHAnsi"/>
          <w:sz w:val="20"/>
          <w:szCs w:val="20"/>
          <w:lang w:val="en"/>
        </w:rPr>
        <w:t xml:space="preserve"> Once this agreement has been fulfilled, the International Commission (sic) on Human Rights shall be requested to approve said agreement, in accordance with Article 49 of the American Convention on Human Rights.</w:t>
      </w:r>
    </w:p>
    <w:p w14:paraId="29C44462"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720" w:right="720"/>
        <w:jc w:val="both"/>
        <w:rPr>
          <w:rFonts w:asciiTheme="majorHAnsi" w:eastAsia="MS Mincho" w:hAnsiTheme="majorHAnsi"/>
          <w:bCs/>
          <w:sz w:val="20"/>
          <w:szCs w:val="20"/>
        </w:rPr>
      </w:pPr>
    </w:p>
    <w:p w14:paraId="1EAA7295" w14:textId="0F1F3C2F"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b/>
          <w:sz w:val="20"/>
          <w:szCs w:val="20"/>
          <w:lang w:val="en"/>
        </w:rPr>
        <w:t>6.2.</w:t>
      </w:r>
      <w:r w:rsidRPr="009200C1">
        <w:rPr>
          <w:rFonts w:asciiTheme="majorHAnsi" w:hAnsiTheme="majorHAnsi"/>
          <w:sz w:val="20"/>
          <w:szCs w:val="20"/>
          <w:lang w:val="en"/>
        </w:rPr>
        <w:t xml:space="preserve"> With the signing of this agreement, Roberto Molina Barreto, in accordance with Article 41 of the Rules of Procedure of the Inter-American Commission, withdraws from the litigation of the case and therefore renounces his claims to allege human rights violations to the detriment of the organs of the Inter-American Human Rights System within Petition P – 1287 – 2019 and </w:t>
      </w:r>
      <w:r w:rsidR="00696838" w:rsidRPr="009200C1">
        <w:rPr>
          <w:rFonts w:asciiTheme="majorHAnsi" w:hAnsiTheme="majorHAnsi"/>
          <w:sz w:val="20"/>
          <w:szCs w:val="20"/>
          <w:lang w:val="en"/>
        </w:rPr>
        <w:t xml:space="preserve">the </w:t>
      </w:r>
      <w:r w:rsidRPr="009200C1">
        <w:rPr>
          <w:rFonts w:asciiTheme="majorHAnsi" w:hAnsiTheme="majorHAnsi"/>
          <w:sz w:val="20"/>
          <w:szCs w:val="20"/>
          <w:lang w:val="en"/>
        </w:rPr>
        <w:t>universal human rights system.</w:t>
      </w:r>
    </w:p>
    <w:p w14:paraId="0BFA7235"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highlight w:val="yellow"/>
        </w:rPr>
      </w:pPr>
    </w:p>
    <w:p w14:paraId="21FC17F3" w14:textId="77777777" w:rsidR="003F1A45" w:rsidRPr="004C5BF7"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r w:rsidRPr="009200C1">
        <w:rPr>
          <w:rFonts w:asciiTheme="majorHAnsi" w:hAnsiTheme="majorHAnsi"/>
          <w:sz w:val="20"/>
          <w:szCs w:val="20"/>
          <w:lang w:val="en"/>
        </w:rPr>
        <w:t>The parties by mutual agreement request the Commission:</w:t>
      </w:r>
    </w:p>
    <w:p w14:paraId="5F2F7DB2" w14:textId="77777777" w:rsidR="003F1A45" w:rsidRPr="00A9719A" w:rsidRDefault="003F1A45" w:rsidP="0073065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3BF60D40" w14:textId="77777777" w:rsidR="003F1A45" w:rsidRPr="004C5BF7" w:rsidRDefault="003F1A45" w:rsidP="0073065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t>That this friendly settlement agreement be approved in a timely manner in accordance with Articles 49 of the American Convention on Human Rights and 41 of the Rules of Procedure of the Inter-American Commission on Human Rights.</w:t>
      </w:r>
    </w:p>
    <w:p w14:paraId="69672631"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35310CC1" w14:textId="5AA052B9" w:rsidR="003F1A45" w:rsidRPr="004C5BF7" w:rsidRDefault="003F1A45" w:rsidP="0073065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9200C1">
        <w:rPr>
          <w:rFonts w:asciiTheme="majorHAnsi" w:hAnsiTheme="majorHAnsi"/>
          <w:sz w:val="20"/>
          <w:szCs w:val="20"/>
          <w:lang w:val="en"/>
        </w:rPr>
        <w:lastRenderedPageBreak/>
        <w:t>T</w:t>
      </w:r>
      <w:r w:rsidR="004C5BF7" w:rsidRPr="009200C1">
        <w:rPr>
          <w:rFonts w:asciiTheme="majorHAnsi" w:hAnsiTheme="majorHAnsi"/>
          <w:sz w:val="20"/>
          <w:szCs w:val="20"/>
          <w:lang w:val="en"/>
        </w:rPr>
        <w:t>o</w:t>
      </w:r>
      <w:r w:rsidRPr="009200C1">
        <w:rPr>
          <w:rFonts w:asciiTheme="majorHAnsi" w:hAnsiTheme="majorHAnsi"/>
          <w:sz w:val="20"/>
          <w:szCs w:val="20"/>
          <w:lang w:val="en"/>
        </w:rPr>
        <w:t xml:space="preserve"> facilitate working or technical meetings to promote the friendly settlement negotiation process, its </w:t>
      </w:r>
      <w:proofErr w:type="gramStart"/>
      <w:r w:rsidRPr="009200C1">
        <w:rPr>
          <w:rFonts w:asciiTheme="majorHAnsi" w:hAnsiTheme="majorHAnsi"/>
          <w:sz w:val="20"/>
          <w:szCs w:val="20"/>
          <w:lang w:val="en"/>
        </w:rPr>
        <w:t>follow-up</w:t>
      </w:r>
      <w:proofErr w:type="gramEnd"/>
      <w:r w:rsidRPr="009200C1">
        <w:rPr>
          <w:rFonts w:asciiTheme="majorHAnsi" w:hAnsiTheme="majorHAnsi"/>
          <w:sz w:val="20"/>
          <w:szCs w:val="20"/>
          <w:lang w:val="en"/>
        </w:rPr>
        <w:t xml:space="preserve"> and its compliance.</w:t>
      </w:r>
    </w:p>
    <w:p w14:paraId="35C3119E" w14:textId="77777777" w:rsidR="003F1A45" w:rsidRPr="00A9719A" w:rsidRDefault="003F1A45"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1787BB82" w14:textId="77777777" w:rsidR="003F1A45" w:rsidRPr="004C5BF7" w:rsidRDefault="003F1A45" w:rsidP="0073065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proofErr w:type="gramStart"/>
      <w:r w:rsidRPr="009200C1">
        <w:rPr>
          <w:rFonts w:asciiTheme="majorHAnsi" w:hAnsiTheme="majorHAnsi"/>
          <w:sz w:val="20"/>
          <w:szCs w:val="20"/>
          <w:lang w:val="en"/>
        </w:rPr>
        <w:t>With regard to</w:t>
      </w:r>
      <w:proofErr w:type="gramEnd"/>
      <w:r w:rsidRPr="009200C1">
        <w:rPr>
          <w:rFonts w:asciiTheme="majorHAnsi" w:hAnsiTheme="majorHAnsi"/>
          <w:sz w:val="20"/>
          <w:szCs w:val="20"/>
          <w:lang w:val="en"/>
        </w:rPr>
        <w:t xml:space="preserve"> monitoring compliance with the friendly settlement agreement, the parties undertake to keep the Commission on Human Rights informed of progress and results.</w:t>
      </w:r>
    </w:p>
    <w:p w14:paraId="619270D1" w14:textId="4D8F1B3E" w:rsidR="00E74937" w:rsidRPr="00A9719A" w:rsidRDefault="00E74937" w:rsidP="0073065B">
      <w:pPr>
        <w:pBdr>
          <w:top w:val="none" w:sz="0" w:space="0" w:color="auto"/>
          <w:left w:val="none" w:sz="0" w:space="0" w:color="auto"/>
          <w:bottom w:val="none" w:sz="0" w:space="0" w:color="auto"/>
          <w:right w:val="none" w:sz="0" w:space="0" w:color="auto"/>
          <w:between w:val="none" w:sz="0" w:space="0" w:color="auto"/>
          <w:bar w:val="none" w:sz="0" w:color="auto"/>
        </w:pBdr>
        <w:ind w:right="720" w:hanging="630"/>
        <w:jc w:val="both"/>
        <w:rPr>
          <w:rFonts w:asciiTheme="majorHAnsi" w:eastAsia="MS Mincho" w:hAnsiTheme="majorHAnsi"/>
          <w:bCs/>
          <w:sz w:val="20"/>
          <w:szCs w:val="20"/>
        </w:rPr>
      </w:pPr>
    </w:p>
    <w:p w14:paraId="0614F46A" w14:textId="77777777" w:rsidR="000C008D" w:rsidRPr="00A9719A" w:rsidRDefault="000C008D" w:rsidP="0073065B">
      <w:pPr>
        <w:pBdr>
          <w:top w:val="none" w:sz="0" w:space="0" w:color="auto"/>
          <w:left w:val="none" w:sz="0" w:space="0" w:color="auto"/>
          <w:bottom w:val="none" w:sz="0" w:space="0" w:color="auto"/>
          <w:right w:val="none" w:sz="0" w:space="0" w:color="auto"/>
          <w:between w:val="none" w:sz="0" w:space="0" w:color="auto"/>
          <w:bar w:val="none" w:sz="0" w:color="auto"/>
        </w:pBdr>
        <w:ind w:right="720" w:hanging="630"/>
        <w:jc w:val="both"/>
        <w:rPr>
          <w:rFonts w:asciiTheme="majorHAnsi" w:eastAsia="MS Mincho" w:hAnsiTheme="majorHAnsi"/>
          <w:bCs/>
          <w:sz w:val="20"/>
          <w:szCs w:val="20"/>
        </w:rPr>
      </w:pPr>
    </w:p>
    <w:p w14:paraId="313CE048" w14:textId="77777777" w:rsidR="00B333BF" w:rsidRPr="004C5BF7" w:rsidRDefault="00B333BF" w:rsidP="0073065B">
      <w:pPr>
        <w:pStyle w:val="ListParagraph"/>
        <w:numPr>
          <w:ilvl w:val="0"/>
          <w:numId w:val="59"/>
        </w:numPr>
        <w:ind w:left="1440" w:hanging="630"/>
        <w:jc w:val="both"/>
        <w:rPr>
          <w:rFonts w:asciiTheme="majorHAnsi" w:eastAsia="MS Mincho" w:hAnsiTheme="majorHAnsi"/>
          <w:b/>
          <w:sz w:val="20"/>
          <w:szCs w:val="20"/>
          <w:lang w:val="es-ES"/>
        </w:rPr>
      </w:pPr>
      <w:r w:rsidRPr="009200C1">
        <w:rPr>
          <w:rFonts w:asciiTheme="majorHAnsi" w:hAnsiTheme="majorHAnsi"/>
          <w:b/>
          <w:sz w:val="20"/>
          <w:szCs w:val="20"/>
          <w:lang w:val="en"/>
        </w:rPr>
        <w:t>DETERMINATION OF COMPATIBILITY AND COMPLIANCE</w:t>
      </w:r>
    </w:p>
    <w:p w14:paraId="07750366" w14:textId="77777777" w:rsidR="00B333BF" w:rsidRPr="00A9719A" w:rsidRDefault="00B333BF" w:rsidP="0073065B">
      <w:pPr>
        <w:tabs>
          <w:tab w:val="num" w:pos="1440"/>
        </w:tabs>
        <w:ind w:hanging="630"/>
        <w:jc w:val="both"/>
        <w:rPr>
          <w:rFonts w:asciiTheme="majorHAnsi" w:eastAsia="MS Mincho" w:hAnsiTheme="majorHAnsi"/>
          <w:b/>
          <w:sz w:val="20"/>
          <w:szCs w:val="20"/>
          <w:lang w:val="es-ES"/>
        </w:rPr>
      </w:pPr>
    </w:p>
    <w:p w14:paraId="2F102058" w14:textId="5A19E8D9" w:rsidR="00B333BF" w:rsidRPr="004C5BF7" w:rsidRDefault="00B333BF"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9200C1">
        <w:rPr>
          <w:rFonts w:asciiTheme="majorHAnsi" w:hAnsiTheme="majorHAnsi"/>
          <w:sz w:val="20"/>
          <w:szCs w:val="20"/>
          <w:bdr w:val="none" w:sz="0" w:space="0" w:color="auto" w:frame="1"/>
          <w:lang w:val="en"/>
        </w:rPr>
        <w:t xml:space="preserve">The IACHR reiterates that in accordance with Articles 48.1.f and 49 of the American Convention, this procedure aims to "reach a friendly settlement of the matter based on respect for the human rights recognized in the Convention." The acceptance to carry out this procedure expresses the good faith of the State to comply with the purposes and objectives of the Convention by virtue of the principle </w:t>
      </w:r>
      <w:r w:rsidRPr="009200C1">
        <w:rPr>
          <w:rFonts w:asciiTheme="majorHAnsi" w:hAnsiTheme="majorHAnsi"/>
          <w:i/>
          <w:sz w:val="20"/>
          <w:szCs w:val="20"/>
          <w:bdr w:val="none" w:sz="0" w:space="0" w:color="auto" w:frame="1"/>
          <w:lang w:val="en"/>
        </w:rPr>
        <w:t xml:space="preserve">pacta sunt </w:t>
      </w:r>
      <w:proofErr w:type="spellStart"/>
      <w:r w:rsidRPr="009200C1">
        <w:rPr>
          <w:rFonts w:asciiTheme="majorHAnsi" w:hAnsiTheme="majorHAnsi"/>
          <w:i/>
          <w:sz w:val="20"/>
          <w:szCs w:val="20"/>
          <w:bdr w:val="none" w:sz="0" w:space="0" w:color="auto" w:frame="1"/>
          <w:lang w:val="en"/>
        </w:rPr>
        <w:t>servanda</w:t>
      </w:r>
      <w:proofErr w:type="spellEnd"/>
      <w:r w:rsidRPr="009200C1">
        <w:rPr>
          <w:rFonts w:asciiTheme="majorHAnsi" w:hAnsiTheme="majorHAnsi"/>
          <w:sz w:val="20"/>
          <w:szCs w:val="20"/>
          <w:bdr w:val="none" w:sz="0" w:space="0" w:color="auto" w:frame="1"/>
          <w:lang w:val="en"/>
        </w:rPr>
        <w:t>, by which States must comply in good faith with the obligations assumed in the treaties.</w:t>
      </w:r>
      <w:r w:rsidR="00EA0898" w:rsidRPr="00EA0898">
        <w:rPr>
          <w:rFonts w:asciiTheme="majorHAnsi" w:hAnsiTheme="majorHAnsi"/>
          <w:sz w:val="20"/>
          <w:szCs w:val="20"/>
          <w:bdr w:val="none" w:sz="0" w:space="0" w:color="auto" w:frame="1"/>
          <w:vertAlign w:val="superscript"/>
          <w:lang w:val="en"/>
        </w:rPr>
        <w:t xml:space="preserve"> </w:t>
      </w:r>
      <w:r w:rsidR="00EA0898" w:rsidRPr="009200C1">
        <w:rPr>
          <w:rFonts w:asciiTheme="majorHAnsi" w:hAnsiTheme="majorHAnsi"/>
          <w:sz w:val="20"/>
          <w:szCs w:val="20"/>
          <w:bdr w:val="none" w:sz="0" w:space="0" w:color="auto" w:frame="1"/>
          <w:vertAlign w:val="superscript"/>
          <w:lang w:val="en"/>
        </w:rPr>
        <w:footnoteReference w:id="3"/>
      </w:r>
      <w:r w:rsidRPr="009200C1">
        <w:rPr>
          <w:rFonts w:asciiTheme="majorHAnsi" w:hAnsiTheme="majorHAnsi"/>
          <w:sz w:val="20"/>
          <w:szCs w:val="20"/>
          <w:bdr w:val="none" w:sz="0" w:space="0" w:color="auto" w:frame="1"/>
          <w:lang w:val="en"/>
        </w:rPr>
        <w:t xml:space="preserve"> It also wishes to reiterate that the friendly settlement procedure provided for in the Convention allows for the termination of individual cases in a non-contentious manner, and has demonstrated, in cases involving various countries, to offer an important vehicle for settlement, which can be used by both parties.</w:t>
      </w:r>
    </w:p>
    <w:p w14:paraId="18B5A3F7" w14:textId="77777777" w:rsidR="00B333BF" w:rsidRPr="00A9719A" w:rsidRDefault="00B333BF"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hanging="630"/>
        <w:jc w:val="both"/>
        <w:rPr>
          <w:rFonts w:asciiTheme="majorHAnsi" w:eastAsia="MS Mincho" w:hAnsiTheme="majorHAnsi"/>
          <w:color w:val="000000"/>
          <w:sz w:val="20"/>
          <w:szCs w:val="20"/>
        </w:rPr>
      </w:pPr>
    </w:p>
    <w:p w14:paraId="0B6005F6" w14:textId="0B33EE0D" w:rsidR="00B333BF" w:rsidRPr="004C5BF7" w:rsidRDefault="00B333BF"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9200C1">
        <w:rPr>
          <w:rFonts w:asciiTheme="majorHAnsi" w:hAnsiTheme="majorHAnsi"/>
          <w:sz w:val="20"/>
          <w:szCs w:val="20"/>
          <w:lang w:val="en"/>
        </w:rPr>
        <w:t>The Inter-American Commission has closely followed the development of the friendly settlement reached in the present case and appreciates the efforts made by both parties during the negotiation of the agreement to reach this friendly solution that is compatible with the object and purpose of the Convention.</w:t>
      </w:r>
    </w:p>
    <w:p w14:paraId="4BC9D4B0" w14:textId="77777777" w:rsidR="00CA2717" w:rsidRPr="00A9719A" w:rsidRDefault="00CA2717"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720"/>
        <w:jc w:val="both"/>
        <w:rPr>
          <w:rFonts w:asciiTheme="majorHAnsi" w:eastAsia="MS Mincho" w:hAnsiTheme="majorHAnsi"/>
          <w:color w:val="000000"/>
          <w:sz w:val="20"/>
          <w:szCs w:val="20"/>
        </w:rPr>
      </w:pPr>
    </w:p>
    <w:p w14:paraId="45B2D6A0" w14:textId="53926E5B" w:rsidR="001B0DE1" w:rsidRPr="004C5BF7" w:rsidRDefault="00A50872"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9200C1">
        <w:rPr>
          <w:rFonts w:asciiTheme="majorHAnsi" w:hAnsiTheme="majorHAnsi"/>
          <w:color w:val="000000"/>
          <w:sz w:val="20"/>
          <w:szCs w:val="20"/>
          <w:lang w:val="en"/>
        </w:rPr>
        <w:t xml:space="preserve">The Inter-American Commission values the fourth declaratory clause, specifically </w:t>
      </w:r>
      <w:r w:rsidR="0010254B" w:rsidRPr="009200C1">
        <w:rPr>
          <w:rFonts w:asciiTheme="majorHAnsi" w:hAnsiTheme="majorHAnsi"/>
          <w:color w:val="000000"/>
          <w:sz w:val="20"/>
          <w:szCs w:val="20"/>
          <w:lang w:val="en"/>
        </w:rPr>
        <w:t xml:space="preserve">in paragraph </w:t>
      </w:r>
      <w:r w:rsidR="000328D1" w:rsidRPr="009200C1">
        <w:rPr>
          <w:rFonts w:asciiTheme="majorHAnsi" w:hAnsiTheme="majorHAnsi"/>
          <w:color w:val="000000"/>
          <w:sz w:val="20"/>
          <w:szCs w:val="20"/>
          <w:lang w:val="en"/>
        </w:rPr>
        <w:t xml:space="preserve"> 4.1.2.</w:t>
      </w:r>
      <w:r w:rsidR="0010254B" w:rsidRPr="009200C1">
        <w:rPr>
          <w:rFonts w:asciiTheme="majorHAnsi" w:hAnsiTheme="majorHAnsi"/>
          <w:color w:val="000000"/>
          <w:sz w:val="20"/>
          <w:szCs w:val="20"/>
          <w:lang w:val="en"/>
        </w:rPr>
        <w:t>,</w:t>
      </w:r>
      <w:r w:rsidR="000328D1" w:rsidRPr="009200C1">
        <w:rPr>
          <w:rFonts w:asciiTheme="majorHAnsi" w:hAnsiTheme="majorHAnsi"/>
          <w:color w:val="000000"/>
          <w:sz w:val="20"/>
          <w:szCs w:val="20"/>
          <w:lang w:val="en"/>
        </w:rPr>
        <w:t xml:space="preserve">  which recognizes the human right of political participation of the applicants and the inadmissibility of limits or restrictions thereon in compliance with what is regulated and protected by the Political Constitution of the Republic of Guatemala, the International Covenant on Civil and Political Rights and the American Convention, in particular, in its articles </w:t>
      </w:r>
      <w:r w:rsidR="00D76DD1" w:rsidRPr="009200C1">
        <w:rPr>
          <w:rFonts w:asciiTheme="majorHAnsi" w:hAnsiTheme="majorHAnsi"/>
          <w:color w:val="000000"/>
          <w:sz w:val="20"/>
          <w:szCs w:val="20"/>
          <w:u w:color="000000"/>
          <w:bdr w:val="none" w:sz="0" w:space="0" w:color="auto" w:frame="1"/>
          <w:lang w:val="en"/>
        </w:rPr>
        <w:t>23 (political rights) and 24 (equality before the law).</w:t>
      </w:r>
    </w:p>
    <w:p w14:paraId="0C8A32AD" w14:textId="77777777" w:rsidR="00D929A1" w:rsidRPr="00A9719A" w:rsidRDefault="00D929A1"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720"/>
        <w:jc w:val="both"/>
        <w:rPr>
          <w:rFonts w:asciiTheme="majorHAnsi" w:eastAsia="MS Mincho" w:hAnsiTheme="majorHAnsi"/>
          <w:sz w:val="20"/>
          <w:szCs w:val="20"/>
        </w:rPr>
      </w:pPr>
    </w:p>
    <w:p w14:paraId="66BFD4D3" w14:textId="2BEDE1AB" w:rsidR="006C0FF0" w:rsidRPr="004C5BF7" w:rsidRDefault="006C0FF0"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Given the information submitted by the parties so far and the application for approval jointly submitted by the parties on 15 March 2022, it is</w:t>
      </w:r>
      <w:r w:rsidR="004C5BF7" w:rsidRPr="009200C1">
        <w:rPr>
          <w:rFonts w:asciiTheme="majorHAnsi" w:hAnsiTheme="majorHAnsi"/>
          <w:color w:val="000000"/>
          <w:sz w:val="20"/>
          <w:szCs w:val="20"/>
          <w:lang w:val="en"/>
        </w:rPr>
        <w:t xml:space="preserve"> appropriate</w:t>
      </w:r>
      <w:r w:rsidRPr="009200C1">
        <w:rPr>
          <w:rFonts w:asciiTheme="majorHAnsi" w:hAnsiTheme="majorHAnsi"/>
          <w:color w:val="000000"/>
          <w:sz w:val="20"/>
          <w:szCs w:val="20"/>
          <w:lang w:val="en"/>
        </w:rPr>
        <w:t xml:space="preserve"> for the Commission to assess compliance with the components contained in this friendly settlement agreement.</w:t>
      </w:r>
    </w:p>
    <w:p w14:paraId="68549B0F" w14:textId="77777777" w:rsidR="00B333BF" w:rsidRPr="009200C1" w:rsidRDefault="00B333BF"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720"/>
        <w:jc w:val="both"/>
        <w:rPr>
          <w:rFonts w:asciiTheme="majorHAnsi" w:eastAsia="MS Mincho" w:hAnsiTheme="majorHAnsi"/>
          <w:color w:val="000000"/>
          <w:sz w:val="20"/>
          <w:szCs w:val="20"/>
        </w:rPr>
      </w:pPr>
      <w:r w:rsidRPr="00A9719A">
        <w:rPr>
          <w:rFonts w:asciiTheme="majorHAnsi" w:eastAsia="MS Mincho" w:hAnsiTheme="majorHAnsi"/>
          <w:sz w:val="20"/>
          <w:szCs w:val="20"/>
        </w:rPr>
        <w:t xml:space="preserve"> </w:t>
      </w:r>
    </w:p>
    <w:p w14:paraId="479F128F" w14:textId="2354C5D2" w:rsidR="00F227D7" w:rsidRPr="004C5BF7" w:rsidRDefault="00F30C89" w:rsidP="007306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 xml:space="preserve">The Commission notes that the friendly settlement agreement sets out two implementation commitments in </w:t>
      </w:r>
      <w:r w:rsidR="001A1251" w:rsidRPr="009200C1">
        <w:rPr>
          <w:rFonts w:asciiTheme="majorHAnsi" w:hAnsiTheme="majorHAnsi"/>
          <w:color w:val="000000"/>
          <w:sz w:val="20"/>
          <w:szCs w:val="20"/>
          <w:lang w:val="en"/>
        </w:rPr>
        <w:t xml:space="preserve">clause </w:t>
      </w:r>
      <w:r w:rsidR="00485194" w:rsidRPr="009200C1">
        <w:rPr>
          <w:rFonts w:asciiTheme="majorHAnsi" w:hAnsiTheme="majorHAnsi"/>
          <w:color w:val="000000"/>
          <w:sz w:val="20"/>
          <w:szCs w:val="20"/>
          <w:lang w:val="en"/>
        </w:rPr>
        <w:t>4.2. concerning</w:t>
      </w:r>
      <w:r w:rsidRPr="009200C1">
        <w:rPr>
          <w:rFonts w:asciiTheme="majorHAnsi" w:hAnsiTheme="majorHAnsi"/>
          <w:lang w:val="en"/>
        </w:rPr>
        <w:t xml:space="preserve"> </w:t>
      </w:r>
      <w:r w:rsidRPr="009200C1">
        <w:rPr>
          <w:rFonts w:asciiTheme="majorHAnsi" w:hAnsiTheme="majorHAnsi"/>
          <w:color w:val="000000"/>
          <w:sz w:val="20"/>
          <w:szCs w:val="20"/>
          <w:lang w:val="en"/>
        </w:rPr>
        <w:t xml:space="preserve">the conduct of two awareness-raising campaigns </w:t>
      </w:r>
      <w:r w:rsidR="00F86DA0" w:rsidRPr="009200C1">
        <w:rPr>
          <w:rFonts w:asciiTheme="majorHAnsi" w:hAnsiTheme="majorHAnsi"/>
          <w:color w:val="000000"/>
          <w:sz w:val="20"/>
          <w:szCs w:val="20"/>
          <w:lang w:val="en"/>
        </w:rPr>
        <w:t xml:space="preserve">(point 4.2.1.) and two forums with educational institutions (point 4.2.2.). In this regard, the Commission takes note of the </w:t>
      </w:r>
      <w:r w:rsidR="00F227D7" w:rsidRPr="009200C1">
        <w:rPr>
          <w:rFonts w:asciiTheme="majorHAnsi" w:hAnsiTheme="majorHAnsi"/>
          <w:color w:val="000000"/>
          <w:sz w:val="20"/>
          <w:szCs w:val="20"/>
          <w:lang w:val="en"/>
        </w:rPr>
        <w:t xml:space="preserve">timetable </w:t>
      </w:r>
      <w:r w:rsidR="00F86DA0" w:rsidRPr="009200C1">
        <w:rPr>
          <w:rFonts w:asciiTheme="majorHAnsi" w:hAnsiTheme="majorHAnsi"/>
          <w:color w:val="000000"/>
          <w:sz w:val="20"/>
          <w:szCs w:val="20"/>
          <w:lang w:val="en"/>
        </w:rPr>
        <w:t xml:space="preserve">designed by the parties </w:t>
      </w:r>
      <w:r w:rsidR="00F227D7" w:rsidRPr="009200C1">
        <w:rPr>
          <w:rFonts w:asciiTheme="majorHAnsi" w:hAnsiTheme="majorHAnsi"/>
          <w:color w:val="000000"/>
          <w:sz w:val="20"/>
          <w:szCs w:val="20"/>
          <w:lang w:val="en"/>
        </w:rPr>
        <w:t>for its execution in which the following deadlines and activities to be carried out were agreed:</w:t>
      </w:r>
    </w:p>
    <w:p w14:paraId="1D9B8552" w14:textId="72564E69" w:rsidR="00F227D7" w:rsidRPr="00A9719A" w:rsidRDefault="00F227D7"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630"/>
        <w:jc w:val="both"/>
        <w:rPr>
          <w:rFonts w:asciiTheme="majorHAnsi" w:eastAsia="MS Mincho" w:hAnsiTheme="majorHAnsi"/>
          <w:color w:val="000000"/>
          <w:sz w:val="20"/>
          <w:szCs w:val="20"/>
          <w:highlight w:val="yellow"/>
        </w:rPr>
      </w:pPr>
    </w:p>
    <w:p w14:paraId="740B181D" w14:textId="68A9080B" w:rsidR="00F227D7" w:rsidRPr="009200C1" w:rsidRDefault="00F227D7"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highlight w:val="yellow"/>
        </w:rPr>
      </w:pPr>
    </w:p>
    <w:tbl>
      <w:tblPr>
        <w:tblStyle w:val="TableGrid"/>
        <w:tblW w:w="9364" w:type="dxa"/>
        <w:jc w:val="center"/>
        <w:tblLayout w:type="fixed"/>
        <w:tblLook w:val="04A0" w:firstRow="1" w:lastRow="0" w:firstColumn="1" w:lastColumn="0" w:noHBand="0" w:noVBand="1"/>
      </w:tblPr>
      <w:tblGrid>
        <w:gridCol w:w="514"/>
        <w:gridCol w:w="2600"/>
        <w:gridCol w:w="567"/>
        <w:gridCol w:w="567"/>
        <w:gridCol w:w="709"/>
        <w:gridCol w:w="567"/>
        <w:gridCol w:w="3840"/>
      </w:tblGrid>
      <w:tr w:rsidR="00613C88" w:rsidRPr="009200C1" w14:paraId="0F1176BA" w14:textId="77777777" w:rsidTr="00823F48">
        <w:trPr>
          <w:jc w:val="center"/>
        </w:trPr>
        <w:tc>
          <w:tcPr>
            <w:tcW w:w="514" w:type="dxa"/>
            <w:vAlign w:val="center"/>
          </w:tcPr>
          <w:p w14:paraId="02B3A7EF" w14:textId="6322888F"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MS Mincho" w:hAnsiTheme="majorHAnsi"/>
                <w:b/>
                <w:bCs/>
                <w:color w:val="000000"/>
                <w:sz w:val="20"/>
                <w:szCs w:val="20"/>
                <w:lang w:val="es-ES"/>
              </w:rPr>
            </w:pPr>
            <w:r w:rsidRPr="009200C1">
              <w:rPr>
                <w:rFonts w:asciiTheme="majorHAnsi" w:hAnsiTheme="majorHAnsi"/>
                <w:b/>
                <w:color w:val="000000"/>
                <w:sz w:val="20"/>
                <w:szCs w:val="20"/>
                <w:lang w:val="en"/>
              </w:rPr>
              <w:t>No.</w:t>
            </w:r>
          </w:p>
        </w:tc>
        <w:tc>
          <w:tcPr>
            <w:tcW w:w="2600" w:type="dxa"/>
            <w:vAlign w:val="center"/>
          </w:tcPr>
          <w:p w14:paraId="413E22A3" w14:textId="6A4BC118"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MS Mincho" w:hAnsiTheme="majorHAnsi"/>
                <w:b/>
                <w:bCs/>
                <w:color w:val="000000"/>
                <w:sz w:val="20"/>
                <w:szCs w:val="20"/>
                <w:lang w:val="es-ES"/>
              </w:rPr>
            </w:pPr>
            <w:r w:rsidRPr="009200C1">
              <w:rPr>
                <w:rFonts w:asciiTheme="majorHAnsi" w:hAnsiTheme="majorHAnsi"/>
                <w:b/>
                <w:color w:val="000000"/>
                <w:sz w:val="20"/>
                <w:szCs w:val="20"/>
                <w:lang w:val="en"/>
              </w:rPr>
              <w:t>Activity</w:t>
            </w:r>
          </w:p>
        </w:tc>
        <w:tc>
          <w:tcPr>
            <w:tcW w:w="567" w:type="dxa"/>
            <w:vAlign w:val="center"/>
          </w:tcPr>
          <w:p w14:paraId="07C3A482" w14:textId="1FE0DBEF"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MS Mincho" w:hAnsiTheme="majorHAnsi"/>
                <w:b/>
                <w:bCs/>
                <w:color w:val="000000"/>
                <w:sz w:val="20"/>
                <w:szCs w:val="20"/>
                <w:lang w:val="es-ES"/>
              </w:rPr>
            </w:pPr>
            <w:r w:rsidRPr="009200C1">
              <w:rPr>
                <w:rFonts w:asciiTheme="majorHAnsi" w:hAnsiTheme="majorHAnsi"/>
                <w:b/>
                <w:color w:val="000000"/>
                <w:sz w:val="20"/>
                <w:szCs w:val="20"/>
                <w:lang w:val="en"/>
              </w:rPr>
              <w:t>Jul</w:t>
            </w:r>
          </w:p>
        </w:tc>
        <w:tc>
          <w:tcPr>
            <w:tcW w:w="567" w:type="dxa"/>
            <w:vAlign w:val="center"/>
          </w:tcPr>
          <w:p w14:paraId="778AB8CF" w14:textId="4F42AF11"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MS Mincho" w:hAnsiTheme="majorHAnsi"/>
                <w:b/>
                <w:bCs/>
                <w:color w:val="000000"/>
                <w:sz w:val="20"/>
                <w:szCs w:val="20"/>
                <w:lang w:val="es-ES"/>
              </w:rPr>
            </w:pPr>
            <w:r w:rsidRPr="009200C1">
              <w:rPr>
                <w:rFonts w:asciiTheme="majorHAnsi" w:hAnsiTheme="majorHAnsi"/>
                <w:b/>
                <w:color w:val="000000"/>
                <w:sz w:val="20"/>
                <w:szCs w:val="20"/>
                <w:lang w:val="en"/>
              </w:rPr>
              <w:t>Ago</w:t>
            </w:r>
          </w:p>
        </w:tc>
        <w:tc>
          <w:tcPr>
            <w:tcW w:w="709" w:type="dxa"/>
            <w:vAlign w:val="center"/>
          </w:tcPr>
          <w:p w14:paraId="1FE0D623" w14:textId="183FC0CB"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MS Mincho" w:hAnsiTheme="majorHAnsi"/>
                <w:b/>
                <w:bCs/>
                <w:color w:val="000000"/>
                <w:sz w:val="20"/>
                <w:szCs w:val="20"/>
                <w:lang w:val="es-ES"/>
              </w:rPr>
            </w:pPr>
            <w:r w:rsidRPr="009200C1">
              <w:rPr>
                <w:rFonts w:asciiTheme="majorHAnsi" w:hAnsiTheme="majorHAnsi"/>
                <w:b/>
                <w:color w:val="000000"/>
                <w:sz w:val="20"/>
                <w:szCs w:val="20"/>
                <w:lang w:val="en"/>
              </w:rPr>
              <w:t>Seven</w:t>
            </w:r>
          </w:p>
        </w:tc>
        <w:tc>
          <w:tcPr>
            <w:tcW w:w="567" w:type="dxa"/>
            <w:vAlign w:val="center"/>
          </w:tcPr>
          <w:p w14:paraId="0F83B6CA" w14:textId="53029FD0"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MS Mincho" w:hAnsiTheme="majorHAnsi"/>
                <w:b/>
                <w:bCs/>
                <w:color w:val="000000"/>
                <w:sz w:val="20"/>
                <w:szCs w:val="20"/>
                <w:lang w:val="es-ES"/>
              </w:rPr>
            </w:pPr>
            <w:r w:rsidRPr="009200C1">
              <w:rPr>
                <w:rFonts w:asciiTheme="majorHAnsi" w:hAnsiTheme="majorHAnsi"/>
                <w:b/>
                <w:color w:val="000000"/>
                <w:sz w:val="20"/>
                <w:szCs w:val="20"/>
                <w:lang w:val="en"/>
              </w:rPr>
              <w:t>Oct</w:t>
            </w:r>
          </w:p>
        </w:tc>
        <w:tc>
          <w:tcPr>
            <w:tcW w:w="3840" w:type="dxa"/>
            <w:vAlign w:val="center"/>
          </w:tcPr>
          <w:p w14:paraId="4B080E17" w14:textId="10C49CAA"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MS Mincho" w:hAnsiTheme="majorHAnsi"/>
                <w:b/>
                <w:bCs/>
                <w:color w:val="000000"/>
                <w:sz w:val="20"/>
                <w:szCs w:val="20"/>
                <w:lang w:val="es-ES"/>
              </w:rPr>
            </w:pPr>
            <w:r w:rsidRPr="009200C1">
              <w:rPr>
                <w:rFonts w:asciiTheme="majorHAnsi" w:hAnsiTheme="majorHAnsi"/>
                <w:b/>
                <w:color w:val="000000"/>
                <w:sz w:val="20"/>
                <w:szCs w:val="20"/>
                <w:lang w:val="en"/>
              </w:rPr>
              <w:t>Responsible</w:t>
            </w:r>
          </w:p>
        </w:tc>
      </w:tr>
      <w:tr w:rsidR="00613C88" w:rsidRPr="009200C1" w14:paraId="57A3C17A" w14:textId="77777777" w:rsidTr="00990FEB">
        <w:trPr>
          <w:jc w:val="center"/>
        </w:trPr>
        <w:tc>
          <w:tcPr>
            <w:tcW w:w="514" w:type="dxa"/>
            <w:vAlign w:val="center"/>
          </w:tcPr>
          <w:p w14:paraId="2C048667" w14:textId="71F6E51E"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1</w:t>
            </w:r>
          </w:p>
        </w:tc>
        <w:tc>
          <w:tcPr>
            <w:tcW w:w="2600" w:type="dxa"/>
            <w:vAlign w:val="center"/>
          </w:tcPr>
          <w:p w14:paraId="44A4E62C" w14:textId="4715B9DC" w:rsidR="00613C88" w:rsidRPr="004C5BF7"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Data collection through the TSE</w:t>
            </w:r>
          </w:p>
        </w:tc>
        <w:tc>
          <w:tcPr>
            <w:tcW w:w="567" w:type="dxa"/>
            <w:shd w:val="clear" w:color="auto" w:fill="0070C0"/>
            <w:vAlign w:val="center"/>
          </w:tcPr>
          <w:p w14:paraId="051F0E23" w14:textId="77777777" w:rsidR="00613C88" w:rsidRPr="00A9719A"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136E1AA0"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020031AA"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5C7DE973"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6571BE70" w14:textId="66CCAC4E" w:rsidR="00613C88" w:rsidRPr="004C5BF7" w:rsidRDefault="008B2954"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Gender Unit</w:t>
            </w:r>
          </w:p>
        </w:tc>
      </w:tr>
      <w:tr w:rsidR="00613C88" w:rsidRPr="009200C1" w14:paraId="42EF9414" w14:textId="77777777" w:rsidTr="00990FEB">
        <w:trPr>
          <w:jc w:val="center"/>
        </w:trPr>
        <w:tc>
          <w:tcPr>
            <w:tcW w:w="514" w:type="dxa"/>
            <w:vAlign w:val="center"/>
          </w:tcPr>
          <w:p w14:paraId="404249A6" w14:textId="16ED3094" w:rsidR="00613C88" w:rsidRPr="004C5BF7" w:rsidRDefault="008B2954"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2</w:t>
            </w:r>
          </w:p>
        </w:tc>
        <w:tc>
          <w:tcPr>
            <w:tcW w:w="2600" w:type="dxa"/>
            <w:vAlign w:val="center"/>
          </w:tcPr>
          <w:p w14:paraId="4A104776" w14:textId="0E1DF7B5" w:rsidR="00613C88" w:rsidRPr="004C5BF7" w:rsidRDefault="008B2954"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Design of the methodology of the events to be held</w:t>
            </w:r>
          </w:p>
        </w:tc>
        <w:tc>
          <w:tcPr>
            <w:tcW w:w="567" w:type="dxa"/>
            <w:shd w:val="clear" w:color="auto" w:fill="0070C0"/>
            <w:vAlign w:val="center"/>
          </w:tcPr>
          <w:p w14:paraId="6D9251C1" w14:textId="77777777" w:rsidR="00613C88" w:rsidRPr="00A9719A"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21575BCA"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2F6925D5"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6FDD20DC"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114298E0" w14:textId="597D93C0" w:rsidR="00613C88" w:rsidRPr="004C5BF7" w:rsidRDefault="008B2954"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Department of Education and Training in Culture of Peace (DIFOPAZ)</w:t>
            </w:r>
          </w:p>
        </w:tc>
      </w:tr>
      <w:tr w:rsidR="00613C88" w:rsidRPr="009200C1" w14:paraId="2EAEC1D6" w14:textId="77777777" w:rsidTr="00990FEB">
        <w:trPr>
          <w:jc w:val="center"/>
        </w:trPr>
        <w:tc>
          <w:tcPr>
            <w:tcW w:w="514" w:type="dxa"/>
            <w:vAlign w:val="center"/>
          </w:tcPr>
          <w:p w14:paraId="7C10A0C6" w14:textId="2EB49F8A" w:rsidR="00613C88" w:rsidRPr="004C5BF7" w:rsidRDefault="008B2954"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3</w:t>
            </w:r>
          </w:p>
        </w:tc>
        <w:tc>
          <w:tcPr>
            <w:tcW w:w="2600" w:type="dxa"/>
            <w:vAlign w:val="center"/>
          </w:tcPr>
          <w:p w14:paraId="24F4C025" w14:textId="44190C26" w:rsidR="00613C88" w:rsidRPr="004C5BF7" w:rsidRDefault="008B2954"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Design of the awareness campaign</w:t>
            </w:r>
          </w:p>
        </w:tc>
        <w:tc>
          <w:tcPr>
            <w:tcW w:w="567" w:type="dxa"/>
            <w:shd w:val="clear" w:color="auto" w:fill="0070C0"/>
            <w:vAlign w:val="center"/>
          </w:tcPr>
          <w:p w14:paraId="5C7C1ACA" w14:textId="73613CB2" w:rsidR="00613C88" w:rsidRPr="00A9719A"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201C9EF0"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050A11B7"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6E56599E"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01B8EED3" w14:textId="362D7487" w:rsidR="00613C88" w:rsidRPr="004C5BF7" w:rsidRDefault="00907A59"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Strategic Communication Unit</w:t>
            </w:r>
          </w:p>
        </w:tc>
      </w:tr>
      <w:tr w:rsidR="00613C88" w:rsidRPr="009200C1" w14:paraId="66D33909" w14:textId="77777777" w:rsidTr="00990FEB">
        <w:trPr>
          <w:jc w:val="center"/>
        </w:trPr>
        <w:tc>
          <w:tcPr>
            <w:tcW w:w="514" w:type="dxa"/>
            <w:vAlign w:val="center"/>
          </w:tcPr>
          <w:p w14:paraId="014EF688" w14:textId="634A84D7"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4</w:t>
            </w:r>
          </w:p>
        </w:tc>
        <w:tc>
          <w:tcPr>
            <w:tcW w:w="2600" w:type="dxa"/>
            <w:vAlign w:val="center"/>
          </w:tcPr>
          <w:p w14:paraId="4D5463F9" w14:textId="14E3A200"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Approval of designs</w:t>
            </w:r>
          </w:p>
        </w:tc>
        <w:tc>
          <w:tcPr>
            <w:tcW w:w="567" w:type="dxa"/>
            <w:shd w:val="clear" w:color="auto" w:fill="0070C0"/>
            <w:vAlign w:val="center"/>
          </w:tcPr>
          <w:p w14:paraId="398C1383" w14:textId="77777777" w:rsidR="00613C88" w:rsidRPr="00A9719A"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567" w:type="dxa"/>
            <w:vAlign w:val="center"/>
          </w:tcPr>
          <w:p w14:paraId="4DD5558A"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709" w:type="dxa"/>
            <w:vAlign w:val="center"/>
          </w:tcPr>
          <w:p w14:paraId="0C3F7DE1"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567" w:type="dxa"/>
            <w:vAlign w:val="center"/>
          </w:tcPr>
          <w:p w14:paraId="7ACCE60B"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3840" w:type="dxa"/>
            <w:vAlign w:val="center"/>
          </w:tcPr>
          <w:p w14:paraId="21A234E0" w14:textId="2CAE4932"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Executive Management</w:t>
            </w:r>
          </w:p>
        </w:tc>
      </w:tr>
      <w:tr w:rsidR="00613C88" w:rsidRPr="009200C1" w14:paraId="6EC79A0F" w14:textId="77777777" w:rsidTr="00990FEB">
        <w:trPr>
          <w:jc w:val="center"/>
        </w:trPr>
        <w:tc>
          <w:tcPr>
            <w:tcW w:w="514" w:type="dxa"/>
            <w:vAlign w:val="center"/>
          </w:tcPr>
          <w:p w14:paraId="503FE8EF" w14:textId="353AD8F5"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5</w:t>
            </w:r>
          </w:p>
        </w:tc>
        <w:tc>
          <w:tcPr>
            <w:tcW w:w="2600" w:type="dxa"/>
            <w:vAlign w:val="center"/>
          </w:tcPr>
          <w:p w14:paraId="3ED7EA6C" w14:textId="02CB061B"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First awareness campaign</w:t>
            </w:r>
          </w:p>
        </w:tc>
        <w:tc>
          <w:tcPr>
            <w:tcW w:w="567" w:type="dxa"/>
            <w:shd w:val="clear" w:color="auto" w:fill="0070C0"/>
            <w:vAlign w:val="center"/>
          </w:tcPr>
          <w:p w14:paraId="7C4903A7" w14:textId="77777777" w:rsidR="00613C88" w:rsidRPr="00A9719A"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567" w:type="dxa"/>
            <w:vAlign w:val="center"/>
          </w:tcPr>
          <w:p w14:paraId="181E1661"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709" w:type="dxa"/>
            <w:vAlign w:val="center"/>
          </w:tcPr>
          <w:p w14:paraId="554D52B1"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567" w:type="dxa"/>
            <w:vAlign w:val="center"/>
          </w:tcPr>
          <w:p w14:paraId="126A26C5"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3840" w:type="dxa"/>
            <w:vAlign w:val="center"/>
          </w:tcPr>
          <w:p w14:paraId="0D5E1E93" w14:textId="327ED8BA"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Strategic Communication Unit</w:t>
            </w:r>
          </w:p>
        </w:tc>
      </w:tr>
      <w:tr w:rsidR="00613C88" w:rsidRPr="009200C1" w14:paraId="5AF044F5" w14:textId="77777777" w:rsidTr="00990FEB">
        <w:trPr>
          <w:jc w:val="center"/>
        </w:trPr>
        <w:tc>
          <w:tcPr>
            <w:tcW w:w="514" w:type="dxa"/>
            <w:vAlign w:val="center"/>
          </w:tcPr>
          <w:p w14:paraId="7A6E152D" w14:textId="2E9FF4FA"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6</w:t>
            </w:r>
          </w:p>
        </w:tc>
        <w:tc>
          <w:tcPr>
            <w:tcW w:w="2600" w:type="dxa"/>
            <w:vAlign w:val="center"/>
          </w:tcPr>
          <w:p w14:paraId="6C2F568E" w14:textId="026BBDF1"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Conversation</w:t>
            </w:r>
            <w:r w:rsidR="004C5BF7" w:rsidRPr="009200C1">
              <w:rPr>
                <w:rFonts w:asciiTheme="majorHAnsi" w:hAnsiTheme="majorHAnsi"/>
                <w:color w:val="000000"/>
                <w:sz w:val="20"/>
                <w:szCs w:val="20"/>
                <w:lang w:val="en"/>
              </w:rPr>
              <w:t xml:space="preserve"> Forum with</w:t>
            </w:r>
            <w:r w:rsidRPr="009200C1">
              <w:rPr>
                <w:rFonts w:asciiTheme="majorHAnsi" w:hAnsiTheme="majorHAnsi"/>
                <w:color w:val="000000"/>
                <w:sz w:val="20"/>
                <w:szCs w:val="20"/>
                <w:lang w:val="en"/>
              </w:rPr>
              <w:t xml:space="preserve"> Students graduating from </w:t>
            </w:r>
            <w:r w:rsidRPr="009200C1">
              <w:rPr>
                <w:rFonts w:asciiTheme="majorHAnsi" w:hAnsiTheme="majorHAnsi"/>
                <w:color w:val="000000"/>
                <w:sz w:val="20"/>
                <w:szCs w:val="20"/>
                <w:lang w:val="en"/>
              </w:rPr>
              <w:lastRenderedPageBreak/>
              <w:t>the last year in colleges and different faculties in universities</w:t>
            </w:r>
          </w:p>
        </w:tc>
        <w:tc>
          <w:tcPr>
            <w:tcW w:w="567" w:type="dxa"/>
            <w:shd w:val="clear" w:color="auto" w:fill="0070C0"/>
            <w:vAlign w:val="center"/>
          </w:tcPr>
          <w:p w14:paraId="6F18857C" w14:textId="77777777" w:rsidR="00613C88" w:rsidRPr="00A9719A"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1AC5E8A6"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357AF2DC"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48C3B17F"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167D2B3B" w14:textId="3CF8C4BA"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Assigned Units</w:t>
            </w:r>
          </w:p>
        </w:tc>
      </w:tr>
      <w:tr w:rsidR="00613C88" w:rsidRPr="009200C1" w14:paraId="6672C4F9" w14:textId="77777777" w:rsidTr="00990FEB">
        <w:trPr>
          <w:jc w:val="center"/>
        </w:trPr>
        <w:tc>
          <w:tcPr>
            <w:tcW w:w="514" w:type="dxa"/>
            <w:vAlign w:val="center"/>
          </w:tcPr>
          <w:p w14:paraId="4E9252A1" w14:textId="4C1E8A9F"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7</w:t>
            </w:r>
          </w:p>
        </w:tc>
        <w:tc>
          <w:tcPr>
            <w:tcW w:w="2600" w:type="dxa"/>
            <w:vAlign w:val="center"/>
          </w:tcPr>
          <w:p w14:paraId="5E78CC58" w14:textId="1C9A713A"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Logistics for the execution of the forum</w:t>
            </w:r>
          </w:p>
        </w:tc>
        <w:tc>
          <w:tcPr>
            <w:tcW w:w="567" w:type="dxa"/>
            <w:shd w:val="clear" w:color="auto" w:fill="0070C0"/>
            <w:vAlign w:val="center"/>
          </w:tcPr>
          <w:p w14:paraId="5B442E59" w14:textId="77777777" w:rsidR="00613C88" w:rsidRPr="00A9719A"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61B2F920"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2A0C36F0"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31A467C2" w14:textId="77777777" w:rsidR="00613C88" w:rsidRPr="009200C1" w:rsidRDefault="00613C8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0B2D5DC3" w14:textId="35BD4041" w:rsidR="00613C88" w:rsidRPr="004C5BF7" w:rsidRDefault="003E1CAD"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Assigned Units</w:t>
            </w:r>
          </w:p>
        </w:tc>
      </w:tr>
      <w:tr w:rsidR="0052530B" w:rsidRPr="009200C1" w14:paraId="6E7EB082" w14:textId="77777777" w:rsidTr="00990FEB">
        <w:trPr>
          <w:jc w:val="center"/>
        </w:trPr>
        <w:tc>
          <w:tcPr>
            <w:tcW w:w="514" w:type="dxa"/>
            <w:vAlign w:val="center"/>
          </w:tcPr>
          <w:p w14:paraId="152EE37D" w14:textId="743ED941"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8</w:t>
            </w:r>
          </w:p>
        </w:tc>
        <w:tc>
          <w:tcPr>
            <w:tcW w:w="2600" w:type="dxa"/>
            <w:vAlign w:val="center"/>
          </w:tcPr>
          <w:p w14:paraId="42D9E85C" w14:textId="6F0FD84B"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First Forum (analysis and case studies)</w:t>
            </w:r>
          </w:p>
        </w:tc>
        <w:tc>
          <w:tcPr>
            <w:tcW w:w="567" w:type="dxa"/>
            <w:shd w:val="clear" w:color="auto" w:fill="0070C0"/>
            <w:vAlign w:val="center"/>
          </w:tcPr>
          <w:p w14:paraId="3CB3E2DF" w14:textId="77777777" w:rsidR="0052530B" w:rsidRPr="00A9719A"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5C13497F"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6AF767B9"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30531533"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7E611C11" w14:textId="494631E4"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Assigned Units</w:t>
            </w:r>
          </w:p>
        </w:tc>
      </w:tr>
      <w:tr w:rsidR="0052530B" w:rsidRPr="009200C1" w14:paraId="5B4C3949" w14:textId="77777777" w:rsidTr="00990FEB">
        <w:trPr>
          <w:jc w:val="center"/>
        </w:trPr>
        <w:tc>
          <w:tcPr>
            <w:tcW w:w="514" w:type="dxa"/>
            <w:vAlign w:val="center"/>
          </w:tcPr>
          <w:p w14:paraId="43216AA8" w14:textId="2AB04AAB"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9</w:t>
            </w:r>
          </w:p>
        </w:tc>
        <w:tc>
          <w:tcPr>
            <w:tcW w:w="2600" w:type="dxa"/>
            <w:vAlign w:val="center"/>
          </w:tcPr>
          <w:p w14:paraId="74058EA3" w14:textId="0C1060FF"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Evaluation of feedback from forum participants for improvement actions for the next event</w:t>
            </w:r>
          </w:p>
        </w:tc>
        <w:tc>
          <w:tcPr>
            <w:tcW w:w="567" w:type="dxa"/>
            <w:vAlign w:val="center"/>
          </w:tcPr>
          <w:p w14:paraId="143DFABA" w14:textId="77777777" w:rsidR="0052530B" w:rsidRPr="00A9719A"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shd w:val="clear" w:color="auto" w:fill="0070C0"/>
            <w:vAlign w:val="center"/>
          </w:tcPr>
          <w:p w14:paraId="28C8809F"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2EFB1F71"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72F1F70F"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479FDF74" w14:textId="57462253"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Department of Education and Training in Culture of Peace (DIFOPAZ)</w:t>
            </w:r>
          </w:p>
        </w:tc>
      </w:tr>
      <w:tr w:rsidR="0052530B" w:rsidRPr="009200C1" w14:paraId="783DBC82" w14:textId="77777777" w:rsidTr="00990FEB">
        <w:trPr>
          <w:jc w:val="center"/>
        </w:trPr>
        <w:tc>
          <w:tcPr>
            <w:tcW w:w="514" w:type="dxa"/>
            <w:vAlign w:val="center"/>
          </w:tcPr>
          <w:p w14:paraId="3CD3CF84" w14:textId="61294483"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10</w:t>
            </w:r>
          </w:p>
        </w:tc>
        <w:tc>
          <w:tcPr>
            <w:tcW w:w="2600" w:type="dxa"/>
            <w:vAlign w:val="center"/>
          </w:tcPr>
          <w:p w14:paraId="24CCD2FF" w14:textId="77C226FB" w:rsidR="0052530B" w:rsidRPr="004C5BF7"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Second Awareness Campaign</w:t>
            </w:r>
          </w:p>
        </w:tc>
        <w:tc>
          <w:tcPr>
            <w:tcW w:w="567" w:type="dxa"/>
            <w:vAlign w:val="center"/>
          </w:tcPr>
          <w:p w14:paraId="60C74485" w14:textId="77777777" w:rsidR="0052530B" w:rsidRPr="00A9719A"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567" w:type="dxa"/>
            <w:shd w:val="clear" w:color="auto" w:fill="0070C0"/>
            <w:vAlign w:val="center"/>
          </w:tcPr>
          <w:p w14:paraId="579C91E2"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709" w:type="dxa"/>
            <w:vAlign w:val="center"/>
          </w:tcPr>
          <w:p w14:paraId="2C9576B3"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567" w:type="dxa"/>
            <w:vAlign w:val="center"/>
          </w:tcPr>
          <w:p w14:paraId="7CF78492"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tc>
        <w:tc>
          <w:tcPr>
            <w:tcW w:w="3840" w:type="dxa"/>
            <w:vAlign w:val="center"/>
          </w:tcPr>
          <w:p w14:paraId="3EA5C32F" w14:textId="22A0FBE1" w:rsidR="0052530B" w:rsidRPr="004C5BF7" w:rsidRDefault="00AF787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Strategic Communication Unit</w:t>
            </w:r>
          </w:p>
        </w:tc>
      </w:tr>
      <w:tr w:rsidR="0052530B" w:rsidRPr="009200C1" w14:paraId="5A4D6664" w14:textId="77777777" w:rsidTr="00990FEB">
        <w:trPr>
          <w:jc w:val="center"/>
        </w:trPr>
        <w:tc>
          <w:tcPr>
            <w:tcW w:w="514" w:type="dxa"/>
            <w:vAlign w:val="center"/>
          </w:tcPr>
          <w:p w14:paraId="385FF2C1" w14:textId="329DBD4F" w:rsidR="0052530B" w:rsidRPr="004C5BF7" w:rsidRDefault="00AF787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11</w:t>
            </w:r>
          </w:p>
        </w:tc>
        <w:tc>
          <w:tcPr>
            <w:tcW w:w="2600" w:type="dxa"/>
            <w:vAlign w:val="center"/>
          </w:tcPr>
          <w:p w14:paraId="53F0A7DC" w14:textId="325E1B86" w:rsidR="0052530B" w:rsidRPr="004C5BF7" w:rsidRDefault="00AF787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Conversation</w:t>
            </w:r>
            <w:r w:rsidR="004C5BF7" w:rsidRPr="009200C1">
              <w:rPr>
                <w:rFonts w:asciiTheme="majorHAnsi" w:hAnsiTheme="majorHAnsi"/>
                <w:color w:val="000000"/>
                <w:sz w:val="20"/>
                <w:szCs w:val="20"/>
                <w:lang w:val="en"/>
              </w:rPr>
              <w:t xml:space="preserve"> Forum with</w:t>
            </w:r>
            <w:r w:rsidRPr="009200C1">
              <w:rPr>
                <w:rFonts w:asciiTheme="majorHAnsi" w:hAnsiTheme="majorHAnsi"/>
                <w:color w:val="000000"/>
                <w:sz w:val="20"/>
                <w:szCs w:val="20"/>
                <w:lang w:val="en"/>
              </w:rPr>
              <w:t xml:space="preserve"> Students graduating from the last year of colleges and different faculties in universities</w:t>
            </w:r>
          </w:p>
        </w:tc>
        <w:tc>
          <w:tcPr>
            <w:tcW w:w="567" w:type="dxa"/>
            <w:vAlign w:val="center"/>
          </w:tcPr>
          <w:p w14:paraId="52648347" w14:textId="77777777" w:rsidR="0052530B" w:rsidRPr="00A9719A"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shd w:val="clear" w:color="auto" w:fill="0070C0"/>
            <w:vAlign w:val="center"/>
          </w:tcPr>
          <w:p w14:paraId="750D2B42"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15417578"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0B44450E"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5519D000" w14:textId="7D111387" w:rsidR="0052530B" w:rsidRPr="004C5BF7" w:rsidRDefault="00AF787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Assigned Units</w:t>
            </w:r>
          </w:p>
        </w:tc>
      </w:tr>
      <w:tr w:rsidR="0052530B" w:rsidRPr="009200C1" w14:paraId="7E1571F0" w14:textId="77777777" w:rsidTr="00990FEB">
        <w:trPr>
          <w:jc w:val="center"/>
        </w:trPr>
        <w:tc>
          <w:tcPr>
            <w:tcW w:w="514" w:type="dxa"/>
            <w:vAlign w:val="center"/>
          </w:tcPr>
          <w:p w14:paraId="665DF4B9" w14:textId="280C8077"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12</w:t>
            </w:r>
          </w:p>
        </w:tc>
        <w:tc>
          <w:tcPr>
            <w:tcW w:w="2600" w:type="dxa"/>
            <w:vAlign w:val="center"/>
          </w:tcPr>
          <w:p w14:paraId="3D825AB6" w14:textId="56B75F6D"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Logistics for the execution of the Forum</w:t>
            </w:r>
          </w:p>
        </w:tc>
        <w:tc>
          <w:tcPr>
            <w:tcW w:w="567" w:type="dxa"/>
            <w:vAlign w:val="center"/>
          </w:tcPr>
          <w:p w14:paraId="4CDEDB79" w14:textId="77777777" w:rsidR="0052530B" w:rsidRPr="00A9719A"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shd w:val="clear" w:color="auto" w:fill="0070C0"/>
            <w:vAlign w:val="center"/>
          </w:tcPr>
          <w:p w14:paraId="1C968541"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5582CF5A"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16598724"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03A22295" w14:textId="3F701084"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Assigned Units</w:t>
            </w:r>
          </w:p>
        </w:tc>
      </w:tr>
      <w:tr w:rsidR="0052530B" w:rsidRPr="009200C1" w14:paraId="36D69ED5" w14:textId="77777777" w:rsidTr="00990FEB">
        <w:trPr>
          <w:jc w:val="center"/>
        </w:trPr>
        <w:tc>
          <w:tcPr>
            <w:tcW w:w="514" w:type="dxa"/>
            <w:vAlign w:val="center"/>
          </w:tcPr>
          <w:p w14:paraId="17C0ECCA" w14:textId="1E505457"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13</w:t>
            </w:r>
          </w:p>
        </w:tc>
        <w:tc>
          <w:tcPr>
            <w:tcW w:w="2600" w:type="dxa"/>
            <w:vAlign w:val="center"/>
          </w:tcPr>
          <w:p w14:paraId="5F48CABC" w14:textId="5C34625F"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Second forum (analysis and case studies)</w:t>
            </w:r>
          </w:p>
        </w:tc>
        <w:tc>
          <w:tcPr>
            <w:tcW w:w="567" w:type="dxa"/>
            <w:vAlign w:val="center"/>
          </w:tcPr>
          <w:p w14:paraId="069687D6" w14:textId="77777777" w:rsidR="0052530B" w:rsidRPr="00A9719A"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57E5C1AE"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shd w:val="clear" w:color="auto" w:fill="0070C0"/>
            <w:vAlign w:val="center"/>
          </w:tcPr>
          <w:p w14:paraId="24441F1B"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646A220D"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56A9455B" w14:textId="4CE18178"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Assigned Units</w:t>
            </w:r>
          </w:p>
        </w:tc>
      </w:tr>
      <w:tr w:rsidR="0052530B" w:rsidRPr="009200C1" w14:paraId="31C52C3C" w14:textId="77777777" w:rsidTr="00990FEB">
        <w:trPr>
          <w:jc w:val="center"/>
        </w:trPr>
        <w:tc>
          <w:tcPr>
            <w:tcW w:w="514" w:type="dxa"/>
            <w:vAlign w:val="center"/>
          </w:tcPr>
          <w:p w14:paraId="1836DE60" w14:textId="1F8DD145"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r w:rsidRPr="009200C1">
              <w:rPr>
                <w:rFonts w:asciiTheme="majorHAnsi" w:hAnsiTheme="majorHAnsi"/>
                <w:color w:val="000000"/>
                <w:sz w:val="20"/>
                <w:szCs w:val="20"/>
                <w:lang w:val="en"/>
              </w:rPr>
              <w:t>14</w:t>
            </w:r>
          </w:p>
        </w:tc>
        <w:tc>
          <w:tcPr>
            <w:tcW w:w="2600" w:type="dxa"/>
            <w:vAlign w:val="center"/>
          </w:tcPr>
          <w:p w14:paraId="0BFDCB7D" w14:textId="7BDFF789"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Evaluation of forum engagement feedback</w:t>
            </w:r>
          </w:p>
        </w:tc>
        <w:tc>
          <w:tcPr>
            <w:tcW w:w="567" w:type="dxa"/>
            <w:vAlign w:val="center"/>
          </w:tcPr>
          <w:p w14:paraId="2274403F" w14:textId="77777777" w:rsidR="0052530B" w:rsidRPr="00A9719A"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vAlign w:val="center"/>
          </w:tcPr>
          <w:p w14:paraId="60D16F73"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709" w:type="dxa"/>
            <w:vAlign w:val="center"/>
          </w:tcPr>
          <w:p w14:paraId="5DAD8251"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567" w:type="dxa"/>
            <w:shd w:val="clear" w:color="auto" w:fill="0070C0"/>
            <w:vAlign w:val="center"/>
          </w:tcPr>
          <w:p w14:paraId="646D3AB6" w14:textId="77777777" w:rsidR="0052530B" w:rsidRPr="009200C1" w:rsidRDefault="0052530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tc>
        <w:tc>
          <w:tcPr>
            <w:tcW w:w="3840" w:type="dxa"/>
            <w:vAlign w:val="center"/>
          </w:tcPr>
          <w:p w14:paraId="4D72376D" w14:textId="7991369A" w:rsidR="0052530B" w:rsidRPr="004C5BF7" w:rsidRDefault="00823F48"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r w:rsidRPr="009200C1">
              <w:rPr>
                <w:rFonts w:asciiTheme="majorHAnsi" w:hAnsiTheme="majorHAnsi"/>
                <w:color w:val="000000"/>
                <w:sz w:val="20"/>
                <w:szCs w:val="20"/>
                <w:lang w:val="en"/>
              </w:rPr>
              <w:t>Department of Education and Training in Culture of Peace (DIFOPAZ)</w:t>
            </w:r>
          </w:p>
        </w:tc>
      </w:tr>
    </w:tbl>
    <w:p w14:paraId="37A68369" w14:textId="0A0C1ED3" w:rsidR="00F227D7" w:rsidRPr="004C5BF7" w:rsidRDefault="00F227D7"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highlight w:val="yellow"/>
        </w:rPr>
      </w:pPr>
    </w:p>
    <w:p w14:paraId="0E0749AA" w14:textId="77777777" w:rsidR="00F227D7" w:rsidRPr="00A9719A" w:rsidRDefault="00F227D7"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highlight w:val="yellow"/>
        </w:rPr>
      </w:pPr>
    </w:p>
    <w:p w14:paraId="6D4F4230" w14:textId="33A06928" w:rsidR="008103B8" w:rsidRPr="004C5BF7" w:rsidRDefault="00F86DA0"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9200C1">
        <w:rPr>
          <w:rFonts w:asciiTheme="majorHAnsi" w:hAnsiTheme="majorHAnsi"/>
          <w:sz w:val="20"/>
          <w:szCs w:val="20"/>
          <w:lang w:val="en"/>
        </w:rPr>
        <w:t xml:space="preserve">In this regard, </w:t>
      </w:r>
      <w:proofErr w:type="gramStart"/>
      <w:r w:rsidRPr="009200C1">
        <w:rPr>
          <w:rFonts w:asciiTheme="majorHAnsi" w:hAnsiTheme="majorHAnsi"/>
          <w:sz w:val="20"/>
          <w:szCs w:val="20"/>
          <w:lang w:val="en"/>
        </w:rPr>
        <w:t>in view of the fact that</w:t>
      </w:r>
      <w:proofErr w:type="gramEnd"/>
      <w:r w:rsidRPr="009200C1">
        <w:rPr>
          <w:rFonts w:asciiTheme="majorHAnsi" w:hAnsiTheme="majorHAnsi"/>
          <w:sz w:val="20"/>
          <w:szCs w:val="20"/>
          <w:lang w:val="en"/>
        </w:rPr>
        <w:t xml:space="preserve"> the parties have decided to defer compliance with the </w:t>
      </w:r>
      <w:r w:rsidR="004C5BF7" w:rsidRPr="009200C1">
        <w:rPr>
          <w:rFonts w:asciiTheme="majorHAnsi" w:hAnsiTheme="majorHAnsi"/>
          <w:sz w:val="20"/>
          <w:szCs w:val="20"/>
          <w:lang w:val="en"/>
        </w:rPr>
        <w:t xml:space="preserve">FSA </w:t>
      </w:r>
      <w:r w:rsidRPr="009200C1">
        <w:rPr>
          <w:rFonts w:asciiTheme="majorHAnsi" w:hAnsiTheme="majorHAnsi"/>
          <w:sz w:val="20"/>
          <w:szCs w:val="20"/>
          <w:lang w:val="en"/>
        </w:rPr>
        <w:t xml:space="preserve">after </w:t>
      </w:r>
      <w:r w:rsidR="00B05904" w:rsidRPr="009200C1">
        <w:rPr>
          <w:rFonts w:asciiTheme="majorHAnsi" w:hAnsiTheme="majorHAnsi"/>
          <w:sz w:val="20"/>
          <w:szCs w:val="20"/>
          <w:lang w:val="en"/>
        </w:rPr>
        <w:t>its</w:t>
      </w:r>
      <w:r w:rsidRPr="009200C1">
        <w:rPr>
          <w:rFonts w:asciiTheme="majorHAnsi" w:hAnsiTheme="majorHAnsi"/>
          <w:sz w:val="20"/>
          <w:szCs w:val="20"/>
          <w:lang w:val="en"/>
        </w:rPr>
        <w:t xml:space="preserve"> approval by the Commission, taking into account the information provided by the parties and the agreed timetable, the Commission considers that</w:t>
      </w:r>
      <w:r w:rsidR="00B05904" w:rsidRPr="009200C1">
        <w:rPr>
          <w:rFonts w:asciiTheme="majorHAnsi" w:hAnsiTheme="majorHAnsi"/>
          <w:sz w:val="20"/>
          <w:szCs w:val="20"/>
          <w:lang w:val="en"/>
        </w:rPr>
        <w:t xml:space="preserve"> </w:t>
      </w:r>
      <w:r w:rsidRPr="009200C1">
        <w:rPr>
          <w:rFonts w:asciiTheme="majorHAnsi" w:hAnsiTheme="majorHAnsi"/>
          <w:sz w:val="20"/>
          <w:szCs w:val="20"/>
          <w:lang w:val="en"/>
        </w:rPr>
        <w:t>points 4.2.1. and 4.2.2. of clause 4.2 of the agreement are</w:t>
      </w:r>
      <w:r w:rsidR="001B5BAE" w:rsidRPr="009200C1">
        <w:rPr>
          <w:rFonts w:asciiTheme="majorHAnsi" w:hAnsiTheme="majorHAnsi"/>
          <w:sz w:val="20"/>
          <w:szCs w:val="20"/>
          <w:lang w:val="en"/>
        </w:rPr>
        <w:t xml:space="preserve"> pending compliance and declares so.</w:t>
      </w:r>
      <w:r w:rsidRPr="009200C1">
        <w:rPr>
          <w:rFonts w:asciiTheme="majorHAnsi" w:hAnsiTheme="majorHAnsi"/>
          <w:lang w:val="en"/>
        </w:rPr>
        <w:t xml:space="preserve"> </w:t>
      </w:r>
      <w:r w:rsidR="008103B8" w:rsidRPr="009200C1">
        <w:rPr>
          <w:rFonts w:asciiTheme="majorHAnsi" w:hAnsiTheme="majorHAnsi"/>
          <w:sz w:val="20"/>
          <w:szCs w:val="20"/>
          <w:lang w:val="en"/>
        </w:rPr>
        <w:t xml:space="preserve"> Therefore, the Commission considers that clause 4.2. (</w:t>
      </w:r>
      <w:proofErr w:type="gramStart"/>
      <w:r w:rsidR="008103B8" w:rsidRPr="009200C1">
        <w:rPr>
          <w:rFonts w:asciiTheme="majorHAnsi" w:hAnsiTheme="majorHAnsi"/>
          <w:sz w:val="20"/>
          <w:szCs w:val="20"/>
          <w:lang w:val="en"/>
        </w:rPr>
        <w:t>on</w:t>
      </w:r>
      <w:proofErr w:type="gramEnd"/>
      <w:r w:rsidR="008103B8" w:rsidRPr="009200C1">
        <w:rPr>
          <w:rFonts w:asciiTheme="majorHAnsi" w:hAnsiTheme="majorHAnsi"/>
          <w:sz w:val="20"/>
          <w:szCs w:val="20"/>
          <w:lang w:val="en"/>
        </w:rPr>
        <w:t xml:space="preserve"> non-repetition measures) is pending compliance and declares so. </w:t>
      </w:r>
    </w:p>
    <w:p w14:paraId="14AB13E4" w14:textId="77777777" w:rsidR="008D768D" w:rsidRPr="00A9719A" w:rsidRDefault="008D768D" w:rsidP="0073065B">
      <w:pPr>
        <w:tabs>
          <w:tab w:val="center" w:pos="5400"/>
        </w:tabs>
        <w:suppressAutoHyphens/>
        <w:rPr>
          <w:rFonts w:asciiTheme="majorHAnsi" w:hAnsiTheme="majorHAnsi"/>
          <w:sz w:val="20"/>
          <w:szCs w:val="20"/>
        </w:rPr>
      </w:pPr>
    </w:p>
    <w:p w14:paraId="4972D642" w14:textId="0D2B883A" w:rsidR="00F86DA0" w:rsidRPr="004C5BF7" w:rsidRDefault="00D37A1B"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9200C1">
        <w:rPr>
          <w:rFonts w:asciiTheme="majorHAnsi" w:hAnsiTheme="majorHAnsi"/>
          <w:sz w:val="20"/>
          <w:szCs w:val="20"/>
          <w:lang w:val="en"/>
        </w:rPr>
        <w:t xml:space="preserve">Finally, the IACHR considers that the rest of the content of the agreement is of a declaratory nature, so that it does not correspond to its supervision. </w:t>
      </w:r>
    </w:p>
    <w:p w14:paraId="55927B4B" w14:textId="77777777" w:rsidR="00F86DA0" w:rsidRPr="00A9719A" w:rsidRDefault="00F86DA0" w:rsidP="0073065B">
      <w:pPr>
        <w:pStyle w:val="ListParagraph"/>
        <w:rPr>
          <w:rFonts w:asciiTheme="majorHAnsi" w:eastAsia="MS Mincho" w:hAnsiTheme="majorHAnsi"/>
          <w:sz w:val="20"/>
          <w:szCs w:val="20"/>
        </w:rPr>
      </w:pPr>
    </w:p>
    <w:p w14:paraId="25A2850B" w14:textId="1DCA4E23" w:rsidR="00C70EB2" w:rsidRPr="004C5BF7" w:rsidRDefault="00B05904" w:rsidP="007306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9200C1">
        <w:rPr>
          <w:rFonts w:asciiTheme="majorHAnsi" w:hAnsiTheme="majorHAnsi"/>
          <w:sz w:val="20"/>
          <w:szCs w:val="20"/>
          <w:lang w:val="en"/>
        </w:rPr>
        <w:t xml:space="preserve">The </w:t>
      </w:r>
      <w:r w:rsidR="00F86DA0" w:rsidRPr="009200C1">
        <w:rPr>
          <w:rFonts w:asciiTheme="majorHAnsi" w:hAnsiTheme="majorHAnsi"/>
          <w:sz w:val="20"/>
          <w:szCs w:val="20"/>
          <w:lang w:val="en"/>
        </w:rPr>
        <w:t>Commission will therefore continue to monitor the implementation of points 4.2.1 (awareness-raising campaigns) and 4.2.2. (academic forums) until full compliance.</w:t>
      </w:r>
    </w:p>
    <w:p w14:paraId="66D6B94F" w14:textId="77777777" w:rsidR="00D37A1B" w:rsidRPr="00A9719A" w:rsidRDefault="00D37A1B" w:rsidP="007306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568FF306" w14:textId="77777777" w:rsidR="00D37A1B" w:rsidRPr="004C5BF7" w:rsidRDefault="00D37A1B" w:rsidP="0073065B">
      <w:pPr>
        <w:pStyle w:val="ListParagraph"/>
        <w:numPr>
          <w:ilvl w:val="0"/>
          <w:numId w:val="59"/>
        </w:numPr>
        <w:ind w:left="1440"/>
        <w:rPr>
          <w:rFonts w:asciiTheme="majorHAnsi" w:eastAsia="MS Mincho" w:hAnsiTheme="majorHAnsi"/>
          <w:b/>
          <w:sz w:val="20"/>
          <w:szCs w:val="20"/>
          <w:lang w:val="es-ES"/>
        </w:rPr>
      </w:pPr>
      <w:r w:rsidRPr="009200C1">
        <w:rPr>
          <w:rFonts w:asciiTheme="majorHAnsi" w:hAnsiTheme="majorHAnsi"/>
          <w:b/>
          <w:sz w:val="20"/>
          <w:szCs w:val="20"/>
          <w:lang w:val="en"/>
        </w:rPr>
        <w:t>CONCLUSIONS</w:t>
      </w:r>
    </w:p>
    <w:p w14:paraId="6B6B1986" w14:textId="77777777" w:rsidR="00D37A1B" w:rsidRPr="00A9719A" w:rsidRDefault="00D37A1B" w:rsidP="0073065B">
      <w:pPr>
        <w:pStyle w:val="ListParagraph"/>
        <w:tabs>
          <w:tab w:val="left" w:pos="1440"/>
        </w:tabs>
        <w:ind w:left="0" w:firstLine="720"/>
        <w:jc w:val="both"/>
        <w:rPr>
          <w:rFonts w:asciiTheme="majorHAnsi" w:eastAsia="MS Mincho" w:hAnsiTheme="majorHAnsi"/>
          <w:sz w:val="20"/>
          <w:szCs w:val="20"/>
          <w:lang w:val="es-ES"/>
        </w:rPr>
      </w:pPr>
    </w:p>
    <w:p w14:paraId="06BF1C8C" w14:textId="77777777" w:rsidR="00D37A1B" w:rsidRPr="004C5BF7" w:rsidRDefault="00D37A1B" w:rsidP="0073065B">
      <w:pPr>
        <w:tabs>
          <w:tab w:val="left" w:pos="1440"/>
        </w:tabs>
        <w:ind w:firstLine="720"/>
        <w:jc w:val="both"/>
        <w:rPr>
          <w:rFonts w:asciiTheme="majorHAnsi" w:eastAsia="MS Mincho" w:hAnsiTheme="majorHAnsi" w:cs="Cambria"/>
          <w:color w:val="000000"/>
          <w:sz w:val="20"/>
          <w:szCs w:val="20"/>
          <w:u w:color="000000"/>
          <w:lang w:eastAsia="es-ES"/>
        </w:rPr>
      </w:pPr>
      <w:r w:rsidRPr="009200C1">
        <w:rPr>
          <w:rFonts w:asciiTheme="majorHAnsi" w:hAnsiTheme="majorHAnsi"/>
          <w:color w:val="000000"/>
          <w:sz w:val="20"/>
          <w:szCs w:val="20"/>
          <w:u w:color="000000"/>
          <w:lang w:val="en"/>
        </w:rPr>
        <w:t xml:space="preserve">1. Based on the foregoing considerations and under the procedure provided for in Articles 48.1.f and 49 of the American Convention, the Commission wishes to reiterate its deep appreciation for the efforts made by the parties and its satisfaction at the achievement of a friendly settlement in the present case, based on respect for human rights.  and compatible with the object and purpose of the American Convention. </w:t>
      </w:r>
    </w:p>
    <w:p w14:paraId="6CB6EBDE" w14:textId="77777777" w:rsidR="00D37A1B" w:rsidRPr="00A9719A" w:rsidRDefault="00D37A1B" w:rsidP="0073065B">
      <w:pPr>
        <w:tabs>
          <w:tab w:val="left" w:pos="1440"/>
        </w:tabs>
        <w:ind w:firstLine="720"/>
        <w:jc w:val="both"/>
        <w:rPr>
          <w:rFonts w:asciiTheme="majorHAnsi" w:eastAsia="MS Mincho" w:hAnsiTheme="majorHAnsi" w:cs="Cambria"/>
          <w:color w:val="000000"/>
          <w:sz w:val="20"/>
          <w:szCs w:val="20"/>
          <w:u w:color="000000"/>
          <w:lang w:eastAsia="es-ES"/>
        </w:rPr>
      </w:pPr>
    </w:p>
    <w:p w14:paraId="408388A7" w14:textId="77777777" w:rsidR="00D37A1B" w:rsidRPr="004C5BF7" w:rsidRDefault="00DA0340" w:rsidP="0073065B">
      <w:pPr>
        <w:tabs>
          <w:tab w:val="left" w:pos="1440"/>
        </w:tabs>
        <w:ind w:firstLine="720"/>
        <w:jc w:val="both"/>
        <w:rPr>
          <w:rFonts w:asciiTheme="majorHAnsi" w:eastAsia="MS Mincho" w:hAnsiTheme="majorHAnsi" w:cs="Cambria"/>
          <w:color w:val="000000"/>
          <w:sz w:val="20"/>
          <w:szCs w:val="20"/>
          <w:u w:color="000000"/>
          <w:lang w:eastAsia="es-ES"/>
        </w:rPr>
      </w:pPr>
      <w:r w:rsidRPr="009200C1">
        <w:rPr>
          <w:rFonts w:asciiTheme="majorHAnsi" w:hAnsiTheme="majorHAnsi"/>
          <w:color w:val="000000"/>
          <w:sz w:val="20"/>
          <w:szCs w:val="20"/>
          <w:u w:color="000000"/>
          <w:lang w:val="en"/>
        </w:rPr>
        <w:t xml:space="preserve">2. In the light of the considerations and conclusions set out in this report, </w:t>
      </w:r>
    </w:p>
    <w:p w14:paraId="111E42D1" w14:textId="77777777" w:rsidR="00D37A1B" w:rsidRPr="004C5BF7" w:rsidRDefault="00D37A1B" w:rsidP="0073065B">
      <w:pPr>
        <w:ind w:firstLine="720"/>
        <w:jc w:val="both"/>
        <w:rPr>
          <w:rFonts w:asciiTheme="majorHAnsi" w:eastAsia="MS Mincho" w:hAnsiTheme="majorHAnsi"/>
          <w:sz w:val="20"/>
          <w:szCs w:val="20"/>
        </w:rPr>
      </w:pPr>
    </w:p>
    <w:p w14:paraId="50F5FEBA" w14:textId="77777777" w:rsidR="00D37A1B" w:rsidRPr="004C5BF7" w:rsidRDefault="00D37A1B" w:rsidP="000B5694">
      <w:pPr>
        <w:tabs>
          <w:tab w:val="left" w:pos="1440"/>
        </w:tabs>
        <w:jc w:val="center"/>
        <w:rPr>
          <w:rFonts w:asciiTheme="majorHAnsi" w:eastAsia="MS Mincho" w:hAnsiTheme="majorHAnsi"/>
          <w:b/>
          <w:bCs/>
          <w:sz w:val="20"/>
          <w:szCs w:val="20"/>
        </w:rPr>
      </w:pPr>
      <w:r w:rsidRPr="009200C1">
        <w:rPr>
          <w:rFonts w:asciiTheme="majorHAnsi" w:hAnsiTheme="majorHAnsi"/>
          <w:b/>
          <w:sz w:val="20"/>
          <w:szCs w:val="20"/>
          <w:lang w:val="en"/>
        </w:rPr>
        <w:t>THE INTER-AMERICAN COMMISSION ON HUMAN RIGHTS</w:t>
      </w:r>
    </w:p>
    <w:p w14:paraId="083A0542" w14:textId="77777777" w:rsidR="00D37A1B" w:rsidRPr="004C5BF7" w:rsidRDefault="00D37A1B" w:rsidP="0073065B">
      <w:pPr>
        <w:tabs>
          <w:tab w:val="left" w:pos="1440"/>
        </w:tabs>
        <w:ind w:firstLine="1440"/>
        <w:jc w:val="both"/>
        <w:rPr>
          <w:rFonts w:asciiTheme="majorHAnsi" w:eastAsia="MS Mincho" w:hAnsiTheme="majorHAnsi"/>
          <w:b/>
          <w:bCs/>
          <w:sz w:val="20"/>
          <w:szCs w:val="20"/>
        </w:rPr>
      </w:pPr>
    </w:p>
    <w:p w14:paraId="34E866BB" w14:textId="23AA1731" w:rsidR="00D37A1B" w:rsidRPr="004C5BF7" w:rsidRDefault="00D37A1B" w:rsidP="0073065B">
      <w:pPr>
        <w:jc w:val="both"/>
        <w:rPr>
          <w:rFonts w:asciiTheme="majorHAnsi" w:eastAsia="MS Mincho" w:hAnsiTheme="majorHAnsi"/>
          <w:sz w:val="20"/>
          <w:szCs w:val="20"/>
          <w:lang w:val="es-ES"/>
        </w:rPr>
      </w:pPr>
      <w:r w:rsidRPr="009200C1">
        <w:rPr>
          <w:rFonts w:asciiTheme="majorHAnsi" w:hAnsiTheme="majorHAnsi"/>
          <w:b/>
          <w:sz w:val="20"/>
          <w:szCs w:val="20"/>
          <w:lang w:val="en"/>
        </w:rPr>
        <w:t>DECIDE</w:t>
      </w:r>
      <w:r w:rsidR="00656200">
        <w:rPr>
          <w:rFonts w:asciiTheme="majorHAnsi" w:hAnsiTheme="majorHAnsi"/>
          <w:b/>
          <w:sz w:val="20"/>
          <w:szCs w:val="20"/>
          <w:lang w:val="en"/>
        </w:rPr>
        <w:t>S</w:t>
      </w:r>
      <w:r w:rsidRPr="009200C1">
        <w:rPr>
          <w:rFonts w:asciiTheme="majorHAnsi" w:hAnsiTheme="majorHAnsi"/>
          <w:b/>
          <w:sz w:val="20"/>
          <w:szCs w:val="20"/>
          <w:lang w:val="en"/>
        </w:rPr>
        <w:t>:</w:t>
      </w:r>
    </w:p>
    <w:p w14:paraId="52B9DEC9" w14:textId="77777777" w:rsidR="00D37A1B" w:rsidRPr="00A9719A" w:rsidRDefault="00D37A1B" w:rsidP="0073065B">
      <w:pPr>
        <w:tabs>
          <w:tab w:val="left" w:pos="1260"/>
        </w:tabs>
        <w:ind w:firstLine="720"/>
        <w:jc w:val="both"/>
        <w:rPr>
          <w:rFonts w:asciiTheme="majorHAnsi" w:eastAsia="MS Mincho" w:hAnsiTheme="majorHAnsi"/>
          <w:sz w:val="20"/>
          <w:szCs w:val="20"/>
          <w:lang w:val="es-ES"/>
        </w:rPr>
      </w:pPr>
    </w:p>
    <w:p w14:paraId="3FA4B078" w14:textId="36BE1F61" w:rsidR="00D37A1B" w:rsidRPr="004C5BF7" w:rsidRDefault="00D37A1B" w:rsidP="0073065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9200C1">
        <w:rPr>
          <w:rFonts w:asciiTheme="majorHAnsi" w:hAnsiTheme="majorHAnsi"/>
          <w:sz w:val="20"/>
          <w:szCs w:val="20"/>
          <w:lang w:val="en"/>
        </w:rPr>
        <w:t xml:space="preserve">Approve the terms of the agreement signed by the parties on </w:t>
      </w:r>
      <w:r w:rsidR="00837B24" w:rsidRPr="009200C1">
        <w:rPr>
          <w:rFonts w:asciiTheme="majorHAnsi" w:hAnsiTheme="majorHAnsi"/>
          <w:sz w:val="20"/>
          <w:szCs w:val="20"/>
          <w:lang w:val="en"/>
        </w:rPr>
        <w:t>December 28, 2021.</w:t>
      </w:r>
    </w:p>
    <w:p w14:paraId="2C12B134" w14:textId="77777777" w:rsidR="00D37A1B" w:rsidRPr="00A9719A" w:rsidRDefault="00D37A1B" w:rsidP="0073065B">
      <w:pPr>
        <w:pStyle w:val="ListParagraph"/>
        <w:rPr>
          <w:rFonts w:asciiTheme="majorHAnsi" w:eastAsia="MS Mincho" w:hAnsiTheme="majorHAnsi"/>
          <w:sz w:val="20"/>
          <w:szCs w:val="20"/>
        </w:rPr>
      </w:pPr>
    </w:p>
    <w:p w14:paraId="78576FC4" w14:textId="00E46FBD" w:rsidR="00123475" w:rsidRPr="004C5BF7" w:rsidRDefault="00D37A1B" w:rsidP="0073065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9200C1">
        <w:rPr>
          <w:rFonts w:asciiTheme="majorHAnsi" w:hAnsiTheme="majorHAnsi"/>
          <w:sz w:val="20"/>
          <w:szCs w:val="20"/>
          <w:lang w:val="en"/>
        </w:rPr>
        <w:lastRenderedPageBreak/>
        <w:t xml:space="preserve">Declare </w:t>
      </w:r>
      <w:r w:rsidR="004C5BF7" w:rsidRPr="009200C1">
        <w:rPr>
          <w:rFonts w:asciiTheme="majorHAnsi" w:hAnsiTheme="majorHAnsi"/>
          <w:sz w:val="20"/>
          <w:szCs w:val="20"/>
          <w:lang w:val="en"/>
        </w:rPr>
        <w:t xml:space="preserve">pending compliance with points </w:t>
      </w:r>
      <w:r w:rsidR="00FC599C" w:rsidRPr="009200C1">
        <w:rPr>
          <w:rFonts w:asciiTheme="majorHAnsi" w:hAnsiTheme="majorHAnsi"/>
          <w:sz w:val="20"/>
          <w:szCs w:val="20"/>
          <w:lang w:val="en"/>
        </w:rPr>
        <w:t xml:space="preserve">4.2.1 (awareness-raising campaigns) and 4.2.2 </w:t>
      </w:r>
      <w:r w:rsidR="004C5BF7" w:rsidRPr="009200C1">
        <w:rPr>
          <w:rFonts w:asciiTheme="majorHAnsi" w:hAnsiTheme="majorHAnsi"/>
          <w:sz w:val="20"/>
          <w:szCs w:val="20"/>
          <w:lang w:val="en"/>
        </w:rPr>
        <w:t xml:space="preserve">(academic forums) </w:t>
      </w:r>
      <w:r w:rsidR="00FC599C" w:rsidRPr="009200C1">
        <w:rPr>
          <w:rFonts w:asciiTheme="majorHAnsi" w:hAnsiTheme="majorHAnsi"/>
          <w:sz w:val="20"/>
          <w:szCs w:val="20"/>
          <w:lang w:val="en"/>
        </w:rPr>
        <w:t xml:space="preserve">of </w:t>
      </w:r>
      <w:r w:rsidR="00123475" w:rsidRPr="009200C1">
        <w:rPr>
          <w:rFonts w:asciiTheme="majorHAnsi" w:hAnsiTheme="majorHAnsi"/>
          <w:sz w:val="20"/>
          <w:szCs w:val="20"/>
          <w:lang w:val="en"/>
        </w:rPr>
        <w:t>clause 4.2 (non-repetition measures) of the friendly settlement agreement, in accordance with the analysis contained in this report.</w:t>
      </w:r>
    </w:p>
    <w:p w14:paraId="4D67AA50" w14:textId="77777777" w:rsidR="00D37A1B" w:rsidRPr="00A9719A" w:rsidRDefault="00D37A1B" w:rsidP="0073065B">
      <w:pPr>
        <w:rPr>
          <w:rFonts w:asciiTheme="majorHAnsi" w:eastAsia="MS Mincho" w:hAnsiTheme="majorHAnsi"/>
          <w:sz w:val="20"/>
          <w:szCs w:val="20"/>
          <w:highlight w:val="yellow"/>
        </w:rPr>
      </w:pPr>
    </w:p>
    <w:p w14:paraId="1CFD9F7F" w14:textId="37AD4219" w:rsidR="00D37A1B" w:rsidRPr="004C5BF7" w:rsidRDefault="00D37A1B" w:rsidP="0073065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9200C1">
        <w:rPr>
          <w:rFonts w:asciiTheme="majorHAnsi" w:hAnsiTheme="majorHAnsi"/>
          <w:sz w:val="20"/>
          <w:szCs w:val="20"/>
          <w:lang w:val="en"/>
        </w:rPr>
        <w:t xml:space="preserve">Continue to monitor </w:t>
      </w:r>
      <w:r w:rsidR="00FC599C" w:rsidRPr="009200C1">
        <w:rPr>
          <w:rFonts w:asciiTheme="majorHAnsi" w:hAnsiTheme="majorHAnsi"/>
          <w:sz w:val="20"/>
          <w:szCs w:val="20"/>
          <w:lang w:val="en"/>
        </w:rPr>
        <w:t>points 4.2.1 (awareness-raising campaigns) and 4.2.2 (academic forums) of clause 4.2 (non-repetition measures) of the friendly settlement agreement, until its full compliance. To this end,</w:t>
      </w:r>
      <w:r w:rsidR="004C5BF7" w:rsidRPr="009200C1">
        <w:rPr>
          <w:rFonts w:asciiTheme="majorHAnsi" w:hAnsiTheme="majorHAnsi"/>
          <w:sz w:val="20"/>
          <w:szCs w:val="20"/>
          <w:lang w:val="en"/>
        </w:rPr>
        <w:t xml:space="preserve"> to</w:t>
      </w:r>
      <w:r w:rsidR="00FC599C" w:rsidRPr="009200C1">
        <w:rPr>
          <w:rFonts w:asciiTheme="majorHAnsi" w:hAnsiTheme="majorHAnsi"/>
          <w:sz w:val="20"/>
          <w:szCs w:val="20"/>
          <w:lang w:val="en"/>
        </w:rPr>
        <w:t xml:space="preserve"> remind the parties of their commitment to report periodically to the IACHR on their compliance.</w:t>
      </w:r>
    </w:p>
    <w:p w14:paraId="48DC9C35" w14:textId="77777777" w:rsidR="00D37A1B" w:rsidRPr="00A9719A" w:rsidRDefault="00D37A1B" w:rsidP="0073065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rPr>
      </w:pPr>
    </w:p>
    <w:p w14:paraId="679526A1" w14:textId="3E44A498" w:rsidR="00DA0340" w:rsidRPr="00140D2B" w:rsidRDefault="00D37A1B" w:rsidP="0073065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9200C1">
        <w:rPr>
          <w:rFonts w:asciiTheme="majorHAnsi" w:hAnsiTheme="majorHAnsi"/>
          <w:sz w:val="20"/>
          <w:szCs w:val="20"/>
          <w:lang w:val="en"/>
        </w:rPr>
        <w:t>To make this report public and to include it in its Annual Repo</w:t>
      </w:r>
      <w:r w:rsidRPr="008164BA">
        <w:rPr>
          <w:sz w:val="20"/>
          <w:szCs w:val="20"/>
          <w:lang w:val="en"/>
        </w:rPr>
        <w:t>rt to the OAS General Assembly.</w:t>
      </w:r>
    </w:p>
    <w:p w14:paraId="6A6B3368" w14:textId="71512F0E" w:rsidR="00140D2B" w:rsidRDefault="00140D2B" w:rsidP="00140D2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p>
    <w:p w14:paraId="5287186E" w14:textId="597961C6" w:rsidR="00140D2B" w:rsidRDefault="00140D2B" w:rsidP="00477E4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jc w:val="both"/>
        <w:rPr>
          <w:rFonts w:asciiTheme="majorHAnsi" w:eastAsia="MS Mincho" w:hAnsiTheme="majorHAnsi"/>
          <w:sz w:val="20"/>
          <w:szCs w:val="20"/>
        </w:rPr>
      </w:pPr>
      <w:r>
        <w:rPr>
          <w:rFonts w:asciiTheme="majorHAnsi" w:eastAsia="MS Mincho" w:hAnsiTheme="majorHAnsi"/>
          <w:sz w:val="20"/>
          <w:szCs w:val="20"/>
        </w:rPr>
        <w:t xml:space="preserve">              </w:t>
      </w:r>
      <w:r w:rsidRPr="00140D2B">
        <w:rPr>
          <w:rFonts w:asciiTheme="majorHAnsi" w:eastAsia="MS Mincho" w:hAnsiTheme="majorHAnsi"/>
          <w:sz w:val="20"/>
          <w:szCs w:val="20"/>
        </w:rPr>
        <w:t xml:space="preserve">Approved by the Inter-American Commission on Human Rights on </w:t>
      </w:r>
      <w:r>
        <w:rPr>
          <w:rFonts w:asciiTheme="majorHAnsi" w:eastAsia="MS Mincho" w:hAnsiTheme="majorHAnsi"/>
          <w:sz w:val="20"/>
          <w:szCs w:val="20"/>
        </w:rPr>
        <w:t>April</w:t>
      </w:r>
      <w:r w:rsidRPr="00140D2B">
        <w:rPr>
          <w:rFonts w:asciiTheme="majorHAnsi" w:eastAsia="MS Mincho" w:hAnsiTheme="majorHAnsi"/>
          <w:sz w:val="20"/>
          <w:szCs w:val="20"/>
        </w:rPr>
        <w:t xml:space="preserve"> </w:t>
      </w:r>
      <w:r>
        <w:rPr>
          <w:rFonts w:asciiTheme="majorHAnsi" w:eastAsia="MS Mincho" w:hAnsiTheme="majorHAnsi"/>
          <w:sz w:val="20"/>
          <w:szCs w:val="20"/>
        </w:rPr>
        <w:t>24</w:t>
      </w:r>
      <w:r w:rsidRPr="00140D2B">
        <w:rPr>
          <w:rFonts w:asciiTheme="majorHAnsi" w:eastAsia="MS Mincho" w:hAnsiTheme="majorHAnsi"/>
          <w:sz w:val="20"/>
          <w:szCs w:val="20"/>
        </w:rPr>
        <w:t xml:space="preserve">, 2022. (Signed): Julissa Mantilla Falcón, President; Margarette May Macaulay, Second Vice President; Esmeralda E. </w:t>
      </w:r>
      <w:proofErr w:type="spellStart"/>
      <w:r w:rsidRPr="00140D2B">
        <w:rPr>
          <w:rFonts w:asciiTheme="majorHAnsi" w:eastAsia="MS Mincho" w:hAnsiTheme="majorHAnsi"/>
          <w:sz w:val="20"/>
          <w:szCs w:val="20"/>
        </w:rPr>
        <w:t>Arosemena</w:t>
      </w:r>
      <w:proofErr w:type="spellEnd"/>
      <w:r w:rsidRPr="00140D2B">
        <w:rPr>
          <w:rFonts w:asciiTheme="majorHAnsi" w:eastAsia="MS Mincho" w:hAnsiTheme="majorHAnsi"/>
          <w:sz w:val="20"/>
          <w:szCs w:val="20"/>
        </w:rPr>
        <w:t xml:space="preserve"> de </w:t>
      </w:r>
      <w:proofErr w:type="spellStart"/>
      <w:r w:rsidRPr="00140D2B">
        <w:rPr>
          <w:rFonts w:asciiTheme="majorHAnsi" w:eastAsia="MS Mincho" w:hAnsiTheme="majorHAnsi"/>
          <w:sz w:val="20"/>
          <w:szCs w:val="20"/>
        </w:rPr>
        <w:t>Troitiño</w:t>
      </w:r>
      <w:proofErr w:type="spellEnd"/>
      <w:r w:rsidRPr="00140D2B">
        <w:rPr>
          <w:rFonts w:asciiTheme="majorHAnsi" w:eastAsia="MS Mincho" w:hAnsiTheme="majorHAnsi"/>
          <w:sz w:val="20"/>
          <w:szCs w:val="20"/>
        </w:rPr>
        <w:t>; Joel Hernández Garcia</w:t>
      </w:r>
      <w:r w:rsidR="0046767B">
        <w:rPr>
          <w:rFonts w:asciiTheme="majorHAnsi" w:eastAsia="MS Mincho" w:hAnsiTheme="majorHAnsi"/>
          <w:sz w:val="20"/>
          <w:szCs w:val="20"/>
        </w:rPr>
        <w:t>; Carlos Bernal Pulido</w:t>
      </w:r>
      <w:r w:rsidRPr="00140D2B">
        <w:rPr>
          <w:rFonts w:asciiTheme="majorHAnsi" w:eastAsia="MS Mincho" w:hAnsiTheme="majorHAnsi"/>
          <w:sz w:val="20"/>
          <w:szCs w:val="20"/>
        </w:rPr>
        <w:t xml:space="preserve"> and Roberta Clarke Members of the Commission</w:t>
      </w:r>
      <w:r w:rsidR="0046767B">
        <w:rPr>
          <w:rFonts w:asciiTheme="majorHAnsi" w:eastAsia="MS Mincho" w:hAnsiTheme="majorHAnsi"/>
          <w:sz w:val="20"/>
          <w:szCs w:val="20"/>
        </w:rPr>
        <w:t>.</w:t>
      </w:r>
    </w:p>
    <w:p w14:paraId="20A8CBFD" w14:textId="06A66156" w:rsidR="00620CBB" w:rsidRDefault="00620CBB" w:rsidP="00477E4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jc w:val="both"/>
        <w:rPr>
          <w:rFonts w:asciiTheme="majorHAnsi" w:eastAsia="MS Mincho" w:hAnsiTheme="majorHAnsi"/>
          <w:sz w:val="20"/>
          <w:szCs w:val="20"/>
        </w:rPr>
      </w:pPr>
    </w:p>
    <w:p w14:paraId="37F0CB1A" w14:textId="2BAC7A64" w:rsidR="00620CBB" w:rsidRDefault="00620CBB" w:rsidP="00477E4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jc w:val="both"/>
        <w:rPr>
          <w:rFonts w:asciiTheme="majorHAnsi" w:eastAsia="MS Mincho" w:hAnsiTheme="majorHAnsi"/>
          <w:sz w:val="20"/>
          <w:szCs w:val="20"/>
        </w:rPr>
      </w:pPr>
    </w:p>
    <w:sectPr w:rsidR="00620CB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7398" w14:textId="77777777" w:rsidR="00264C14" w:rsidRDefault="00264C14">
      <w:r>
        <w:rPr>
          <w:lang w:val="en"/>
        </w:rPr>
        <w:separator/>
      </w:r>
    </w:p>
  </w:endnote>
  <w:endnote w:type="continuationSeparator" w:id="0">
    <w:p w14:paraId="4EEAC46E" w14:textId="77777777" w:rsidR="00264C14" w:rsidRDefault="00264C1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4C5BF7" w:rsidRPr="00934A2C" w:rsidRDefault="004C5BF7">
        <w:pPr>
          <w:pStyle w:val="Footer"/>
          <w:jc w:val="center"/>
          <w:rPr>
            <w:sz w:val="16"/>
            <w:szCs w:val="22"/>
          </w:rPr>
        </w:pPr>
        <w:r w:rsidRPr="00934A2C">
          <w:rPr>
            <w:sz w:val="16"/>
            <w:szCs w:val="22"/>
            <w:lang w:val="en"/>
          </w:rPr>
          <w:fldChar w:fldCharType="begin"/>
        </w:r>
        <w:r w:rsidRPr="00934A2C">
          <w:rPr>
            <w:sz w:val="16"/>
            <w:szCs w:val="22"/>
            <w:lang w:val="en"/>
          </w:rPr>
          <w:instrText xml:space="preserve"> PAGE   \* MERGEFORMAT </w:instrText>
        </w:r>
        <w:r w:rsidRPr="00934A2C">
          <w:rPr>
            <w:sz w:val="16"/>
            <w:szCs w:val="22"/>
            <w:lang w:val="en"/>
          </w:rPr>
          <w:fldChar w:fldCharType="separate"/>
        </w:r>
        <w:r>
          <w:rPr>
            <w:noProof/>
            <w:sz w:val="16"/>
            <w:szCs w:val="22"/>
            <w:lang w:val="en"/>
          </w:rPr>
          <w:t>3</w:t>
        </w:r>
        <w:r w:rsidRPr="00934A2C">
          <w:rPr>
            <w:noProof/>
            <w:sz w:val="16"/>
            <w:szCs w:val="22"/>
            <w:lang w:val="en"/>
          </w:rPr>
          <w:fldChar w:fldCharType="end"/>
        </w:r>
      </w:p>
    </w:sdtContent>
  </w:sdt>
  <w:p w14:paraId="1AE5B7F2" w14:textId="77777777" w:rsidR="004C5BF7" w:rsidRDefault="004C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4C5BF7" w:rsidRPr="00934A2C" w:rsidRDefault="004C5BF7">
    <w:pPr>
      <w:pStyle w:val="Footer"/>
      <w:jc w:val="center"/>
      <w:rPr>
        <w:sz w:val="16"/>
        <w:szCs w:val="22"/>
      </w:rPr>
    </w:pPr>
  </w:p>
  <w:p w14:paraId="469A8CA3" w14:textId="77777777" w:rsidR="004C5BF7" w:rsidRDefault="004C5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4AE9" w14:textId="77777777" w:rsidR="00264C14" w:rsidRPr="000F35ED" w:rsidRDefault="00264C14">
      <w:pPr>
        <w:rPr>
          <w:rFonts w:asciiTheme="majorHAnsi" w:hAnsiTheme="majorHAnsi"/>
          <w:sz w:val="16"/>
          <w:szCs w:val="16"/>
        </w:rPr>
      </w:pPr>
      <w:r w:rsidRPr="000F35ED">
        <w:rPr>
          <w:sz w:val="16"/>
          <w:szCs w:val="16"/>
          <w:lang w:val="en"/>
        </w:rPr>
        <w:separator/>
      </w:r>
    </w:p>
  </w:footnote>
  <w:footnote w:type="continuationSeparator" w:id="0">
    <w:p w14:paraId="1CC23231" w14:textId="77777777" w:rsidR="00264C14" w:rsidRPr="000F35ED" w:rsidRDefault="00264C14" w:rsidP="000F35ED">
      <w:pPr>
        <w:rPr>
          <w:rFonts w:asciiTheme="majorHAnsi" w:hAnsiTheme="majorHAnsi"/>
          <w:sz w:val="16"/>
          <w:szCs w:val="16"/>
        </w:rPr>
      </w:pPr>
      <w:r w:rsidRPr="000F35ED">
        <w:rPr>
          <w:sz w:val="16"/>
          <w:szCs w:val="16"/>
          <w:lang w:val="en"/>
        </w:rPr>
        <w:separator/>
      </w:r>
    </w:p>
    <w:p w14:paraId="610C410A" w14:textId="77777777" w:rsidR="00264C14" w:rsidRPr="000F35ED" w:rsidRDefault="00264C14" w:rsidP="000F35ED">
      <w:pPr>
        <w:pStyle w:val="Footer"/>
        <w:rPr>
          <w:rFonts w:asciiTheme="majorHAnsi" w:hAnsiTheme="majorHAnsi"/>
          <w:sz w:val="16"/>
          <w:szCs w:val="16"/>
        </w:rPr>
      </w:pPr>
      <w:r>
        <w:rPr>
          <w:sz w:val="16"/>
          <w:szCs w:val="16"/>
          <w:lang w:val="en"/>
        </w:rPr>
        <w:t xml:space="preserve">[… </w:t>
      </w:r>
      <w:proofErr w:type="spellStart"/>
      <w:r>
        <w:rPr>
          <w:sz w:val="16"/>
          <w:szCs w:val="16"/>
          <w:lang w:val="en"/>
        </w:rPr>
        <w:t>c</w:t>
      </w:r>
      <w:r w:rsidRPr="000F35ED">
        <w:rPr>
          <w:sz w:val="16"/>
          <w:szCs w:val="16"/>
          <w:lang w:val="en"/>
        </w:rPr>
        <w:t>ontinuación</w:t>
      </w:r>
      <w:proofErr w:type="spellEnd"/>
      <w:r>
        <w:rPr>
          <w:sz w:val="16"/>
          <w:szCs w:val="16"/>
          <w:lang w:val="en"/>
        </w:rPr>
        <w:t>]</w:t>
      </w:r>
    </w:p>
  </w:footnote>
  <w:footnote w:type="continuationNotice" w:id="1">
    <w:p w14:paraId="4FE7BD74" w14:textId="77777777" w:rsidR="00264C14" w:rsidRPr="000F35ED" w:rsidRDefault="00264C14" w:rsidP="000F35ED">
      <w:pPr>
        <w:jc w:val="right"/>
        <w:rPr>
          <w:rFonts w:asciiTheme="majorHAnsi" w:hAnsiTheme="majorHAnsi"/>
          <w:sz w:val="16"/>
          <w:szCs w:val="16"/>
          <w:lang w:val="es-ES"/>
        </w:rPr>
      </w:pPr>
      <w:r>
        <w:rPr>
          <w:sz w:val="16"/>
          <w:szCs w:val="16"/>
          <w:lang w:val="en"/>
        </w:rPr>
        <w:t>[</w:t>
      </w:r>
      <w:proofErr w:type="spellStart"/>
      <w:r>
        <w:rPr>
          <w:sz w:val="16"/>
          <w:szCs w:val="16"/>
          <w:lang w:val="en"/>
        </w:rPr>
        <w:t>c</w:t>
      </w:r>
      <w:r w:rsidRPr="000F35ED">
        <w:rPr>
          <w:sz w:val="16"/>
          <w:szCs w:val="16"/>
          <w:lang w:val="en"/>
        </w:rPr>
        <w:t>ontinúa</w:t>
      </w:r>
      <w:proofErr w:type="spellEnd"/>
      <w:r w:rsidRPr="000F35ED">
        <w:rPr>
          <w:sz w:val="16"/>
          <w:szCs w:val="16"/>
          <w:lang w:val="en"/>
        </w:rPr>
        <w:t>…</w:t>
      </w:r>
      <w:r>
        <w:rPr>
          <w:sz w:val="16"/>
          <w:szCs w:val="16"/>
          <w:lang w:val="en"/>
        </w:rPr>
        <w:t>]</w:t>
      </w:r>
    </w:p>
  </w:footnote>
  <w:footnote w:id="2">
    <w:p w14:paraId="54EF0F76" w14:textId="77777777" w:rsidR="004C5BF7" w:rsidRPr="0073065B" w:rsidRDefault="004C5BF7" w:rsidP="009F2BDE">
      <w:pPr>
        <w:pStyle w:val="FootnoteText"/>
        <w:ind w:firstLine="720"/>
        <w:rPr>
          <w:rFonts w:asciiTheme="majorHAnsi" w:hAnsiTheme="majorHAnsi"/>
          <w:sz w:val="16"/>
          <w:szCs w:val="16"/>
        </w:rPr>
      </w:pPr>
      <w:r w:rsidRPr="0073065B">
        <w:rPr>
          <w:rStyle w:val="FootnoteReference"/>
          <w:rFonts w:asciiTheme="majorHAnsi" w:hAnsiTheme="majorHAnsi"/>
          <w:sz w:val="16"/>
          <w:szCs w:val="16"/>
          <w:lang w:val="en"/>
        </w:rPr>
        <w:footnoteRef/>
      </w:r>
      <w:r w:rsidRPr="0073065B">
        <w:rPr>
          <w:rFonts w:asciiTheme="majorHAnsi" w:hAnsiTheme="majorHAnsi"/>
          <w:sz w:val="16"/>
          <w:szCs w:val="16"/>
          <w:lang w:val="en"/>
        </w:rPr>
        <w:t xml:space="preserve"> Commissioner </w:t>
      </w:r>
      <w:proofErr w:type="spellStart"/>
      <w:r w:rsidRPr="0073065B">
        <w:rPr>
          <w:rFonts w:asciiTheme="majorHAnsi" w:hAnsiTheme="majorHAnsi"/>
          <w:sz w:val="16"/>
          <w:szCs w:val="16"/>
          <w:lang w:val="en"/>
        </w:rPr>
        <w:t>Stuardo</w:t>
      </w:r>
      <w:proofErr w:type="spellEnd"/>
      <w:r w:rsidRPr="0073065B">
        <w:rPr>
          <w:rFonts w:asciiTheme="majorHAnsi" w:hAnsiTheme="majorHAnsi"/>
          <w:sz w:val="16"/>
          <w:szCs w:val="16"/>
          <w:lang w:val="en"/>
        </w:rPr>
        <w:t xml:space="preserve"> </w:t>
      </w:r>
      <w:proofErr w:type="spellStart"/>
      <w:r w:rsidRPr="0073065B">
        <w:rPr>
          <w:rFonts w:asciiTheme="majorHAnsi" w:hAnsiTheme="majorHAnsi"/>
          <w:sz w:val="16"/>
          <w:szCs w:val="16"/>
          <w:lang w:val="en"/>
        </w:rPr>
        <w:t>Ralón</w:t>
      </w:r>
      <w:proofErr w:type="spellEnd"/>
      <w:r w:rsidRPr="0073065B">
        <w:rPr>
          <w:rFonts w:asciiTheme="majorHAnsi" w:hAnsiTheme="majorHAnsi"/>
          <w:sz w:val="16"/>
          <w:szCs w:val="16"/>
          <w:lang w:val="en"/>
        </w:rPr>
        <w:t xml:space="preserve"> Orellana, a Guatemalan national, did not participate in the discussion and decision of this case, in accordance with Article 17.2.a) of the IACHR's Rules of Procedure.</w:t>
      </w:r>
    </w:p>
  </w:footnote>
  <w:footnote w:id="3">
    <w:p w14:paraId="7CC78C4D" w14:textId="77777777" w:rsidR="00EA0898" w:rsidRPr="004C5BF7" w:rsidRDefault="00EA0898" w:rsidP="00EA0898">
      <w:pPr>
        <w:pStyle w:val="FootnoteText"/>
        <w:ind w:firstLine="720"/>
        <w:jc w:val="both"/>
        <w:rPr>
          <w:rFonts w:asciiTheme="majorHAnsi" w:hAnsiTheme="majorHAnsi"/>
          <w:sz w:val="16"/>
          <w:szCs w:val="16"/>
          <w:bdr w:val="none" w:sz="0" w:space="0" w:color="auto" w:frame="1"/>
        </w:rPr>
      </w:pPr>
      <w:r w:rsidRPr="009200C1">
        <w:rPr>
          <w:rStyle w:val="FootnoteReference"/>
          <w:rFonts w:asciiTheme="majorHAnsi" w:hAnsiTheme="majorHAnsi"/>
          <w:sz w:val="16"/>
          <w:szCs w:val="16"/>
          <w:lang w:val="en"/>
        </w:rPr>
        <w:footnoteRef/>
      </w:r>
      <w:r w:rsidRPr="009200C1">
        <w:rPr>
          <w:rFonts w:asciiTheme="majorHAnsi" w:hAnsiTheme="majorHAnsi"/>
          <w:sz w:val="16"/>
          <w:szCs w:val="16"/>
          <w:lang w:val="en"/>
        </w:rPr>
        <w:t xml:space="preserve"> Vienna Convention on the Law of Treaties, U.N. Doc A/CONF.39/27 (1969), Article 26: </w:t>
      </w:r>
      <w:r w:rsidRPr="009200C1">
        <w:rPr>
          <w:rFonts w:asciiTheme="majorHAnsi" w:hAnsiTheme="majorHAnsi"/>
          <w:b/>
          <w:sz w:val="16"/>
          <w:szCs w:val="16"/>
          <w:lang w:val="en"/>
        </w:rPr>
        <w:t xml:space="preserve">"Pacta sunt </w:t>
      </w:r>
      <w:proofErr w:type="spellStart"/>
      <w:r w:rsidRPr="009200C1">
        <w:rPr>
          <w:rFonts w:asciiTheme="majorHAnsi" w:hAnsiTheme="majorHAnsi"/>
          <w:b/>
          <w:sz w:val="16"/>
          <w:szCs w:val="16"/>
          <w:lang w:val="en"/>
        </w:rPr>
        <w:t>servanda</w:t>
      </w:r>
      <w:proofErr w:type="spellEnd"/>
      <w:r w:rsidRPr="009200C1">
        <w:rPr>
          <w:rFonts w:asciiTheme="majorHAnsi" w:hAnsiTheme="majorHAnsi"/>
          <w:b/>
          <w:sz w:val="16"/>
          <w:szCs w:val="16"/>
          <w:lang w:val="en"/>
        </w:rPr>
        <w:t>".</w:t>
      </w:r>
      <w:r w:rsidRPr="009200C1">
        <w:rPr>
          <w:rFonts w:asciiTheme="majorHAnsi" w:hAnsiTheme="majorHAnsi"/>
          <w:sz w:val="16"/>
          <w:szCs w:val="16"/>
          <w:lang w:val="en"/>
        </w:rPr>
        <w:t xml:space="preserve"> </w:t>
      </w:r>
      <w:r w:rsidRPr="009200C1">
        <w:rPr>
          <w:rFonts w:asciiTheme="majorHAnsi" w:hAnsiTheme="majorHAnsi"/>
          <w:i/>
          <w:sz w:val="16"/>
          <w:szCs w:val="16"/>
          <w:lang w:val="en"/>
        </w:rPr>
        <w:t xml:space="preserve">Any treaty in force is binding on the parties and must be complied with by them in good </w:t>
      </w:r>
      <w:proofErr w:type="gramStart"/>
      <w:r w:rsidRPr="009200C1">
        <w:rPr>
          <w:rFonts w:asciiTheme="majorHAnsi" w:hAnsiTheme="majorHAnsi"/>
          <w:i/>
          <w:sz w:val="16"/>
          <w:szCs w:val="16"/>
          <w:lang w:val="en"/>
        </w:rPr>
        <w:t>faith.</w:t>
      </w:r>
      <w:r w:rsidRPr="009200C1">
        <w:rPr>
          <w:rFonts w:asciiTheme="majorHAnsi" w:hAnsiTheme="majorHAnsi"/>
          <w:sz w:val="16"/>
          <w:szCs w:val="16"/>
          <w:lang w:val="en"/>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4C5BF7" w:rsidRDefault="004C5BF7" w:rsidP="00660EA4">
    <w:pPr>
      <w:pStyle w:val="Header"/>
      <w:framePr w:wrap="around" w:vAnchor="text" w:hAnchor="margin" w:xAlign="center" w:y="1"/>
      <w:rPr>
        <w:rStyle w:val="PageNumber"/>
        <w:rFonts w:eastAsia="Trebuchet MS"/>
      </w:rPr>
    </w:pPr>
    <w:r>
      <w:rPr>
        <w:rStyle w:val="PageNumber"/>
        <w:lang w:val="en"/>
      </w:rPr>
      <w:fldChar w:fldCharType="begin"/>
    </w:r>
    <w:r>
      <w:rPr>
        <w:rStyle w:val="PageNumber"/>
        <w:lang w:val="en"/>
      </w:rPr>
      <w:instrText xml:space="preserve">PAGE  </w:instrText>
    </w:r>
    <w:r>
      <w:rPr>
        <w:rStyle w:val="PageNumber"/>
        <w:lang w:val="en"/>
      </w:rPr>
      <w:fldChar w:fldCharType="end"/>
    </w:r>
  </w:p>
  <w:p w14:paraId="271DBC73" w14:textId="77777777" w:rsidR="004C5BF7" w:rsidRDefault="004C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4C5BF7" w:rsidRDefault="004C5BF7" w:rsidP="00A50FCF">
    <w:pPr>
      <w:pStyle w:val="Header"/>
      <w:tabs>
        <w:tab w:val="clear" w:pos="4320"/>
        <w:tab w:val="clear" w:pos="8640"/>
      </w:tabs>
      <w:jc w:val="center"/>
      <w:rPr>
        <w:sz w:val="22"/>
        <w:szCs w:val="22"/>
      </w:rPr>
    </w:pPr>
    <w:r>
      <w:rPr>
        <w:noProof/>
        <w:sz w:val="22"/>
        <w:szCs w:val="22"/>
        <w:lang w:val="en"/>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4C5BF7" w:rsidRPr="00EC7D62" w:rsidRDefault="00264C14" w:rsidP="00A50FCF">
    <w:pPr>
      <w:pStyle w:val="Header"/>
      <w:tabs>
        <w:tab w:val="clear" w:pos="4320"/>
        <w:tab w:val="clear" w:pos="8640"/>
      </w:tabs>
      <w:jc w:val="center"/>
      <w:rPr>
        <w:sz w:val="22"/>
        <w:szCs w:val="22"/>
      </w:rPr>
    </w:pPr>
    <w:r>
      <w:rPr>
        <w:noProof/>
        <w:sz w:val="22"/>
        <w:szCs w:val="22"/>
        <w:bdr w:val="nil"/>
        <w:lang w:val="en"/>
      </w:rPr>
      <w:pict w14:anchorId="6F37645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1D9"/>
    <w:multiLevelType w:val="multilevel"/>
    <w:tmpl w:val="37E489EE"/>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A37058"/>
    <w:multiLevelType w:val="hybridMultilevel"/>
    <w:tmpl w:val="6EBA7342"/>
    <w:lvl w:ilvl="0" w:tplc="2B328AC6">
      <w:start w:val="1"/>
      <w:numFmt w:val="upperLetter"/>
      <w:lvlText w:val="%1."/>
      <w:lvlJc w:val="left"/>
      <w:pPr>
        <w:ind w:left="1350" w:hanging="360"/>
      </w:pPr>
      <w:rPr>
        <w:rFonts w:hint="default"/>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8B7588"/>
    <w:multiLevelType w:val="multilevel"/>
    <w:tmpl w:val="CBFAF4A2"/>
    <w:lvl w:ilvl="0">
      <w:start w:val="1"/>
      <w:numFmt w:val="decimal"/>
      <w:lvlText w:val="%1."/>
      <w:lvlJc w:val="left"/>
      <w:pPr>
        <w:ind w:left="1350" w:hanging="360"/>
      </w:pPr>
      <w:rPr>
        <w:rFonts w:hint="default"/>
        <w:b/>
        <w:bCs w:val="0"/>
      </w:rPr>
    </w:lvl>
    <w:lvl w:ilvl="1">
      <w:start w:val="3"/>
      <w:numFmt w:val="decimal"/>
      <w:isLgl/>
      <w:lvlText w:val="%1.%2."/>
      <w:lvlJc w:val="left"/>
      <w:pPr>
        <w:ind w:left="135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070" w:hanging="1080"/>
      </w:pPr>
      <w:rPr>
        <w:rFonts w:hint="default"/>
        <w:b/>
      </w:rPr>
    </w:lvl>
    <w:lvl w:ilvl="6">
      <w:start w:val="1"/>
      <w:numFmt w:val="decimal"/>
      <w:isLgl/>
      <w:lvlText w:val="%1.%2.%3.%4.%5.%6.%7."/>
      <w:lvlJc w:val="left"/>
      <w:pPr>
        <w:ind w:left="243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790" w:hanging="1800"/>
      </w:pPr>
      <w:rPr>
        <w:rFonts w:hint="default"/>
        <w:b/>
      </w:r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A25B97"/>
    <w:multiLevelType w:val="hybridMultilevel"/>
    <w:tmpl w:val="A3F0D110"/>
    <w:lvl w:ilvl="0" w:tplc="A9DA8F9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25787161">
    <w:abstractNumId w:val="4"/>
  </w:num>
  <w:num w:numId="2" w16cid:durableId="263926965">
    <w:abstractNumId w:val="5"/>
  </w:num>
  <w:num w:numId="3" w16cid:durableId="1516453552">
    <w:abstractNumId w:val="56"/>
  </w:num>
  <w:num w:numId="4" w16cid:durableId="303045321">
    <w:abstractNumId w:val="23"/>
  </w:num>
  <w:num w:numId="5" w16cid:durableId="1417045830">
    <w:abstractNumId w:val="48"/>
  </w:num>
  <w:num w:numId="6" w16cid:durableId="339699547">
    <w:abstractNumId w:val="28"/>
  </w:num>
  <w:num w:numId="7" w16cid:durableId="1532262661">
    <w:abstractNumId w:val="6"/>
  </w:num>
  <w:num w:numId="8" w16cid:durableId="10958220">
    <w:abstractNumId w:val="19"/>
  </w:num>
  <w:num w:numId="9" w16cid:durableId="1846746866">
    <w:abstractNumId w:val="42"/>
  </w:num>
  <w:num w:numId="10" w16cid:durableId="2092502110">
    <w:abstractNumId w:val="1"/>
  </w:num>
  <w:num w:numId="11" w16cid:durableId="2063285955">
    <w:abstractNumId w:val="37"/>
  </w:num>
  <w:num w:numId="12" w16cid:durableId="1277837129">
    <w:abstractNumId w:val="38"/>
  </w:num>
  <w:num w:numId="13" w16cid:durableId="704016180">
    <w:abstractNumId w:val="43"/>
  </w:num>
  <w:num w:numId="14" w16cid:durableId="850098171">
    <w:abstractNumId w:val="2"/>
  </w:num>
  <w:num w:numId="15" w16cid:durableId="1353647459">
    <w:abstractNumId w:val="3"/>
  </w:num>
  <w:num w:numId="16" w16cid:durableId="1716270298">
    <w:abstractNumId w:val="7"/>
  </w:num>
  <w:num w:numId="17" w16cid:durableId="1853106539">
    <w:abstractNumId w:val="8"/>
  </w:num>
  <w:num w:numId="18" w16cid:durableId="1600137483">
    <w:abstractNumId w:val="9"/>
  </w:num>
  <w:num w:numId="19" w16cid:durableId="1006403191">
    <w:abstractNumId w:val="10"/>
  </w:num>
  <w:num w:numId="20" w16cid:durableId="34430555">
    <w:abstractNumId w:val="11"/>
  </w:num>
  <w:num w:numId="21" w16cid:durableId="1957521912">
    <w:abstractNumId w:val="13"/>
  </w:num>
  <w:num w:numId="22" w16cid:durableId="1690443854">
    <w:abstractNumId w:val="14"/>
  </w:num>
  <w:num w:numId="23" w16cid:durableId="201485367">
    <w:abstractNumId w:val="15"/>
  </w:num>
  <w:num w:numId="24" w16cid:durableId="1287813566">
    <w:abstractNumId w:val="16"/>
  </w:num>
  <w:num w:numId="25" w16cid:durableId="2318255">
    <w:abstractNumId w:val="20"/>
  </w:num>
  <w:num w:numId="26" w16cid:durableId="285040831">
    <w:abstractNumId w:val="21"/>
  </w:num>
  <w:num w:numId="27" w16cid:durableId="241574842">
    <w:abstractNumId w:val="24"/>
  </w:num>
  <w:num w:numId="28" w16cid:durableId="2082097612">
    <w:abstractNumId w:val="25"/>
  </w:num>
  <w:num w:numId="29" w16cid:durableId="754664394">
    <w:abstractNumId w:val="26"/>
  </w:num>
  <w:num w:numId="30" w16cid:durableId="1901936074">
    <w:abstractNumId w:val="27"/>
  </w:num>
  <w:num w:numId="31" w16cid:durableId="1827284660">
    <w:abstractNumId w:val="29"/>
  </w:num>
  <w:num w:numId="32" w16cid:durableId="1385759116">
    <w:abstractNumId w:val="30"/>
  </w:num>
  <w:num w:numId="33" w16cid:durableId="1519082057">
    <w:abstractNumId w:val="31"/>
  </w:num>
  <w:num w:numId="34" w16cid:durableId="2113547044">
    <w:abstractNumId w:val="32"/>
  </w:num>
  <w:num w:numId="35" w16cid:durableId="350837381">
    <w:abstractNumId w:val="33"/>
  </w:num>
  <w:num w:numId="36" w16cid:durableId="424766449">
    <w:abstractNumId w:val="34"/>
  </w:num>
  <w:num w:numId="37" w16cid:durableId="198009363">
    <w:abstractNumId w:val="35"/>
  </w:num>
  <w:num w:numId="38" w16cid:durableId="683825638">
    <w:abstractNumId w:val="36"/>
  </w:num>
  <w:num w:numId="39" w16cid:durableId="2036999451">
    <w:abstractNumId w:val="39"/>
  </w:num>
  <w:num w:numId="40" w16cid:durableId="67582273">
    <w:abstractNumId w:val="40"/>
  </w:num>
  <w:num w:numId="41" w16cid:durableId="1950701516">
    <w:abstractNumId w:val="46"/>
  </w:num>
  <w:num w:numId="42" w16cid:durableId="1241335232">
    <w:abstractNumId w:val="49"/>
  </w:num>
  <w:num w:numId="43" w16cid:durableId="1262450058">
    <w:abstractNumId w:val="50"/>
  </w:num>
  <w:num w:numId="44" w16cid:durableId="1726098190">
    <w:abstractNumId w:val="53"/>
  </w:num>
  <w:num w:numId="45" w16cid:durableId="459036135">
    <w:abstractNumId w:val="55"/>
  </w:num>
  <w:num w:numId="46" w16cid:durableId="322199204">
    <w:abstractNumId w:val="57"/>
  </w:num>
  <w:num w:numId="47" w16cid:durableId="1657997611">
    <w:abstractNumId w:val="58"/>
  </w:num>
  <w:num w:numId="48" w16cid:durableId="166753557">
    <w:abstractNumId w:val="59"/>
  </w:num>
  <w:num w:numId="49" w16cid:durableId="348026640">
    <w:abstractNumId w:val="60"/>
  </w:num>
  <w:num w:numId="50" w16cid:durableId="1599099086">
    <w:abstractNumId w:val="61"/>
  </w:num>
  <w:num w:numId="51" w16cid:durableId="626932824">
    <w:abstractNumId w:val="22"/>
  </w:num>
  <w:num w:numId="52" w16cid:durableId="1296332019">
    <w:abstractNumId w:val="41"/>
  </w:num>
  <w:num w:numId="53" w16cid:durableId="826480422">
    <w:abstractNumId w:val="51"/>
  </w:num>
  <w:num w:numId="54" w16cid:durableId="1145581562">
    <w:abstractNumId w:val="44"/>
  </w:num>
  <w:num w:numId="55" w16cid:durableId="1977028915">
    <w:abstractNumId w:val="52"/>
  </w:num>
  <w:num w:numId="56" w16cid:durableId="1891575859">
    <w:abstractNumId w:val="54"/>
  </w:num>
  <w:num w:numId="57" w16cid:durableId="915289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16093052">
    <w:abstractNumId w:val="18"/>
  </w:num>
  <w:num w:numId="59" w16cid:durableId="888499125">
    <w:abstractNumId w:val="47"/>
  </w:num>
  <w:num w:numId="60" w16cid:durableId="237986197">
    <w:abstractNumId w:val="12"/>
  </w:num>
  <w:num w:numId="61" w16cid:durableId="1530945707">
    <w:abstractNumId w:val="17"/>
  </w:num>
  <w:num w:numId="62" w16cid:durableId="333261727">
    <w:abstractNumId w:val="45"/>
  </w:num>
  <w:num w:numId="63" w16cid:durableId="1250846426">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7E1A"/>
    <w:rsid w:val="000328D1"/>
    <w:rsid w:val="000341E1"/>
    <w:rsid w:val="00040C3A"/>
    <w:rsid w:val="000414AD"/>
    <w:rsid w:val="000474DE"/>
    <w:rsid w:val="00060139"/>
    <w:rsid w:val="00062B5F"/>
    <w:rsid w:val="000716C5"/>
    <w:rsid w:val="00072D01"/>
    <w:rsid w:val="00073681"/>
    <w:rsid w:val="00075E23"/>
    <w:rsid w:val="0008288D"/>
    <w:rsid w:val="0009344A"/>
    <w:rsid w:val="000A392E"/>
    <w:rsid w:val="000A575F"/>
    <w:rsid w:val="000B23AC"/>
    <w:rsid w:val="000B5694"/>
    <w:rsid w:val="000C008D"/>
    <w:rsid w:val="000C741F"/>
    <w:rsid w:val="000D10DB"/>
    <w:rsid w:val="000D3C78"/>
    <w:rsid w:val="000E0206"/>
    <w:rsid w:val="000E1F36"/>
    <w:rsid w:val="000E5EB5"/>
    <w:rsid w:val="000E7111"/>
    <w:rsid w:val="000F033E"/>
    <w:rsid w:val="000F1C4B"/>
    <w:rsid w:val="000F35ED"/>
    <w:rsid w:val="0010254B"/>
    <w:rsid w:val="00107131"/>
    <w:rsid w:val="0010736F"/>
    <w:rsid w:val="00113F73"/>
    <w:rsid w:val="00121CC2"/>
    <w:rsid w:val="00123475"/>
    <w:rsid w:val="001260C8"/>
    <w:rsid w:val="00133869"/>
    <w:rsid w:val="00133EE5"/>
    <w:rsid w:val="00136655"/>
    <w:rsid w:val="00140D2B"/>
    <w:rsid w:val="00140E20"/>
    <w:rsid w:val="00143F34"/>
    <w:rsid w:val="00167576"/>
    <w:rsid w:val="00167A34"/>
    <w:rsid w:val="001742F6"/>
    <w:rsid w:val="00184F5C"/>
    <w:rsid w:val="001931A3"/>
    <w:rsid w:val="001A1251"/>
    <w:rsid w:val="001A211B"/>
    <w:rsid w:val="001A22D4"/>
    <w:rsid w:val="001A293F"/>
    <w:rsid w:val="001A7711"/>
    <w:rsid w:val="001A7870"/>
    <w:rsid w:val="001B0DE1"/>
    <w:rsid w:val="001B5BAE"/>
    <w:rsid w:val="001C1B41"/>
    <w:rsid w:val="001C44E1"/>
    <w:rsid w:val="001D12CA"/>
    <w:rsid w:val="001D65EF"/>
    <w:rsid w:val="001F5912"/>
    <w:rsid w:val="00204342"/>
    <w:rsid w:val="002122D3"/>
    <w:rsid w:val="00222E59"/>
    <w:rsid w:val="002250A3"/>
    <w:rsid w:val="00225D3A"/>
    <w:rsid w:val="00235217"/>
    <w:rsid w:val="00240308"/>
    <w:rsid w:val="00240EBF"/>
    <w:rsid w:val="00246D1F"/>
    <w:rsid w:val="00247403"/>
    <w:rsid w:val="00247542"/>
    <w:rsid w:val="002508A3"/>
    <w:rsid w:val="00250D18"/>
    <w:rsid w:val="00255338"/>
    <w:rsid w:val="00260B88"/>
    <w:rsid w:val="00264C14"/>
    <w:rsid w:val="00266B61"/>
    <w:rsid w:val="0026712A"/>
    <w:rsid w:val="00267449"/>
    <w:rsid w:val="002704DB"/>
    <w:rsid w:val="002723C6"/>
    <w:rsid w:val="00277638"/>
    <w:rsid w:val="00297808"/>
    <w:rsid w:val="002A0AAE"/>
    <w:rsid w:val="002A5820"/>
    <w:rsid w:val="002B0A97"/>
    <w:rsid w:val="002B5259"/>
    <w:rsid w:val="002C5D2B"/>
    <w:rsid w:val="002C65B4"/>
    <w:rsid w:val="002D2A39"/>
    <w:rsid w:val="002D2B26"/>
    <w:rsid w:val="002D38C7"/>
    <w:rsid w:val="002D7EA2"/>
    <w:rsid w:val="002E187C"/>
    <w:rsid w:val="00302733"/>
    <w:rsid w:val="00314078"/>
    <w:rsid w:val="0031535D"/>
    <w:rsid w:val="00320FEA"/>
    <w:rsid w:val="0033169F"/>
    <w:rsid w:val="0034364D"/>
    <w:rsid w:val="00346C95"/>
    <w:rsid w:val="00356185"/>
    <w:rsid w:val="00360380"/>
    <w:rsid w:val="00362208"/>
    <w:rsid w:val="00364C7A"/>
    <w:rsid w:val="0037519E"/>
    <w:rsid w:val="0037573B"/>
    <w:rsid w:val="00376048"/>
    <w:rsid w:val="00376BF9"/>
    <w:rsid w:val="00386CF0"/>
    <w:rsid w:val="00396D68"/>
    <w:rsid w:val="00396EA9"/>
    <w:rsid w:val="003C07BC"/>
    <w:rsid w:val="003C676B"/>
    <w:rsid w:val="003D01B4"/>
    <w:rsid w:val="003D3BC2"/>
    <w:rsid w:val="003D452F"/>
    <w:rsid w:val="003D5D87"/>
    <w:rsid w:val="003E1CAD"/>
    <w:rsid w:val="003E6CA1"/>
    <w:rsid w:val="003F1A45"/>
    <w:rsid w:val="004031BC"/>
    <w:rsid w:val="00407C98"/>
    <w:rsid w:val="0041061C"/>
    <w:rsid w:val="00416593"/>
    <w:rsid w:val="004165C2"/>
    <w:rsid w:val="0042465D"/>
    <w:rsid w:val="00441ECB"/>
    <w:rsid w:val="00453211"/>
    <w:rsid w:val="00465D11"/>
    <w:rsid w:val="0046767B"/>
    <w:rsid w:val="00467B7E"/>
    <w:rsid w:val="00477592"/>
    <w:rsid w:val="00477E47"/>
    <w:rsid w:val="004835FA"/>
    <w:rsid w:val="00485194"/>
    <w:rsid w:val="00486F1C"/>
    <w:rsid w:val="0049419D"/>
    <w:rsid w:val="00495036"/>
    <w:rsid w:val="004B4A5C"/>
    <w:rsid w:val="004C20D2"/>
    <w:rsid w:val="004C4B62"/>
    <w:rsid w:val="004C54C9"/>
    <w:rsid w:val="004C5BF7"/>
    <w:rsid w:val="004D2432"/>
    <w:rsid w:val="004D6025"/>
    <w:rsid w:val="004E2649"/>
    <w:rsid w:val="004E4575"/>
    <w:rsid w:val="004F74A8"/>
    <w:rsid w:val="00501399"/>
    <w:rsid w:val="0050633D"/>
    <w:rsid w:val="00507BC4"/>
    <w:rsid w:val="005128E4"/>
    <w:rsid w:val="005133DB"/>
    <w:rsid w:val="0052499E"/>
    <w:rsid w:val="0052530B"/>
    <w:rsid w:val="00525560"/>
    <w:rsid w:val="00526906"/>
    <w:rsid w:val="00540463"/>
    <w:rsid w:val="00542B04"/>
    <w:rsid w:val="00544C49"/>
    <w:rsid w:val="005516A1"/>
    <w:rsid w:val="00556649"/>
    <w:rsid w:val="005637AA"/>
    <w:rsid w:val="0057402A"/>
    <w:rsid w:val="005771D0"/>
    <w:rsid w:val="005802E9"/>
    <w:rsid w:val="00583ED7"/>
    <w:rsid w:val="0058525D"/>
    <w:rsid w:val="0059191A"/>
    <w:rsid w:val="005921FF"/>
    <w:rsid w:val="00596E28"/>
    <w:rsid w:val="005A6C7B"/>
    <w:rsid w:val="005A6D0E"/>
    <w:rsid w:val="005B52B0"/>
    <w:rsid w:val="005B6806"/>
    <w:rsid w:val="005C4225"/>
    <w:rsid w:val="005D1045"/>
    <w:rsid w:val="005D2574"/>
    <w:rsid w:val="005D34F8"/>
    <w:rsid w:val="005D4463"/>
    <w:rsid w:val="005E311A"/>
    <w:rsid w:val="005E7793"/>
    <w:rsid w:val="005F0DAD"/>
    <w:rsid w:val="005F0F33"/>
    <w:rsid w:val="005F57AF"/>
    <w:rsid w:val="005F60C3"/>
    <w:rsid w:val="00600D1F"/>
    <w:rsid w:val="00600DEB"/>
    <w:rsid w:val="006017C6"/>
    <w:rsid w:val="00607AB8"/>
    <w:rsid w:val="00613B23"/>
    <w:rsid w:val="00613C88"/>
    <w:rsid w:val="00615EF8"/>
    <w:rsid w:val="006206AF"/>
    <w:rsid w:val="00620CBB"/>
    <w:rsid w:val="00627C9F"/>
    <w:rsid w:val="006300EC"/>
    <w:rsid w:val="006311E9"/>
    <w:rsid w:val="00632354"/>
    <w:rsid w:val="006361E2"/>
    <w:rsid w:val="00642810"/>
    <w:rsid w:val="00642CBA"/>
    <w:rsid w:val="00644386"/>
    <w:rsid w:val="00644E85"/>
    <w:rsid w:val="00647BE4"/>
    <w:rsid w:val="00652333"/>
    <w:rsid w:val="00656200"/>
    <w:rsid w:val="006574F0"/>
    <w:rsid w:val="00660EA4"/>
    <w:rsid w:val="00663ECD"/>
    <w:rsid w:val="00667AE7"/>
    <w:rsid w:val="0068009E"/>
    <w:rsid w:val="00686416"/>
    <w:rsid w:val="00692219"/>
    <w:rsid w:val="00696838"/>
    <w:rsid w:val="006A17D2"/>
    <w:rsid w:val="006A4103"/>
    <w:rsid w:val="006A73E6"/>
    <w:rsid w:val="006B2D5C"/>
    <w:rsid w:val="006B7AAC"/>
    <w:rsid w:val="006C0FF0"/>
    <w:rsid w:val="006C4EB1"/>
    <w:rsid w:val="006C6CCB"/>
    <w:rsid w:val="006E0166"/>
    <w:rsid w:val="006E7B34"/>
    <w:rsid w:val="006F6DAD"/>
    <w:rsid w:val="00705C6D"/>
    <w:rsid w:val="0070697F"/>
    <w:rsid w:val="007072CF"/>
    <w:rsid w:val="0072199C"/>
    <w:rsid w:val="00722C9F"/>
    <w:rsid w:val="007253B8"/>
    <w:rsid w:val="00726B12"/>
    <w:rsid w:val="0073065B"/>
    <w:rsid w:val="007346B4"/>
    <w:rsid w:val="00734DA0"/>
    <w:rsid w:val="00737028"/>
    <w:rsid w:val="0073741F"/>
    <w:rsid w:val="0074145B"/>
    <w:rsid w:val="00742DCE"/>
    <w:rsid w:val="00747D46"/>
    <w:rsid w:val="007527F6"/>
    <w:rsid w:val="00754FD8"/>
    <w:rsid w:val="00760C0C"/>
    <w:rsid w:val="00762232"/>
    <w:rsid w:val="00763846"/>
    <w:rsid w:val="00763C7A"/>
    <w:rsid w:val="00765EA4"/>
    <w:rsid w:val="0076643F"/>
    <w:rsid w:val="00774004"/>
    <w:rsid w:val="00777F63"/>
    <w:rsid w:val="00794911"/>
    <w:rsid w:val="007A5817"/>
    <w:rsid w:val="007B60E9"/>
    <w:rsid w:val="007B6CC3"/>
    <w:rsid w:val="007C3334"/>
    <w:rsid w:val="007D2B98"/>
    <w:rsid w:val="007D6606"/>
    <w:rsid w:val="007E21BC"/>
    <w:rsid w:val="007E6DA6"/>
    <w:rsid w:val="007F2D4D"/>
    <w:rsid w:val="007F62C4"/>
    <w:rsid w:val="00803F1C"/>
    <w:rsid w:val="0080600E"/>
    <w:rsid w:val="0080746C"/>
    <w:rsid w:val="008103B8"/>
    <w:rsid w:val="00812130"/>
    <w:rsid w:val="008164BA"/>
    <w:rsid w:val="00817612"/>
    <w:rsid w:val="00823F48"/>
    <w:rsid w:val="0082610E"/>
    <w:rsid w:val="008338A4"/>
    <w:rsid w:val="00837B24"/>
    <w:rsid w:val="00837C45"/>
    <w:rsid w:val="00844730"/>
    <w:rsid w:val="008457C2"/>
    <w:rsid w:val="00857327"/>
    <w:rsid w:val="00857A82"/>
    <w:rsid w:val="00865A6F"/>
    <w:rsid w:val="00871E41"/>
    <w:rsid w:val="0087268F"/>
    <w:rsid w:val="00873836"/>
    <w:rsid w:val="0088012F"/>
    <w:rsid w:val="008807B8"/>
    <w:rsid w:val="008839F0"/>
    <w:rsid w:val="00885737"/>
    <w:rsid w:val="00890650"/>
    <w:rsid w:val="00897E12"/>
    <w:rsid w:val="008A06BA"/>
    <w:rsid w:val="008A7E0F"/>
    <w:rsid w:val="008B122F"/>
    <w:rsid w:val="008B12F5"/>
    <w:rsid w:val="008B24DF"/>
    <w:rsid w:val="008B2954"/>
    <w:rsid w:val="008B5435"/>
    <w:rsid w:val="008C05DB"/>
    <w:rsid w:val="008D3364"/>
    <w:rsid w:val="008D768D"/>
    <w:rsid w:val="008E3759"/>
    <w:rsid w:val="008F1912"/>
    <w:rsid w:val="008F5061"/>
    <w:rsid w:val="008F6DDC"/>
    <w:rsid w:val="0090043B"/>
    <w:rsid w:val="0090270B"/>
    <w:rsid w:val="00903984"/>
    <w:rsid w:val="009041DC"/>
    <w:rsid w:val="00904BDB"/>
    <w:rsid w:val="009073FC"/>
    <w:rsid w:val="00907A59"/>
    <w:rsid w:val="00917B5A"/>
    <w:rsid w:val="009200C1"/>
    <w:rsid w:val="00920A58"/>
    <w:rsid w:val="00920A8C"/>
    <w:rsid w:val="00925B4B"/>
    <w:rsid w:val="00931F13"/>
    <w:rsid w:val="00933555"/>
    <w:rsid w:val="00934A2C"/>
    <w:rsid w:val="0094482F"/>
    <w:rsid w:val="0094622E"/>
    <w:rsid w:val="0095721D"/>
    <w:rsid w:val="0096706E"/>
    <w:rsid w:val="00975C4E"/>
    <w:rsid w:val="00976253"/>
    <w:rsid w:val="00981FBA"/>
    <w:rsid w:val="009841AB"/>
    <w:rsid w:val="00984BD6"/>
    <w:rsid w:val="00990FEB"/>
    <w:rsid w:val="00997BC5"/>
    <w:rsid w:val="009A2941"/>
    <w:rsid w:val="009A4F41"/>
    <w:rsid w:val="009A7829"/>
    <w:rsid w:val="009B381B"/>
    <w:rsid w:val="009B3CD3"/>
    <w:rsid w:val="009C5C94"/>
    <w:rsid w:val="009D1753"/>
    <w:rsid w:val="009D1A8F"/>
    <w:rsid w:val="009D7611"/>
    <w:rsid w:val="009E0B61"/>
    <w:rsid w:val="009E53DE"/>
    <w:rsid w:val="009E5C10"/>
    <w:rsid w:val="009F1C19"/>
    <w:rsid w:val="009F2BDE"/>
    <w:rsid w:val="009F3B1D"/>
    <w:rsid w:val="009F681E"/>
    <w:rsid w:val="00A15E9B"/>
    <w:rsid w:val="00A26E77"/>
    <w:rsid w:val="00A328B3"/>
    <w:rsid w:val="00A36F94"/>
    <w:rsid w:val="00A424CA"/>
    <w:rsid w:val="00A50872"/>
    <w:rsid w:val="00A50FCF"/>
    <w:rsid w:val="00A528D1"/>
    <w:rsid w:val="00A53D94"/>
    <w:rsid w:val="00A610CD"/>
    <w:rsid w:val="00A75114"/>
    <w:rsid w:val="00A822D8"/>
    <w:rsid w:val="00A827CD"/>
    <w:rsid w:val="00A87204"/>
    <w:rsid w:val="00A9719A"/>
    <w:rsid w:val="00AA06BE"/>
    <w:rsid w:val="00AA09A2"/>
    <w:rsid w:val="00AA7996"/>
    <w:rsid w:val="00AB1665"/>
    <w:rsid w:val="00AB3969"/>
    <w:rsid w:val="00AC19CB"/>
    <w:rsid w:val="00AC268E"/>
    <w:rsid w:val="00AC6E5E"/>
    <w:rsid w:val="00AC72C2"/>
    <w:rsid w:val="00AD6E94"/>
    <w:rsid w:val="00AE4E6C"/>
    <w:rsid w:val="00AE5488"/>
    <w:rsid w:val="00AE6F91"/>
    <w:rsid w:val="00AF065F"/>
    <w:rsid w:val="00AF5571"/>
    <w:rsid w:val="00AF7878"/>
    <w:rsid w:val="00B00059"/>
    <w:rsid w:val="00B01718"/>
    <w:rsid w:val="00B05904"/>
    <w:rsid w:val="00B07341"/>
    <w:rsid w:val="00B12F7D"/>
    <w:rsid w:val="00B15823"/>
    <w:rsid w:val="00B15B50"/>
    <w:rsid w:val="00B25AFE"/>
    <w:rsid w:val="00B30539"/>
    <w:rsid w:val="00B314DB"/>
    <w:rsid w:val="00B333BF"/>
    <w:rsid w:val="00B361F2"/>
    <w:rsid w:val="00B3718B"/>
    <w:rsid w:val="00B42496"/>
    <w:rsid w:val="00B42533"/>
    <w:rsid w:val="00B4587C"/>
    <w:rsid w:val="00B4632A"/>
    <w:rsid w:val="00B530F1"/>
    <w:rsid w:val="00B543BC"/>
    <w:rsid w:val="00B55B3A"/>
    <w:rsid w:val="00B61954"/>
    <w:rsid w:val="00B7002D"/>
    <w:rsid w:val="00B81103"/>
    <w:rsid w:val="00B8165A"/>
    <w:rsid w:val="00B8379F"/>
    <w:rsid w:val="00BA00CC"/>
    <w:rsid w:val="00BA0946"/>
    <w:rsid w:val="00BA276C"/>
    <w:rsid w:val="00BA4C3D"/>
    <w:rsid w:val="00BB306F"/>
    <w:rsid w:val="00BD01AE"/>
    <w:rsid w:val="00BD0E39"/>
    <w:rsid w:val="00BD4B89"/>
    <w:rsid w:val="00BD60E1"/>
    <w:rsid w:val="00BE4433"/>
    <w:rsid w:val="00BF0DBC"/>
    <w:rsid w:val="00BF6FD8"/>
    <w:rsid w:val="00BF7900"/>
    <w:rsid w:val="00C01502"/>
    <w:rsid w:val="00C03680"/>
    <w:rsid w:val="00C054DF"/>
    <w:rsid w:val="00C169A4"/>
    <w:rsid w:val="00C20A66"/>
    <w:rsid w:val="00C21762"/>
    <w:rsid w:val="00C22E0B"/>
    <w:rsid w:val="00C24543"/>
    <w:rsid w:val="00C246F3"/>
    <w:rsid w:val="00C256A2"/>
    <w:rsid w:val="00C51515"/>
    <w:rsid w:val="00C5660B"/>
    <w:rsid w:val="00C63268"/>
    <w:rsid w:val="00C66B72"/>
    <w:rsid w:val="00C70EB2"/>
    <w:rsid w:val="00C75819"/>
    <w:rsid w:val="00C839CB"/>
    <w:rsid w:val="00C94D58"/>
    <w:rsid w:val="00C9567A"/>
    <w:rsid w:val="00CA2717"/>
    <w:rsid w:val="00CA4C03"/>
    <w:rsid w:val="00CB212D"/>
    <w:rsid w:val="00CB2660"/>
    <w:rsid w:val="00CB3317"/>
    <w:rsid w:val="00CC2EE8"/>
    <w:rsid w:val="00CC5E90"/>
    <w:rsid w:val="00CD046C"/>
    <w:rsid w:val="00CE076C"/>
    <w:rsid w:val="00CE5199"/>
    <w:rsid w:val="00CE5C65"/>
    <w:rsid w:val="00CE66D5"/>
    <w:rsid w:val="00CF637A"/>
    <w:rsid w:val="00D059DE"/>
    <w:rsid w:val="00D102D2"/>
    <w:rsid w:val="00D13FCE"/>
    <w:rsid w:val="00D273D2"/>
    <w:rsid w:val="00D306D1"/>
    <w:rsid w:val="00D3107E"/>
    <w:rsid w:val="00D34786"/>
    <w:rsid w:val="00D359AE"/>
    <w:rsid w:val="00D37A1B"/>
    <w:rsid w:val="00D37BFC"/>
    <w:rsid w:val="00D47A8E"/>
    <w:rsid w:val="00D52D14"/>
    <w:rsid w:val="00D53604"/>
    <w:rsid w:val="00D54189"/>
    <w:rsid w:val="00D54467"/>
    <w:rsid w:val="00D60092"/>
    <w:rsid w:val="00D60AA9"/>
    <w:rsid w:val="00D67FA8"/>
    <w:rsid w:val="00D702DC"/>
    <w:rsid w:val="00D712D3"/>
    <w:rsid w:val="00D71422"/>
    <w:rsid w:val="00D72DC6"/>
    <w:rsid w:val="00D7558D"/>
    <w:rsid w:val="00D76DD1"/>
    <w:rsid w:val="00D81D92"/>
    <w:rsid w:val="00D8414F"/>
    <w:rsid w:val="00D929A1"/>
    <w:rsid w:val="00D938CC"/>
    <w:rsid w:val="00D942ED"/>
    <w:rsid w:val="00D95BC3"/>
    <w:rsid w:val="00DA0340"/>
    <w:rsid w:val="00DA30ED"/>
    <w:rsid w:val="00DA4E3E"/>
    <w:rsid w:val="00DA4E60"/>
    <w:rsid w:val="00DA508A"/>
    <w:rsid w:val="00DA7B5F"/>
    <w:rsid w:val="00DB2463"/>
    <w:rsid w:val="00DB4646"/>
    <w:rsid w:val="00DB4B0C"/>
    <w:rsid w:val="00DB6247"/>
    <w:rsid w:val="00DC11E7"/>
    <w:rsid w:val="00DC192B"/>
    <w:rsid w:val="00DC6BE6"/>
    <w:rsid w:val="00DC7023"/>
    <w:rsid w:val="00DC769A"/>
    <w:rsid w:val="00DD3D86"/>
    <w:rsid w:val="00DD7E3B"/>
    <w:rsid w:val="00DF1EC4"/>
    <w:rsid w:val="00DF3B10"/>
    <w:rsid w:val="00DF7EF7"/>
    <w:rsid w:val="00E0340B"/>
    <w:rsid w:val="00E04A90"/>
    <w:rsid w:val="00E0670A"/>
    <w:rsid w:val="00E120C3"/>
    <w:rsid w:val="00E17AE1"/>
    <w:rsid w:val="00E219C7"/>
    <w:rsid w:val="00E33721"/>
    <w:rsid w:val="00E3436C"/>
    <w:rsid w:val="00E43101"/>
    <w:rsid w:val="00E43157"/>
    <w:rsid w:val="00E461CE"/>
    <w:rsid w:val="00E70044"/>
    <w:rsid w:val="00E720CA"/>
    <w:rsid w:val="00E74937"/>
    <w:rsid w:val="00E75B4C"/>
    <w:rsid w:val="00E804EE"/>
    <w:rsid w:val="00E84EB5"/>
    <w:rsid w:val="00E85662"/>
    <w:rsid w:val="00E8789F"/>
    <w:rsid w:val="00E90EFB"/>
    <w:rsid w:val="00E97B71"/>
    <w:rsid w:val="00EA0898"/>
    <w:rsid w:val="00EA3D34"/>
    <w:rsid w:val="00EB454D"/>
    <w:rsid w:val="00ED76BE"/>
    <w:rsid w:val="00EE2484"/>
    <w:rsid w:val="00EF619B"/>
    <w:rsid w:val="00F00A95"/>
    <w:rsid w:val="00F00B55"/>
    <w:rsid w:val="00F02AD1"/>
    <w:rsid w:val="00F038DB"/>
    <w:rsid w:val="00F07CE9"/>
    <w:rsid w:val="00F13752"/>
    <w:rsid w:val="00F13D0D"/>
    <w:rsid w:val="00F16D29"/>
    <w:rsid w:val="00F227D7"/>
    <w:rsid w:val="00F253CC"/>
    <w:rsid w:val="00F30C89"/>
    <w:rsid w:val="00F36F08"/>
    <w:rsid w:val="00F37106"/>
    <w:rsid w:val="00F519CF"/>
    <w:rsid w:val="00F56BA5"/>
    <w:rsid w:val="00F57214"/>
    <w:rsid w:val="00F60E22"/>
    <w:rsid w:val="00F61A31"/>
    <w:rsid w:val="00F72594"/>
    <w:rsid w:val="00F77EE9"/>
    <w:rsid w:val="00F81395"/>
    <w:rsid w:val="00F86DA0"/>
    <w:rsid w:val="00F87B80"/>
    <w:rsid w:val="00F917D1"/>
    <w:rsid w:val="00F9353D"/>
    <w:rsid w:val="00F9653B"/>
    <w:rsid w:val="00FA1808"/>
    <w:rsid w:val="00FA1AB6"/>
    <w:rsid w:val="00FB62CF"/>
    <w:rsid w:val="00FC110E"/>
    <w:rsid w:val="00FC599C"/>
    <w:rsid w:val="00FC6B9D"/>
    <w:rsid w:val="00FD3C3B"/>
    <w:rsid w:val="00FE6B45"/>
    <w:rsid w:val="00FF1B5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table" w:styleId="TableGrid">
    <w:name w:val="Table Grid"/>
    <w:basedOn w:val="TableNormal"/>
    <w:uiPriority w:val="59"/>
    <w:rsid w:val="0061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01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00051">
      <w:bodyDiv w:val="1"/>
      <w:marLeft w:val="0"/>
      <w:marRight w:val="0"/>
      <w:marTop w:val="0"/>
      <w:marBottom w:val="0"/>
      <w:divBdr>
        <w:top w:val="none" w:sz="0" w:space="0" w:color="auto"/>
        <w:left w:val="none" w:sz="0" w:space="0" w:color="auto"/>
        <w:bottom w:val="none" w:sz="0" w:space="0" w:color="auto"/>
        <w:right w:val="none" w:sz="0" w:space="0" w:color="auto"/>
      </w:divBdr>
    </w:div>
    <w:div w:id="15267931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98F7-9F8C-E547-881F-0E58934B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4879</Words>
  <Characters>27812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61/22</dc:title>
  <dc:subject/>
  <dc:creator/>
  <dc:description/>
  <cp:lastModifiedBy/>
  <cp:revision>1</cp:revision>
  <dcterms:created xsi:type="dcterms:W3CDTF">2022-05-02T16:04:00Z</dcterms:created>
  <dcterms:modified xsi:type="dcterms:W3CDTF">2022-05-02T16:04:00Z</dcterms:modified>
  <cp:category/>
</cp:coreProperties>
</file>