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3F2B9" w14:textId="77777777" w:rsidR="00040C3A" w:rsidRPr="004855F7" w:rsidRDefault="00D306D1" w:rsidP="00627C9F">
      <w:pPr>
        <w:jc w:val="both"/>
        <w:rPr>
          <w:rFonts w:asciiTheme="majorHAnsi" w:hAnsiTheme="majorHAnsi" w:cs="Univers"/>
          <w:b/>
          <w:bCs/>
          <w:sz w:val="22"/>
          <w:szCs w:val="22"/>
          <w:lang w:val="es-CO"/>
        </w:rPr>
      </w:pPr>
      <w:r w:rsidRPr="004855F7">
        <w:rPr>
          <w:rFonts w:asciiTheme="majorHAnsi" w:hAnsiTheme="majorHAnsi"/>
          <w:noProof/>
          <w:sz w:val="22"/>
          <w:szCs w:val="22"/>
          <w:lang w:val="es-CO"/>
        </w:rPr>
        <mc:AlternateContent>
          <mc:Choice Requires="wps">
            <w:drawing>
              <wp:anchor distT="0" distB="0" distL="114300" distR="114300" simplePos="0" relativeHeight="251661311" behindDoc="0" locked="0" layoutInCell="1" allowOverlap="1" wp14:anchorId="5A89C6DF" wp14:editId="374BD20C">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D3E06A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" fillcolor="#67ae3c" stroked="f" strokeweight="2pt"/>
            </w:pict>
          </mc:Fallback>
        </mc:AlternateContent>
      </w:r>
      <w:r w:rsidR="003E6CA1" w:rsidRPr="004855F7">
        <w:rPr>
          <w:rFonts w:asciiTheme="majorHAnsi" w:hAnsiTheme="majorHAnsi"/>
          <w:noProof/>
          <w:sz w:val="22"/>
          <w:szCs w:val="22"/>
          <w:lang w:val="es-CO"/>
        </w:rPr>
        <mc:AlternateContent>
          <mc:Choice Requires="wps">
            <w:drawing>
              <wp:anchor distT="0" distB="0" distL="114300" distR="114300" simplePos="0" relativeHeight="251673600" behindDoc="0" locked="0" layoutInCell="1" allowOverlap="1" wp14:anchorId="60DBE1F3" wp14:editId="6E7823E1">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96AFCF" w14:textId="19BC0346" w:rsidR="00CB2660" w:rsidRDefault="007C4C5B" w:rsidP="00AE5488">
                            <w:r>
                              <w:rPr>
                                <w:noProof/>
                              </w:rPr>
                              <w:drawing>
                                <wp:inline distT="0" distB="0" distL="0" distR="0" wp14:anchorId="5CD64B0D" wp14:editId="240A1B86">
                                  <wp:extent cx="2522220" cy="485775"/>
                                  <wp:effectExtent l="0" t="0" r="0" b="9525"/>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Users\mfontana\Documents\Eva Fontana\GRAFICA CIDH\cartas\logos\cidh-en.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2220" cy="48577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0DBE1F3"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2596AFCF" w14:textId="19BC0346" w:rsidR="00CB2660" w:rsidRDefault="007C4C5B" w:rsidP="00AE5488">
                      <w:r>
                        <w:rPr>
                          <w:noProof/>
                        </w:rPr>
                        <w:drawing>
                          <wp:inline distT="0" distB="0" distL="0" distR="0" wp14:anchorId="5CD64B0D" wp14:editId="240A1B86">
                            <wp:extent cx="2522220" cy="485775"/>
                            <wp:effectExtent l="0" t="0" r="0" b="9525"/>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Users\mfontana\Documents\Eva Fontana\GRAFICA CIDH\cartas\logos\cidh-en.jpg"/>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2220" cy="48577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02436AEB" w14:textId="77777777" w:rsidR="00040C3A" w:rsidRPr="004855F7" w:rsidRDefault="00040C3A" w:rsidP="00040C3A">
      <w:pPr>
        <w:tabs>
          <w:tab w:val="center" w:pos="5400"/>
        </w:tabs>
        <w:suppressAutoHyphens/>
        <w:jc w:val="both"/>
        <w:rPr>
          <w:rFonts w:asciiTheme="majorHAnsi" w:hAnsiTheme="majorHAnsi"/>
          <w:sz w:val="22"/>
          <w:szCs w:val="22"/>
          <w:lang w:val="es-CO"/>
        </w:rPr>
      </w:pPr>
    </w:p>
    <w:p w14:paraId="6F697D54" w14:textId="77777777" w:rsidR="00040C3A" w:rsidRPr="004855F7" w:rsidRDefault="00040C3A" w:rsidP="00040C3A">
      <w:pPr>
        <w:tabs>
          <w:tab w:val="center" w:pos="5400"/>
        </w:tabs>
        <w:suppressAutoHyphens/>
        <w:jc w:val="both"/>
        <w:rPr>
          <w:rFonts w:asciiTheme="majorHAnsi" w:hAnsiTheme="majorHAnsi"/>
          <w:sz w:val="22"/>
          <w:szCs w:val="22"/>
          <w:lang w:val="es-CO"/>
        </w:rPr>
      </w:pPr>
    </w:p>
    <w:p w14:paraId="3CF9F60E" w14:textId="77777777" w:rsidR="005128E4" w:rsidRPr="004855F7" w:rsidRDefault="005128E4" w:rsidP="00040C3A">
      <w:pPr>
        <w:tabs>
          <w:tab w:val="center" w:pos="5400"/>
        </w:tabs>
        <w:suppressAutoHyphens/>
        <w:rPr>
          <w:rFonts w:asciiTheme="majorHAnsi" w:hAnsiTheme="majorHAnsi"/>
          <w:sz w:val="22"/>
          <w:szCs w:val="22"/>
          <w:lang w:val="es-CO"/>
        </w:rPr>
      </w:pPr>
    </w:p>
    <w:p w14:paraId="5C614F46" w14:textId="77777777" w:rsidR="005128E4" w:rsidRPr="004855F7" w:rsidRDefault="005128E4" w:rsidP="00040C3A">
      <w:pPr>
        <w:tabs>
          <w:tab w:val="center" w:pos="5400"/>
        </w:tabs>
        <w:suppressAutoHyphens/>
        <w:rPr>
          <w:rFonts w:asciiTheme="majorHAnsi" w:hAnsiTheme="majorHAnsi"/>
          <w:sz w:val="22"/>
          <w:szCs w:val="22"/>
          <w:lang w:val="es-CO"/>
        </w:rPr>
      </w:pPr>
    </w:p>
    <w:p w14:paraId="1C2B289E" w14:textId="77777777" w:rsidR="005128E4" w:rsidRPr="004855F7" w:rsidRDefault="005128E4" w:rsidP="00040C3A">
      <w:pPr>
        <w:tabs>
          <w:tab w:val="center" w:pos="5400"/>
        </w:tabs>
        <w:suppressAutoHyphens/>
        <w:rPr>
          <w:rFonts w:asciiTheme="majorHAnsi" w:hAnsiTheme="majorHAnsi"/>
          <w:sz w:val="22"/>
          <w:szCs w:val="22"/>
          <w:lang w:val="es-CO"/>
        </w:rPr>
      </w:pPr>
    </w:p>
    <w:p w14:paraId="3EC1F65D" w14:textId="77777777" w:rsidR="00040C3A" w:rsidRPr="004855F7" w:rsidRDefault="00040C3A" w:rsidP="005128E4">
      <w:pPr>
        <w:tabs>
          <w:tab w:val="center" w:pos="5400"/>
        </w:tabs>
        <w:suppressAutoHyphens/>
        <w:jc w:val="center"/>
        <w:rPr>
          <w:rFonts w:asciiTheme="majorHAnsi" w:hAnsiTheme="majorHAnsi"/>
          <w:sz w:val="22"/>
          <w:szCs w:val="22"/>
          <w:lang w:val="es-CO"/>
        </w:rPr>
      </w:pPr>
    </w:p>
    <w:p w14:paraId="321513C5" w14:textId="77777777" w:rsidR="00040C3A" w:rsidRPr="004855F7" w:rsidRDefault="00040C3A" w:rsidP="005128E4">
      <w:pPr>
        <w:tabs>
          <w:tab w:val="center" w:pos="5400"/>
        </w:tabs>
        <w:suppressAutoHyphens/>
        <w:jc w:val="center"/>
        <w:rPr>
          <w:rFonts w:asciiTheme="majorHAnsi" w:hAnsiTheme="majorHAnsi"/>
          <w:sz w:val="22"/>
          <w:szCs w:val="22"/>
          <w:lang w:val="es-CO"/>
        </w:rPr>
      </w:pPr>
    </w:p>
    <w:p w14:paraId="6DA43911" w14:textId="77777777" w:rsidR="005B52B0" w:rsidRPr="004855F7" w:rsidRDefault="005B52B0" w:rsidP="005128E4">
      <w:pPr>
        <w:tabs>
          <w:tab w:val="center" w:pos="5400"/>
        </w:tabs>
        <w:suppressAutoHyphens/>
        <w:jc w:val="center"/>
        <w:rPr>
          <w:rFonts w:asciiTheme="majorHAnsi" w:hAnsiTheme="majorHAnsi"/>
          <w:sz w:val="22"/>
          <w:szCs w:val="22"/>
          <w:lang w:val="es-CO"/>
        </w:rPr>
      </w:pPr>
    </w:p>
    <w:p w14:paraId="502E2C79" w14:textId="77777777" w:rsidR="005B52B0" w:rsidRPr="004855F7" w:rsidRDefault="005B52B0" w:rsidP="005128E4">
      <w:pPr>
        <w:tabs>
          <w:tab w:val="center" w:pos="5400"/>
        </w:tabs>
        <w:suppressAutoHyphens/>
        <w:jc w:val="center"/>
        <w:rPr>
          <w:rFonts w:asciiTheme="majorHAnsi" w:hAnsiTheme="majorHAnsi"/>
          <w:sz w:val="22"/>
          <w:szCs w:val="22"/>
          <w:lang w:val="es-CO"/>
        </w:rPr>
      </w:pPr>
    </w:p>
    <w:p w14:paraId="166CFBFF" w14:textId="77777777" w:rsidR="005B52B0" w:rsidRPr="004855F7" w:rsidRDefault="005B52B0" w:rsidP="005128E4">
      <w:pPr>
        <w:tabs>
          <w:tab w:val="center" w:pos="5400"/>
        </w:tabs>
        <w:suppressAutoHyphens/>
        <w:jc w:val="center"/>
        <w:rPr>
          <w:rFonts w:asciiTheme="majorHAnsi" w:hAnsiTheme="majorHAnsi"/>
          <w:sz w:val="22"/>
          <w:szCs w:val="22"/>
          <w:lang w:val="es-CO"/>
        </w:rPr>
      </w:pPr>
    </w:p>
    <w:p w14:paraId="6E0C1789" w14:textId="77777777" w:rsidR="00040C3A" w:rsidRPr="004855F7" w:rsidRDefault="00040C3A" w:rsidP="00040C3A">
      <w:pPr>
        <w:tabs>
          <w:tab w:val="center" w:pos="5400"/>
        </w:tabs>
        <w:suppressAutoHyphens/>
        <w:jc w:val="center"/>
        <w:rPr>
          <w:rFonts w:asciiTheme="majorHAnsi" w:hAnsiTheme="majorHAnsi"/>
          <w:sz w:val="22"/>
          <w:szCs w:val="22"/>
          <w:lang w:val="es-CO"/>
        </w:rPr>
      </w:pPr>
    </w:p>
    <w:p w14:paraId="60EFE1EC" w14:textId="77777777" w:rsidR="00040C3A" w:rsidRPr="004855F7" w:rsidRDefault="00040C3A" w:rsidP="00040C3A">
      <w:pPr>
        <w:tabs>
          <w:tab w:val="center" w:pos="5400"/>
        </w:tabs>
        <w:suppressAutoHyphens/>
        <w:jc w:val="center"/>
        <w:rPr>
          <w:rFonts w:asciiTheme="majorHAnsi" w:hAnsiTheme="majorHAnsi"/>
          <w:sz w:val="22"/>
          <w:szCs w:val="22"/>
          <w:lang w:val="es-CO"/>
        </w:rPr>
      </w:pPr>
    </w:p>
    <w:p w14:paraId="6DBAFE03" w14:textId="77777777" w:rsidR="00040C3A" w:rsidRPr="004855F7" w:rsidRDefault="003D3BC2" w:rsidP="00040C3A">
      <w:pPr>
        <w:tabs>
          <w:tab w:val="center" w:pos="5400"/>
        </w:tabs>
        <w:suppressAutoHyphens/>
        <w:jc w:val="center"/>
        <w:rPr>
          <w:rFonts w:asciiTheme="majorHAnsi" w:hAnsiTheme="majorHAnsi"/>
          <w:sz w:val="22"/>
          <w:szCs w:val="22"/>
          <w:lang w:val="es-CO"/>
        </w:rPr>
      </w:pPr>
      <w:r w:rsidRPr="004855F7">
        <w:rPr>
          <w:rFonts w:asciiTheme="majorHAnsi" w:hAnsiTheme="majorHAnsi"/>
          <w:noProof/>
          <w:sz w:val="22"/>
          <w:szCs w:val="22"/>
          <w:lang w:val="es-CO"/>
        </w:rPr>
        <mc:AlternateContent>
          <mc:Choice Requires="wps">
            <w:drawing>
              <wp:anchor distT="0" distB="0" distL="114300" distR="114300" simplePos="0" relativeHeight="251669504" behindDoc="0" locked="0" layoutInCell="1" allowOverlap="1" wp14:anchorId="12057191" wp14:editId="75E280D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F739B2" w14:textId="6B9E500D" w:rsidR="005B52B0" w:rsidRPr="002A55E8" w:rsidRDefault="007C4C5B" w:rsidP="00997BC5">
                            <w:pPr>
                              <w:spacing w:line="276" w:lineRule="auto"/>
                              <w:rPr>
                                <w:rFonts w:asciiTheme="majorHAnsi" w:hAnsiTheme="majorHAnsi" w:cs="Arial"/>
                                <w:b/>
                                <w:bCs/>
                                <w:color w:val="0D0D0D" w:themeColor="text1" w:themeTint="F2"/>
                                <w:sz w:val="36"/>
                                <w:szCs w:val="22"/>
                              </w:rPr>
                            </w:pPr>
                            <w:r w:rsidRPr="002A55E8">
                              <w:rPr>
                                <w:rFonts w:asciiTheme="majorHAnsi" w:hAnsiTheme="majorHAnsi" w:cs="Arial"/>
                                <w:b/>
                                <w:bCs/>
                                <w:color w:val="0D0D0D" w:themeColor="text1" w:themeTint="F2"/>
                                <w:sz w:val="36"/>
                                <w:szCs w:val="22"/>
                              </w:rPr>
                              <w:t>REPORT</w:t>
                            </w:r>
                            <w:r w:rsidR="005B52B0" w:rsidRPr="002A55E8">
                              <w:rPr>
                                <w:rFonts w:asciiTheme="majorHAnsi" w:hAnsiTheme="majorHAnsi" w:cs="Arial"/>
                                <w:b/>
                                <w:bCs/>
                                <w:color w:val="0D0D0D" w:themeColor="text1" w:themeTint="F2"/>
                                <w:sz w:val="36"/>
                                <w:szCs w:val="22"/>
                              </w:rPr>
                              <w:t xml:space="preserve"> </w:t>
                            </w:r>
                            <w:r w:rsidR="00477592" w:rsidRPr="002A55E8">
                              <w:rPr>
                                <w:rFonts w:asciiTheme="majorHAnsi" w:hAnsiTheme="majorHAnsi" w:cs="Arial"/>
                                <w:b/>
                                <w:bCs/>
                                <w:color w:val="0D0D0D" w:themeColor="text1" w:themeTint="F2"/>
                                <w:sz w:val="36"/>
                                <w:szCs w:val="40"/>
                              </w:rPr>
                              <w:t>No.</w:t>
                            </w:r>
                            <w:r w:rsidR="005B52B0" w:rsidRPr="002A55E8">
                              <w:rPr>
                                <w:rFonts w:asciiTheme="majorHAnsi" w:hAnsiTheme="majorHAnsi" w:cs="Arial"/>
                                <w:b/>
                                <w:bCs/>
                                <w:color w:val="0D0D0D" w:themeColor="text1" w:themeTint="F2"/>
                                <w:sz w:val="36"/>
                                <w:szCs w:val="22"/>
                              </w:rPr>
                              <w:t xml:space="preserve"> </w:t>
                            </w:r>
                            <w:r w:rsidR="002739BD">
                              <w:rPr>
                                <w:rFonts w:asciiTheme="majorHAnsi" w:hAnsiTheme="majorHAnsi" w:cs="Arial"/>
                                <w:b/>
                                <w:bCs/>
                                <w:color w:val="0D0D0D" w:themeColor="text1" w:themeTint="F2"/>
                                <w:sz w:val="36"/>
                                <w:szCs w:val="22"/>
                              </w:rPr>
                              <w:t>64</w:t>
                            </w:r>
                            <w:r w:rsidR="005B52B0" w:rsidRPr="002A55E8">
                              <w:rPr>
                                <w:rFonts w:asciiTheme="majorHAnsi" w:hAnsiTheme="majorHAnsi" w:cs="Arial"/>
                                <w:b/>
                                <w:bCs/>
                                <w:color w:val="0D0D0D" w:themeColor="text1" w:themeTint="F2"/>
                                <w:sz w:val="36"/>
                                <w:szCs w:val="22"/>
                              </w:rPr>
                              <w:t>/</w:t>
                            </w:r>
                            <w:r w:rsidR="00873C3F" w:rsidRPr="002A55E8">
                              <w:rPr>
                                <w:rFonts w:asciiTheme="majorHAnsi" w:hAnsiTheme="majorHAnsi" w:cs="Arial"/>
                                <w:b/>
                                <w:bCs/>
                                <w:color w:val="0D0D0D" w:themeColor="text1" w:themeTint="F2"/>
                                <w:sz w:val="36"/>
                                <w:szCs w:val="22"/>
                              </w:rPr>
                              <w:t>2</w:t>
                            </w:r>
                            <w:r w:rsidR="002739BD">
                              <w:rPr>
                                <w:rFonts w:asciiTheme="majorHAnsi" w:hAnsiTheme="majorHAnsi" w:cs="Arial"/>
                                <w:b/>
                                <w:bCs/>
                                <w:color w:val="0D0D0D" w:themeColor="text1" w:themeTint="F2"/>
                                <w:sz w:val="36"/>
                                <w:szCs w:val="22"/>
                              </w:rPr>
                              <w:t>2</w:t>
                            </w:r>
                          </w:p>
                          <w:p w14:paraId="206D446C" w14:textId="655B8F37" w:rsidR="005B52B0" w:rsidRPr="007C4C5B" w:rsidRDefault="005B52B0" w:rsidP="00997BC5">
                            <w:pPr>
                              <w:spacing w:line="276" w:lineRule="auto"/>
                              <w:rPr>
                                <w:rFonts w:asciiTheme="majorHAnsi" w:hAnsiTheme="majorHAnsi" w:cs="Arial"/>
                                <w:b/>
                                <w:color w:val="0D0D0D" w:themeColor="text1" w:themeTint="F2"/>
                                <w:sz w:val="36"/>
                                <w:szCs w:val="22"/>
                              </w:rPr>
                            </w:pPr>
                            <w:r w:rsidRPr="007C4C5B">
                              <w:rPr>
                                <w:rFonts w:asciiTheme="majorHAnsi" w:hAnsiTheme="majorHAnsi" w:cs="Arial"/>
                                <w:b/>
                                <w:color w:val="0D0D0D" w:themeColor="text1" w:themeTint="F2"/>
                                <w:sz w:val="36"/>
                                <w:szCs w:val="22"/>
                              </w:rPr>
                              <w:t>CAS</w:t>
                            </w:r>
                            <w:r w:rsidR="007C4C5B" w:rsidRPr="007C4C5B">
                              <w:rPr>
                                <w:rFonts w:asciiTheme="majorHAnsi" w:hAnsiTheme="majorHAnsi" w:cs="Arial"/>
                                <w:b/>
                                <w:color w:val="0D0D0D" w:themeColor="text1" w:themeTint="F2"/>
                                <w:sz w:val="36"/>
                                <w:szCs w:val="22"/>
                              </w:rPr>
                              <w:t>E</w:t>
                            </w:r>
                            <w:r w:rsidRPr="007C4C5B">
                              <w:rPr>
                                <w:rFonts w:asciiTheme="majorHAnsi" w:hAnsiTheme="majorHAnsi" w:cs="Arial"/>
                                <w:b/>
                                <w:color w:val="0D0D0D" w:themeColor="text1" w:themeTint="F2"/>
                                <w:sz w:val="36"/>
                                <w:szCs w:val="22"/>
                              </w:rPr>
                              <w:t xml:space="preserve"> </w:t>
                            </w:r>
                            <w:r w:rsidR="00873C3F" w:rsidRPr="007C4C5B">
                              <w:rPr>
                                <w:rFonts w:asciiTheme="majorHAnsi" w:hAnsiTheme="majorHAnsi" w:cs="Arial"/>
                                <w:b/>
                                <w:color w:val="0D0D0D" w:themeColor="text1" w:themeTint="F2"/>
                                <w:sz w:val="36"/>
                                <w:szCs w:val="22"/>
                              </w:rPr>
                              <w:t>13.654</w:t>
                            </w:r>
                          </w:p>
                          <w:p w14:paraId="6E98753F" w14:textId="5AFAD26C" w:rsidR="005B52B0" w:rsidRPr="007C4C5B" w:rsidRDefault="007C4C5B" w:rsidP="00997BC5">
                            <w:pPr>
                              <w:spacing w:line="276" w:lineRule="auto"/>
                              <w:rPr>
                                <w:rFonts w:asciiTheme="majorHAnsi" w:hAnsiTheme="majorHAnsi" w:cs="Arial"/>
                                <w:color w:val="0D0D0D" w:themeColor="text1" w:themeTint="F2"/>
                                <w:szCs w:val="22"/>
                              </w:rPr>
                            </w:pPr>
                            <w:r w:rsidRPr="007C4C5B">
                              <w:rPr>
                                <w:rFonts w:asciiTheme="majorHAnsi" w:hAnsiTheme="majorHAnsi" w:cs="Arial"/>
                                <w:color w:val="0D0D0D" w:themeColor="text1" w:themeTint="F2"/>
                                <w:szCs w:val="22"/>
                              </w:rPr>
                              <w:t>FRIENDLY SETTLEMENT REPORT</w:t>
                            </w:r>
                          </w:p>
                          <w:p w14:paraId="69D6E6EC" w14:textId="77777777" w:rsidR="008F1912" w:rsidRPr="007C4C5B" w:rsidRDefault="008F1912" w:rsidP="00997BC5">
                            <w:pPr>
                              <w:spacing w:line="276" w:lineRule="auto"/>
                              <w:rPr>
                                <w:rFonts w:asciiTheme="majorHAnsi" w:hAnsiTheme="majorHAnsi" w:cs="Arial"/>
                                <w:color w:val="0D0D0D" w:themeColor="text1" w:themeTint="F2"/>
                                <w:szCs w:val="22"/>
                              </w:rPr>
                            </w:pPr>
                            <w:bookmarkStart w:id="0" w:name="_ftnref1"/>
                          </w:p>
                          <w:p w14:paraId="7465E172" w14:textId="6D67BF4D" w:rsidR="005B52B0" w:rsidRPr="00DE3492" w:rsidRDefault="00873C3F" w:rsidP="00997BC5">
                            <w:pPr>
                              <w:spacing w:line="276" w:lineRule="auto"/>
                              <w:rPr>
                                <w:rFonts w:asciiTheme="majorHAnsi" w:hAnsiTheme="majorHAnsi" w:cs="Arial"/>
                                <w:color w:val="0D0D0D" w:themeColor="text1" w:themeTint="F2"/>
                                <w:szCs w:val="22"/>
                              </w:rPr>
                            </w:pPr>
                            <w:r w:rsidRPr="00DE3492">
                              <w:rPr>
                                <w:rFonts w:asciiTheme="majorHAnsi" w:hAnsiTheme="majorHAnsi" w:cs="Arial"/>
                                <w:color w:val="0D0D0D" w:themeColor="text1" w:themeTint="F2"/>
                                <w:szCs w:val="22"/>
                              </w:rPr>
                              <w:t xml:space="preserve">JUAN SIMÓN CANTILLO RAIGOZA, KEYLA SANDRITH CANTILLO VIDES </w:t>
                            </w:r>
                            <w:r w:rsidR="007C4C5B" w:rsidRPr="00DE3492">
                              <w:rPr>
                                <w:rFonts w:asciiTheme="majorHAnsi" w:hAnsiTheme="majorHAnsi" w:cs="Arial"/>
                                <w:color w:val="0D0D0D" w:themeColor="text1" w:themeTint="F2"/>
                                <w:szCs w:val="22"/>
                              </w:rPr>
                              <w:t>AND FAMILY</w:t>
                            </w:r>
                          </w:p>
                          <w:bookmarkEnd w:id="0"/>
                          <w:p w14:paraId="0386B9F8" w14:textId="2A1208A8" w:rsidR="005B52B0" w:rsidRPr="0010736F" w:rsidRDefault="00873C3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629913C4"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2057191"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F739B2" w14:textId="6B9E500D" w:rsidR="005B52B0" w:rsidRPr="002A55E8" w:rsidRDefault="007C4C5B" w:rsidP="00997BC5">
                      <w:pPr>
                        <w:spacing w:line="276" w:lineRule="auto"/>
                        <w:rPr>
                          <w:rFonts w:asciiTheme="majorHAnsi" w:hAnsiTheme="majorHAnsi" w:cs="Arial"/>
                          <w:b/>
                          <w:bCs/>
                          <w:color w:val="0D0D0D" w:themeColor="text1" w:themeTint="F2"/>
                          <w:sz w:val="36"/>
                          <w:szCs w:val="22"/>
                        </w:rPr>
                      </w:pPr>
                      <w:r w:rsidRPr="002A55E8">
                        <w:rPr>
                          <w:rFonts w:asciiTheme="majorHAnsi" w:hAnsiTheme="majorHAnsi" w:cs="Arial"/>
                          <w:b/>
                          <w:bCs/>
                          <w:color w:val="0D0D0D" w:themeColor="text1" w:themeTint="F2"/>
                          <w:sz w:val="36"/>
                          <w:szCs w:val="22"/>
                        </w:rPr>
                        <w:t>REPORT</w:t>
                      </w:r>
                      <w:r w:rsidR="005B52B0" w:rsidRPr="002A55E8">
                        <w:rPr>
                          <w:rFonts w:asciiTheme="majorHAnsi" w:hAnsiTheme="majorHAnsi" w:cs="Arial"/>
                          <w:b/>
                          <w:bCs/>
                          <w:color w:val="0D0D0D" w:themeColor="text1" w:themeTint="F2"/>
                          <w:sz w:val="36"/>
                          <w:szCs w:val="22"/>
                        </w:rPr>
                        <w:t xml:space="preserve"> </w:t>
                      </w:r>
                      <w:r w:rsidR="00477592" w:rsidRPr="002A55E8">
                        <w:rPr>
                          <w:rFonts w:asciiTheme="majorHAnsi" w:hAnsiTheme="majorHAnsi" w:cs="Arial"/>
                          <w:b/>
                          <w:bCs/>
                          <w:color w:val="0D0D0D" w:themeColor="text1" w:themeTint="F2"/>
                          <w:sz w:val="36"/>
                          <w:szCs w:val="40"/>
                        </w:rPr>
                        <w:t>No.</w:t>
                      </w:r>
                      <w:r w:rsidR="005B52B0" w:rsidRPr="002A55E8">
                        <w:rPr>
                          <w:rFonts w:asciiTheme="majorHAnsi" w:hAnsiTheme="majorHAnsi" w:cs="Arial"/>
                          <w:b/>
                          <w:bCs/>
                          <w:color w:val="0D0D0D" w:themeColor="text1" w:themeTint="F2"/>
                          <w:sz w:val="36"/>
                          <w:szCs w:val="22"/>
                        </w:rPr>
                        <w:t xml:space="preserve"> </w:t>
                      </w:r>
                      <w:r w:rsidR="002739BD">
                        <w:rPr>
                          <w:rFonts w:asciiTheme="majorHAnsi" w:hAnsiTheme="majorHAnsi" w:cs="Arial"/>
                          <w:b/>
                          <w:bCs/>
                          <w:color w:val="0D0D0D" w:themeColor="text1" w:themeTint="F2"/>
                          <w:sz w:val="36"/>
                          <w:szCs w:val="22"/>
                        </w:rPr>
                        <w:t>64</w:t>
                      </w:r>
                      <w:r w:rsidR="005B52B0" w:rsidRPr="002A55E8">
                        <w:rPr>
                          <w:rFonts w:asciiTheme="majorHAnsi" w:hAnsiTheme="majorHAnsi" w:cs="Arial"/>
                          <w:b/>
                          <w:bCs/>
                          <w:color w:val="0D0D0D" w:themeColor="text1" w:themeTint="F2"/>
                          <w:sz w:val="36"/>
                          <w:szCs w:val="22"/>
                        </w:rPr>
                        <w:t>/</w:t>
                      </w:r>
                      <w:r w:rsidR="00873C3F" w:rsidRPr="002A55E8">
                        <w:rPr>
                          <w:rFonts w:asciiTheme="majorHAnsi" w:hAnsiTheme="majorHAnsi" w:cs="Arial"/>
                          <w:b/>
                          <w:bCs/>
                          <w:color w:val="0D0D0D" w:themeColor="text1" w:themeTint="F2"/>
                          <w:sz w:val="36"/>
                          <w:szCs w:val="22"/>
                        </w:rPr>
                        <w:t>2</w:t>
                      </w:r>
                      <w:r w:rsidR="002739BD">
                        <w:rPr>
                          <w:rFonts w:asciiTheme="majorHAnsi" w:hAnsiTheme="majorHAnsi" w:cs="Arial"/>
                          <w:b/>
                          <w:bCs/>
                          <w:color w:val="0D0D0D" w:themeColor="text1" w:themeTint="F2"/>
                          <w:sz w:val="36"/>
                          <w:szCs w:val="22"/>
                        </w:rPr>
                        <w:t>2</w:t>
                      </w:r>
                    </w:p>
                    <w:p w14:paraId="206D446C" w14:textId="655B8F37" w:rsidR="005B52B0" w:rsidRPr="007C4C5B" w:rsidRDefault="005B52B0" w:rsidP="00997BC5">
                      <w:pPr>
                        <w:spacing w:line="276" w:lineRule="auto"/>
                        <w:rPr>
                          <w:rFonts w:asciiTheme="majorHAnsi" w:hAnsiTheme="majorHAnsi" w:cs="Arial"/>
                          <w:b/>
                          <w:color w:val="0D0D0D" w:themeColor="text1" w:themeTint="F2"/>
                          <w:sz w:val="36"/>
                          <w:szCs w:val="22"/>
                        </w:rPr>
                      </w:pPr>
                      <w:r w:rsidRPr="007C4C5B">
                        <w:rPr>
                          <w:rFonts w:asciiTheme="majorHAnsi" w:hAnsiTheme="majorHAnsi" w:cs="Arial"/>
                          <w:b/>
                          <w:color w:val="0D0D0D" w:themeColor="text1" w:themeTint="F2"/>
                          <w:sz w:val="36"/>
                          <w:szCs w:val="22"/>
                        </w:rPr>
                        <w:t>CAS</w:t>
                      </w:r>
                      <w:r w:rsidR="007C4C5B" w:rsidRPr="007C4C5B">
                        <w:rPr>
                          <w:rFonts w:asciiTheme="majorHAnsi" w:hAnsiTheme="majorHAnsi" w:cs="Arial"/>
                          <w:b/>
                          <w:color w:val="0D0D0D" w:themeColor="text1" w:themeTint="F2"/>
                          <w:sz w:val="36"/>
                          <w:szCs w:val="22"/>
                        </w:rPr>
                        <w:t>E</w:t>
                      </w:r>
                      <w:r w:rsidRPr="007C4C5B">
                        <w:rPr>
                          <w:rFonts w:asciiTheme="majorHAnsi" w:hAnsiTheme="majorHAnsi" w:cs="Arial"/>
                          <w:b/>
                          <w:color w:val="0D0D0D" w:themeColor="text1" w:themeTint="F2"/>
                          <w:sz w:val="36"/>
                          <w:szCs w:val="22"/>
                        </w:rPr>
                        <w:t xml:space="preserve"> </w:t>
                      </w:r>
                      <w:r w:rsidR="00873C3F" w:rsidRPr="007C4C5B">
                        <w:rPr>
                          <w:rFonts w:asciiTheme="majorHAnsi" w:hAnsiTheme="majorHAnsi" w:cs="Arial"/>
                          <w:b/>
                          <w:color w:val="0D0D0D" w:themeColor="text1" w:themeTint="F2"/>
                          <w:sz w:val="36"/>
                          <w:szCs w:val="22"/>
                        </w:rPr>
                        <w:t>13.654</w:t>
                      </w:r>
                    </w:p>
                    <w:p w14:paraId="6E98753F" w14:textId="5AFAD26C" w:rsidR="005B52B0" w:rsidRPr="007C4C5B" w:rsidRDefault="007C4C5B" w:rsidP="00997BC5">
                      <w:pPr>
                        <w:spacing w:line="276" w:lineRule="auto"/>
                        <w:rPr>
                          <w:rFonts w:asciiTheme="majorHAnsi" w:hAnsiTheme="majorHAnsi" w:cs="Arial"/>
                          <w:color w:val="0D0D0D" w:themeColor="text1" w:themeTint="F2"/>
                          <w:szCs w:val="22"/>
                        </w:rPr>
                      </w:pPr>
                      <w:r w:rsidRPr="007C4C5B">
                        <w:rPr>
                          <w:rFonts w:asciiTheme="majorHAnsi" w:hAnsiTheme="majorHAnsi" w:cs="Arial"/>
                          <w:color w:val="0D0D0D" w:themeColor="text1" w:themeTint="F2"/>
                          <w:szCs w:val="22"/>
                        </w:rPr>
                        <w:t>FRIENDLY SETTLEMENT REPORT</w:t>
                      </w:r>
                    </w:p>
                    <w:p w14:paraId="69D6E6EC" w14:textId="77777777" w:rsidR="008F1912" w:rsidRPr="007C4C5B" w:rsidRDefault="008F1912" w:rsidP="00997BC5">
                      <w:pPr>
                        <w:spacing w:line="276" w:lineRule="auto"/>
                        <w:rPr>
                          <w:rFonts w:asciiTheme="majorHAnsi" w:hAnsiTheme="majorHAnsi" w:cs="Arial"/>
                          <w:color w:val="0D0D0D" w:themeColor="text1" w:themeTint="F2"/>
                          <w:szCs w:val="22"/>
                        </w:rPr>
                      </w:pPr>
                      <w:bookmarkStart w:id="1" w:name="_ftnref1"/>
                    </w:p>
                    <w:p w14:paraId="7465E172" w14:textId="6D67BF4D" w:rsidR="005B52B0" w:rsidRPr="00DE3492" w:rsidRDefault="00873C3F" w:rsidP="00997BC5">
                      <w:pPr>
                        <w:spacing w:line="276" w:lineRule="auto"/>
                        <w:rPr>
                          <w:rFonts w:asciiTheme="majorHAnsi" w:hAnsiTheme="majorHAnsi" w:cs="Arial"/>
                          <w:color w:val="0D0D0D" w:themeColor="text1" w:themeTint="F2"/>
                          <w:szCs w:val="22"/>
                        </w:rPr>
                      </w:pPr>
                      <w:r w:rsidRPr="00DE3492">
                        <w:rPr>
                          <w:rFonts w:asciiTheme="majorHAnsi" w:hAnsiTheme="majorHAnsi" w:cs="Arial"/>
                          <w:color w:val="0D0D0D" w:themeColor="text1" w:themeTint="F2"/>
                          <w:szCs w:val="22"/>
                        </w:rPr>
                        <w:t xml:space="preserve">JUAN SIMÓN CANTILLO RAIGOZA, KEYLA SANDRITH CANTILLO VIDES </w:t>
                      </w:r>
                      <w:r w:rsidR="007C4C5B" w:rsidRPr="00DE3492">
                        <w:rPr>
                          <w:rFonts w:asciiTheme="majorHAnsi" w:hAnsiTheme="majorHAnsi" w:cs="Arial"/>
                          <w:color w:val="0D0D0D" w:themeColor="text1" w:themeTint="F2"/>
                          <w:szCs w:val="22"/>
                        </w:rPr>
                        <w:t>AND FAMILY</w:t>
                      </w:r>
                    </w:p>
                    <w:bookmarkEnd w:id="1"/>
                    <w:p w14:paraId="0386B9F8" w14:textId="2A1208A8" w:rsidR="005B52B0" w:rsidRPr="0010736F" w:rsidRDefault="00873C3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629913C4" w14:textId="77777777" w:rsidR="005B52B0" w:rsidRPr="00AE5488" w:rsidRDefault="005B52B0" w:rsidP="007A5817">
                      <w:pPr>
                        <w:rPr>
                          <w:color w:val="0D0D0D" w:themeColor="text1" w:themeTint="F2"/>
                          <w:lang w:val="es-ES_tradnl"/>
                        </w:rPr>
                      </w:pPr>
                    </w:p>
                  </w:txbxContent>
                </v:textbox>
              </v:shape>
            </w:pict>
          </mc:Fallback>
        </mc:AlternateContent>
      </w:r>
      <w:r w:rsidR="004E2649" w:rsidRPr="004855F7">
        <w:rPr>
          <w:rFonts w:asciiTheme="majorHAnsi" w:hAnsiTheme="majorHAnsi"/>
          <w:noProof/>
          <w:sz w:val="22"/>
          <w:szCs w:val="22"/>
          <w:lang w:val="es-CO"/>
        </w:rPr>
        <mc:AlternateContent>
          <mc:Choice Requires="wps">
            <w:drawing>
              <wp:anchor distT="0" distB="0" distL="114300" distR="114300" simplePos="0" relativeHeight="251671552" behindDoc="0" locked="0" layoutInCell="1" allowOverlap="1" wp14:anchorId="0D75CF04" wp14:editId="7B93795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0E89C2" w14:textId="556ECAAD"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p>
                          <w:p w14:paraId="34C7ABB2" w14:textId="0DE82F2D"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2739BD">
                              <w:rPr>
                                <w:rFonts w:asciiTheme="minorHAnsi" w:hAnsiTheme="minorHAnsi"/>
                                <w:color w:val="FFFFFF" w:themeColor="background1"/>
                                <w:sz w:val="22"/>
                                <w:lang w:val="pt-BR"/>
                              </w:rPr>
                              <w:t>67</w:t>
                            </w:r>
                          </w:p>
                          <w:p w14:paraId="6B12ABCB" w14:textId="750FC43F" w:rsidR="00627C9F" w:rsidRPr="002A55E8" w:rsidRDefault="002739BD"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10 </w:t>
                            </w:r>
                            <w:r w:rsidR="00997B6F">
                              <w:rPr>
                                <w:rFonts w:asciiTheme="minorHAnsi" w:hAnsiTheme="minorHAnsi"/>
                                <w:color w:val="FFFFFF" w:themeColor="background1"/>
                                <w:sz w:val="22"/>
                              </w:rPr>
                              <w:t>May</w:t>
                            </w:r>
                            <w:r w:rsidR="00627C9F" w:rsidRPr="002739BD">
                              <w:rPr>
                                <w:rFonts w:asciiTheme="minorHAnsi" w:hAnsiTheme="minorHAnsi"/>
                                <w:color w:val="FFFFFF" w:themeColor="background1"/>
                                <w:sz w:val="22"/>
                              </w:rPr>
                              <w:t xml:space="preserve"> 20</w:t>
                            </w:r>
                            <w:r>
                              <w:rPr>
                                <w:rFonts w:asciiTheme="minorHAnsi" w:hAnsiTheme="minorHAnsi"/>
                                <w:color w:val="FFFFFF" w:themeColor="background1"/>
                                <w:sz w:val="22"/>
                              </w:rPr>
                              <w:t>22</w:t>
                            </w:r>
                          </w:p>
                          <w:p w14:paraId="46558CAC" w14:textId="26FE12D2" w:rsidR="00627C9F" w:rsidRPr="002A55E8" w:rsidRDefault="00E0340B" w:rsidP="007A5817">
                            <w:pPr>
                              <w:spacing w:line="276" w:lineRule="auto"/>
                              <w:jc w:val="right"/>
                              <w:rPr>
                                <w:rFonts w:asciiTheme="minorHAnsi" w:hAnsiTheme="minorHAnsi"/>
                                <w:color w:val="FFFFFF" w:themeColor="background1"/>
                                <w:sz w:val="22"/>
                              </w:rPr>
                            </w:pPr>
                            <w:r w:rsidRPr="002A55E8">
                              <w:rPr>
                                <w:rFonts w:asciiTheme="minorHAnsi" w:hAnsiTheme="minorHAnsi"/>
                                <w:color w:val="FFFFFF" w:themeColor="background1"/>
                                <w:sz w:val="22"/>
                              </w:rPr>
                              <w:t xml:space="preserve">Original: </w:t>
                            </w:r>
                            <w:r w:rsidR="007C4C5B" w:rsidRPr="002A55E8">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5CF04"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5C0E89C2" w14:textId="556ECAAD"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p>
                    <w:p w14:paraId="34C7ABB2" w14:textId="0DE82F2D"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2739BD">
                        <w:rPr>
                          <w:rFonts w:asciiTheme="minorHAnsi" w:hAnsiTheme="minorHAnsi"/>
                          <w:color w:val="FFFFFF" w:themeColor="background1"/>
                          <w:sz w:val="22"/>
                          <w:lang w:val="pt-BR"/>
                        </w:rPr>
                        <w:t>67</w:t>
                      </w:r>
                    </w:p>
                    <w:p w14:paraId="6B12ABCB" w14:textId="750FC43F" w:rsidR="00627C9F" w:rsidRPr="002A55E8" w:rsidRDefault="002739BD"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10 </w:t>
                      </w:r>
                      <w:r w:rsidR="00997B6F">
                        <w:rPr>
                          <w:rFonts w:asciiTheme="minorHAnsi" w:hAnsiTheme="minorHAnsi"/>
                          <w:color w:val="FFFFFF" w:themeColor="background1"/>
                          <w:sz w:val="22"/>
                        </w:rPr>
                        <w:t>May</w:t>
                      </w:r>
                      <w:r w:rsidR="00627C9F" w:rsidRPr="002739BD">
                        <w:rPr>
                          <w:rFonts w:asciiTheme="minorHAnsi" w:hAnsiTheme="minorHAnsi"/>
                          <w:color w:val="FFFFFF" w:themeColor="background1"/>
                          <w:sz w:val="22"/>
                        </w:rPr>
                        <w:t xml:space="preserve"> 20</w:t>
                      </w:r>
                      <w:r>
                        <w:rPr>
                          <w:rFonts w:asciiTheme="minorHAnsi" w:hAnsiTheme="minorHAnsi"/>
                          <w:color w:val="FFFFFF" w:themeColor="background1"/>
                          <w:sz w:val="22"/>
                        </w:rPr>
                        <w:t>22</w:t>
                      </w:r>
                    </w:p>
                    <w:p w14:paraId="46558CAC" w14:textId="26FE12D2" w:rsidR="00627C9F" w:rsidRPr="002A55E8" w:rsidRDefault="00E0340B" w:rsidP="007A5817">
                      <w:pPr>
                        <w:spacing w:line="276" w:lineRule="auto"/>
                        <w:jc w:val="right"/>
                        <w:rPr>
                          <w:rFonts w:asciiTheme="minorHAnsi" w:hAnsiTheme="minorHAnsi"/>
                          <w:color w:val="FFFFFF" w:themeColor="background1"/>
                          <w:sz w:val="22"/>
                        </w:rPr>
                      </w:pPr>
                      <w:r w:rsidRPr="002A55E8">
                        <w:rPr>
                          <w:rFonts w:asciiTheme="minorHAnsi" w:hAnsiTheme="minorHAnsi"/>
                          <w:color w:val="FFFFFF" w:themeColor="background1"/>
                          <w:sz w:val="22"/>
                        </w:rPr>
                        <w:t xml:space="preserve">Original: </w:t>
                      </w:r>
                      <w:r w:rsidR="007C4C5B" w:rsidRPr="002A55E8">
                        <w:rPr>
                          <w:rFonts w:asciiTheme="minorHAnsi" w:hAnsiTheme="minorHAnsi"/>
                          <w:color w:val="FFFFFF" w:themeColor="background1"/>
                          <w:sz w:val="22"/>
                        </w:rPr>
                        <w:t>Spanish</w:t>
                      </w:r>
                    </w:p>
                  </w:txbxContent>
                </v:textbox>
              </v:shape>
            </w:pict>
          </mc:Fallback>
        </mc:AlternateContent>
      </w:r>
    </w:p>
    <w:p w14:paraId="39AFACC8" w14:textId="77777777" w:rsidR="00040C3A" w:rsidRPr="004855F7" w:rsidRDefault="00040C3A" w:rsidP="00040C3A">
      <w:pPr>
        <w:tabs>
          <w:tab w:val="center" w:pos="5400"/>
        </w:tabs>
        <w:suppressAutoHyphens/>
        <w:jc w:val="center"/>
        <w:rPr>
          <w:rFonts w:asciiTheme="majorHAnsi" w:hAnsiTheme="majorHAnsi"/>
          <w:sz w:val="22"/>
          <w:szCs w:val="22"/>
          <w:lang w:val="es-CO"/>
        </w:rPr>
      </w:pPr>
    </w:p>
    <w:p w14:paraId="23843984" w14:textId="77777777" w:rsidR="00040C3A" w:rsidRPr="004855F7" w:rsidRDefault="00040C3A" w:rsidP="00040C3A">
      <w:pPr>
        <w:tabs>
          <w:tab w:val="center" w:pos="5400"/>
        </w:tabs>
        <w:suppressAutoHyphens/>
        <w:jc w:val="center"/>
        <w:rPr>
          <w:rFonts w:asciiTheme="majorHAnsi" w:hAnsiTheme="majorHAnsi"/>
          <w:sz w:val="22"/>
          <w:szCs w:val="22"/>
          <w:lang w:val="es-CO"/>
        </w:rPr>
      </w:pPr>
    </w:p>
    <w:p w14:paraId="229F5406" w14:textId="77777777" w:rsidR="00040C3A" w:rsidRPr="004855F7" w:rsidRDefault="00040C3A" w:rsidP="00040C3A">
      <w:pPr>
        <w:tabs>
          <w:tab w:val="center" w:pos="5400"/>
        </w:tabs>
        <w:suppressAutoHyphens/>
        <w:jc w:val="center"/>
        <w:rPr>
          <w:rFonts w:asciiTheme="majorHAnsi" w:hAnsiTheme="majorHAnsi" w:cs="Arial"/>
          <w:sz w:val="22"/>
          <w:szCs w:val="22"/>
          <w:lang w:val="es-CO"/>
        </w:rPr>
      </w:pPr>
    </w:p>
    <w:p w14:paraId="55672034" w14:textId="77777777" w:rsidR="00040C3A" w:rsidRPr="004855F7" w:rsidRDefault="00040C3A" w:rsidP="00040C3A">
      <w:pPr>
        <w:tabs>
          <w:tab w:val="center" w:pos="5400"/>
        </w:tabs>
        <w:suppressAutoHyphens/>
        <w:jc w:val="center"/>
        <w:rPr>
          <w:rFonts w:asciiTheme="majorHAnsi" w:hAnsiTheme="majorHAnsi"/>
          <w:sz w:val="22"/>
          <w:szCs w:val="22"/>
          <w:lang w:val="es-CO"/>
        </w:rPr>
      </w:pPr>
    </w:p>
    <w:p w14:paraId="704B434E" w14:textId="77777777" w:rsidR="00040C3A" w:rsidRPr="004855F7" w:rsidRDefault="00040C3A" w:rsidP="00040C3A">
      <w:pPr>
        <w:tabs>
          <w:tab w:val="center" w:pos="5400"/>
        </w:tabs>
        <w:suppressAutoHyphens/>
        <w:jc w:val="center"/>
        <w:rPr>
          <w:rFonts w:asciiTheme="majorHAnsi" w:hAnsiTheme="majorHAnsi"/>
          <w:sz w:val="22"/>
          <w:szCs w:val="22"/>
          <w:lang w:val="es-CO"/>
        </w:rPr>
      </w:pPr>
    </w:p>
    <w:p w14:paraId="1261EE11" w14:textId="77777777" w:rsidR="00040C3A" w:rsidRPr="004855F7" w:rsidRDefault="00040C3A" w:rsidP="00040C3A">
      <w:pPr>
        <w:tabs>
          <w:tab w:val="center" w:pos="5400"/>
        </w:tabs>
        <w:suppressAutoHyphens/>
        <w:jc w:val="center"/>
        <w:rPr>
          <w:rFonts w:asciiTheme="majorHAnsi" w:hAnsiTheme="majorHAnsi"/>
          <w:sz w:val="22"/>
          <w:szCs w:val="22"/>
          <w:lang w:val="es-CO"/>
        </w:rPr>
      </w:pPr>
    </w:p>
    <w:p w14:paraId="51F6B6D9" w14:textId="77777777" w:rsidR="00040C3A" w:rsidRPr="004855F7" w:rsidRDefault="00040C3A" w:rsidP="00040C3A">
      <w:pPr>
        <w:tabs>
          <w:tab w:val="center" w:pos="5400"/>
        </w:tabs>
        <w:suppressAutoHyphens/>
        <w:jc w:val="center"/>
        <w:rPr>
          <w:rFonts w:asciiTheme="majorHAnsi" w:hAnsiTheme="majorHAnsi"/>
          <w:sz w:val="22"/>
          <w:szCs w:val="22"/>
          <w:lang w:val="es-CO"/>
        </w:rPr>
      </w:pPr>
    </w:p>
    <w:p w14:paraId="00D19746" w14:textId="77777777" w:rsidR="005128E4" w:rsidRPr="004855F7" w:rsidRDefault="005128E4" w:rsidP="00040C3A">
      <w:pPr>
        <w:tabs>
          <w:tab w:val="center" w:pos="5400"/>
        </w:tabs>
        <w:suppressAutoHyphens/>
        <w:jc w:val="center"/>
        <w:rPr>
          <w:rFonts w:asciiTheme="majorHAnsi" w:hAnsiTheme="majorHAnsi"/>
          <w:sz w:val="22"/>
          <w:szCs w:val="22"/>
          <w:lang w:val="es-CO"/>
        </w:rPr>
      </w:pPr>
    </w:p>
    <w:p w14:paraId="03A51640" w14:textId="77777777" w:rsidR="00040C3A" w:rsidRPr="004855F7" w:rsidRDefault="00040C3A" w:rsidP="00040C3A">
      <w:pPr>
        <w:tabs>
          <w:tab w:val="center" w:pos="5400"/>
        </w:tabs>
        <w:suppressAutoHyphens/>
        <w:jc w:val="center"/>
        <w:rPr>
          <w:rFonts w:asciiTheme="majorHAnsi" w:hAnsiTheme="majorHAnsi"/>
          <w:sz w:val="22"/>
          <w:szCs w:val="22"/>
          <w:lang w:val="es-CO"/>
        </w:rPr>
      </w:pPr>
    </w:p>
    <w:p w14:paraId="6F53431B" w14:textId="77777777" w:rsidR="005128E4" w:rsidRPr="004855F7" w:rsidRDefault="005128E4" w:rsidP="00040C3A">
      <w:pPr>
        <w:tabs>
          <w:tab w:val="center" w:pos="5400"/>
        </w:tabs>
        <w:suppressAutoHyphens/>
        <w:jc w:val="center"/>
        <w:rPr>
          <w:rFonts w:asciiTheme="majorHAnsi" w:hAnsiTheme="majorHAnsi"/>
          <w:sz w:val="22"/>
          <w:szCs w:val="22"/>
          <w:lang w:val="es-CO"/>
        </w:rPr>
      </w:pPr>
    </w:p>
    <w:p w14:paraId="68424E70" w14:textId="77777777" w:rsidR="005128E4" w:rsidRPr="004855F7" w:rsidRDefault="005128E4" w:rsidP="00040C3A">
      <w:pPr>
        <w:tabs>
          <w:tab w:val="center" w:pos="5400"/>
        </w:tabs>
        <w:suppressAutoHyphens/>
        <w:jc w:val="center"/>
        <w:rPr>
          <w:rFonts w:asciiTheme="majorHAnsi" w:hAnsiTheme="majorHAnsi"/>
          <w:sz w:val="22"/>
          <w:szCs w:val="22"/>
          <w:lang w:val="es-CO"/>
        </w:rPr>
      </w:pPr>
    </w:p>
    <w:p w14:paraId="52C8015E" w14:textId="77777777" w:rsidR="005128E4" w:rsidRPr="004855F7" w:rsidRDefault="005128E4" w:rsidP="00040C3A">
      <w:pPr>
        <w:tabs>
          <w:tab w:val="center" w:pos="5400"/>
        </w:tabs>
        <w:suppressAutoHyphens/>
        <w:jc w:val="center"/>
        <w:rPr>
          <w:rFonts w:asciiTheme="majorHAnsi" w:hAnsiTheme="majorHAnsi"/>
          <w:sz w:val="22"/>
          <w:szCs w:val="22"/>
          <w:lang w:val="es-CO"/>
        </w:rPr>
      </w:pPr>
    </w:p>
    <w:p w14:paraId="5DE95574" w14:textId="77777777" w:rsidR="00040C3A" w:rsidRPr="004855F7" w:rsidRDefault="00040C3A" w:rsidP="00040C3A">
      <w:pPr>
        <w:tabs>
          <w:tab w:val="center" w:pos="5400"/>
        </w:tabs>
        <w:suppressAutoHyphens/>
        <w:jc w:val="center"/>
        <w:rPr>
          <w:rFonts w:asciiTheme="majorHAnsi" w:hAnsiTheme="majorHAnsi"/>
          <w:sz w:val="22"/>
          <w:szCs w:val="22"/>
          <w:lang w:val="es-CO"/>
        </w:rPr>
      </w:pPr>
    </w:p>
    <w:p w14:paraId="5B8028F8" w14:textId="77777777" w:rsidR="00040C3A" w:rsidRPr="004855F7" w:rsidRDefault="00040C3A" w:rsidP="00040C3A">
      <w:pPr>
        <w:tabs>
          <w:tab w:val="center" w:pos="5400"/>
        </w:tabs>
        <w:suppressAutoHyphens/>
        <w:jc w:val="center"/>
        <w:rPr>
          <w:rFonts w:asciiTheme="majorHAnsi" w:hAnsiTheme="majorHAnsi"/>
          <w:sz w:val="22"/>
          <w:szCs w:val="22"/>
          <w:lang w:val="es-CO"/>
        </w:rPr>
      </w:pPr>
    </w:p>
    <w:p w14:paraId="5EB08629" w14:textId="77777777" w:rsidR="00A50FCF" w:rsidRPr="004855F7" w:rsidRDefault="00A50FCF" w:rsidP="00040C3A">
      <w:pPr>
        <w:tabs>
          <w:tab w:val="center" w:pos="5400"/>
        </w:tabs>
        <w:suppressAutoHyphens/>
        <w:jc w:val="center"/>
        <w:rPr>
          <w:rFonts w:asciiTheme="majorHAnsi" w:hAnsiTheme="majorHAnsi"/>
          <w:sz w:val="18"/>
          <w:szCs w:val="22"/>
          <w:lang w:val="es-CO"/>
        </w:rPr>
      </w:pPr>
    </w:p>
    <w:p w14:paraId="3517CB75" w14:textId="77777777" w:rsidR="00A50FCF" w:rsidRPr="004855F7" w:rsidRDefault="00A50FCF" w:rsidP="00040C3A">
      <w:pPr>
        <w:tabs>
          <w:tab w:val="center" w:pos="5400"/>
        </w:tabs>
        <w:suppressAutoHyphens/>
        <w:jc w:val="center"/>
        <w:rPr>
          <w:rFonts w:asciiTheme="majorHAnsi" w:hAnsiTheme="majorHAnsi"/>
          <w:sz w:val="18"/>
          <w:szCs w:val="22"/>
          <w:lang w:val="es-CO"/>
        </w:rPr>
      </w:pPr>
    </w:p>
    <w:p w14:paraId="6CE504F1" w14:textId="77777777" w:rsidR="00A50FCF" w:rsidRPr="004855F7" w:rsidRDefault="00A50FCF" w:rsidP="00040C3A">
      <w:pPr>
        <w:tabs>
          <w:tab w:val="center" w:pos="5400"/>
        </w:tabs>
        <w:suppressAutoHyphens/>
        <w:jc w:val="center"/>
        <w:rPr>
          <w:rFonts w:asciiTheme="majorHAnsi" w:hAnsiTheme="majorHAnsi"/>
          <w:sz w:val="18"/>
          <w:szCs w:val="22"/>
          <w:lang w:val="es-CO"/>
        </w:rPr>
      </w:pPr>
    </w:p>
    <w:p w14:paraId="28FB8FA8" w14:textId="77777777" w:rsidR="00A50FCF" w:rsidRPr="004855F7" w:rsidRDefault="00A50FCF" w:rsidP="00040C3A">
      <w:pPr>
        <w:tabs>
          <w:tab w:val="center" w:pos="5400"/>
        </w:tabs>
        <w:suppressAutoHyphens/>
        <w:jc w:val="center"/>
        <w:rPr>
          <w:rFonts w:asciiTheme="majorHAnsi" w:hAnsiTheme="majorHAnsi"/>
          <w:sz w:val="18"/>
          <w:szCs w:val="22"/>
          <w:lang w:val="es-CO"/>
        </w:rPr>
      </w:pPr>
    </w:p>
    <w:p w14:paraId="55C2EE7B" w14:textId="77777777" w:rsidR="00A50FCF" w:rsidRPr="004855F7" w:rsidRDefault="00A50FCF" w:rsidP="00040C3A">
      <w:pPr>
        <w:tabs>
          <w:tab w:val="center" w:pos="5400"/>
        </w:tabs>
        <w:suppressAutoHyphens/>
        <w:jc w:val="center"/>
        <w:rPr>
          <w:rFonts w:asciiTheme="majorHAnsi" w:hAnsiTheme="majorHAnsi"/>
          <w:sz w:val="18"/>
          <w:szCs w:val="22"/>
          <w:lang w:val="es-CO"/>
        </w:rPr>
      </w:pPr>
    </w:p>
    <w:p w14:paraId="47AFB623" w14:textId="3075785B" w:rsidR="00A50FCF" w:rsidRPr="004855F7" w:rsidRDefault="00A50FCF" w:rsidP="264523E0">
      <w:pPr>
        <w:tabs>
          <w:tab w:val="center" w:pos="5400"/>
        </w:tabs>
        <w:suppressAutoHyphens/>
        <w:jc w:val="center"/>
        <w:rPr>
          <w:rFonts w:asciiTheme="majorHAnsi" w:hAnsiTheme="majorHAnsi"/>
          <w:lang w:val="es-CO"/>
        </w:rPr>
      </w:pPr>
    </w:p>
    <w:p w14:paraId="3AEB26AB" w14:textId="77777777" w:rsidR="00A50FCF" w:rsidRPr="004855F7" w:rsidRDefault="00A50FCF" w:rsidP="00040C3A">
      <w:pPr>
        <w:tabs>
          <w:tab w:val="center" w:pos="5400"/>
        </w:tabs>
        <w:suppressAutoHyphens/>
        <w:jc w:val="center"/>
        <w:rPr>
          <w:rFonts w:asciiTheme="majorHAnsi" w:hAnsiTheme="majorHAnsi"/>
          <w:sz w:val="18"/>
          <w:szCs w:val="22"/>
          <w:lang w:val="es-CO"/>
        </w:rPr>
      </w:pPr>
    </w:p>
    <w:p w14:paraId="6A3752AC" w14:textId="77777777" w:rsidR="00A50FCF" w:rsidRPr="004855F7" w:rsidRDefault="00A50FCF" w:rsidP="00040C3A">
      <w:pPr>
        <w:tabs>
          <w:tab w:val="center" w:pos="5400"/>
        </w:tabs>
        <w:suppressAutoHyphens/>
        <w:jc w:val="center"/>
        <w:rPr>
          <w:rFonts w:asciiTheme="majorHAnsi" w:hAnsiTheme="majorHAnsi"/>
          <w:sz w:val="18"/>
          <w:szCs w:val="22"/>
          <w:lang w:val="es-CO"/>
        </w:rPr>
      </w:pPr>
    </w:p>
    <w:p w14:paraId="676B878B" w14:textId="77777777" w:rsidR="00A50FCF" w:rsidRPr="004855F7" w:rsidRDefault="00A50FCF" w:rsidP="00040C3A">
      <w:pPr>
        <w:tabs>
          <w:tab w:val="center" w:pos="5400"/>
        </w:tabs>
        <w:suppressAutoHyphens/>
        <w:jc w:val="center"/>
        <w:rPr>
          <w:rFonts w:asciiTheme="majorHAnsi" w:hAnsiTheme="majorHAnsi"/>
          <w:sz w:val="18"/>
          <w:szCs w:val="22"/>
          <w:lang w:val="es-CO"/>
        </w:rPr>
      </w:pPr>
    </w:p>
    <w:p w14:paraId="233BD164" w14:textId="77777777" w:rsidR="00A50FCF" w:rsidRPr="004855F7" w:rsidRDefault="00A50FCF" w:rsidP="00040C3A">
      <w:pPr>
        <w:tabs>
          <w:tab w:val="center" w:pos="5400"/>
        </w:tabs>
        <w:suppressAutoHyphens/>
        <w:jc w:val="center"/>
        <w:rPr>
          <w:rFonts w:asciiTheme="majorHAnsi" w:hAnsiTheme="majorHAnsi"/>
          <w:sz w:val="18"/>
          <w:szCs w:val="22"/>
          <w:lang w:val="es-CO"/>
        </w:rPr>
      </w:pPr>
    </w:p>
    <w:p w14:paraId="48DCA066" w14:textId="77777777" w:rsidR="00A50FCF" w:rsidRPr="004855F7" w:rsidRDefault="00A50FCF" w:rsidP="00040C3A">
      <w:pPr>
        <w:tabs>
          <w:tab w:val="center" w:pos="5400"/>
        </w:tabs>
        <w:suppressAutoHyphens/>
        <w:jc w:val="center"/>
        <w:rPr>
          <w:rFonts w:asciiTheme="majorHAnsi" w:hAnsiTheme="majorHAnsi"/>
          <w:sz w:val="18"/>
          <w:szCs w:val="22"/>
          <w:lang w:val="es-CO"/>
        </w:rPr>
      </w:pPr>
    </w:p>
    <w:p w14:paraId="5302564D" w14:textId="77777777" w:rsidR="00A50FCF" w:rsidRPr="004855F7" w:rsidRDefault="00A50FCF" w:rsidP="00040C3A">
      <w:pPr>
        <w:tabs>
          <w:tab w:val="center" w:pos="5400"/>
        </w:tabs>
        <w:suppressAutoHyphens/>
        <w:jc w:val="center"/>
        <w:rPr>
          <w:rFonts w:asciiTheme="majorHAnsi" w:hAnsiTheme="majorHAnsi"/>
          <w:sz w:val="18"/>
          <w:szCs w:val="22"/>
          <w:lang w:val="es-CO"/>
        </w:rPr>
      </w:pPr>
    </w:p>
    <w:p w14:paraId="2B193717" w14:textId="157BC7EB" w:rsidR="264523E0" w:rsidRDefault="264523E0" w:rsidP="264523E0">
      <w:pPr>
        <w:tabs>
          <w:tab w:val="center" w:pos="5400"/>
        </w:tabs>
        <w:jc w:val="center"/>
      </w:pPr>
      <w:r w:rsidRPr="264523E0">
        <w:rPr>
          <w:rFonts w:ascii="Cambria" w:eastAsia="Cambria" w:hAnsi="Cambria" w:cs="Cambria"/>
          <w:color w:val="0D0D0D" w:themeColor="text1" w:themeTint="F2"/>
          <w:sz w:val="18"/>
          <w:szCs w:val="18"/>
        </w:rPr>
        <w:t>Approved electronically by the Commission on May 10, 2022.</w:t>
      </w:r>
    </w:p>
    <w:p w14:paraId="3BAFBFED" w14:textId="542D77E8" w:rsidR="00A50FCF" w:rsidRPr="00997B6F" w:rsidRDefault="00A50FCF" w:rsidP="264523E0">
      <w:pPr>
        <w:tabs>
          <w:tab w:val="center" w:pos="5400"/>
        </w:tabs>
        <w:suppressAutoHyphens/>
        <w:jc w:val="center"/>
        <w:rPr>
          <w:rFonts w:asciiTheme="majorHAnsi" w:hAnsiTheme="majorHAnsi"/>
        </w:rPr>
      </w:pPr>
    </w:p>
    <w:p w14:paraId="6062C85A" w14:textId="77777777" w:rsidR="00A50FCF" w:rsidRPr="00997B6F" w:rsidRDefault="0090270B" w:rsidP="00040C3A">
      <w:pPr>
        <w:tabs>
          <w:tab w:val="center" w:pos="5400"/>
        </w:tabs>
        <w:suppressAutoHyphens/>
        <w:jc w:val="center"/>
        <w:rPr>
          <w:rFonts w:asciiTheme="majorHAnsi" w:hAnsiTheme="majorHAnsi"/>
          <w:sz w:val="18"/>
          <w:szCs w:val="22"/>
        </w:rPr>
      </w:pPr>
      <w:r w:rsidRPr="004855F7">
        <w:rPr>
          <w:rFonts w:asciiTheme="majorHAnsi" w:hAnsiTheme="majorHAnsi"/>
          <w:noProof/>
          <w:sz w:val="18"/>
          <w:szCs w:val="22"/>
          <w:lang w:val="es-CO"/>
        </w:rPr>
        <mc:AlternateContent>
          <mc:Choice Requires="wps">
            <w:drawing>
              <wp:anchor distT="0" distB="0" distL="114300" distR="114300" simplePos="0" relativeHeight="251678720" behindDoc="0" locked="0" layoutInCell="1" allowOverlap="1" wp14:anchorId="72F4D925" wp14:editId="363B4D77">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E79A08" w14:textId="52D2D5F4" w:rsidR="00113F73" w:rsidRPr="00890650" w:rsidRDefault="00113F73" w:rsidP="00113F73">
                            <w:pPr>
                              <w:spacing w:line="276" w:lineRule="auto"/>
                              <w:rPr>
                                <w:rFonts w:asciiTheme="majorHAnsi" w:hAnsiTheme="majorHAnsi"/>
                                <w:color w:val="595959" w:themeColor="text1" w:themeTint="A6"/>
                                <w:sz w:val="18"/>
                                <w:szCs w:val="18"/>
                              </w:rPr>
                            </w:pPr>
                            <w:r w:rsidRPr="002739BD">
                              <w:rPr>
                                <w:rFonts w:asciiTheme="majorHAnsi" w:hAnsiTheme="majorHAnsi"/>
                                <w:b/>
                                <w:color w:val="595959" w:themeColor="text1" w:themeTint="A6"/>
                                <w:sz w:val="18"/>
                                <w:szCs w:val="18"/>
                              </w:rPr>
                              <w:t>Cit</w:t>
                            </w:r>
                            <w:r w:rsidR="007C4C5B" w:rsidRPr="002739BD">
                              <w:rPr>
                                <w:rFonts w:asciiTheme="majorHAnsi" w:hAnsiTheme="majorHAnsi"/>
                                <w:b/>
                                <w:color w:val="595959" w:themeColor="text1" w:themeTint="A6"/>
                                <w:sz w:val="18"/>
                                <w:szCs w:val="18"/>
                              </w:rPr>
                              <w:t>e</w:t>
                            </w:r>
                            <w:r w:rsidRPr="002739BD">
                              <w:rPr>
                                <w:rFonts w:asciiTheme="majorHAnsi" w:hAnsiTheme="majorHAnsi"/>
                                <w:b/>
                                <w:color w:val="595959" w:themeColor="text1" w:themeTint="A6"/>
                                <w:sz w:val="18"/>
                                <w:szCs w:val="18"/>
                              </w:rPr>
                              <w:t xml:space="preserve"> </w:t>
                            </w:r>
                            <w:r w:rsidR="007C4C5B" w:rsidRPr="002739BD">
                              <w:rPr>
                                <w:rFonts w:asciiTheme="majorHAnsi" w:hAnsiTheme="majorHAnsi"/>
                                <w:b/>
                                <w:color w:val="595959" w:themeColor="text1" w:themeTint="A6"/>
                                <w:sz w:val="18"/>
                                <w:szCs w:val="18"/>
                              </w:rPr>
                              <w:t>as</w:t>
                            </w:r>
                            <w:r w:rsidRPr="002739BD">
                              <w:rPr>
                                <w:rFonts w:asciiTheme="majorHAnsi" w:hAnsiTheme="majorHAnsi"/>
                                <w:b/>
                                <w:color w:val="595959" w:themeColor="text1" w:themeTint="A6"/>
                                <w:sz w:val="18"/>
                                <w:szCs w:val="18"/>
                              </w:rPr>
                              <w:t>:</w:t>
                            </w:r>
                            <w:r w:rsidRPr="002739BD">
                              <w:rPr>
                                <w:rFonts w:asciiTheme="majorHAnsi" w:hAnsiTheme="majorHAnsi"/>
                                <w:color w:val="595959" w:themeColor="text1" w:themeTint="A6"/>
                                <w:sz w:val="18"/>
                                <w:szCs w:val="18"/>
                              </w:rPr>
                              <w:t xml:space="preserve"> </w:t>
                            </w:r>
                            <w:r w:rsidR="007C4C5B" w:rsidRPr="002739BD">
                              <w:rPr>
                                <w:rFonts w:asciiTheme="majorHAnsi" w:hAnsiTheme="majorHAnsi"/>
                                <w:color w:val="595959" w:themeColor="text1" w:themeTint="A6"/>
                                <w:sz w:val="18"/>
                                <w:szCs w:val="18"/>
                              </w:rPr>
                              <w:t>IACHR</w:t>
                            </w:r>
                            <w:r w:rsidRPr="002739BD">
                              <w:rPr>
                                <w:rFonts w:asciiTheme="majorHAnsi" w:hAnsiTheme="majorHAnsi"/>
                                <w:color w:val="595959" w:themeColor="text1" w:themeTint="A6"/>
                                <w:sz w:val="18"/>
                                <w:szCs w:val="18"/>
                              </w:rPr>
                              <w:t xml:space="preserve">, </w:t>
                            </w:r>
                            <w:r w:rsidR="007C4C5B" w:rsidRPr="002739BD">
                              <w:rPr>
                                <w:rFonts w:asciiTheme="majorHAnsi" w:hAnsiTheme="majorHAnsi"/>
                                <w:color w:val="595959" w:themeColor="text1" w:themeTint="A6"/>
                                <w:sz w:val="18"/>
                                <w:szCs w:val="18"/>
                              </w:rPr>
                              <w:t>Report</w:t>
                            </w:r>
                            <w:r w:rsidRPr="002739BD">
                              <w:rPr>
                                <w:rFonts w:asciiTheme="majorHAnsi" w:hAnsiTheme="majorHAnsi"/>
                                <w:color w:val="595959" w:themeColor="text1" w:themeTint="A6"/>
                                <w:sz w:val="18"/>
                                <w:szCs w:val="18"/>
                              </w:rPr>
                              <w:t xml:space="preserve"> No. </w:t>
                            </w:r>
                            <w:r w:rsidR="002739BD">
                              <w:rPr>
                                <w:rFonts w:asciiTheme="majorHAnsi" w:hAnsiTheme="majorHAnsi"/>
                                <w:color w:val="595959" w:themeColor="text1" w:themeTint="A6"/>
                                <w:sz w:val="18"/>
                                <w:szCs w:val="18"/>
                              </w:rPr>
                              <w:t>64</w:t>
                            </w:r>
                            <w:r w:rsidRPr="002739BD">
                              <w:rPr>
                                <w:rFonts w:asciiTheme="majorHAnsi" w:hAnsiTheme="majorHAnsi"/>
                                <w:color w:val="595959" w:themeColor="text1" w:themeTint="A6"/>
                                <w:sz w:val="18"/>
                                <w:szCs w:val="18"/>
                              </w:rPr>
                              <w:t>/</w:t>
                            </w:r>
                            <w:r w:rsidR="00873C3F" w:rsidRPr="007C4C5B">
                              <w:rPr>
                                <w:rFonts w:asciiTheme="majorHAnsi" w:hAnsiTheme="majorHAnsi"/>
                                <w:color w:val="595959" w:themeColor="text1" w:themeTint="A6"/>
                                <w:sz w:val="18"/>
                                <w:szCs w:val="18"/>
                              </w:rPr>
                              <w:t>2</w:t>
                            </w:r>
                            <w:r w:rsidR="006E68CB" w:rsidRPr="007C4C5B">
                              <w:rPr>
                                <w:rFonts w:asciiTheme="majorHAnsi" w:hAnsiTheme="majorHAnsi"/>
                                <w:color w:val="595959" w:themeColor="text1" w:themeTint="A6"/>
                                <w:sz w:val="18"/>
                                <w:szCs w:val="18"/>
                              </w:rPr>
                              <w:t>2</w:t>
                            </w:r>
                            <w:r w:rsidRPr="007C4C5B">
                              <w:rPr>
                                <w:rFonts w:asciiTheme="majorHAnsi" w:hAnsiTheme="majorHAnsi"/>
                                <w:color w:val="595959" w:themeColor="text1" w:themeTint="A6"/>
                                <w:sz w:val="18"/>
                                <w:szCs w:val="18"/>
                              </w:rPr>
                              <w:t>, Cas</w:t>
                            </w:r>
                            <w:r w:rsidR="007C4C5B" w:rsidRPr="007C4C5B">
                              <w:rPr>
                                <w:rFonts w:asciiTheme="majorHAnsi" w:hAnsiTheme="majorHAnsi"/>
                                <w:color w:val="595959" w:themeColor="text1" w:themeTint="A6"/>
                                <w:sz w:val="18"/>
                                <w:szCs w:val="18"/>
                              </w:rPr>
                              <w:t>e</w:t>
                            </w:r>
                            <w:r w:rsidRPr="007C4C5B">
                              <w:rPr>
                                <w:rFonts w:asciiTheme="majorHAnsi" w:hAnsiTheme="majorHAnsi"/>
                                <w:color w:val="595959" w:themeColor="text1" w:themeTint="A6"/>
                                <w:sz w:val="18"/>
                                <w:szCs w:val="18"/>
                              </w:rPr>
                              <w:t xml:space="preserve"> </w:t>
                            </w:r>
                            <w:r w:rsidR="00873C3F" w:rsidRPr="007C4C5B">
                              <w:rPr>
                                <w:rFonts w:asciiTheme="majorHAnsi" w:hAnsiTheme="majorHAnsi"/>
                                <w:color w:val="595959" w:themeColor="text1" w:themeTint="A6"/>
                                <w:sz w:val="18"/>
                                <w:szCs w:val="18"/>
                              </w:rPr>
                              <w:t xml:space="preserve">13.654. </w:t>
                            </w:r>
                            <w:r w:rsidR="007C4C5B" w:rsidRPr="007C4C5B">
                              <w:rPr>
                                <w:rFonts w:asciiTheme="majorHAnsi" w:hAnsiTheme="majorHAnsi"/>
                                <w:color w:val="595959" w:themeColor="text1" w:themeTint="A6"/>
                                <w:sz w:val="18"/>
                                <w:szCs w:val="18"/>
                              </w:rPr>
                              <w:t>Friendly Settlement</w:t>
                            </w:r>
                            <w:r w:rsidR="00873C3F" w:rsidRPr="007C4C5B">
                              <w:rPr>
                                <w:rFonts w:asciiTheme="majorHAnsi" w:hAnsiTheme="majorHAnsi"/>
                                <w:color w:val="595959" w:themeColor="text1" w:themeTint="A6"/>
                                <w:sz w:val="18"/>
                                <w:szCs w:val="18"/>
                              </w:rPr>
                              <w:t xml:space="preserve">. Juan Simón Cantillo Raigoza, Keyla Sandrith Cantillo Vides </w:t>
                            </w:r>
                            <w:r w:rsidR="007C4C5B" w:rsidRPr="007C4C5B">
                              <w:rPr>
                                <w:rFonts w:asciiTheme="majorHAnsi" w:hAnsiTheme="majorHAnsi"/>
                                <w:color w:val="595959" w:themeColor="text1" w:themeTint="A6"/>
                                <w:sz w:val="18"/>
                                <w:szCs w:val="18"/>
                              </w:rPr>
                              <w:t>and Family</w:t>
                            </w:r>
                            <w:r w:rsidR="00873C3F" w:rsidRPr="007C4C5B">
                              <w:rPr>
                                <w:rFonts w:asciiTheme="majorHAnsi" w:hAnsiTheme="majorHAnsi"/>
                                <w:color w:val="595959" w:themeColor="text1" w:themeTint="A6"/>
                                <w:sz w:val="18"/>
                                <w:szCs w:val="18"/>
                              </w:rPr>
                              <w:t>. Colombia</w:t>
                            </w:r>
                            <w:r w:rsidRPr="007C4C5B">
                              <w:rPr>
                                <w:rFonts w:asciiTheme="majorHAnsi" w:hAnsiTheme="majorHAnsi"/>
                                <w:color w:val="595959" w:themeColor="text1" w:themeTint="A6"/>
                                <w:sz w:val="18"/>
                                <w:szCs w:val="18"/>
                              </w:rPr>
                              <w:t xml:space="preserve">. </w:t>
                            </w:r>
                            <w:r w:rsidR="002739BD" w:rsidRPr="002739BD">
                              <w:rPr>
                                <w:rFonts w:asciiTheme="majorHAnsi" w:hAnsiTheme="majorHAnsi"/>
                                <w:color w:val="595959" w:themeColor="text1" w:themeTint="A6"/>
                                <w:sz w:val="18"/>
                                <w:szCs w:val="18"/>
                              </w:rPr>
                              <w:t>May 10, 2022</w:t>
                            </w:r>
                            <w:r w:rsidRPr="002739BD">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2F4D925" id="Text Box 10" o:spid="_x0000_s1029"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PWttVWwCAABEBQAADgAAAAAAAAAAAAAA&#10;AAAuAgAAZHJzL2Uyb0RvYy54bWxQSwECLQAUAAYACAAAACEAso/Y1uAAAAAIAQAADwAAAAAAAAAA&#10;AAAAAADGBAAAZHJzL2Rvd25yZXYueG1sUEsFBgAAAAAEAAQA8wAAANMFAAAAAA==&#10;" filled="f" stroked="f" strokeweight=".5pt">
                <v:textbox>
                  <w:txbxContent>
                    <w:p w14:paraId="1DE79A08" w14:textId="52D2D5F4" w:rsidR="00113F73" w:rsidRPr="00890650" w:rsidRDefault="00113F73" w:rsidP="00113F73">
                      <w:pPr>
                        <w:spacing w:line="276" w:lineRule="auto"/>
                        <w:rPr>
                          <w:rFonts w:asciiTheme="majorHAnsi" w:hAnsiTheme="majorHAnsi"/>
                          <w:color w:val="595959" w:themeColor="text1" w:themeTint="A6"/>
                          <w:sz w:val="18"/>
                          <w:szCs w:val="18"/>
                        </w:rPr>
                      </w:pPr>
                      <w:r w:rsidRPr="002739BD">
                        <w:rPr>
                          <w:rFonts w:asciiTheme="majorHAnsi" w:hAnsiTheme="majorHAnsi"/>
                          <w:b/>
                          <w:color w:val="595959" w:themeColor="text1" w:themeTint="A6"/>
                          <w:sz w:val="18"/>
                          <w:szCs w:val="18"/>
                        </w:rPr>
                        <w:t>Cit</w:t>
                      </w:r>
                      <w:r w:rsidR="007C4C5B" w:rsidRPr="002739BD">
                        <w:rPr>
                          <w:rFonts w:asciiTheme="majorHAnsi" w:hAnsiTheme="majorHAnsi"/>
                          <w:b/>
                          <w:color w:val="595959" w:themeColor="text1" w:themeTint="A6"/>
                          <w:sz w:val="18"/>
                          <w:szCs w:val="18"/>
                        </w:rPr>
                        <w:t>e</w:t>
                      </w:r>
                      <w:r w:rsidRPr="002739BD">
                        <w:rPr>
                          <w:rFonts w:asciiTheme="majorHAnsi" w:hAnsiTheme="majorHAnsi"/>
                          <w:b/>
                          <w:color w:val="595959" w:themeColor="text1" w:themeTint="A6"/>
                          <w:sz w:val="18"/>
                          <w:szCs w:val="18"/>
                        </w:rPr>
                        <w:t xml:space="preserve"> </w:t>
                      </w:r>
                      <w:r w:rsidR="007C4C5B" w:rsidRPr="002739BD">
                        <w:rPr>
                          <w:rFonts w:asciiTheme="majorHAnsi" w:hAnsiTheme="majorHAnsi"/>
                          <w:b/>
                          <w:color w:val="595959" w:themeColor="text1" w:themeTint="A6"/>
                          <w:sz w:val="18"/>
                          <w:szCs w:val="18"/>
                        </w:rPr>
                        <w:t>as</w:t>
                      </w:r>
                      <w:r w:rsidRPr="002739BD">
                        <w:rPr>
                          <w:rFonts w:asciiTheme="majorHAnsi" w:hAnsiTheme="majorHAnsi"/>
                          <w:b/>
                          <w:color w:val="595959" w:themeColor="text1" w:themeTint="A6"/>
                          <w:sz w:val="18"/>
                          <w:szCs w:val="18"/>
                        </w:rPr>
                        <w:t>:</w:t>
                      </w:r>
                      <w:r w:rsidRPr="002739BD">
                        <w:rPr>
                          <w:rFonts w:asciiTheme="majorHAnsi" w:hAnsiTheme="majorHAnsi"/>
                          <w:color w:val="595959" w:themeColor="text1" w:themeTint="A6"/>
                          <w:sz w:val="18"/>
                          <w:szCs w:val="18"/>
                        </w:rPr>
                        <w:t xml:space="preserve"> </w:t>
                      </w:r>
                      <w:r w:rsidR="007C4C5B" w:rsidRPr="002739BD">
                        <w:rPr>
                          <w:rFonts w:asciiTheme="majorHAnsi" w:hAnsiTheme="majorHAnsi"/>
                          <w:color w:val="595959" w:themeColor="text1" w:themeTint="A6"/>
                          <w:sz w:val="18"/>
                          <w:szCs w:val="18"/>
                        </w:rPr>
                        <w:t>IACHR</w:t>
                      </w:r>
                      <w:r w:rsidRPr="002739BD">
                        <w:rPr>
                          <w:rFonts w:asciiTheme="majorHAnsi" w:hAnsiTheme="majorHAnsi"/>
                          <w:color w:val="595959" w:themeColor="text1" w:themeTint="A6"/>
                          <w:sz w:val="18"/>
                          <w:szCs w:val="18"/>
                        </w:rPr>
                        <w:t xml:space="preserve">, </w:t>
                      </w:r>
                      <w:r w:rsidR="007C4C5B" w:rsidRPr="002739BD">
                        <w:rPr>
                          <w:rFonts w:asciiTheme="majorHAnsi" w:hAnsiTheme="majorHAnsi"/>
                          <w:color w:val="595959" w:themeColor="text1" w:themeTint="A6"/>
                          <w:sz w:val="18"/>
                          <w:szCs w:val="18"/>
                        </w:rPr>
                        <w:t>Report</w:t>
                      </w:r>
                      <w:r w:rsidRPr="002739BD">
                        <w:rPr>
                          <w:rFonts w:asciiTheme="majorHAnsi" w:hAnsiTheme="majorHAnsi"/>
                          <w:color w:val="595959" w:themeColor="text1" w:themeTint="A6"/>
                          <w:sz w:val="18"/>
                          <w:szCs w:val="18"/>
                        </w:rPr>
                        <w:t xml:space="preserve"> No. </w:t>
                      </w:r>
                      <w:r w:rsidR="002739BD">
                        <w:rPr>
                          <w:rFonts w:asciiTheme="majorHAnsi" w:hAnsiTheme="majorHAnsi"/>
                          <w:color w:val="595959" w:themeColor="text1" w:themeTint="A6"/>
                          <w:sz w:val="18"/>
                          <w:szCs w:val="18"/>
                        </w:rPr>
                        <w:t>64</w:t>
                      </w:r>
                      <w:r w:rsidRPr="002739BD">
                        <w:rPr>
                          <w:rFonts w:asciiTheme="majorHAnsi" w:hAnsiTheme="majorHAnsi"/>
                          <w:color w:val="595959" w:themeColor="text1" w:themeTint="A6"/>
                          <w:sz w:val="18"/>
                          <w:szCs w:val="18"/>
                        </w:rPr>
                        <w:t>/</w:t>
                      </w:r>
                      <w:r w:rsidR="00873C3F" w:rsidRPr="007C4C5B">
                        <w:rPr>
                          <w:rFonts w:asciiTheme="majorHAnsi" w:hAnsiTheme="majorHAnsi"/>
                          <w:color w:val="595959" w:themeColor="text1" w:themeTint="A6"/>
                          <w:sz w:val="18"/>
                          <w:szCs w:val="18"/>
                        </w:rPr>
                        <w:t>2</w:t>
                      </w:r>
                      <w:r w:rsidR="006E68CB" w:rsidRPr="007C4C5B">
                        <w:rPr>
                          <w:rFonts w:asciiTheme="majorHAnsi" w:hAnsiTheme="majorHAnsi"/>
                          <w:color w:val="595959" w:themeColor="text1" w:themeTint="A6"/>
                          <w:sz w:val="18"/>
                          <w:szCs w:val="18"/>
                        </w:rPr>
                        <w:t>2</w:t>
                      </w:r>
                      <w:r w:rsidRPr="007C4C5B">
                        <w:rPr>
                          <w:rFonts w:asciiTheme="majorHAnsi" w:hAnsiTheme="majorHAnsi"/>
                          <w:color w:val="595959" w:themeColor="text1" w:themeTint="A6"/>
                          <w:sz w:val="18"/>
                          <w:szCs w:val="18"/>
                        </w:rPr>
                        <w:t>, Cas</w:t>
                      </w:r>
                      <w:r w:rsidR="007C4C5B" w:rsidRPr="007C4C5B">
                        <w:rPr>
                          <w:rFonts w:asciiTheme="majorHAnsi" w:hAnsiTheme="majorHAnsi"/>
                          <w:color w:val="595959" w:themeColor="text1" w:themeTint="A6"/>
                          <w:sz w:val="18"/>
                          <w:szCs w:val="18"/>
                        </w:rPr>
                        <w:t>e</w:t>
                      </w:r>
                      <w:r w:rsidRPr="007C4C5B">
                        <w:rPr>
                          <w:rFonts w:asciiTheme="majorHAnsi" w:hAnsiTheme="majorHAnsi"/>
                          <w:color w:val="595959" w:themeColor="text1" w:themeTint="A6"/>
                          <w:sz w:val="18"/>
                          <w:szCs w:val="18"/>
                        </w:rPr>
                        <w:t xml:space="preserve"> </w:t>
                      </w:r>
                      <w:r w:rsidR="00873C3F" w:rsidRPr="007C4C5B">
                        <w:rPr>
                          <w:rFonts w:asciiTheme="majorHAnsi" w:hAnsiTheme="majorHAnsi"/>
                          <w:color w:val="595959" w:themeColor="text1" w:themeTint="A6"/>
                          <w:sz w:val="18"/>
                          <w:szCs w:val="18"/>
                        </w:rPr>
                        <w:t xml:space="preserve">13.654. </w:t>
                      </w:r>
                      <w:r w:rsidR="007C4C5B" w:rsidRPr="007C4C5B">
                        <w:rPr>
                          <w:rFonts w:asciiTheme="majorHAnsi" w:hAnsiTheme="majorHAnsi"/>
                          <w:color w:val="595959" w:themeColor="text1" w:themeTint="A6"/>
                          <w:sz w:val="18"/>
                          <w:szCs w:val="18"/>
                        </w:rPr>
                        <w:t>Friendly Settlement</w:t>
                      </w:r>
                      <w:r w:rsidR="00873C3F" w:rsidRPr="007C4C5B">
                        <w:rPr>
                          <w:rFonts w:asciiTheme="majorHAnsi" w:hAnsiTheme="majorHAnsi"/>
                          <w:color w:val="595959" w:themeColor="text1" w:themeTint="A6"/>
                          <w:sz w:val="18"/>
                          <w:szCs w:val="18"/>
                        </w:rPr>
                        <w:t xml:space="preserve">. Juan Simón </w:t>
                      </w:r>
                      <w:proofErr w:type="spellStart"/>
                      <w:r w:rsidR="00873C3F" w:rsidRPr="007C4C5B">
                        <w:rPr>
                          <w:rFonts w:asciiTheme="majorHAnsi" w:hAnsiTheme="majorHAnsi"/>
                          <w:color w:val="595959" w:themeColor="text1" w:themeTint="A6"/>
                          <w:sz w:val="18"/>
                          <w:szCs w:val="18"/>
                        </w:rPr>
                        <w:t>Cantillo</w:t>
                      </w:r>
                      <w:proofErr w:type="spellEnd"/>
                      <w:r w:rsidR="00873C3F" w:rsidRPr="007C4C5B">
                        <w:rPr>
                          <w:rFonts w:asciiTheme="majorHAnsi" w:hAnsiTheme="majorHAnsi"/>
                          <w:color w:val="595959" w:themeColor="text1" w:themeTint="A6"/>
                          <w:sz w:val="18"/>
                          <w:szCs w:val="18"/>
                        </w:rPr>
                        <w:t xml:space="preserve"> </w:t>
                      </w:r>
                      <w:proofErr w:type="spellStart"/>
                      <w:r w:rsidR="00873C3F" w:rsidRPr="007C4C5B">
                        <w:rPr>
                          <w:rFonts w:asciiTheme="majorHAnsi" w:hAnsiTheme="majorHAnsi"/>
                          <w:color w:val="595959" w:themeColor="text1" w:themeTint="A6"/>
                          <w:sz w:val="18"/>
                          <w:szCs w:val="18"/>
                        </w:rPr>
                        <w:t>Raigoza</w:t>
                      </w:r>
                      <w:proofErr w:type="spellEnd"/>
                      <w:r w:rsidR="00873C3F" w:rsidRPr="007C4C5B">
                        <w:rPr>
                          <w:rFonts w:asciiTheme="majorHAnsi" w:hAnsiTheme="majorHAnsi"/>
                          <w:color w:val="595959" w:themeColor="text1" w:themeTint="A6"/>
                          <w:sz w:val="18"/>
                          <w:szCs w:val="18"/>
                        </w:rPr>
                        <w:t xml:space="preserve">, Keyla </w:t>
                      </w:r>
                      <w:proofErr w:type="spellStart"/>
                      <w:r w:rsidR="00873C3F" w:rsidRPr="007C4C5B">
                        <w:rPr>
                          <w:rFonts w:asciiTheme="majorHAnsi" w:hAnsiTheme="majorHAnsi"/>
                          <w:color w:val="595959" w:themeColor="text1" w:themeTint="A6"/>
                          <w:sz w:val="18"/>
                          <w:szCs w:val="18"/>
                        </w:rPr>
                        <w:t>Sandrith</w:t>
                      </w:r>
                      <w:proofErr w:type="spellEnd"/>
                      <w:r w:rsidR="00873C3F" w:rsidRPr="007C4C5B">
                        <w:rPr>
                          <w:rFonts w:asciiTheme="majorHAnsi" w:hAnsiTheme="majorHAnsi"/>
                          <w:color w:val="595959" w:themeColor="text1" w:themeTint="A6"/>
                          <w:sz w:val="18"/>
                          <w:szCs w:val="18"/>
                        </w:rPr>
                        <w:t xml:space="preserve"> </w:t>
                      </w:r>
                      <w:proofErr w:type="spellStart"/>
                      <w:r w:rsidR="00873C3F" w:rsidRPr="007C4C5B">
                        <w:rPr>
                          <w:rFonts w:asciiTheme="majorHAnsi" w:hAnsiTheme="majorHAnsi"/>
                          <w:color w:val="595959" w:themeColor="text1" w:themeTint="A6"/>
                          <w:sz w:val="18"/>
                          <w:szCs w:val="18"/>
                        </w:rPr>
                        <w:t>Cantillo</w:t>
                      </w:r>
                      <w:proofErr w:type="spellEnd"/>
                      <w:r w:rsidR="00873C3F" w:rsidRPr="007C4C5B">
                        <w:rPr>
                          <w:rFonts w:asciiTheme="majorHAnsi" w:hAnsiTheme="majorHAnsi"/>
                          <w:color w:val="595959" w:themeColor="text1" w:themeTint="A6"/>
                          <w:sz w:val="18"/>
                          <w:szCs w:val="18"/>
                        </w:rPr>
                        <w:t xml:space="preserve"> Vides </w:t>
                      </w:r>
                      <w:r w:rsidR="007C4C5B" w:rsidRPr="007C4C5B">
                        <w:rPr>
                          <w:rFonts w:asciiTheme="majorHAnsi" w:hAnsiTheme="majorHAnsi"/>
                          <w:color w:val="595959" w:themeColor="text1" w:themeTint="A6"/>
                          <w:sz w:val="18"/>
                          <w:szCs w:val="18"/>
                        </w:rPr>
                        <w:t>and Family</w:t>
                      </w:r>
                      <w:r w:rsidR="00873C3F" w:rsidRPr="007C4C5B">
                        <w:rPr>
                          <w:rFonts w:asciiTheme="majorHAnsi" w:hAnsiTheme="majorHAnsi"/>
                          <w:color w:val="595959" w:themeColor="text1" w:themeTint="A6"/>
                          <w:sz w:val="18"/>
                          <w:szCs w:val="18"/>
                        </w:rPr>
                        <w:t>. Colombia</w:t>
                      </w:r>
                      <w:r w:rsidRPr="007C4C5B">
                        <w:rPr>
                          <w:rFonts w:asciiTheme="majorHAnsi" w:hAnsiTheme="majorHAnsi"/>
                          <w:color w:val="595959" w:themeColor="text1" w:themeTint="A6"/>
                          <w:sz w:val="18"/>
                          <w:szCs w:val="18"/>
                        </w:rPr>
                        <w:t xml:space="preserve">. </w:t>
                      </w:r>
                      <w:r w:rsidR="002739BD" w:rsidRPr="002739BD">
                        <w:rPr>
                          <w:rFonts w:asciiTheme="majorHAnsi" w:hAnsiTheme="majorHAnsi"/>
                          <w:color w:val="595959" w:themeColor="text1" w:themeTint="A6"/>
                          <w:sz w:val="18"/>
                          <w:szCs w:val="18"/>
                        </w:rPr>
                        <w:t>May 10, 2022</w:t>
                      </w:r>
                      <w:r w:rsidRPr="002739BD">
                        <w:rPr>
                          <w:rFonts w:asciiTheme="majorHAnsi" w:hAnsiTheme="majorHAnsi"/>
                          <w:color w:val="595959" w:themeColor="text1" w:themeTint="A6"/>
                          <w:sz w:val="18"/>
                          <w:szCs w:val="18"/>
                        </w:rPr>
                        <w:t>.</w:t>
                      </w:r>
                    </w:p>
                  </w:txbxContent>
                </v:textbox>
              </v:shape>
            </w:pict>
          </mc:Fallback>
        </mc:AlternateContent>
      </w:r>
    </w:p>
    <w:p w14:paraId="48AD1C0E" w14:textId="77777777" w:rsidR="00A50FCF" w:rsidRPr="00997B6F" w:rsidRDefault="00A50FCF" w:rsidP="00040C3A">
      <w:pPr>
        <w:tabs>
          <w:tab w:val="center" w:pos="5400"/>
        </w:tabs>
        <w:suppressAutoHyphens/>
        <w:jc w:val="center"/>
        <w:rPr>
          <w:rFonts w:asciiTheme="majorHAnsi" w:hAnsiTheme="majorHAnsi"/>
          <w:sz w:val="18"/>
          <w:szCs w:val="22"/>
        </w:rPr>
      </w:pPr>
    </w:p>
    <w:p w14:paraId="341A2C7D" w14:textId="77777777" w:rsidR="0090270B" w:rsidRPr="00997B6F" w:rsidRDefault="00D306D1" w:rsidP="005516A1">
      <w:pPr>
        <w:tabs>
          <w:tab w:val="center" w:pos="5400"/>
        </w:tabs>
        <w:suppressAutoHyphens/>
        <w:jc w:val="center"/>
        <w:rPr>
          <w:rFonts w:asciiTheme="majorHAnsi" w:hAnsiTheme="majorHAnsi"/>
          <w:b/>
          <w:sz w:val="20"/>
        </w:rPr>
      </w:pPr>
      <w:r w:rsidRPr="004855F7">
        <w:rPr>
          <w:rFonts w:asciiTheme="majorHAnsi" w:hAnsiTheme="majorHAnsi"/>
          <w:noProof/>
          <w:sz w:val="18"/>
          <w:szCs w:val="22"/>
          <w:lang w:val="es-CO"/>
        </w:rPr>
        <mc:AlternateContent>
          <mc:Choice Requires="wps">
            <w:drawing>
              <wp:anchor distT="0" distB="0" distL="114300" distR="114300" simplePos="0" relativeHeight="251680768" behindDoc="0" locked="0" layoutInCell="1" allowOverlap="1" wp14:anchorId="1C178CCC" wp14:editId="4E813B49">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1D5382" w14:textId="616233CC" w:rsidR="00D72DC6" w:rsidRPr="00D72DC6" w:rsidRDefault="007C4C5B" w:rsidP="00F02AD1">
                            <w:pPr>
                              <w:rPr>
                                <w:color w:val="FFFFFF" w:themeColor="background1"/>
                                <w14:textFill>
                                  <w14:noFill/>
                                </w14:textFill>
                              </w:rPr>
                            </w:pPr>
                            <w:r>
                              <w:rPr>
                                <w:noProof/>
                              </w:rPr>
                              <w:drawing>
                                <wp:inline distT="0" distB="0" distL="0" distR="0" wp14:anchorId="0F69FE31" wp14:editId="7049528C">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OAS_Seal_ENG_Principal_"/>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C178CCC" id="Text Box 9" o:spid="_x0000_s1030"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HCt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tzw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DmOHCtegIAAGwF&#10;AAAOAAAAAAAAAAAAAAAAAC4CAABkcnMvZTJvRG9jLnhtbFBLAQItABQABgAIAAAAIQC62CAw4AAA&#10;AAsBAAAPAAAAAAAAAAAAAAAAANQEAABkcnMvZG93bnJldi54bWxQSwUGAAAAAAQABADzAAAA4QUA&#10;AAAA&#10;" fillcolor="white [3201]" stroked="f" strokeweight=".5pt">
                <v:textbox>
                  <w:txbxContent>
                    <w:p w14:paraId="601D5382" w14:textId="616233CC" w:rsidR="00D72DC6" w:rsidRPr="00D72DC6" w:rsidRDefault="007C4C5B" w:rsidP="00F02AD1">
                      <w:pPr>
                        <w:rPr>
                          <w:color w:val="FFFFFF" w:themeColor="background1"/>
                          <w14:textFill>
                            <w14:noFill/>
                          </w14:textFill>
                        </w:rPr>
                      </w:pPr>
                      <w:r>
                        <w:rPr>
                          <w:noProof/>
                        </w:rPr>
                        <w:drawing>
                          <wp:inline distT="0" distB="0" distL="0" distR="0" wp14:anchorId="0F69FE31" wp14:editId="7049528C">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OAS_Seal_ENG_Principal_"/>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r w:rsidRPr="004855F7">
        <w:rPr>
          <w:rFonts w:asciiTheme="majorHAnsi" w:hAnsiTheme="majorHAnsi"/>
          <w:noProof/>
          <w:sz w:val="22"/>
          <w:szCs w:val="22"/>
          <w:lang w:val="es-CO"/>
        </w:rPr>
        <mc:AlternateContent>
          <mc:Choice Requires="wps">
            <w:drawing>
              <wp:anchor distT="0" distB="0" distL="114300" distR="114300" simplePos="0" relativeHeight="251682816" behindDoc="0" locked="0" layoutInCell="1" allowOverlap="1" wp14:anchorId="4ECC3CCE" wp14:editId="0C458A2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4B80B9"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ECC3CC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504B80B9"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B29845C" w14:textId="77777777" w:rsidR="0070697F" w:rsidRPr="00997B6F" w:rsidRDefault="0070697F" w:rsidP="005516A1">
      <w:pPr>
        <w:tabs>
          <w:tab w:val="center" w:pos="5400"/>
        </w:tabs>
        <w:suppressAutoHyphens/>
        <w:jc w:val="center"/>
        <w:rPr>
          <w:rFonts w:asciiTheme="majorHAnsi" w:hAnsiTheme="majorHAnsi"/>
          <w:b/>
          <w:sz w:val="20"/>
        </w:rPr>
        <w:sectPr w:rsidR="0070697F" w:rsidRPr="00997B6F" w:rsidSect="00C054DF">
          <w:headerReference w:type="even" r:id="rId15"/>
          <w:headerReference w:type="default" r:id="rId16"/>
          <w:footerReference w:type="default" r:id="rId17"/>
          <w:footerReference w:type="first" r:id="rId18"/>
          <w:type w:val="oddPage"/>
          <w:pgSz w:w="12240" w:h="15840"/>
          <w:pgMar w:top="1440" w:right="1440" w:bottom="1440" w:left="1440" w:header="720" w:footer="720" w:gutter="0"/>
          <w:pgNumType w:start="0"/>
          <w:cols w:space="720"/>
          <w:titlePg/>
          <w:docGrid w:linePitch="326"/>
        </w:sectPr>
      </w:pPr>
    </w:p>
    <w:p w14:paraId="32C7AC2B" w14:textId="14EA3053" w:rsidR="00722C9F" w:rsidRPr="002A55E8" w:rsidRDefault="007C4C5B" w:rsidP="00722C9F">
      <w:pPr>
        <w:tabs>
          <w:tab w:val="center" w:pos="5400"/>
        </w:tabs>
        <w:suppressAutoHyphens/>
        <w:spacing w:line="276" w:lineRule="auto"/>
        <w:jc w:val="center"/>
        <w:rPr>
          <w:rFonts w:asciiTheme="majorHAnsi" w:hAnsiTheme="majorHAnsi"/>
          <w:b/>
          <w:sz w:val="18"/>
          <w:szCs w:val="20"/>
        </w:rPr>
      </w:pPr>
      <w:r w:rsidRPr="002A55E8">
        <w:rPr>
          <w:rFonts w:asciiTheme="majorHAnsi" w:hAnsiTheme="majorHAnsi"/>
          <w:b/>
          <w:sz w:val="18"/>
          <w:szCs w:val="20"/>
        </w:rPr>
        <w:lastRenderedPageBreak/>
        <w:t xml:space="preserve">REPORT </w:t>
      </w:r>
      <w:r w:rsidR="00722C9F" w:rsidRPr="002A55E8">
        <w:rPr>
          <w:rFonts w:asciiTheme="majorHAnsi" w:hAnsiTheme="majorHAnsi"/>
          <w:b/>
          <w:sz w:val="18"/>
          <w:szCs w:val="20"/>
        </w:rPr>
        <w:t xml:space="preserve">No. </w:t>
      </w:r>
      <w:r w:rsidR="002739BD">
        <w:rPr>
          <w:rFonts w:asciiTheme="majorHAnsi" w:hAnsiTheme="majorHAnsi"/>
          <w:b/>
          <w:sz w:val="18"/>
          <w:szCs w:val="20"/>
        </w:rPr>
        <w:t>64</w:t>
      </w:r>
      <w:r w:rsidR="00722C9F" w:rsidRPr="002A55E8">
        <w:rPr>
          <w:rFonts w:asciiTheme="majorHAnsi" w:hAnsiTheme="majorHAnsi"/>
          <w:b/>
          <w:sz w:val="18"/>
          <w:szCs w:val="20"/>
        </w:rPr>
        <w:t>/</w:t>
      </w:r>
      <w:r w:rsidR="00064C1A" w:rsidRPr="002A55E8">
        <w:rPr>
          <w:rFonts w:asciiTheme="majorHAnsi" w:hAnsiTheme="majorHAnsi"/>
          <w:b/>
          <w:sz w:val="18"/>
          <w:szCs w:val="20"/>
        </w:rPr>
        <w:t>22</w:t>
      </w:r>
    </w:p>
    <w:p w14:paraId="3124B315" w14:textId="734B8988" w:rsidR="00722C9F" w:rsidRPr="002A55E8" w:rsidRDefault="00722C9F" w:rsidP="00722C9F">
      <w:pPr>
        <w:tabs>
          <w:tab w:val="center" w:pos="5400"/>
        </w:tabs>
        <w:suppressAutoHyphens/>
        <w:spacing w:line="276" w:lineRule="auto"/>
        <w:jc w:val="center"/>
        <w:rPr>
          <w:rFonts w:asciiTheme="majorHAnsi" w:hAnsiTheme="majorHAnsi"/>
          <w:b/>
          <w:sz w:val="18"/>
          <w:szCs w:val="20"/>
        </w:rPr>
      </w:pPr>
      <w:r w:rsidRPr="002A55E8">
        <w:rPr>
          <w:rFonts w:asciiTheme="majorHAnsi" w:hAnsiTheme="majorHAnsi"/>
          <w:b/>
          <w:sz w:val="18"/>
          <w:szCs w:val="20"/>
        </w:rPr>
        <w:t>CAS</w:t>
      </w:r>
      <w:r w:rsidR="007C4C5B" w:rsidRPr="002A55E8">
        <w:rPr>
          <w:rFonts w:asciiTheme="majorHAnsi" w:hAnsiTheme="majorHAnsi"/>
          <w:b/>
          <w:sz w:val="18"/>
          <w:szCs w:val="20"/>
        </w:rPr>
        <w:t>E</w:t>
      </w:r>
      <w:r w:rsidRPr="002A55E8">
        <w:rPr>
          <w:rFonts w:asciiTheme="majorHAnsi" w:hAnsiTheme="majorHAnsi"/>
          <w:b/>
          <w:sz w:val="18"/>
          <w:szCs w:val="20"/>
        </w:rPr>
        <w:t xml:space="preserve"> </w:t>
      </w:r>
      <w:r w:rsidR="00873C3F" w:rsidRPr="002A55E8">
        <w:rPr>
          <w:rFonts w:asciiTheme="majorHAnsi" w:hAnsiTheme="majorHAnsi"/>
          <w:b/>
          <w:sz w:val="18"/>
          <w:szCs w:val="20"/>
        </w:rPr>
        <w:t>13.654</w:t>
      </w:r>
    </w:p>
    <w:p w14:paraId="74E619C0" w14:textId="40FE6F81" w:rsidR="00722C9F" w:rsidRPr="002A55E8" w:rsidRDefault="007C4C5B" w:rsidP="00722C9F">
      <w:pPr>
        <w:tabs>
          <w:tab w:val="center" w:pos="5400"/>
        </w:tabs>
        <w:suppressAutoHyphens/>
        <w:spacing w:line="276" w:lineRule="auto"/>
        <w:jc w:val="center"/>
        <w:rPr>
          <w:rFonts w:asciiTheme="majorHAnsi" w:hAnsiTheme="majorHAnsi"/>
          <w:sz w:val="18"/>
          <w:szCs w:val="20"/>
        </w:rPr>
      </w:pPr>
      <w:r w:rsidRPr="002A55E8">
        <w:rPr>
          <w:rFonts w:asciiTheme="majorHAnsi" w:hAnsiTheme="majorHAnsi"/>
          <w:sz w:val="18"/>
          <w:szCs w:val="20"/>
        </w:rPr>
        <w:t>FRIENDLY SETTLEMENT REPORT</w:t>
      </w:r>
    </w:p>
    <w:p w14:paraId="3A76CBAB" w14:textId="6C44CB21" w:rsidR="00722C9F" w:rsidRPr="00131735" w:rsidRDefault="00873C3F" w:rsidP="00722C9F">
      <w:pPr>
        <w:tabs>
          <w:tab w:val="center" w:pos="5400"/>
        </w:tabs>
        <w:suppressAutoHyphens/>
        <w:spacing w:line="276" w:lineRule="auto"/>
        <w:jc w:val="center"/>
        <w:rPr>
          <w:rFonts w:asciiTheme="majorHAnsi" w:hAnsiTheme="majorHAnsi"/>
          <w:sz w:val="18"/>
          <w:szCs w:val="20"/>
        </w:rPr>
      </w:pPr>
      <w:r w:rsidRPr="00131735">
        <w:rPr>
          <w:rFonts w:asciiTheme="majorHAnsi" w:hAnsiTheme="majorHAnsi"/>
          <w:sz w:val="18"/>
          <w:szCs w:val="20"/>
        </w:rPr>
        <w:t xml:space="preserve">JUAN SIMÓN CANTILLO RAIGOZA, KEYLA SANDRITH CANTILLO VIDES </w:t>
      </w:r>
      <w:r w:rsidR="007C4C5B" w:rsidRPr="00131735">
        <w:rPr>
          <w:rFonts w:asciiTheme="majorHAnsi" w:hAnsiTheme="majorHAnsi"/>
          <w:sz w:val="18"/>
          <w:szCs w:val="20"/>
        </w:rPr>
        <w:t>AND FAMILY</w:t>
      </w:r>
    </w:p>
    <w:p w14:paraId="7A702EC4" w14:textId="7236691D" w:rsidR="0070697F" w:rsidRPr="002739BD" w:rsidRDefault="00873C3F" w:rsidP="00722C9F">
      <w:pPr>
        <w:tabs>
          <w:tab w:val="center" w:pos="5400"/>
        </w:tabs>
        <w:suppressAutoHyphens/>
        <w:spacing w:line="276" w:lineRule="auto"/>
        <w:jc w:val="center"/>
        <w:rPr>
          <w:rFonts w:asciiTheme="majorHAnsi" w:hAnsiTheme="majorHAnsi"/>
          <w:sz w:val="18"/>
          <w:szCs w:val="20"/>
        </w:rPr>
      </w:pPr>
      <w:r w:rsidRPr="002739BD">
        <w:rPr>
          <w:rFonts w:asciiTheme="majorHAnsi" w:hAnsiTheme="majorHAnsi"/>
          <w:sz w:val="18"/>
          <w:szCs w:val="20"/>
        </w:rPr>
        <w:t>COLOMBIA</w:t>
      </w:r>
      <w:r w:rsidR="00674441" w:rsidRPr="004855F7">
        <w:rPr>
          <w:rStyle w:val="FootnoteReference"/>
          <w:rFonts w:asciiTheme="majorHAnsi" w:hAnsiTheme="majorHAnsi"/>
          <w:sz w:val="18"/>
          <w:szCs w:val="20"/>
          <w:lang w:val="es-CO"/>
        </w:rPr>
        <w:footnoteReference w:id="2"/>
      </w:r>
    </w:p>
    <w:p w14:paraId="3CBF18A1" w14:textId="09AB32C8" w:rsidR="00722C9F" w:rsidRPr="002739BD" w:rsidRDefault="002739BD" w:rsidP="00722C9F">
      <w:pPr>
        <w:tabs>
          <w:tab w:val="center" w:pos="5400"/>
        </w:tabs>
        <w:suppressAutoHyphens/>
        <w:spacing w:line="276" w:lineRule="auto"/>
        <w:jc w:val="center"/>
        <w:rPr>
          <w:rFonts w:asciiTheme="majorHAnsi" w:hAnsiTheme="majorHAnsi"/>
          <w:sz w:val="18"/>
          <w:szCs w:val="20"/>
        </w:rPr>
      </w:pPr>
      <w:r w:rsidRPr="002739BD">
        <w:rPr>
          <w:rFonts w:asciiTheme="majorHAnsi" w:hAnsiTheme="majorHAnsi"/>
          <w:sz w:val="18"/>
          <w:szCs w:val="20"/>
        </w:rPr>
        <w:t>MAY 10</w:t>
      </w:r>
      <w:r w:rsidR="007C4C5B" w:rsidRPr="002739BD">
        <w:rPr>
          <w:rFonts w:asciiTheme="majorHAnsi" w:hAnsiTheme="majorHAnsi"/>
          <w:sz w:val="18"/>
          <w:szCs w:val="20"/>
        </w:rPr>
        <w:t>,</w:t>
      </w:r>
      <w:r w:rsidR="00873C3F" w:rsidRPr="002739BD">
        <w:rPr>
          <w:rFonts w:asciiTheme="majorHAnsi" w:hAnsiTheme="majorHAnsi"/>
          <w:sz w:val="18"/>
          <w:szCs w:val="20"/>
        </w:rPr>
        <w:t xml:space="preserve"> </w:t>
      </w:r>
      <w:r w:rsidR="00E0353E" w:rsidRPr="002739BD">
        <w:rPr>
          <w:rFonts w:asciiTheme="majorHAnsi" w:hAnsiTheme="majorHAnsi"/>
          <w:sz w:val="18"/>
          <w:szCs w:val="20"/>
        </w:rPr>
        <w:t>2022</w:t>
      </w:r>
    </w:p>
    <w:p w14:paraId="0A20A30C" w14:textId="77777777" w:rsidR="00722C9F" w:rsidRPr="002739BD" w:rsidRDefault="00722C9F" w:rsidP="454023C0">
      <w:pPr>
        <w:tabs>
          <w:tab w:val="center" w:pos="5400"/>
        </w:tabs>
        <w:suppressAutoHyphens/>
        <w:spacing w:line="276" w:lineRule="auto"/>
        <w:jc w:val="center"/>
        <w:rPr>
          <w:rFonts w:asciiTheme="majorHAnsi" w:hAnsiTheme="majorHAnsi"/>
          <w:sz w:val="18"/>
          <w:szCs w:val="18"/>
        </w:rPr>
      </w:pPr>
    </w:p>
    <w:p w14:paraId="70381DEF" w14:textId="7ED63D20" w:rsidR="454023C0" w:rsidRDefault="454023C0" w:rsidP="454023C0">
      <w:pPr>
        <w:tabs>
          <w:tab w:val="center" w:pos="5400"/>
        </w:tabs>
        <w:spacing w:line="276" w:lineRule="auto"/>
        <w:jc w:val="center"/>
        <w:rPr>
          <w:rFonts w:asciiTheme="majorHAnsi" w:hAnsiTheme="majorHAnsi"/>
        </w:rPr>
      </w:pPr>
    </w:p>
    <w:p w14:paraId="211BAC92" w14:textId="7D630CB5" w:rsidR="003E7EB5" w:rsidRPr="009E02DC" w:rsidRDefault="009E02DC" w:rsidP="00AC013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cstheme="minorHAnsi"/>
          <w:b/>
          <w:color w:val="000000" w:themeColor="text1"/>
          <w:sz w:val="20"/>
          <w:szCs w:val="20"/>
        </w:rPr>
      </w:pPr>
      <w:r w:rsidRPr="009E02DC">
        <w:rPr>
          <w:rFonts w:cstheme="minorHAnsi"/>
          <w:b/>
          <w:color w:val="000000" w:themeColor="text1"/>
          <w:sz w:val="20"/>
          <w:szCs w:val="20"/>
        </w:rPr>
        <w:t>SUMMARY AND RELEVANT PROCEEDINGS O</w:t>
      </w:r>
      <w:r>
        <w:rPr>
          <w:rFonts w:cstheme="minorHAnsi"/>
          <w:b/>
          <w:color w:val="000000" w:themeColor="text1"/>
          <w:sz w:val="20"/>
          <w:szCs w:val="20"/>
        </w:rPr>
        <w:t>F THE FRIENDLY SETTLEMENT PROCESS</w:t>
      </w:r>
    </w:p>
    <w:p w14:paraId="3DB83322" w14:textId="77777777" w:rsidR="003E7EB5" w:rsidRPr="009E02DC" w:rsidRDefault="003E7EB5" w:rsidP="00AC0131">
      <w:pPr>
        <w:ind w:firstLine="720"/>
        <w:jc w:val="both"/>
        <w:rPr>
          <w:rFonts w:ascii="Cambria" w:eastAsia="MS Mincho" w:hAnsi="Cambria" w:cstheme="minorHAnsi"/>
          <w:color w:val="000000" w:themeColor="text1"/>
          <w:sz w:val="20"/>
          <w:szCs w:val="20"/>
        </w:rPr>
      </w:pPr>
    </w:p>
    <w:p w14:paraId="0263FF8C" w14:textId="707C24EC" w:rsidR="003A638B" w:rsidRPr="003A638B" w:rsidRDefault="48C9A0C7" w:rsidP="264523E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cstheme="minorBidi"/>
          <w:color w:val="000000" w:themeColor="text1"/>
          <w:sz w:val="20"/>
          <w:szCs w:val="20"/>
        </w:rPr>
      </w:pPr>
      <w:r w:rsidRPr="264523E0">
        <w:rPr>
          <w:rFonts w:ascii="Cambria" w:eastAsia="Times New Roman" w:hAnsi="Cambria" w:cstheme="minorBidi"/>
          <w:color w:val="000000" w:themeColor="text1"/>
          <w:sz w:val="20"/>
          <w:szCs w:val="20"/>
        </w:rPr>
        <w:t>On August 26, 2007, the Inter-American Commission on Human Rights (hereinafter "the Commission" or "IACHR") received a petition filed by the Foundation for the Social Development of Minimum Living Conditions "Mínimo Vital" which alleged the international responsibility of the Colombian State (hereinafter "the State" or "the Colombian State") for the violation of the rights enshrined in articles 4 (right to life), 5 (</w:t>
      </w:r>
      <w:bookmarkStart w:id="1" w:name="_Hlk101362080"/>
      <w:r w:rsidR="79E840B9" w:rsidRPr="264523E0">
        <w:rPr>
          <w:rFonts w:ascii="Cambria" w:eastAsia="Times New Roman" w:hAnsi="Cambria" w:cstheme="minorBidi"/>
          <w:color w:val="000000" w:themeColor="text1"/>
          <w:sz w:val="20"/>
          <w:szCs w:val="20"/>
        </w:rPr>
        <w:t xml:space="preserve">right to </w:t>
      </w:r>
      <w:r w:rsidRPr="264523E0">
        <w:rPr>
          <w:rFonts w:ascii="Cambria" w:eastAsia="Times New Roman" w:hAnsi="Cambria" w:cstheme="minorBidi"/>
          <w:color w:val="000000" w:themeColor="text1"/>
          <w:sz w:val="20"/>
          <w:szCs w:val="20"/>
        </w:rPr>
        <w:t>humane treatment</w:t>
      </w:r>
      <w:bookmarkEnd w:id="1"/>
      <w:r w:rsidRPr="264523E0">
        <w:rPr>
          <w:rFonts w:ascii="Cambria" w:eastAsia="Times New Roman" w:hAnsi="Cambria" w:cstheme="minorBidi"/>
          <w:color w:val="000000" w:themeColor="text1"/>
          <w:sz w:val="20"/>
          <w:szCs w:val="20"/>
        </w:rPr>
        <w:t>), 7 (personal liberty) , 8 (fair trial), 19 (rights of the child) and 25 (</w:t>
      </w:r>
      <w:r w:rsidR="2DB65885">
        <w:rPr>
          <w:rStyle w:val="normaltextrun"/>
          <w:rFonts w:ascii="Cambria" w:hAnsi="Cambria"/>
          <w:color w:val="000000"/>
          <w:sz w:val="20"/>
          <w:szCs w:val="20"/>
          <w:bdr w:val="none" w:sz="0" w:space="0" w:color="auto" w:frame="1"/>
          <w:lang w:val="en"/>
        </w:rPr>
        <w:t>guarantees of judicial protection</w:t>
      </w:r>
      <w:r w:rsidRPr="264523E0">
        <w:rPr>
          <w:rFonts w:ascii="Cambria" w:eastAsia="Times New Roman" w:hAnsi="Cambria" w:cstheme="minorBidi"/>
          <w:color w:val="000000" w:themeColor="text1"/>
          <w:sz w:val="20"/>
          <w:szCs w:val="20"/>
        </w:rPr>
        <w:t>) of the American Convention on Human Rights (hereinafter the “Convention”, “ACHR” or the “American Convention”) derived from the alleged murder of Juan Simón Cantillo Raigoza, and the girl Keyla Sandrith Cantillo Vides, at the hands of members of illegal self-defense groups that operated in the Municipality of Agustín Codazzi, department of César, as well as the subsequent lack of investigation and punishment of those responsible for the events.</w:t>
      </w:r>
    </w:p>
    <w:p w14:paraId="022793BE" w14:textId="77777777" w:rsidR="00AC0131" w:rsidRPr="003A638B" w:rsidRDefault="00AC0131" w:rsidP="264523E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Pr>
          <w:rFonts w:ascii="Cambria" w:eastAsia="Times New Roman" w:hAnsi="Cambria" w:cstheme="minorBidi"/>
          <w:color w:val="000000" w:themeColor="text1"/>
          <w:sz w:val="20"/>
          <w:szCs w:val="20"/>
        </w:rPr>
      </w:pPr>
    </w:p>
    <w:p w14:paraId="6E647B3C" w14:textId="64BB68E5" w:rsidR="003A638B" w:rsidRPr="003A638B" w:rsidRDefault="003A638B" w:rsidP="00AC013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rPr>
      </w:pPr>
      <w:r w:rsidRPr="003A638B">
        <w:rPr>
          <w:rFonts w:ascii="Cambria" w:eastAsia="Times New Roman" w:hAnsi="Cambria" w:cstheme="minorHAnsi"/>
          <w:color w:val="000000" w:themeColor="text1"/>
          <w:sz w:val="20"/>
          <w:szCs w:val="20"/>
        </w:rPr>
        <w:t>On July 27, 2018, the IACHR issued Admissibility Report No. 89/18, in which it declared itself competent to analyze the alleged violation of the rights recognized in articles 4 (</w:t>
      </w:r>
      <w:r w:rsidR="00C94AA4">
        <w:rPr>
          <w:rFonts w:ascii="Cambria" w:eastAsia="Times New Roman" w:hAnsi="Cambria" w:cstheme="minorHAnsi"/>
          <w:color w:val="000000" w:themeColor="text1"/>
          <w:sz w:val="20"/>
          <w:szCs w:val="20"/>
        </w:rPr>
        <w:t xml:space="preserve">right to </w:t>
      </w:r>
      <w:r w:rsidRPr="003A638B">
        <w:rPr>
          <w:rFonts w:ascii="Cambria" w:eastAsia="Times New Roman" w:hAnsi="Cambria" w:cstheme="minorHAnsi"/>
          <w:color w:val="000000" w:themeColor="text1"/>
          <w:sz w:val="20"/>
          <w:szCs w:val="20"/>
        </w:rPr>
        <w:t>life), 5 (</w:t>
      </w:r>
      <w:r w:rsidR="009B1F22">
        <w:rPr>
          <w:rFonts w:ascii="Cambria" w:eastAsia="Times New Roman" w:hAnsi="Cambria" w:cstheme="minorHAnsi"/>
          <w:color w:val="000000" w:themeColor="text1"/>
          <w:sz w:val="20"/>
          <w:szCs w:val="20"/>
        </w:rPr>
        <w:t xml:space="preserve">right to </w:t>
      </w:r>
      <w:r>
        <w:rPr>
          <w:rFonts w:ascii="Cambria" w:eastAsia="Times New Roman" w:hAnsi="Cambria" w:cstheme="minorHAnsi"/>
          <w:color w:val="000000" w:themeColor="text1"/>
          <w:sz w:val="20"/>
          <w:szCs w:val="20"/>
        </w:rPr>
        <w:t>humane treatment</w:t>
      </w:r>
      <w:r w:rsidRPr="003A638B">
        <w:rPr>
          <w:rFonts w:ascii="Cambria" w:eastAsia="Times New Roman" w:hAnsi="Cambria" w:cstheme="minorHAnsi"/>
          <w:color w:val="000000" w:themeColor="text1"/>
          <w:sz w:val="20"/>
          <w:szCs w:val="20"/>
        </w:rPr>
        <w:t xml:space="preserve">), 7 (personal </w:t>
      </w:r>
      <w:r>
        <w:rPr>
          <w:rFonts w:ascii="Cambria" w:eastAsia="Times New Roman" w:hAnsi="Cambria" w:cstheme="minorHAnsi"/>
          <w:color w:val="000000" w:themeColor="text1"/>
          <w:sz w:val="20"/>
          <w:szCs w:val="20"/>
        </w:rPr>
        <w:t>liberty</w:t>
      </w:r>
      <w:r w:rsidRPr="003A638B">
        <w:rPr>
          <w:rFonts w:ascii="Cambria" w:eastAsia="Times New Roman" w:hAnsi="Cambria" w:cstheme="minorHAnsi"/>
          <w:color w:val="000000" w:themeColor="text1"/>
          <w:sz w:val="20"/>
          <w:szCs w:val="20"/>
        </w:rPr>
        <w:t>), 8 (</w:t>
      </w:r>
      <w:r>
        <w:rPr>
          <w:rFonts w:ascii="Cambria" w:eastAsia="Times New Roman" w:hAnsi="Cambria" w:cstheme="minorHAnsi"/>
          <w:color w:val="000000" w:themeColor="text1"/>
          <w:sz w:val="20"/>
          <w:szCs w:val="20"/>
        </w:rPr>
        <w:t>fair trial</w:t>
      </w:r>
      <w:r w:rsidRPr="003A638B">
        <w:rPr>
          <w:rFonts w:ascii="Cambria" w:eastAsia="Times New Roman" w:hAnsi="Cambria" w:cstheme="minorHAnsi"/>
          <w:color w:val="000000" w:themeColor="text1"/>
          <w:sz w:val="20"/>
          <w:szCs w:val="20"/>
        </w:rPr>
        <w:t>), 13 (freedom of thought and expression), 19 (rights of the child), 22 (movement and residence) and 25 (</w:t>
      </w:r>
      <w:r w:rsidR="009B1F22">
        <w:rPr>
          <w:rStyle w:val="normaltextrun"/>
          <w:rFonts w:ascii="Cambria" w:hAnsi="Cambria"/>
          <w:color w:val="000000"/>
          <w:sz w:val="20"/>
          <w:szCs w:val="20"/>
          <w:bdr w:val="none" w:sz="0" w:space="0" w:color="auto" w:frame="1"/>
          <w:lang w:val="en"/>
        </w:rPr>
        <w:t xml:space="preserve">guarantees of </w:t>
      </w:r>
      <w:r w:rsidRPr="003A638B">
        <w:rPr>
          <w:rFonts w:ascii="Cambria" w:eastAsia="Times New Roman" w:hAnsi="Cambria" w:cstheme="minorHAnsi"/>
          <w:color w:val="000000" w:themeColor="text1"/>
          <w:sz w:val="20"/>
          <w:szCs w:val="20"/>
        </w:rPr>
        <w:t>judicial protection) of the Convention in relation to article 1.1 of the same instrument.</w:t>
      </w:r>
    </w:p>
    <w:p w14:paraId="2CBA75B7" w14:textId="77777777" w:rsidR="00AC0131" w:rsidRPr="002A55E8" w:rsidRDefault="00AC0131" w:rsidP="264523E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Times New Roman" w:hAnsi="Cambria" w:cstheme="minorBidi"/>
          <w:color w:val="000000" w:themeColor="text1"/>
          <w:sz w:val="20"/>
          <w:szCs w:val="20"/>
        </w:rPr>
      </w:pPr>
    </w:p>
    <w:p w14:paraId="4477EA77" w14:textId="1399DBF1" w:rsidR="003A638B" w:rsidRPr="003A638B" w:rsidRDefault="003A638B" w:rsidP="00AC013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rPr>
      </w:pPr>
      <w:r w:rsidRPr="003A638B">
        <w:rPr>
          <w:rFonts w:ascii="Cambria" w:eastAsia="Times New Roman" w:hAnsi="Cambria" w:cstheme="minorHAnsi"/>
          <w:color w:val="000000" w:themeColor="text1"/>
          <w:sz w:val="20"/>
          <w:szCs w:val="20"/>
        </w:rPr>
        <w:t xml:space="preserve">On February 23, 2021, the parties signed a memorandum of understanding for the </w:t>
      </w:r>
      <w:r w:rsidR="00751B6F">
        <w:rPr>
          <w:rFonts w:ascii="Cambria" w:eastAsia="Times New Roman" w:hAnsi="Cambria" w:cstheme="minorHAnsi"/>
          <w:color w:val="000000" w:themeColor="text1"/>
          <w:sz w:val="20"/>
          <w:szCs w:val="20"/>
        </w:rPr>
        <w:t>pursuit of</w:t>
      </w:r>
      <w:r w:rsidRPr="003A638B">
        <w:rPr>
          <w:rFonts w:ascii="Cambria" w:eastAsia="Times New Roman" w:hAnsi="Cambria" w:cstheme="minorHAnsi"/>
          <w:color w:val="000000" w:themeColor="text1"/>
          <w:sz w:val="20"/>
          <w:szCs w:val="20"/>
        </w:rPr>
        <w:t xml:space="preserve"> a friendly </w:t>
      </w:r>
      <w:r w:rsidR="00751B6F">
        <w:rPr>
          <w:rFonts w:ascii="Cambria" w:eastAsia="Times New Roman" w:hAnsi="Cambria" w:cstheme="minorHAnsi"/>
          <w:color w:val="000000" w:themeColor="text1"/>
          <w:sz w:val="20"/>
          <w:szCs w:val="20"/>
        </w:rPr>
        <w:t>settlement</w:t>
      </w:r>
      <w:r w:rsidRPr="003A638B">
        <w:rPr>
          <w:rFonts w:ascii="Cambria" w:eastAsia="Times New Roman" w:hAnsi="Cambria" w:cstheme="minorHAnsi"/>
          <w:color w:val="000000" w:themeColor="text1"/>
          <w:sz w:val="20"/>
          <w:szCs w:val="20"/>
        </w:rPr>
        <w:t xml:space="preserve"> in this case, together with a work schedule to advance the negotiations. In the following months, joint meetings were held between the parties to analyze the reparation measures to be included in the friendly settlement agreement (hereinafter </w:t>
      </w:r>
      <w:r w:rsidR="00751B6F">
        <w:rPr>
          <w:rFonts w:ascii="Cambria" w:eastAsia="Times New Roman" w:hAnsi="Cambria" w:cstheme="minorHAnsi"/>
          <w:color w:val="000000" w:themeColor="text1"/>
          <w:sz w:val="20"/>
          <w:szCs w:val="20"/>
        </w:rPr>
        <w:t>F</w:t>
      </w:r>
      <w:r w:rsidRPr="003A638B">
        <w:rPr>
          <w:rFonts w:ascii="Cambria" w:eastAsia="Times New Roman" w:hAnsi="Cambria" w:cstheme="minorHAnsi"/>
          <w:color w:val="000000" w:themeColor="text1"/>
          <w:sz w:val="20"/>
          <w:szCs w:val="20"/>
        </w:rPr>
        <w:t xml:space="preserve">SA), which materialized with the signing of said instrument on June 29, 2021, in the city of Bogotá D.C. Subsequently, on October 19, 2021, the parties presented a joint report on the progress in the implementation of the </w:t>
      </w:r>
      <w:r w:rsidR="00751B6F">
        <w:rPr>
          <w:rFonts w:ascii="Cambria" w:eastAsia="Times New Roman" w:hAnsi="Cambria" w:cstheme="minorHAnsi"/>
          <w:color w:val="000000" w:themeColor="text1"/>
          <w:sz w:val="20"/>
          <w:szCs w:val="20"/>
        </w:rPr>
        <w:t>F</w:t>
      </w:r>
      <w:r w:rsidRPr="003A638B">
        <w:rPr>
          <w:rFonts w:ascii="Cambria" w:eastAsia="Times New Roman" w:hAnsi="Cambria" w:cstheme="minorHAnsi"/>
          <w:color w:val="000000" w:themeColor="text1"/>
          <w:sz w:val="20"/>
          <w:szCs w:val="20"/>
        </w:rPr>
        <w:t>SA and requested the IACHR to approve it.</w:t>
      </w:r>
    </w:p>
    <w:p w14:paraId="63B2C972" w14:textId="77777777" w:rsidR="00AC0131" w:rsidRPr="002A55E8" w:rsidRDefault="00AC0131" w:rsidP="264523E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Times New Roman" w:hAnsi="Cambria" w:cstheme="minorBidi"/>
          <w:color w:val="000000" w:themeColor="text1"/>
          <w:sz w:val="20"/>
          <w:szCs w:val="20"/>
        </w:rPr>
      </w:pPr>
    </w:p>
    <w:p w14:paraId="1E2B719A" w14:textId="135A16D3" w:rsidR="00751B6F" w:rsidRPr="00751B6F" w:rsidRDefault="00557BC1" w:rsidP="00AC013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rPr>
      </w:pPr>
      <w:r>
        <w:rPr>
          <w:rFonts w:ascii="Cambria" w:eastAsia="Times New Roman" w:hAnsi="Cambria" w:cstheme="minorHAnsi"/>
          <w:color w:val="000000" w:themeColor="text1"/>
          <w:sz w:val="20"/>
          <w:szCs w:val="20"/>
        </w:rPr>
        <w:t>In t</w:t>
      </w:r>
      <w:r w:rsidR="00751B6F" w:rsidRPr="00751B6F">
        <w:rPr>
          <w:rFonts w:ascii="Cambria" w:eastAsia="Times New Roman" w:hAnsi="Cambria" w:cstheme="minorHAnsi"/>
          <w:color w:val="000000" w:themeColor="text1"/>
          <w:sz w:val="20"/>
          <w:szCs w:val="20"/>
        </w:rPr>
        <w:t xml:space="preserve">his friendly settlement report, as established in Article 49 of the Convention and in Article 40.5 of the Commission's </w:t>
      </w:r>
      <w:r w:rsidR="00751B6F">
        <w:rPr>
          <w:rFonts w:ascii="Cambria" w:eastAsia="Times New Roman" w:hAnsi="Cambria" w:cstheme="minorHAnsi"/>
          <w:color w:val="000000" w:themeColor="text1"/>
          <w:sz w:val="20"/>
          <w:szCs w:val="20"/>
        </w:rPr>
        <w:t>Rules of Procedure</w:t>
      </w:r>
      <w:r w:rsidR="00751B6F" w:rsidRPr="00751B6F">
        <w:rPr>
          <w:rFonts w:ascii="Cambria" w:eastAsia="Times New Roman" w:hAnsi="Cambria" w:cstheme="minorHAnsi"/>
          <w:color w:val="000000" w:themeColor="text1"/>
          <w:sz w:val="20"/>
          <w:szCs w:val="20"/>
        </w:rPr>
        <w:t>, summar</w:t>
      </w:r>
      <w:r w:rsidR="00751B6F">
        <w:rPr>
          <w:rFonts w:ascii="Cambria" w:eastAsia="Times New Roman" w:hAnsi="Cambria" w:cstheme="minorHAnsi"/>
          <w:color w:val="000000" w:themeColor="text1"/>
          <w:sz w:val="20"/>
          <w:szCs w:val="20"/>
        </w:rPr>
        <w:t>izes</w:t>
      </w:r>
      <w:r w:rsidR="00751B6F" w:rsidRPr="00751B6F">
        <w:rPr>
          <w:rFonts w:ascii="Cambria" w:eastAsia="Times New Roman" w:hAnsi="Cambria" w:cstheme="minorHAnsi"/>
          <w:color w:val="000000" w:themeColor="text1"/>
          <w:sz w:val="20"/>
          <w:szCs w:val="20"/>
        </w:rPr>
        <w:t xml:space="preserve"> the facts alleged by the petition</w:t>
      </w:r>
      <w:r w:rsidR="00751B6F">
        <w:rPr>
          <w:rFonts w:ascii="Cambria" w:eastAsia="Times New Roman" w:hAnsi="Cambria" w:cstheme="minorHAnsi"/>
          <w:color w:val="000000" w:themeColor="text1"/>
          <w:sz w:val="20"/>
          <w:szCs w:val="20"/>
        </w:rPr>
        <w:t>er</w:t>
      </w:r>
      <w:r w:rsidR="00751B6F" w:rsidRPr="00751B6F">
        <w:rPr>
          <w:rFonts w:ascii="Cambria" w:eastAsia="Times New Roman" w:hAnsi="Cambria" w:cstheme="minorHAnsi"/>
          <w:color w:val="000000" w:themeColor="text1"/>
          <w:sz w:val="20"/>
          <w:szCs w:val="20"/>
        </w:rPr>
        <w:t xml:space="preserve"> and </w:t>
      </w:r>
      <w:r w:rsidR="00751B6F">
        <w:rPr>
          <w:rFonts w:ascii="Cambria" w:eastAsia="Times New Roman" w:hAnsi="Cambria" w:cstheme="minorHAnsi"/>
          <w:color w:val="000000" w:themeColor="text1"/>
          <w:sz w:val="20"/>
          <w:szCs w:val="20"/>
        </w:rPr>
        <w:t xml:space="preserve">transcribes </w:t>
      </w:r>
      <w:r w:rsidR="00751B6F" w:rsidRPr="00751B6F">
        <w:rPr>
          <w:rFonts w:ascii="Cambria" w:eastAsia="Times New Roman" w:hAnsi="Cambria" w:cstheme="minorHAnsi"/>
          <w:color w:val="000000" w:themeColor="text1"/>
          <w:sz w:val="20"/>
          <w:szCs w:val="20"/>
        </w:rPr>
        <w:t xml:space="preserve">the friendly settlement agreement, signed on June 29, </w:t>
      </w:r>
      <w:r w:rsidR="0064186C" w:rsidRPr="00751B6F">
        <w:rPr>
          <w:rFonts w:ascii="Cambria" w:eastAsia="Times New Roman" w:hAnsi="Cambria" w:cstheme="minorHAnsi"/>
          <w:color w:val="000000" w:themeColor="text1"/>
          <w:sz w:val="20"/>
          <w:szCs w:val="20"/>
        </w:rPr>
        <w:t>2021,</w:t>
      </w:r>
      <w:r w:rsidR="00751B6F" w:rsidRPr="00751B6F">
        <w:rPr>
          <w:rFonts w:ascii="Cambria" w:eastAsia="Times New Roman" w:hAnsi="Cambria" w:cstheme="minorHAnsi"/>
          <w:color w:val="000000" w:themeColor="text1"/>
          <w:sz w:val="20"/>
          <w:szCs w:val="20"/>
        </w:rPr>
        <w:t xml:space="preserve"> by the petitioners and representatives of the Colombian State. Likewise, the agreement signed between the parties is approved and the publication of this report in the Annual Report of the IACHR to the General Assembly of the Organization of American States is agreed upon.</w:t>
      </w:r>
    </w:p>
    <w:p w14:paraId="4ADE33CD" w14:textId="77777777" w:rsidR="00AC0131" w:rsidRPr="002A55E8" w:rsidRDefault="00AC0131" w:rsidP="264523E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rPr>
          <w:rFonts w:ascii="Cambria" w:eastAsia="Times New Roman" w:hAnsi="Cambria" w:cstheme="minorBidi"/>
          <w:color w:val="000000" w:themeColor="text1"/>
          <w:sz w:val="20"/>
          <w:szCs w:val="20"/>
        </w:rPr>
      </w:pPr>
    </w:p>
    <w:p w14:paraId="3B0392F1" w14:textId="6766E3E0" w:rsidR="003E7EB5" w:rsidRPr="004855F7" w:rsidRDefault="00BB129A" w:rsidP="00AC013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lang w:val="es-CO"/>
        </w:rPr>
      </w:pPr>
      <w:r>
        <w:rPr>
          <w:rFonts w:eastAsia="MS Mincho" w:cstheme="minorHAnsi"/>
          <w:b/>
          <w:color w:val="000000" w:themeColor="text1"/>
          <w:sz w:val="20"/>
          <w:szCs w:val="20"/>
          <w:lang w:val="es-CO"/>
        </w:rPr>
        <w:t>THE FACTS ALLEGED</w:t>
      </w:r>
    </w:p>
    <w:p w14:paraId="1328EDFD" w14:textId="77777777" w:rsidR="003E7EB5" w:rsidRPr="004855F7" w:rsidRDefault="003E7EB5" w:rsidP="00AC0131">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b/>
          <w:color w:val="000000" w:themeColor="text1"/>
          <w:sz w:val="20"/>
          <w:szCs w:val="20"/>
          <w:lang w:val="es-CO"/>
        </w:rPr>
      </w:pPr>
    </w:p>
    <w:p w14:paraId="483D1249" w14:textId="464F8E81" w:rsidR="003A137F" w:rsidRPr="003A137F" w:rsidRDefault="003A137F" w:rsidP="00AC013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rPr>
      </w:pPr>
      <w:bookmarkStart w:id="2" w:name="_Hlk100673548"/>
      <w:r w:rsidRPr="003A137F">
        <w:rPr>
          <w:rFonts w:ascii="Cambria" w:eastAsia="Times New Roman" w:hAnsi="Cambria" w:cstheme="minorHAnsi"/>
          <w:color w:val="000000" w:themeColor="text1"/>
          <w:sz w:val="20"/>
          <w:szCs w:val="20"/>
        </w:rPr>
        <w:t>The petition</w:t>
      </w:r>
      <w:r>
        <w:rPr>
          <w:rFonts w:ascii="Cambria" w:eastAsia="Times New Roman" w:hAnsi="Cambria" w:cstheme="minorHAnsi"/>
          <w:color w:val="000000" w:themeColor="text1"/>
          <w:sz w:val="20"/>
          <w:szCs w:val="20"/>
        </w:rPr>
        <w:t>er</w:t>
      </w:r>
      <w:r w:rsidRPr="003A137F">
        <w:rPr>
          <w:rFonts w:ascii="Cambria" w:eastAsia="Times New Roman" w:hAnsi="Cambria" w:cstheme="minorHAnsi"/>
          <w:color w:val="000000" w:themeColor="text1"/>
          <w:sz w:val="20"/>
          <w:szCs w:val="20"/>
        </w:rPr>
        <w:t xml:space="preserve"> alleged that,</w:t>
      </w:r>
      <w:r w:rsidR="0064186C">
        <w:rPr>
          <w:rFonts w:ascii="Cambria" w:eastAsia="Times New Roman" w:hAnsi="Cambria" w:cstheme="minorHAnsi"/>
          <w:color w:val="000000" w:themeColor="text1"/>
          <w:sz w:val="20"/>
          <w:szCs w:val="20"/>
        </w:rPr>
        <w:t xml:space="preserve"> </w:t>
      </w:r>
      <w:r w:rsidRPr="003A137F">
        <w:rPr>
          <w:rFonts w:ascii="Cambria" w:eastAsia="Times New Roman" w:hAnsi="Cambria" w:cstheme="minorHAnsi"/>
          <w:color w:val="000000" w:themeColor="text1"/>
          <w:sz w:val="20"/>
          <w:szCs w:val="20"/>
        </w:rPr>
        <w:t xml:space="preserve">approximately </w:t>
      </w:r>
      <w:r w:rsidR="00BD7D5C">
        <w:rPr>
          <w:rFonts w:ascii="Cambria" w:eastAsia="Times New Roman" w:hAnsi="Cambria" w:cstheme="minorHAnsi"/>
          <w:color w:val="000000" w:themeColor="text1"/>
          <w:sz w:val="20"/>
          <w:szCs w:val="20"/>
        </w:rPr>
        <w:t xml:space="preserve">at </w:t>
      </w:r>
      <w:r w:rsidRPr="003A137F">
        <w:rPr>
          <w:rFonts w:ascii="Cambria" w:eastAsia="Times New Roman" w:hAnsi="Cambria" w:cstheme="minorHAnsi"/>
          <w:color w:val="000000" w:themeColor="text1"/>
          <w:sz w:val="20"/>
          <w:szCs w:val="20"/>
        </w:rPr>
        <w:t xml:space="preserve">9:30 p.m. on April 8, 2002, heavily armed members of the United Self-Defense Forces of Colombia (AUC), who operated in the department of César with the acquiescence of the State, violently entered </w:t>
      </w:r>
      <w:r w:rsidR="00BD7D5C">
        <w:rPr>
          <w:rFonts w:ascii="Cambria" w:eastAsia="Times New Roman" w:hAnsi="Cambria" w:cstheme="minorHAnsi"/>
          <w:color w:val="000000" w:themeColor="text1"/>
          <w:sz w:val="20"/>
          <w:szCs w:val="20"/>
        </w:rPr>
        <w:t xml:space="preserve">into </w:t>
      </w:r>
      <w:r w:rsidRPr="003A137F">
        <w:rPr>
          <w:rFonts w:ascii="Cambria" w:eastAsia="Times New Roman" w:hAnsi="Cambria" w:cstheme="minorHAnsi"/>
          <w:color w:val="000000" w:themeColor="text1"/>
          <w:sz w:val="20"/>
          <w:szCs w:val="20"/>
        </w:rPr>
        <w:t xml:space="preserve">the home of Mr. Simón Cantillo and his partner, Mrs. Miladis Vides, located in the Hernán Gómez neighborhood, municipality of Agustín Codazzi, Department of César, firing multiple shots at Mr. Cantillo, who was sleeping with his family, including his daughter Keyla Sandrith Cantillo Vides, </w:t>
      </w:r>
      <w:r w:rsidR="002A55E8">
        <w:rPr>
          <w:rFonts w:ascii="Cambria" w:eastAsia="Times New Roman" w:hAnsi="Cambria" w:cstheme="minorHAnsi"/>
          <w:color w:val="000000" w:themeColor="text1"/>
          <w:sz w:val="20"/>
          <w:szCs w:val="20"/>
        </w:rPr>
        <w:t xml:space="preserve">a </w:t>
      </w:r>
      <w:r w:rsidRPr="003A137F">
        <w:rPr>
          <w:rFonts w:ascii="Cambria" w:eastAsia="Times New Roman" w:hAnsi="Cambria" w:cstheme="minorHAnsi"/>
          <w:color w:val="000000" w:themeColor="text1"/>
          <w:sz w:val="20"/>
          <w:szCs w:val="20"/>
        </w:rPr>
        <w:t xml:space="preserve">6 years old. Realizing that Mr. Simón Cantillo was still alive, the members of the AUC </w:t>
      </w:r>
      <w:r>
        <w:rPr>
          <w:rFonts w:ascii="Cambria" w:eastAsia="Times New Roman" w:hAnsi="Cambria" w:cstheme="minorHAnsi"/>
          <w:color w:val="000000" w:themeColor="text1"/>
          <w:sz w:val="20"/>
          <w:szCs w:val="20"/>
        </w:rPr>
        <w:t>allegedly gave</w:t>
      </w:r>
      <w:r w:rsidRPr="003A137F">
        <w:rPr>
          <w:rFonts w:ascii="Cambria" w:eastAsia="Times New Roman" w:hAnsi="Cambria" w:cstheme="minorHAnsi"/>
          <w:color w:val="000000" w:themeColor="text1"/>
          <w:sz w:val="20"/>
          <w:szCs w:val="20"/>
        </w:rPr>
        <w:t xml:space="preserve"> him around 18 blows with machetes until he was dead, while the girl Keyla Sandrith </w:t>
      </w:r>
      <w:r>
        <w:rPr>
          <w:rFonts w:ascii="Cambria" w:eastAsia="Times New Roman" w:hAnsi="Cambria" w:cstheme="minorHAnsi"/>
          <w:color w:val="000000" w:themeColor="text1"/>
          <w:sz w:val="20"/>
          <w:szCs w:val="20"/>
        </w:rPr>
        <w:t>was allegedly</w:t>
      </w:r>
      <w:r w:rsidRPr="003A137F">
        <w:rPr>
          <w:rFonts w:ascii="Cambria" w:eastAsia="Times New Roman" w:hAnsi="Cambria" w:cstheme="minorHAnsi"/>
          <w:color w:val="000000" w:themeColor="text1"/>
          <w:sz w:val="20"/>
          <w:szCs w:val="20"/>
        </w:rPr>
        <w:t xml:space="preserve"> seriously injured.</w:t>
      </w:r>
    </w:p>
    <w:bookmarkEnd w:id="2"/>
    <w:p w14:paraId="61B0CE19" w14:textId="77777777" w:rsidR="00AC0131" w:rsidRPr="002D64C3" w:rsidRDefault="00AC0131" w:rsidP="00AC0131">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Cambria" w:eastAsia="Times New Roman" w:hAnsi="Cambria" w:cstheme="minorHAnsi"/>
          <w:color w:val="000000" w:themeColor="text1"/>
          <w:sz w:val="20"/>
          <w:szCs w:val="20"/>
        </w:rPr>
      </w:pPr>
    </w:p>
    <w:p w14:paraId="485730BC" w14:textId="595042A2" w:rsidR="003A137F" w:rsidRPr="003A137F" w:rsidRDefault="003A137F" w:rsidP="00701BA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rPr>
      </w:pPr>
      <w:r w:rsidRPr="003A137F">
        <w:rPr>
          <w:rFonts w:ascii="Cambria" w:eastAsia="Times New Roman" w:hAnsi="Cambria" w:cstheme="minorHAnsi"/>
          <w:color w:val="000000" w:themeColor="text1"/>
          <w:sz w:val="20"/>
          <w:szCs w:val="20"/>
        </w:rPr>
        <w:lastRenderedPageBreak/>
        <w:t xml:space="preserve">According to </w:t>
      </w:r>
      <w:r>
        <w:rPr>
          <w:rFonts w:ascii="Cambria" w:eastAsia="Times New Roman" w:hAnsi="Cambria" w:cstheme="minorHAnsi"/>
          <w:color w:val="000000" w:themeColor="text1"/>
          <w:sz w:val="20"/>
          <w:szCs w:val="20"/>
        </w:rPr>
        <w:t xml:space="preserve">the </w:t>
      </w:r>
      <w:r w:rsidR="0064186C">
        <w:rPr>
          <w:rFonts w:ascii="Cambria" w:eastAsia="Times New Roman" w:hAnsi="Cambria" w:cstheme="minorHAnsi"/>
          <w:color w:val="000000" w:themeColor="text1"/>
          <w:sz w:val="20"/>
          <w:szCs w:val="20"/>
        </w:rPr>
        <w:t>allegations of</w:t>
      </w:r>
      <w:r>
        <w:rPr>
          <w:rFonts w:ascii="Cambria" w:eastAsia="Times New Roman" w:hAnsi="Cambria" w:cstheme="minorHAnsi"/>
          <w:color w:val="000000" w:themeColor="text1"/>
          <w:sz w:val="20"/>
          <w:szCs w:val="20"/>
        </w:rPr>
        <w:t xml:space="preserve"> the petitioner</w:t>
      </w:r>
      <w:r w:rsidRPr="003A137F">
        <w:rPr>
          <w:rFonts w:ascii="Cambria" w:eastAsia="Times New Roman" w:hAnsi="Cambria" w:cstheme="minorHAnsi"/>
          <w:color w:val="000000" w:themeColor="text1"/>
          <w:sz w:val="20"/>
          <w:szCs w:val="20"/>
        </w:rPr>
        <w:t xml:space="preserve">, the rest of the family </w:t>
      </w:r>
      <w:r>
        <w:rPr>
          <w:rFonts w:ascii="Cambria" w:eastAsia="Times New Roman" w:hAnsi="Cambria" w:cstheme="minorHAnsi"/>
          <w:color w:val="000000" w:themeColor="text1"/>
          <w:sz w:val="20"/>
          <w:szCs w:val="20"/>
        </w:rPr>
        <w:t>was allegedly</w:t>
      </w:r>
      <w:r w:rsidRPr="003A137F">
        <w:rPr>
          <w:rFonts w:ascii="Cambria" w:eastAsia="Times New Roman" w:hAnsi="Cambria" w:cstheme="minorHAnsi"/>
          <w:color w:val="000000" w:themeColor="text1"/>
          <w:sz w:val="20"/>
          <w:szCs w:val="20"/>
        </w:rPr>
        <w:t xml:space="preserve"> locked up, since the perpetrators </w:t>
      </w:r>
      <w:r>
        <w:rPr>
          <w:rFonts w:ascii="Cambria" w:eastAsia="Times New Roman" w:hAnsi="Cambria" w:cstheme="minorHAnsi"/>
          <w:color w:val="000000" w:themeColor="text1"/>
          <w:sz w:val="20"/>
          <w:szCs w:val="20"/>
        </w:rPr>
        <w:t>allegedly</w:t>
      </w:r>
      <w:r w:rsidRPr="003A137F">
        <w:rPr>
          <w:rFonts w:ascii="Cambria" w:eastAsia="Times New Roman" w:hAnsi="Cambria" w:cstheme="minorHAnsi"/>
          <w:color w:val="000000" w:themeColor="text1"/>
          <w:sz w:val="20"/>
          <w:szCs w:val="20"/>
        </w:rPr>
        <w:t xml:space="preserve"> locked the doors from the outside, destroyed their bicycles and threatened to kill them if they tried to flee from the place. The petitioners indicated that, as soon as they managed to flee, Keyla Sandrith was transferred to the Rosario Pumarejo de López hospital, where she </w:t>
      </w:r>
      <w:r>
        <w:rPr>
          <w:rFonts w:ascii="Cambria" w:eastAsia="Times New Roman" w:hAnsi="Cambria" w:cstheme="minorHAnsi"/>
          <w:color w:val="000000" w:themeColor="text1"/>
          <w:sz w:val="20"/>
          <w:szCs w:val="20"/>
        </w:rPr>
        <w:t>allegedly</w:t>
      </w:r>
      <w:r w:rsidRPr="003A137F">
        <w:rPr>
          <w:rFonts w:ascii="Cambria" w:eastAsia="Times New Roman" w:hAnsi="Cambria" w:cstheme="minorHAnsi"/>
          <w:color w:val="000000" w:themeColor="text1"/>
          <w:sz w:val="20"/>
          <w:szCs w:val="20"/>
        </w:rPr>
        <w:t xml:space="preserve"> died on April 12, 2002. The petition</w:t>
      </w:r>
      <w:r>
        <w:rPr>
          <w:rFonts w:ascii="Cambria" w:eastAsia="Times New Roman" w:hAnsi="Cambria" w:cstheme="minorHAnsi"/>
          <w:color w:val="000000" w:themeColor="text1"/>
          <w:sz w:val="20"/>
          <w:szCs w:val="20"/>
        </w:rPr>
        <w:t>er</w:t>
      </w:r>
      <w:r w:rsidRPr="003A137F">
        <w:rPr>
          <w:rFonts w:ascii="Cambria" w:eastAsia="Times New Roman" w:hAnsi="Cambria" w:cstheme="minorHAnsi"/>
          <w:color w:val="000000" w:themeColor="text1"/>
          <w:sz w:val="20"/>
          <w:szCs w:val="20"/>
        </w:rPr>
        <w:t xml:space="preserve"> indicated by way of context that, on April 8, 2002, members of </w:t>
      </w:r>
      <w:r>
        <w:rPr>
          <w:rFonts w:ascii="Cambria" w:eastAsia="Times New Roman" w:hAnsi="Cambria" w:cstheme="minorHAnsi"/>
          <w:color w:val="000000" w:themeColor="text1"/>
          <w:sz w:val="20"/>
          <w:szCs w:val="20"/>
        </w:rPr>
        <w:t>t</w:t>
      </w:r>
      <w:r w:rsidRPr="003A137F">
        <w:rPr>
          <w:rFonts w:ascii="Cambria" w:eastAsia="Times New Roman" w:hAnsi="Cambria" w:cstheme="minorHAnsi"/>
          <w:color w:val="000000" w:themeColor="text1"/>
          <w:sz w:val="20"/>
          <w:szCs w:val="20"/>
        </w:rPr>
        <w:t xml:space="preserve">he AUC </w:t>
      </w:r>
      <w:r>
        <w:rPr>
          <w:rFonts w:ascii="Cambria" w:eastAsia="Times New Roman" w:hAnsi="Cambria" w:cstheme="minorHAnsi"/>
          <w:color w:val="000000" w:themeColor="text1"/>
          <w:sz w:val="20"/>
          <w:szCs w:val="20"/>
        </w:rPr>
        <w:t xml:space="preserve">allegedly </w:t>
      </w:r>
      <w:r w:rsidRPr="003A137F">
        <w:rPr>
          <w:rFonts w:ascii="Cambria" w:eastAsia="Times New Roman" w:hAnsi="Cambria" w:cstheme="minorHAnsi"/>
          <w:color w:val="000000" w:themeColor="text1"/>
          <w:sz w:val="20"/>
          <w:szCs w:val="20"/>
        </w:rPr>
        <w:t xml:space="preserve">murdered three other peasants from the town, </w:t>
      </w:r>
      <w:proofErr w:type="gramStart"/>
      <w:r w:rsidRPr="003A137F">
        <w:rPr>
          <w:rFonts w:ascii="Cambria" w:eastAsia="Times New Roman" w:hAnsi="Cambria" w:cstheme="minorHAnsi"/>
          <w:color w:val="000000" w:themeColor="text1"/>
          <w:sz w:val="20"/>
          <w:szCs w:val="20"/>
        </w:rPr>
        <w:t>despite the fact that</w:t>
      </w:r>
      <w:proofErr w:type="gramEnd"/>
      <w:r w:rsidRPr="003A137F">
        <w:rPr>
          <w:rFonts w:ascii="Cambria" w:eastAsia="Times New Roman" w:hAnsi="Cambria" w:cstheme="minorHAnsi"/>
          <w:color w:val="000000" w:themeColor="text1"/>
          <w:sz w:val="20"/>
          <w:szCs w:val="20"/>
        </w:rPr>
        <w:t xml:space="preserve"> they </w:t>
      </w:r>
      <w:r>
        <w:rPr>
          <w:rFonts w:ascii="Cambria" w:eastAsia="Times New Roman" w:hAnsi="Cambria" w:cstheme="minorHAnsi"/>
          <w:color w:val="000000" w:themeColor="text1"/>
          <w:sz w:val="20"/>
          <w:szCs w:val="20"/>
        </w:rPr>
        <w:t>allegedly</w:t>
      </w:r>
      <w:r w:rsidRPr="003A137F">
        <w:rPr>
          <w:rFonts w:ascii="Cambria" w:eastAsia="Times New Roman" w:hAnsi="Cambria" w:cstheme="minorHAnsi"/>
          <w:color w:val="000000" w:themeColor="text1"/>
          <w:sz w:val="20"/>
          <w:szCs w:val="20"/>
        </w:rPr>
        <w:t xml:space="preserve"> requested the help of the police, who </w:t>
      </w:r>
      <w:r w:rsidR="00A24A7A">
        <w:rPr>
          <w:rFonts w:ascii="Cambria" w:eastAsia="Times New Roman" w:hAnsi="Cambria" w:cstheme="minorHAnsi"/>
          <w:color w:val="000000" w:themeColor="text1"/>
          <w:sz w:val="20"/>
          <w:szCs w:val="20"/>
        </w:rPr>
        <w:t>allegedly</w:t>
      </w:r>
      <w:r w:rsidRPr="003A137F">
        <w:rPr>
          <w:rFonts w:ascii="Cambria" w:eastAsia="Times New Roman" w:hAnsi="Cambria" w:cstheme="minorHAnsi"/>
          <w:color w:val="000000" w:themeColor="text1"/>
          <w:sz w:val="20"/>
          <w:szCs w:val="20"/>
        </w:rPr>
        <w:t xml:space="preserve"> refused to attend. The petitioners also indicated that Mr. Cantillo's body was removed only the morning after the events, </w:t>
      </w:r>
      <w:r w:rsidR="0064186C" w:rsidRPr="003A137F">
        <w:rPr>
          <w:rFonts w:ascii="Cambria" w:eastAsia="Times New Roman" w:hAnsi="Cambria" w:cstheme="minorHAnsi"/>
          <w:color w:val="000000" w:themeColor="text1"/>
          <w:sz w:val="20"/>
          <w:szCs w:val="20"/>
        </w:rPr>
        <w:t>because of</w:t>
      </w:r>
      <w:r w:rsidRPr="003A137F">
        <w:rPr>
          <w:rFonts w:ascii="Cambria" w:eastAsia="Times New Roman" w:hAnsi="Cambria" w:cstheme="minorHAnsi"/>
          <w:color w:val="000000" w:themeColor="text1"/>
          <w:sz w:val="20"/>
          <w:szCs w:val="20"/>
        </w:rPr>
        <w:t xml:space="preserve"> which, and for fear of being killed due to the threats received, Mrs. Vides, Keyla's mother, </w:t>
      </w:r>
      <w:r w:rsidR="00A24A7A">
        <w:rPr>
          <w:rFonts w:ascii="Cambria" w:eastAsia="Times New Roman" w:hAnsi="Cambria" w:cstheme="minorHAnsi"/>
          <w:color w:val="000000" w:themeColor="text1"/>
          <w:sz w:val="20"/>
          <w:szCs w:val="20"/>
        </w:rPr>
        <w:t>was allegedly</w:t>
      </w:r>
      <w:r w:rsidRPr="003A137F">
        <w:rPr>
          <w:rFonts w:ascii="Cambria" w:eastAsia="Times New Roman" w:hAnsi="Cambria" w:cstheme="minorHAnsi"/>
          <w:color w:val="000000" w:themeColor="text1"/>
          <w:sz w:val="20"/>
          <w:szCs w:val="20"/>
        </w:rPr>
        <w:t xml:space="preserve"> forced to move, along with her three sons and daughter, to the outskirts of the city of Santa Marta, in the department of Magdalena.</w:t>
      </w:r>
    </w:p>
    <w:p w14:paraId="56BD2DBD" w14:textId="77777777" w:rsidR="00AC0131" w:rsidRPr="002A55E8" w:rsidRDefault="00AC0131" w:rsidP="00AC0131">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jc w:val="both"/>
        <w:rPr>
          <w:rFonts w:ascii="Cambria" w:eastAsia="Times New Roman" w:hAnsi="Cambria" w:cstheme="minorHAnsi"/>
          <w:color w:val="000000" w:themeColor="text1"/>
          <w:sz w:val="20"/>
          <w:szCs w:val="20"/>
        </w:rPr>
      </w:pPr>
    </w:p>
    <w:p w14:paraId="38C89396" w14:textId="72D95E8B" w:rsidR="00A24A7A" w:rsidRPr="00A24A7A" w:rsidRDefault="00A24A7A" w:rsidP="00AC013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rPr>
      </w:pPr>
      <w:r w:rsidRPr="00A24A7A">
        <w:rPr>
          <w:rFonts w:ascii="Cambria" w:eastAsia="Times New Roman" w:hAnsi="Cambria" w:cstheme="minorHAnsi"/>
          <w:color w:val="000000" w:themeColor="text1"/>
          <w:sz w:val="20"/>
          <w:szCs w:val="20"/>
        </w:rPr>
        <w:t>According to the information provided by the petition</w:t>
      </w:r>
      <w:r>
        <w:rPr>
          <w:rFonts w:ascii="Cambria" w:eastAsia="Times New Roman" w:hAnsi="Cambria" w:cstheme="minorHAnsi"/>
          <w:color w:val="000000" w:themeColor="text1"/>
          <w:sz w:val="20"/>
          <w:szCs w:val="20"/>
        </w:rPr>
        <w:t>er</w:t>
      </w:r>
      <w:r w:rsidRPr="00A24A7A">
        <w:rPr>
          <w:rFonts w:ascii="Cambria" w:eastAsia="Times New Roman" w:hAnsi="Cambria" w:cstheme="minorHAnsi"/>
          <w:color w:val="000000" w:themeColor="text1"/>
          <w:sz w:val="20"/>
          <w:szCs w:val="20"/>
        </w:rPr>
        <w:t xml:space="preserve">, on April 9, </w:t>
      </w:r>
      <w:r w:rsidR="0064186C" w:rsidRPr="00A24A7A">
        <w:rPr>
          <w:rFonts w:ascii="Cambria" w:eastAsia="Times New Roman" w:hAnsi="Cambria" w:cstheme="minorHAnsi"/>
          <w:color w:val="000000" w:themeColor="text1"/>
          <w:sz w:val="20"/>
          <w:szCs w:val="20"/>
        </w:rPr>
        <w:t>2002,</w:t>
      </w:r>
      <w:r>
        <w:rPr>
          <w:rFonts w:ascii="Cambria" w:eastAsia="Times New Roman" w:hAnsi="Cambria" w:cstheme="minorHAnsi"/>
          <w:color w:val="000000" w:themeColor="text1"/>
          <w:sz w:val="20"/>
          <w:szCs w:val="20"/>
        </w:rPr>
        <w:t xml:space="preserve"> and</w:t>
      </w:r>
      <w:r w:rsidRPr="00A24A7A">
        <w:rPr>
          <w:rFonts w:ascii="Cambria" w:eastAsia="Times New Roman" w:hAnsi="Cambria" w:cstheme="minorHAnsi"/>
          <w:color w:val="000000" w:themeColor="text1"/>
          <w:sz w:val="20"/>
          <w:szCs w:val="20"/>
        </w:rPr>
        <w:t xml:space="preserve"> </w:t>
      </w:r>
      <w:proofErr w:type="gramStart"/>
      <w:r w:rsidRPr="00A24A7A">
        <w:rPr>
          <w:rFonts w:ascii="Cambria" w:eastAsia="Times New Roman" w:hAnsi="Cambria" w:cstheme="minorHAnsi"/>
          <w:color w:val="000000" w:themeColor="text1"/>
          <w:sz w:val="20"/>
          <w:szCs w:val="20"/>
        </w:rPr>
        <w:t>as a result of</w:t>
      </w:r>
      <w:proofErr w:type="gramEnd"/>
      <w:r w:rsidRPr="00A24A7A">
        <w:rPr>
          <w:rFonts w:ascii="Cambria" w:eastAsia="Times New Roman" w:hAnsi="Cambria" w:cstheme="minorHAnsi"/>
          <w:color w:val="000000" w:themeColor="text1"/>
          <w:sz w:val="20"/>
          <w:szCs w:val="20"/>
        </w:rPr>
        <w:t xml:space="preserve"> the report of the Technical Investigation Corps, the Prosecutor's Office</w:t>
      </w:r>
      <w:r>
        <w:rPr>
          <w:rFonts w:ascii="Cambria" w:eastAsia="Times New Roman" w:hAnsi="Cambria" w:cstheme="minorHAnsi"/>
          <w:color w:val="000000" w:themeColor="text1"/>
          <w:sz w:val="20"/>
          <w:szCs w:val="20"/>
        </w:rPr>
        <w:t xml:space="preserve"> No.</w:t>
      </w:r>
      <w:r w:rsidRPr="00A24A7A">
        <w:rPr>
          <w:rFonts w:ascii="Cambria" w:eastAsia="Times New Roman" w:hAnsi="Cambria" w:cstheme="minorHAnsi"/>
          <w:color w:val="000000" w:themeColor="text1"/>
          <w:sz w:val="20"/>
          <w:szCs w:val="20"/>
        </w:rPr>
        <w:t xml:space="preserve"> 27, Agustín Codazzi Unit, </w:t>
      </w:r>
      <w:r>
        <w:rPr>
          <w:rFonts w:ascii="Cambria" w:eastAsia="Times New Roman" w:hAnsi="Cambria" w:cstheme="minorHAnsi"/>
          <w:color w:val="000000" w:themeColor="text1"/>
          <w:sz w:val="20"/>
          <w:szCs w:val="20"/>
        </w:rPr>
        <w:t>allegedly took on</w:t>
      </w:r>
      <w:r w:rsidRPr="00A24A7A">
        <w:rPr>
          <w:rFonts w:ascii="Cambria" w:eastAsia="Times New Roman" w:hAnsi="Cambria" w:cstheme="minorHAnsi"/>
          <w:color w:val="000000" w:themeColor="text1"/>
          <w:sz w:val="20"/>
          <w:szCs w:val="20"/>
        </w:rPr>
        <w:t xml:space="preserve"> the criminal investigation of the homicide of Mr. Cantillo. Subsequently, on April 12, 2002, based on the </w:t>
      </w:r>
      <w:r>
        <w:rPr>
          <w:rFonts w:ascii="Cambria" w:eastAsia="Times New Roman" w:hAnsi="Cambria" w:cstheme="minorHAnsi"/>
          <w:color w:val="000000" w:themeColor="text1"/>
          <w:sz w:val="20"/>
          <w:szCs w:val="20"/>
        </w:rPr>
        <w:t>report of a crime</w:t>
      </w:r>
      <w:r w:rsidRPr="00A24A7A">
        <w:rPr>
          <w:rFonts w:ascii="Cambria" w:eastAsia="Times New Roman" w:hAnsi="Cambria" w:cstheme="minorHAnsi"/>
          <w:color w:val="000000" w:themeColor="text1"/>
          <w:sz w:val="20"/>
          <w:szCs w:val="20"/>
        </w:rPr>
        <w:t xml:space="preserve"> issued by the Rosario Pumarejo de López Hospital, the 9th Prosecutor's Office Immediate Reaction Unit began an investigation into the murder of Keyla Cantillo. The petition</w:t>
      </w:r>
      <w:r>
        <w:rPr>
          <w:rFonts w:ascii="Cambria" w:eastAsia="Times New Roman" w:hAnsi="Cambria" w:cstheme="minorHAnsi"/>
          <w:color w:val="000000" w:themeColor="text1"/>
          <w:sz w:val="20"/>
          <w:szCs w:val="20"/>
        </w:rPr>
        <w:t>er</w:t>
      </w:r>
      <w:r w:rsidRPr="00A24A7A">
        <w:rPr>
          <w:rFonts w:ascii="Cambria" w:eastAsia="Times New Roman" w:hAnsi="Cambria" w:cstheme="minorHAnsi"/>
          <w:color w:val="000000" w:themeColor="text1"/>
          <w:sz w:val="20"/>
          <w:szCs w:val="20"/>
        </w:rPr>
        <w:t xml:space="preserve"> party stated that, on May 2, 2002, the 27th Prosecutor's Office had ordered the unification of the investigations, emphasizing that, on September 30, 2002, the Judicial Police had issued a concise report on the actions carried out in relation to the facts. However, the petition</w:t>
      </w:r>
      <w:r>
        <w:rPr>
          <w:rFonts w:ascii="Cambria" w:eastAsia="Times New Roman" w:hAnsi="Cambria" w:cstheme="minorHAnsi"/>
          <w:color w:val="000000" w:themeColor="text1"/>
          <w:sz w:val="20"/>
          <w:szCs w:val="20"/>
        </w:rPr>
        <w:t>er</w:t>
      </w:r>
      <w:r w:rsidRPr="00A24A7A">
        <w:rPr>
          <w:rFonts w:ascii="Cambria" w:eastAsia="Times New Roman" w:hAnsi="Cambria" w:cstheme="minorHAnsi"/>
          <w:color w:val="000000" w:themeColor="text1"/>
          <w:sz w:val="20"/>
          <w:szCs w:val="20"/>
        </w:rPr>
        <w:t xml:space="preserve"> party argued that, on December 19, 2002, the 27th Prosecutor's Office decided to refrain from initiating a criminal investigation because more than six months had elapsed without the identification or individualization of those responsible, ordering t</w:t>
      </w:r>
      <w:r>
        <w:rPr>
          <w:rFonts w:ascii="Cambria" w:eastAsia="Times New Roman" w:hAnsi="Cambria" w:cstheme="minorHAnsi"/>
          <w:color w:val="000000" w:themeColor="text1"/>
          <w:sz w:val="20"/>
          <w:szCs w:val="20"/>
        </w:rPr>
        <w:t>hat</w:t>
      </w:r>
      <w:r w:rsidRPr="00A24A7A">
        <w:rPr>
          <w:rFonts w:ascii="Cambria" w:eastAsia="Times New Roman" w:hAnsi="Cambria" w:cstheme="minorHAnsi"/>
          <w:color w:val="000000" w:themeColor="text1"/>
          <w:sz w:val="20"/>
          <w:szCs w:val="20"/>
        </w:rPr>
        <w:t xml:space="preserve"> the investigation</w:t>
      </w:r>
      <w:r>
        <w:rPr>
          <w:rFonts w:ascii="Cambria" w:eastAsia="Times New Roman" w:hAnsi="Cambria" w:cstheme="minorHAnsi"/>
          <w:color w:val="000000" w:themeColor="text1"/>
          <w:sz w:val="20"/>
          <w:szCs w:val="20"/>
        </w:rPr>
        <w:t xml:space="preserve"> be archived</w:t>
      </w:r>
      <w:r w:rsidRPr="00A24A7A">
        <w:rPr>
          <w:rFonts w:ascii="Cambria" w:eastAsia="Times New Roman" w:hAnsi="Cambria" w:cstheme="minorHAnsi"/>
          <w:color w:val="000000" w:themeColor="text1"/>
          <w:sz w:val="20"/>
          <w:szCs w:val="20"/>
        </w:rPr>
        <w:t>. Th</w:t>
      </w:r>
      <w:r w:rsidR="00383237">
        <w:rPr>
          <w:rFonts w:ascii="Cambria" w:eastAsia="Times New Roman" w:hAnsi="Cambria" w:cstheme="minorHAnsi"/>
          <w:color w:val="000000" w:themeColor="text1"/>
          <w:sz w:val="20"/>
          <w:szCs w:val="20"/>
        </w:rPr>
        <w:t xml:space="preserve">is decision was </w:t>
      </w:r>
      <w:r w:rsidRPr="00A24A7A">
        <w:rPr>
          <w:rFonts w:ascii="Cambria" w:eastAsia="Times New Roman" w:hAnsi="Cambria" w:cstheme="minorHAnsi"/>
          <w:color w:val="000000" w:themeColor="text1"/>
          <w:sz w:val="20"/>
          <w:szCs w:val="20"/>
        </w:rPr>
        <w:t xml:space="preserve">allegedly based solely on the </w:t>
      </w:r>
      <w:proofErr w:type="gramStart"/>
      <w:r w:rsidRPr="00A24A7A">
        <w:rPr>
          <w:rFonts w:ascii="Cambria" w:eastAsia="Times New Roman" w:hAnsi="Cambria" w:cstheme="minorHAnsi"/>
          <w:color w:val="000000" w:themeColor="text1"/>
          <w:sz w:val="20"/>
          <w:szCs w:val="20"/>
        </w:rPr>
        <w:t>aforementioned police</w:t>
      </w:r>
      <w:proofErr w:type="gramEnd"/>
      <w:r w:rsidRPr="00A24A7A">
        <w:rPr>
          <w:rFonts w:ascii="Cambria" w:eastAsia="Times New Roman" w:hAnsi="Cambria" w:cstheme="minorHAnsi"/>
          <w:color w:val="000000" w:themeColor="text1"/>
          <w:sz w:val="20"/>
          <w:szCs w:val="20"/>
        </w:rPr>
        <w:t xml:space="preserve"> report and without carrying out any judicial procedure aimed at clarifying the facts and without hearing the testimony of the next of kin of the victims and witnesses to the facts.</w:t>
      </w:r>
    </w:p>
    <w:p w14:paraId="22D8C5E6" w14:textId="77777777" w:rsidR="00AC0131" w:rsidRPr="002A55E8" w:rsidRDefault="00AC0131" w:rsidP="00AC0131">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Cambria" w:eastAsia="Times New Roman" w:hAnsi="Cambria" w:cstheme="minorHAnsi"/>
          <w:color w:val="000000" w:themeColor="text1"/>
          <w:sz w:val="20"/>
          <w:szCs w:val="20"/>
        </w:rPr>
      </w:pPr>
    </w:p>
    <w:p w14:paraId="3036CD1E" w14:textId="55124EA6" w:rsidR="00383237" w:rsidRPr="00383237" w:rsidRDefault="00383237" w:rsidP="00AC013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rPr>
      </w:pPr>
      <w:r w:rsidRPr="00383237">
        <w:rPr>
          <w:rFonts w:ascii="Cambria" w:eastAsia="Times New Roman" w:hAnsi="Cambria" w:cstheme="minorHAnsi"/>
          <w:color w:val="000000" w:themeColor="text1"/>
          <w:sz w:val="20"/>
          <w:szCs w:val="20"/>
        </w:rPr>
        <w:t>On the other hand, the petition</w:t>
      </w:r>
      <w:r>
        <w:rPr>
          <w:rFonts w:ascii="Cambria" w:eastAsia="Times New Roman" w:hAnsi="Cambria" w:cstheme="minorHAnsi"/>
          <w:color w:val="000000" w:themeColor="text1"/>
          <w:sz w:val="20"/>
          <w:szCs w:val="20"/>
        </w:rPr>
        <w:t>er</w:t>
      </w:r>
      <w:r w:rsidRPr="00383237">
        <w:rPr>
          <w:rFonts w:ascii="Cambria" w:eastAsia="Times New Roman" w:hAnsi="Cambria" w:cstheme="minorHAnsi"/>
          <w:color w:val="000000" w:themeColor="text1"/>
          <w:sz w:val="20"/>
          <w:szCs w:val="20"/>
        </w:rPr>
        <w:t xml:space="preserve"> </w:t>
      </w:r>
      <w:r w:rsidR="00D318F4">
        <w:rPr>
          <w:rFonts w:ascii="Cambria" w:eastAsia="Times New Roman" w:hAnsi="Cambria" w:cstheme="minorHAnsi"/>
          <w:color w:val="000000" w:themeColor="text1"/>
          <w:sz w:val="20"/>
          <w:szCs w:val="20"/>
        </w:rPr>
        <w:t>argued</w:t>
      </w:r>
      <w:r w:rsidRPr="00383237">
        <w:rPr>
          <w:rFonts w:ascii="Cambria" w:eastAsia="Times New Roman" w:hAnsi="Cambria" w:cstheme="minorHAnsi"/>
          <w:color w:val="000000" w:themeColor="text1"/>
          <w:sz w:val="20"/>
          <w:szCs w:val="20"/>
        </w:rPr>
        <w:t xml:space="preserve"> that Mrs. Miladis Vides </w:t>
      </w:r>
      <w:r>
        <w:rPr>
          <w:rFonts w:ascii="Cambria" w:eastAsia="Times New Roman" w:hAnsi="Cambria" w:cstheme="minorHAnsi"/>
          <w:color w:val="000000" w:themeColor="text1"/>
          <w:sz w:val="20"/>
          <w:szCs w:val="20"/>
        </w:rPr>
        <w:t>allegedly</w:t>
      </w:r>
      <w:r w:rsidRPr="00383237">
        <w:rPr>
          <w:rFonts w:ascii="Cambria" w:eastAsia="Times New Roman" w:hAnsi="Cambria" w:cstheme="minorHAnsi"/>
          <w:color w:val="000000" w:themeColor="text1"/>
          <w:sz w:val="20"/>
          <w:szCs w:val="20"/>
        </w:rPr>
        <w:t xml:space="preserve"> lived for decades in fear due to the context of violence in which she lived and her situation of displacement, which prevented her from filing a</w:t>
      </w:r>
      <w:r>
        <w:rPr>
          <w:rFonts w:ascii="Cambria" w:eastAsia="Times New Roman" w:hAnsi="Cambria" w:cstheme="minorHAnsi"/>
          <w:color w:val="000000" w:themeColor="text1"/>
          <w:sz w:val="20"/>
          <w:szCs w:val="20"/>
        </w:rPr>
        <w:t>n</w:t>
      </w:r>
      <w:r w:rsidRPr="00383237">
        <w:rPr>
          <w:rFonts w:ascii="Cambria" w:eastAsia="Times New Roman" w:hAnsi="Cambria" w:cstheme="minorHAnsi"/>
          <w:color w:val="000000" w:themeColor="text1"/>
          <w:sz w:val="20"/>
          <w:szCs w:val="20"/>
        </w:rPr>
        <w:t xml:space="preserve"> administrative</w:t>
      </w:r>
      <w:r>
        <w:rPr>
          <w:rFonts w:ascii="Cambria" w:eastAsia="Times New Roman" w:hAnsi="Cambria" w:cstheme="minorHAnsi"/>
          <w:color w:val="000000" w:themeColor="text1"/>
          <w:sz w:val="20"/>
          <w:szCs w:val="20"/>
        </w:rPr>
        <w:t xml:space="preserve"> litigation</w:t>
      </w:r>
      <w:r w:rsidRPr="00383237">
        <w:rPr>
          <w:rFonts w:ascii="Cambria" w:eastAsia="Times New Roman" w:hAnsi="Cambria" w:cstheme="minorHAnsi"/>
          <w:color w:val="000000" w:themeColor="text1"/>
          <w:sz w:val="20"/>
          <w:szCs w:val="20"/>
        </w:rPr>
        <w:t xml:space="preserve"> action to request reparation. The petitioners stated that, on December 8, 2006, Mrs. Vides filed a request for an extrajudicial conciliation hearing against the Colombian State. In this regard, on April 25, 2007, a public hearing was held before the 47th Judicial Prosecutor for Administrative Matters of Valledupar, in which the State stated that it did not have a conciliatory spirit.</w:t>
      </w:r>
    </w:p>
    <w:p w14:paraId="5E3BB94C" w14:textId="77777777" w:rsidR="00AC0131" w:rsidRPr="002A55E8" w:rsidRDefault="00AC0131" w:rsidP="00AC0131">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jc w:val="both"/>
        <w:rPr>
          <w:rFonts w:ascii="Cambria" w:eastAsia="Times New Roman" w:hAnsi="Cambria" w:cstheme="minorHAnsi"/>
          <w:color w:val="000000" w:themeColor="text1"/>
          <w:sz w:val="20"/>
          <w:szCs w:val="20"/>
        </w:rPr>
      </w:pPr>
    </w:p>
    <w:p w14:paraId="47831024" w14:textId="5B1BE300" w:rsidR="00383237" w:rsidRPr="00383237" w:rsidRDefault="00383237" w:rsidP="00AC013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hAnsi="Cambria" w:cstheme="minorHAnsi"/>
          <w:color w:val="000000" w:themeColor="text1"/>
          <w:sz w:val="20"/>
          <w:szCs w:val="20"/>
        </w:rPr>
      </w:pPr>
      <w:r w:rsidRPr="00383237">
        <w:rPr>
          <w:rFonts w:ascii="Cambria" w:hAnsi="Cambria" w:cstheme="minorHAnsi"/>
          <w:color w:val="000000" w:themeColor="text1"/>
          <w:sz w:val="20"/>
          <w:szCs w:val="20"/>
        </w:rPr>
        <w:t xml:space="preserve">The petitioners stated that on January 10, 2012, </w:t>
      </w:r>
      <w:proofErr w:type="gramStart"/>
      <w:r w:rsidRPr="00383237">
        <w:rPr>
          <w:rFonts w:ascii="Cambria" w:hAnsi="Cambria" w:cstheme="minorHAnsi"/>
          <w:color w:val="000000" w:themeColor="text1"/>
          <w:sz w:val="20"/>
          <w:szCs w:val="20"/>
        </w:rPr>
        <w:t>as a result of</w:t>
      </w:r>
      <w:proofErr w:type="gramEnd"/>
      <w:r w:rsidRPr="00383237">
        <w:rPr>
          <w:rFonts w:ascii="Cambria" w:hAnsi="Cambria" w:cstheme="minorHAnsi"/>
          <w:color w:val="000000" w:themeColor="text1"/>
          <w:sz w:val="20"/>
          <w:szCs w:val="20"/>
        </w:rPr>
        <w:t xml:space="preserve"> the petition being processed before the Commission, the Legal Technical Committee of the Office of the Attorney General of the Nation ordered the investigation to be </w:t>
      </w:r>
      <w:r>
        <w:rPr>
          <w:rFonts w:ascii="Cambria" w:hAnsi="Cambria" w:cstheme="minorHAnsi"/>
          <w:color w:val="000000" w:themeColor="text1"/>
          <w:sz w:val="20"/>
          <w:szCs w:val="20"/>
        </w:rPr>
        <w:t>reopened</w:t>
      </w:r>
      <w:r w:rsidRPr="00383237">
        <w:rPr>
          <w:rFonts w:ascii="Cambria" w:hAnsi="Cambria" w:cstheme="minorHAnsi"/>
          <w:color w:val="000000" w:themeColor="text1"/>
          <w:sz w:val="20"/>
          <w:szCs w:val="20"/>
        </w:rPr>
        <w:t xml:space="preserve">. However, the petitioners alleged that they had never obtained access to the judicial file and denounced that, on April 16, 2012, they had asked the 27th Prosecutor to </w:t>
      </w:r>
      <w:r>
        <w:rPr>
          <w:rFonts w:ascii="Cambria" w:hAnsi="Cambria" w:cstheme="minorHAnsi"/>
          <w:color w:val="000000" w:themeColor="text1"/>
          <w:sz w:val="20"/>
          <w:szCs w:val="20"/>
        </w:rPr>
        <w:t>inform them about</w:t>
      </w:r>
      <w:r w:rsidRPr="00383237">
        <w:rPr>
          <w:rFonts w:ascii="Cambria" w:hAnsi="Cambria" w:cstheme="minorHAnsi"/>
          <w:color w:val="000000" w:themeColor="text1"/>
          <w:sz w:val="20"/>
          <w:szCs w:val="20"/>
        </w:rPr>
        <w:t xml:space="preserve"> the </w:t>
      </w:r>
      <w:proofErr w:type="gramStart"/>
      <w:r w:rsidRPr="00383237">
        <w:rPr>
          <w:rFonts w:ascii="Cambria" w:hAnsi="Cambria" w:cstheme="minorHAnsi"/>
          <w:color w:val="000000" w:themeColor="text1"/>
          <w:sz w:val="20"/>
          <w:szCs w:val="20"/>
        </w:rPr>
        <w:t>current status</w:t>
      </w:r>
      <w:proofErr w:type="gramEnd"/>
      <w:r w:rsidRPr="00383237">
        <w:rPr>
          <w:rFonts w:ascii="Cambria" w:hAnsi="Cambria" w:cstheme="minorHAnsi"/>
          <w:color w:val="000000" w:themeColor="text1"/>
          <w:sz w:val="20"/>
          <w:szCs w:val="20"/>
        </w:rPr>
        <w:t xml:space="preserve"> of the investigation and</w:t>
      </w:r>
      <w:r>
        <w:rPr>
          <w:rFonts w:ascii="Cambria" w:hAnsi="Cambria" w:cstheme="minorHAnsi"/>
          <w:color w:val="000000" w:themeColor="text1"/>
          <w:sz w:val="20"/>
          <w:szCs w:val="20"/>
        </w:rPr>
        <w:t xml:space="preserve"> to provide</w:t>
      </w:r>
      <w:r w:rsidRPr="00383237">
        <w:rPr>
          <w:rFonts w:ascii="Cambria" w:hAnsi="Cambria" w:cstheme="minorHAnsi"/>
          <w:color w:val="000000" w:themeColor="text1"/>
          <w:sz w:val="20"/>
          <w:szCs w:val="20"/>
        </w:rPr>
        <w:t xml:space="preserve"> copies of the proceedings without having received any response</w:t>
      </w:r>
      <w:r>
        <w:rPr>
          <w:rFonts w:ascii="Cambria" w:hAnsi="Cambria" w:cstheme="minorHAnsi"/>
          <w:color w:val="000000" w:themeColor="text1"/>
          <w:sz w:val="20"/>
          <w:szCs w:val="20"/>
        </w:rPr>
        <w:t xml:space="preserve">. For this reason, the allegedly filed an action for the protection of constitutional rights </w:t>
      </w:r>
      <w:r w:rsidRPr="00383237">
        <w:rPr>
          <w:rFonts w:ascii="Cambria" w:hAnsi="Cambria" w:cstheme="minorHAnsi"/>
          <w:color w:val="000000" w:themeColor="text1"/>
          <w:sz w:val="20"/>
          <w:szCs w:val="20"/>
        </w:rPr>
        <w:t>before the Criminal Judge of the Valledupar Circuit.</w:t>
      </w:r>
    </w:p>
    <w:p w14:paraId="270321CF" w14:textId="77777777" w:rsidR="00701BA6" w:rsidRPr="002A55E8" w:rsidRDefault="00701BA6" w:rsidP="00701BA6">
      <w:pPr>
        <w:pStyle w:val="ListParagraph"/>
        <w:rPr>
          <w:rFonts w:cstheme="minorHAnsi"/>
          <w:color w:val="000000" w:themeColor="text1"/>
          <w:sz w:val="20"/>
          <w:szCs w:val="20"/>
        </w:rPr>
      </w:pPr>
    </w:p>
    <w:p w14:paraId="781B3DF9" w14:textId="0EB69B64" w:rsidR="00FE7B42" w:rsidRPr="00FE7B42" w:rsidRDefault="00FE7B42" w:rsidP="00AC013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hAnsi="Cambria" w:cstheme="minorHAnsi"/>
          <w:color w:val="000000" w:themeColor="text1"/>
          <w:sz w:val="20"/>
          <w:szCs w:val="20"/>
        </w:rPr>
      </w:pPr>
      <w:r w:rsidRPr="00FE7B42">
        <w:rPr>
          <w:rFonts w:ascii="Cambria" w:hAnsi="Cambria" w:cstheme="minorHAnsi"/>
          <w:color w:val="000000" w:themeColor="text1"/>
          <w:sz w:val="20"/>
          <w:szCs w:val="20"/>
        </w:rPr>
        <w:t>Finally, it should be noted that, on the date the petition was filed, according to the petitioners' allegations, those responsible for the events had not been punished nor had the victims' next of kin been fully compensated.</w:t>
      </w:r>
    </w:p>
    <w:p w14:paraId="50254B6E" w14:textId="77777777" w:rsidR="00AC0131" w:rsidRPr="002A55E8" w:rsidRDefault="00AC0131" w:rsidP="00AC0131">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jc w:val="both"/>
        <w:rPr>
          <w:rFonts w:ascii="Cambria" w:hAnsi="Cambria" w:cstheme="minorHAnsi"/>
          <w:color w:val="000000" w:themeColor="text1"/>
          <w:sz w:val="20"/>
          <w:szCs w:val="20"/>
        </w:rPr>
      </w:pPr>
    </w:p>
    <w:p w14:paraId="4E23C8C5" w14:textId="62B8E222" w:rsidR="003E7EB5" w:rsidRPr="004855F7" w:rsidRDefault="00BB129A" w:rsidP="00AC01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cstheme="minorHAnsi"/>
          <w:b/>
          <w:color w:val="000000" w:themeColor="text1"/>
          <w:sz w:val="20"/>
          <w:szCs w:val="20"/>
          <w:lang w:val="es-CO"/>
        </w:rPr>
      </w:pPr>
      <w:r>
        <w:rPr>
          <w:rFonts w:ascii="Cambria" w:eastAsia="MS Mincho" w:hAnsi="Cambria" w:cstheme="minorHAnsi"/>
          <w:b/>
          <w:color w:val="000000" w:themeColor="text1"/>
          <w:sz w:val="20"/>
          <w:szCs w:val="20"/>
          <w:lang w:val="es-CO"/>
        </w:rPr>
        <w:t>FRIENDLY SETTLEMENT</w:t>
      </w:r>
    </w:p>
    <w:p w14:paraId="60210C17" w14:textId="6ED9AB7D" w:rsidR="00680567" w:rsidRPr="004855F7" w:rsidRDefault="00680567" w:rsidP="00AC013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cstheme="minorHAnsi"/>
          <w:b/>
          <w:color w:val="000000" w:themeColor="text1"/>
          <w:sz w:val="20"/>
          <w:szCs w:val="20"/>
          <w:lang w:val="es-CO"/>
        </w:rPr>
      </w:pPr>
    </w:p>
    <w:p w14:paraId="11CF6459" w14:textId="3A602BDE" w:rsidR="00FE7B42" w:rsidRPr="00FE7B42" w:rsidRDefault="00FE7B42" w:rsidP="00AC013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rPr>
      </w:pPr>
      <w:r w:rsidRPr="00FE7B42">
        <w:rPr>
          <w:rFonts w:ascii="Cambria" w:eastAsia="Times New Roman" w:hAnsi="Cambria" w:cstheme="minorHAnsi"/>
          <w:color w:val="000000" w:themeColor="text1"/>
          <w:sz w:val="20"/>
          <w:szCs w:val="20"/>
        </w:rPr>
        <w:t>On June 29, 2021, the parties signed a friendly settlement agreement</w:t>
      </w:r>
      <w:r w:rsidR="00595458">
        <w:rPr>
          <w:rFonts w:ascii="Cambria" w:eastAsia="Times New Roman" w:hAnsi="Cambria" w:cstheme="minorHAnsi"/>
          <w:color w:val="000000" w:themeColor="text1"/>
          <w:sz w:val="20"/>
          <w:szCs w:val="20"/>
        </w:rPr>
        <w:t xml:space="preserve">, </w:t>
      </w:r>
      <w:r w:rsidR="00595458">
        <w:rPr>
          <w:rStyle w:val="normaltextrun"/>
          <w:rFonts w:ascii="Cambria" w:hAnsi="Cambria"/>
          <w:color w:val="000000"/>
          <w:sz w:val="20"/>
          <w:szCs w:val="20"/>
          <w:shd w:val="clear" w:color="auto" w:fill="FFFFFF"/>
        </w:rPr>
        <w:t>the text of which establishes the following:</w:t>
      </w:r>
    </w:p>
    <w:p w14:paraId="57E0AB8D" w14:textId="77777777" w:rsidR="00253869" w:rsidRPr="002A55E8" w:rsidRDefault="00253869" w:rsidP="00253869">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Cambria" w:eastAsia="Times New Roman" w:hAnsi="Cambria" w:cstheme="minorHAnsi"/>
          <w:color w:val="000000" w:themeColor="text1"/>
          <w:sz w:val="20"/>
          <w:szCs w:val="20"/>
        </w:rPr>
      </w:pPr>
    </w:p>
    <w:p w14:paraId="07E3842C" w14:textId="3C17E0EA" w:rsidR="00FD5559" w:rsidRPr="005D799F" w:rsidRDefault="005D799F" w:rsidP="00AC0131">
      <w:pPr>
        <w:ind w:left="737" w:right="737"/>
        <w:mirrorIndents/>
        <w:jc w:val="center"/>
        <w:rPr>
          <w:rFonts w:ascii="Cambria" w:hAnsi="Cambria" w:cstheme="minorHAnsi"/>
          <w:b/>
          <w:bCs/>
          <w:sz w:val="20"/>
          <w:szCs w:val="20"/>
        </w:rPr>
      </w:pPr>
      <w:r w:rsidRPr="005D799F">
        <w:rPr>
          <w:rFonts w:ascii="Cambria" w:hAnsi="Cambria" w:cstheme="minorHAnsi"/>
          <w:b/>
          <w:bCs/>
          <w:sz w:val="20"/>
          <w:szCs w:val="20"/>
        </w:rPr>
        <w:t>FRIENDLY SETTLEMENT AGREEMENT</w:t>
      </w:r>
      <w:r w:rsidR="00FD5559" w:rsidRPr="005D799F">
        <w:rPr>
          <w:rFonts w:ascii="Cambria" w:hAnsi="Cambria" w:cstheme="minorHAnsi"/>
          <w:b/>
          <w:bCs/>
          <w:sz w:val="20"/>
          <w:szCs w:val="20"/>
        </w:rPr>
        <w:br/>
        <w:t>CAS</w:t>
      </w:r>
      <w:r w:rsidRPr="005D799F">
        <w:rPr>
          <w:rFonts w:ascii="Cambria" w:hAnsi="Cambria" w:cstheme="minorHAnsi"/>
          <w:b/>
          <w:bCs/>
          <w:sz w:val="20"/>
          <w:szCs w:val="20"/>
        </w:rPr>
        <w:t>E</w:t>
      </w:r>
      <w:r w:rsidR="00FD5559" w:rsidRPr="005D799F">
        <w:rPr>
          <w:rFonts w:ascii="Cambria" w:hAnsi="Cambria" w:cstheme="minorHAnsi"/>
          <w:b/>
          <w:bCs/>
          <w:sz w:val="20"/>
          <w:szCs w:val="20"/>
        </w:rPr>
        <w:t xml:space="preserve"> No. 13.654 – JUAN SIMÓN CASTILLO RAIGOZA, KEYLA SANDRITH CANTILLO VIDES </w:t>
      </w:r>
      <w:r>
        <w:rPr>
          <w:rFonts w:ascii="Cambria" w:hAnsi="Cambria" w:cstheme="minorHAnsi"/>
          <w:b/>
          <w:bCs/>
          <w:sz w:val="20"/>
          <w:szCs w:val="20"/>
        </w:rPr>
        <w:t>AND FAMILY</w:t>
      </w:r>
    </w:p>
    <w:p w14:paraId="5C272FCB" w14:textId="77777777" w:rsidR="00AC0131" w:rsidRPr="005D799F" w:rsidRDefault="00AC0131" w:rsidP="00AC0131">
      <w:pPr>
        <w:ind w:left="737" w:right="737"/>
        <w:mirrorIndents/>
        <w:jc w:val="center"/>
        <w:rPr>
          <w:rFonts w:ascii="Cambria" w:hAnsi="Cambria" w:cstheme="minorHAnsi"/>
          <w:b/>
          <w:bCs/>
          <w:sz w:val="20"/>
          <w:szCs w:val="20"/>
        </w:rPr>
      </w:pPr>
    </w:p>
    <w:p w14:paraId="754490C2" w14:textId="454CA711" w:rsidR="00FE7B42" w:rsidRPr="00FE7B42" w:rsidRDefault="00FE7B42" w:rsidP="00AC0131">
      <w:pPr>
        <w:tabs>
          <w:tab w:val="left" w:pos="560"/>
        </w:tabs>
        <w:ind w:left="737" w:right="737"/>
        <w:mirrorIndents/>
        <w:jc w:val="both"/>
        <w:rPr>
          <w:rFonts w:ascii="Cambria" w:hAnsi="Cambria" w:cstheme="minorHAnsi"/>
          <w:sz w:val="20"/>
          <w:szCs w:val="20"/>
        </w:rPr>
      </w:pPr>
      <w:r w:rsidRPr="00FE7B42">
        <w:rPr>
          <w:rFonts w:ascii="Cambria" w:hAnsi="Cambria" w:cstheme="minorHAnsi"/>
          <w:sz w:val="20"/>
          <w:szCs w:val="20"/>
        </w:rPr>
        <w:t xml:space="preserve">On June 29, 2021, Ana María Ordóñez Puentes, Director of International Legal Defense of the National Agency for Legal Defense of the State, </w:t>
      </w:r>
      <w:r w:rsidRPr="001156EB">
        <w:rPr>
          <w:rFonts w:asciiTheme="majorHAnsi" w:eastAsia="MS Mincho" w:hAnsiTheme="majorHAnsi"/>
          <w:sz w:val="20"/>
          <w:szCs w:val="20"/>
        </w:rPr>
        <w:t xml:space="preserve">who acts with the due authorization, </w:t>
      </w:r>
      <w:r>
        <w:rPr>
          <w:rFonts w:asciiTheme="majorHAnsi" w:eastAsia="MS Mincho" w:hAnsiTheme="majorHAnsi"/>
          <w:sz w:val="20"/>
          <w:szCs w:val="20"/>
        </w:rPr>
        <w:t xml:space="preserve">in the </w:t>
      </w:r>
      <w:r>
        <w:rPr>
          <w:rFonts w:asciiTheme="majorHAnsi" w:eastAsia="MS Mincho" w:hAnsiTheme="majorHAnsi"/>
          <w:sz w:val="20"/>
          <w:szCs w:val="20"/>
        </w:rPr>
        <w:lastRenderedPageBreak/>
        <w:t>name</w:t>
      </w:r>
      <w:r w:rsidRPr="001156EB">
        <w:rPr>
          <w:rFonts w:asciiTheme="majorHAnsi" w:eastAsia="MS Mincho" w:hAnsiTheme="majorHAnsi"/>
          <w:sz w:val="20"/>
          <w:szCs w:val="20"/>
        </w:rPr>
        <w:t xml:space="preserve"> of and on behalf of the</w:t>
      </w:r>
      <w:r>
        <w:rPr>
          <w:rFonts w:asciiTheme="majorHAnsi" w:eastAsia="MS Mincho" w:hAnsiTheme="majorHAnsi"/>
          <w:sz w:val="20"/>
          <w:szCs w:val="20"/>
        </w:rPr>
        <w:t xml:space="preserve"> Colombian State</w:t>
      </w:r>
      <w:r w:rsidRPr="00FE7B42">
        <w:rPr>
          <w:rFonts w:ascii="Cambria" w:hAnsi="Cambria" w:cstheme="minorHAnsi"/>
          <w:sz w:val="20"/>
          <w:szCs w:val="20"/>
        </w:rPr>
        <w:t xml:space="preserve">, hereinafter the "State" or the "Colombian State," met in the city of Bogotá D.C. </w:t>
      </w:r>
      <w:r>
        <w:rPr>
          <w:rFonts w:ascii="Cambria" w:hAnsi="Cambria" w:cstheme="minorHAnsi"/>
          <w:sz w:val="20"/>
          <w:szCs w:val="20"/>
        </w:rPr>
        <w:t xml:space="preserve">with </w:t>
      </w:r>
      <w:r w:rsidRPr="00F325FB">
        <w:rPr>
          <w:rFonts w:ascii="Cambria" w:hAnsi="Cambria" w:cstheme="minorHAnsi"/>
          <w:i/>
          <w:iCs/>
          <w:sz w:val="20"/>
          <w:szCs w:val="20"/>
        </w:rPr>
        <w:t>Fundación</w:t>
      </w:r>
      <w:r w:rsidRPr="00FE7B42">
        <w:rPr>
          <w:rFonts w:ascii="Cambria" w:hAnsi="Cambria" w:cstheme="minorHAnsi"/>
          <w:sz w:val="20"/>
          <w:szCs w:val="20"/>
        </w:rPr>
        <w:t xml:space="preserve"> </w:t>
      </w:r>
      <w:r w:rsidRPr="00F325FB">
        <w:rPr>
          <w:rFonts w:ascii="Cambria" w:hAnsi="Cambria" w:cstheme="minorHAnsi"/>
          <w:i/>
          <w:iCs/>
          <w:sz w:val="20"/>
          <w:szCs w:val="20"/>
        </w:rPr>
        <w:t>Ayudando a Construir "Funac</w:t>
      </w:r>
      <w:r w:rsidRPr="00FE7B42">
        <w:rPr>
          <w:rFonts w:ascii="Cambria" w:hAnsi="Cambria" w:cstheme="minorHAnsi"/>
          <w:sz w:val="20"/>
          <w:szCs w:val="20"/>
        </w:rPr>
        <w:t>", represented in this act by Edelmira Bocanegra Díaz, who act</w:t>
      </w:r>
      <w:r w:rsidR="00E45515">
        <w:rPr>
          <w:rFonts w:ascii="Cambria" w:hAnsi="Cambria" w:cstheme="minorHAnsi"/>
          <w:sz w:val="20"/>
          <w:szCs w:val="20"/>
        </w:rPr>
        <w:t>s</w:t>
      </w:r>
      <w:r w:rsidRPr="00FE7B42">
        <w:rPr>
          <w:rFonts w:ascii="Cambria" w:hAnsi="Cambria" w:cstheme="minorHAnsi"/>
          <w:sz w:val="20"/>
          <w:szCs w:val="20"/>
        </w:rPr>
        <w:t xml:space="preserve"> on behalf of the victims</w:t>
      </w:r>
      <w:r w:rsidR="00012EBF" w:rsidRPr="004855F7">
        <w:rPr>
          <w:rStyle w:val="FootnoteReference"/>
          <w:rFonts w:ascii="Cambria" w:hAnsi="Cambria" w:cstheme="minorHAnsi"/>
          <w:sz w:val="20"/>
          <w:szCs w:val="20"/>
          <w:lang w:val="es-CO"/>
        </w:rPr>
        <w:footnoteReference w:id="3"/>
      </w:r>
      <w:r w:rsidRPr="00FE7B42">
        <w:rPr>
          <w:rFonts w:ascii="Cambria" w:hAnsi="Cambria" w:cstheme="minorHAnsi"/>
          <w:sz w:val="20"/>
          <w:szCs w:val="20"/>
        </w:rPr>
        <w:t xml:space="preserve">, hereinafter the “petitioners”, who have decided to sign this Friendly Settlement Agreement </w:t>
      </w:r>
      <w:r w:rsidR="00E45515">
        <w:rPr>
          <w:rFonts w:ascii="Cambria" w:hAnsi="Cambria" w:cstheme="minorHAnsi"/>
          <w:sz w:val="20"/>
          <w:szCs w:val="20"/>
        </w:rPr>
        <w:t>with</w:t>
      </w:r>
      <w:r w:rsidRPr="00FE7B42">
        <w:rPr>
          <w:rFonts w:ascii="Cambria" w:hAnsi="Cambria" w:cstheme="minorHAnsi"/>
          <w:sz w:val="20"/>
          <w:szCs w:val="20"/>
        </w:rPr>
        <w:t>in the framework of Case No. 13,654, Juan Simón Cantillo Raigoza, Keyla Sandrith Cantillo Vides and family, in progress before the Inter-American Commission on Human Rights.</w:t>
      </w:r>
    </w:p>
    <w:p w14:paraId="3BCEA875" w14:textId="77777777" w:rsidR="00E35DE2" w:rsidRPr="002A55E8" w:rsidRDefault="00E35DE2" w:rsidP="00AC0131">
      <w:pPr>
        <w:tabs>
          <w:tab w:val="left" w:pos="560"/>
        </w:tabs>
        <w:ind w:left="737" w:right="737"/>
        <w:mirrorIndents/>
        <w:jc w:val="center"/>
        <w:rPr>
          <w:rFonts w:ascii="Cambria" w:hAnsi="Cambria" w:cstheme="minorHAnsi"/>
          <w:b/>
          <w:bCs/>
          <w:sz w:val="20"/>
          <w:szCs w:val="20"/>
        </w:rPr>
      </w:pPr>
    </w:p>
    <w:p w14:paraId="72A48E30" w14:textId="5634C714" w:rsidR="00FD5559" w:rsidRPr="00012EBF" w:rsidRDefault="005D799F" w:rsidP="00AC0131">
      <w:pPr>
        <w:tabs>
          <w:tab w:val="left" w:pos="560"/>
        </w:tabs>
        <w:ind w:left="737" w:right="737"/>
        <w:mirrorIndents/>
        <w:jc w:val="center"/>
        <w:rPr>
          <w:rFonts w:ascii="Cambria" w:hAnsi="Cambria" w:cstheme="minorHAnsi"/>
          <w:b/>
          <w:bCs/>
          <w:sz w:val="20"/>
          <w:szCs w:val="20"/>
        </w:rPr>
      </w:pPr>
      <w:r w:rsidRPr="00012EBF">
        <w:rPr>
          <w:rFonts w:ascii="Cambria" w:hAnsi="Cambria" w:cstheme="minorHAnsi"/>
          <w:b/>
          <w:bCs/>
          <w:sz w:val="20"/>
          <w:szCs w:val="20"/>
        </w:rPr>
        <w:t>FIRST SECTION: DEFINITIONS</w:t>
      </w:r>
    </w:p>
    <w:p w14:paraId="3F7F04F1" w14:textId="77777777" w:rsidR="00AC0131" w:rsidRPr="00012EBF" w:rsidRDefault="00AC0131" w:rsidP="00F325FB">
      <w:pPr>
        <w:tabs>
          <w:tab w:val="left" w:pos="560"/>
        </w:tabs>
        <w:ind w:left="737" w:right="737"/>
        <w:mirrorIndents/>
        <w:jc w:val="both"/>
        <w:rPr>
          <w:rFonts w:ascii="Cambria" w:hAnsi="Cambria" w:cstheme="minorHAnsi"/>
          <w:b/>
          <w:bCs/>
          <w:sz w:val="20"/>
          <w:szCs w:val="20"/>
        </w:rPr>
      </w:pPr>
    </w:p>
    <w:p w14:paraId="633EC0EA" w14:textId="77777777" w:rsidR="00012EBF" w:rsidRPr="00012EBF" w:rsidRDefault="00012EBF" w:rsidP="00F325FB">
      <w:pPr>
        <w:tabs>
          <w:tab w:val="left" w:pos="560"/>
        </w:tabs>
        <w:ind w:left="737" w:right="737"/>
        <w:mirrorIndents/>
        <w:jc w:val="both"/>
        <w:rPr>
          <w:rFonts w:ascii="Cambria" w:hAnsi="Cambria" w:cstheme="minorHAnsi"/>
          <w:sz w:val="20"/>
          <w:szCs w:val="20"/>
        </w:rPr>
      </w:pPr>
      <w:r w:rsidRPr="00012EBF">
        <w:rPr>
          <w:rFonts w:ascii="Cambria" w:hAnsi="Cambria" w:cstheme="minorHAnsi"/>
          <w:sz w:val="20"/>
          <w:szCs w:val="20"/>
        </w:rPr>
        <w:t>For the purposes of this agreement, the following terms shall be interpreted as follows:</w:t>
      </w:r>
    </w:p>
    <w:p w14:paraId="797BCF09" w14:textId="77777777" w:rsidR="00012EBF" w:rsidRPr="00012EBF" w:rsidRDefault="00012EBF" w:rsidP="00F325FB">
      <w:pPr>
        <w:tabs>
          <w:tab w:val="left" w:pos="560"/>
        </w:tabs>
        <w:ind w:left="737" w:right="737"/>
        <w:mirrorIndents/>
        <w:jc w:val="both"/>
        <w:rPr>
          <w:rFonts w:ascii="Cambria" w:hAnsi="Cambria" w:cstheme="minorHAnsi"/>
          <w:sz w:val="20"/>
          <w:szCs w:val="20"/>
        </w:rPr>
      </w:pPr>
    </w:p>
    <w:p w14:paraId="1DC27A0B" w14:textId="77777777" w:rsidR="00012EBF" w:rsidRPr="00012EBF" w:rsidRDefault="00012EBF" w:rsidP="00F325FB">
      <w:pPr>
        <w:tabs>
          <w:tab w:val="left" w:pos="560"/>
        </w:tabs>
        <w:ind w:left="737" w:right="737"/>
        <w:mirrorIndents/>
        <w:jc w:val="both"/>
        <w:rPr>
          <w:rFonts w:ascii="Cambria" w:hAnsi="Cambria" w:cstheme="minorHAnsi"/>
          <w:b/>
          <w:bCs/>
          <w:sz w:val="20"/>
          <w:szCs w:val="20"/>
          <w:u w:val="single"/>
        </w:rPr>
      </w:pPr>
      <w:r w:rsidRPr="00012EBF">
        <w:rPr>
          <w:rFonts w:ascii="Cambria" w:hAnsi="Cambria" w:cstheme="minorHAnsi"/>
          <w:b/>
          <w:bCs/>
          <w:sz w:val="20"/>
          <w:szCs w:val="20"/>
          <w:u w:val="single"/>
        </w:rPr>
        <w:t>IACHR or Inter-American Commission</w:t>
      </w:r>
      <w:r w:rsidRPr="00012EBF">
        <w:rPr>
          <w:rFonts w:ascii="Cambria" w:hAnsi="Cambria" w:cstheme="minorHAnsi"/>
          <w:sz w:val="20"/>
          <w:szCs w:val="20"/>
        </w:rPr>
        <w:t>: Inter-American Commission on Human Rights</w:t>
      </w:r>
    </w:p>
    <w:p w14:paraId="64E7259B" w14:textId="77777777" w:rsidR="00012EBF" w:rsidRDefault="00012EBF" w:rsidP="00F325FB">
      <w:pPr>
        <w:tabs>
          <w:tab w:val="left" w:pos="560"/>
        </w:tabs>
        <w:ind w:left="737" w:right="737"/>
        <w:mirrorIndents/>
        <w:jc w:val="both"/>
        <w:rPr>
          <w:rFonts w:ascii="Cambria" w:hAnsi="Cambria" w:cstheme="minorHAnsi"/>
          <w:b/>
          <w:bCs/>
          <w:sz w:val="20"/>
          <w:szCs w:val="20"/>
          <w:u w:val="single"/>
        </w:rPr>
      </w:pPr>
    </w:p>
    <w:p w14:paraId="48D0AF85" w14:textId="3D8C9678" w:rsidR="00012EBF" w:rsidRPr="00012EBF" w:rsidRDefault="00973A06" w:rsidP="00F325FB">
      <w:pPr>
        <w:tabs>
          <w:tab w:val="left" w:pos="560"/>
        </w:tabs>
        <w:ind w:left="737" w:right="737"/>
        <w:mirrorIndents/>
        <w:jc w:val="both"/>
        <w:rPr>
          <w:rFonts w:ascii="Cambria" w:hAnsi="Cambria" w:cstheme="minorHAnsi"/>
          <w:sz w:val="20"/>
          <w:szCs w:val="20"/>
        </w:rPr>
      </w:pPr>
      <w:r>
        <w:rPr>
          <w:rFonts w:ascii="Cambria" w:hAnsi="Cambria" w:cstheme="minorHAnsi"/>
          <w:b/>
          <w:bCs/>
          <w:sz w:val="20"/>
          <w:szCs w:val="20"/>
          <w:u w:val="single"/>
        </w:rPr>
        <w:t>Moral damage</w:t>
      </w:r>
      <w:r w:rsidR="00012EBF" w:rsidRPr="00012EBF">
        <w:rPr>
          <w:rFonts w:ascii="Cambria" w:hAnsi="Cambria" w:cstheme="minorHAnsi"/>
          <w:sz w:val="20"/>
          <w:szCs w:val="20"/>
        </w:rPr>
        <w:t xml:space="preserve">: Harmful effects of the facts of the case that do not have economic or patrimonial character, which are manifested through the pain, affliction, sadness, </w:t>
      </w:r>
      <w:proofErr w:type="gramStart"/>
      <w:r w:rsidR="00012EBF" w:rsidRPr="00012EBF">
        <w:rPr>
          <w:rFonts w:ascii="Cambria" w:hAnsi="Cambria" w:cstheme="minorHAnsi"/>
          <w:sz w:val="20"/>
          <w:szCs w:val="20"/>
        </w:rPr>
        <w:t>anguish</w:t>
      </w:r>
      <w:proofErr w:type="gramEnd"/>
      <w:r w:rsidR="00012EBF" w:rsidRPr="00012EBF">
        <w:rPr>
          <w:rFonts w:ascii="Cambria" w:hAnsi="Cambria" w:cstheme="minorHAnsi"/>
          <w:sz w:val="20"/>
          <w:szCs w:val="20"/>
        </w:rPr>
        <w:t xml:space="preserve"> and anxiety of the victims.</w:t>
      </w:r>
    </w:p>
    <w:p w14:paraId="6575B1C2" w14:textId="77777777" w:rsidR="00012EBF" w:rsidRDefault="00012EBF" w:rsidP="00F325FB">
      <w:pPr>
        <w:tabs>
          <w:tab w:val="left" w:pos="560"/>
        </w:tabs>
        <w:ind w:left="737" w:right="737"/>
        <w:mirrorIndents/>
        <w:jc w:val="both"/>
        <w:rPr>
          <w:rFonts w:ascii="Cambria" w:hAnsi="Cambria" w:cstheme="minorHAnsi"/>
          <w:b/>
          <w:bCs/>
          <w:sz w:val="20"/>
          <w:szCs w:val="20"/>
          <w:u w:val="single"/>
        </w:rPr>
      </w:pPr>
    </w:p>
    <w:p w14:paraId="08EA4BA6" w14:textId="55755F58" w:rsidR="00012EBF" w:rsidRPr="00012EBF" w:rsidRDefault="00012EBF" w:rsidP="00F325FB">
      <w:pPr>
        <w:tabs>
          <w:tab w:val="left" w:pos="560"/>
        </w:tabs>
        <w:ind w:left="737" w:right="737"/>
        <w:mirrorIndents/>
        <w:jc w:val="both"/>
        <w:rPr>
          <w:rFonts w:ascii="Cambria" w:hAnsi="Cambria" w:cstheme="minorHAnsi"/>
          <w:sz w:val="20"/>
          <w:szCs w:val="20"/>
        </w:rPr>
      </w:pPr>
      <w:r w:rsidRPr="00012EBF">
        <w:rPr>
          <w:rFonts w:ascii="Cambria" w:hAnsi="Cambria" w:cstheme="minorHAnsi"/>
          <w:b/>
          <w:bCs/>
          <w:sz w:val="20"/>
          <w:szCs w:val="20"/>
          <w:u w:val="single"/>
        </w:rPr>
        <w:t>Non-</w:t>
      </w:r>
      <w:r w:rsidR="00973A06">
        <w:rPr>
          <w:rFonts w:ascii="Cambria" w:hAnsi="Cambria" w:cstheme="minorHAnsi"/>
          <w:b/>
          <w:bCs/>
          <w:sz w:val="20"/>
          <w:szCs w:val="20"/>
          <w:u w:val="single"/>
        </w:rPr>
        <w:t>pecuniary</w:t>
      </w:r>
      <w:r w:rsidRPr="00012EBF">
        <w:rPr>
          <w:rFonts w:ascii="Cambria" w:hAnsi="Cambria" w:cstheme="minorHAnsi"/>
          <w:b/>
          <w:bCs/>
          <w:sz w:val="20"/>
          <w:szCs w:val="20"/>
          <w:u w:val="single"/>
        </w:rPr>
        <w:t xml:space="preserve"> damage</w:t>
      </w:r>
      <w:r w:rsidRPr="00012EBF">
        <w:rPr>
          <w:rFonts w:ascii="Cambria" w:hAnsi="Cambria" w:cstheme="minorHAnsi"/>
          <w:sz w:val="20"/>
          <w:szCs w:val="20"/>
        </w:rPr>
        <w:t>: Includes both the suffering and afflictions caused to the victims, the undermining of very significant values for people, as well as the alterations, of a non-economic nature, in the conditions of existence of the victim or her family</w:t>
      </w:r>
      <w:r w:rsidRPr="00012EBF">
        <w:rPr>
          <w:rFonts w:ascii="Cambria" w:hAnsi="Cambria" w:cstheme="minorHAnsi"/>
          <w:sz w:val="20"/>
          <w:szCs w:val="20"/>
          <w:vertAlign w:val="superscript"/>
          <w:lang w:val="es-ES"/>
        </w:rPr>
        <w:footnoteReference w:id="4"/>
      </w:r>
      <w:r w:rsidRPr="00012EBF">
        <w:rPr>
          <w:rFonts w:ascii="Cambria" w:hAnsi="Cambria" w:cstheme="minorHAnsi"/>
          <w:sz w:val="20"/>
          <w:szCs w:val="20"/>
        </w:rPr>
        <w:t>.</w:t>
      </w:r>
    </w:p>
    <w:p w14:paraId="5275BBCC" w14:textId="77777777" w:rsidR="00012EBF" w:rsidRDefault="00012EBF" w:rsidP="00F325FB">
      <w:pPr>
        <w:tabs>
          <w:tab w:val="left" w:pos="560"/>
        </w:tabs>
        <w:ind w:left="737" w:right="737"/>
        <w:mirrorIndents/>
        <w:jc w:val="both"/>
        <w:rPr>
          <w:rFonts w:ascii="Cambria" w:hAnsi="Cambria" w:cstheme="minorHAnsi"/>
          <w:b/>
          <w:bCs/>
          <w:sz w:val="20"/>
          <w:szCs w:val="20"/>
          <w:u w:val="single"/>
        </w:rPr>
      </w:pPr>
    </w:p>
    <w:p w14:paraId="1F64D9FA" w14:textId="6F315423" w:rsidR="00012EBF" w:rsidRPr="00012EBF" w:rsidRDefault="00012EBF" w:rsidP="00F325FB">
      <w:pPr>
        <w:tabs>
          <w:tab w:val="left" w:pos="560"/>
        </w:tabs>
        <w:ind w:left="737" w:right="737"/>
        <w:mirrorIndents/>
        <w:jc w:val="both"/>
        <w:rPr>
          <w:rFonts w:ascii="Cambria" w:hAnsi="Cambria" w:cstheme="minorHAnsi"/>
          <w:b/>
          <w:bCs/>
          <w:sz w:val="20"/>
          <w:szCs w:val="20"/>
          <w:u w:val="single"/>
        </w:rPr>
      </w:pPr>
      <w:r w:rsidRPr="00012EBF">
        <w:rPr>
          <w:rFonts w:ascii="Cambria" w:hAnsi="Cambria" w:cstheme="minorHAnsi"/>
          <w:b/>
          <w:bCs/>
          <w:sz w:val="20"/>
          <w:szCs w:val="20"/>
          <w:u w:val="single"/>
        </w:rPr>
        <w:t>State or Colombian State</w:t>
      </w:r>
      <w:r w:rsidRPr="00012EBF">
        <w:rPr>
          <w:rFonts w:ascii="Cambria" w:hAnsi="Cambria" w:cstheme="minorHAnsi"/>
          <w:sz w:val="20"/>
          <w:szCs w:val="20"/>
        </w:rPr>
        <w:t>: In accordance with Public International Law, it will be understood that it is the signatory subject of the American Convention on Human Rights, hereinafter “American Convention” or “ACHR”.</w:t>
      </w:r>
    </w:p>
    <w:p w14:paraId="1D65CAC6" w14:textId="77777777" w:rsidR="00012EBF" w:rsidRDefault="00012EBF" w:rsidP="00F325FB">
      <w:pPr>
        <w:tabs>
          <w:tab w:val="left" w:pos="560"/>
        </w:tabs>
        <w:ind w:left="737" w:right="737"/>
        <w:mirrorIndents/>
        <w:jc w:val="both"/>
        <w:rPr>
          <w:rFonts w:ascii="Cambria" w:hAnsi="Cambria" w:cstheme="minorHAnsi"/>
          <w:b/>
          <w:bCs/>
          <w:sz w:val="20"/>
          <w:szCs w:val="20"/>
          <w:u w:val="single"/>
        </w:rPr>
      </w:pPr>
    </w:p>
    <w:p w14:paraId="7B0B07E9" w14:textId="3A61D0FE" w:rsidR="00012EBF" w:rsidRPr="00012EBF" w:rsidRDefault="00012EBF" w:rsidP="00F325FB">
      <w:pPr>
        <w:tabs>
          <w:tab w:val="left" w:pos="560"/>
        </w:tabs>
        <w:ind w:left="737" w:right="737"/>
        <w:mirrorIndents/>
        <w:jc w:val="both"/>
        <w:rPr>
          <w:rFonts w:ascii="Cambria" w:hAnsi="Cambria" w:cstheme="minorHAnsi"/>
          <w:b/>
          <w:bCs/>
          <w:sz w:val="20"/>
          <w:szCs w:val="20"/>
          <w:u w:val="single"/>
        </w:rPr>
      </w:pPr>
      <w:r w:rsidRPr="00012EBF">
        <w:rPr>
          <w:rFonts w:ascii="Cambria" w:hAnsi="Cambria" w:cstheme="minorHAnsi"/>
          <w:b/>
          <w:bCs/>
          <w:sz w:val="20"/>
          <w:szCs w:val="20"/>
          <w:u w:val="single"/>
        </w:rPr>
        <w:t>Satisfaction measures</w:t>
      </w:r>
      <w:r w:rsidRPr="00012EBF">
        <w:rPr>
          <w:rFonts w:ascii="Cambria" w:hAnsi="Cambria" w:cstheme="minorHAnsi"/>
          <w:sz w:val="20"/>
          <w:szCs w:val="20"/>
        </w:rPr>
        <w:t xml:space="preserve">: </w:t>
      </w:r>
      <w:r w:rsidR="00F325FB" w:rsidRPr="00012EBF">
        <w:rPr>
          <w:rFonts w:ascii="Cambria" w:hAnsi="Cambria" w:cstheme="minorHAnsi"/>
          <w:sz w:val="20"/>
          <w:szCs w:val="20"/>
        </w:rPr>
        <w:t>non-economic</w:t>
      </w:r>
      <w:r w:rsidRPr="00012EBF">
        <w:rPr>
          <w:rFonts w:ascii="Cambria" w:hAnsi="Cambria" w:cstheme="minorHAnsi"/>
          <w:sz w:val="20"/>
          <w:szCs w:val="20"/>
        </w:rPr>
        <w:t xml:space="preserve"> measures that are intended to seek the recovery of the victims of the damage that has been caused to them. Some examples of this modality of measures </w:t>
      </w:r>
      <w:proofErr w:type="gramStart"/>
      <w:r w:rsidRPr="00012EBF">
        <w:rPr>
          <w:rFonts w:ascii="Cambria" w:hAnsi="Cambria" w:cstheme="minorHAnsi"/>
          <w:sz w:val="20"/>
          <w:szCs w:val="20"/>
        </w:rPr>
        <w:t>are:</w:t>
      </w:r>
      <w:proofErr w:type="gramEnd"/>
      <w:r w:rsidRPr="00012EBF">
        <w:rPr>
          <w:rFonts w:ascii="Cambria" w:hAnsi="Cambria" w:cstheme="minorHAnsi"/>
          <w:sz w:val="20"/>
          <w:szCs w:val="20"/>
        </w:rPr>
        <w:t xml:space="preserve"> public knowledge of the truth and acts </w:t>
      </w:r>
      <w:r w:rsidR="00F325FB" w:rsidRPr="00012EBF">
        <w:rPr>
          <w:rFonts w:ascii="Cambria" w:hAnsi="Cambria" w:cstheme="minorHAnsi"/>
          <w:sz w:val="20"/>
          <w:szCs w:val="20"/>
        </w:rPr>
        <w:t>of</w:t>
      </w:r>
      <w:r w:rsidR="00F325FB">
        <w:rPr>
          <w:rFonts w:ascii="Cambria" w:hAnsi="Cambria" w:cstheme="minorHAnsi"/>
          <w:sz w:val="20"/>
          <w:szCs w:val="20"/>
        </w:rPr>
        <w:t xml:space="preserve"> reparations</w:t>
      </w:r>
      <w:r w:rsidR="00973A06">
        <w:rPr>
          <w:rFonts w:ascii="Cambria" w:hAnsi="Cambria" w:cstheme="minorHAnsi"/>
          <w:sz w:val="20"/>
          <w:szCs w:val="20"/>
        </w:rPr>
        <w:t>.</w:t>
      </w:r>
    </w:p>
    <w:p w14:paraId="39151180" w14:textId="77777777" w:rsidR="00012EBF" w:rsidRDefault="00012EBF" w:rsidP="00F325FB">
      <w:pPr>
        <w:tabs>
          <w:tab w:val="left" w:pos="560"/>
        </w:tabs>
        <w:ind w:left="737" w:right="737"/>
        <w:mirrorIndents/>
        <w:jc w:val="both"/>
        <w:rPr>
          <w:rFonts w:ascii="Cambria" w:hAnsi="Cambria" w:cstheme="minorHAnsi"/>
          <w:b/>
          <w:bCs/>
          <w:sz w:val="20"/>
          <w:szCs w:val="20"/>
          <w:u w:val="single"/>
        </w:rPr>
      </w:pPr>
    </w:p>
    <w:p w14:paraId="713B6968" w14:textId="6520DEED" w:rsidR="00012EBF" w:rsidRPr="00012EBF" w:rsidRDefault="00012EBF" w:rsidP="00F325FB">
      <w:pPr>
        <w:tabs>
          <w:tab w:val="left" w:pos="560"/>
        </w:tabs>
        <w:ind w:left="737" w:right="737"/>
        <w:mirrorIndents/>
        <w:jc w:val="both"/>
        <w:rPr>
          <w:rFonts w:ascii="Cambria" w:hAnsi="Cambria" w:cstheme="minorHAnsi"/>
          <w:b/>
          <w:bCs/>
          <w:sz w:val="20"/>
          <w:szCs w:val="20"/>
          <w:u w:val="single"/>
        </w:rPr>
      </w:pPr>
      <w:r w:rsidRPr="00012EBF">
        <w:rPr>
          <w:rFonts w:ascii="Cambria" w:hAnsi="Cambria" w:cstheme="minorHAnsi"/>
          <w:b/>
          <w:bCs/>
          <w:sz w:val="20"/>
          <w:szCs w:val="20"/>
          <w:u w:val="single"/>
        </w:rPr>
        <w:t>Parties</w:t>
      </w:r>
      <w:r w:rsidRPr="00012EBF">
        <w:rPr>
          <w:rFonts w:ascii="Cambria" w:hAnsi="Cambria" w:cstheme="minorHAnsi"/>
          <w:sz w:val="20"/>
          <w:szCs w:val="20"/>
        </w:rPr>
        <w:t>: State of Colombia, next of kin of the victim, as well as their representatives.</w:t>
      </w:r>
    </w:p>
    <w:p w14:paraId="4315B286" w14:textId="77777777" w:rsidR="00012EBF" w:rsidRDefault="00012EBF" w:rsidP="00F325FB">
      <w:pPr>
        <w:tabs>
          <w:tab w:val="left" w:pos="560"/>
        </w:tabs>
        <w:ind w:left="737" w:right="737"/>
        <w:mirrorIndents/>
        <w:jc w:val="both"/>
        <w:rPr>
          <w:rFonts w:ascii="Cambria" w:hAnsi="Cambria" w:cstheme="minorHAnsi"/>
          <w:b/>
          <w:bCs/>
          <w:sz w:val="20"/>
          <w:szCs w:val="20"/>
          <w:u w:val="single"/>
        </w:rPr>
      </w:pPr>
    </w:p>
    <w:p w14:paraId="0F47AD0D" w14:textId="784D2873" w:rsidR="00012EBF" w:rsidRPr="00012EBF" w:rsidRDefault="00012EBF" w:rsidP="00F325FB">
      <w:pPr>
        <w:tabs>
          <w:tab w:val="left" w:pos="560"/>
        </w:tabs>
        <w:ind w:left="737" w:right="737"/>
        <w:mirrorIndents/>
        <w:jc w:val="both"/>
        <w:rPr>
          <w:rFonts w:ascii="Cambria" w:hAnsi="Cambria" w:cstheme="minorHAnsi"/>
          <w:b/>
          <w:bCs/>
          <w:sz w:val="20"/>
          <w:szCs w:val="20"/>
          <w:u w:val="single"/>
        </w:rPr>
      </w:pPr>
      <w:r w:rsidRPr="00012EBF">
        <w:rPr>
          <w:rFonts w:ascii="Cambria" w:hAnsi="Cambria" w:cstheme="minorHAnsi"/>
          <w:b/>
          <w:bCs/>
          <w:sz w:val="20"/>
          <w:szCs w:val="20"/>
          <w:u w:val="single"/>
        </w:rPr>
        <w:t>Acknowledgment of responsibility</w:t>
      </w:r>
      <w:r w:rsidRPr="00012EBF">
        <w:rPr>
          <w:rFonts w:ascii="Cambria" w:hAnsi="Cambria" w:cstheme="minorHAnsi"/>
          <w:sz w:val="20"/>
          <w:szCs w:val="20"/>
        </w:rPr>
        <w:t>: Acceptance of the facts and human rights violations attributed to the State.</w:t>
      </w:r>
    </w:p>
    <w:p w14:paraId="54D01B2A" w14:textId="77777777" w:rsidR="00012EBF" w:rsidRDefault="00012EBF" w:rsidP="00F325FB">
      <w:pPr>
        <w:tabs>
          <w:tab w:val="left" w:pos="560"/>
        </w:tabs>
        <w:ind w:left="737" w:right="737"/>
        <w:mirrorIndents/>
        <w:jc w:val="both"/>
        <w:rPr>
          <w:rFonts w:ascii="Cambria" w:hAnsi="Cambria" w:cstheme="minorHAnsi"/>
          <w:b/>
          <w:bCs/>
          <w:sz w:val="20"/>
          <w:szCs w:val="20"/>
          <w:u w:val="single"/>
        </w:rPr>
      </w:pPr>
    </w:p>
    <w:p w14:paraId="4BC67F59" w14:textId="326E8424" w:rsidR="00012EBF" w:rsidRPr="00012EBF" w:rsidRDefault="00012EBF" w:rsidP="00F325FB">
      <w:pPr>
        <w:tabs>
          <w:tab w:val="left" w:pos="560"/>
        </w:tabs>
        <w:ind w:left="737" w:right="737"/>
        <w:mirrorIndents/>
        <w:jc w:val="both"/>
        <w:rPr>
          <w:rFonts w:ascii="Cambria" w:hAnsi="Cambria" w:cstheme="minorHAnsi"/>
          <w:b/>
          <w:bCs/>
          <w:sz w:val="20"/>
          <w:szCs w:val="20"/>
          <w:u w:val="single"/>
        </w:rPr>
      </w:pPr>
      <w:r w:rsidRPr="00012EBF">
        <w:rPr>
          <w:rFonts w:ascii="Cambria" w:hAnsi="Cambria" w:cstheme="minorHAnsi"/>
          <w:b/>
          <w:bCs/>
          <w:sz w:val="20"/>
          <w:szCs w:val="20"/>
          <w:u w:val="single"/>
        </w:rPr>
        <w:t>Comprehensive reparation</w:t>
      </w:r>
      <w:r w:rsidRPr="00012EBF">
        <w:rPr>
          <w:rFonts w:ascii="Cambria" w:hAnsi="Cambria" w:cstheme="minorHAnsi"/>
          <w:sz w:val="20"/>
          <w:szCs w:val="20"/>
        </w:rPr>
        <w:t>: All those measures that objectively and symbolically restore the victim to the state prior to the commission of the damage.</w:t>
      </w:r>
    </w:p>
    <w:p w14:paraId="36ED583E" w14:textId="77777777" w:rsidR="00AC0131" w:rsidRPr="002A55E8" w:rsidRDefault="00AC0131" w:rsidP="00F325FB">
      <w:pPr>
        <w:tabs>
          <w:tab w:val="left" w:pos="560"/>
        </w:tabs>
        <w:ind w:right="737"/>
        <w:mirrorIndents/>
        <w:jc w:val="both"/>
        <w:rPr>
          <w:rFonts w:ascii="Cambria" w:hAnsi="Cambria" w:cstheme="minorHAnsi"/>
          <w:sz w:val="20"/>
          <w:szCs w:val="20"/>
        </w:rPr>
      </w:pPr>
    </w:p>
    <w:p w14:paraId="78D4FE42" w14:textId="709EF507" w:rsidR="00FD5559" w:rsidRPr="00012EBF" w:rsidRDefault="00012EBF" w:rsidP="00F325FB">
      <w:pPr>
        <w:tabs>
          <w:tab w:val="left" w:pos="560"/>
        </w:tabs>
        <w:ind w:left="737" w:right="737"/>
        <w:mirrorIndents/>
        <w:jc w:val="both"/>
        <w:rPr>
          <w:rFonts w:ascii="Cambria" w:hAnsi="Cambria" w:cstheme="minorHAnsi"/>
          <w:sz w:val="20"/>
          <w:szCs w:val="20"/>
        </w:rPr>
      </w:pPr>
      <w:r w:rsidRPr="00012EBF">
        <w:rPr>
          <w:rFonts w:ascii="Cambria" w:hAnsi="Cambria" w:cstheme="minorHAnsi"/>
          <w:b/>
          <w:bCs/>
          <w:sz w:val="20"/>
          <w:szCs w:val="20"/>
          <w:u w:val="single"/>
        </w:rPr>
        <w:t>Representatives of the victims</w:t>
      </w:r>
      <w:r w:rsidR="00FD5559" w:rsidRPr="00012EBF">
        <w:rPr>
          <w:rFonts w:ascii="Cambria" w:hAnsi="Cambria" w:cstheme="minorHAnsi"/>
          <w:b/>
          <w:bCs/>
          <w:sz w:val="20"/>
          <w:szCs w:val="20"/>
          <w:u w:val="single"/>
        </w:rPr>
        <w:t>:</w:t>
      </w:r>
      <w:r w:rsidR="00FD5559" w:rsidRPr="00012EBF">
        <w:rPr>
          <w:rFonts w:ascii="Cambria" w:hAnsi="Cambria" w:cstheme="minorHAnsi"/>
          <w:b/>
          <w:bCs/>
          <w:sz w:val="20"/>
          <w:szCs w:val="20"/>
        </w:rPr>
        <w:t xml:space="preserve"> </w:t>
      </w:r>
      <w:r w:rsidR="00FD5559" w:rsidRPr="00F325FB">
        <w:rPr>
          <w:rFonts w:ascii="Cambria" w:hAnsi="Cambria" w:cstheme="minorHAnsi"/>
          <w:i/>
          <w:iCs/>
          <w:sz w:val="20"/>
          <w:szCs w:val="20"/>
        </w:rPr>
        <w:t>Fundación Ayudando a Construir “Funac”</w:t>
      </w:r>
      <w:r w:rsidR="00FD5559" w:rsidRPr="00012EBF">
        <w:rPr>
          <w:rFonts w:ascii="Cambria" w:hAnsi="Cambria" w:cstheme="minorHAnsi"/>
          <w:sz w:val="20"/>
          <w:szCs w:val="20"/>
        </w:rPr>
        <w:t xml:space="preserve">, </w:t>
      </w:r>
      <w:r w:rsidRPr="00012EBF">
        <w:rPr>
          <w:rFonts w:ascii="Cambria" w:hAnsi="Cambria" w:cstheme="minorHAnsi"/>
          <w:sz w:val="20"/>
          <w:szCs w:val="20"/>
        </w:rPr>
        <w:t>represented by Ms.</w:t>
      </w:r>
      <w:r w:rsidR="00FD5559" w:rsidRPr="00012EBF">
        <w:rPr>
          <w:rFonts w:ascii="Cambria" w:hAnsi="Cambria" w:cstheme="minorHAnsi"/>
          <w:sz w:val="20"/>
          <w:szCs w:val="20"/>
        </w:rPr>
        <w:t xml:space="preserve"> Edelmira Bocanegra Díaz. </w:t>
      </w:r>
    </w:p>
    <w:p w14:paraId="3A9412B4" w14:textId="77777777" w:rsidR="00AC0131" w:rsidRPr="00012EBF" w:rsidRDefault="00AC0131" w:rsidP="00F325FB">
      <w:pPr>
        <w:tabs>
          <w:tab w:val="left" w:pos="560"/>
        </w:tabs>
        <w:ind w:left="737" w:right="737"/>
        <w:mirrorIndents/>
        <w:jc w:val="both"/>
        <w:rPr>
          <w:rFonts w:ascii="Cambria" w:hAnsi="Cambria" w:cstheme="minorHAnsi"/>
          <w:sz w:val="20"/>
          <w:szCs w:val="20"/>
        </w:rPr>
      </w:pPr>
    </w:p>
    <w:p w14:paraId="52DFFC26" w14:textId="77777777" w:rsidR="00012EBF" w:rsidRPr="00012EBF" w:rsidRDefault="00012EBF" w:rsidP="00F325FB">
      <w:pPr>
        <w:tabs>
          <w:tab w:val="left" w:pos="560"/>
        </w:tabs>
        <w:ind w:left="737" w:right="737"/>
        <w:mirrorIndents/>
        <w:jc w:val="both"/>
        <w:rPr>
          <w:rFonts w:ascii="Cambria" w:hAnsi="Cambria" w:cstheme="minorHAnsi"/>
          <w:sz w:val="20"/>
          <w:szCs w:val="20"/>
        </w:rPr>
      </w:pPr>
      <w:r w:rsidRPr="00012EBF">
        <w:rPr>
          <w:rFonts w:ascii="Cambria" w:hAnsi="Cambria" w:cstheme="minorHAnsi"/>
          <w:b/>
          <w:bCs/>
          <w:sz w:val="20"/>
          <w:szCs w:val="20"/>
          <w:u w:val="single"/>
        </w:rPr>
        <w:t>Friendly Settlement</w:t>
      </w:r>
      <w:r w:rsidRPr="00012EBF">
        <w:rPr>
          <w:rFonts w:ascii="Cambria" w:hAnsi="Cambria" w:cstheme="minorHAnsi"/>
          <w:sz w:val="20"/>
          <w:szCs w:val="20"/>
        </w:rPr>
        <w:t>: Alternative conflict resolution mechanism, used for a peaceful and consensual settlement before the Inter-American Commission.</w:t>
      </w:r>
    </w:p>
    <w:p w14:paraId="1D42D0B5" w14:textId="77777777" w:rsidR="00012EBF" w:rsidRPr="002A55E8" w:rsidRDefault="00012EBF" w:rsidP="00F325FB">
      <w:pPr>
        <w:tabs>
          <w:tab w:val="left" w:pos="560"/>
        </w:tabs>
        <w:ind w:left="737" w:right="737"/>
        <w:mirrorIndents/>
        <w:jc w:val="both"/>
        <w:rPr>
          <w:rFonts w:ascii="Cambria" w:hAnsi="Cambria" w:cstheme="minorHAnsi"/>
          <w:b/>
          <w:bCs/>
          <w:sz w:val="20"/>
          <w:szCs w:val="20"/>
          <w:u w:val="single"/>
        </w:rPr>
      </w:pPr>
    </w:p>
    <w:p w14:paraId="796E137C" w14:textId="44F4D910" w:rsidR="00FD5559" w:rsidRPr="00012EBF" w:rsidRDefault="00FD5559" w:rsidP="00F325FB">
      <w:pPr>
        <w:tabs>
          <w:tab w:val="left" w:pos="560"/>
        </w:tabs>
        <w:ind w:left="737" w:right="737"/>
        <w:mirrorIndents/>
        <w:jc w:val="both"/>
        <w:rPr>
          <w:rFonts w:ascii="Cambria" w:hAnsi="Cambria" w:cstheme="minorHAnsi"/>
          <w:sz w:val="20"/>
          <w:szCs w:val="20"/>
        </w:rPr>
      </w:pPr>
      <w:r w:rsidRPr="00012EBF">
        <w:rPr>
          <w:rFonts w:ascii="Cambria" w:hAnsi="Cambria" w:cstheme="minorHAnsi"/>
          <w:b/>
          <w:bCs/>
          <w:sz w:val="20"/>
          <w:szCs w:val="20"/>
          <w:u w:val="single"/>
        </w:rPr>
        <w:t>V</w:t>
      </w:r>
      <w:r w:rsidR="00012EBF" w:rsidRPr="00012EBF">
        <w:rPr>
          <w:rFonts w:ascii="Cambria" w:hAnsi="Cambria" w:cstheme="minorHAnsi"/>
          <w:b/>
          <w:bCs/>
          <w:sz w:val="20"/>
          <w:szCs w:val="20"/>
          <w:u w:val="single"/>
        </w:rPr>
        <w:t>ictims</w:t>
      </w:r>
      <w:r w:rsidRPr="00012EBF">
        <w:rPr>
          <w:rFonts w:ascii="Cambria" w:hAnsi="Cambria" w:cstheme="minorHAnsi"/>
          <w:b/>
          <w:bCs/>
          <w:sz w:val="20"/>
          <w:szCs w:val="20"/>
          <w:u w:val="single"/>
        </w:rPr>
        <w:t>:</w:t>
      </w:r>
      <w:r w:rsidRPr="00012EBF">
        <w:rPr>
          <w:rFonts w:ascii="Cambria" w:hAnsi="Cambria" w:cstheme="minorHAnsi"/>
          <w:sz w:val="20"/>
          <w:szCs w:val="20"/>
        </w:rPr>
        <w:t xml:space="preserve"> </w:t>
      </w:r>
      <w:r w:rsidR="00973A06">
        <w:rPr>
          <w:rFonts w:ascii="Cambria" w:hAnsi="Cambria" w:cstheme="minorHAnsi"/>
          <w:sz w:val="20"/>
          <w:szCs w:val="20"/>
        </w:rPr>
        <w:t xml:space="preserve">The relatives </w:t>
      </w:r>
      <w:r w:rsidR="00012EBF" w:rsidRPr="00012EBF">
        <w:rPr>
          <w:rFonts w:ascii="Cambria" w:hAnsi="Cambria" w:cstheme="minorHAnsi"/>
          <w:sz w:val="20"/>
          <w:szCs w:val="20"/>
        </w:rPr>
        <w:t>of</w:t>
      </w:r>
      <w:r w:rsidRPr="00012EBF">
        <w:rPr>
          <w:rFonts w:ascii="Cambria" w:hAnsi="Cambria" w:cstheme="minorHAnsi"/>
          <w:sz w:val="20"/>
          <w:szCs w:val="20"/>
        </w:rPr>
        <w:t xml:space="preserve"> Juan Simón Cantillo Raigoza </w:t>
      </w:r>
      <w:r w:rsidR="00012EBF">
        <w:rPr>
          <w:rFonts w:ascii="Cambria" w:hAnsi="Cambria" w:cstheme="minorHAnsi"/>
          <w:sz w:val="20"/>
          <w:szCs w:val="20"/>
        </w:rPr>
        <w:t xml:space="preserve">and </w:t>
      </w:r>
      <w:r w:rsidRPr="00012EBF">
        <w:rPr>
          <w:rFonts w:ascii="Cambria" w:hAnsi="Cambria" w:cstheme="minorHAnsi"/>
          <w:sz w:val="20"/>
          <w:szCs w:val="20"/>
        </w:rPr>
        <w:t xml:space="preserve">Keyla Sandrith Cantillo Vides. </w:t>
      </w:r>
    </w:p>
    <w:p w14:paraId="01683E0D" w14:textId="77777777" w:rsidR="00AC0131" w:rsidRPr="00012EBF" w:rsidRDefault="00AC0131" w:rsidP="00AC0131">
      <w:pPr>
        <w:tabs>
          <w:tab w:val="left" w:pos="560"/>
        </w:tabs>
        <w:ind w:left="737" w:right="737"/>
        <w:mirrorIndents/>
        <w:jc w:val="both"/>
        <w:rPr>
          <w:rFonts w:ascii="Cambria" w:hAnsi="Cambria" w:cstheme="minorHAnsi"/>
          <w:sz w:val="20"/>
          <w:szCs w:val="20"/>
        </w:rPr>
      </w:pPr>
    </w:p>
    <w:p w14:paraId="22C2BE08" w14:textId="77777777" w:rsidR="008B3CF6" w:rsidRDefault="008B3CF6" w:rsidP="00AC0131">
      <w:pPr>
        <w:tabs>
          <w:tab w:val="left" w:pos="560"/>
        </w:tabs>
        <w:ind w:left="737" w:right="737"/>
        <w:mirrorIndents/>
        <w:jc w:val="center"/>
        <w:rPr>
          <w:rFonts w:ascii="Cambria" w:hAnsi="Cambria" w:cstheme="minorHAnsi"/>
          <w:b/>
          <w:bCs/>
          <w:sz w:val="20"/>
          <w:szCs w:val="20"/>
        </w:rPr>
      </w:pPr>
    </w:p>
    <w:p w14:paraId="53DACD5E" w14:textId="77777777" w:rsidR="008B3CF6" w:rsidRDefault="008B3CF6" w:rsidP="00AC0131">
      <w:pPr>
        <w:tabs>
          <w:tab w:val="left" w:pos="560"/>
        </w:tabs>
        <w:ind w:left="737" w:right="737"/>
        <w:mirrorIndents/>
        <w:jc w:val="center"/>
        <w:rPr>
          <w:rFonts w:ascii="Cambria" w:hAnsi="Cambria" w:cstheme="minorHAnsi"/>
          <w:b/>
          <w:bCs/>
          <w:sz w:val="20"/>
          <w:szCs w:val="20"/>
        </w:rPr>
      </w:pPr>
    </w:p>
    <w:p w14:paraId="454EF274" w14:textId="77777777" w:rsidR="008B3CF6" w:rsidRDefault="008B3CF6" w:rsidP="00AC0131">
      <w:pPr>
        <w:tabs>
          <w:tab w:val="left" w:pos="560"/>
        </w:tabs>
        <w:ind w:left="737" w:right="737"/>
        <w:mirrorIndents/>
        <w:jc w:val="center"/>
        <w:rPr>
          <w:rFonts w:ascii="Cambria" w:hAnsi="Cambria" w:cstheme="minorHAnsi"/>
          <w:b/>
          <w:bCs/>
          <w:sz w:val="20"/>
          <w:szCs w:val="20"/>
        </w:rPr>
      </w:pPr>
    </w:p>
    <w:p w14:paraId="358CE939" w14:textId="77777777" w:rsidR="008B3CF6" w:rsidRDefault="008B3CF6" w:rsidP="00AC0131">
      <w:pPr>
        <w:tabs>
          <w:tab w:val="left" w:pos="560"/>
        </w:tabs>
        <w:ind w:left="737" w:right="737"/>
        <w:mirrorIndents/>
        <w:jc w:val="center"/>
        <w:rPr>
          <w:rFonts w:ascii="Cambria" w:hAnsi="Cambria" w:cstheme="minorHAnsi"/>
          <w:b/>
          <w:bCs/>
          <w:sz w:val="20"/>
          <w:szCs w:val="20"/>
        </w:rPr>
      </w:pPr>
    </w:p>
    <w:p w14:paraId="0EEE8279" w14:textId="00B83319" w:rsidR="00FD5559" w:rsidRPr="002A55E8" w:rsidRDefault="005D799F" w:rsidP="00AC0131">
      <w:pPr>
        <w:tabs>
          <w:tab w:val="left" w:pos="560"/>
        </w:tabs>
        <w:ind w:left="737" w:right="737"/>
        <w:mirrorIndents/>
        <w:jc w:val="center"/>
        <w:rPr>
          <w:rFonts w:ascii="Cambria" w:hAnsi="Cambria" w:cstheme="minorHAnsi"/>
          <w:b/>
          <w:bCs/>
          <w:sz w:val="20"/>
          <w:szCs w:val="20"/>
        </w:rPr>
      </w:pPr>
      <w:r w:rsidRPr="002A55E8">
        <w:rPr>
          <w:rFonts w:ascii="Cambria" w:hAnsi="Cambria" w:cstheme="minorHAnsi"/>
          <w:b/>
          <w:bCs/>
          <w:sz w:val="20"/>
          <w:szCs w:val="20"/>
        </w:rPr>
        <w:lastRenderedPageBreak/>
        <w:t>SECOND SECTION: BACKGROUND</w:t>
      </w:r>
    </w:p>
    <w:p w14:paraId="73C3C0BC" w14:textId="77777777" w:rsidR="00AC0131" w:rsidRPr="002A55E8" w:rsidRDefault="00AC0131" w:rsidP="00AC0131">
      <w:pPr>
        <w:tabs>
          <w:tab w:val="left" w:pos="560"/>
        </w:tabs>
        <w:ind w:left="737" w:right="737"/>
        <w:mirrorIndents/>
        <w:rPr>
          <w:rFonts w:ascii="Cambria" w:hAnsi="Cambria" w:cstheme="minorHAnsi"/>
          <w:b/>
          <w:bCs/>
          <w:sz w:val="20"/>
          <w:szCs w:val="20"/>
        </w:rPr>
      </w:pPr>
    </w:p>
    <w:p w14:paraId="6F100A56" w14:textId="003824C4" w:rsidR="00FD5559" w:rsidRPr="005D799F" w:rsidRDefault="006A43BF" w:rsidP="00AC0131">
      <w:pPr>
        <w:tabs>
          <w:tab w:val="left" w:pos="560"/>
        </w:tabs>
        <w:ind w:left="737" w:right="737"/>
        <w:mirrorIndents/>
        <w:rPr>
          <w:rFonts w:ascii="Cambria" w:hAnsi="Cambria" w:cstheme="minorHAnsi"/>
          <w:b/>
          <w:bCs/>
          <w:sz w:val="20"/>
          <w:szCs w:val="20"/>
        </w:rPr>
      </w:pPr>
      <w:r>
        <w:rPr>
          <w:rFonts w:ascii="Cambria" w:hAnsi="Cambria" w:cstheme="minorHAnsi"/>
          <w:b/>
          <w:bCs/>
          <w:sz w:val="20"/>
          <w:szCs w:val="20"/>
        </w:rPr>
        <w:t>BEFORE</w:t>
      </w:r>
      <w:r w:rsidR="005D799F" w:rsidRPr="005D799F">
        <w:rPr>
          <w:rFonts w:ascii="Cambria" w:hAnsi="Cambria" w:cstheme="minorHAnsi"/>
          <w:b/>
          <w:bCs/>
          <w:sz w:val="20"/>
          <w:szCs w:val="20"/>
        </w:rPr>
        <w:t xml:space="preserve"> THE INTER-AMERICAN HUMAN RIGHTS SYSTEM</w:t>
      </w:r>
      <w:r w:rsidR="00253869" w:rsidRPr="005D799F">
        <w:rPr>
          <w:rFonts w:ascii="Cambria" w:hAnsi="Cambria" w:cstheme="minorHAnsi"/>
          <w:b/>
          <w:bCs/>
          <w:sz w:val="20"/>
          <w:szCs w:val="20"/>
        </w:rPr>
        <w:t>.</w:t>
      </w:r>
    </w:p>
    <w:p w14:paraId="6F5BAA2E" w14:textId="77777777" w:rsidR="00AC0131" w:rsidRPr="005D799F" w:rsidRDefault="00AC0131" w:rsidP="00AC0131">
      <w:pPr>
        <w:tabs>
          <w:tab w:val="left" w:pos="560"/>
        </w:tabs>
        <w:ind w:left="737" w:right="737"/>
        <w:mirrorIndents/>
        <w:rPr>
          <w:rFonts w:ascii="Cambria" w:hAnsi="Cambria" w:cstheme="minorHAnsi"/>
          <w:b/>
          <w:bCs/>
          <w:sz w:val="20"/>
          <w:szCs w:val="20"/>
        </w:rPr>
      </w:pPr>
    </w:p>
    <w:p w14:paraId="5B25A161" w14:textId="03A625A0" w:rsidR="002D64C3" w:rsidRPr="002D64C3" w:rsidRDefault="002D64C3" w:rsidP="00AC0131">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60"/>
        </w:tabs>
        <w:ind w:left="737" w:right="737" w:firstLine="0"/>
        <w:contextualSpacing/>
        <w:mirrorIndents/>
        <w:jc w:val="both"/>
        <w:rPr>
          <w:rFonts w:cstheme="minorHAnsi"/>
          <w:sz w:val="20"/>
          <w:szCs w:val="20"/>
        </w:rPr>
      </w:pPr>
      <w:r w:rsidRPr="002D64C3">
        <w:rPr>
          <w:rFonts w:cstheme="minorHAnsi"/>
          <w:sz w:val="20"/>
          <w:szCs w:val="20"/>
        </w:rPr>
        <w:t>On August 26, 2007, the Inter-American Commission on Human Rights received a petition filed by the Foundation for the Social Development of Minimum Living Conditions "Mínimo Vital", for the murder of Mr. Juan Simón Cantillo Raigoza and the girl Keila Sandrith Cantillo Vides, perpetrated on April 8, 2002, presumably, by illegal self-defense groups that operated in the Agustín Codazzi Municipality, Department of César.</w:t>
      </w:r>
    </w:p>
    <w:p w14:paraId="329EFF7F" w14:textId="77777777" w:rsidR="00D3194D" w:rsidRPr="002A55E8" w:rsidRDefault="00D3194D" w:rsidP="00AC013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0"/>
        </w:tabs>
        <w:ind w:left="737" w:right="737"/>
        <w:contextualSpacing/>
        <w:mirrorIndents/>
        <w:jc w:val="both"/>
        <w:rPr>
          <w:rFonts w:cstheme="minorHAnsi"/>
          <w:sz w:val="20"/>
          <w:szCs w:val="20"/>
        </w:rPr>
      </w:pPr>
    </w:p>
    <w:p w14:paraId="0CFF7391" w14:textId="54B91BCD" w:rsidR="002D64C3" w:rsidRPr="002D64C3" w:rsidRDefault="002D64C3" w:rsidP="00AC0131">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60"/>
        </w:tabs>
        <w:ind w:left="737" w:right="737" w:firstLine="0"/>
        <w:contextualSpacing/>
        <w:jc w:val="both"/>
        <w:rPr>
          <w:rFonts w:cstheme="minorHAnsi"/>
          <w:sz w:val="20"/>
          <w:szCs w:val="20"/>
        </w:rPr>
      </w:pPr>
      <w:r w:rsidRPr="002D64C3">
        <w:rPr>
          <w:rFonts w:cstheme="minorHAnsi"/>
          <w:sz w:val="20"/>
          <w:szCs w:val="20"/>
        </w:rPr>
        <w:t>The petition</w:t>
      </w:r>
      <w:r>
        <w:rPr>
          <w:rFonts w:cstheme="minorHAnsi"/>
          <w:sz w:val="20"/>
          <w:szCs w:val="20"/>
        </w:rPr>
        <w:t>er</w:t>
      </w:r>
      <w:r w:rsidRPr="002D64C3">
        <w:rPr>
          <w:rFonts w:cstheme="minorHAnsi"/>
          <w:sz w:val="20"/>
          <w:szCs w:val="20"/>
        </w:rPr>
        <w:t xml:space="preserve"> stated that at approximately 9:30 p.m. on April 8, 2002, two heavily armed</w:t>
      </w:r>
      <w:r>
        <w:rPr>
          <w:rFonts w:cstheme="minorHAnsi"/>
          <w:sz w:val="20"/>
          <w:szCs w:val="20"/>
        </w:rPr>
        <w:t xml:space="preserve"> and hoode</w:t>
      </w:r>
      <w:r w:rsidR="00E45515">
        <w:rPr>
          <w:rFonts w:cstheme="minorHAnsi"/>
          <w:sz w:val="20"/>
          <w:szCs w:val="20"/>
        </w:rPr>
        <w:t>d</w:t>
      </w:r>
      <w:r w:rsidRPr="002D64C3">
        <w:rPr>
          <w:rFonts w:cstheme="minorHAnsi"/>
          <w:sz w:val="20"/>
          <w:szCs w:val="20"/>
        </w:rPr>
        <w:t xml:space="preserve"> members of the United Self-Defense Forces of Colombia (AUC) arrived at the home of Mr. Simón Cantillo and his partner, Mrs. Miladis Vides. The subjects violently entered the home where Mr. Cantillo was sleeping with his daughter Keyla and fired multiple shots at him. They indicated that upon verifying that Mr. Cantillo was still alive, they proceeded to </w:t>
      </w:r>
      <w:r w:rsidR="00B56E13">
        <w:rPr>
          <w:rFonts w:cstheme="minorHAnsi"/>
          <w:sz w:val="20"/>
          <w:szCs w:val="20"/>
        </w:rPr>
        <w:t xml:space="preserve">give </w:t>
      </w:r>
      <w:r w:rsidRPr="002D64C3">
        <w:rPr>
          <w:rFonts w:cstheme="minorHAnsi"/>
          <w:sz w:val="20"/>
          <w:szCs w:val="20"/>
        </w:rPr>
        <w:t xml:space="preserve">him 18 </w:t>
      </w:r>
      <w:r w:rsidR="00B56E13">
        <w:rPr>
          <w:rFonts w:cstheme="minorHAnsi"/>
          <w:sz w:val="20"/>
          <w:szCs w:val="20"/>
        </w:rPr>
        <w:t xml:space="preserve">blows with </w:t>
      </w:r>
      <w:r w:rsidRPr="002D64C3">
        <w:rPr>
          <w:rFonts w:cstheme="minorHAnsi"/>
          <w:sz w:val="20"/>
          <w:szCs w:val="20"/>
        </w:rPr>
        <w:t>machetes, until he was left dead, while the minor was seriously injured, later dying on April 12, 2002.</w:t>
      </w:r>
    </w:p>
    <w:p w14:paraId="68CD59FF" w14:textId="77777777" w:rsidR="00680567" w:rsidRPr="002A55E8" w:rsidRDefault="00680567" w:rsidP="00AC0131">
      <w:pPr>
        <w:pStyle w:val="ListParagraph"/>
        <w:ind w:left="737" w:right="737"/>
        <w:rPr>
          <w:rFonts w:cstheme="minorHAnsi"/>
          <w:sz w:val="20"/>
          <w:szCs w:val="20"/>
        </w:rPr>
      </w:pPr>
    </w:p>
    <w:p w14:paraId="0DBE0326" w14:textId="46B548BC" w:rsidR="00B56E13" w:rsidRPr="00B56E13" w:rsidRDefault="00B56E13" w:rsidP="00AC0131">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60"/>
        </w:tabs>
        <w:ind w:left="737" w:right="737" w:firstLine="0"/>
        <w:contextualSpacing/>
        <w:jc w:val="both"/>
        <w:rPr>
          <w:rFonts w:cstheme="minorHAnsi"/>
          <w:sz w:val="20"/>
          <w:szCs w:val="20"/>
        </w:rPr>
      </w:pPr>
      <w:r w:rsidRPr="00B56E13">
        <w:rPr>
          <w:rFonts w:cstheme="minorHAnsi"/>
          <w:sz w:val="20"/>
          <w:szCs w:val="20"/>
        </w:rPr>
        <w:t xml:space="preserve">Through Report No. 89/18 of July 27, 2018, the Inter-American Commission on Human Rights declared the petition admissible regarding the alleged violation of the rights to life, </w:t>
      </w:r>
      <w:r>
        <w:rPr>
          <w:rFonts w:cstheme="minorHAnsi"/>
          <w:sz w:val="20"/>
          <w:szCs w:val="20"/>
        </w:rPr>
        <w:t>humane treatment</w:t>
      </w:r>
      <w:r w:rsidRPr="00B56E13">
        <w:rPr>
          <w:rFonts w:cstheme="minorHAnsi"/>
          <w:sz w:val="20"/>
          <w:szCs w:val="20"/>
        </w:rPr>
        <w:t>, personal liberty, judicial guarantees, freedom of thought and expression, the rights of the child, movement and residence and judicial protection, included in articles 4, 5, 7, 8, 13, 19, 22 and 25 of the Convention American Convention on Human Rights in accordance with the obligations established in article 1.1 of the same instrument.</w:t>
      </w:r>
    </w:p>
    <w:p w14:paraId="13DBFB58" w14:textId="77777777" w:rsidR="00680567" w:rsidRPr="002A55E8" w:rsidRDefault="00680567" w:rsidP="00AC0131">
      <w:pPr>
        <w:pStyle w:val="ListParagraph"/>
        <w:ind w:left="737" w:right="737"/>
        <w:rPr>
          <w:rFonts w:cstheme="minorHAnsi"/>
          <w:sz w:val="20"/>
          <w:szCs w:val="20"/>
        </w:rPr>
      </w:pPr>
    </w:p>
    <w:p w14:paraId="1FCE43BF" w14:textId="5D8BB54B" w:rsidR="00B56E13" w:rsidRPr="00B56E13" w:rsidRDefault="00B56E13" w:rsidP="00AC0131">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60"/>
        </w:tabs>
        <w:ind w:left="737" w:right="737" w:firstLine="0"/>
        <w:contextualSpacing/>
        <w:jc w:val="both"/>
        <w:rPr>
          <w:rFonts w:cstheme="minorHAnsi"/>
          <w:sz w:val="20"/>
          <w:szCs w:val="20"/>
        </w:rPr>
      </w:pPr>
      <w:r w:rsidRPr="00B56E13">
        <w:rPr>
          <w:rFonts w:cstheme="minorHAnsi"/>
          <w:sz w:val="20"/>
          <w:szCs w:val="20"/>
        </w:rPr>
        <w:t xml:space="preserve">A Memorandum of Understanding for the </w:t>
      </w:r>
      <w:r>
        <w:rPr>
          <w:rFonts w:cstheme="minorHAnsi"/>
          <w:sz w:val="20"/>
          <w:szCs w:val="20"/>
        </w:rPr>
        <w:t>Pursuit of</w:t>
      </w:r>
      <w:r w:rsidRPr="00B56E13">
        <w:rPr>
          <w:rFonts w:cstheme="minorHAnsi"/>
          <w:sz w:val="20"/>
          <w:szCs w:val="20"/>
        </w:rPr>
        <w:t xml:space="preserve"> a Friendly Settlement was signed between the Colombian State and the petitioners on February 23, 2021, which was brought to the attention of the Commission on February 24, 2021.</w:t>
      </w:r>
    </w:p>
    <w:p w14:paraId="3CAF14A7" w14:textId="77777777" w:rsidR="00680567" w:rsidRPr="002A55E8" w:rsidRDefault="00680567" w:rsidP="00AC0131">
      <w:pPr>
        <w:pStyle w:val="ListParagraph"/>
        <w:ind w:left="737" w:right="737"/>
        <w:rPr>
          <w:rFonts w:cstheme="minorHAnsi"/>
          <w:sz w:val="20"/>
          <w:szCs w:val="20"/>
        </w:rPr>
      </w:pPr>
    </w:p>
    <w:p w14:paraId="2AC5BC0F" w14:textId="5D2026B2" w:rsidR="00B56E13" w:rsidRPr="00B56E13" w:rsidRDefault="00B56E13" w:rsidP="00AC0131">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60"/>
        </w:tabs>
        <w:ind w:left="737" w:right="737" w:firstLine="0"/>
        <w:contextualSpacing/>
        <w:jc w:val="both"/>
        <w:rPr>
          <w:rFonts w:cstheme="minorHAnsi"/>
          <w:sz w:val="20"/>
          <w:szCs w:val="20"/>
        </w:rPr>
      </w:pPr>
      <w:r w:rsidRPr="00B56E13">
        <w:rPr>
          <w:rFonts w:cstheme="minorHAnsi"/>
          <w:sz w:val="20"/>
          <w:szCs w:val="20"/>
        </w:rPr>
        <w:t xml:space="preserve">In the following months, joint meetings were held between the parties </w:t>
      </w:r>
      <w:proofErr w:type="gramStart"/>
      <w:r w:rsidRPr="00B56E13">
        <w:rPr>
          <w:rFonts w:cstheme="minorHAnsi"/>
          <w:sz w:val="20"/>
          <w:szCs w:val="20"/>
        </w:rPr>
        <w:t>in order to</w:t>
      </w:r>
      <w:proofErr w:type="gramEnd"/>
      <w:r w:rsidRPr="00B56E13">
        <w:rPr>
          <w:rFonts w:cstheme="minorHAnsi"/>
          <w:sz w:val="20"/>
          <w:szCs w:val="20"/>
        </w:rPr>
        <w:t xml:space="preserve"> analyze the reparation measures to be included in the Friendly Settlement Agreement that is signed on th</w:t>
      </w:r>
      <w:r>
        <w:rPr>
          <w:rFonts w:cstheme="minorHAnsi"/>
          <w:sz w:val="20"/>
          <w:szCs w:val="20"/>
        </w:rPr>
        <w:t>is</w:t>
      </w:r>
      <w:r w:rsidRPr="00B56E13">
        <w:rPr>
          <w:rFonts w:cstheme="minorHAnsi"/>
          <w:sz w:val="20"/>
          <w:szCs w:val="20"/>
        </w:rPr>
        <w:t xml:space="preserve"> date.</w:t>
      </w:r>
    </w:p>
    <w:p w14:paraId="09A13E62" w14:textId="77777777" w:rsidR="00AC0131" w:rsidRPr="002A55E8" w:rsidRDefault="00AC0131" w:rsidP="00253869">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s>
        <w:ind w:right="737"/>
        <w:contextualSpacing/>
        <w:jc w:val="both"/>
        <w:rPr>
          <w:rFonts w:cstheme="minorHAnsi"/>
          <w:sz w:val="20"/>
          <w:szCs w:val="20"/>
        </w:rPr>
      </w:pPr>
    </w:p>
    <w:p w14:paraId="55A73223" w14:textId="04E7208A" w:rsidR="00FD5559" w:rsidRPr="004855F7" w:rsidRDefault="005D799F" w:rsidP="00AC0131">
      <w:pPr>
        <w:tabs>
          <w:tab w:val="left" w:pos="560"/>
        </w:tabs>
        <w:ind w:left="737" w:right="737"/>
        <w:mirrorIndents/>
        <w:rPr>
          <w:rFonts w:ascii="Cambria" w:hAnsi="Cambria" w:cstheme="minorHAnsi"/>
          <w:b/>
          <w:bCs/>
          <w:sz w:val="20"/>
          <w:szCs w:val="20"/>
          <w:lang w:val="es-CO"/>
        </w:rPr>
      </w:pPr>
      <w:r>
        <w:rPr>
          <w:rFonts w:ascii="Cambria" w:hAnsi="Cambria" w:cstheme="minorHAnsi"/>
          <w:b/>
          <w:bCs/>
          <w:sz w:val="20"/>
          <w:szCs w:val="20"/>
          <w:lang w:val="es-CO"/>
        </w:rPr>
        <w:t>AT THE DOMESTIC LEVEL</w:t>
      </w:r>
    </w:p>
    <w:p w14:paraId="102A0786" w14:textId="77777777" w:rsidR="00680567" w:rsidRPr="004855F7" w:rsidRDefault="00680567" w:rsidP="00AC0131">
      <w:pPr>
        <w:tabs>
          <w:tab w:val="left" w:pos="560"/>
        </w:tabs>
        <w:ind w:left="737" w:right="737"/>
        <w:mirrorIndents/>
        <w:rPr>
          <w:rFonts w:ascii="Cambria" w:hAnsi="Cambria" w:cstheme="minorHAnsi"/>
          <w:b/>
          <w:bCs/>
          <w:sz w:val="20"/>
          <w:szCs w:val="20"/>
          <w:lang w:val="es-CO"/>
        </w:rPr>
      </w:pPr>
    </w:p>
    <w:p w14:paraId="0A3B5B22" w14:textId="6F8CC7FB" w:rsidR="00FD5559" w:rsidRPr="00B56E13" w:rsidRDefault="00B56E13" w:rsidP="00AD5464">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37" w:right="737" w:firstLine="0"/>
        <w:contextualSpacing/>
        <w:jc w:val="both"/>
        <w:rPr>
          <w:rFonts w:cstheme="minorHAnsi"/>
          <w:sz w:val="20"/>
          <w:szCs w:val="20"/>
        </w:rPr>
      </w:pPr>
      <w:r w:rsidRPr="00B56E13">
        <w:rPr>
          <w:rFonts w:cstheme="minorHAnsi"/>
          <w:sz w:val="20"/>
          <w:szCs w:val="20"/>
        </w:rPr>
        <w:t xml:space="preserve">For the </w:t>
      </w:r>
      <w:r w:rsidR="002E6275">
        <w:rPr>
          <w:rFonts w:cstheme="minorHAnsi"/>
          <w:sz w:val="20"/>
          <w:szCs w:val="20"/>
        </w:rPr>
        <w:t>murder</w:t>
      </w:r>
      <w:r w:rsidRPr="00B56E13">
        <w:rPr>
          <w:rFonts w:cstheme="minorHAnsi"/>
          <w:sz w:val="20"/>
          <w:szCs w:val="20"/>
        </w:rPr>
        <w:t xml:space="preserve"> of Mr. Juan Simón Cantillo Raigoza, an ex officio criminal investigation was opened on April 9, </w:t>
      </w:r>
      <w:r w:rsidR="00715768" w:rsidRPr="00B56E13">
        <w:rPr>
          <w:rFonts w:cstheme="minorHAnsi"/>
          <w:sz w:val="20"/>
          <w:szCs w:val="20"/>
        </w:rPr>
        <w:t>2002,</w:t>
      </w:r>
      <w:r w:rsidRPr="00B56E13">
        <w:rPr>
          <w:rFonts w:cstheme="minorHAnsi"/>
          <w:sz w:val="20"/>
          <w:szCs w:val="20"/>
        </w:rPr>
        <w:t xml:space="preserve"> by the 27th Delegate Prosecutor before the Circuit Criminal Judges of Codazzi (Cesar); for its part, the 9th Delegate Prosecutor before Criminal Judges of the Valledupar Circuit opened, on April 12, 2002, a criminal investigation into the death of the minor Keila Sandrith Cantillo Vides. Subsequently, both proceedings were joined and continued under the same procedure</w:t>
      </w:r>
      <w:r w:rsidR="008A1B52" w:rsidRPr="004855F7">
        <w:rPr>
          <w:rStyle w:val="FootnoteReference"/>
          <w:rFonts w:cstheme="minorHAnsi"/>
          <w:sz w:val="20"/>
          <w:szCs w:val="20"/>
          <w:lang w:val="es-CO"/>
        </w:rPr>
        <w:footnoteReference w:id="5"/>
      </w:r>
      <w:r w:rsidR="00253869" w:rsidRPr="00B56E13">
        <w:rPr>
          <w:rFonts w:cstheme="minorHAnsi"/>
          <w:sz w:val="20"/>
          <w:szCs w:val="20"/>
        </w:rPr>
        <w:t>.</w:t>
      </w:r>
    </w:p>
    <w:p w14:paraId="2223E8D7" w14:textId="77777777" w:rsidR="00FD5559" w:rsidRPr="00B56E13" w:rsidRDefault="00FD5559" w:rsidP="00AC013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37" w:right="737"/>
        <w:contextualSpacing/>
        <w:jc w:val="both"/>
        <w:rPr>
          <w:rFonts w:cstheme="minorHAnsi"/>
          <w:sz w:val="20"/>
          <w:szCs w:val="20"/>
        </w:rPr>
      </w:pPr>
    </w:p>
    <w:p w14:paraId="56A85081" w14:textId="3507EF7D" w:rsidR="00FD5559" w:rsidRPr="00B56E13" w:rsidRDefault="00B56E13" w:rsidP="00FA2385">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37" w:right="737" w:firstLine="0"/>
        <w:contextualSpacing/>
        <w:jc w:val="both"/>
        <w:rPr>
          <w:rFonts w:cstheme="minorHAnsi"/>
          <w:sz w:val="20"/>
          <w:szCs w:val="20"/>
        </w:rPr>
      </w:pPr>
      <w:r w:rsidRPr="00B56E13">
        <w:rPr>
          <w:rFonts w:cstheme="minorHAnsi"/>
          <w:sz w:val="20"/>
          <w:szCs w:val="20"/>
        </w:rPr>
        <w:t>On December 19, 2002, the 27th Delegate Prosecutor's Office before the Criminal Judges of the Codazzi Circuit (Cesar), issued an order to dismiss because the term had elapsed without being able to identify the perpetrators or participants in the events. However, on January 10, 2012, the 27th Delegate Prosecutor's Office before the Criminal Judges of the Codazzi Circuit (Cesar), ordered the reactivation of the investigation</w:t>
      </w:r>
      <w:r w:rsidR="008A1B52" w:rsidRPr="004855F7">
        <w:rPr>
          <w:rStyle w:val="FootnoteReference"/>
          <w:rFonts w:cstheme="minorHAnsi"/>
          <w:sz w:val="20"/>
          <w:szCs w:val="20"/>
          <w:lang w:val="es-CO"/>
        </w:rPr>
        <w:footnoteReference w:id="6"/>
      </w:r>
      <w:r w:rsidR="00253869" w:rsidRPr="00B56E13">
        <w:rPr>
          <w:rFonts w:cstheme="minorHAnsi"/>
          <w:sz w:val="20"/>
          <w:szCs w:val="20"/>
        </w:rPr>
        <w:t>.</w:t>
      </w:r>
    </w:p>
    <w:p w14:paraId="12253AE2" w14:textId="77777777" w:rsidR="00FD5559" w:rsidRPr="00B56E13" w:rsidRDefault="00FD5559" w:rsidP="00AC013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37" w:right="737"/>
        <w:contextualSpacing/>
        <w:jc w:val="both"/>
        <w:rPr>
          <w:rFonts w:cstheme="minorHAnsi"/>
          <w:sz w:val="20"/>
          <w:szCs w:val="20"/>
        </w:rPr>
      </w:pPr>
    </w:p>
    <w:p w14:paraId="3950B7A9" w14:textId="52E7E238" w:rsidR="00FD5559" w:rsidRPr="00826160" w:rsidRDefault="00826160" w:rsidP="00F55AD8">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37" w:right="737" w:firstLine="0"/>
        <w:contextualSpacing/>
        <w:jc w:val="both"/>
        <w:rPr>
          <w:rFonts w:cstheme="minorHAnsi"/>
          <w:sz w:val="20"/>
          <w:szCs w:val="20"/>
        </w:rPr>
      </w:pPr>
      <w:r w:rsidRPr="00826160">
        <w:rPr>
          <w:rFonts w:cstheme="minorHAnsi"/>
          <w:sz w:val="20"/>
          <w:szCs w:val="20"/>
        </w:rPr>
        <w:t>The criminal investigation is currently in charge of the 28th Sectional Prosecutor's Office of Valledupar (Cesar) - Crimes against Life Unit, under file 216543. To date, the investigation is active and in the preliminary stage, without progress</w:t>
      </w:r>
      <w:r w:rsidR="00E45515">
        <w:rPr>
          <w:rFonts w:cstheme="minorHAnsi"/>
          <w:sz w:val="20"/>
          <w:szCs w:val="20"/>
        </w:rPr>
        <w:t>ing</w:t>
      </w:r>
      <w:r w:rsidRPr="00826160">
        <w:rPr>
          <w:rFonts w:cstheme="minorHAnsi"/>
          <w:sz w:val="20"/>
          <w:szCs w:val="20"/>
        </w:rPr>
        <w:t xml:space="preserve"> to the investigation </w:t>
      </w:r>
      <w:proofErr w:type="gramStart"/>
      <w:r w:rsidRPr="00826160">
        <w:rPr>
          <w:rFonts w:cstheme="minorHAnsi"/>
          <w:sz w:val="20"/>
          <w:szCs w:val="20"/>
        </w:rPr>
        <w:t>stage, since</w:t>
      </w:r>
      <w:proofErr w:type="gramEnd"/>
      <w:r w:rsidRPr="00826160">
        <w:rPr>
          <w:rFonts w:cstheme="minorHAnsi"/>
          <w:sz w:val="20"/>
          <w:szCs w:val="20"/>
        </w:rPr>
        <w:t xml:space="preserve"> it has not been possible to identify and individualize the perpetrators of the act</w:t>
      </w:r>
      <w:r w:rsidR="008A1B52" w:rsidRPr="004855F7">
        <w:rPr>
          <w:rStyle w:val="FootnoteReference"/>
          <w:rFonts w:cstheme="minorHAnsi"/>
          <w:sz w:val="20"/>
          <w:szCs w:val="20"/>
          <w:lang w:val="es-CO"/>
        </w:rPr>
        <w:footnoteReference w:id="7"/>
      </w:r>
      <w:r w:rsidR="00253869" w:rsidRPr="00826160">
        <w:rPr>
          <w:rFonts w:cstheme="minorHAnsi"/>
          <w:sz w:val="20"/>
          <w:szCs w:val="20"/>
        </w:rPr>
        <w:t>.</w:t>
      </w:r>
    </w:p>
    <w:p w14:paraId="68A293C7" w14:textId="77777777" w:rsidR="00FD5559" w:rsidRPr="00826160" w:rsidRDefault="00FD5559" w:rsidP="00AC0131">
      <w:pPr>
        <w:tabs>
          <w:tab w:val="left" w:pos="560"/>
        </w:tabs>
        <w:ind w:left="737" w:right="737"/>
        <w:mirrorIndents/>
        <w:jc w:val="both"/>
        <w:rPr>
          <w:rFonts w:ascii="Cambria" w:hAnsi="Cambria" w:cstheme="minorHAnsi"/>
          <w:sz w:val="20"/>
          <w:szCs w:val="20"/>
        </w:rPr>
      </w:pPr>
    </w:p>
    <w:p w14:paraId="400C1AC6" w14:textId="19CB6617" w:rsidR="00FD5559" w:rsidRPr="00826160" w:rsidRDefault="005D799F" w:rsidP="00AC0131">
      <w:pPr>
        <w:tabs>
          <w:tab w:val="left" w:pos="560"/>
        </w:tabs>
        <w:ind w:left="737" w:right="737"/>
        <w:mirrorIndents/>
        <w:jc w:val="center"/>
        <w:rPr>
          <w:rFonts w:ascii="Cambria" w:hAnsi="Cambria" w:cstheme="minorHAnsi"/>
          <w:b/>
          <w:bCs/>
          <w:sz w:val="20"/>
          <w:szCs w:val="20"/>
        </w:rPr>
      </w:pPr>
      <w:r w:rsidRPr="00826160">
        <w:rPr>
          <w:rFonts w:ascii="Cambria" w:hAnsi="Cambria" w:cstheme="minorHAnsi"/>
          <w:b/>
          <w:bCs/>
          <w:sz w:val="20"/>
          <w:szCs w:val="20"/>
        </w:rPr>
        <w:t>THIRD SECTION: BENEFICIARIES</w:t>
      </w:r>
    </w:p>
    <w:p w14:paraId="462927F1" w14:textId="77777777" w:rsidR="00680567" w:rsidRPr="00826160" w:rsidRDefault="00680567" w:rsidP="00AC0131">
      <w:pPr>
        <w:tabs>
          <w:tab w:val="left" w:pos="560"/>
        </w:tabs>
        <w:ind w:left="737" w:right="737"/>
        <w:mirrorIndents/>
        <w:jc w:val="center"/>
        <w:rPr>
          <w:rFonts w:ascii="Cambria" w:hAnsi="Cambria" w:cstheme="minorHAnsi"/>
          <w:b/>
          <w:bCs/>
          <w:sz w:val="20"/>
          <w:szCs w:val="20"/>
        </w:rPr>
      </w:pPr>
    </w:p>
    <w:p w14:paraId="2B6C03D5" w14:textId="51B031C1" w:rsidR="00FD5559" w:rsidRPr="00826160" w:rsidRDefault="00826160" w:rsidP="0082616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r w:rsidRPr="00C7502D">
        <w:rPr>
          <w:rFonts w:asciiTheme="majorHAnsi" w:eastAsia="MS Mincho" w:hAnsiTheme="majorHAnsi"/>
          <w:sz w:val="20"/>
          <w:szCs w:val="20"/>
        </w:rPr>
        <w:t xml:space="preserve">The Colombian State recognizes the </w:t>
      </w:r>
      <w:r>
        <w:rPr>
          <w:rFonts w:asciiTheme="majorHAnsi" w:eastAsia="MS Mincho" w:hAnsiTheme="majorHAnsi"/>
          <w:sz w:val="20"/>
          <w:szCs w:val="20"/>
        </w:rPr>
        <w:t>following individuals as victims for the purposes of this agreement:</w:t>
      </w:r>
    </w:p>
    <w:p w14:paraId="1232391E" w14:textId="77777777" w:rsidR="00E91235" w:rsidRPr="00826160" w:rsidRDefault="00E91235" w:rsidP="00AC0131">
      <w:pPr>
        <w:tabs>
          <w:tab w:val="left" w:pos="560"/>
        </w:tabs>
        <w:ind w:left="737" w:right="737"/>
        <w:rPr>
          <w:rFonts w:ascii="Cambria" w:hAnsi="Cambria" w:cstheme="minorHAnsi"/>
          <w:sz w:val="20"/>
          <w:szCs w:val="20"/>
        </w:rPr>
      </w:pPr>
    </w:p>
    <w:tbl>
      <w:tblPr>
        <w:tblStyle w:val="TableGrid"/>
        <w:tblW w:w="0" w:type="auto"/>
        <w:jc w:val="center"/>
        <w:tblLook w:val="04A0" w:firstRow="1" w:lastRow="0" w:firstColumn="1" w:lastColumn="0" w:noHBand="0" w:noVBand="1"/>
      </w:tblPr>
      <w:tblGrid>
        <w:gridCol w:w="2435"/>
        <w:gridCol w:w="2921"/>
        <w:gridCol w:w="3402"/>
      </w:tblGrid>
      <w:tr w:rsidR="00FD5559" w:rsidRPr="00715768" w14:paraId="02714BF1" w14:textId="77777777" w:rsidTr="004577F0">
        <w:trPr>
          <w:jc w:val="center"/>
        </w:trPr>
        <w:tc>
          <w:tcPr>
            <w:tcW w:w="2435" w:type="dxa"/>
            <w:shd w:val="clear" w:color="auto" w:fill="BFBFBF" w:themeFill="background1" w:themeFillShade="BF"/>
          </w:tcPr>
          <w:p w14:paraId="69DBDD6A" w14:textId="1A071031" w:rsidR="00FD5559" w:rsidRPr="00715768" w:rsidRDefault="00826160" w:rsidP="00AC0131">
            <w:pPr>
              <w:tabs>
                <w:tab w:val="left" w:pos="560"/>
              </w:tabs>
              <w:ind w:left="737" w:right="737"/>
              <w:jc w:val="center"/>
              <w:rPr>
                <w:rFonts w:ascii="Cambria" w:hAnsi="Cambria" w:cstheme="minorHAnsi"/>
                <w:b/>
                <w:bCs/>
                <w:sz w:val="20"/>
                <w:szCs w:val="20"/>
              </w:rPr>
            </w:pPr>
            <w:r w:rsidRPr="00715768">
              <w:rPr>
                <w:rFonts w:ascii="Cambria" w:hAnsi="Cambria" w:cstheme="minorHAnsi"/>
                <w:b/>
                <w:bCs/>
                <w:sz w:val="20"/>
                <w:szCs w:val="20"/>
              </w:rPr>
              <w:t>Name</w:t>
            </w:r>
          </w:p>
        </w:tc>
        <w:tc>
          <w:tcPr>
            <w:tcW w:w="2921" w:type="dxa"/>
            <w:shd w:val="clear" w:color="auto" w:fill="BFBFBF" w:themeFill="background1" w:themeFillShade="BF"/>
          </w:tcPr>
          <w:p w14:paraId="32CA1FF3" w14:textId="545C5AAA" w:rsidR="00FD5559" w:rsidRPr="00715768" w:rsidRDefault="00826160" w:rsidP="00AC0131">
            <w:pPr>
              <w:tabs>
                <w:tab w:val="left" w:pos="560"/>
              </w:tabs>
              <w:ind w:left="737" w:right="737"/>
              <w:jc w:val="center"/>
              <w:rPr>
                <w:rFonts w:ascii="Cambria" w:hAnsi="Cambria" w:cstheme="minorHAnsi"/>
                <w:b/>
                <w:bCs/>
                <w:sz w:val="20"/>
                <w:szCs w:val="20"/>
              </w:rPr>
            </w:pPr>
            <w:r w:rsidRPr="00715768">
              <w:rPr>
                <w:rFonts w:ascii="Cambria" w:hAnsi="Cambria" w:cstheme="minorHAnsi"/>
                <w:b/>
                <w:bCs/>
                <w:sz w:val="20"/>
                <w:szCs w:val="20"/>
              </w:rPr>
              <w:t>Citizenship Document</w:t>
            </w:r>
          </w:p>
        </w:tc>
        <w:tc>
          <w:tcPr>
            <w:tcW w:w="3402" w:type="dxa"/>
            <w:shd w:val="clear" w:color="auto" w:fill="BFBFBF" w:themeFill="background1" w:themeFillShade="BF"/>
          </w:tcPr>
          <w:p w14:paraId="0F386B19" w14:textId="35422D06" w:rsidR="00FD5559" w:rsidRPr="00715768" w:rsidRDefault="00826160" w:rsidP="00AC0131">
            <w:pPr>
              <w:tabs>
                <w:tab w:val="left" w:pos="560"/>
              </w:tabs>
              <w:ind w:left="737" w:right="737"/>
              <w:jc w:val="center"/>
              <w:rPr>
                <w:rFonts w:ascii="Cambria" w:hAnsi="Cambria" w:cstheme="minorHAnsi"/>
                <w:b/>
                <w:bCs/>
                <w:sz w:val="20"/>
                <w:szCs w:val="20"/>
              </w:rPr>
            </w:pPr>
            <w:r w:rsidRPr="00715768">
              <w:rPr>
                <w:rFonts w:ascii="Cambria" w:hAnsi="Cambria" w:cstheme="minorHAnsi"/>
                <w:b/>
                <w:bCs/>
                <w:sz w:val="20"/>
                <w:szCs w:val="20"/>
              </w:rPr>
              <w:t>Relationship</w:t>
            </w:r>
          </w:p>
        </w:tc>
      </w:tr>
      <w:tr w:rsidR="00FD5559" w:rsidRPr="00715768" w14:paraId="2A5BCD11" w14:textId="77777777" w:rsidTr="004577F0">
        <w:trPr>
          <w:jc w:val="center"/>
        </w:trPr>
        <w:tc>
          <w:tcPr>
            <w:tcW w:w="2435" w:type="dxa"/>
          </w:tcPr>
          <w:p w14:paraId="4F7B1652" w14:textId="77777777" w:rsidR="00FD5559" w:rsidRPr="00715768" w:rsidRDefault="00FD5559" w:rsidP="003D12A3">
            <w:pPr>
              <w:tabs>
                <w:tab w:val="left" w:pos="560"/>
              </w:tabs>
              <w:ind w:left="198" w:right="224"/>
              <w:jc w:val="both"/>
              <w:rPr>
                <w:rFonts w:ascii="Cambria" w:hAnsi="Cambria" w:cstheme="minorHAnsi"/>
                <w:sz w:val="20"/>
                <w:szCs w:val="20"/>
              </w:rPr>
            </w:pPr>
            <w:r w:rsidRPr="00715768">
              <w:rPr>
                <w:rFonts w:ascii="Cambria" w:hAnsi="Cambria" w:cstheme="minorHAnsi"/>
                <w:sz w:val="20"/>
                <w:szCs w:val="20"/>
              </w:rPr>
              <w:t>Miladis Esther Vides Acosta</w:t>
            </w:r>
          </w:p>
        </w:tc>
        <w:tc>
          <w:tcPr>
            <w:tcW w:w="2921" w:type="dxa"/>
          </w:tcPr>
          <w:p w14:paraId="4014235B" w14:textId="3120C56B" w:rsidR="00FD5559" w:rsidRPr="00715768" w:rsidRDefault="004577F0" w:rsidP="004577F0">
            <w:pPr>
              <w:tabs>
                <w:tab w:val="left" w:pos="560"/>
              </w:tabs>
              <w:ind w:left="737" w:right="737"/>
              <w:jc w:val="center"/>
              <w:rPr>
                <w:rFonts w:ascii="Cambria" w:hAnsi="Cambria" w:cstheme="minorHAnsi"/>
                <w:sz w:val="20"/>
                <w:szCs w:val="20"/>
              </w:rPr>
            </w:pPr>
            <w:r w:rsidRPr="00715768">
              <w:rPr>
                <w:rFonts w:ascii="Cambria" w:hAnsi="Cambria" w:cstheme="minorHAnsi"/>
                <w:sz w:val="20"/>
                <w:szCs w:val="20"/>
              </w:rPr>
              <w:t>[…]</w:t>
            </w:r>
          </w:p>
        </w:tc>
        <w:tc>
          <w:tcPr>
            <w:tcW w:w="3402" w:type="dxa"/>
          </w:tcPr>
          <w:p w14:paraId="5F9D2330" w14:textId="121C4A6B" w:rsidR="00FD5559" w:rsidRPr="00715768" w:rsidRDefault="00826160" w:rsidP="00826160">
            <w:pPr>
              <w:tabs>
                <w:tab w:val="left" w:pos="560"/>
                <w:tab w:val="left" w:pos="1672"/>
              </w:tabs>
              <w:ind w:left="53"/>
              <w:jc w:val="both"/>
              <w:rPr>
                <w:rFonts w:ascii="Cambria" w:hAnsi="Cambria" w:cstheme="minorHAnsi"/>
                <w:sz w:val="20"/>
                <w:szCs w:val="20"/>
              </w:rPr>
            </w:pPr>
            <w:r w:rsidRPr="00715768">
              <w:rPr>
                <w:rFonts w:ascii="Cambria" w:hAnsi="Cambria" w:cstheme="minorHAnsi"/>
                <w:sz w:val="20"/>
                <w:szCs w:val="20"/>
              </w:rPr>
              <w:t xml:space="preserve">Permanent partner of </w:t>
            </w:r>
            <w:r w:rsidR="00FD5559" w:rsidRPr="00715768">
              <w:rPr>
                <w:rFonts w:ascii="Cambria" w:hAnsi="Cambria" w:cstheme="minorHAnsi"/>
                <w:sz w:val="20"/>
                <w:szCs w:val="20"/>
              </w:rPr>
              <w:t xml:space="preserve">Juan Simón Cantillo Raigoza </w:t>
            </w:r>
            <w:r w:rsidRPr="00715768">
              <w:rPr>
                <w:rFonts w:ascii="Cambria" w:hAnsi="Cambria" w:cstheme="minorHAnsi"/>
                <w:sz w:val="20"/>
                <w:szCs w:val="20"/>
              </w:rPr>
              <w:t>and mother of</w:t>
            </w:r>
            <w:r w:rsidR="00FD5559" w:rsidRPr="00715768">
              <w:rPr>
                <w:rFonts w:ascii="Cambria" w:hAnsi="Cambria" w:cstheme="minorHAnsi"/>
                <w:sz w:val="20"/>
                <w:szCs w:val="20"/>
              </w:rPr>
              <w:t xml:space="preserve"> Keyla Sandrith Cantillo Vides</w:t>
            </w:r>
          </w:p>
        </w:tc>
      </w:tr>
      <w:tr w:rsidR="004577F0" w:rsidRPr="00715768" w14:paraId="6F41A0CC" w14:textId="77777777" w:rsidTr="004577F0">
        <w:trPr>
          <w:trHeight w:val="548"/>
          <w:jc w:val="center"/>
        </w:trPr>
        <w:tc>
          <w:tcPr>
            <w:tcW w:w="2435" w:type="dxa"/>
          </w:tcPr>
          <w:p w14:paraId="1ED6DCD8" w14:textId="77777777" w:rsidR="004577F0" w:rsidRPr="00715768" w:rsidRDefault="004577F0" w:rsidP="004577F0">
            <w:pPr>
              <w:tabs>
                <w:tab w:val="left" w:pos="560"/>
              </w:tabs>
              <w:ind w:left="198" w:right="224"/>
              <w:jc w:val="both"/>
              <w:rPr>
                <w:rFonts w:ascii="Cambria" w:hAnsi="Cambria" w:cstheme="minorHAnsi"/>
                <w:sz w:val="20"/>
                <w:szCs w:val="20"/>
              </w:rPr>
            </w:pPr>
            <w:r w:rsidRPr="00715768">
              <w:rPr>
                <w:rFonts w:ascii="Cambria" w:hAnsi="Cambria" w:cstheme="minorHAnsi"/>
                <w:sz w:val="20"/>
                <w:szCs w:val="20"/>
              </w:rPr>
              <w:t>Juan Camilo Cantillo Vides</w:t>
            </w:r>
          </w:p>
        </w:tc>
        <w:tc>
          <w:tcPr>
            <w:tcW w:w="2921" w:type="dxa"/>
          </w:tcPr>
          <w:p w14:paraId="33E311E0" w14:textId="485B05C6" w:rsidR="004577F0" w:rsidRPr="00715768" w:rsidRDefault="004577F0" w:rsidP="004577F0">
            <w:pPr>
              <w:tabs>
                <w:tab w:val="left" w:pos="560"/>
              </w:tabs>
              <w:ind w:left="737" w:right="737"/>
              <w:jc w:val="center"/>
              <w:rPr>
                <w:rFonts w:ascii="Cambria" w:hAnsi="Cambria" w:cstheme="minorHAnsi"/>
                <w:sz w:val="20"/>
                <w:szCs w:val="20"/>
              </w:rPr>
            </w:pPr>
            <w:r w:rsidRPr="00715768">
              <w:rPr>
                <w:rFonts w:ascii="Cambria" w:hAnsi="Cambria" w:cstheme="minorHAnsi"/>
                <w:sz w:val="20"/>
                <w:szCs w:val="20"/>
              </w:rPr>
              <w:t>[…]</w:t>
            </w:r>
          </w:p>
        </w:tc>
        <w:tc>
          <w:tcPr>
            <w:tcW w:w="3402" w:type="dxa"/>
          </w:tcPr>
          <w:p w14:paraId="29319C30" w14:textId="4489FB73" w:rsidR="004577F0" w:rsidRPr="00715768" w:rsidRDefault="00826160" w:rsidP="004577F0">
            <w:pPr>
              <w:tabs>
                <w:tab w:val="left" w:pos="560"/>
                <w:tab w:val="left" w:pos="1583"/>
                <w:tab w:val="left" w:pos="1673"/>
              </w:tabs>
              <w:ind w:left="53" w:right="-21"/>
              <w:jc w:val="both"/>
              <w:rPr>
                <w:rFonts w:ascii="Cambria" w:hAnsi="Cambria" w:cstheme="minorHAnsi"/>
                <w:sz w:val="20"/>
                <w:szCs w:val="20"/>
              </w:rPr>
            </w:pPr>
            <w:r w:rsidRPr="00715768">
              <w:rPr>
                <w:rFonts w:ascii="Cambria" w:hAnsi="Cambria" w:cstheme="minorHAnsi"/>
                <w:sz w:val="20"/>
                <w:szCs w:val="20"/>
              </w:rPr>
              <w:t>Son of</w:t>
            </w:r>
            <w:r w:rsidR="004577F0" w:rsidRPr="00715768">
              <w:rPr>
                <w:rFonts w:ascii="Cambria" w:hAnsi="Cambria" w:cstheme="minorHAnsi"/>
                <w:sz w:val="20"/>
                <w:szCs w:val="20"/>
              </w:rPr>
              <w:t xml:space="preserve"> Juan Simón Cantillo Raigoza </w:t>
            </w:r>
            <w:r w:rsidRPr="00715768">
              <w:rPr>
                <w:rFonts w:ascii="Cambria" w:hAnsi="Cambria" w:cstheme="minorHAnsi"/>
                <w:sz w:val="20"/>
                <w:szCs w:val="20"/>
              </w:rPr>
              <w:t>and brother of</w:t>
            </w:r>
            <w:r w:rsidR="004577F0" w:rsidRPr="00715768">
              <w:rPr>
                <w:rFonts w:ascii="Cambria" w:hAnsi="Cambria" w:cstheme="minorHAnsi"/>
                <w:sz w:val="20"/>
                <w:szCs w:val="20"/>
              </w:rPr>
              <w:t xml:space="preserve"> Keyla Sandrith Cantillo Vides</w:t>
            </w:r>
          </w:p>
        </w:tc>
      </w:tr>
      <w:tr w:rsidR="004577F0" w:rsidRPr="00715768" w14:paraId="3228F1BF" w14:textId="77777777" w:rsidTr="004577F0">
        <w:trPr>
          <w:jc w:val="center"/>
        </w:trPr>
        <w:tc>
          <w:tcPr>
            <w:tcW w:w="2435" w:type="dxa"/>
          </w:tcPr>
          <w:p w14:paraId="43C29743" w14:textId="77777777" w:rsidR="004577F0" w:rsidRPr="00715768" w:rsidRDefault="004577F0" w:rsidP="004577F0">
            <w:pPr>
              <w:tabs>
                <w:tab w:val="left" w:pos="560"/>
              </w:tabs>
              <w:ind w:left="198" w:right="224"/>
              <w:jc w:val="both"/>
              <w:rPr>
                <w:rFonts w:ascii="Cambria" w:hAnsi="Cambria" w:cstheme="minorHAnsi"/>
                <w:sz w:val="20"/>
                <w:szCs w:val="20"/>
              </w:rPr>
            </w:pPr>
            <w:r w:rsidRPr="00715768">
              <w:rPr>
                <w:rFonts w:ascii="Cambria" w:hAnsi="Cambria" w:cstheme="minorHAnsi"/>
                <w:sz w:val="20"/>
                <w:szCs w:val="20"/>
              </w:rPr>
              <w:t>Dubys Leonor Contreras Vides</w:t>
            </w:r>
          </w:p>
        </w:tc>
        <w:tc>
          <w:tcPr>
            <w:tcW w:w="2921" w:type="dxa"/>
          </w:tcPr>
          <w:p w14:paraId="1B31C793" w14:textId="07010F8D" w:rsidR="004577F0" w:rsidRPr="00715768" w:rsidRDefault="004577F0" w:rsidP="004577F0">
            <w:pPr>
              <w:tabs>
                <w:tab w:val="left" w:pos="560"/>
              </w:tabs>
              <w:ind w:left="737" w:right="737"/>
              <w:jc w:val="center"/>
              <w:rPr>
                <w:rFonts w:ascii="Cambria" w:hAnsi="Cambria" w:cstheme="minorHAnsi"/>
                <w:sz w:val="20"/>
                <w:szCs w:val="20"/>
              </w:rPr>
            </w:pPr>
            <w:r w:rsidRPr="00715768">
              <w:rPr>
                <w:rFonts w:ascii="Cambria" w:hAnsi="Cambria" w:cstheme="minorHAnsi"/>
                <w:sz w:val="20"/>
                <w:szCs w:val="20"/>
              </w:rPr>
              <w:t>[…]</w:t>
            </w:r>
          </w:p>
        </w:tc>
        <w:tc>
          <w:tcPr>
            <w:tcW w:w="3402" w:type="dxa"/>
          </w:tcPr>
          <w:p w14:paraId="5FC20AE6" w14:textId="0DADF133" w:rsidR="004577F0" w:rsidRPr="00715768" w:rsidRDefault="00826160" w:rsidP="004577F0">
            <w:pPr>
              <w:tabs>
                <w:tab w:val="left" w:pos="560"/>
                <w:tab w:val="left" w:pos="1673"/>
              </w:tabs>
              <w:ind w:left="53" w:right="69"/>
              <w:jc w:val="both"/>
              <w:rPr>
                <w:rFonts w:ascii="Cambria" w:hAnsi="Cambria" w:cstheme="minorHAnsi"/>
                <w:sz w:val="20"/>
                <w:szCs w:val="20"/>
              </w:rPr>
            </w:pPr>
            <w:proofErr w:type="gramStart"/>
            <w:r w:rsidRPr="00715768">
              <w:rPr>
                <w:rFonts w:ascii="Cambria" w:hAnsi="Cambria" w:cstheme="minorHAnsi"/>
                <w:sz w:val="20"/>
                <w:szCs w:val="20"/>
              </w:rPr>
              <w:t>Foster</w:t>
            </w:r>
            <w:proofErr w:type="gramEnd"/>
            <w:r w:rsidRPr="00715768">
              <w:rPr>
                <w:rFonts w:ascii="Cambria" w:hAnsi="Cambria" w:cstheme="minorHAnsi"/>
                <w:sz w:val="20"/>
                <w:szCs w:val="20"/>
              </w:rPr>
              <w:t xml:space="preserve"> daughter of</w:t>
            </w:r>
            <w:r w:rsidR="004577F0" w:rsidRPr="00715768">
              <w:rPr>
                <w:rFonts w:ascii="Cambria" w:hAnsi="Cambria" w:cstheme="minorHAnsi"/>
                <w:sz w:val="20"/>
                <w:szCs w:val="20"/>
              </w:rPr>
              <w:t xml:space="preserve"> Juan Simón Cantillo Raigoza </w:t>
            </w:r>
            <w:r w:rsidRPr="00715768">
              <w:rPr>
                <w:rFonts w:ascii="Cambria" w:hAnsi="Cambria" w:cstheme="minorHAnsi"/>
                <w:sz w:val="20"/>
                <w:szCs w:val="20"/>
              </w:rPr>
              <w:t>and sister of</w:t>
            </w:r>
            <w:r w:rsidR="004577F0" w:rsidRPr="00715768">
              <w:rPr>
                <w:rFonts w:ascii="Cambria" w:hAnsi="Cambria" w:cstheme="minorHAnsi"/>
                <w:sz w:val="20"/>
                <w:szCs w:val="20"/>
              </w:rPr>
              <w:t xml:space="preserve"> Keyla Sandrith Cantillo Vides</w:t>
            </w:r>
          </w:p>
        </w:tc>
      </w:tr>
      <w:tr w:rsidR="004577F0" w:rsidRPr="00715768" w14:paraId="12FE250A" w14:textId="77777777" w:rsidTr="004577F0">
        <w:trPr>
          <w:jc w:val="center"/>
        </w:trPr>
        <w:tc>
          <w:tcPr>
            <w:tcW w:w="2435" w:type="dxa"/>
          </w:tcPr>
          <w:p w14:paraId="67CEFE35" w14:textId="77777777" w:rsidR="004577F0" w:rsidRPr="00715768" w:rsidRDefault="004577F0" w:rsidP="004577F0">
            <w:pPr>
              <w:tabs>
                <w:tab w:val="left" w:pos="560"/>
              </w:tabs>
              <w:ind w:left="198" w:right="224"/>
              <w:jc w:val="both"/>
              <w:rPr>
                <w:rFonts w:ascii="Cambria" w:hAnsi="Cambria" w:cstheme="minorHAnsi"/>
                <w:sz w:val="20"/>
                <w:szCs w:val="20"/>
              </w:rPr>
            </w:pPr>
            <w:r w:rsidRPr="00715768">
              <w:rPr>
                <w:rFonts w:ascii="Cambria" w:hAnsi="Cambria" w:cstheme="minorHAnsi"/>
                <w:sz w:val="20"/>
                <w:szCs w:val="20"/>
              </w:rPr>
              <w:t>Yeris David Palmera Vides</w:t>
            </w:r>
          </w:p>
        </w:tc>
        <w:tc>
          <w:tcPr>
            <w:tcW w:w="2921" w:type="dxa"/>
          </w:tcPr>
          <w:p w14:paraId="0AFB1E95" w14:textId="76529E5E" w:rsidR="004577F0" w:rsidRPr="00715768" w:rsidRDefault="004577F0" w:rsidP="004577F0">
            <w:pPr>
              <w:tabs>
                <w:tab w:val="left" w:pos="560"/>
              </w:tabs>
              <w:ind w:left="737" w:right="737"/>
              <w:jc w:val="center"/>
              <w:rPr>
                <w:rFonts w:ascii="Cambria" w:hAnsi="Cambria" w:cstheme="minorHAnsi"/>
                <w:sz w:val="20"/>
                <w:szCs w:val="20"/>
              </w:rPr>
            </w:pPr>
            <w:r w:rsidRPr="00715768">
              <w:rPr>
                <w:rFonts w:ascii="Cambria" w:hAnsi="Cambria" w:cstheme="minorHAnsi"/>
                <w:sz w:val="20"/>
                <w:szCs w:val="20"/>
              </w:rPr>
              <w:t>[…]</w:t>
            </w:r>
          </w:p>
        </w:tc>
        <w:tc>
          <w:tcPr>
            <w:tcW w:w="3402" w:type="dxa"/>
          </w:tcPr>
          <w:p w14:paraId="5ED1001C" w14:textId="374CEC6B" w:rsidR="004577F0" w:rsidRPr="00715768" w:rsidRDefault="00826160" w:rsidP="004577F0">
            <w:pPr>
              <w:tabs>
                <w:tab w:val="left" w:pos="560"/>
                <w:tab w:val="left" w:pos="1672"/>
              </w:tabs>
              <w:ind w:left="53" w:right="69"/>
              <w:jc w:val="both"/>
              <w:rPr>
                <w:rFonts w:ascii="Cambria" w:hAnsi="Cambria" w:cstheme="minorHAnsi"/>
                <w:sz w:val="20"/>
                <w:szCs w:val="20"/>
              </w:rPr>
            </w:pPr>
            <w:proofErr w:type="gramStart"/>
            <w:r w:rsidRPr="00715768">
              <w:rPr>
                <w:rFonts w:ascii="Cambria" w:hAnsi="Cambria" w:cstheme="minorHAnsi"/>
                <w:sz w:val="20"/>
                <w:szCs w:val="20"/>
              </w:rPr>
              <w:t>Foster</w:t>
            </w:r>
            <w:proofErr w:type="gramEnd"/>
            <w:r w:rsidRPr="00715768">
              <w:rPr>
                <w:rFonts w:ascii="Cambria" w:hAnsi="Cambria" w:cstheme="minorHAnsi"/>
                <w:sz w:val="20"/>
                <w:szCs w:val="20"/>
              </w:rPr>
              <w:t xml:space="preserve"> son of </w:t>
            </w:r>
            <w:r w:rsidR="004577F0" w:rsidRPr="00715768">
              <w:rPr>
                <w:rFonts w:ascii="Cambria" w:hAnsi="Cambria" w:cstheme="minorHAnsi"/>
                <w:sz w:val="20"/>
                <w:szCs w:val="20"/>
              </w:rPr>
              <w:t xml:space="preserve">Juan Simón Cantillo Raigoza </w:t>
            </w:r>
            <w:r w:rsidRPr="00715768">
              <w:rPr>
                <w:rFonts w:ascii="Cambria" w:hAnsi="Cambria" w:cstheme="minorHAnsi"/>
                <w:sz w:val="20"/>
                <w:szCs w:val="20"/>
              </w:rPr>
              <w:t>and brother of</w:t>
            </w:r>
            <w:r w:rsidR="004577F0" w:rsidRPr="00715768">
              <w:rPr>
                <w:rFonts w:ascii="Cambria" w:hAnsi="Cambria" w:cstheme="minorHAnsi"/>
                <w:sz w:val="20"/>
                <w:szCs w:val="20"/>
              </w:rPr>
              <w:t xml:space="preserve"> Keyla Sandrith Cantillo Vides</w:t>
            </w:r>
          </w:p>
        </w:tc>
      </w:tr>
      <w:tr w:rsidR="004577F0" w:rsidRPr="00715768" w14:paraId="484A4F64" w14:textId="77777777" w:rsidTr="004577F0">
        <w:trPr>
          <w:jc w:val="center"/>
        </w:trPr>
        <w:tc>
          <w:tcPr>
            <w:tcW w:w="2435" w:type="dxa"/>
          </w:tcPr>
          <w:p w14:paraId="3ADFB591" w14:textId="77777777" w:rsidR="004577F0" w:rsidRPr="00715768" w:rsidRDefault="004577F0" w:rsidP="004577F0">
            <w:pPr>
              <w:tabs>
                <w:tab w:val="left" w:pos="560"/>
              </w:tabs>
              <w:ind w:left="198" w:right="224"/>
              <w:jc w:val="both"/>
              <w:rPr>
                <w:rFonts w:ascii="Cambria" w:hAnsi="Cambria" w:cstheme="minorHAnsi"/>
                <w:sz w:val="20"/>
                <w:szCs w:val="20"/>
              </w:rPr>
            </w:pPr>
            <w:r w:rsidRPr="00715768">
              <w:rPr>
                <w:rFonts w:ascii="Cambria" w:hAnsi="Cambria" w:cstheme="minorHAnsi"/>
                <w:sz w:val="20"/>
                <w:szCs w:val="20"/>
              </w:rPr>
              <w:t>Luis Alfonso Contreras Vides</w:t>
            </w:r>
          </w:p>
        </w:tc>
        <w:tc>
          <w:tcPr>
            <w:tcW w:w="2921" w:type="dxa"/>
          </w:tcPr>
          <w:p w14:paraId="334559B6" w14:textId="3E637558" w:rsidR="004577F0" w:rsidRPr="00715768" w:rsidRDefault="004577F0" w:rsidP="004577F0">
            <w:pPr>
              <w:tabs>
                <w:tab w:val="left" w:pos="560"/>
              </w:tabs>
              <w:ind w:left="737" w:right="737"/>
              <w:jc w:val="center"/>
              <w:rPr>
                <w:rFonts w:ascii="Cambria" w:hAnsi="Cambria" w:cstheme="minorHAnsi"/>
                <w:sz w:val="20"/>
                <w:szCs w:val="20"/>
              </w:rPr>
            </w:pPr>
            <w:r w:rsidRPr="00715768">
              <w:rPr>
                <w:rFonts w:ascii="Cambria" w:hAnsi="Cambria" w:cstheme="minorHAnsi"/>
                <w:sz w:val="20"/>
                <w:szCs w:val="20"/>
              </w:rPr>
              <w:t>[…]</w:t>
            </w:r>
          </w:p>
        </w:tc>
        <w:tc>
          <w:tcPr>
            <w:tcW w:w="3402" w:type="dxa"/>
          </w:tcPr>
          <w:p w14:paraId="068F7363" w14:textId="7981F88F" w:rsidR="004577F0" w:rsidRPr="00715768" w:rsidRDefault="00826160" w:rsidP="004577F0">
            <w:pPr>
              <w:tabs>
                <w:tab w:val="left" w:pos="560"/>
                <w:tab w:val="left" w:pos="1672"/>
              </w:tabs>
              <w:ind w:left="53" w:right="69"/>
              <w:jc w:val="both"/>
              <w:rPr>
                <w:rFonts w:ascii="Cambria" w:hAnsi="Cambria" w:cstheme="minorHAnsi"/>
                <w:sz w:val="20"/>
                <w:szCs w:val="20"/>
              </w:rPr>
            </w:pPr>
            <w:proofErr w:type="gramStart"/>
            <w:r w:rsidRPr="00715768">
              <w:rPr>
                <w:rFonts w:ascii="Cambria" w:hAnsi="Cambria" w:cstheme="minorHAnsi"/>
                <w:sz w:val="20"/>
                <w:szCs w:val="20"/>
              </w:rPr>
              <w:t>Foster</w:t>
            </w:r>
            <w:proofErr w:type="gramEnd"/>
            <w:r w:rsidRPr="00715768">
              <w:rPr>
                <w:rFonts w:ascii="Cambria" w:hAnsi="Cambria" w:cstheme="minorHAnsi"/>
                <w:sz w:val="20"/>
                <w:szCs w:val="20"/>
              </w:rPr>
              <w:t xml:space="preserve"> son of</w:t>
            </w:r>
            <w:r w:rsidR="004577F0" w:rsidRPr="00715768">
              <w:rPr>
                <w:rFonts w:ascii="Cambria" w:hAnsi="Cambria" w:cstheme="minorHAnsi"/>
                <w:sz w:val="20"/>
                <w:szCs w:val="20"/>
              </w:rPr>
              <w:t xml:space="preserve"> Juan Simón Cantillo Raigoza </w:t>
            </w:r>
            <w:r w:rsidRPr="00715768">
              <w:rPr>
                <w:rFonts w:ascii="Cambria" w:hAnsi="Cambria" w:cstheme="minorHAnsi"/>
                <w:sz w:val="20"/>
                <w:szCs w:val="20"/>
              </w:rPr>
              <w:t>and brother of</w:t>
            </w:r>
            <w:r w:rsidR="004577F0" w:rsidRPr="00715768">
              <w:rPr>
                <w:rFonts w:ascii="Cambria" w:hAnsi="Cambria" w:cstheme="minorHAnsi"/>
                <w:sz w:val="20"/>
                <w:szCs w:val="20"/>
              </w:rPr>
              <w:t xml:space="preserve"> Keyla Sandrith Cantillo Vides</w:t>
            </w:r>
          </w:p>
        </w:tc>
      </w:tr>
      <w:tr w:rsidR="004577F0" w:rsidRPr="00715768" w14:paraId="0D31AACA" w14:textId="77777777" w:rsidTr="004577F0">
        <w:trPr>
          <w:jc w:val="center"/>
        </w:trPr>
        <w:tc>
          <w:tcPr>
            <w:tcW w:w="2435" w:type="dxa"/>
          </w:tcPr>
          <w:p w14:paraId="65D49288" w14:textId="77777777" w:rsidR="004577F0" w:rsidRPr="00715768" w:rsidRDefault="004577F0" w:rsidP="004577F0">
            <w:pPr>
              <w:tabs>
                <w:tab w:val="left" w:pos="560"/>
              </w:tabs>
              <w:ind w:left="198" w:right="224"/>
              <w:jc w:val="both"/>
              <w:rPr>
                <w:rFonts w:ascii="Cambria" w:hAnsi="Cambria" w:cstheme="minorHAnsi"/>
                <w:sz w:val="20"/>
                <w:szCs w:val="20"/>
              </w:rPr>
            </w:pPr>
            <w:r w:rsidRPr="00715768">
              <w:rPr>
                <w:rFonts w:ascii="Cambria" w:hAnsi="Cambria" w:cstheme="minorHAnsi"/>
                <w:sz w:val="20"/>
                <w:szCs w:val="20"/>
              </w:rPr>
              <w:t>Daniel Fernando Cantillo Raigosa</w:t>
            </w:r>
            <w:r w:rsidRPr="00715768">
              <w:rPr>
                <w:rStyle w:val="FootnoteReference"/>
                <w:rFonts w:ascii="Cambria" w:hAnsi="Cambria" w:cstheme="minorHAnsi"/>
                <w:sz w:val="20"/>
                <w:szCs w:val="20"/>
              </w:rPr>
              <w:footnoteReference w:id="8"/>
            </w:r>
          </w:p>
        </w:tc>
        <w:tc>
          <w:tcPr>
            <w:tcW w:w="2921" w:type="dxa"/>
          </w:tcPr>
          <w:p w14:paraId="27065821" w14:textId="02A33914" w:rsidR="004577F0" w:rsidRPr="00715768" w:rsidRDefault="004577F0" w:rsidP="004577F0">
            <w:pPr>
              <w:tabs>
                <w:tab w:val="left" w:pos="560"/>
              </w:tabs>
              <w:ind w:left="737" w:right="737"/>
              <w:jc w:val="center"/>
              <w:rPr>
                <w:rFonts w:ascii="Cambria" w:hAnsi="Cambria" w:cstheme="minorHAnsi"/>
                <w:sz w:val="20"/>
                <w:szCs w:val="20"/>
              </w:rPr>
            </w:pPr>
            <w:r w:rsidRPr="00715768">
              <w:rPr>
                <w:rFonts w:ascii="Cambria" w:hAnsi="Cambria" w:cstheme="minorHAnsi"/>
                <w:sz w:val="20"/>
                <w:szCs w:val="20"/>
              </w:rPr>
              <w:t>[…]</w:t>
            </w:r>
          </w:p>
        </w:tc>
        <w:tc>
          <w:tcPr>
            <w:tcW w:w="3402" w:type="dxa"/>
          </w:tcPr>
          <w:p w14:paraId="396FB2F8" w14:textId="3F879967" w:rsidR="004577F0" w:rsidRPr="00715768" w:rsidRDefault="00826160" w:rsidP="004577F0">
            <w:pPr>
              <w:tabs>
                <w:tab w:val="left" w:pos="560"/>
                <w:tab w:val="left" w:pos="1672"/>
              </w:tabs>
              <w:ind w:left="53" w:right="69"/>
              <w:jc w:val="both"/>
              <w:rPr>
                <w:rFonts w:ascii="Cambria" w:hAnsi="Cambria" w:cstheme="minorHAnsi"/>
                <w:sz w:val="20"/>
                <w:szCs w:val="20"/>
              </w:rPr>
            </w:pPr>
            <w:r w:rsidRPr="00715768">
              <w:rPr>
                <w:rFonts w:ascii="Cambria" w:hAnsi="Cambria" w:cstheme="minorHAnsi"/>
                <w:sz w:val="20"/>
                <w:szCs w:val="20"/>
              </w:rPr>
              <w:t>Brother of</w:t>
            </w:r>
            <w:r w:rsidR="004577F0" w:rsidRPr="00715768">
              <w:rPr>
                <w:rFonts w:ascii="Cambria" w:hAnsi="Cambria" w:cstheme="minorHAnsi"/>
                <w:sz w:val="20"/>
                <w:szCs w:val="20"/>
              </w:rPr>
              <w:t xml:space="preserve"> Juan Simón Cantillo Raigoza</w:t>
            </w:r>
          </w:p>
        </w:tc>
      </w:tr>
      <w:tr w:rsidR="004577F0" w:rsidRPr="00715768" w14:paraId="69DB2252" w14:textId="77777777" w:rsidTr="004577F0">
        <w:trPr>
          <w:jc w:val="center"/>
        </w:trPr>
        <w:tc>
          <w:tcPr>
            <w:tcW w:w="2435" w:type="dxa"/>
          </w:tcPr>
          <w:p w14:paraId="4571C0EE" w14:textId="77777777" w:rsidR="004577F0" w:rsidRPr="00715768" w:rsidRDefault="004577F0" w:rsidP="004577F0">
            <w:pPr>
              <w:tabs>
                <w:tab w:val="left" w:pos="560"/>
              </w:tabs>
              <w:ind w:left="198" w:right="224"/>
              <w:jc w:val="both"/>
              <w:rPr>
                <w:rFonts w:ascii="Cambria" w:hAnsi="Cambria" w:cstheme="minorHAnsi"/>
                <w:sz w:val="20"/>
                <w:szCs w:val="20"/>
              </w:rPr>
            </w:pPr>
            <w:r w:rsidRPr="00715768">
              <w:rPr>
                <w:rFonts w:ascii="Cambria" w:hAnsi="Cambria" w:cstheme="minorHAnsi"/>
                <w:sz w:val="20"/>
                <w:szCs w:val="20"/>
              </w:rPr>
              <w:t>Melba Rosa Cantillo Raigoza</w:t>
            </w:r>
          </w:p>
        </w:tc>
        <w:tc>
          <w:tcPr>
            <w:tcW w:w="2921" w:type="dxa"/>
          </w:tcPr>
          <w:p w14:paraId="3803311E" w14:textId="5D01A728" w:rsidR="004577F0" w:rsidRPr="00715768" w:rsidRDefault="004577F0" w:rsidP="004577F0">
            <w:pPr>
              <w:tabs>
                <w:tab w:val="left" w:pos="560"/>
              </w:tabs>
              <w:ind w:left="737" w:right="737"/>
              <w:jc w:val="center"/>
              <w:rPr>
                <w:rFonts w:ascii="Cambria" w:hAnsi="Cambria" w:cstheme="minorHAnsi"/>
                <w:sz w:val="20"/>
                <w:szCs w:val="20"/>
              </w:rPr>
            </w:pPr>
            <w:r w:rsidRPr="00715768">
              <w:rPr>
                <w:rFonts w:ascii="Cambria" w:hAnsi="Cambria" w:cstheme="minorHAnsi"/>
                <w:sz w:val="20"/>
                <w:szCs w:val="20"/>
              </w:rPr>
              <w:t>[…]</w:t>
            </w:r>
          </w:p>
        </w:tc>
        <w:tc>
          <w:tcPr>
            <w:tcW w:w="3402" w:type="dxa"/>
          </w:tcPr>
          <w:p w14:paraId="6D8030C0" w14:textId="2CD9EE83" w:rsidR="004577F0" w:rsidRPr="00715768" w:rsidRDefault="00826160" w:rsidP="004577F0">
            <w:pPr>
              <w:tabs>
                <w:tab w:val="left" w:pos="560"/>
                <w:tab w:val="left" w:pos="1672"/>
              </w:tabs>
              <w:ind w:left="53" w:right="69"/>
              <w:jc w:val="both"/>
              <w:rPr>
                <w:rFonts w:ascii="Cambria" w:hAnsi="Cambria" w:cstheme="minorHAnsi"/>
                <w:sz w:val="20"/>
                <w:szCs w:val="20"/>
              </w:rPr>
            </w:pPr>
            <w:r w:rsidRPr="00715768">
              <w:rPr>
                <w:rFonts w:ascii="Cambria" w:hAnsi="Cambria" w:cstheme="minorHAnsi"/>
                <w:sz w:val="20"/>
                <w:szCs w:val="20"/>
              </w:rPr>
              <w:t>Sister of</w:t>
            </w:r>
            <w:r w:rsidR="004577F0" w:rsidRPr="00715768">
              <w:rPr>
                <w:rFonts w:ascii="Cambria" w:hAnsi="Cambria" w:cstheme="minorHAnsi"/>
                <w:sz w:val="20"/>
                <w:szCs w:val="20"/>
              </w:rPr>
              <w:t xml:space="preserve"> Juan Simón Cantillo Raigoza</w:t>
            </w:r>
          </w:p>
        </w:tc>
      </w:tr>
      <w:tr w:rsidR="004577F0" w:rsidRPr="00715768" w14:paraId="12306C81" w14:textId="77777777" w:rsidTr="004577F0">
        <w:trPr>
          <w:jc w:val="center"/>
        </w:trPr>
        <w:tc>
          <w:tcPr>
            <w:tcW w:w="2435" w:type="dxa"/>
          </w:tcPr>
          <w:p w14:paraId="16C08546" w14:textId="77777777" w:rsidR="004577F0" w:rsidRPr="00715768" w:rsidRDefault="004577F0" w:rsidP="004577F0">
            <w:pPr>
              <w:tabs>
                <w:tab w:val="left" w:pos="560"/>
              </w:tabs>
              <w:ind w:left="198" w:right="224"/>
              <w:jc w:val="both"/>
              <w:rPr>
                <w:rFonts w:ascii="Cambria" w:hAnsi="Cambria" w:cstheme="minorHAnsi"/>
                <w:sz w:val="20"/>
                <w:szCs w:val="20"/>
              </w:rPr>
            </w:pPr>
            <w:r w:rsidRPr="00715768">
              <w:rPr>
                <w:rFonts w:ascii="Cambria" w:hAnsi="Cambria" w:cstheme="minorHAnsi"/>
                <w:sz w:val="20"/>
                <w:szCs w:val="20"/>
              </w:rPr>
              <w:t>Edilsa Cantillo Raigosa</w:t>
            </w:r>
            <w:r w:rsidRPr="00715768">
              <w:rPr>
                <w:rStyle w:val="FootnoteReference"/>
                <w:rFonts w:ascii="Cambria" w:hAnsi="Cambria" w:cstheme="minorHAnsi"/>
                <w:sz w:val="20"/>
                <w:szCs w:val="20"/>
              </w:rPr>
              <w:footnoteReference w:id="9"/>
            </w:r>
          </w:p>
        </w:tc>
        <w:tc>
          <w:tcPr>
            <w:tcW w:w="2921" w:type="dxa"/>
          </w:tcPr>
          <w:p w14:paraId="72C58DF7" w14:textId="151EDF3D" w:rsidR="004577F0" w:rsidRPr="00715768" w:rsidRDefault="004577F0" w:rsidP="004577F0">
            <w:pPr>
              <w:tabs>
                <w:tab w:val="left" w:pos="560"/>
              </w:tabs>
              <w:ind w:left="737" w:right="737"/>
              <w:jc w:val="center"/>
              <w:rPr>
                <w:rFonts w:ascii="Cambria" w:hAnsi="Cambria" w:cstheme="minorHAnsi"/>
                <w:sz w:val="20"/>
                <w:szCs w:val="20"/>
              </w:rPr>
            </w:pPr>
            <w:r w:rsidRPr="00715768">
              <w:rPr>
                <w:rFonts w:ascii="Cambria" w:hAnsi="Cambria" w:cstheme="minorHAnsi"/>
                <w:sz w:val="20"/>
                <w:szCs w:val="20"/>
              </w:rPr>
              <w:t>[…]</w:t>
            </w:r>
          </w:p>
        </w:tc>
        <w:tc>
          <w:tcPr>
            <w:tcW w:w="3402" w:type="dxa"/>
          </w:tcPr>
          <w:p w14:paraId="1FE43E22" w14:textId="582C90FC" w:rsidR="004577F0" w:rsidRPr="00715768" w:rsidRDefault="00826160" w:rsidP="004577F0">
            <w:pPr>
              <w:tabs>
                <w:tab w:val="left" w:pos="560"/>
                <w:tab w:val="left" w:pos="1672"/>
              </w:tabs>
              <w:ind w:left="53" w:right="69"/>
              <w:jc w:val="both"/>
              <w:rPr>
                <w:rFonts w:ascii="Cambria" w:hAnsi="Cambria" w:cstheme="minorHAnsi"/>
                <w:sz w:val="20"/>
                <w:szCs w:val="20"/>
              </w:rPr>
            </w:pPr>
            <w:r w:rsidRPr="00715768">
              <w:rPr>
                <w:rFonts w:ascii="Cambria" w:hAnsi="Cambria" w:cstheme="minorHAnsi"/>
                <w:sz w:val="20"/>
                <w:szCs w:val="20"/>
              </w:rPr>
              <w:t>Sister of</w:t>
            </w:r>
            <w:r w:rsidR="004577F0" w:rsidRPr="00715768">
              <w:rPr>
                <w:rFonts w:ascii="Cambria" w:hAnsi="Cambria" w:cstheme="minorHAnsi"/>
                <w:sz w:val="20"/>
                <w:szCs w:val="20"/>
              </w:rPr>
              <w:t xml:space="preserve"> Juan Simón Cantillo Raigoza</w:t>
            </w:r>
          </w:p>
        </w:tc>
      </w:tr>
      <w:tr w:rsidR="004577F0" w:rsidRPr="00715768" w14:paraId="26DEE824" w14:textId="77777777" w:rsidTr="004577F0">
        <w:trPr>
          <w:jc w:val="center"/>
        </w:trPr>
        <w:tc>
          <w:tcPr>
            <w:tcW w:w="2435" w:type="dxa"/>
          </w:tcPr>
          <w:p w14:paraId="66BF55A5" w14:textId="77777777" w:rsidR="004577F0" w:rsidRPr="00715768" w:rsidRDefault="004577F0" w:rsidP="004577F0">
            <w:pPr>
              <w:tabs>
                <w:tab w:val="left" w:pos="560"/>
              </w:tabs>
              <w:ind w:left="198" w:right="224"/>
              <w:jc w:val="both"/>
              <w:rPr>
                <w:rFonts w:ascii="Cambria" w:hAnsi="Cambria" w:cstheme="minorHAnsi"/>
                <w:sz w:val="20"/>
                <w:szCs w:val="20"/>
              </w:rPr>
            </w:pPr>
            <w:r w:rsidRPr="00715768">
              <w:rPr>
                <w:rFonts w:ascii="Cambria" w:hAnsi="Cambria" w:cstheme="minorHAnsi"/>
                <w:sz w:val="20"/>
                <w:szCs w:val="20"/>
              </w:rPr>
              <w:t>Luz Stella Cantillo Raigoza</w:t>
            </w:r>
          </w:p>
        </w:tc>
        <w:tc>
          <w:tcPr>
            <w:tcW w:w="2921" w:type="dxa"/>
          </w:tcPr>
          <w:p w14:paraId="55459167" w14:textId="71236DC8" w:rsidR="004577F0" w:rsidRPr="00715768" w:rsidRDefault="004577F0" w:rsidP="004577F0">
            <w:pPr>
              <w:tabs>
                <w:tab w:val="left" w:pos="560"/>
              </w:tabs>
              <w:ind w:left="737" w:right="737"/>
              <w:jc w:val="center"/>
              <w:rPr>
                <w:rFonts w:ascii="Cambria" w:hAnsi="Cambria" w:cstheme="minorHAnsi"/>
                <w:sz w:val="20"/>
                <w:szCs w:val="20"/>
              </w:rPr>
            </w:pPr>
            <w:r w:rsidRPr="00715768">
              <w:rPr>
                <w:rFonts w:ascii="Cambria" w:hAnsi="Cambria" w:cstheme="minorHAnsi"/>
                <w:sz w:val="20"/>
                <w:szCs w:val="20"/>
              </w:rPr>
              <w:t>[…]</w:t>
            </w:r>
          </w:p>
        </w:tc>
        <w:tc>
          <w:tcPr>
            <w:tcW w:w="3402" w:type="dxa"/>
          </w:tcPr>
          <w:p w14:paraId="68E7FCEC" w14:textId="1D99281A" w:rsidR="004577F0" w:rsidRPr="00715768" w:rsidRDefault="00826160" w:rsidP="004577F0">
            <w:pPr>
              <w:tabs>
                <w:tab w:val="left" w:pos="560"/>
                <w:tab w:val="left" w:pos="1672"/>
              </w:tabs>
              <w:ind w:left="53" w:right="69"/>
              <w:jc w:val="both"/>
              <w:rPr>
                <w:rFonts w:ascii="Cambria" w:hAnsi="Cambria" w:cstheme="minorHAnsi"/>
                <w:sz w:val="20"/>
                <w:szCs w:val="20"/>
              </w:rPr>
            </w:pPr>
            <w:r w:rsidRPr="00715768">
              <w:rPr>
                <w:rFonts w:ascii="Cambria" w:hAnsi="Cambria" w:cstheme="minorHAnsi"/>
                <w:sz w:val="20"/>
                <w:szCs w:val="20"/>
              </w:rPr>
              <w:t>Sister of</w:t>
            </w:r>
            <w:r w:rsidR="004577F0" w:rsidRPr="00715768">
              <w:rPr>
                <w:rFonts w:ascii="Cambria" w:hAnsi="Cambria" w:cstheme="minorHAnsi"/>
                <w:sz w:val="20"/>
                <w:szCs w:val="20"/>
              </w:rPr>
              <w:t xml:space="preserve"> Juan Simón Cantillo Raigoza</w:t>
            </w:r>
          </w:p>
        </w:tc>
      </w:tr>
      <w:tr w:rsidR="004577F0" w:rsidRPr="00715768" w14:paraId="235CAAC8" w14:textId="77777777" w:rsidTr="004577F0">
        <w:trPr>
          <w:jc w:val="center"/>
        </w:trPr>
        <w:tc>
          <w:tcPr>
            <w:tcW w:w="2435" w:type="dxa"/>
          </w:tcPr>
          <w:p w14:paraId="507C70F6" w14:textId="77777777" w:rsidR="004577F0" w:rsidRPr="00715768" w:rsidRDefault="004577F0" w:rsidP="004577F0">
            <w:pPr>
              <w:tabs>
                <w:tab w:val="left" w:pos="560"/>
                <w:tab w:val="left" w:pos="1458"/>
              </w:tabs>
              <w:ind w:left="198" w:right="134"/>
              <w:jc w:val="both"/>
              <w:rPr>
                <w:rFonts w:ascii="Cambria" w:hAnsi="Cambria" w:cstheme="minorHAnsi"/>
                <w:sz w:val="20"/>
                <w:szCs w:val="20"/>
              </w:rPr>
            </w:pPr>
            <w:r w:rsidRPr="00715768">
              <w:rPr>
                <w:rFonts w:ascii="Cambria" w:hAnsi="Cambria" w:cstheme="minorHAnsi"/>
                <w:sz w:val="20"/>
                <w:szCs w:val="20"/>
              </w:rPr>
              <w:t>Elcida Cantillo Raigoza</w:t>
            </w:r>
          </w:p>
        </w:tc>
        <w:tc>
          <w:tcPr>
            <w:tcW w:w="2921" w:type="dxa"/>
          </w:tcPr>
          <w:p w14:paraId="51067CEF" w14:textId="267F5DBA" w:rsidR="004577F0" w:rsidRPr="00715768" w:rsidRDefault="004577F0" w:rsidP="004577F0">
            <w:pPr>
              <w:tabs>
                <w:tab w:val="left" w:pos="560"/>
              </w:tabs>
              <w:ind w:left="737" w:right="737"/>
              <w:jc w:val="center"/>
              <w:rPr>
                <w:rFonts w:ascii="Cambria" w:hAnsi="Cambria" w:cstheme="minorHAnsi"/>
                <w:sz w:val="20"/>
                <w:szCs w:val="20"/>
              </w:rPr>
            </w:pPr>
            <w:r w:rsidRPr="00715768">
              <w:rPr>
                <w:rFonts w:ascii="Cambria" w:hAnsi="Cambria" w:cstheme="minorHAnsi"/>
                <w:sz w:val="20"/>
                <w:szCs w:val="20"/>
              </w:rPr>
              <w:t>[…]</w:t>
            </w:r>
          </w:p>
        </w:tc>
        <w:tc>
          <w:tcPr>
            <w:tcW w:w="3402" w:type="dxa"/>
          </w:tcPr>
          <w:p w14:paraId="00F3C86D" w14:textId="3A118CC8" w:rsidR="004577F0" w:rsidRPr="00715768" w:rsidRDefault="00826160" w:rsidP="004577F0">
            <w:pPr>
              <w:tabs>
                <w:tab w:val="left" w:pos="560"/>
                <w:tab w:val="left" w:pos="1672"/>
              </w:tabs>
              <w:ind w:left="53"/>
              <w:jc w:val="both"/>
              <w:rPr>
                <w:rFonts w:ascii="Cambria" w:hAnsi="Cambria" w:cstheme="minorHAnsi"/>
                <w:sz w:val="20"/>
                <w:szCs w:val="20"/>
              </w:rPr>
            </w:pPr>
            <w:r w:rsidRPr="00715768">
              <w:rPr>
                <w:rFonts w:ascii="Cambria" w:hAnsi="Cambria" w:cstheme="minorHAnsi"/>
                <w:sz w:val="20"/>
                <w:szCs w:val="20"/>
              </w:rPr>
              <w:t>Sister of</w:t>
            </w:r>
            <w:r w:rsidR="004577F0" w:rsidRPr="00715768">
              <w:rPr>
                <w:rFonts w:ascii="Cambria" w:hAnsi="Cambria" w:cstheme="minorHAnsi"/>
                <w:sz w:val="20"/>
                <w:szCs w:val="20"/>
              </w:rPr>
              <w:t xml:space="preserve"> Juan Simón Cantillo Raigoza</w:t>
            </w:r>
          </w:p>
        </w:tc>
      </w:tr>
      <w:tr w:rsidR="004577F0" w:rsidRPr="00715768" w14:paraId="30915765" w14:textId="77777777" w:rsidTr="004577F0">
        <w:trPr>
          <w:jc w:val="center"/>
        </w:trPr>
        <w:tc>
          <w:tcPr>
            <w:tcW w:w="2435" w:type="dxa"/>
          </w:tcPr>
          <w:p w14:paraId="35108271" w14:textId="77777777" w:rsidR="004577F0" w:rsidRPr="00715768" w:rsidRDefault="004577F0" w:rsidP="004577F0">
            <w:pPr>
              <w:tabs>
                <w:tab w:val="left" w:pos="560"/>
                <w:tab w:val="left" w:pos="1458"/>
              </w:tabs>
              <w:ind w:left="198" w:right="134"/>
              <w:jc w:val="both"/>
              <w:rPr>
                <w:rFonts w:ascii="Cambria" w:hAnsi="Cambria" w:cstheme="minorHAnsi"/>
                <w:sz w:val="20"/>
                <w:szCs w:val="20"/>
              </w:rPr>
            </w:pPr>
            <w:r w:rsidRPr="00715768">
              <w:rPr>
                <w:rFonts w:ascii="Cambria" w:hAnsi="Cambria" w:cstheme="minorHAnsi"/>
                <w:sz w:val="20"/>
                <w:szCs w:val="20"/>
              </w:rPr>
              <w:t>Carlos Alberto Cantillo Raigoza</w:t>
            </w:r>
          </w:p>
        </w:tc>
        <w:tc>
          <w:tcPr>
            <w:tcW w:w="2921" w:type="dxa"/>
          </w:tcPr>
          <w:p w14:paraId="5568E87A" w14:textId="26CDA16D" w:rsidR="004577F0" w:rsidRPr="00715768" w:rsidRDefault="004577F0" w:rsidP="004577F0">
            <w:pPr>
              <w:tabs>
                <w:tab w:val="left" w:pos="560"/>
              </w:tabs>
              <w:ind w:left="737" w:right="737"/>
              <w:jc w:val="center"/>
              <w:rPr>
                <w:rFonts w:ascii="Cambria" w:hAnsi="Cambria" w:cstheme="minorHAnsi"/>
                <w:sz w:val="20"/>
                <w:szCs w:val="20"/>
              </w:rPr>
            </w:pPr>
            <w:r w:rsidRPr="00715768">
              <w:rPr>
                <w:rFonts w:ascii="Cambria" w:hAnsi="Cambria" w:cstheme="minorHAnsi"/>
                <w:sz w:val="20"/>
                <w:szCs w:val="20"/>
              </w:rPr>
              <w:t>[…]</w:t>
            </w:r>
          </w:p>
        </w:tc>
        <w:tc>
          <w:tcPr>
            <w:tcW w:w="3402" w:type="dxa"/>
          </w:tcPr>
          <w:p w14:paraId="34AB7417" w14:textId="7DE57AD4" w:rsidR="004577F0" w:rsidRPr="00715768" w:rsidRDefault="00826160" w:rsidP="004577F0">
            <w:pPr>
              <w:tabs>
                <w:tab w:val="left" w:pos="560"/>
                <w:tab w:val="left" w:pos="1672"/>
              </w:tabs>
              <w:ind w:left="53"/>
              <w:jc w:val="both"/>
              <w:rPr>
                <w:rFonts w:ascii="Cambria" w:hAnsi="Cambria" w:cstheme="minorHAnsi"/>
                <w:sz w:val="20"/>
                <w:szCs w:val="20"/>
              </w:rPr>
            </w:pPr>
            <w:r w:rsidRPr="00715768">
              <w:rPr>
                <w:rFonts w:ascii="Cambria" w:hAnsi="Cambria" w:cstheme="minorHAnsi"/>
                <w:sz w:val="20"/>
                <w:szCs w:val="20"/>
              </w:rPr>
              <w:t>Brother of</w:t>
            </w:r>
            <w:r w:rsidR="004577F0" w:rsidRPr="00715768">
              <w:rPr>
                <w:rFonts w:ascii="Cambria" w:hAnsi="Cambria" w:cstheme="minorHAnsi"/>
                <w:sz w:val="20"/>
                <w:szCs w:val="20"/>
              </w:rPr>
              <w:t xml:space="preserve"> Juan Simón Cantillo Raigoza</w:t>
            </w:r>
          </w:p>
        </w:tc>
      </w:tr>
      <w:tr w:rsidR="004577F0" w:rsidRPr="00715768" w14:paraId="087E8E76" w14:textId="77777777" w:rsidTr="004577F0">
        <w:trPr>
          <w:jc w:val="center"/>
        </w:trPr>
        <w:tc>
          <w:tcPr>
            <w:tcW w:w="2435" w:type="dxa"/>
          </w:tcPr>
          <w:p w14:paraId="52D28AA4" w14:textId="77777777" w:rsidR="004577F0" w:rsidRPr="00715768" w:rsidRDefault="004577F0" w:rsidP="004577F0">
            <w:pPr>
              <w:tabs>
                <w:tab w:val="left" w:pos="560"/>
              </w:tabs>
              <w:ind w:left="198" w:right="134"/>
              <w:rPr>
                <w:rFonts w:ascii="Cambria" w:hAnsi="Cambria" w:cstheme="minorHAnsi"/>
                <w:sz w:val="20"/>
                <w:szCs w:val="20"/>
              </w:rPr>
            </w:pPr>
            <w:r w:rsidRPr="00715768">
              <w:rPr>
                <w:rFonts w:ascii="Cambria" w:hAnsi="Cambria" w:cstheme="minorHAnsi"/>
                <w:sz w:val="20"/>
                <w:szCs w:val="20"/>
              </w:rPr>
              <w:t>Clara Elena Cantillo Raigosa</w:t>
            </w:r>
            <w:r w:rsidRPr="00715768">
              <w:rPr>
                <w:rStyle w:val="FootnoteReference"/>
                <w:rFonts w:ascii="Cambria" w:hAnsi="Cambria" w:cstheme="minorHAnsi"/>
                <w:sz w:val="20"/>
                <w:szCs w:val="20"/>
              </w:rPr>
              <w:footnoteReference w:id="10"/>
            </w:r>
          </w:p>
        </w:tc>
        <w:tc>
          <w:tcPr>
            <w:tcW w:w="2921" w:type="dxa"/>
          </w:tcPr>
          <w:p w14:paraId="721DA452" w14:textId="2BBDC781" w:rsidR="004577F0" w:rsidRPr="00715768" w:rsidRDefault="004577F0" w:rsidP="004577F0">
            <w:pPr>
              <w:tabs>
                <w:tab w:val="left" w:pos="560"/>
              </w:tabs>
              <w:ind w:left="737" w:right="737"/>
              <w:jc w:val="center"/>
              <w:rPr>
                <w:rFonts w:ascii="Cambria" w:hAnsi="Cambria" w:cstheme="minorHAnsi"/>
                <w:sz w:val="20"/>
                <w:szCs w:val="20"/>
              </w:rPr>
            </w:pPr>
            <w:r w:rsidRPr="00715768">
              <w:rPr>
                <w:rFonts w:ascii="Cambria" w:hAnsi="Cambria" w:cstheme="minorHAnsi"/>
                <w:sz w:val="20"/>
                <w:szCs w:val="20"/>
              </w:rPr>
              <w:t>[…]</w:t>
            </w:r>
          </w:p>
        </w:tc>
        <w:tc>
          <w:tcPr>
            <w:tcW w:w="3402" w:type="dxa"/>
          </w:tcPr>
          <w:p w14:paraId="7635C975" w14:textId="2103242E" w:rsidR="004577F0" w:rsidRPr="00715768" w:rsidRDefault="00826160" w:rsidP="004577F0">
            <w:pPr>
              <w:tabs>
                <w:tab w:val="left" w:pos="560"/>
                <w:tab w:val="left" w:pos="1672"/>
              </w:tabs>
              <w:ind w:left="53" w:right="69"/>
              <w:rPr>
                <w:rFonts w:ascii="Cambria" w:hAnsi="Cambria" w:cstheme="minorHAnsi"/>
                <w:sz w:val="20"/>
                <w:szCs w:val="20"/>
              </w:rPr>
            </w:pPr>
            <w:r w:rsidRPr="00715768">
              <w:rPr>
                <w:rFonts w:ascii="Cambria" w:hAnsi="Cambria" w:cstheme="minorHAnsi"/>
                <w:sz w:val="20"/>
                <w:szCs w:val="20"/>
              </w:rPr>
              <w:t>Sister of</w:t>
            </w:r>
            <w:r w:rsidR="004577F0" w:rsidRPr="00715768">
              <w:rPr>
                <w:rFonts w:ascii="Cambria" w:hAnsi="Cambria" w:cstheme="minorHAnsi"/>
                <w:sz w:val="20"/>
                <w:szCs w:val="20"/>
              </w:rPr>
              <w:t xml:space="preserve"> Juan Simón Cantillo Raigoza</w:t>
            </w:r>
          </w:p>
        </w:tc>
      </w:tr>
      <w:tr w:rsidR="004577F0" w:rsidRPr="00715768" w14:paraId="495E8C5C" w14:textId="77777777" w:rsidTr="004577F0">
        <w:trPr>
          <w:jc w:val="center"/>
        </w:trPr>
        <w:tc>
          <w:tcPr>
            <w:tcW w:w="2435" w:type="dxa"/>
          </w:tcPr>
          <w:p w14:paraId="7A2BE934" w14:textId="77777777" w:rsidR="004577F0" w:rsidRPr="00715768" w:rsidRDefault="004577F0" w:rsidP="004577F0">
            <w:pPr>
              <w:tabs>
                <w:tab w:val="left" w:pos="560"/>
              </w:tabs>
              <w:ind w:left="151" w:right="89"/>
              <w:jc w:val="both"/>
              <w:rPr>
                <w:rFonts w:ascii="Cambria" w:hAnsi="Cambria" w:cstheme="minorHAnsi"/>
                <w:sz w:val="20"/>
                <w:szCs w:val="20"/>
              </w:rPr>
            </w:pPr>
            <w:r w:rsidRPr="00715768">
              <w:rPr>
                <w:rFonts w:ascii="Cambria" w:hAnsi="Cambria" w:cstheme="minorHAnsi"/>
                <w:sz w:val="20"/>
                <w:szCs w:val="20"/>
              </w:rPr>
              <w:t>Jesús Antonio Cantillo Raigosa</w:t>
            </w:r>
            <w:r w:rsidRPr="00715768">
              <w:rPr>
                <w:rStyle w:val="FootnoteReference"/>
                <w:rFonts w:ascii="Cambria" w:hAnsi="Cambria" w:cstheme="minorHAnsi"/>
                <w:sz w:val="20"/>
                <w:szCs w:val="20"/>
              </w:rPr>
              <w:footnoteReference w:id="11"/>
            </w:r>
          </w:p>
        </w:tc>
        <w:tc>
          <w:tcPr>
            <w:tcW w:w="2921" w:type="dxa"/>
          </w:tcPr>
          <w:p w14:paraId="019E73C5" w14:textId="287F0CBD" w:rsidR="004577F0" w:rsidRPr="00715768" w:rsidRDefault="004577F0" w:rsidP="004577F0">
            <w:pPr>
              <w:tabs>
                <w:tab w:val="left" w:pos="560"/>
              </w:tabs>
              <w:ind w:left="737" w:right="737"/>
              <w:jc w:val="center"/>
              <w:rPr>
                <w:rFonts w:ascii="Cambria" w:hAnsi="Cambria" w:cstheme="minorHAnsi"/>
                <w:sz w:val="20"/>
                <w:szCs w:val="20"/>
              </w:rPr>
            </w:pPr>
            <w:r w:rsidRPr="00715768">
              <w:rPr>
                <w:rFonts w:ascii="Cambria" w:hAnsi="Cambria" w:cstheme="minorHAnsi"/>
                <w:sz w:val="20"/>
                <w:szCs w:val="20"/>
              </w:rPr>
              <w:t>[…]</w:t>
            </w:r>
          </w:p>
        </w:tc>
        <w:tc>
          <w:tcPr>
            <w:tcW w:w="3402" w:type="dxa"/>
          </w:tcPr>
          <w:p w14:paraId="36CBF40E" w14:textId="62314570" w:rsidR="004577F0" w:rsidRPr="00715768" w:rsidRDefault="00826160" w:rsidP="004577F0">
            <w:pPr>
              <w:tabs>
                <w:tab w:val="left" w:pos="560"/>
                <w:tab w:val="left" w:pos="1672"/>
              </w:tabs>
              <w:ind w:left="22" w:right="15" w:firstLine="31"/>
              <w:jc w:val="both"/>
              <w:rPr>
                <w:rFonts w:ascii="Cambria" w:hAnsi="Cambria" w:cstheme="minorHAnsi"/>
                <w:sz w:val="20"/>
                <w:szCs w:val="20"/>
              </w:rPr>
            </w:pPr>
            <w:r w:rsidRPr="00715768">
              <w:rPr>
                <w:rFonts w:ascii="Cambria" w:hAnsi="Cambria" w:cstheme="minorHAnsi"/>
                <w:sz w:val="20"/>
                <w:szCs w:val="20"/>
              </w:rPr>
              <w:t>Brother of</w:t>
            </w:r>
            <w:r w:rsidR="004577F0" w:rsidRPr="00715768">
              <w:rPr>
                <w:rFonts w:ascii="Cambria" w:hAnsi="Cambria" w:cstheme="minorHAnsi"/>
                <w:sz w:val="20"/>
                <w:szCs w:val="20"/>
              </w:rPr>
              <w:t xml:space="preserve"> Juan Simón Cantillo Raigoza</w:t>
            </w:r>
          </w:p>
        </w:tc>
      </w:tr>
      <w:tr w:rsidR="004577F0" w:rsidRPr="00715768" w14:paraId="736C312E" w14:textId="77777777" w:rsidTr="004577F0">
        <w:trPr>
          <w:jc w:val="center"/>
        </w:trPr>
        <w:tc>
          <w:tcPr>
            <w:tcW w:w="2435" w:type="dxa"/>
          </w:tcPr>
          <w:p w14:paraId="4B3B9178" w14:textId="77777777" w:rsidR="004577F0" w:rsidRPr="00715768" w:rsidRDefault="004577F0" w:rsidP="004577F0">
            <w:pPr>
              <w:tabs>
                <w:tab w:val="left" w:pos="560"/>
              </w:tabs>
              <w:ind w:left="151" w:right="89"/>
              <w:jc w:val="both"/>
              <w:rPr>
                <w:rFonts w:ascii="Cambria" w:hAnsi="Cambria" w:cstheme="minorHAnsi"/>
                <w:sz w:val="20"/>
                <w:szCs w:val="20"/>
              </w:rPr>
            </w:pPr>
            <w:r w:rsidRPr="00715768">
              <w:rPr>
                <w:rFonts w:ascii="Cambria" w:hAnsi="Cambria" w:cstheme="minorHAnsi"/>
                <w:sz w:val="20"/>
                <w:szCs w:val="20"/>
              </w:rPr>
              <w:t>Belfor Enrique Cantillo Raigosa</w:t>
            </w:r>
            <w:r w:rsidRPr="00715768">
              <w:rPr>
                <w:rStyle w:val="FootnoteReference"/>
                <w:rFonts w:ascii="Cambria" w:hAnsi="Cambria" w:cstheme="minorHAnsi"/>
                <w:sz w:val="20"/>
                <w:szCs w:val="20"/>
              </w:rPr>
              <w:footnoteReference w:id="12"/>
            </w:r>
          </w:p>
        </w:tc>
        <w:tc>
          <w:tcPr>
            <w:tcW w:w="2921" w:type="dxa"/>
          </w:tcPr>
          <w:p w14:paraId="47487F96" w14:textId="1E70883F" w:rsidR="004577F0" w:rsidRPr="00715768" w:rsidRDefault="004577F0" w:rsidP="004577F0">
            <w:pPr>
              <w:tabs>
                <w:tab w:val="left" w:pos="560"/>
              </w:tabs>
              <w:ind w:left="737" w:right="737"/>
              <w:jc w:val="center"/>
              <w:rPr>
                <w:rFonts w:ascii="Cambria" w:hAnsi="Cambria" w:cstheme="minorHAnsi"/>
                <w:sz w:val="20"/>
                <w:szCs w:val="20"/>
              </w:rPr>
            </w:pPr>
            <w:r w:rsidRPr="00715768">
              <w:rPr>
                <w:rFonts w:ascii="Cambria" w:hAnsi="Cambria" w:cstheme="minorHAnsi"/>
                <w:sz w:val="20"/>
                <w:szCs w:val="20"/>
              </w:rPr>
              <w:t>[…]</w:t>
            </w:r>
          </w:p>
        </w:tc>
        <w:tc>
          <w:tcPr>
            <w:tcW w:w="3402" w:type="dxa"/>
          </w:tcPr>
          <w:p w14:paraId="435372E9" w14:textId="6062764C" w:rsidR="004577F0" w:rsidRPr="00715768" w:rsidRDefault="00826160" w:rsidP="004577F0">
            <w:pPr>
              <w:tabs>
                <w:tab w:val="left" w:pos="560"/>
                <w:tab w:val="left" w:pos="1672"/>
              </w:tabs>
              <w:ind w:left="22" w:right="15" w:firstLine="31"/>
              <w:jc w:val="both"/>
              <w:rPr>
                <w:rFonts w:ascii="Cambria" w:hAnsi="Cambria" w:cstheme="minorHAnsi"/>
                <w:sz w:val="20"/>
                <w:szCs w:val="20"/>
              </w:rPr>
            </w:pPr>
            <w:r w:rsidRPr="00715768">
              <w:rPr>
                <w:rFonts w:ascii="Cambria" w:hAnsi="Cambria" w:cstheme="minorHAnsi"/>
                <w:sz w:val="20"/>
                <w:szCs w:val="20"/>
              </w:rPr>
              <w:t>Brother of</w:t>
            </w:r>
            <w:r w:rsidR="004577F0" w:rsidRPr="00715768">
              <w:rPr>
                <w:rFonts w:ascii="Cambria" w:hAnsi="Cambria" w:cstheme="minorHAnsi"/>
                <w:sz w:val="20"/>
                <w:szCs w:val="20"/>
              </w:rPr>
              <w:t xml:space="preserve"> Juan Simón Cantillo Raigoza</w:t>
            </w:r>
          </w:p>
        </w:tc>
      </w:tr>
      <w:tr w:rsidR="004577F0" w:rsidRPr="00715768" w14:paraId="5B054325" w14:textId="77777777" w:rsidTr="004577F0">
        <w:trPr>
          <w:jc w:val="center"/>
        </w:trPr>
        <w:tc>
          <w:tcPr>
            <w:tcW w:w="2435" w:type="dxa"/>
          </w:tcPr>
          <w:p w14:paraId="18A79811" w14:textId="77777777" w:rsidR="004577F0" w:rsidRPr="00715768" w:rsidRDefault="004577F0" w:rsidP="004577F0">
            <w:pPr>
              <w:tabs>
                <w:tab w:val="left" w:pos="560"/>
              </w:tabs>
              <w:ind w:left="151" w:right="89"/>
              <w:jc w:val="both"/>
              <w:rPr>
                <w:rFonts w:ascii="Cambria" w:hAnsi="Cambria" w:cstheme="minorHAnsi"/>
                <w:sz w:val="20"/>
                <w:szCs w:val="20"/>
              </w:rPr>
            </w:pPr>
            <w:r w:rsidRPr="00715768">
              <w:rPr>
                <w:rFonts w:ascii="Cambria" w:hAnsi="Cambria" w:cstheme="minorHAnsi"/>
                <w:sz w:val="20"/>
                <w:szCs w:val="20"/>
              </w:rPr>
              <w:t>Luis Rafael Cantillo Raigoza</w:t>
            </w:r>
          </w:p>
        </w:tc>
        <w:tc>
          <w:tcPr>
            <w:tcW w:w="2921" w:type="dxa"/>
          </w:tcPr>
          <w:p w14:paraId="70817C72" w14:textId="4F91ECD5" w:rsidR="004577F0" w:rsidRPr="00715768" w:rsidRDefault="004577F0" w:rsidP="004577F0">
            <w:pPr>
              <w:tabs>
                <w:tab w:val="left" w:pos="560"/>
              </w:tabs>
              <w:ind w:left="737" w:right="737"/>
              <w:jc w:val="center"/>
              <w:rPr>
                <w:rFonts w:ascii="Cambria" w:hAnsi="Cambria" w:cstheme="minorHAnsi"/>
                <w:sz w:val="20"/>
                <w:szCs w:val="20"/>
              </w:rPr>
            </w:pPr>
            <w:r w:rsidRPr="00715768">
              <w:rPr>
                <w:rFonts w:ascii="Cambria" w:hAnsi="Cambria" w:cstheme="minorHAnsi"/>
                <w:sz w:val="20"/>
                <w:szCs w:val="20"/>
              </w:rPr>
              <w:t>[…]</w:t>
            </w:r>
          </w:p>
        </w:tc>
        <w:tc>
          <w:tcPr>
            <w:tcW w:w="3402" w:type="dxa"/>
          </w:tcPr>
          <w:p w14:paraId="32900B10" w14:textId="5B7C0CB1" w:rsidR="004577F0" w:rsidRPr="00715768" w:rsidRDefault="00826160" w:rsidP="004577F0">
            <w:pPr>
              <w:tabs>
                <w:tab w:val="left" w:pos="560"/>
                <w:tab w:val="left" w:pos="1672"/>
              </w:tabs>
              <w:ind w:left="22" w:right="15" w:firstLine="31"/>
              <w:jc w:val="both"/>
              <w:rPr>
                <w:rFonts w:ascii="Cambria" w:hAnsi="Cambria" w:cstheme="minorHAnsi"/>
                <w:sz w:val="20"/>
                <w:szCs w:val="20"/>
              </w:rPr>
            </w:pPr>
            <w:r w:rsidRPr="00715768">
              <w:rPr>
                <w:rFonts w:ascii="Cambria" w:hAnsi="Cambria" w:cstheme="minorHAnsi"/>
                <w:sz w:val="20"/>
                <w:szCs w:val="20"/>
              </w:rPr>
              <w:t>Brother of</w:t>
            </w:r>
            <w:r w:rsidR="004577F0" w:rsidRPr="00715768">
              <w:rPr>
                <w:rFonts w:ascii="Cambria" w:hAnsi="Cambria" w:cstheme="minorHAnsi"/>
                <w:sz w:val="20"/>
                <w:szCs w:val="20"/>
              </w:rPr>
              <w:t xml:space="preserve"> Juan Simón Cantillo Raigoza</w:t>
            </w:r>
          </w:p>
        </w:tc>
      </w:tr>
      <w:tr w:rsidR="004577F0" w:rsidRPr="00715768" w14:paraId="69E7000C" w14:textId="77777777" w:rsidTr="004577F0">
        <w:trPr>
          <w:jc w:val="center"/>
        </w:trPr>
        <w:tc>
          <w:tcPr>
            <w:tcW w:w="2435" w:type="dxa"/>
          </w:tcPr>
          <w:p w14:paraId="73EDD694" w14:textId="77777777" w:rsidR="004577F0" w:rsidRPr="00715768" w:rsidRDefault="004577F0" w:rsidP="004577F0">
            <w:pPr>
              <w:tabs>
                <w:tab w:val="left" w:pos="560"/>
              </w:tabs>
              <w:ind w:left="151" w:right="89"/>
              <w:jc w:val="both"/>
              <w:rPr>
                <w:rFonts w:ascii="Cambria" w:hAnsi="Cambria" w:cstheme="minorHAnsi"/>
                <w:sz w:val="20"/>
                <w:szCs w:val="20"/>
              </w:rPr>
            </w:pPr>
            <w:r w:rsidRPr="00715768">
              <w:rPr>
                <w:rFonts w:ascii="Cambria" w:hAnsi="Cambria" w:cstheme="minorHAnsi"/>
                <w:sz w:val="20"/>
                <w:szCs w:val="20"/>
              </w:rPr>
              <w:t>Víctor Cantillo Raigosa</w:t>
            </w:r>
            <w:r w:rsidRPr="00715768">
              <w:rPr>
                <w:rStyle w:val="FootnoteReference"/>
                <w:rFonts w:ascii="Cambria" w:hAnsi="Cambria" w:cstheme="minorHAnsi"/>
                <w:sz w:val="20"/>
                <w:szCs w:val="20"/>
              </w:rPr>
              <w:footnoteReference w:id="13"/>
            </w:r>
          </w:p>
        </w:tc>
        <w:tc>
          <w:tcPr>
            <w:tcW w:w="2921" w:type="dxa"/>
          </w:tcPr>
          <w:p w14:paraId="064DDA70" w14:textId="6BC08C58" w:rsidR="004577F0" w:rsidRPr="00715768" w:rsidRDefault="004577F0" w:rsidP="004577F0">
            <w:pPr>
              <w:tabs>
                <w:tab w:val="left" w:pos="560"/>
              </w:tabs>
              <w:ind w:left="737" w:right="737"/>
              <w:jc w:val="center"/>
              <w:rPr>
                <w:rFonts w:ascii="Cambria" w:hAnsi="Cambria" w:cstheme="minorHAnsi"/>
                <w:sz w:val="20"/>
                <w:szCs w:val="20"/>
              </w:rPr>
            </w:pPr>
            <w:r w:rsidRPr="00715768">
              <w:rPr>
                <w:rFonts w:ascii="Cambria" w:hAnsi="Cambria" w:cstheme="minorHAnsi"/>
                <w:sz w:val="20"/>
                <w:szCs w:val="20"/>
              </w:rPr>
              <w:t>[…]</w:t>
            </w:r>
          </w:p>
        </w:tc>
        <w:tc>
          <w:tcPr>
            <w:tcW w:w="3402" w:type="dxa"/>
          </w:tcPr>
          <w:p w14:paraId="73C1B91A" w14:textId="1587230B" w:rsidR="004577F0" w:rsidRPr="00715768" w:rsidRDefault="00826160" w:rsidP="004577F0">
            <w:pPr>
              <w:tabs>
                <w:tab w:val="left" w:pos="560"/>
                <w:tab w:val="left" w:pos="1672"/>
              </w:tabs>
              <w:ind w:left="22" w:right="15" w:firstLine="31"/>
              <w:jc w:val="both"/>
              <w:rPr>
                <w:rFonts w:ascii="Cambria" w:hAnsi="Cambria" w:cstheme="minorHAnsi"/>
                <w:sz w:val="20"/>
                <w:szCs w:val="20"/>
              </w:rPr>
            </w:pPr>
            <w:r w:rsidRPr="00715768">
              <w:rPr>
                <w:rFonts w:ascii="Cambria" w:hAnsi="Cambria" w:cstheme="minorHAnsi"/>
                <w:sz w:val="20"/>
                <w:szCs w:val="20"/>
              </w:rPr>
              <w:t>Brother of</w:t>
            </w:r>
            <w:r w:rsidR="004577F0" w:rsidRPr="00715768">
              <w:rPr>
                <w:rFonts w:ascii="Cambria" w:hAnsi="Cambria" w:cstheme="minorHAnsi"/>
                <w:sz w:val="20"/>
                <w:szCs w:val="20"/>
              </w:rPr>
              <w:t xml:space="preserve"> Juan Simón Cantillo Raigoza</w:t>
            </w:r>
          </w:p>
        </w:tc>
      </w:tr>
      <w:tr w:rsidR="004577F0" w:rsidRPr="00715768" w14:paraId="186F323B" w14:textId="77777777" w:rsidTr="004577F0">
        <w:trPr>
          <w:jc w:val="center"/>
        </w:trPr>
        <w:tc>
          <w:tcPr>
            <w:tcW w:w="2435" w:type="dxa"/>
          </w:tcPr>
          <w:p w14:paraId="5DF9B1E3" w14:textId="77777777" w:rsidR="004577F0" w:rsidRPr="00DE3492" w:rsidRDefault="004577F0" w:rsidP="004577F0">
            <w:pPr>
              <w:tabs>
                <w:tab w:val="left" w:pos="560"/>
              </w:tabs>
              <w:ind w:left="151" w:right="89"/>
              <w:jc w:val="both"/>
              <w:rPr>
                <w:rFonts w:ascii="Cambria" w:hAnsi="Cambria" w:cstheme="minorHAnsi"/>
                <w:sz w:val="20"/>
                <w:szCs w:val="20"/>
                <w:lang w:val="es-CO"/>
              </w:rPr>
            </w:pPr>
            <w:r w:rsidRPr="00DE3492">
              <w:rPr>
                <w:rFonts w:ascii="Cambria" w:hAnsi="Cambria" w:cstheme="minorHAnsi"/>
                <w:sz w:val="20"/>
                <w:szCs w:val="20"/>
                <w:lang w:val="es-CO"/>
              </w:rPr>
              <w:t>Nancy de la Milagrosa Cantillo</w:t>
            </w:r>
          </w:p>
        </w:tc>
        <w:tc>
          <w:tcPr>
            <w:tcW w:w="2921" w:type="dxa"/>
          </w:tcPr>
          <w:p w14:paraId="4F2A3006" w14:textId="0B802E53" w:rsidR="004577F0" w:rsidRPr="00715768" w:rsidRDefault="004577F0" w:rsidP="004577F0">
            <w:pPr>
              <w:tabs>
                <w:tab w:val="left" w:pos="560"/>
              </w:tabs>
              <w:ind w:left="737" w:right="737"/>
              <w:jc w:val="center"/>
              <w:rPr>
                <w:rFonts w:ascii="Cambria" w:hAnsi="Cambria" w:cstheme="minorHAnsi"/>
                <w:sz w:val="20"/>
                <w:szCs w:val="20"/>
              </w:rPr>
            </w:pPr>
            <w:r w:rsidRPr="00715768">
              <w:rPr>
                <w:rFonts w:ascii="Cambria" w:hAnsi="Cambria" w:cstheme="minorHAnsi"/>
                <w:sz w:val="20"/>
                <w:szCs w:val="20"/>
              </w:rPr>
              <w:t>[…]</w:t>
            </w:r>
          </w:p>
        </w:tc>
        <w:tc>
          <w:tcPr>
            <w:tcW w:w="3402" w:type="dxa"/>
          </w:tcPr>
          <w:p w14:paraId="208138DD" w14:textId="39D4091A" w:rsidR="004577F0" w:rsidRPr="00715768" w:rsidRDefault="00826160" w:rsidP="004577F0">
            <w:pPr>
              <w:tabs>
                <w:tab w:val="left" w:pos="560"/>
                <w:tab w:val="left" w:pos="1672"/>
              </w:tabs>
              <w:ind w:left="22" w:right="15" w:firstLine="31"/>
              <w:jc w:val="both"/>
              <w:rPr>
                <w:rFonts w:ascii="Cambria" w:hAnsi="Cambria" w:cstheme="minorHAnsi"/>
                <w:sz w:val="20"/>
                <w:szCs w:val="20"/>
              </w:rPr>
            </w:pPr>
            <w:r w:rsidRPr="00715768">
              <w:rPr>
                <w:rFonts w:ascii="Cambria" w:hAnsi="Cambria" w:cstheme="minorHAnsi"/>
                <w:sz w:val="20"/>
                <w:szCs w:val="20"/>
              </w:rPr>
              <w:t>Sister of</w:t>
            </w:r>
            <w:r w:rsidR="004577F0" w:rsidRPr="00715768">
              <w:rPr>
                <w:rFonts w:ascii="Cambria" w:hAnsi="Cambria" w:cstheme="minorHAnsi"/>
                <w:sz w:val="20"/>
                <w:szCs w:val="20"/>
              </w:rPr>
              <w:t xml:space="preserve"> Juan Simón Cantillo Raigoza</w:t>
            </w:r>
          </w:p>
        </w:tc>
      </w:tr>
      <w:tr w:rsidR="004577F0" w:rsidRPr="00715768" w14:paraId="1BC7AC56" w14:textId="77777777" w:rsidTr="004577F0">
        <w:trPr>
          <w:jc w:val="center"/>
        </w:trPr>
        <w:tc>
          <w:tcPr>
            <w:tcW w:w="2435" w:type="dxa"/>
          </w:tcPr>
          <w:p w14:paraId="7CE6C0E5" w14:textId="77777777" w:rsidR="004577F0" w:rsidRPr="00715768" w:rsidRDefault="004577F0" w:rsidP="004577F0">
            <w:pPr>
              <w:tabs>
                <w:tab w:val="left" w:pos="560"/>
              </w:tabs>
              <w:ind w:left="151" w:right="89"/>
              <w:jc w:val="both"/>
              <w:rPr>
                <w:rFonts w:ascii="Cambria" w:hAnsi="Cambria" w:cstheme="minorHAnsi"/>
                <w:sz w:val="20"/>
                <w:szCs w:val="20"/>
              </w:rPr>
            </w:pPr>
            <w:r w:rsidRPr="00715768">
              <w:rPr>
                <w:rFonts w:ascii="Cambria" w:hAnsi="Cambria" w:cstheme="minorHAnsi"/>
                <w:sz w:val="20"/>
                <w:szCs w:val="20"/>
              </w:rPr>
              <w:lastRenderedPageBreak/>
              <w:t>Hacenet Elena Cantillo Raigoza</w:t>
            </w:r>
          </w:p>
        </w:tc>
        <w:tc>
          <w:tcPr>
            <w:tcW w:w="2921" w:type="dxa"/>
          </w:tcPr>
          <w:p w14:paraId="3B830BA0" w14:textId="2B23DAE0" w:rsidR="004577F0" w:rsidRPr="00715768" w:rsidRDefault="004577F0" w:rsidP="004577F0">
            <w:pPr>
              <w:tabs>
                <w:tab w:val="left" w:pos="560"/>
              </w:tabs>
              <w:ind w:left="737" w:right="737"/>
              <w:jc w:val="center"/>
              <w:rPr>
                <w:rFonts w:ascii="Cambria" w:hAnsi="Cambria" w:cstheme="minorHAnsi"/>
                <w:sz w:val="20"/>
                <w:szCs w:val="20"/>
              </w:rPr>
            </w:pPr>
            <w:r w:rsidRPr="00715768">
              <w:rPr>
                <w:rFonts w:ascii="Cambria" w:hAnsi="Cambria" w:cstheme="minorHAnsi"/>
                <w:sz w:val="20"/>
                <w:szCs w:val="20"/>
              </w:rPr>
              <w:t>[…]</w:t>
            </w:r>
          </w:p>
        </w:tc>
        <w:tc>
          <w:tcPr>
            <w:tcW w:w="3402" w:type="dxa"/>
          </w:tcPr>
          <w:p w14:paraId="2D61CB79" w14:textId="283FB50E" w:rsidR="004577F0" w:rsidRPr="00715768" w:rsidRDefault="00826160" w:rsidP="004577F0">
            <w:pPr>
              <w:tabs>
                <w:tab w:val="left" w:pos="560"/>
                <w:tab w:val="left" w:pos="1672"/>
              </w:tabs>
              <w:ind w:left="22" w:right="15" w:firstLine="31"/>
              <w:jc w:val="both"/>
              <w:rPr>
                <w:rFonts w:ascii="Cambria" w:hAnsi="Cambria" w:cstheme="minorHAnsi"/>
                <w:sz w:val="20"/>
                <w:szCs w:val="20"/>
              </w:rPr>
            </w:pPr>
            <w:r w:rsidRPr="00715768">
              <w:rPr>
                <w:rFonts w:ascii="Cambria" w:hAnsi="Cambria" w:cstheme="minorHAnsi"/>
                <w:sz w:val="20"/>
                <w:szCs w:val="20"/>
              </w:rPr>
              <w:t>Sister of</w:t>
            </w:r>
            <w:r w:rsidR="004577F0" w:rsidRPr="00715768">
              <w:rPr>
                <w:rFonts w:ascii="Cambria" w:hAnsi="Cambria" w:cstheme="minorHAnsi"/>
                <w:sz w:val="20"/>
                <w:szCs w:val="20"/>
              </w:rPr>
              <w:t xml:space="preserve"> Juan Simón Cantillo Raigoza</w:t>
            </w:r>
          </w:p>
        </w:tc>
      </w:tr>
      <w:tr w:rsidR="004577F0" w:rsidRPr="00715768" w14:paraId="0AC98508" w14:textId="77777777" w:rsidTr="004577F0">
        <w:trPr>
          <w:jc w:val="center"/>
        </w:trPr>
        <w:tc>
          <w:tcPr>
            <w:tcW w:w="2435" w:type="dxa"/>
          </w:tcPr>
          <w:p w14:paraId="562B2EBD" w14:textId="77777777" w:rsidR="004577F0" w:rsidRPr="00715768" w:rsidRDefault="004577F0" w:rsidP="004577F0">
            <w:pPr>
              <w:tabs>
                <w:tab w:val="left" w:pos="560"/>
              </w:tabs>
              <w:ind w:left="151" w:right="89"/>
              <w:jc w:val="both"/>
              <w:rPr>
                <w:rFonts w:ascii="Cambria" w:hAnsi="Cambria" w:cstheme="minorHAnsi"/>
                <w:sz w:val="20"/>
                <w:szCs w:val="20"/>
              </w:rPr>
            </w:pPr>
            <w:r w:rsidRPr="00715768">
              <w:rPr>
                <w:rFonts w:ascii="Cambria" w:hAnsi="Cambria" w:cstheme="minorHAnsi"/>
                <w:sz w:val="20"/>
                <w:szCs w:val="20"/>
              </w:rPr>
              <w:t>Libardo Antonio Vides Vargas</w:t>
            </w:r>
          </w:p>
        </w:tc>
        <w:tc>
          <w:tcPr>
            <w:tcW w:w="2921" w:type="dxa"/>
          </w:tcPr>
          <w:p w14:paraId="51ACFE26" w14:textId="5AAD0702" w:rsidR="004577F0" w:rsidRPr="00715768" w:rsidRDefault="004577F0" w:rsidP="004577F0">
            <w:pPr>
              <w:tabs>
                <w:tab w:val="left" w:pos="560"/>
              </w:tabs>
              <w:ind w:left="737" w:right="737"/>
              <w:jc w:val="center"/>
              <w:rPr>
                <w:rFonts w:ascii="Cambria" w:hAnsi="Cambria" w:cstheme="minorHAnsi"/>
                <w:sz w:val="20"/>
                <w:szCs w:val="20"/>
              </w:rPr>
            </w:pPr>
            <w:r w:rsidRPr="00715768">
              <w:rPr>
                <w:rFonts w:ascii="Cambria" w:hAnsi="Cambria" w:cstheme="minorHAnsi"/>
                <w:sz w:val="20"/>
                <w:szCs w:val="20"/>
              </w:rPr>
              <w:t>[…]</w:t>
            </w:r>
          </w:p>
        </w:tc>
        <w:tc>
          <w:tcPr>
            <w:tcW w:w="3402" w:type="dxa"/>
          </w:tcPr>
          <w:p w14:paraId="749ECA73" w14:textId="68D4999E" w:rsidR="004577F0" w:rsidRPr="00715768" w:rsidRDefault="00826160" w:rsidP="004577F0">
            <w:pPr>
              <w:tabs>
                <w:tab w:val="left" w:pos="560"/>
                <w:tab w:val="left" w:pos="1672"/>
              </w:tabs>
              <w:ind w:left="22" w:right="15" w:firstLine="31"/>
              <w:jc w:val="both"/>
              <w:rPr>
                <w:rFonts w:ascii="Cambria" w:hAnsi="Cambria" w:cstheme="minorHAnsi"/>
                <w:sz w:val="20"/>
                <w:szCs w:val="20"/>
              </w:rPr>
            </w:pPr>
            <w:r w:rsidRPr="00715768">
              <w:rPr>
                <w:rFonts w:ascii="Cambria" w:hAnsi="Cambria" w:cstheme="minorHAnsi"/>
                <w:sz w:val="20"/>
                <w:szCs w:val="20"/>
              </w:rPr>
              <w:t>Maternal grandfather of</w:t>
            </w:r>
            <w:r w:rsidR="004577F0" w:rsidRPr="00715768">
              <w:rPr>
                <w:rFonts w:ascii="Cambria" w:hAnsi="Cambria" w:cstheme="minorHAnsi"/>
                <w:sz w:val="20"/>
                <w:szCs w:val="20"/>
              </w:rPr>
              <w:t xml:space="preserve"> Keyla Sandrith Cantillo Vides</w:t>
            </w:r>
          </w:p>
        </w:tc>
      </w:tr>
    </w:tbl>
    <w:p w14:paraId="7D14D193" w14:textId="77777777" w:rsidR="00715768" w:rsidRDefault="00715768" w:rsidP="00AC0131">
      <w:pPr>
        <w:tabs>
          <w:tab w:val="left" w:pos="560"/>
        </w:tabs>
        <w:ind w:left="737" w:right="737"/>
        <w:mirrorIndents/>
        <w:jc w:val="both"/>
        <w:rPr>
          <w:rFonts w:ascii="Cambria" w:hAnsi="Cambria" w:cstheme="minorHAnsi"/>
          <w:sz w:val="20"/>
          <w:szCs w:val="20"/>
        </w:rPr>
      </w:pPr>
    </w:p>
    <w:p w14:paraId="0BE156EF" w14:textId="06E0E744" w:rsidR="007E2901" w:rsidRPr="007E2901" w:rsidRDefault="007E2901" w:rsidP="00AC0131">
      <w:pPr>
        <w:tabs>
          <w:tab w:val="left" w:pos="560"/>
        </w:tabs>
        <w:ind w:left="737" w:right="737"/>
        <w:mirrorIndents/>
        <w:jc w:val="both"/>
        <w:rPr>
          <w:rFonts w:ascii="Cambria" w:hAnsi="Cambria" w:cstheme="minorHAnsi"/>
          <w:sz w:val="20"/>
          <w:szCs w:val="20"/>
        </w:rPr>
      </w:pPr>
      <w:r w:rsidRPr="007E2901">
        <w:rPr>
          <w:rFonts w:ascii="Cambria" w:hAnsi="Cambria" w:cstheme="minorHAnsi"/>
          <w:sz w:val="20"/>
          <w:szCs w:val="20"/>
        </w:rPr>
        <w:t xml:space="preserve">The victims recognized in this Friendly Settlement Agreement will benefit </w:t>
      </w:r>
      <w:proofErr w:type="gramStart"/>
      <w:r w:rsidRPr="007E2901">
        <w:rPr>
          <w:rFonts w:ascii="Cambria" w:hAnsi="Cambria" w:cstheme="minorHAnsi"/>
          <w:sz w:val="20"/>
          <w:szCs w:val="20"/>
        </w:rPr>
        <w:t>provided that</w:t>
      </w:r>
      <w:proofErr w:type="gramEnd"/>
      <w:r w:rsidRPr="007E2901">
        <w:rPr>
          <w:rFonts w:ascii="Cambria" w:hAnsi="Cambria" w:cstheme="minorHAnsi"/>
          <w:sz w:val="20"/>
          <w:szCs w:val="20"/>
        </w:rPr>
        <w:t xml:space="preserve"> they prove with respect to Juan Simón Cantillo Raigoza or Keyla Sandrith Cantillo Vides: (i) the bond by affinity, that is, spouse or permanent partner or (ii) the bond by consanguinity. Likewise, foster sons and daughters will benefit, provided they prove that condition.</w:t>
      </w:r>
    </w:p>
    <w:p w14:paraId="5376134F" w14:textId="77777777" w:rsidR="00680567" w:rsidRPr="002A55E8" w:rsidRDefault="00680567" w:rsidP="00AC0131">
      <w:pPr>
        <w:tabs>
          <w:tab w:val="left" w:pos="560"/>
        </w:tabs>
        <w:ind w:left="737" w:right="737"/>
        <w:mirrorIndents/>
        <w:jc w:val="both"/>
        <w:rPr>
          <w:rFonts w:ascii="Cambria" w:hAnsi="Cambria" w:cstheme="minorHAnsi"/>
          <w:sz w:val="20"/>
          <w:szCs w:val="20"/>
        </w:rPr>
      </w:pPr>
    </w:p>
    <w:p w14:paraId="1BB2E9EA" w14:textId="4A1E0EA3" w:rsidR="00FD5559" w:rsidRPr="007E2901" w:rsidRDefault="007E2901" w:rsidP="00AC0131">
      <w:pPr>
        <w:tabs>
          <w:tab w:val="left" w:pos="560"/>
        </w:tabs>
        <w:ind w:left="737" w:right="737"/>
        <w:mirrorIndents/>
        <w:jc w:val="both"/>
        <w:rPr>
          <w:rFonts w:ascii="Cambria" w:hAnsi="Cambria" w:cstheme="minorHAnsi"/>
          <w:sz w:val="20"/>
          <w:szCs w:val="20"/>
        </w:rPr>
      </w:pPr>
      <w:r w:rsidRPr="00D31BE2">
        <w:rPr>
          <w:rFonts w:asciiTheme="majorHAnsi" w:eastAsia="MS Mincho" w:hAnsiTheme="majorHAnsi"/>
          <w:sz w:val="20"/>
          <w:szCs w:val="20"/>
        </w:rPr>
        <w:t>In addition, the victims w</w:t>
      </w:r>
      <w:r>
        <w:rPr>
          <w:rFonts w:asciiTheme="majorHAnsi" w:eastAsia="MS Mincho" w:hAnsiTheme="majorHAnsi"/>
          <w:sz w:val="20"/>
          <w:szCs w:val="20"/>
        </w:rPr>
        <w:t>ho will benefit from this Friendly Settlement Agreement shall be the ones that were alive at the time of the facts that victimized them</w:t>
      </w:r>
      <w:r w:rsidR="00FD5559" w:rsidRPr="004855F7">
        <w:rPr>
          <w:rStyle w:val="FootnoteReference"/>
          <w:rFonts w:ascii="Cambria" w:hAnsi="Cambria" w:cstheme="minorHAnsi"/>
          <w:sz w:val="20"/>
          <w:szCs w:val="20"/>
          <w:lang w:val="es-CO"/>
        </w:rPr>
        <w:footnoteReference w:id="14"/>
      </w:r>
      <w:r>
        <w:rPr>
          <w:rFonts w:asciiTheme="majorHAnsi" w:eastAsia="MS Mincho" w:hAnsiTheme="majorHAnsi"/>
          <w:sz w:val="20"/>
          <w:szCs w:val="20"/>
        </w:rPr>
        <w:t xml:space="preserve"> and that are alive at the time in which this agreement is executed</w:t>
      </w:r>
      <w:r w:rsidR="00FD5559" w:rsidRPr="007E2901">
        <w:rPr>
          <w:rFonts w:ascii="Cambria" w:hAnsi="Cambria" w:cstheme="minorHAnsi"/>
          <w:sz w:val="20"/>
          <w:szCs w:val="20"/>
        </w:rPr>
        <w:t xml:space="preserve">. </w:t>
      </w:r>
    </w:p>
    <w:p w14:paraId="7270C0D9" w14:textId="77777777" w:rsidR="001050D3" w:rsidRPr="007E2901" w:rsidRDefault="001050D3" w:rsidP="00AC0131">
      <w:pPr>
        <w:tabs>
          <w:tab w:val="left" w:pos="560"/>
        </w:tabs>
        <w:ind w:left="737" w:right="737"/>
        <w:mirrorIndents/>
        <w:jc w:val="both"/>
        <w:rPr>
          <w:rFonts w:ascii="Cambria" w:hAnsi="Cambria" w:cstheme="minorHAnsi"/>
          <w:sz w:val="20"/>
          <w:szCs w:val="20"/>
        </w:rPr>
      </w:pPr>
    </w:p>
    <w:p w14:paraId="39C47FF6" w14:textId="4BE63579" w:rsidR="00FD5559" w:rsidRPr="002A55E8" w:rsidRDefault="005D799F" w:rsidP="00AC0131">
      <w:pPr>
        <w:tabs>
          <w:tab w:val="left" w:pos="560"/>
        </w:tabs>
        <w:ind w:left="737" w:right="737"/>
        <w:mirrorIndents/>
        <w:jc w:val="center"/>
        <w:rPr>
          <w:rFonts w:ascii="Cambria" w:hAnsi="Cambria" w:cstheme="minorHAnsi"/>
          <w:b/>
          <w:bCs/>
          <w:sz w:val="20"/>
          <w:szCs w:val="20"/>
        </w:rPr>
      </w:pPr>
      <w:r w:rsidRPr="002A55E8">
        <w:rPr>
          <w:rFonts w:ascii="Cambria" w:hAnsi="Cambria" w:cstheme="minorHAnsi"/>
          <w:b/>
          <w:bCs/>
          <w:sz w:val="20"/>
          <w:szCs w:val="20"/>
        </w:rPr>
        <w:t>FOURTH SECTION: ACKNOWLEDGMENT OF RESPONSIBILITY</w:t>
      </w:r>
    </w:p>
    <w:p w14:paraId="7CD027FE" w14:textId="77777777" w:rsidR="00680567" w:rsidRPr="002A55E8" w:rsidRDefault="00680567" w:rsidP="00AC0131">
      <w:pPr>
        <w:tabs>
          <w:tab w:val="left" w:pos="560"/>
        </w:tabs>
        <w:ind w:left="737" w:right="737"/>
        <w:mirrorIndents/>
        <w:jc w:val="center"/>
        <w:rPr>
          <w:rFonts w:ascii="Cambria" w:hAnsi="Cambria" w:cstheme="minorHAnsi"/>
          <w:b/>
          <w:bCs/>
          <w:sz w:val="20"/>
          <w:szCs w:val="20"/>
        </w:rPr>
      </w:pPr>
    </w:p>
    <w:p w14:paraId="426DE4EC" w14:textId="0496FE89" w:rsidR="00FD5559" w:rsidRPr="007E2901" w:rsidRDefault="007E2901" w:rsidP="007E290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r w:rsidRPr="00D31BE2">
        <w:rPr>
          <w:rFonts w:asciiTheme="majorHAnsi" w:eastAsia="MS Mincho" w:hAnsiTheme="majorHAnsi"/>
          <w:sz w:val="20"/>
          <w:szCs w:val="20"/>
        </w:rPr>
        <w:t>The Colombian State acknowledges its international responsibility by omission, for the violation of the rights recognized in articles 8 (</w:t>
      </w:r>
      <w:r>
        <w:rPr>
          <w:rFonts w:asciiTheme="majorHAnsi" w:eastAsia="MS Mincho" w:hAnsiTheme="majorHAnsi"/>
          <w:sz w:val="20"/>
          <w:szCs w:val="20"/>
        </w:rPr>
        <w:t>fair trial</w:t>
      </w:r>
      <w:r w:rsidRPr="00D31BE2">
        <w:rPr>
          <w:rFonts w:asciiTheme="majorHAnsi" w:eastAsia="MS Mincho" w:hAnsiTheme="majorHAnsi"/>
          <w:sz w:val="20"/>
          <w:szCs w:val="20"/>
        </w:rPr>
        <w:t xml:space="preserve">) and 25 (judicial protection) of the American Convention on Human Rights in relation to article 1.1 (obligation to </w:t>
      </w:r>
      <w:r>
        <w:rPr>
          <w:rFonts w:asciiTheme="majorHAnsi" w:eastAsia="MS Mincho" w:hAnsiTheme="majorHAnsi"/>
          <w:sz w:val="20"/>
          <w:szCs w:val="20"/>
        </w:rPr>
        <w:t>respect rights</w:t>
      </w:r>
      <w:r w:rsidRPr="00D31BE2">
        <w:rPr>
          <w:rFonts w:asciiTheme="majorHAnsi" w:eastAsia="MS Mincho" w:hAnsiTheme="majorHAnsi"/>
          <w:sz w:val="20"/>
          <w:szCs w:val="20"/>
        </w:rPr>
        <w:t xml:space="preserve">) of the same instrument, to the detriment of the </w:t>
      </w:r>
      <w:r>
        <w:rPr>
          <w:rFonts w:asciiTheme="majorHAnsi" w:eastAsia="MS Mincho" w:hAnsiTheme="majorHAnsi"/>
          <w:sz w:val="20"/>
          <w:szCs w:val="20"/>
        </w:rPr>
        <w:t>next of kin of Juan Simón Cantillo Raigoza and of Keila Sandrith Cantillo Vides</w:t>
      </w:r>
      <w:r w:rsidRPr="00D31BE2">
        <w:rPr>
          <w:rFonts w:asciiTheme="majorHAnsi" w:eastAsia="MS Mincho" w:hAnsiTheme="majorHAnsi"/>
          <w:sz w:val="20"/>
          <w:szCs w:val="20"/>
        </w:rPr>
        <w:t>, due to the lack of diligence in the investigation of the events that occurred.</w:t>
      </w:r>
      <w:r w:rsidR="00FD5559" w:rsidRPr="007E2901">
        <w:rPr>
          <w:rFonts w:ascii="Cambria" w:hAnsi="Cambria" w:cstheme="minorHAnsi"/>
          <w:sz w:val="20"/>
          <w:szCs w:val="20"/>
        </w:rPr>
        <w:t xml:space="preserve"> </w:t>
      </w:r>
    </w:p>
    <w:p w14:paraId="7405AD93" w14:textId="77777777" w:rsidR="00C94034" w:rsidRPr="007E2901" w:rsidRDefault="00C94034" w:rsidP="00AC0131">
      <w:pPr>
        <w:tabs>
          <w:tab w:val="left" w:pos="560"/>
        </w:tabs>
        <w:ind w:left="737" w:right="737"/>
        <w:mirrorIndents/>
        <w:jc w:val="center"/>
        <w:rPr>
          <w:rFonts w:ascii="Cambria" w:hAnsi="Cambria" w:cstheme="minorHAnsi"/>
          <w:b/>
          <w:bCs/>
          <w:sz w:val="20"/>
          <w:szCs w:val="20"/>
        </w:rPr>
      </w:pPr>
    </w:p>
    <w:p w14:paraId="0CF40270" w14:textId="5E78F7FA" w:rsidR="00FD5559" w:rsidRPr="005D799F" w:rsidRDefault="005D799F" w:rsidP="00AC0131">
      <w:pPr>
        <w:tabs>
          <w:tab w:val="left" w:pos="560"/>
        </w:tabs>
        <w:ind w:left="737" w:right="737"/>
        <w:mirrorIndents/>
        <w:jc w:val="center"/>
        <w:rPr>
          <w:rFonts w:ascii="Cambria" w:hAnsi="Cambria" w:cstheme="minorHAnsi"/>
          <w:b/>
          <w:bCs/>
          <w:sz w:val="20"/>
          <w:szCs w:val="20"/>
        </w:rPr>
      </w:pPr>
      <w:r w:rsidRPr="005D799F">
        <w:rPr>
          <w:rFonts w:ascii="Cambria" w:hAnsi="Cambria" w:cstheme="minorHAnsi"/>
          <w:b/>
          <w:bCs/>
          <w:sz w:val="20"/>
          <w:szCs w:val="20"/>
        </w:rPr>
        <w:t>FIFTH SECTION</w:t>
      </w:r>
      <w:r w:rsidR="00FD5559" w:rsidRPr="005D799F">
        <w:rPr>
          <w:rFonts w:ascii="Cambria" w:hAnsi="Cambria" w:cstheme="minorHAnsi"/>
          <w:b/>
          <w:bCs/>
          <w:sz w:val="20"/>
          <w:szCs w:val="20"/>
        </w:rPr>
        <w:t xml:space="preserve">: </w:t>
      </w:r>
      <w:r w:rsidRPr="005D799F">
        <w:rPr>
          <w:rFonts w:ascii="Cambria" w:hAnsi="Cambria" w:cstheme="minorHAnsi"/>
          <w:b/>
          <w:bCs/>
          <w:sz w:val="20"/>
          <w:szCs w:val="20"/>
        </w:rPr>
        <w:t>SATISFACTION MEASURES</w:t>
      </w:r>
    </w:p>
    <w:p w14:paraId="27285933" w14:textId="77777777" w:rsidR="00680567" w:rsidRPr="005D799F" w:rsidRDefault="00680567" w:rsidP="00AC0131">
      <w:pPr>
        <w:tabs>
          <w:tab w:val="left" w:pos="560"/>
        </w:tabs>
        <w:ind w:left="737" w:right="737"/>
        <w:mirrorIndents/>
        <w:jc w:val="center"/>
        <w:rPr>
          <w:rFonts w:ascii="Cambria" w:hAnsi="Cambria" w:cstheme="minorHAnsi"/>
          <w:b/>
          <w:bCs/>
          <w:sz w:val="20"/>
          <w:szCs w:val="20"/>
        </w:rPr>
      </w:pPr>
    </w:p>
    <w:p w14:paraId="1EAD783F" w14:textId="4C2D5DB1" w:rsidR="001050D3" w:rsidRPr="007B7DEE" w:rsidRDefault="007B7DEE" w:rsidP="007B7DEE">
      <w:pPr>
        <w:tabs>
          <w:tab w:val="left" w:pos="560"/>
        </w:tabs>
        <w:ind w:left="737" w:right="737"/>
        <w:mirrorIndents/>
        <w:rPr>
          <w:rFonts w:ascii="Cambria" w:hAnsi="Cambria" w:cstheme="minorHAnsi"/>
          <w:sz w:val="20"/>
          <w:szCs w:val="20"/>
        </w:rPr>
      </w:pPr>
      <w:r w:rsidRPr="007B7DEE">
        <w:rPr>
          <w:rFonts w:ascii="Cambria" w:hAnsi="Cambria" w:cstheme="minorHAnsi"/>
          <w:sz w:val="20"/>
          <w:szCs w:val="20"/>
        </w:rPr>
        <w:t>The Colombian State undertakes t</w:t>
      </w:r>
      <w:r>
        <w:rPr>
          <w:rFonts w:ascii="Cambria" w:hAnsi="Cambria" w:cstheme="minorHAnsi"/>
          <w:sz w:val="20"/>
          <w:szCs w:val="20"/>
        </w:rPr>
        <w:t>o perform the following satisfaction measures:</w:t>
      </w:r>
    </w:p>
    <w:p w14:paraId="73731721" w14:textId="77777777" w:rsidR="001050D3" w:rsidRPr="002A55E8" w:rsidRDefault="001050D3" w:rsidP="00AC0131">
      <w:pPr>
        <w:tabs>
          <w:tab w:val="left" w:pos="560"/>
        </w:tabs>
        <w:ind w:left="737" w:right="737"/>
        <w:mirrorIndents/>
        <w:rPr>
          <w:rFonts w:ascii="Cambria" w:hAnsi="Cambria" w:cstheme="minorHAnsi"/>
          <w:sz w:val="20"/>
          <w:szCs w:val="20"/>
        </w:rPr>
      </w:pPr>
    </w:p>
    <w:p w14:paraId="221BB3A2" w14:textId="12CFDDC2" w:rsidR="00FD5559" w:rsidRPr="00E91547" w:rsidRDefault="00E91547" w:rsidP="004C1D21">
      <w:pPr>
        <w:pStyle w:val="ListParagraph"/>
        <w:numPr>
          <w:ilvl w:val="2"/>
          <w:numId w:val="55"/>
        </w:numPr>
        <w:tabs>
          <w:tab w:val="left" w:pos="560"/>
        </w:tabs>
        <w:ind w:left="737" w:right="737" w:firstLine="703"/>
        <w:mirrorIndents/>
        <w:rPr>
          <w:rFonts w:cstheme="minorHAnsi"/>
          <w:b/>
          <w:bCs/>
          <w:sz w:val="20"/>
          <w:szCs w:val="20"/>
        </w:rPr>
      </w:pPr>
      <w:r w:rsidRPr="00E91547">
        <w:rPr>
          <w:rFonts w:cstheme="minorHAnsi"/>
          <w:b/>
          <w:bCs/>
          <w:sz w:val="20"/>
          <w:szCs w:val="20"/>
        </w:rPr>
        <w:t>Act of Acknowledgment of Responsibility</w:t>
      </w:r>
      <w:r w:rsidR="00FD5559" w:rsidRPr="00E91547">
        <w:rPr>
          <w:rFonts w:cstheme="minorHAnsi"/>
          <w:b/>
          <w:bCs/>
          <w:sz w:val="20"/>
          <w:szCs w:val="20"/>
        </w:rPr>
        <w:t>:</w:t>
      </w:r>
    </w:p>
    <w:p w14:paraId="18767F9D" w14:textId="77777777" w:rsidR="004C1D21" w:rsidRPr="00E91547" w:rsidRDefault="004C1D21" w:rsidP="004C1D21">
      <w:pPr>
        <w:pStyle w:val="ListParagraph"/>
        <w:tabs>
          <w:tab w:val="left" w:pos="560"/>
        </w:tabs>
        <w:ind w:left="737" w:right="737" w:firstLine="703"/>
        <w:mirrorIndents/>
        <w:rPr>
          <w:rFonts w:cstheme="minorHAnsi"/>
          <w:b/>
          <w:bCs/>
          <w:sz w:val="20"/>
          <w:szCs w:val="20"/>
        </w:rPr>
      </w:pPr>
    </w:p>
    <w:p w14:paraId="2BEC4B7A" w14:textId="77777777" w:rsidR="007B7DEE" w:rsidRPr="007B7DEE" w:rsidRDefault="007B7DEE" w:rsidP="007B7DEE">
      <w:pPr>
        <w:tabs>
          <w:tab w:val="left" w:pos="560"/>
        </w:tabs>
        <w:ind w:left="737" w:right="737"/>
        <w:mirrorIndents/>
        <w:jc w:val="both"/>
        <w:rPr>
          <w:rFonts w:ascii="Cambria" w:hAnsi="Cambria" w:cstheme="minorHAnsi"/>
          <w:sz w:val="20"/>
          <w:szCs w:val="20"/>
        </w:rPr>
      </w:pPr>
      <w:r w:rsidRPr="007B7DEE">
        <w:rPr>
          <w:rFonts w:ascii="Cambria" w:hAnsi="Cambria" w:cstheme="minorHAnsi"/>
          <w:sz w:val="20"/>
          <w:szCs w:val="20"/>
        </w:rPr>
        <w:t>The Colombian State will carry out a virtual Act of Acknowledgment of Responsibility, with the participation of the families and representatives of the victims. The act will be carried out in accordance with the acknowledgment of responsibility indicated in this Agreement.</w:t>
      </w:r>
    </w:p>
    <w:p w14:paraId="23184404" w14:textId="77777777" w:rsidR="007B7DEE" w:rsidRPr="007B7DEE" w:rsidRDefault="007B7DEE" w:rsidP="007B7DEE">
      <w:pPr>
        <w:tabs>
          <w:tab w:val="left" w:pos="560"/>
        </w:tabs>
        <w:ind w:left="737" w:right="737"/>
        <w:mirrorIndents/>
        <w:jc w:val="both"/>
        <w:rPr>
          <w:rFonts w:ascii="Cambria" w:hAnsi="Cambria" w:cstheme="minorHAnsi"/>
          <w:sz w:val="20"/>
          <w:szCs w:val="20"/>
        </w:rPr>
      </w:pPr>
    </w:p>
    <w:p w14:paraId="1E297306" w14:textId="74F605DF" w:rsidR="007B7DEE" w:rsidRPr="007B7DEE" w:rsidRDefault="007B7DEE" w:rsidP="007B7DEE">
      <w:pPr>
        <w:tabs>
          <w:tab w:val="left" w:pos="560"/>
        </w:tabs>
        <w:ind w:left="737" w:right="737"/>
        <w:mirrorIndents/>
        <w:jc w:val="both"/>
        <w:rPr>
          <w:rFonts w:ascii="Cambria" w:hAnsi="Cambria" w:cstheme="minorHAnsi"/>
          <w:sz w:val="20"/>
          <w:szCs w:val="20"/>
        </w:rPr>
      </w:pPr>
      <w:r w:rsidRPr="007B7DEE">
        <w:rPr>
          <w:rFonts w:ascii="Cambria" w:hAnsi="Cambria" w:cstheme="minorHAnsi"/>
          <w:sz w:val="20"/>
          <w:szCs w:val="20"/>
        </w:rPr>
        <w:t xml:space="preserve">This measure will </w:t>
      </w:r>
      <w:proofErr w:type="gramStart"/>
      <w:r w:rsidRPr="007B7DEE">
        <w:rPr>
          <w:rFonts w:ascii="Cambria" w:hAnsi="Cambria" w:cstheme="minorHAnsi"/>
          <w:sz w:val="20"/>
          <w:szCs w:val="20"/>
        </w:rPr>
        <w:t>be in charge of</w:t>
      </w:r>
      <w:proofErr w:type="gramEnd"/>
      <w:r w:rsidRPr="007B7DEE">
        <w:rPr>
          <w:rFonts w:ascii="Cambria" w:hAnsi="Cambria" w:cstheme="minorHAnsi"/>
          <w:sz w:val="20"/>
          <w:szCs w:val="20"/>
        </w:rPr>
        <w:t xml:space="preserve"> the National Legal Defense Agency of the State.</w:t>
      </w:r>
    </w:p>
    <w:p w14:paraId="3450114C" w14:textId="77777777" w:rsidR="004C1D21" w:rsidRPr="002A55E8" w:rsidRDefault="004C1D21" w:rsidP="00AC0131">
      <w:pPr>
        <w:tabs>
          <w:tab w:val="left" w:pos="560"/>
        </w:tabs>
        <w:ind w:left="737" w:right="737"/>
        <w:mirrorIndents/>
        <w:jc w:val="both"/>
        <w:rPr>
          <w:rFonts w:ascii="Cambria" w:hAnsi="Cambria" w:cstheme="minorHAnsi"/>
          <w:sz w:val="20"/>
          <w:szCs w:val="20"/>
        </w:rPr>
      </w:pPr>
    </w:p>
    <w:p w14:paraId="43F8BD82" w14:textId="56D03EFA" w:rsidR="00FD5559" w:rsidRPr="00E91547" w:rsidRDefault="00E91547" w:rsidP="004C1D21">
      <w:pPr>
        <w:pStyle w:val="ListParagraph"/>
        <w:numPr>
          <w:ilvl w:val="2"/>
          <w:numId w:val="55"/>
        </w:numPr>
        <w:tabs>
          <w:tab w:val="left" w:pos="560"/>
        </w:tabs>
        <w:ind w:left="737" w:right="737" w:firstLine="703"/>
        <w:mirrorIndents/>
        <w:jc w:val="both"/>
        <w:rPr>
          <w:rFonts w:cstheme="minorHAnsi"/>
          <w:b/>
          <w:bCs/>
          <w:sz w:val="20"/>
          <w:szCs w:val="20"/>
        </w:rPr>
      </w:pPr>
      <w:r w:rsidRPr="00E91547">
        <w:rPr>
          <w:rFonts w:cstheme="minorHAnsi"/>
          <w:b/>
          <w:bCs/>
          <w:sz w:val="20"/>
          <w:szCs w:val="20"/>
        </w:rPr>
        <w:t>Distribution of tokens of remembrance</w:t>
      </w:r>
      <w:r w:rsidR="00FD5559" w:rsidRPr="00E91547">
        <w:rPr>
          <w:rFonts w:cstheme="minorHAnsi"/>
          <w:b/>
          <w:bCs/>
          <w:sz w:val="20"/>
          <w:szCs w:val="20"/>
        </w:rPr>
        <w:t xml:space="preserve">: </w:t>
      </w:r>
    </w:p>
    <w:p w14:paraId="6AA3CC9A" w14:textId="77777777" w:rsidR="004C1D21" w:rsidRPr="00E91547" w:rsidRDefault="004C1D21" w:rsidP="004C1D21">
      <w:pPr>
        <w:pStyle w:val="ListParagraph"/>
        <w:tabs>
          <w:tab w:val="left" w:pos="560"/>
        </w:tabs>
        <w:ind w:left="737" w:right="737" w:firstLine="703"/>
        <w:mirrorIndents/>
        <w:jc w:val="both"/>
        <w:rPr>
          <w:rFonts w:cstheme="minorHAnsi"/>
          <w:b/>
          <w:bCs/>
          <w:sz w:val="20"/>
          <w:szCs w:val="20"/>
        </w:rPr>
      </w:pPr>
    </w:p>
    <w:p w14:paraId="17FBE877" w14:textId="2EAD60C2" w:rsidR="007B7DEE" w:rsidRPr="007B7DEE" w:rsidRDefault="007B7DEE" w:rsidP="007B7DEE">
      <w:pPr>
        <w:tabs>
          <w:tab w:val="left" w:pos="560"/>
        </w:tabs>
        <w:ind w:left="737" w:right="737"/>
        <w:mirrorIndents/>
        <w:jc w:val="both"/>
        <w:rPr>
          <w:rFonts w:ascii="Cambria" w:hAnsi="Cambria" w:cstheme="minorHAnsi"/>
          <w:sz w:val="20"/>
          <w:szCs w:val="20"/>
        </w:rPr>
      </w:pPr>
      <w:r w:rsidRPr="007B7DEE">
        <w:rPr>
          <w:rFonts w:ascii="Cambria" w:hAnsi="Cambria" w:cstheme="minorHAnsi"/>
          <w:sz w:val="20"/>
          <w:szCs w:val="20"/>
        </w:rPr>
        <w:t xml:space="preserve">The Colombian State will deliver up to 75 </w:t>
      </w:r>
      <w:r>
        <w:rPr>
          <w:rFonts w:ascii="Cambria" w:hAnsi="Cambria" w:cstheme="minorHAnsi"/>
          <w:sz w:val="20"/>
          <w:szCs w:val="20"/>
        </w:rPr>
        <w:t>tokens of remembrance</w:t>
      </w:r>
      <w:r w:rsidRPr="007B7DEE">
        <w:rPr>
          <w:rFonts w:ascii="Cambria" w:hAnsi="Cambria" w:cstheme="minorHAnsi"/>
          <w:sz w:val="20"/>
          <w:szCs w:val="20"/>
        </w:rPr>
        <w:t xml:space="preserve"> to the relatives within the framework of the Act of Acknowledgment of Responsibility, whose design and content will be agreed upon with the victims and their representatives.</w:t>
      </w:r>
    </w:p>
    <w:p w14:paraId="3611DC19" w14:textId="77777777" w:rsidR="007B7DEE" w:rsidRPr="007B7DEE" w:rsidRDefault="007B7DEE" w:rsidP="007B7DEE">
      <w:pPr>
        <w:tabs>
          <w:tab w:val="left" w:pos="560"/>
        </w:tabs>
        <w:ind w:left="737" w:right="737"/>
        <w:mirrorIndents/>
        <w:jc w:val="both"/>
        <w:rPr>
          <w:rFonts w:ascii="Cambria" w:hAnsi="Cambria" w:cstheme="minorHAnsi"/>
          <w:sz w:val="20"/>
          <w:szCs w:val="20"/>
        </w:rPr>
      </w:pPr>
    </w:p>
    <w:p w14:paraId="4B7247DB" w14:textId="66356DC4" w:rsidR="007B7DEE" w:rsidRPr="007B7DEE" w:rsidRDefault="007B7DEE" w:rsidP="007B7DEE">
      <w:pPr>
        <w:tabs>
          <w:tab w:val="left" w:pos="560"/>
        </w:tabs>
        <w:ind w:left="737" w:right="737"/>
        <w:mirrorIndents/>
        <w:jc w:val="both"/>
        <w:rPr>
          <w:rFonts w:ascii="Cambria" w:hAnsi="Cambria" w:cstheme="minorHAnsi"/>
          <w:sz w:val="20"/>
          <w:szCs w:val="20"/>
        </w:rPr>
      </w:pPr>
      <w:r w:rsidRPr="007B7DEE">
        <w:rPr>
          <w:rFonts w:ascii="Cambria" w:hAnsi="Cambria" w:cstheme="minorHAnsi"/>
          <w:sz w:val="20"/>
          <w:szCs w:val="20"/>
        </w:rPr>
        <w:t xml:space="preserve">This measure will </w:t>
      </w:r>
      <w:proofErr w:type="gramStart"/>
      <w:r w:rsidRPr="007B7DEE">
        <w:rPr>
          <w:rFonts w:ascii="Cambria" w:hAnsi="Cambria" w:cstheme="minorHAnsi"/>
          <w:sz w:val="20"/>
          <w:szCs w:val="20"/>
        </w:rPr>
        <w:t>be in charge of</w:t>
      </w:r>
      <w:proofErr w:type="gramEnd"/>
      <w:r w:rsidRPr="007B7DEE">
        <w:rPr>
          <w:rFonts w:ascii="Cambria" w:hAnsi="Cambria" w:cstheme="minorHAnsi"/>
          <w:sz w:val="20"/>
          <w:szCs w:val="20"/>
        </w:rPr>
        <w:t xml:space="preserve"> the National Legal Defense Agency of the State.</w:t>
      </w:r>
    </w:p>
    <w:p w14:paraId="438AB25C" w14:textId="77777777" w:rsidR="004C1D21" w:rsidRPr="002A55E8" w:rsidRDefault="004C1D21" w:rsidP="00AC0131">
      <w:pPr>
        <w:tabs>
          <w:tab w:val="left" w:pos="560"/>
        </w:tabs>
        <w:ind w:left="737" w:right="737"/>
        <w:mirrorIndents/>
        <w:jc w:val="both"/>
        <w:rPr>
          <w:rFonts w:ascii="Cambria" w:hAnsi="Cambria" w:cstheme="minorHAnsi"/>
          <w:sz w:val="20"/>
          <w:szCs w:val="20"/>
        </w:rPr>
      </w:pPr>
    </w:p>
    <w:p w14:paraId="341F908A" w14:textId="2A3F6AA5" w:rsidR="00FD5559" w:rsidRPr="00131735" w:rsidRDefault="00D306E9" w:rsidP="004C1D21">
      <w:pPr>
        <w:pStyle w:val="ListParagraph"/>
        <w:numPr>
          <w:ilvl w:val="2"/>
          <w:numId w:val="55"/>
        </w:numPr>
        <w:tabs>
          <w:tab w:val="left" w:pos="560"/>
        </w:tabs>
        <w:ind w:left="737" w:right="737" w:firstLine="613"/>
        <w:jc w:val="both"/>
        <w:rPr>
          <w:b/>
          <w:bCs/>
          <w:sz w:val="20"/>
          <w:szCs w:val="20"/>
        </w:rPr>
      </w:pPr>
      <w:r w:rsidRPr="00131735">
        <w:rPr>
          <w:rFonts w:cstheme="minorHAnsi"/>
          <w:b/>
          <w:bCs/>
          <w:sz w:val="20"/>
          <w:szCs w:val="20"/>
        </w:rPr>
        <w:t>Publish Report</w:t>
      </w:r>
      <w:r w:rsidR="00715768">
        <w:rPr>
          <w:rFonts w:cstheme="minorHAnsi"/>
          <w:b/>
          <w:bCs/>
          <w:sz w:val="20"/>
          <w:szCs w:val="20"/>
        </w:rPr>
        <w:t xml:space="preserve"> </w:t>
      </w:r>
      <w:r w:rsidRPr="00131735">
        <w:rPr>
          <w:rFonts w:cstheme="minorHAnsi"/>
          <w:b/>
          <w:bCs/>
          <w:sz w:val="20"/>
          <w:szCs w:val="20"/>
        </w:rPr>
        <w:t>on Article 49</w:t>
      </w:r>
      <w:r w:rsidR="00FD5559" w:rsidRPr="00131735">
        <w:rPr>
          <w:rFonts w:cstheme="minorHAnsi"/>
          <w:b/>
          <w:bCs/>
          <w:sz w:val="20"/>
          <w:szCs w:val="20"/>
        </w:rPr>
        <w:t xml:space="preserve">: </w:t>
      </w:r>
    </w:p>
    <w:p w14:paraId="225FDF5C" w14:textId="77777777" w:rsidR="004C1D21" w:rsidRPr="00131735" w:rsidRDefault="004C1D21" w:rsidP="004C1D21">
      <w:pPr>
        <w:pStyle w:val="ListParagraph"/>
        <w:tabs>
          <w:tab w:val="left" w:pos="560"/>
        </w:tabs>
        <w:ind w:left="1350" w:right="737"/>
        <w:jc w:val="both"/>
        <w:rPr>
          <w:b/>
          <w:bCs/>
          <w:sz w:val="20"/>
          <w:szCs w:val="20"/>
        </w:rPr>
      </w:pPr>
    </w:p>
    <w:p w14:paraId="655647C9" w14:textId="77777777" w:rsidR="007B7DEE" w:rsidRPr="00DC2DFE" w:rsidRDefault="007B7DEE" w:rsidP="007B7DEE">
      <w:pPr>
        <w:pStyle w:val="paragraph"/>
        <w:spacing w:before="0" w:beforeAutospacing="0" w:after="0" w:afterAutospacing="0"/>
        <w:ind w:left="720" w:right="918"/>
        <w:jc w:val="both"/>
        <w:textAlignment w:val="baseline"/>
        <w:rPr>
          <w:rStyle w:val="normaltextrun"/>
          <w:rFonts w:ascii="Cambria" w:hAnsi="Cambria" w:cs="Segoe UI"/>
          <w:sz w:val="20"/>
          <w:szCs w:val="20"/>
          <w:lang w:val="en-US"/>
        </w:rPr>
      </w:pPr>
      <w:r w:rsidRPr="00DC2DFE">
        <w:rPr>
          <w:rStyle w:val="normaltextrun"/>
          <w:rFonts w:ascii="Cambria" w:hAnsi="Cambria" w:cs="Segoe UI"/>
          <w:sz w:val="20"/>
          <w:szCs w:val="20"/>
          <w:lang w:val="en-US"/>
        </w:rPr>
        <w:t>The Colombian State will publish the relevant sections of the friendly settlement report once it is approved by the Inter-American Commission, on the website of the National Agency for Legal Defense of the State, for a term of six (6) months.</w:t>
      </w:r>
    </w:p>
    <w:p w14:paraId="69F5EB9A" w14:textId="77777777" w:rsidR="004C666D" w:rsidRPr="007B7DEE" w:rsidRDefault="004C666D" w:rsidP="00AC0131">
      <w:pPr>
        <w:tabs>
          <w:tab w:val="left" w:pos="560"/>
        </w:tabs>
        <w:ind w:left="737" w:right="737"/>
        <w:mirrorIndents/>
        <w:jc w:val="both"/>
        <w:rPr>
          <w:rFonts w:ascii="Cambria" w:hAnsi="Cambria" w:cstheme="minorHAnsi"/>
          <w:sz w:val="20"/>
          <w:szCs w:val="20"/>
        </w:rPr>
      </w:pPr>
    </w:p>
    <w:p w14:paraId="449C967B" w14:textId="77777777" w:rsidR="005A1FCC" w:rsidRDefault="005A1FCC" w:rsidP="00AC0131">
      <w:pPr>
        <w:tabs>
          <w:tab w:val="left" w:pos="560"/>
        </w:tabs>
        <w:ind w:left="737" w:right="737"/>
        <w:mirrorIndents/>
        <w:jc w:val="center"/>
        <w:rPr>
          <w:rFonts w:ascii="Cambria" w:hAnsi="Cambria" w:cstheme="minorHAnsi"/>
          <w:b/>
          <w:bCs/>
          <w:sz w:val="20"/>
          <w:szCs w:val="20"/>
        </w:rPr>
      </w:pPr>
    </w:p>
    <w:p w14:paraId="7C37475C" w14:textId="77777777" w:rsidR="005A1FCC" w:rsidRDefault="005A1FCC" w:rsidP="00AC0131">
      <w:pPr>
        <w:tabs>
          <w:tab w:val="left" w:pos="560"/>
        </w:tabs>
        <w:ind w:left="737" w:right="737"/>
        <w:mirrorIndents/>
        <w:jc w:val="center"/>
        <w:rPr>
          <w:rFonts w:ascii="Cambria" w:hAnsi="Cambria" w:cstheme="minorHAnsi"/>
          <w:b/>
          <w:bCs/>
          <w:sz w:val="20"/>
          <w:szCs w:val="20"/>
        </w:rPr>
      </w:pPr>
    </w:p>
    <w:p w14:paraId="19882862" w14:textId="4645BB82" w:rsidR="00FD5559" w:rsidRPr="002A55E8" w:rsidRDefault="00E91547" w:rsidP="00AC0131">
      <w:pPr>
        <w:tabs>
          <w:tab w:val="left" w:pos="560"/>
        </w:tabs>
        <w:ind w:left="737" w:right="737"/>
        <w:mirrorIndents/>
        <w:jc w:val="center"/>
        <w:rPr>
          <w:rFonts w:ascii="Cambria" w:hAnsi="Cambria" w:cstheme="minorHAnsi"/>
          <w:b/>
          <w:bCs/>
          <w:sz w:val="20"/>
          <w:szCs w:val="20"/>
        </w:rPr>
      </w:pPr>
      <w:r w:rsidRPr="002A55E8">
        <w:rPr>
          <w:rFonts w:ascii="Cambria" w:hAnsi="Cambria" w:cstheme="minorHAnsi"/>
          <w:b/>
          <w:bCs/>
          <w:sz w:val="20"/>
          <w:szCs w:val="20"/>
        </w:rPr>
        <w:lastRenderedPageBreak/>
        <w:t>SIXTH SECTION: HEALTH AND REHABILITATION MEASURES</w:t>
      </w:r>
    </w:p>
    <w:p w14:paraId="15684E1C" w14:textId="77777777" w:rsidR="00680567" w:rsidRPr="002A55E8" w:rsidRDefault="00680567" w:rsidP="00AC0131">
      <w:pPr>
        <w:tabs>
          <w:tab w:val="left" w:pos="560"/>
        </w:tabs>
        <w:ind w:left="737" w:right="737"/>
        <w:mirrorIndents/>
        <w:jc w:val="center"/>
        <w:rPr>
          <w:rFonts w:ascii="Cambria" w:hAnsi="Cambria" w:cstheme="minorHAnsi"/>
          <w:b/>
          <w:bCs/>
          <w:sz w:val="20"/>
          <w:szCs w:val="20"/>
        </w:rPr>
      </w:pPr>
    </w:p>
    <w:p w14:paraId="720C4BE6" w14:textId="1F376FA0" w:rsidR="00AD1E12" w:rsidRPr="00AD1E12" w:rsidRDefault="00AD1E12" w:rsidP="00AC0131">
      <w:pPr>
        <w:tabs>
          <w:tab w:val="left" w:pos="560"/>
        </w:tabs>
        <w:ind w:left="737" w:right="737"/>
        <w:mirrorIndents/>
        <w:jc w:val="both"/>
        <w:rPr>
          <w:rFonts w:ascii="Cambria" w:hAnsi="Cambria" w:cstheme="minorHAnsi"/>
          <w:sz w:val="20"/>
          <w:szCs w:val="20"/>
        </w:rPr>
      </w:pPr>
      <w:r w:rsidRPr="00AD1E12">
        <w:rPr>
          <w:rFonts w:ascii="Cambria" w:hAnsi="Cambria" w:cstheme="minorHAnsi"/>
          <w:sz w:val="20"/>
          <w:szCs w:val="20"/>
        </w:rPr>
        <w:t xml:space="preserve">The Ministry of Health and Social Protection will implement health rehabilitation measures </w:t>
      </w:r>
      <w:r>
        <w:rPr>
          <w:rFonts w:ascii="Cambria" w:hAnsi="Cambria" w:cstheme="minorHAnsi"/>
          <w:sz w:val="20"/>
          <w:szCs w:val="20"/>
        </w:rPr>
        <w:t>involving</w:t>
      </w:r>
      <w:r w:rsidRPr="00AD1E12">
        <w:rPr>
          <w:rFonts w:ascii="Cambria" w:hAnsi="Cambria" w:cstheme="minorHAnsi"/>
          <w:sz w:val="20"/>
          <w:szCs w:val="20"/>
        </w:rPr>
        <w:t xml:space="preserve"> medical, </w:t>
      </w:r>
      <w:proofErr w:type="gramStart"/>
      <w:r w:rsidRPr="00AD1E12">
        <w:rPr>
          <w:rFonts w:ascii="Cambria" w:hAnsi="Cambria" w:cstheme="minorHAnsi"/>
          <w:sz w:val="20"/>
          <w:szCs w:val="20"/>
        </w:rPr>
        <w:t>psychological</w:t>
      </w:r>
      <w:proofErr w:type="gramEnd"/>
      <w:r w:rsidRPr="00AD1E12">
        <w:rPr>
          <w:rFonts w:ascii="Cambria" w:hAnsi="Cambria" w:cstheme="minorHAnsi"/>
          <w:sz w:val="20"/>
          <w:szCs w:val="20"/>
        </w:rPr>
        <w:t xml:space="preserve"> and psychosocial care through the General System of Social Security in Health (SGSSS) and the Psychosocial Care and Comprehensive Health Program for Victims (PAPSIVI). Adequate, timely and priority treatment will be guaranteed to those who require it, after expressing their will, and for as long as necessary.</w:t>
      </w:r>
    </w:p>
    <w:p w14:paraId="16F07214" w14:textId="77777777" w:rsidR="00AD1E12" w:rsidRPr="00AD1E12" w:rsidRDefault="00AD1E12" w:rsidP="00AC0131">
      <w:pPr>
        <w:tabs>
          <w:tab w:val="left" w:pos="560"/>
        </w:tabs>
        <w:ind w:left="737" w:right="737"/>
        <w:mirrorIndents/>
        <w:jc w:val="both"/>
        <w:rPr>
          <w:rFonts w:ascii="Cambria" w:hAnsi="Cambria" w:cstheme="minorHAnsi"/>
          <w:sz w:val="20"/>
          <w:szCs w:val="20"/>
        </w:rPr>
      </w:pPr>
    </w:p>
    <w:p w14:paraId="3BDEA301" w14:textId="6E021C08" w:rsidR="00AD1E12" w:rsidRPr="00AD1E12" w:rsidRDefault="00AD1E12" w:rsidP="00AC0131">
      <w:pPr>
        <w:tabs>
          <w:tab w:val="left" w:pos="560"/>
        </w:tabs>
        <w:ind w:left="737" w:right="737"/>
        <w:mirrorIndents/>
        <w:jc w:val="both"/>
        <w:rPr>
          <w:rFonts w:ascii="Cambria" w:hAnsi="Cambria" w:cstheme="minorHAnsi"/>
          <w:sz w:val="20"/>
          <w:szCs w:val="20"/>
        </w:rPr>
      </w:pPr>
      <w:r w:rsidRPr="00AD1E12">
        <w:rPr>
          <w:rFonts w:ascii="Cambria" w:hAnsi="Cambria" w:cstheme="minorHAnsi"/>
          <w:sz w:val="20"/>
          <w:szCs w:val="20"/>
        </w:rPr>
        <w:t xml:space="preserve">When providing psychological treatment and providing psychosocial care, the </w:t>
      </w:r>
      <w:proofErr w:type="gramStart"/>
      <w:r w:rsidRPr="00AD1E12">
        <w:rPr>
          <w:rFonts w:ascii="Cambria" w:hAnsi="Cambria" w:cstheme="minorHAnsi"/>
          <w:sz w:val="20"/>
          <w:szCs w:val="20"/>
        </w:rPr>
        <w:t>particular circumstances</w:t>
      </w:r>
      <w:proofErr w:type="gramEnd"/>
      <w:r w:rsidRPr="00AD1E12">
        <w:rPr>
          <w:rFonts w:ascii="Cambria" w:hAnsi="Cambria" w:cstheme="minorHAnsi"/>
          <w:sz w:val="20"/>
          <w:szCs w:val="20"/>
        </w:rPr>
        <w:t xml:space="preserve"> and needs of each person must be considered, so that family and individual treatments are provided, according to what is agreed with each of them and after an individual evaluation.</w:t>
      </w:r>
    </w:p>
    <w:p w14:paraId="6DEA075A" w14:textId="171BE2AA" w:rsidR="00680567" w:rsidRPr="002A55E8" w:rsidRDefault="00680567" w:rsidP="00AC0131">
      <w:pPr>
        <w:tabs>
          <w:tab w:val="left" w:pos="560"/>
        </w:tabs>
        <w:ind w:left="737" w:right="737"/>
        <w:mirrorIndents/>
        <w:jc w:val="both"/>
        <w:rPr>
          <w:rFonts w:ascii="Cambria" w:hAnsi="Cambria" w:cstheme="minorHAnsi"/>
          <w:sz w:val="20"/>
          <w:szCs w:val="20"/>
        </w:rPr>
      </w:pPr>
    </w:p>
    <w:p w14:paraId="23D343B7" w14:textId="0FA1224B" w:rsidR="00AD1E12" w:rsidRPr="00AD1E12" w:rsidRDefault="00AD1E12" w:rsidP="00AC0131">
      <w:pPr>
        <w:tabs>
          <w:tab w:val="left" w:pos="560"/>
        </w:tabs>
        <w:ind w:left="737" w:right="737"/>
        <w:mirrorIndents/>
        <w:jc w:val="both"/>
        <w:rPr>
          <w:rFonts w:ascii="Cambria" w:hAnsi="Cambria" w:cstheme="minorHAnsi"/>
          <w:sz w:val="20"/>
          <w:szCs w:val="20"/>
        </w:rPr>
      </w:pPr>
      <w:r w:rsidRPr="00AD1E12">
        <w:rPr>
          <w:rFonts w:ascii="Cambria" w:hAnsi="Cambria" w:cstheme="minorHAnsi"/>
          <w:sz w:val="20"/>
          <w:szCs w:val="20"/>
        </w:rPr>
        <w:t>For access to comprehensive health care, the beneficiaries of the measures are guaranteed access in timely and quality conditions to the medicines and treatments that are required (</w:t>
      </w:r>
      <w:r>
        <w:rPr>
          <w:rFonts w:ascii="Cambria" w:hAnsi="Cambria" w:cstheme="minorHAnsi"/>
          <w:sz w:val="20"/>
          <w:szCs w:val="20"/>
        </w:rPr>
        <w:t>encompassing</w:t>
      </w:r>
      <w:r w:rsidRPr="00AD1E12">
        <w:rPr>
          <w:rFonts w:ascii="Cambria" w:hAnsi="Cambria" w:cstheme="minorHAnsi"/>
          <w:sz w:val="20"/>
          <w:szCs w:val="20"/>
        </w:rPr>
        <w:t xml:space="preserve"> physical and mental health), in accordance with the provisions that govern the SGSSS, while they will have priority and differential attention </w:t>
      </w:r>
      <w:r>
        <w:rPr>
          <w:rFonts w:ascii="Cambria" w:hAnsi="Cambria" w:cstheme="minorHAnsi"/>
          <w:sz w:val="20"/>
          <w:szCs w:val="20"/>
        </w:rPr>
        <w:t>on account</w:t>
      </w:r>
      <w:r w:rsidRPr="00AD1E12">
        <w:rPr>
          <w:rFonts w:ascii="Cambria" w:hAnsi="Cambria" w:cstheme="minorHAnsi"/>
          <w:sz w:val="20"/>
          <w:szCs w:val="20"/>
        </w:rPr>
        <w:t xml:space="preserve"> of their condition as victims.</w:t>
      </w:r>
    </w:p>
    <w:p w14:paraId="2EAAF9AE" w14:textId="33AD5AD5" w:rsidR="00680567" w:rsidRPr="002A55E8" w:rsidRDefault="00680567" w:rsidP="00AC0131">
      <w:pPr>
        <w:tabs>
          <w:tab w:val="left" w:pos="560"/>
        </w:tabs>
        <w:ind w:left="737" w:right="737"/>
        <w:mirrorIndents/>
        <w:jc w:val="both"/>
        <w:rPr>
          <w:rFonts w:ascii="Cambria" w:hAnsi="Cambria" w:cstheme="minorHAnsi"/>
          <w:sz w:val="20"/>
          <w:szCs w:val="20"/>
        </w:rPr>
      </w:pPr>
    </w:p>
    <w:p w14:paraId="30D405AA" w14:textId="2F24F98C" w:rsidR="00FD5559" w:rsidRPr="00AD1E12" w:rsidRDefault="00AD1E12" w:rsidP="00AC0131">
      <w:pPr>
        <w:tabs>
          <w:tab w:val="left" w:pos="560"/>
        </w:tabs>
        <w:ind w:left="737" w:right="737"/>
        <w:mirrorIndents/>
        <w:jc w:val="both"/>
        <w:rPr>
          <w:rFonts w:ascii="Cambria" w:hAnsi="Cambria" w:cstheme="minorHAnsi"/>
          <w:sz w:val="20"/>
          <w:szCs w:val="20"/>
        </w:rPr>
      </w:pPr>
      <w:r w:rsidRPr="00AD1E12">
        <w:rPr>
          <w:rFonts w:ascii="Cambria" w:hAnsi="Cambria" w:cstheme="minorHAnsi"/>
          <w:sz w:val="20"/>
          <w:szCs w:val="20"/>
        </w:rPr>
        <w:t>These measures will be implemented from the signing of the friendly settlement agreement</w:t>
      </w:r>
      <w:r w:rsidR="00FD5559" w:rsidRPr="004855F7">
        <w:rPr>
          <w:rStyle w:val="FootnoteReference"/>
          <w:rFonts w:ascii="Cambria" w:hAnsi="Cambria" w:cstheme="minorHAnsi"/>
          <w:sz w:val="20"/>
          <w:szCs w:val="20"/>
          <w:lang w:val="es-CO"/>
        </w:rPr>
        <w:footnoteReference w:id="15"/>
      </w:r>
      <w:r w:rsidR="00515D20" w:rsidRPr="00AD1E12">
        <w:rPr>
          <w:rFonts w:ascii="Cambria" w:hAnsi="Cambria" w:cstheme="minorHAnsi"/>
          <w:sz w:val="20"/>
          <w:szCs w:val="20"/>
        </w:rPr>
        <w:t>.</w:t>
      </w:r>
    </w:p>
    <w:p w14:paraId="01B0EBF1" w14:textId="77777777" w:rsidR="00680567" w:rsidRPr="00AD1E12" w:rsidRDefault="00680567" w:rsidP="00AC0131">
      <w:pPr>
        <w:tabs>
          <w:tab w:val="left" w:pos="560"/>
        </w:tabs>
        <w:ind w:left="737" w:right="737"/>
        <w:mirrorIndents/>
        <w:jc w:val="both"/>
        <w:rPr>
          <w:rFonts w:ascii="Cambria" w:hAnsi="Cambria" w:cstheme="minorHAnsi"/>
          <w:sz w:val="20"/>
          <w:szCs w:val="20"/>
        </w:rPr>
      </w:pPr>
    </w:p>
    <w:p w14:paraId="32B30913" w14:textId="4FFBFA99" w:rsidR="00E91547" w:rsidRPr="002A55E8" w:rsidRDefault="00E91547" w:rsidP="00AC0131">
      <w:pPr>
        <w:tabs>
          <w:tab w:val="left" w:pos="560"/>
        </w:tabs>
        <w:ind w:left="737" w:right="737"/>
        <w:mirrorIndents/>
        <w:jc w:val="center"/>
        <w:rPr>
          <w:rFonts w:ascii="Cambria" w:hAnsi="Cambria" w:cstheme="minorHAnsi"/>
          <w:b/>
          <w:bCs/>
          <w:sz w:val="20"/>
          <w:szCs w:val="20"/>
        </w:rPr>
      </w:pPr>
      <w:r w:rsidRPr="002A55E8">
        <w:rPr>
          <w:rFonts w:ascii="Cambria" w:hAnsi="Cambria" w:cstheme="minorHAnsi"/>
          <w:b/>
          <w:bCs/>
          <w:sz w:val="20"/>
          <w:szCs w:val="20"/>
        </w:rPr>
        <w:t>SEVENTH SECTION: JUSTICE MEASURES</w:t>
      </w:r>
    </w:p>
    <w:p w14:paraId="630C0E8F" w14:textId="77777777" w:rsidR="00680567" w:rsidRPr="002A55E8" w:rsidRDefault="00680567" w:rsidP="00AC0131">
      <w:pPr>
        <w:tabs>
          <w:tab w:val="left" w:pos="560"/>
        </w:tabs>
        <w:ind w:left="737" w:right="737"/>
        <w:mirrorIndents/>
        <w:jc w:val="center"/>
        <w:rPr>
          <w:rFonts w:ascii="Cambria" w:hAnsi="Cambria" w:cstheme="minorHAnsi"/>
          <w:b/>
          <w:bCs/>
          <w:sz w:val="20"/>
          <w:szCs w:val="20"/>
        </w:rPr>
      </w:pPr>
    </w:p>
    <w:p w14:paraId="2712AA65" w14:textId="11B5B1BB" w:rsidR="0018154B" w:rsidRPr="0018154B" w:rsidRDefault="0018154B" w:rsidP="0018154B">
      <w:pPr>
        <w:tabs>
          <w:tab w:val="left" w:pos="560"/>
        </w:tabs>
        <w:ind w:left="737" w:right="737"/>
        <w:mirrorIndents/>
        <w:jc w:val="both"/>
        <w:rPr>
          <w:rFonts w:ascii="Cambria" w:hAnsi="Cambria" w:cstheme="minorHAnsi"/>
          <w:sz w:val="20"/>
          <w:szCs w:val="20"/>
        </w:rPr>
      </w:pPr>
      <w:r w:rsidRPr="0018154B">
        <w:rPr>
          <w:rFonts w:ascii="Cambria" w:hAnsi="Cambria" w:cstheme="minorHAnsi"/>
          <w:sz w:val="20"/>
          <w:szCs w:val="20"/>
        </w:rPr>
        <w:t xml:space="preserve">The Office of the Attorney General of the Nation, within the framework of its powers, will continue to advance with due diligence the judicial actions </w:t>
      </w:r>
      <w:r w:rsidR="009D789E">
        <w:rPr>
          <w:rFonts w:ascii="Cambria" w:hAnsi="Cambria" w:cstheme="minorHAnsi"/>
          <w:sz w:val="20"/>
          <w:szCs w:val="20"/>
        </w:rPr>
        <w:t>needed to advance</w:t>
      </w:r>
      <w:r w:rsidRPr="0018154B">
        <w:rPr>
          <w:rFonts w:ascii="Cambria" w:hAnsi="Cambria" w:cstheme="minorHAnsi"/>
          <w:sz w:val="20"/>
          <w:szCs w:val="20"/>
        </w:rPr>
        <w:t xml:space="preserve"> the investigation and the possible identification and individualization of those responsible for the events.</w:t>
      </w:r>
    </w:p>
    <w:p w14:paraId="121FA8E1" w14:textId="77777777" w:rsidR="0018154B" w:rsidRPr="0018154B" w:rsidRDefault="0018154B" w:rsidP="0018154B">
      <w:pPr>
        <w:tabs>
          <w:tab w:val="left" w:pos="560"/>
        </w:tabs>
        <w:ind w:left="737" w:right="737"/>
        <w:mirrorIndents/>
        <w:jc w:val="both"/>
        <w:rPr>
          <w:rFonts w:ascii="Cambria" w:hAnsi="Cambria" w:cstheme="minorHAnsi"/>
          <w:sz w:val="20"/>
          <w:szCs w:val="20"/>
        </w:rPr>
      </w:pPr>
    </w:p>
    <w:p w14:paraId="639E7E74" w14:textId="01DD1B0D" w:rsidR="0018154B" w:rsidRPr="0018154B" w:rsidRDefault="0018154B" w:rsidP="0018154B">
      <w:pPr>
        <w:tabs>
          <w:tab w:val="left" w:pos="560"/>
        </w:tabs>
        <w:ind w:left="737" w:right="737"/>
        <w:mirrorIndents/>
        <w:jc w:val="both"/>
        <w:rPr>
          <w:rFonts w:ascii="Cambria" w:hAnsi="Cambria" w:cstheme="minorHAnsi"/>
          <w:sz w:val="20"/>
          <w:szCs w:val="20"/>
        </w:rPr>
      </w:pPr>
      <w:r w:rsidRPr="0018154B">
        <w:rPr>
          <w:rFonts w:ascii="Cambria" w:hAnsi="Cambria" w:cstheme="minorHAnsi"/>
          <w:sz w:val="20"/>
          <w:szCs w:val="20"/>
        </w:rPr>
        <w:t xml:space="preserve">Pursuant to the foregoing, the Office of the Attorney General of the Nation and the petitioners will hold a meeting every six months to </w:t>
      </w:r>
      <w:r>
        <w:rPr>
          <w:rFonts w:ascii="Cambria" w:hAnsi="Cambria" w:cstheme="minorHAnsi"/>
          <w:sz w:val="20"/>
          <w:szCs w:val="20"/>
        </w:rPr>
        <w:t>socializ</w:t>
      </w:r>
      <w:r w:rsidRPr="0018154B">
        <w:rPr>
          <w:rFonts w:ascii="Cambria" w:hAnsi="Cambria" w:cstheme="minorHAnsi"/>
          <w:sz w:val="20"/>
          <w:szCs w:val="20"/>
        </w:rPr>
        <w:t xml:space="preserve">e the progress made </w:t>
      </w:r>
      <w:r>
        <w:rPr>
          <w:rFonts w:ascii="Cambria" w:hAnsi="Cambria" w:cstheme="minorHAnsi"/>
          <w:sz w:val="20"/>
          <w:szCs w:val="20"/>
        </w:rPr>
        <w:t>with regards to</w:t>
      </w:r>
      <w:r w:rsidRPr="0018154B">
        <w:rPr>
          <w:rFonts w:ascii="Cambria" w:hAnsi="Cambria" w:cstheme="minorHAnsi"/>
          <w:sz w:val="20"/>
          <w:szCs w:val="20"/>
        </w:rPr>
        <w:t xml:space="preserve"> justice.</w:t>
      </w:r>
    </w:p>
    <w:p w14:paraId="52660341" w14:textId="77777777" w:rsidR="0018154B" w:rsidRPr="0018154B" w:rsidRDefault="0018154B" w:rsidP="0018154B">
      <w:pPr>
        <w:tabs>
          <w:tab w:val="left" w:pos="560"/>
        </w:tabs>
        <w:ind w:left="737" w:right="737"/>
        <w:mirrorIndents/>
        <w:jc w:val="both"/>
        <w:rPr>
          <w:rFonts w:ascii="Cambria" w:hAnsi="Cambria" w:cstheme="minorHAnsi"/>
          <w:sz w:val="20"/>
          <w:szCs w:val="20"/>
        </w:rPr>
      </w:pPr>
    </w:p>
    <w:p w14:paraId="409C23E6" w14:textId="75FE6D65" w:rsidR="00FD5559" w:rsidRPr="00A844F4" w:rsidRDefault="0018154B" w:rsidP="00AC0131">
      <w:pPr>
        <w:tabs>
          <w:tab w:val="left" w:pos="560"/>
        </w:tabs>
        <w:ind w:left="737" w:right="737"/>
        <w:mirrorIndents/>
        <w:jc w:val="both"/>
        <w:rPr>
          <w:rFonts w:ascii="Cambria" w:hAnsi="Cambria" w:cstheme="minorHAnsi"/>
          <w:sz w:val="20"/>
          <w:szCs w:val="20"/>
        </w:rPr>
      </w:pPr>
      <w:r w:rsidRPr="0018154B">
        <w:rPr>
          <w:rFonts w:ascii="Cambria" w:hAnsi="Cambria" w:cstheme="minorHAnsi"/>
          <w:sz w:val="20"/>
          <w:szCs w:val="20"/>
        </w:rPr>
        <w:t>The six-monthly meeting to be held will be convened directly by the Office of the Attorney General of the Nation</w:t>
      </w:r>
      <w:r w:rsidR="00FD5559" w:rsidRPr="004855F7">
        <w:rPr>
          <w:rStyle w:val="FootnoteReference"/>
          <w:rFonts w:ascii="Cambria" w:hAnsi="Cambria" w:cstheme="minorHAnsi"/>
          <w:sz w:val="20"/>
          <w:szCs w:val="20"/>
          <w:lang w:val="es-CO"/>
        </w:rPr>
        <w:footnoteReference w:id="16"/>
      </w:r>
      <w:r w:rsidR="00515D20" w:rsidRPr="00A844F4">
        <w:rPr>
          <w:rFonts w:ascii="Cambria" w:hAnsi="Cambria" w:cstheme="minorHAnsi"/>
          <w:sz w:val="20"/>
          <w:szCs w:val="20"/>
        </w:rPr>
        <w:t>.</w:t>
      </w:r>
    </w:p>
    <w:p w14:paraId="7DDC1AB0" w14:textId="77777777" w:rsidR="00680567" w:rsidRPr="00A844F4" w:rsidRDefault="00680567" w:rsidP="00AC0131">
      <w:pPr>
        <w:tabs>
          <w:tab w:val="left" w:pos="560"/>
        </w:tabs>
        <w:ind w:left="737" w:right="737"/>
        <w:mirrorIndents/>
        <w:jc w:val="both"/>
        <w:rPr>
          <w:rFonts w:ascii="Cambria" w:hAnsi="Cambria" w:cstheme="minorHAnsi"/>
          <w:sz w:val="20"/>
          <w:szCs w:val="20"/>
        </w:rPr>
      </w:pPr>
    </w:p>
    <w:p w14:paraId="229F23EF" w14:textId="79DB7083" w:rsidR="00E91547" w:rsidRPr="00010FBC" w:rsidRDefault="00E91547" w:rsidP="00AC0131">
      <w:pPr>
        <w:tabs>
          <w:tab w:val="left" w:pos="560"/>
        </w:tabs>
        <w:ind w:left="737" w:right="737"/>
        <w:mirrorIndents/>
        <w:jc w:val="center"/>
        <w:rPr>
          <w:rFonts w:ascii="Cambria" w:hAnsi="Cambria" w:cstheme="minorHAnsi"/>
          <w:b/>
          <w:bCs/>
          <w:sz w:val="20"/>
          <w:szCs w:val="20"/>
        </w:rPr>
      </w:pPr>
      <w:r w:rsidRPr="00010FBC">
        <w:rPr>
          <w:rFonts w:ascii="Cambria" w:hAnsi="Cambria" w:cstheme="minorHAnsi"/>
          <w:b/>
          <w:bCs/>
          <w:sz w:val="20"/>
          <w:szCs w:val="20"/>
        </w:rPr>
        <w:t>EIGTH SECTION: COMPENSATION MEASURES</w:t>
      </w:r>
    </w:p>
    <w:p w14:paraId="2DE532A4" w14:textId="77777777" w:rsidR="00010FBC" w:rsidRPr="00DC2DFE" w:rsidRDefault="00010FBC" w:rsidP="00010FBC">
      <w:pPr>
        <w:pStyle w:val="paragraph"/>
        <w:ind w:left="720" w:right="918"/>
        <w:jc w:val="both"/>
        <w:textAlignment w:val="baseline"/>
        <w:rPr>
          <w:rStyle w:val="normaltextrun"/>
          <w:rFonts w:ascii="Cambria" w:hAnsi="Cambria" w:cs="Segoe UI"/>
          <w:sz w:val="20"/>
          <w:szCs w:val="20"/>
          <w:lang w:val="en-US"/>
        </w:rPr>
      </w:pPr>
      <w:r w:rsidRPr="00DC2DFE">
        <w:rPr>
          <w:rStyle w:val="normaltextrun"/>
          <w:rFonts w:ascii="Cambria" w:hAnsi="Cambria" w:cs="Segoe UI"/>
          <w:sz w:val="20"/>
          <w:szCs w:val="20"/>
          <w:lang w:val="en-US"/>
        </w:rPr>
        <w:t>The State undertakes to start the process of Law 288 of 1996 “Through</w:t>
      </w:r>
      <w:r>
        <w:rPr>
          <w:rStyle w:val="normaltextrun"/>
          <w:rFonts w:ascii="Cambria" w:hAnsi="Cambria" w:cs="Segoe UI"/>
          <w:sz w:val="20"/>
          <w:szCs w:val="20"/>
          <w:lang w:val="en-US"/>
        </w:rPr>
        <w:t xml:space="preserve"> </w:t>
      </w:r>
      <w:r w:rsidRPr="00DC2DFE">
        <w:rPr>
          <w:rStyle w:val="normaltextrun"/>
          <w:rFonts w:ascii="Cambria" w:hAnsi="Cambria" w:cs="Segoe UI"/>
          <w:sz w:val="20"/>
          <w:szCs w:val="20"/>
          <w:lang w:val="en-US"/>
        </w:rPr>
        <w:t>which instruments are established for the compensation of damage to the</w:t>
      </w:r>
      <w:r>
        <w:rPr>
          <w:rStyle w:val="normaltextrun"/>
          <w:rFonts w:ascii="Cambria" w:hAnsi="Cambria" w:cs="Segoe UI"/>
          <w:sz w:val="20"/>
          <w:szCs w:val="20"/>
          <w:lang w:val="en-US"/>
        </w:rPr>
        <w:t xml:space="preserve"> </w:t>
      </w:r>
      <w:r w:rsidRPr="00DC2DFE">
        <w:rPr>
          <w:rStyle w:val="normaltextrun"/>
          <w:rFonts w:ascii="Cambria" w:hAnsi="Cambria" w:cs="Segoe UI"/>
          <w:sz w:val="20"/>
          <w:szCs w:val="20"/>
          <w:lang w:val="en-US"/>
        </w:rPr>
        <w:t xml:space="preserve">victims of human rights violations by virtue of the provisions of certain international human rights bodies”, once this friendly settlement agreement </w:t>
      </w:r>
      <w:r>
        <w:rPr>
          <w:rStyle w:val="normaltextrun"/>
          <w:rFonts w:ascii="Cambria" w:hAnsi="Cambria" w:cs="Segoe UI"/>
          <w:sz w:val="20"/>
          <w:szCs w:val="20"/>
          <w:lang w:val="en-US"/>
        </w:rPr>
        <w:t>is homologated through</w:t>
      </w:r>
      <w:r w:rsidRPr="00DC2DFE">
        <w:rPr>
          <w:rStyle w:val="normaltextrun"/>
          <w:rFonts w:ascii="Cambria" w:hAnsi="Cambria" w:cs="Segoe UI"/>
          <w:sz w:val="20"/>
          <w:szCs w:val="20"/>
          <w:lang w:val="en-US"/>
        </w:rPr>
        <w:t xml:space="preserve"> the</w:t>
      </w:r>
      <w:r>
        <w:rPr>
          <w:rStyle w:val="normaltextrun"/>
          <w:rFonts w:ascii="Cambria" w:hAnsi="Cambria" w:cs="Segoe UI"/>
          <w:sz w:val="20"/>
          <w:szCs w:val="20"/>
          <w:lang w:val="en-US"/>
        </w:rPr>
        <w:t xml:space="preserve"> </w:t>
      </w:r>
      <w:r w:rsidRPr="00DC2DFE">
        <w:rPr>
          <w:rStyle w:val="normaltextrun"/>
          <w:rFonts w:ascii="Cambria" w:hAnsi="Cambria" w:cs="Segoe UI"/>
          <w:sz w:val="20"/>
          <w:szCs w:val="20"/>
          <w:lang w:val="en-US"/>
        </w:rPr>
        <w:t>Report</w:t>
      </w:r>
      <w:r>
        <w:rPr>
          <w:rStyle w:val="normaltextrun"/>
          <w:rFonts w:ascii="Cambria" w:hAnsi="Cambria" w:cs="Segoe UI"/>
          <w:sz w:val="20"/>
          <w:szCs w:val="20"/>
          <w:lang w:val="en-US"/>
        </w:rPr>
        <w:t xml:space="preserve"> foreseen</w:t>
      </w:r>
      <w:r w:rsidRPr="00DC2DFE">
        <w:rPr>
          <w:rStyle w:val="normaltextrun"/>
          <w:rFonts w:ascii="Cambria" w:hAnsi="Cambria" w:cs="Segoe UI"/>
          <w:sz w:val="20"/>
          <w:szCs w:val="20"/>
          <w:lang w:val="en-US"/>
        </w:rPr>
        <w:t xml:space="preserve"> </w:t>
      </w:r>
      <w:r>
        <w:rPr>
          <w:rStyle w:val="normaltextrun"/>
          <w:rFonts w:ascii="Cambria" w:hAnsi="Cambria" w:cs="Segoe UI"/>
          <w:sz w:val="20"/>
          <w:szCs w:val="20"/>
          <w:lang w:val="en-US"/>
        </w:rPr>
        <w:t>i</w:t>
      </w:r>
      <w:r w:rsidRPr="00DC2DFE">
        <w:rPr>
          <w:rStyle w:val="normaltextrun"/>
          <w:rFonts w:ascii="Cambria" w:hAnsi="Cambria" w:cs="Segoe UI"/>
          <w:sz w:val="20"/>
          <w:szCs w:val="20"/>
          <w:lang w:val="en-US"/>
        </w:rPr>
        <w:t>n Article 49 of the American Convention on Human Rights, with</w:t>
      </w:r>
      <w:r>
        <w:rPr>
          <w:rStyle w:val="normaltextrun"/>
          <w:rFonts w:ascii="Cambria" w:hAnsi="Cambria" w:cs="Segoe UI"/>
          <w:sz w:val="20"/>
          <w:szCs w:val="20"/>
          <w:lang w:val="en-US"/>
        </w:rPr>
        <w:t xml:space="preserve"> </w:t>
      </w:r>
      <w:r w:rsidRPr="00DC2DFE">
        <w:rPr>
          <w:rStyle w:val="normaltextrun"/>
          <w:rFonts w:ascii="Cambria" w:hAnsi="Cambria" w:cs="Segoe UI"/>
          <w:sz w:val="20"/>
          <w:szCs w:val="20"/>
          <w:lang w:val="en-US"/>
        </w:rPr>
        <w:t>the purpose of repairing the damages caused to the next of kin of the victims</w:t>
      </w:r>
      <w:r>
        <w:rPr>
          <w:rStyle w:val="normaltextrun"/>
          <w:rFonts w:ascii="Cambria" w:hAnsi="Cambria" w:cs="Segoe UI"/>
          <w:sz w:val="20"/>
          <w:szCs w:val="20"/>
          <w:lang w:val="en-US"/>
        </w:rPr>
        <w:t xml:space="preserve"> </w:t>
      </w:r>
      <w:r w:rsidRPr="00DC2DFE">
        <w:rPr>
          <w:rStyle w:val="normaltextrun"/>
          <w:rFonts w:ascii="Cambria" w:hAnsi="Cambria" w:cs="Segoe UI"/>
          <w:sz w:val="20"/>
          <w:szCs w:val="20"/>
          <w:lang w:val="en-US"/>
        </w:rPr>
        <w:t>as a consequence of the effects generated by the events of the present</w:t>
      </w:r>
      <w:r>
        <w:rPr>
          <w:rStyle w:val="normaltextrun"/>
          <w:rFonts w:ascii="Cambria" w:hAnsi="Cambria" w:cs="Segoe UI"/>
          <w:sz w:val="20"/>
          <w:szCs w:val="20"/>
          <w:lang w:val="en-US"/>
        </w:rPr>
        <w:t xml:space="preserve"> </w:t>
      </w:r>
      <w:r w:rsidRPr="00DC2DFE">
        <w:rPr>
          <w:rStyle w:val="normaltextrun"/>
          <w:rFonts w:ascii="Cambria" w:hAnsi="Cambria" w:cs="Segoe UI"/>
          <w:sz w:val="20"/>
          <w:szCs w:val="20"/>
          <w:lang w:val="en-US"/>
        </w:rPr>
        <w:t>case.</w:t>
      </w:r>
    </w:p>
    <w:p w14:paraId="4CD490D3" w14:textId="10A759C5" w:rsidR="00010FBC" w:rsidRPr="00DC2DFE" w:rsidRDefault="00010FBC" w:rsidP="00010FBC">
      <w:pPr>
        <w:pStyle w:val="paragraph"/>
        <w:ind w:left="720" w:right="918"/>
        <w:jc w:val="both"/>
        <w:textAlignment w:val="baseline"/>
        <w:rPr>
          <w:rStyle w:val="normaltextrun"/>
          <w:rFonts w:ascii="Cambria" w:hAnsi="Cambria" w:cs="Segoe UI"/>
          <w:sz w:val="20"/>
          <w:szCs w:val="20"/>
          <w:lang w:val="en-US"/>
        </w:rPr>
      </w:pPr>
      <w:r w:rsidRPr="00DC2DFE">
        <w:rPr>
          <w:rStyle w:val="normaltextrun"/>
          <w:rFonts w:ascii="Cambria" w:hAnsi="Cambria" w:cs="Segoe UI"/>
          <w:sz w:val="20"/>
          <w:szCs w:val="20"/>
          <w:lang w:val="en-US"/>
        </w:rPr>
        <w:t>The National Legal Defense Agency of the State will be the entity in charge of</w:t>
      </w:r>
      <w:r>
        <w:rPr>
          <w:rStyle w:val="normaltextrun"/>
          <w:rFonts w:ascii="Cambria" w:hAnsi="Cambria" w:cs="Segoe UI"/>
          <w:sz w:val="20"/>
          <w:szCs w:val="20"/>
          <w:lang w:val="en-US"/>
        </w:rPr>
        <w:t xml:space="preserve"> </w:t>
      </w:r>
      <w:r w:rsidR="009D789E">
        <w:rPr>
          <w:rStyle w:val="normaltextrun"/>
          <w:rFonts w:ascii="Cambria" w:hAnsi="Cambria" w:cs="Segoe UI"/>
          <w:sz w:val="20"/>
          <w:szCs w:val="20"/>
          <w:lang w:val="en-US"/>
        </w:rPr>
        <w:t>following</w:t>
      </w:r>
      <w:r w:rsidRPr="00DC2DFE">
        <w:rPr>
          <w:rStyle w:val="normaltextrun"/>
          <w:rFonts w:ascii="Cambria" w:hAnsi="Cambria" w:cs="Segoe UI"/>
          <w:sz w:val="20"/>
          <w:szCs w:val="20"/>
          <w:lang w:val="en-US"/>
        </w:rPr>
        <w:t xml:space="preserve"> the process of Law 288 of 1996.</w:t>
      </w:r>
    </w:p>
    <w:p w14:paraId="11C4C0ED" w14:textId="77777777" w:rsidR="00010FBC" w:rsidRDefault="00010FBC" w:rsidP="00010FBC">
      <w:pPr>
        <w:pStyle w:val="paragraph"/>
        <w:ind w:left="720" w:right="918"/>
        <w:jc w:val="both"/>
        <w:textAlignment w:val="baseline"/>
        <w:rPr>
          <w:rStyle w:val="normaltextrun"/>
          <w:rFonts w:ascii="Cambria" w:hAnsi="Cambria" w:cs="Segoe UI"/>
          <w:sz w:val="20"/>
          <w:szCs w:val="20"/>
          <w:lang w:val="en-US"/>
        </w:rPr>
      </w:pPr>
      <w:r w:rsidRPr="00DC2DFE">
        <w:rPr>
          <w:rStyle w:val="normaltextrun"/>
          <w:rFonts w:ascii="Cambria" w:hAnsi="Cambria" w:cs="Segoe UI"/>
          <w:sz w:val="20"/>
          <w:szCs w:val="20"/>
          <w:lang w:val="en-US"/>
        </w:rPr>
        <w:t>For purposes of compensation, the criteria and amounts recognized</w:t>
      </w:r>
      <w:r>
        <w:rPr>
          <w:rStyle w:val="normaltextrun"/>
          <w:rFonts w:ascii="Cambria" w:hAnsi="Cambria" w:cs="Segoe UI"/>
          <w:sz w:val="20"/>
          <w:szCs w:val="20"/>
          <w:lang w:val="en-US"/>
        </w:rPr>
        <w:t xml:space="preserve"> </w:t>
      </w:r>
      <w:r w:rsidRPr="00DC2DFE">
        <w:rPr>
          <w:rStyle w:val="normaltextrun"/>
          <w:rFonts w:ascii="Cambria" w:hAnsi="Cambria" w:cs="Segoe UI"/>
          <w:sz w:val="20"/>
          <w:szCs w:val="20"/>
          <w:lang w:val="en-US"/>
        </w:rPr>
        <w:t xml:space="preserve">by the current </w:t>
      </w:r>
      <w:r>
        <w:rPr>
          <w:rStyle w:val="normaltextrun"/>
          <w:rFonts w:ascii="Cambria" w:hAnsi="Cambria" w:cs="Segoe UI"/>
          <w:sz w:val="20"/>
          <w:szCs w:val="20"/>
          <w:lang w:val="en-US"/>
        </w:rPr>
        <w:t>case law</w:t>
      </w:r>
      <w:r w:rsidRPr="00DC2DFE">
        <w:rPr>
          <w:rStyle w:val="normaltextrun"/>
          <w:rFonts w:ascii="Cambria" w:hAnsi="Cambria" w:cs="Segoe UI"/>
          <w:sz w:val="20"/>
          <w:szCs w:val="20"/>
          <w:lang w:val="en-US"/>
        </w:rPr>
        <w:t xml:space="preserve"> of the Council of State.</w:t>
      </w:r>
    </w:p>
    <w:p w14:paraId="3C42BE90" w14:textId="77777777" w:rsidR="005A1FCC" w:rsidRPr="00DC2DFE" w:rsidRDefault="005A1FCC" w:rsidP="00010FBC">
      <w:pPr>
        <w:pStyle w:val="paragraph"/>
        <w:ind w:left="720" w:right="918"/>
        <w:jc w:val="both"/>
        <w:textAlignment w:val="baseline"/>
        <w:rPr>
          <w:rStyle w:val="normaltextrun"/>
          <w:rFonts w:ascii="Cambria" w:hAnsi="Cambria" w:cs="Segoe UI"/>
          <w:sz w:val="20"/>
          <w:szCs w:val="20"/>
          <w:lang w:val="en-US"/>
        </w:rPr>
      </w:pPr>
    </w:p>
    <w:p w14:paraId="3967614D" w14:textId="3B151D63" w:rsidR="00E91547" w:rsidRPr="00E91547" w:rsidRDefault="00E91547" w:rsidP="00AC0131">
      <w:pPr>
        <w:tabs>
          <w:tab w:val="left" w:pos="560"/>
        </w:tabs>
        <w:ind w:left="737" w:right="737"/>
        <w:mirrorIndents/>
        <w:jc w:val="center"/>
        <w:rPr>
          <w:rFonts w:ascii="Cambria" w:hAnsi="Cambria" w:cstheme="minorHAnsi"/>
          <w:b/>
          <w:bCs/>
          <w:sz w:val="20"/>
          <w:szCs w:val="20"/>
        </w:rPr>
      </w:pPr>
      <w:r w:rsidRPr="00E91547">
        <w:rPr>
          <w:rFonts w:ascii="Cambria" w:hAnsi="Cambria" w:cstheme="minorHAnsi"/>
          <w:b/>
          <w:bCs/>
          <w:sz w:val="20"/>
          <w:szCs w:val="20"/>
        </w:rPr>
        <w:t>NINTH SECTION: HOMOLOGATION AND S</w:t>
      </w:r>
      <w:r>
        <w:rPr>
          <w:rFonts w:ascii="Cambria" w:hAnsi="Cambria" w:cstheme="minorHAnsi"/>
          <w:b/>
          <w:bCs/>
          <w:sz w:val="20"/>
          <w:szCs w:val="20"/>
        </w:rPr>
        <w:t>UPERVISION</w:t>
      </w:r>
    </w:p>
    <w:p w14:paraId="44D406B8" w14:textId="77777777" w:rsidR="00680567" w:rsidRPr="002A55E8" w:rsidRDefault="00680567" w:rsidP="00AC0131">
      <w:pPr>
        <w:tabs>
          <w:tab w:val="left" w:pos="560"/>
        </w:tabs>
        <w:ind w:left="737" w:right="737"/>
        <w:mirrorIndents/>
        <w:jc w:val="center"/>
        <w:rPr>
          <w:rFonts w:ascii="Cambria" w:hAnsi="Cambria" w:cstheme="minorHAnsi"/>
          <w:b/>
          <w:bCs/>
          <w:sz w:val="20"/>
          <w:szCs w:val="20"/>
        </w:rPr>
      </w:pPr>
    </w:p>
    <w:p w14:paraId="67F1D413" w14:textId="77777777" w:rsidR="00010FBC" w:rsidRPr="00DC2DFE" w:rsidRDefault="00010FBC" w:rsidP="00010FBC">
      <w:pPr>
        <w:pStyle w:val="paragraph"/>
        <w:spacing w:before="0" w:beforeAutospacing="0" w:after="0" w:afterAutospacing="0"/>
        <w:ind w:left="720" w:right="918"/>
        <w:jc w:val="both"/>
        <w:textAlignment w:val="baseline"/>
        <w:rPr>
          <w:rStyle w:val="normaltextrun"/>
          <w:rFonts w:ascii="Cambria" w:hAnsi="Cambria" w:cs="Segoe UI"/>
          <w:sz w:val="20"/>
          <w:szCs w:val="20"/>
          <w:lang w:val="en-US"/>
        </w:rPr>
      </w:pPr>
      <w:r w:rsidRPr="00DC2DFE">
        <w:rPr>
          <w:rStyle w:val="normaltextrun"/>
          <w:rFonts w:ascii="Cambria" w:hAnsi="Cambria" w:cs="Segoe UI"/>
          <w:sz w:val="20"/>
          <w:szCs w:val="20"/>
          <w:lang w:val="en-US"/>
        </w:rPr>
        <w:t>T</w:t>
      </w:r>
      <w:r>
        <w:rPr>
          <w:rStyle w:val="normaltextrun"/>
          <w:rFonts w:ascii="Cambria" w:hAnsi="Cambria" w:cs="Segoe UI"/>
          <w:sz w:val="20"/>
          <w:szCs w:val="20"/>
          <w:lang w:val="en-US"/>
        </w:rPr>
        <w:t>he parties request the Inter-American Commission that it homologate and supervise this Agreement.</w:t>
      </w:r>
    </w:p>
    <w:p w14:paraId="4361B970" w14:textId="77777777" w:rsidR="00010FBC" w:rsidRPr="00435924" w:rsidRDefault="00010FBC" w:rsidP="00010FBC">
      <w:pPr>
        <w:pStyle w:val="paragraph"/>
        <w:spacing w:before="0" w:beforeAutospacing="0" w:after="0" w:afterAutospacing="0"/>
        <w:ind w:left="720" w:right="918"/>
        <w:jc w:val="both"/>
        <w:textAlignment w:val="baseline"/>
        <w:rPr>
          <w:rStyle w:val="normaltextrun"/>
          <w:rFonts w:ascii="Cambria" w:hAnsi="Cambria" w:cs="Segoe UI"/>
          <w:sz w:val="20"/>
          <w:szCs w:val="20"/>
          <w:lang w:val="en-US"/>
        </w:rPr>
      </w:pPr>
    </w:p>
    <w:p w14:paraId="674CBA5D" w14:textId="2087710C" w:rsidR="00715768" w:rsidRPr="005A1FCC" w:rsidRDefault="00010FBC" w:rsidP="005A1FCC">
      <w:pPr>
        <w:pStyle w:val="paragraph"/>
        <w:spacing w:before="0" w:beforeAutospacing="0" w:after="0" w:afterAutospacing="0"/>
        <w:ind w:left="720" w:right="918"/>
        <w:jc w:val="both"/>
        <w:textAlignment w:val="baseline"/>
        <w:rPr>
          <w:rFonts w:ascii="Cambria" w:hAnsi="Cambria" w:cs="Segoe UI"/>
          <w:sz w:val="20"/>
          <w:szCs w:val="20"/>
          <w:lang w:val="en-US"/>
        </w:rPr>
      </w:pPr>
      <w:r w:rsidRPr="00DC2DFE">
        <w:rPr>
          <w:rStyle w:val="normaltextrun"/>
          <w:rFonts w:ascii="Cambria" w:hAnsi="Cambria" w:cs="Segoe UI"/>
          <w:sz w:val="20"/>
          <w:szCs w:val="20"/>
          <w:lang w:val="en-US"/>
        </w:rPr>
        <w:t>Having read this Agreement a</w:t>
      </w:r>
      <w:r>
        <w:rPr>
          <w:rStyle w:val="normaltextrun"/>
          <w:rFonts w:ascii="Cambria" w:hAnsi="Cambria" w:cs="Segoe UI"/>
          <w:sz w:val="20"/>
          <w:szCs w:val="20"/>
          <w:lang w:val="en-US"/>
        </w:rPr>
        <w:t>nd being the parties aware of its legal content, it is signed on June Twenty Ninth (29), 2021.</w:t>
      </w:r>
    </w:p>
    <w:p w14:paraId="791FA2ED" w14:textId="77777777" w:rsidR="00715768" w:rsidRPr="00010FBC" w:rsidRDefault="00715768" w:rsidP="00715768">
      <w:pPr>
        <w:tabs>
          <w:tab w:val="left" w:pos="560"/>
        </w:tabs>
        <w:ind w:left="737" w:right="737"/>
        <w:mirrorIndents/>
        <w:jc w:val="both"/>
        <w:rPr>
          <w:rFonts w:ascii="Cambria" w:hAnsi="Cambria" w:cstheme="minorHAnsi"/>
          <w:sz w:val="20"/>
          <w:szCs w:val="20"/>
        </w:rPr>
      </w:pPr>
    </w:p>
    <w:p w14:paraId="46241603" w14:textId="52BCDA78" w:rsidR="003E7EB5" w:rsidRPr="00322B8D" w:rsidRDefault="00BB129A" w:rsidP="00AC0131">
      <w:pPr>
        <w:pStyle w:val="ListParagraph"/>
        <w:numPr>
          <w:ilvl w:val="0"/>
          <w:numId w:val="55"/>
        </w:numPr>
        <w:ind w:left="0" w:firstLine="720"/>
        <w:jc w:val="both"/>
        <w:rPr>
          <w:rFonts w:eastAsia="MS Mincho" w:cstheme="minorHAnsi"/>
          <w:b/>
          <w:color w:val="000000" w:themeColor="text1"/>
          <w:sz w:val="20"/>
          <w:szCs w:val="20"/>
        </w:rPr>
      </w:pPr>
      <w:r w:rsidRPr="00322B8D">
        <w:rPr>
          <w:rFonts w:eastAsia="MS Mincho" w:cstheme="minorHAnsi"/>
          <w:b/>
          <w:color w:val="000000" w:themeColor="text1"/>
          <w:sz w:val="20"/>
          <w:szCs w:val="20"/>
        </w:rPr>
        <w:t>DETERMINATION OF COMPATIBILITY AND COMPLIANCE</w:t>
      </w:r>
    </w:p>
    <w:p w14:paraId="716D3A71" w14:textId="77777777" w:rsidR="003E7EB5" w:rsidRPr="00322B8D" w:rsidRDefault="003E7EB5" w:rsidP="00AC0131">
      <w:pPr>
        <w:tabs>
          <w:tab w:val="num" w:pos="1440"/>
        </w:tabs>
        <w:ind w:firstLine="720"/>
        <w:jc w:val="both"/>
        <w:rPr>
          <w:rFonts w:ascii="Cambria" w:eastAsia="MS Mincho" w:hAnsi="Cambria" w:cstheme="minorHAnsi"/>
          <w:b/>
          <w:color w:val="000000" w:themeColor="text1"/>
          <w:sz w:val="20"/>
          <w:szCs w:val="20"/>
        </w:rPr>
      </w:pPr>
    </w:p>
    <w:p w14:paraId="17BED427" w14:textId="7F2BA45E" w:rsidR="00A844F4" w:rsidRPr="00322B8D" w:rsidRDefault="00A844F4" w:rsidP="00AC013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cstheme="minorHAnsi"/>
          <w:color w:val="000000" w:themeColor="text1"/>
          <w:sz w:val="20"/>
          <w:szCs w:val="20"/>
        </w:rPr>
      </w:pPr>
      <w:r w:rsidRPr="00322B8D">
        <w:rPr>
          <w:rStyle w:val="normaltextrun"/>
          <w:rFonts w:cs="Segoe UI"/>
          <w:sz w:val="20"/>
          <w:szCs w:val="20"/>
        </w:rPr>
        <w:t xml:space="preserve">The IACHR reiterates that, in accordance with articles 48.1.f and 49 of the American Convention, this procedure has the purpose of “reaching a friendly settlement of the matter on the basis of respect for the human rights recognized in this Convention”. The consent to undertake this procedure expresses the good faith of the State to comply with the purposes and objectives of the Convention by virtue of the </w:t>
      </w:r>
      <w:r w:rsidRPr="00322B8D">
        <w:rPr>
          <w:rStyle w:val="normaltextrun"/>
          <w:rFonts w:cs="Segoe UI"/>
          <w:i/>
          <w:iCs/>
          <w:sz w:val="20"/>
          <w:szCs w:val="20"/>
        </w:rPr>
        <w:t>pacta sunt servanda principle</w:t>
      </w:r>
      <w:r w:rsidRPr="00322B8D">
        <w:rPr>
          <w:rStyle w:val="normaltextrun"/>
          <w:rFonts w:cs="Segoe UI"/>
          <w:sz w:val="20"/>
          <w:szCs w:val="20"/>
        </w:rPr>
        <w:t>, by which the States must perform in good faith the obligations that they assume in treaties</w:t>
      </w:r>
      <w:r w:rsidRPr="00322B8D">
        <w:rPr>
          <w:rStyle w:val="FootnoteReference"/>
          <w:rFonts w:cs="Segoe UI"/>
          <w:sz w:val="20"/>
          <w:szCs w:val="20"/>
          <w:lang w:val="es-AR"/>
        </w:rPr>
        <w:footnoteReference w:id="17"/>
      </w:r>
      <w:r w:rsidRPr="00322B8D">
        <w:rPr>
          <w:rStyle w:val="normaltextrun"/>
          <w:rFonts w:cs="Segoe UI"/>
          <w:sz w:val="20"/>
          <w:szCs w:val="20"/>
        </w:rPr>
        <w:t>. The Commission also wishes to reiterate that the friendly settlement procedure contemplated in the Convention allows the termination of individual cases in a non-contentious manner, and has shown, in cases involving several countries, to offer an important solution vehicle, which can be used by both parties.</w:t>
      </w:r>
    </w:p>
    <w:p w14:paraId="5E0517F2" w14:textId="77777777" w:rsidR="003E7EB5" w:rsidRPr="002A55E8" w:rsidRDefault="003E7EB5" w:rsidP="00AC0131">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40"/>
        </w:tabs>
        <w:ind w:firstLine="720"/>
        <w:jc w:val="both"/>
        <w:rPr>
          <w:rFonts w:ascii="Cambria" w:eastAsia="MS Mincho" w:hAnsi="Cambria" w:cstheme="minorHAnsi"/>
          <w:color w:val="000000" w:themeColor="text1"/>
          <w:sz w:val="20"/>
          <w:szCs w:val="20"/>
          <w:highlight w:val="yellow"/>
        </w:rPr>
      </w:pPr>
    </w:p>
    <w:p w14:paraId="15367E5C" w14:textId="408B22B0" w:rsidR="00A844F4" w:rsidRPr="00A844F4" w:rsidRDefault="00A844F4" w:rsidP="00AC013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HAnsi"/>
          <w:color w:val="000000" w:themeColor="text1"/>
          <w:sz w:val="20"/>
          <w:szCs w:val="20"/>
        </w:rPr>
      </w:pPr>
      <w:r w:rsidRPr="00E96D29">
        <w:rPr>
          <w:rStyle w:val="normaltextrun"/>
          <w:rFonts w:ascii="Cambria" w:hAnsi="Cambria" w:cs="Segoe UI"/>
          <w:sz w:val="20"/>
          <w:szCs w:val="20"/>
        </w:rPr>
        <w:t>The Inter-American Commission has closely followed the development of the friendly settlement reached in this case and appreciates the efforts made by both parties during the negotiation of the agreement to reach this friendly settlement, which is compatible with the object and purpose of the Convention.</w:t>
      </w:r>
    </w:p>
    <w:p w14:paraId="37EE51AB" w14:textId="77777777" w:rsidR="00AE580D" w:rsidRPr="002A55E8" w:rsidRDefault="00AE580D" w:rsidP="00AC0131">
      <w:pPr>
        <w:pStyle w:val="ListParagraph"/>
        <w:rPr>
          <w:rFonts w:eastAsia="MS Mincho" w:cstheme="minorHAnsi"/>
          <w:color w:val="000000" w:themeColor="text1"/>
          <w:sz w:val="20"/>
          <w:szCs w:val="20"/>
        </w:rPr>
      </w:pPr>
    </w:p>
    <w:p w14:paraId="2D791E7F" w14:textId="782052CD" w:rsidR="00A844F4" w:rsidRPr="00A844F4" w:rsidRDefault="00A844F4" w:rsidP="00AC013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HAnsi"/>
          <w:color w:val="000000" w:themeColor="text1"/>
          <w:sz w:val="20"/>
          <w:szCs w:val="20"/>
        </w:rPr>
      </w:pPr>
      <w:r w:rsidRPr="00E96D29">
        <w:rPr>
          <w:rStyle w:val="eop"/>
          <w:rFonts w:ascii="Cambria" w:hAnsi="Cambria" w:cs="Segoe UI"/>
          <w:sz w:val="20"/>
          <w:szCs w:val="20"/>
        </w:rPr>
        <w:t>Pursuant to the friendly settlement agreement</w:t>
      </w:r>
      <w:r>
        <w:rPr>
          <w:rStyle w:val="eop"/>
          <w:rFonts w:ascii="Cambria" w:hAnsi="Cambria" w:cs="Segoe UI"/>
          <w:sz w:val="20"/>
          <w:szCs w:val="20"/>
        </w:rPr>
        <w:t xml:space="preserve"> through which </w:t>
      </w:r>
      <w:r w:rsidRPr="00E96D29">
        <w:rPr>
          <w:rStyle w:val="eop"/>
          <w:rFonts w:ascii="Cambria" w:hAnsi="Cambria" w:cs="Segoe UI"/>
          <w:sz w:val="20"/>
          <w:szCs w:val="20"/>
        </w:rPr>
        <w:t xml:space="preserve">the parties </w:t>
      </w:r>
      <w:r>
        <w:rPr>
          <w:rStyle w:val="eop"/>
          <w:rFonts w:ascii="Cambria" w:hAnsi="Cambria" w:cs="Segoe UI"/>
          <w:sz w:val="20"/>
          <w:szCs w:val="20"/>
        </w:rPr>
        <w:t>requested</w:t>
      </w:r>
      <w:r w:rsidRPr="00E96D29">
        <w:rPr>
          <w:rStyle w:val="eop"/>
          <w:rFonts w:ascii="Cambria" w:hAnsi="Cambria" w:cs="Segoe UI"/>
          <w:sz w:val="20"/>
          <w:szCs w:val="20"/>
        </w:rPr>
        <w:t xml:space="preserve"> the Commission to issue the report contemplated in Article 49 of the American Convention</w:t>
      </w:r>
      <w:r w:rsidR="009D789E">
        <w:rPr>
          <w:rStyle w:val="eop"/>
          <w:rFonts w:ascii="Cambria" w:hAnsi="Cambria" w:cs="Segoe UI"/>
          <w:sz w:val="20"/>
          <w:szCs w:val="20"/>
        </w:rPr>
        <w:t xml:space="preserve"> </w:t>
      </w:r>
      <w:r>
        <w:rPr>
          <w:rStyle w:val="eop"/>
          <w:rFonts w:ascii="Cambria" w:hAnsi="Cambria" w:cs="Segoe UI"/>
          <w:sz w:val="20"/>
          <w:szCs w:val="20"/>
        </w:rPr>
        <w:t xml:space="preserve">and </w:t>
      </w:r>
      <w:proofErr w:type="gramStart"/>
      <w:r>
        <w:rPr>
          <w:rStyle w:val="eop"/>
          <w:rFonts w:ascii="Cambria" w:hAnsi="Cambria" w:cs="Segoe UI"/>
          <w:sz w:val="20"/>
          <w:szCs w:val="20"/>
        </w:rPr>
        <w:t>taking into account</w:t>
      </w:r>
      <w:proofErr w:type="gramEnd"/>
      <w:r>
        <w:rPr>
          <w:rStyle w:val="eop"/>
          <w:rFonts w:ascii="Cambria" w:hAnsi="Cambria" w:cs="Segoe UI"/>
          <w:sz w:val="20"/>
          <w:szCs w:val="20"/>
        </w:rPr>
        <w:t xml:space="preserve"> the request from the parties dated October 19, </w:t>
      </w:r>
      <w:r w:rsidR="00322B8D">
        <w:rPr>
          <w:rStyle w:val="eop"/>
          <w:rFonts w:ascii="Cambria" w:hAnsi="Cambria" w:cs="Segoe UI"/>
          <w:sz w:val="20"/>
          <w:szCs w:val="20"/>
        </w:rPr>
        <w:t>2021,</w:t>
      </w:r>
      <w:r>
        <w:rPr>
          <w:rStyle w:val="eop"/>
          <w:rFonts w:ascii="Cambria" w:hAnsi="Cambria" w:cs="Segoe UI"/>
          <w:sz w:val="20"/>
          <w:szCs w:val="20"/>
        </w:rPr>
        <w:t xml:space="preserve"> to proceed in this way, </w:t>
      </w:r>
      <w:r w:rsidRPr="00E96D29">
        <w:rPr>
          <w:rStyle w:val="eop"/>
          <w:rFonts w:ascii="Cambria" w:hAnsi="Cambria" w:cs="Segoe UI"/>
          <w:sz w:val="20"/>
          <w:szCs w:val="20"/>
        </w:rPr>
        <w:t xml:space="preserve">it is at this time </w:t>
      </w:r>
      <w:r>
        <w:rPr>
          <w:rStyle w:val="eop"/>
          <w:rFonts w:ascii="Cambria" w:hAnsi="Cambria" w:cs="Segoe UI"/>
          <w:sz w:val="20"/>
          <w:szCs w:val="20"/>
        </w:rPr>
        <w:t>required that c</w:t>
      </w:r>
      <w:r w:rsidRPr="00E96D29">
        <w:rPr>
          <w:rStyle w:val="eop"/>
          <w:rFonts w:ascii="Cambria" w:hAnsi="Cambria" w:cs="Segoe UI"/>
          <w:sz w:val="20"/>
          <w:szCs w:val="20"/>
        </w:rPr>
        <w:t>ompliance with the commitments established in this instrument</w:t>
      </w:r>
      <w:r>
        <w:rPr>
          <w:rStyle w:val="eop"/>
          <w:rFonts w:ascii="Cambria" w:hAnsi="Cambria" w:cs="Segoe UI"/>
          <w:sz w:val="20"/>
          <w:szCs w:val="20"/>
        </w:rPr>
        <w:t xml:space="preserve"> be assessed</w:t>
      </w:r>
      <w:r w:rsidRPr="00E96D29">
        <w:rPr>
          <w:rStyle w:val="eop"/>
          <w:rFonts w:ascii="Cambria" w:hAnsi="Cambria" w:cs="Segoe UI"/>
          <w:sz w:val="20"/>
          <w:szCs w:val="20"/>
        </w:rPr>
        <w:t>.</w:t>
      </w:r>
    </w:p>
    <w:p w14:paraId="6D2D3E79" w14:textId="77777777" w:rsidR="007A7164" w:rsidRPr="002A55E8" w:rsidRDefault="007A7164" w:rsidP="00AC0131">
      <w:pPr>
        <w:pStyle w:val="ListParagraph"/>
        <w:rPr>
          <w:rFonts w:eastAsia="MS Mincho" w:cstheme="minorHAnsi"/>
          <w:color w:val="000000" w:themeColor="text1"/>
          <w:sz w:val="20"/>
          <w:szCs w:val="20"/>
        </w:rPr>
      </w:pPr>
    </w:p>
    <w:p w14:paraId="64A03060" w14:textId="1EF7F1B2" w:rsidR="00E12F33" w:rsidRPr="00E12F33" w:rsidRDefault="00E12F33" w:rsidP="00AC0131">
      <w:pPr>
        <w:pStyle w:val="ListParagraph"/>
        <w:numPr>
          <w:ilvl w:val="0"/>
          <w:numId w:val="56"/>
        </w:numPr>
        <w:ind w:left="0" w:firstLine="720"/>
        <w:jc w:val="both"/>
        <w:rPr>
          <w:rFonts w:eastAsia="MS Mincho" w:cstheme="minorHAnsi"/>
          <w:color w:val="000000" w:themeColor="text1"/>
          <w:sz w:val="20"/>
          <w:szCs w:val="20"/>
        </w:rPr>
      </w:pPr>
      <w:r>
        <w:rPr>
          <w:rStyle w:val="normaltextrun"/>
          <w:rFonts w:cs="Segoe UI"/>
          <w:sz w:val="20"/>
          <w:szCs w:val="20"/>
        </w:rPr>
        <w:t>T</w:t>
      </w:r>
      <w:r w:rsidRPr="00E96D29">
        <w:rPr>
          <w:rStyle w:val="normaltextrun"/>
          <w:rFonts w:cs="Segoe UI"/>
          <w:sz w:val="20"/>
          <w:szCs w:val="20"/>
        </w:rPr>
        <w:t xml:space="preserve">he Commission considers that the first </w:t>
      </w:r>
      <w:r>
        <w:rPr>
          <w:rStyle w:val="normaltextrun"/>
          <w:rFonts w:cs="Segoe UI"/>
          <w:sz w:val="20"/>
          <w:szCs w:val="20"/>
        </w:rPr>
        <w:t>section</w:t>
      </w:r>
      <w:r w:rsidRPr="00E96D29">
        <w:rPr>
          <w:rStyle w:val="normaltextrun"/>
          <w:rFonts w:cs="Segoe UI"/>
          <w:sz w:val="20"/>
          <w:szCs w:val="20"/>
        </w:rPr>
        <w:t xml:space="preserve"> (</w:t>
      </w:r>
      <w:r>
        <w:rPr>
          <w:rStyle w:val="normaltextrun"/>
          <w:rFonts w:cs="Segoe UI"/>
          <w:sz w:val="20"/>
          <w:szCs w:val="20"/>
        </w:rPr>
        <w:t>Definitions</w:t>
      </w:r>
      <w:r w:rsidRPr="00E96D29">
        <w:rPr>
          <w:rStyle w:val="normaltextrun"/>
          <w:rFonts w:cs="Segoe UI"/>
          <w:sz w:val="20"/>
          <w:szCs w:val="20"/>
        </w:rPr>
        <w:t xml:space="preserve">), second </w:t>
      </w:r>
      <w:r>
        <w:rPr>
          <w:rStyle w:val="normaltextrun"/>
          <w:rFonts w:cs="Segoe UI"/>
          <w:sz w:val="20"/>
          <w:szCs w:val="20"/>
        </w:rPr>
        <w:t>section</w:t>
      </w:r>
      <w:r w:rsidRPr="00E96D29">
        <w:rPr>
          <w:rStyle w:val="normaltextrun"/>
          <w:rFonts w:cs="Segoe UI"/>
          <w:sz w:val="20"/>
          <w:szCs w:val="20"/>
        </w:rPr>
        <w:t xml:space="preserve"> (Background), third </w:t>
      </w:r>
      <w:r>
        <w:rPr>
          <w:rStyle w:val="normaltextrun"/>
          <w:rFonts w:cs="Segoe UI"/>
          <w:sz w:val="20"/>
          <w:szCs w:val="20"/>
        </w:rPr>
        <w:t>section</w:t>
      </w:r>
      <w:r w:rsidRPr="00E96D29">
        <w:rPr>
          <w:rStyle w:val="normaltextrun"/>
          <w:rFonts w:cs="Segoe UI"/>
          <w:sz w:val="20"/>
          <w:szCs w:val="20"/>
        </w:rPr>
        <w:t xml:space="preserve"> (Beneficiaries) and fourth </w:t>
      </w:r>
      <w:r>
        <w:rPr>
          <w:rStyle w:val="normaltextrun"/>
          <w:rFonts w:cs="Segoe UI"/>
          <w:sz w:val="20"/>
          <w:szCs w:val="20"/>
        </w:rPr>
        <w:t>section</w:t>
      </w:r>
      <w:r w:rsidRPr="00E96D29">
        <w:rPr>
          <w:rStyle w:val="normaltextrun"/>
          <w:rFonts w:cs="Segoe UI"/>
          <w:sz w:val="20"/>
          <w:szCs w:val="20"/>
        </w:rPr>
        <w:t xml:space="preserve"> (Acknowledgment of Responsibility) of the agreement are declaratory in nature</w:t>
      </w:r>
      <w:r>
        <w:rPr>
          <w:rStyle w:val="normaltextrun"/>
          <w:rFonts w:cs="Segoe UI"/>
          <w:sz w:val="20"/>
          <w:szCs w:val="20"/>
        </w:rPr>
        <w:t>; thus, no supervision of compliance is required.</w:t>
      </w:r>
      <w:r w:rsidRPr="004E63AA">
        <w:rPr>
          <w:rFonts w:cs="Segoe UI"/>
          <w:sz w:val="20"/>
          <w:szCs w:val="20"/>
        </w:rPr>
        <w:t xml:space="preserve"> </w:t>
      </w:r>
      <w:r w:rsidRPr="001E538F">
        <w:rPr>
          <w:rFonts w:cs="Segoe UI"/>
          <w:sz w:val="20"/>
          <w:szCs w:val="20"/>
        </w:rPr>
        <w:t xml:space="preserve">The Inter-American Commission values the fourth declarative </w:t>
      </w:r>
      <w:r>
        <w:rPr>
          <w:rFonts w:cs="Segoe UI"/>
          <w:sz w:val="20"/>
          <w:szCs w:val="20"/>
        </w:rPr>
        <w:t>section</w:t>
      </w:r>
      <w:r w:rsidRPr="001E538F">
        <w:rPr>
          <w:rFonts w:cs="Segoe UI"/>
          <w:sz w:val="20"/>
          <w:szCs w:val="20"/>
        </w:rPr>
        <w:t xml:space="preserve">, corresponding to the </w:t>
      </w:r>
      <w:r>
        <w:rPr>
          <w:rFonts w:cs="Segoe UI"/>
          <w:sz w:val="20"/>
          <w:szCs w:val="20"/>
        </w:rPr>
        <w:t>Acknowledgement</w:t>
      </w:r>
      <w:r w:rsidRPr="001E538F">
        <w:rPr>
          <w:rFonts w:cs="Segoe UI"/>
          <w:sz w:val="20"/>
          <w:szCs w:val="20"/>
        </w:rPr>
        <w:t xml:space="preserve"> of the International Responsibility of the Colombian State for the violation of the rights enshrined in the articles in Articles 8 (</w:t>
      </w:r>
      <w:r>
        <w:rPr>
          <w:rFonts w:cs="Segoe UI"/>
          <w:sz w:val="20"/>
          <w:szCs w:val="20"/>
        </w:rPr>
        <w:t>fair trial</w:t>
      </w:r>
      <w:r w:rsidRPr="001E538F">
        <w:rPr>
          <w:rFonts w:cs="Segoe UI"/>
          <w:sz w:val="20"/>
          <w:szCs w:val="20"/>
        </w:rPr>
        <w:t>) and 25 (</w:t>
      </w:r>
      <w:r w:rsidR="009A124F">
        <w:rPr>
          <w:rStyle w:val="normaltextrun"/>
          <w:sz w:val="20"/>
          <w:szCs w:val="20"/>
          <w:bdr w:val="none" w:sz="0" w:space="0" w:color="auto" w:frame="1"/>
          <w:lang w:val="en"/>
        </w:rPr>
        <w:t>guarantees of judicial protection</w:t>
      </w:r>
      <w:r w:rsidRPr="001E538F">
        <w:rPr>
          <w:rFonts w:cs="Segoe UI"/>
          <w:sz w:val="20"/>
          <w:szCs w:val="20"/>
        </w:rPr>
        <w:t>) of the American Convention on Human Rights,</w:t>
      </w:r>
      <w:r>
        <w:rPr>
          <w:rFonts w:cs="Segoe UI"/>
          <w:sz w:val="20"/>
          <w:szCs w:val="20"/>
        </w:rPr>
        <w:t xml:space="preserve"> in relation to its article 1.1 (obligation to respect right)</w:t>
      </w:r>
      <w:r w:rsidRPr="001E538F">
        <w:rPr>
          <w:rFonts w:cs="Segoe UI"/>
          <w:sz w:val="20"/>
          <w:szCs w:val="20"/>
        </w:rPr>
        <w:t xml:space="preserve"> for the </w:t>
      </w:r>
      <w:r>
        <w:rPr>
          <w:rFonts w:cs="Segoe UI"/>
          <w:sz w:val="20"/>
          <w:szCs w:val="20"/>
        </w:rPr>
        <w:t xml:space="preserve">lack of due diligence in the investigation of the </w:t>
      </w:r>
      <w:r w:rsidRPr="001E538F">
        <w:rPr>
          <w:rFonts w:cs="Segoe UI"/>
          <w:sz w:val="20"/>
          <w:szCs w:val="20"/>
        </w:rPr>
        <w:t>events</w:t>
      </w:r>
      <w:r>
        <w:rPr>
          <w:rFonts w:cs="Segoe UI"/>
          <w:sz w:val="20"/>
          <w:szCs w:val="20"/>
        </w:rPr>
        <w:t xml:space="preserve"> to the detriment of the next of kin of Juan Simón Cantillo Raigoza and the girl Keyla Sandrith Cantillo Vides.</w:t>
      </w:r>
    </w:p>
    <w:p w14:paraId="078F4ED9" w14:textId="77777777" w:rsidR="00CD67B8" w:rsidRPr="002A55E8" w:rsidRDefault="00CD67B8" w:rsidP="00AC013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cstheme="minorHAnsi"/>
          <w:color w:val="000000" w:themeColor="text1"/>
          <w:sz w:val="20"/>
          <w:szCs w:val="20"/>
        </w:rPr>
      </w:pPr>
    </w:p>
    <w:p w14:paraId="6CA40C46" w14:textId="28FFFEFA" w:rsidR="00D01433" w:rsidRPr="00D01433" w:rsidRDefault="00D01433" w:rsidP="00AC013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cstheme="minorHAnsi"/>
          <w:color w:val="000000" w:themeColor="text1"/>
          <w:sz w:val="20"/>
          <w:szCs w:val="20"/>
        </w:rPr>
      </w:pPr>
      <w:r w:rsidRPr="00254C5B">
        <w:rPr>
          <w:rFonts w:asciiTheme="majorHAnsi" w:eastAsia="MS Mincho" w:hAnsiTheme="majorHAnsi" w:cstheme="minorHAnsi"/>
          <w:color w:val="000000" w:themeColor="text1"/>
          <w:sz w:val="20"/>
          <w:szCs w:val="20"/>
          <w:lang w:eastAsia="en-US"/>
        </w:rPr>
        <w:t xml:space="preserve">In relation to the </w:t>
      </w:r>
      <w:r w:rsidR="009A124F">
        <w:rPr>
          <w:rFonts w:asciiTheme="majorHAnsi" w:eastAsia="MS Mincho" w:hAnsiTheme="majorHAnsi" w:cstheme="minorHAnsi"/>
          <w:color w:val="000000" w:themeColor="text1"/>
          <w:sz w:val="20"/>
          <w:szCs w:val="20"/>
          <w:lang w:eastAsia="en-US"/>
        </w:rPr>
        <w:t>clause</w:t>
      </w:r>
      <w:r w:rsidRPr="00254C5B">
        <w:rPr>
          <w:rFonts w:asciiTheme="majorHAnsi" w:eastAsia="MS Mincho" w:hAnsiTheme="majorHAnsi" w:cstheme="minorHAnsi"/>
          <w:color w:val="000000" w:themeColor="text1"/>
          <w:sz w:val="20"/>
          <w:szCs w:val="20"/>
          <w:lang w:eastAsia="en-US"/>
        </w:rPr>
        <w:t xml:space="preserve"> </w:t>
      </w:r>
      <w:r w:rsidRPr="00254C5B">
        <w:rPr>
          <w:rFonts w:asciiTheme="majorHAnsi" w:eastAsia="MS Mincho" w:hAnsiTheme="majorHAnsi" w:cstheme="minorHAnsi"/>
          <w:i/>
          <w:iCs/>
          <w:color w:val="000000" w:themeColor="text1"/>
          <w:sz w:val="20"/>
          <w:szCs w:val="20"/>
          <w:lang w:eastAsia="en-US"/>
        </w:rPr>
        <w:t>(i) act of acknowledgment of responsibility</w:t>
      </w:r>
      <w:r w:rsidRPr="00254C5B">
        <w:rPr>
          <w:rFonts w:asciiTheme="majorHAnsi" w:eastAsia="MS Mincho" w:hAnsiTheme="majorHAnsi" w:cstheme="minorHAnsi"/>
          <w:color w:val="000000" w:themeColor="text1"/>
          <w:sz w:val="20"/>
          <w:szCs w:val="20"/>
          <w:lang w:eastAsia="en-US"/>
        </w:rPr>
        <w:t xml:space="preserve"> of the fifth section on satisfaction measures, as reported jointly by the parties, it was carried out on </w:t>
      </w:r>
      <w:r>
        <w:rPr>
          <w:rFonts w:asciiTheme="majorHAnsi" w:eastAsia="MS Mincho" w:hAnsiTheme="majorHAnsi" w:cstheme="minorHAnsi"/>
          <w:color w:val="000000" w:themeColor="text1"/>
          <w:sz w:val="20"/>
          <w:szCs w:val="20"/>
          <w:lang w:eastAsia="en-US"/>
        </w:rPr>
        <w:t>October 11</w:t>
      </w:r>
      <w:r w:rsidRPr="00254C5B">
        <w:rPr>
          <w:rFonts w:asciiTheme="majorHAnsi" w:eastAsia="MS Mincho" w:hAnsiTheme="majorHAnsi" w:cstheme="minorHAnsi"/>
          <w:color w:val="000000" w:themeColor="text1"/>
          <w:sz w:val="20"/>
          <w:szCs w:val="20"/>
          <w:lang w:eastAsia="en-US"/>
        </w:rPr>
        <w:t>, 202</w:t>
      </w:r>
      <w:r>
        <w:rPr>
          <w:rFonts w:asciiTheme="majorHAnsi" w:eastAsia="MS Mincho" w:hAnsiTheme="majorHAnsi" w:cstheme="minorHAnsi"/>
          <w:color w:val="000000" w:themeColor="text1"/>
          <w:sz w:val="20"/>
          <w:szCs w:val="20"/>
          <w:lang w:eastAsia="en-US"/>
        </w:rPr>
        <w:t>1</w:t>
      </w:r>
      <w:r w:rsidRPr="00254C5B">
        <w:rPr>
          <w:rFonts w:asciiTheme="majorHAnsi" w:eastAsia="MS Mincho" w:hAnsiTheme="majorHAnsi" w:cstheme="minorHAnsi"/>
          <w:color w:val="000000" w:themeColor="text1"/>
          <w:sz w:val="20"/>
          <w:szCs w:val="20"/>
          <w:lang w:eastAsia="en-US"/>
        </w:rPr>
        <w:t>, through a virtual platform in the context of the COVID-19 pandemic</w:t>
      </w:r>
      <w:r w:rsidRPr="004855F7">
        <w:rPr>
          <w:rStyle w:val="FootnoteReference"/>
          <w:rFonts w:eastAsia="MS Mincho" w:cstheme="minorHAnsi"/>
          <w:color w:val="000000" w:themeColor="text1"/>
          <w:sz w:val="20"/>
          <w:szCs w:val="20"/>
          <w:lang w:val="es-CO"/>
        </w:rPr>
        <w:footnoteReference w:id="18"/>
      </w:r>
      <w:r w:rsidRPr="00254C5B">
        <w:rPr>
          <w:rFonts w:asciiTheme="majorHAnsi" w:eastAsia="MS Mincho" w:hAnsiTheme="majorHAnsi" w:cstheme="minorHAnsi"/>
          <w:color w:val="000000" w:themeColor="text1"/>
          <w:sz w:val="20"/>
          <w:szCs w:val="20"/>
          <w:lang w:eastAsia="en-US"/>
        </w:rPr>
        <w:t>. The parties reported the existence of permanent and fluid communication between the State and the petitioners, with whom they agreed on each of the details for compliance with the measure, such as the date, time, agenda, and logistics required for its development. In this regard, the parties provided a copy of the invitations distributed for the event, in which the next of kin of the victim and her representatives participated, as well as the National Agency for Legal Defense of the State.</w:t>
      </w:r>
    </w:p>
    <w:p w14:paraId="082F9FE4" w14:textId="77777777" w:rsidR="008A4B06" w:rsidRPr="002A55E8" w:rsidRDefault="008A4B06" w:rsidP="00AC013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cstheme="minorHAnsi"/>
          <w:color w:val="000000" w:themeColor="text1"/>
          <w:sz w:val="20"/>
          <w:szCs w:val="20"/>
        </w:rPr>
      </w:pPr>
    </w:p>
    <w:p w14:paraId="70C3F085" w14:textId="0CB04ED5" w:rsidR="00D01433" w:rsidRPr="00265EBE" w:rsidRDefault="00D01433" w:rsidP="00265EBE">
      <w:pPr>
        <w:pStyle w:val="ListParagraph"/>
        <w:numPr>
          <w:ilvl w:val="0"/>
          <w:numId w:val="56"/>
        </w:numPr>
        <w:ind w:left="0" w:firstLine="720"/>
        <w:jc w:val="both"/>
        <w:rPr>
          <w:sz w:val="20"/>
          <w:szCs w:val="20"/>
        </w:rPr>
      </w:pPr>
      <w:r w:rsidRPr="00D01433">
        <w:rPr>
          <w:sz w:val="20"/>
          <w:szCs w:val="20"/>
        </w:rPr>
        <w:t>Similarly, the parties gave an account of the content of the agreed agenda for the performance of the act, which included an opening, the presentation of the video "The Paths of Life"</w:t>
      </w:r>
      <w:r w:rsidR="00322B8D">
        <w:rPr>
          <w:sz w:val="20"/>
          <w:szCs w:val="20"/>
        </w:rPr>
        <w:t xml:space="preserve"> [</w:t>
      </w:r>
      <w:r w:rsidR="00322B8D" w:rsidRPr="00322B8D">
        <w:rPr>
          <w:i/>
          <w:iCs/>
          <w:sz w:val="20"/>
          <w:szCs w:val="20"/>
        </w:rPr>
        <w:t>Los caminos de la vida</w:t>
      </w:r>
      <w:r w:rsidR="00322B8D">
        <w:rPr>
          <w:sz w:val="20"/>
          <w:szCs w:val="20"/>
        </w:rPr>
        <w:t>]</w:t>
      </w:r>
      <w:r w:rsidRPr="00D01433">
        <w:rPr>
          <w:sz w:val="20"/>
          <w:szCs w:val="20"/>
        </w:rPr>
        <w:t xml:space="preserve"> </w:t>
      </w:r>
      <w:r w:rsidRPr="00D01433">
        <w:rPr>
          <w:sz w:val="20"/>
          <w:szCs w:val="20"/>
        </w:rPr>
        <w:lastRenderedPageBreak/>
        <w:t xml:space="preserve">prepared in tribute to the memory of the victims from the collection of testimonies from the brothers of Mr. Juan Simón Cantillo Raigoza, as well as the intervention of Edelmira Bocanegra and Leonardo Cruz García, members of </w:t>
      </w:r>
      <w:r w:rsidRPr="00322B8D">
        <w:rPr>
          <w:i/>
          <w:iCs/>
          <w:sz w:val="20"/>
          <w:szCs w:val="20"/>
        </w:rPr>
        <w:t>Fundación Ayudando a Construir</w:t>
      </w:r>
      <w:r w:rsidRPr="00D01433">
        <w:rPr>
          <w:sz w:val="20"/>
          <w:szCs w:val="20"/>
        </w:rPr>
        <w:t xml:space="preserve">, in their capacity as representatives of the victims. For its part, the intervention of the State was carried out by the Director of International Legal Defense of the </w:t>
      </w:r>
      <w:r w:rsidRPr="00254C5B">
        <w:rPr>
          <w:rFonts w:asciiTheme="majorHAnsi" w:eastAsia="MS Mincho" w:hAnsiTheme="majorHAnsi" w:cstheme="minorHAnsi"/>
          <w:color w:val="000000" w:themeColor="text1"/>
          <w:sz w:val="20"/>
          <w:szCs w:val="20"/>
          <w:lang w:eastAsia="en-US"/>
        </w:rPr>
        <w:t>National Agency for Legal Defense of the State</w:t>
      </w:r>
      <w:r w:rsidRPr="00D01433">
        <w:rPr>
          <w:sz w:val="20"/>
          <w:szCs w:val="20"/>
        </w:rPr>
        <w:t xml:space="preserve">, who asked for the forgiveness of the victims and their families for what happened, and recognized the responsibility of the State in the terms established in the </w:t>
      </w:r>
      <w:r w:rsidR="00265EBE">
        <w:rPr>
          <w:sz w:val="20"/>
          <w:szCs w:val="20"/>
        </w:rPr>
        <w:t xml:space="preserve">friendly settlement </w:t>
      </w:r>
      <w:r w:rsidRPr="00D01433">
        <w:rPr>
          <w:sz w:val="20"/>
          <w:szCs w:val="20"/>
        </w:rPr>
        <w:t>agreement</w:t>
      </w:r>
      <w:r w:rsidR="00265EBE">
        <w:rPr>
          <w:sz w:val="20"/>
          <w:szCs w:val="20"/>
        </w:rPr>
        <w:t xml:space="preserve"> </w:t>
      </w:r>
      <w:r w:rsidRPr="00265EBE">
        <w:rPr>
          <w:sz w:val="20"/>
          <w:szCs w:val="20"/>
        </w:rPr>
        <w:t>signed between the parties, indicating the following:</w:t>
      </w:r>
    </w:p>
    <w:p w14:paraId="58883C44" w14:textId="7262233E" w:rsidR="008A4B06" w:rsidRPr="002A55E8" w:rsidRDefault="008A4B06" w:rsidP="00AC0131">
      <w:pPr>
        <w:pBdr>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stheme="minorHAnsi"/>
          <w:color w:val="000000" w:themeColor="text1"/>
          <w:sz w:val="20"/>
          <w:szCs w:val="20"/>
          <w:u w:color="000000"/>
          <w:lang w:eastAsia="es-ES"/>
        </w:rPr>
      </w:pPr>
    </w:p>
    <w:p w14:paraId="39EEF297" w14:textId="4398CEC5" w:rsidR="008A4B06" w:rsidRPr="00265EBE" w:rsidRDefault="008A4B06" w:rsidP="00AC0131">
      <w:pPr>
        <w:pBdr>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stheme="minorHAnsi"/>
          <w:color w:val="000000" w:themeColor="text1"/>
          <w:sz w:val="20"/>
          <w:szCs w:val="20"/>
          <w:u w:color="000000"/>
          <w:lang w:eastAsia="es-ES"/>
        </w:rPr>
      </w:pPr>
      <w:r w:rsidRPr="00265EBE">
        <w:rPr>
          <w:rFonts w:ascii="Cambria" w:eastAsia="MS Mincho" w:hAnsi="Cambria" w:cstheme="minorHAnsi"/>
          <w:color w:val="000000" w:themeColor="text1"/>
          <w:sz w:val="20"/>
          <w:szCs w:val="20"/>
          <w:u w:color="000000"/>
          <w:lang w:eastAsia="es-ES"/>
        </w:rPr>
        <w:t>[…]</w:t>
      </w:r>
    </w:p>
    <w:p w14:paraId="58413B66" w14:textId="77777777" w:rsidR="00287A62" w:rsidRPr="00265EBE" w:rsidRDefault="00287A62" w:rsidP="00AC0131">
      <w:pPr>
        <w:pBdr>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stheme="minorHAnsi"/>
          <w:color w:val="000000" w:themeColor="text1"/>
          <w:sz w:val="20"/>
          <w:szCs w:val="20"/>
          <w:u w:color="000000"/>
          <w:lang w:eastAsia="es-ES"/>
        </w:rPr>
      </w:pPr>
    </w:p>
    <w:p w14:paraId="26F4F6C9" w14:textId="04D39847" w:rsidR="00265EBE" w:rsidRPr="00265EBE" w:rsidRDefault="00265EBE" w:rsidP="00AC0131">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eastAsia="MS Mincho" w:hAnsi="Cambria" w:cstheme="minorHAnsi"/>
          <w:color w:val="000000" w:themeColor="text1"/>
          <w:sz w:val="20"/>
          <w:szCs w:val="20"/>
        </w:rPr>
      </w:pPr>
      <w:r w:rsidRPr="00265EBE">
        <w:rPr>
          <w:rFonts w:ascii="Cambria" w:eastAsia="MS Mincho" w:hAnsi="Cambria" w:cstheme="minorHAnsi"/>
          <w:color w:val="000000" w:themeColor="text1"/>
          <w:sz w:val="20"/>
          <w:szCs w:val="20"/>
        </w:rPr>
        <w:t xml:space="preserve">The Cantillo Vides family never gave up and with the support of </w:t>
      </w:r>
      <w:r w:rsidRPr="00322B8D">
        <w:rPr>
          <w:rFonts w:ascii="Cambria" w:eastAsia="MS Mincho" w:hAnsi="Cambria" w:cstheme="minorHAnsi"/>
          <w:i/>
          <w:iCs/>
          <w:color w:val="000000" w:themeColor="text1"/>
          <w:sz w:val="20"/>
          <w:szCs w:val="20"/>
        </w:rPr>
        <w:t>Fundación Ayudando a Construir</w:t>
      </w:r>
      <w:r w:rsidRPr="00265EBE">
        <w:rPr>
          <w:rFonts w:ascii="Cambria" w:eastAsia="MS Mincho" w:hAnsi="Cambria" w:cstheme="minorHAnsi"/>
          <w:color w:val="000000" w:themeColor="text1"/>
          <w:sz w:val="20"/>
          <w:szCs w:val="20"/>
        </w:rPr>
        <w:t>, today this act of acknowledgment of the responsibility of the Colombian State is made possible.</w:t>
      </w:r>
    </w:p>
    <w:p w14:paraId="4B7AE4EA" w14:textId="77777777" w:rsidR="00265EBE" w:rsidRPr="002A55E8" w:rsidRDefault="00265EBE" w:rsidP="00AC0131">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eastAsia="MS Mincho" w:hAnsi="Cambria" w:cstheme="minorHAnsi"/>
          <w:color w:val="000000" w:themeColor="text1"/>
          <w:sz w:val="20"/>
          <w:szCs w:val="20"/>
        </w:rPr>
      </w:pPr>
    </w:p>
    <w:p w14:paraId="38A58A5F" w14:textId="54152D62" w:rsidR="00D51DE0" w:rsidRPr="002A55E8" w:rsidRDefault="00D51DE0" w:rsidP="00AC0131">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eastAsia="MS Mincho" w:hAnsi="Cambria" w:cstheme="minorHAnsi"/>
          <w:color w:val="000000" w:themeColor="text1"/>
          <w:sz w:val="20"/>
          <w:szCs w:val="20"/>
          <w:u w:color="000000"/>
          <w:lang w:eastAsia="es-ES"/>
        </w:rPr>
      </w:pPr>
      <w:r w:rsidRPr="002A55E8">
        <w:rPr>
          <w:rFonts w:ascii="Cambria" w:eastAsia="MS Mincho" w:hAnsi="Cambria" w:cstheme="minorHAnsi"/>
          <w:color w:val="000000" w:themeColor="text1"/>
          <w:sz w:val="20"/>
          <w:szCs w:val="20"/>
          <w:u w:color="000000"/>
          <w:lang w:eastAsia="es-ES"/>
        </w:rPr>
        <w:t>[…]</w:t>
      </w:r>
    </w:p>
    <w:p w14:paraId="32FA46B7" w14:textId="2A1E6721" w:rsidR="00D51DE0" w:rsidRPr="002A55E8" w:rsidRDefault="00D51DE0" w:rsidP="00AC0131">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eastAsia="MS Mincho" w:hAnsi="Cambria" w:cstheme="minorHAnsi"/>
          <w:color w:val="000000" w:themeColor="text1"/>
          <w:sz w:val="20"/>
          <w:szCs w:val="20"/>
        </w:rPr>
      </w:pPr>
    </w:p>
    <w:p w14:paraId="6B673387" w14:textId="3393D18E" w:rsidR="00265EBE" w:rsidRPr="00131735" w:rsidRDefault="00265EBE" w:rsidP="00AC0131">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eastAsia="MS Mincho" w:hAnsi="Cambria" w:cstheme="minorHAnsi"/>
          <w:color w:val="000000" w:themeColor="text1"/>
          <w:sz w:val="20"/>
          <w:szCs w:val="20"/>
        </w:rPr>
      </w:pPr>
      <w:r w:rsidRPr="00265EBE">
        <w:rPr>
          <w:rFonts w:ascii="Cambria" w:eastAsia="MS Mincho" w:hAnsi="Cambria" w:cstheme="minorHAnsi"/>
          <w:color w:val="000000" w:themeColor="text1"/>
          <w:sz w:val="20"/>
          <w:szCs w:val="20"/>
        </w:rPr>
        <w:t xml:space="preserve">I am convinced that these words do not fully console their hearts, but they are the beginning of a process of forgiveness. I invite you to walk this path towards reconciliation together and to allow us as a State to provide you with all the tools for its construction. </w:t>
      </w:r>
      <w:r w:rsidRPr="00131735">
        <w:rPr>
          <w:rFonts w:ascii="Cambria" w:eastAsia="MS Mincho" w:hAnsi="Cambria" w:cstheme="minorHAnsi"/>
          <w:color w:val="000000" w:themeColor="text1"/>
          <w:sz w:val="20"/>
          <w:szCs w:val="20"/>
        </w:rPr>
        <w:t>[…]</w:t>
      </w:r>
    </w:p>
    <w:p w14:paraId="77FB6D26" w14:textId="27CC3C4A" w:rsidR="00343BD7" w:rsidRPr="00131735" w:rsidRDefault="00343BD7" w:rsidP="00AC0131">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eastAsia="MS Mincho" w:hAnsi="Cambria" w:cstheme="minorHAnsi"/>
          <w:color w:val="000000" w:themeColor="text1"/>
          <w:sz w:val="20"/>
          <w:szCs w:val="20"/>
          <w:u w:color="000000"/>
          <w:lang w:eastAsia="es-ES"/>
        </w:rPr>
      </w:pPr>
    </w:p>
    <w:p w14:paraId="6978E68E" w14:textId="102BB090" w:rsidR="006A49B7" w:rsidRPr="006A49B7" w:rsidRDefault="006A49B7" w:rsidP="00AC0131">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eastAsia="MS Mincho" w:hAnsi="Cambria" w:cstheme="minorHAnsi"/>
          <w:color w:val="000000" w:themeColor="text1"/>
          <w:sz w:val="20"/>
          <w:szCs w:val="20"/>
        </w:rPr>
      </w:pPr>
      <w:r w:rsidRPr="006A49B7">
        <w:rPr>
          <w:rFonts w:ascii="Cambria" w:eastAsia="MS Mincho" w:hAnsi="Cambria" w:cstheme="minorHAnsi"/>
          <w:color w:val="000000" w:themeColor="text1"/>
          <w:sz w:val="20"/>
          <w:szCs w:val="20"/>
        </w:rPr>
        <w:t xml:space="preserve">Within the framework of the Friendly Settlement Agreement, the Colombian State accepted that, although the criminal investigation is active, it is still in the preliminary stage without being able to identify and individualize the perpetrators of the act, </w:t>
      </w:r>
      <w:proofErr w:type="gramStart"/>
      <w:r w:rsidRPr="006A49B7">
        <w:rPr>
          <w:rFonts w:ascii="Cambria" w:eastAsia="MS Mincho" w:hAnsi="Cambria" w:cstheme="minorHAnsi"/>
          <w:color w:val="000000" w:themeColor="text1"/>
          <w:sz w:val="20"/>
          <w:szCs w:val="20"/>
        </w:rPr>
        <w:t>despite the fact that</w:t>
      </w:r>
      <w:proofErr w:type="gramEnd"/>
      <w:r w:rsidRPr="006A49B7">
        <w:rPr>
          <w:rFonts w:ascii="Cambria" w:eastAsia="MS Mincho" w:hAnsi="Cambria" w:cstheme="minorHAnsi"/>
          <w:color w:val="000000" w:themeColor="text1"/>
          <w:sz w:val="20"/>
          <w:szCs w:val="20"/>
        </w:rPr>
        <w:t xml:space="preserve"> almost 20 years </w:t>
      </w:r>
      <w:r>
        <w:rPr>
          <w:rFonts w:ascii="Cambria" w:eastAsia="MS Mincho" w:hAnsi="Cambria" w:cstheme="minorHAnsi"/>
          <w:color w:val="000000" w:themeColor="text1"/>
          <w:sz w:val="20"/>
          <w:szCs w:val="20"/>
        </w:rPr>
        <w:t>have passed since</w:t>
      </w:r>
      <w:r w:rsidRPr="006A49B7">
        <w:rPr>
          <w:rFonts w:ascii="Cambria" w:eastAsia="MS Mincho" w:hAnsi="Cambria" w:cstheme="minorHAnsi"/>
          <w:color w:val="000000" w:themeColor="text1"/>
          <w:sz w:val="20"/>
          <w:szCs w:val="20"/>
        </w:rPr>
        <w:t xml:space="preserve"> this terrible event. […]</w:t>
      </w:r>
    </w:p>
    <w:p w14:paraId="52A3AA6C" w14:textId="77777777" w:rsidR="00D51DE0" w:rsidRPr="002A55E8" w:rsidRDefault="00D51DE0" w:rsidP="00AC0131">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eastAsia="MS Mincho" w:hAnsi="Cambria" w:cstheme="minorHAnsi"/>
          <w:color w:val="000000" w:themeColor="text1"/>
          <w:sz w:val="20"/>
          <w:szCs w:val="20"/>
        </w:rPr>
      </w:pPr>
    </w:p>
    <w:p w14:paraId="6468FC6A" w14:textId="3B89FBB4" w:rsidR="006A49B7" w:rsidRPr="006A49B7" w:rsidRDefault="006A49B7" w:rsidP="00AC0131">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eastAsia="MS Mincho" w:hAnsi="Cambria" w:cstheme="minorHAnsi"/>
          <w:color w:val="000000" w:themeColor="text1"/>
          <w:sz w:val="20"/>
          <w:szCs w:val="20"/>
        </w:rPr>
      </w:pPr>
      <w:r w:rsidRPr="006A49B7">
        <w:rPr>
          <w:rFonts w:ascii="Cambria" w:eastAsia="MS Mincho" w:hAnsi="Cambria" w:cstheme="minorHAnsi"/>
          <w:color w:val="000000" w:themeColor="text1"/>
          <w:sz w:val="20"/>
          <w:szCs w:val="20"/>
        </w:rPr>
        <w:t>On behalf of the State of Colombia and in my capacity as Director of International Legal Defense of the National Legal Defense Agency of the State, I acknowledge international responsibility for the violation of the rights to judicial guarantees and judicial protection, recognized in the American Convention on Human Rights, in relation to the general obligation of respect and guarantee established in the same instrument, to the detriment of the next of kin of Juan Simón Cantillo Raigoza and Keyla Sandrith Cantillo Vides.</w:t>
      </w:r>
    </w:p>
    <w:p w14:paraId="50979E74" w14:textId="77777777" w:rsidR="00E81C2F" w:rsidRPr="002A55E8" w:rsidRDefault="00E81C2F" w:rsidP="00AC0131">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eastAsia="MS Mincho" w:hAnsi="Cambria" w:cstheme="minorHAnsi"/>
          <w:color w:val="000000" w:themeColor="text1"/>
          <w:sz w:val="20"/>
          <w:szCs w:val="20"/>
        </w:rPr>
      </w:pPr>
    </w:p>
    <w:p w14:paraId="54E3D5DD" w14:textId="6CB75729" w:rsidR="008A4B06" w:rsidRPr="004855F7" w:rsidRDefault="00287A62" w:rsidP="00AC0131">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eastAsia="MS Mincho" w:hAnsi="Cambria" w:cstheme="minorHAnsi"/>
          <w:color w:val="000000" w:themeColor="text1"/>
          <w:sz w:val="20"/>
          <w:szCs w:val="20"/>
          <w:lang w:val="es-CO"/>
        </w:rPr>
      </w:pPr>
      <w:r w:rsidRPr="004855F7">
        <w:rPr>
          <w:rFonts w:ascii="Cambria" w:eastAsia="MS Mincho" w:hAnsi="Cambria" w:cstheme="minorHAnsi"/>
          <w:color w:val="000000" w:themeColor="text1"/>
          <w:sz w:val="20"/>
          <w:szCs w:val="20"/>
          <w:u w:color="000000"/>
          <w:lang w:val="es-CO" w:eastAsia="es-ES"/>
        </w:rPr>
        <w:t>[…]</w:t>
      </w:r>
    </w:p>
    <w:p w14:paraId="282E6E63" w14:textId="77777777" w:rsidR="009E6193" w:rsidRPr="004855F7" w:rsidRDefault="009E6193" w:rsidP="00AC0131">
      <w:pPr>
        <w:pStyle w:val="ListParagraph"/>
        <w:rPr>
          <w:rFonts w:eastAsia="MS Mincho" w:cstheme="minorHAnsi"/>
          <w:color w:val="000000" w:themeColor="text1"/>
          <w:sz w:val="20"/>
          <w:szCs w:val="20"/>
          <w:lang w:val="es-CO"/>
        </w:rPr>
      </w:pPr>
    </w:p>
    <w:p w14:paraId="239F7382" w14:textId="3A322165" w:rsidR="006A4E4F" w:rsidRPr="00CA0810" w:rsidRDefault="006A4E4F" w:rsidP="00AC013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cstheme="minorHAnsi"/>
          <w:color w:val="000000" w:themeColor="text1"/>
          <w:sz w:val="20"/>
          <w:szCs w:val="20"/>
        </w:rPr>
      </w:pPr>
      <w:r w:rsidRPr="00CA0810">
        <w:rPr>
          <w:rFonts w:ascii="Cambria" w:eastAsia="MS Mincho" w:hAnsi="Cambria" w:cstheme="minorHAnsi"/>
          <w:color w:val="000000" w:themeColor="text1"/>
          <w:sz w:val="20"/>
          <w:szCs w:val="20"/>
        </w:rPr>
        <w:t>The parties also confirmed the dissemination of the act on the website of the National Legal Defense Agency of the State and on different social networks. In this regard, the Commission verified the publication and dissemination of the act of acknowledgment of responsibility on the respective web page and the dissemination of the link to the act through the National Legal Defense Agency of the State YouTube channel</w:t>
      </w:r>
      <w:r w:rsidRPr="00CA0810">
        <w:rPr>
          <w:rStyle w:val="FootnoteReference"/>
          <w:rFonts w:ascii="Cambria" w:eastAsia="MS Mincho" w:hAnsi="Cambria" w:cstheme="minorHAnsi"/>
          <w:color w:val="000000" w:themeColor="text1"/>
          <w:sz w:val="20"/>
          <w:szCs w:val="20"/>
          <w:lang w:val="es-CO"/>
        </w:rPr>
        <w:footnoteReference w:id="19"/>
      </w:r>
      <w:r w:rsidRPr="00CA0810">
        <w:rPr>
          <w:rFonts w:ascii="Cambria" w:eastAsia="MS Mincho" w:hAnsi="Cambria" w:cstheme="minorHAnsi"/>
          <w:color w:val="000000" w:themeColor="text1"/>
          <w:sz w:val="20"/>
          <w:szCs w:val="20"/>
        </w:rPr>
        <w:t xml:space="preserve"> Taking this into account, and the information provided jointly by the parties, the Commission considers that subparagraph (i) of the fifth section of the friendly settlement agreement related to the acknowledgment of responsibility has been fully complied with and so</w:t>
      </w:r>
      <w:r w:rsidR="00CA0810">
        <w:rPr>
          <w:rFonts w:ascii="Cambria" w:eastAsia="MS Mincho" w:hAnsi="Cambria" w:cstheme="minorHAnsi"/>
          <w:color w:val="000000" w:themeColor="text1"/>
          <w:sz w:val="20"/>
          <w:szCs w:val="20"/>
        </w:rPr>
        <w:t xml:space="preserve"> </w:t>
      </w:r>
      <w:r w:rsidRPr="00CA0810">
        <w:rPr>
          <w:rFonts w:ascii="Cambria" w:eastAsia="MS Mincho" w:hAnsi="Cambria" w:cstheme="minorHAnsi"/>
          <w:color w:val="000000" w:themeColor="text1"/>
          <w:sz w:val="20"/>
          <w:szCs w:val="20"/>
        </w:rPr>
        <w:t>declares</w:t>
      </w:r>
      <w:r w:rsidR="00CA0810">
        <w:rPr>
          <w:rFonts w:ascii="Cambria" w:eastAsia="MS Mincho" w:hAnsi="Cambria" w:cstheme="minorHAnsi"/>
          <w:color w:val="000000" w:themeColor="text1"/>
          <w:sz w:val="20"/>
          <w:szCs w:val="20"/>
        </w:rPr>
        <w:t xml:space="preserve"> it as such</w:t>
      </w:r>
      <w:r w:rsidRPr="00CA0810">
        <w:rPr>
          <w:rFonts w:ascii="Cambria" w:eastAsia="MS Mincho" w:hAnsi="Cambria" w:cstheme="minorHAnsi"/>
          <w:color w:val="000000" w:themeColor="text1"/>
          <w:sz w:val="20"/>
          <w:szCs w:val="20"/>
        </w:rPr>
        <w:t>.</w:t>
      </w:r>
    </w:p>
    <w:p w14:paraId="2A2E3EBE" w14:textId="77777777" w:rsidR="001C7345" w:rsidRPr="002A55E8" w:rsidRDefault="001C7345" w:rsidP="00AC013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cstheme="minorHAnsi"/>
          <w:color w:val="000000" w:themeColor="text1"/>
          <w:sz w:val="20"/>
          <w:szCs w:val="20"/>
        </w:rPr>
      </w:pPr>
    </w:p>
    <w:p w14:paraId="12642DA2" w14:textId="7ED2F0EF" w:rsidR="00023F12" w:rsidRPr="006A4E4F" w:rsidRDefault="006A4E4F" w:rsidP="006A4E4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HAnsi"/>
          <w:color w:val="000000" w:themeColor="text1"/>
          <w:sz w:val="20"/>
          <w:szCs w:val="20"/>
        </w:rPr>
      </w:pPr>
      <w:r w:rsidRPr="006A4E4F">
        <w:rPr>
          <w:rFonts w:ascii="Cambria" w:eastAsia="MS Mincho" w:hAnsi="Cambria" w:cstheme="minorHAnsi"/>
          <w:color w:val="000000" w:themeColor="text1"/>
          <w:sz w:val="20"/>
          <w:szCs w:val="20"/>
        </w:rPr>
        <w:t xml:space="preserve">On the other hand, in relation to </w:t>
      </w:r>
      <w:r w:rsidR="009A124F">
        <w:rPr>
          <w:rFonts w:ascii="Cambria" w:eastAsia="MS Mincho" w:hAnsi="Cambria" w:cstheme="minorHAnsi"/>
          <w:color w:val="000000" w:themeColor="text1"/>
          <w:sz w:val="20"/>
          <w:szCs w:val="20"/>
        </w:rPr>
        <w:t>clause</w:t>
      </w:r>
      <w:r w:rsidRPr="006A4E4F">
        <w:rPr>
          <w:rFonts w:ascii="Cambria" w:eastAsia="MS Mincho" w:hAnsi="Cambria" w:cstheme="minorHAnsi"/>
          <w:i/>
          <w:iCs/>
          <w:color w:val="000000" w:themeColor="text1"/>
          <w:sz w:val="20"/>
          <w:szCs w:val="20"/>
        </w:rPr>
        <w:t>(ii) distribution of tokens of remembrance</w:t>
      </w:r>
      <w:r w:rsidRPr="006A4E4F">
        <w:rPr>
          <w:rFonts w:ascii="Cambria" w:eastAsia="MS Mincho" w:hAnsi="Cambria" w:cstheme="minorHAnsi"/>
          <w:color w:val="000000" w:themeColor="text1"/>
          <w:sz w:val="20"/>
          <w:szCs w:val="20"/>
        </w:rPr>
        <w:t xml:space="preserve">, of the fifth </w:t>
      </w:r>
      <w:r>
        <w:rPr>
          <w:rFonts w:ascii="Cambria" w:eastAsia="MS Mincho" w:hAnsi="Cambria" w:cstheme="minorHAnsi"/>
          <w:color w:val="000000" w:themeColor="text1"/>
          <w:sz w:val="20"/>
          <w:szCs w:val="20"/>
        </w:rPr>
        <w:t>section</w:t>
      </w:r>
      <w:r w:rsidRPr="006A4E4F">
        <w:rPr>
          <w:rFonts w:ascii="Cambria" w:eastAsia="MS Mincho" w:hAnsi="Cambria" w:cstheme="minorHAnsi"/>
          <w:color w:val="000000" w:themeColor="text1"/>
          <w:sz w:val="20"/>
          <w:szCs w:val="20"/>
        </w:rPr>
        <w:t xml:space="preserve"> on satisfaction measures of the friendly settlement agreement, the parties jointly reported that, on September 16, 2021, the petition</w:t>
      </w:r>
      <w:r>
        <w:rPr>
          <w:rFonts w:ascii="Cambria" w:eastAsia="MS Mincho" w:hAnsi="Cambria" w:cstheme="minorHAnsi"/>
          <w:color w:val="000000" w:themeColor="text1"/>
          <w:sz w:val="20"/>
          <w:szCs w:val="20"/>
        </w:rPr>
        <w:t>er</w:t>
      </w:r>
      <w:r w:rsidRPr="006A4E4F">
        <w:rPr>
          <w:rFonts w:ascii="Cambria" w:eastAsia="MS Mincho" w:hAnsi="Cambria" w:cstheme="minorHAnsi"/>
          <w:color w:val="000000" w:themeColor="text1"/>
          <w:sz w:val="20"/>
          <w:szCs w:val="20"/>
        </w:rPr>
        <w:t xml:space="preserve"> party approved the models of the altarpieces that would be delivered as reminders to the relatives of the victims. Likewise, the parties agreed that a total of 75 </w:t>
      </w:r>
      <w:r>
        <w:rPr>
          <w:rFonts w:ascii="Cambria" w:eastAsia="MS Mincho" w:hAnsi="Cambria" w:cstheme="minorHAnsi"/>
          <w:color w:val="000000" w:themeColor="text1"/>
          <w:sz w:val="20"/>
          <w:szCs w:val="20"/>
        </w:rPr>
        <w:t>tokens</w:t>
      </w:r>
      <w:r w:rsidRPr="006A4E4F">
        <w:rPr>
          <w:rFonts w:ascii="Cambria" w:eastAsia="MS Mincho" w:hAnsi="Cambria" w:cstheme="minorHAnsi"/>
          <w:color w:val="000000" w:themeColor="text1"/>
          <w:sz w:val="20"/>
          <w:szCs w:val="20"/>
        </w:rPr>
        <w:t xml:space="preserve"> would be </w:t>
      </w:r>
      <w:r>
        <w:rPr>
          <w:rFonts w:ascii="Cambria" w:eastAsia="MS Mincho" w:hAnsi="Cambria" w:cstheme="minorHAnsi"/>
          <w:color w:val="000000" w:themeColor="text1"/>
          <w:sz w:val="20"/>
          <w:szCs w:val="20"/>
        </w:rPr>
        <w:t>distributed</w:t>
      </w:r>
      <w:r w:rsidRPr="006A4E4F">
        <w:rPr>
          <w:rFonts w:ascii="Cambria" w:eastAsia="MS Mincho" w:hAnsi="Cambria" w:cstheme="minorHAnsi"/>
          <w:color w:val="000000" w:themeColor="text1"/>
          <w:sz w:val="20"/>
          <w:szCs w:val="20"/>
        </w:rPr>
        <w:t xml:space="preserve">, of which 35 contain the photo of Mr. Juan Simón Cantillo Raigoza, 20 contain the joint photo of the </w:t>
      </w:r>
      <w:r w:rsidR="00CA0810">
        <w:rPr>
          <w:rFonts w:ascii="Cambria" w:eastAsia="MS Mincho" w:hAnsi="Cambria" w:cstheme="minorHAnsi"/>
          <w:color w:val="000000" w:themeColor="text1"/>
          <w:sz w:val="20"/>
          <w:szCs w:val="20"/>
        </w:rPr>
        <w:t>child</w:t>
      </w:r>
      <w:r w:rsidRPr="006A4E4F">
        <w:rPr>
          <w:rFonts w:ascii="Cambria" w:eastAsia="MS Mincho" w:hAnsi="Cambria" w:cstheme="minorHAnsi"/>
          <w:color w:val="000000" w:themeColor="text1"/>
          <w:sz w:val="20"/>
          <w:szCs w:val="20"/>
        </w:rPr>
        <w:t xml:space="preserve"> Keyla Sandrith Cantillo Vides and Mr. Juan Simón Cantillo Raigoza, and 20 contain the photo of the </w:t>
      </w:r>
      <w:r w:rsidR="00CA0810">
        <w:rPr>
          <w:rFonts w:ascii="Cambria" w:eastAsia="MS Mincho" w:hAnsi="Cambria" w:cstheme="minorHAnsi"/>
          <w:color w:val="000000" w:themeColor="text1"/>
          <w:sz w:val="20"/>
          <w:szCs w:val="20"/>
        </w:rPr>
        <w:t>child</w:t>
      </w:r>
      <w:r w:rsidRPr="006A4E4F">
        <w:rPr>
          <w:rFonts w:ascii="Cambria" w:eastAsia="MS Mincho" w:hAnsi="Cambria" w:cstheme="minorHAnsi"/>
          <w:color w:val="000000" w:themeColor="text1"/>
          <w:sz w:val="20"/>
          <w:szCs w:val="20"/>
        </w:rPr>
        <w:t xml:space="preserve"> Keyla Sandrith Cantillo Vides. In this regard, in the same report, the parties reported that the </w:t>
      </w:r>
      <w:r>
        <w:rPr>
          <w:rFonts w:ascii="Cambria" w:eastAsia="MS Mincho" w:hAnsi="Cambria" w:cstheme="minorHAnsi"/>
          <w:color w:val="000000" w:themeColor="text1"/>
          <w:sz w:val="20"/>
          <w:szCs w:val="20"/>
        </w:rPr>
        <w:t>tokens</w:t>
      </w:r>
      <w:r w:rsidRPr="006A4E4F">
        <w:rPr>
          <w:rFonts w:ascii="Cambria" w:eastAsia="MS Mincho" w:hAnsi="Cambria" w:cstheme="minorHAnsi"/>
          <w:color w:val="000000" w:themeColor="text1"/>
          <w:sz w:val="20"/>
          <w:szCs w:val="20"/>
        </w:rPr>
        <w:t xml:space="preserve"> are in the process of being prepared, for subsequent delivery to the petitioners and the next of kin of the victims. Taking th</w:t>
      </w:r>
      <w:r>
        <w:rPr>
          <w:rFonts w:ascii="Cambria" w:eastAsia="MS Mincho" w:hAnsi="Cambria" w:cstheme="minorHAnsi"/>
          <w:color w:val="000000" w:themeColor="text1"/>
          <w:sz w:val="20"/>
          <w:szCs w:val="20"/>
        </w:rPr>
        <w:t>is</w:t>
      </w:r>
      <w:r w:rsidRPr="006A4E4F">
        <w:rPr>
          <w:rFonts w:ascii="Cambria" w:eastAsia="MS Mincho" w:hAnsi="Cambria" w:cstheme="minorHAnsi"/>
          <w:color w:val="000000" w:themeColor="text1"/>
          <w:sz w:val="20"/>
          <w:szCs w:val="20"/>
        </w:rPr>
        <w:t xml:space="preserve"> into account, the Commission </w:t>
      </w:r>
      <w:r>
        <w:rPr>
          <w:rFonts w:ascii="Cambria" w:eastAsia="MS Mincho" w:hAnsi="Cambria" w:cstheme="minorHAnsi"/>
          <w:color w:val="000000" w:themeColor="text1"/>
          <w:sz w:val="20"/>
          <w:szCs w:val="20"/>
        </w:rPr>
        <w:t>not</w:t>
      </w:r>
      <w:r w:rsidRPr="006A4E4F">
        <w:rPr>
          <w:rFonts w:ascii="Cambria" w:eastAsia="MS Mincho" w:hAnsi="Cambria" w:cstheme="minorHAnsi"/>
          <w:color w:val="000000" w:themeColor="text1"/>
          <w:sz w:val="20"/>
          <w:szCs w:val="20"/>
        </w:rPr>
        <w:t>es that, with respect to this aspect of the friendly settlement agreement, the State has achieved a level of partial compliance and so declares</w:t>
      </w:r>
      <w:r w:rsidR="00CA0810">
        <w:rPr>
          <w:rFonts w:ascii="Cambria" w:eastAsia="MS Mincho" w:hAnsi="Cambria" w:cstheme="minorHAnsi"/>
          <w:color w:val="000000" w:themeColor="text1"/>
          <w:sz w:val="20"/>
          <w:szCs w:val="20"/>
        </w:rPr>
        <w:t xml:space="preserve"> it as such</w:t>
      </w:r>
      <w:r w:rsidRPr="006A4E4F">
        <w:rPr>
          <w:rFonts w:ascii="Cambria" w:eastAsia="MS Mincho" w:hAnsi="Cambria" w:cstheme="minorHAnsi"/>
          <w:color w:val="000000" w:themeColor="text1"/>
          <w:sz w:val="20"/>
          <w:szCs w:val="20"/>
        </w:rPr>
        <w:t>. The Commission awaits updated information from the parties on its execution after the publication of this report.</w:t>
      </w:r>
      <w:r w:rsidR="00D668D3" w:rsidRPr="006A4E4F">
        <w:rPr>
          <w:rFonts w:ascii="Cambria" w:eastAsia="MS Mincho" w:hAnsi="Cambria" w:cstheme="minorHAnsi"/>
          <w:color w:val="000000" w:themeColor="text1"/>
          <w:sz w:val="20"/>
          <w:szCs w:val="20"/>
        </w:rPr>
        <w:t xml:space="preserve"> </w:t>
      </w:r>
    </w:p>
    <w:p w14:paraId="7EF5ECCA" w14:textId="77777777" w:rsidR="000701D1" w:rsidRPr="006A4E4F" w:rsidRDefault="000701D1" w:rsidP="00AC013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stheme="minorHAnsi"/>
          <w:color w:val="000000" w:themeColor="text1"/>
          <w:sz w:val="20"/>
          <w:szCs w:val="20"/>
        </w:rPr>
      </w:pPr>
    </w:p>
    <w:p w14:paraId="28375CB2" w14:textId="4ABC0491" w:rsidR="00023F12" w:rsidRDefault="006A4E4F" w:rsidP="00A45F8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cstheme="minorHAnsi"/>
          <w:color w:val="000000" w:themeColor="text1"/>
          <w:sz w:val="20"/>
          <w:szCs w:val="20"/>
        </w:rPr>
      </w:pPr>
      <w:r w:rsidRPr="006A4E4F">
        <w:rPr>
          <w:rFonts w:ascii="Cambria" w:eastAsia="MS Mincho" w:hAnsi="Cambria" w:cstheme="minorHAnsi"/>
          <w:color w:val="000000" w:themeColor="text1"/>
          <w:sz w:val="20"/>
          <w:szCs w:val="20"/>
        </w:rPr>
        <w:t xml:space="preserve">Likewise, in relation to the sixth </w:t>
      </w:r>
      <w:r>
        <w:rPr>
          <w:rFonts w:ascii="Cambria" w:eastAsia="MS Mincho" w:hAnsi="Cambria" w:cstheme="minorHAnsi"/>
          <w:color w:val="000000" w:themeColor="text1"/>
          <w:sz w:val="20"/>
          <w:szCs w:val="20"/>
        </w:rPr>
        <w:t>section</w:t>
      </w:r>
      <w:r w:rsidRPr="006A4E4F">
        <w:rPr>
          <w:rFonts w:ascii="Cambria" w:eastAsia="MS Mincho" w:hAnsi="Cambria" w:cstheme="minorHAnsi"/>
          <w:color w:val="000000" w:themeColor="text1"/>
          <w:sz w:val="20"/>
          <w:szCs w:val="20"/>
        </w:rPr>
        <w:t xml:space="preserve"> (health and rehabilitation measures) of the friendly settlement agreement, on October 19, 2021, the parties jointly reported that the National Legal Defense Agency </w:t>
      </w:r>
      <w:r>
        <w:rPr>
          <w:rFonts w:ascii="Cambria" w:eastAsia="MS Mincho" w:hAnsi="Cambria" w:cstheme="minorHAnsi"/>
          <w:color w:val="000000" w:themeColor="text1"/>
          <w:sz w:val="20"/>
          <w:szCs w:val="20"/>
        </w:rPr>
        <w:t>of the State</w:t>
      </w:r>
      <w:r w:rsidRPr="006A4E4F">
        <w:rPr>
          <w:rFonts w:ascii="Cambria" w:eastAsia="MS Mincho" w:hAnsi="Cambria" w:cstheme="minorHAnsi"/>
          <w:color w:val="000000" w:themeColor="text1"/>
          <w:sz w:val="20"/>
          <w:szCs w:val="20"/>
        </w:rPr>
        <w:t xml:space="preserve"> transmitted the contact information of the petitioner to the Ministry of Health and Protection Social, as well as information on the beneficiaries of the friendly settlement agreement interested in medical and psychosocial care so that they can be contacted, thus initiating the corresponding care route. Due to the foregoing, the Commission considers that</w:t>
      </w:r>
      <w:r w:rsidR="00A45F84">
        <w:rPr>
          <w:rFonts w:ascii="Cambria" w:eastAsia="MS Mincho" w:hAnsi="Cambria" w:cstheme="minorHAnsi"/>
          <w:color w:val="000000" w:themeColor="text1"/>
          <w:sz w:val="20"/>
          <w:szCs w:val="20"/>
        </w:rPr>
        <w:t xml:space="preserve"> compliance with</w:t>
      </w:r>
      <w:r w:rsidRPr="006A4E4F">
        <w:rPr>
          <w:rFonts w:ascii="Cambria" w:eastAsia="MS Mincho" w:hAnsi="Cambria" w:cstheme="minorHAnsi"/>
          <w:color w:val="000000" w:themeColor="text1"/>
          <w:sz w:val="20"/>
          <w:szCs w:val="20"/>
        </w:rPr>
        <w:t xml:space="preserve"> this part of the agreement is pending and so</w:t>
      </w:r>
      <w:r w:rsidR="00CA0810">
        <w:rPr>
          <w:rFonts w:ascii="Cambria" w:eastAsia="MS Mincho" w:hAnsi="Cambria" w:cstheme="minorHAnsi"/>
          <w:color w:val="000000" w:themeColor="text1"/>
          <w:sz w:val="20"/>
          <w:szCs w:val="20"/>
        </w:rPr>
        <w:t xml:space="preserve"> </w:t>
      </w:r>
      <w:r w:rsidRPr="006A4E4F">
        <w:rPr>
          <w:rFonts w:ascii="Cambria" w:eastAsia="MS Mincho" w:hAnsi="Cambria" w:cstheme="minorHAnsi"/>
          <w:color w:val="000000" w:themeColor="text1"/>
          <w:sz w:val="20"/>
          <w:szCs w:val="20"/>
        </w:rPr>
        <w:t>declares</w:t>
      </w:r>
      <w:r w:rsidR="00CA0810">
        <w:rPr>
          <w:rFonts w:ascii="Cambria" w:eastAsia="MS Mincho" w:hAnsi="Cambria" w:cstheme="minorHAnsi"/>
          <w:color w:val="000000" w:themeColor="text1"/>
          <w:sz w:val="20"/>
          <w:szCs w:val="20"/>
        </w:rPr>
        <w:t xml:space="preserve"> it as such</w:t>
      </w:r>
      <w:r w:rsidRPr="006A4E4F">
        <w:rPr>
          <w:rFonts w:ascii="Cambria" w:eastAsia="MS Mincho" w:hAnsi="Cambria" w:cstheme="minorHAnsi"/>
          <w:color w:val="000000" w:themeColor="text1"/>
          <w:sz w:val="20"/>
          <w:szCs w:val="20"/>
        </w:rPr>
        <w:t xml:space="preserve">. In this regard, the Commission would await information on the implementation of the health and rehabilitation measures in accordance with the </w:t>
      </w:r>
      <w:r w:rsidR="00CA0810" w:rsidRPr="006A4E4F">
        <w:rPr>
          <w:rFonts w:ascii="Cambria" w:eastAsia="MS Mincho" w:hAnsi="Cambria" w:cstheme="minorHAnsi"/>
          <w:color w:val="000000" w:themeColor="text1"/>
          <w:sz w:val="20"/>
          <w:szCs w:val="20"/>
        </w:rPr>
        <w:t>circumstances</w:t>
      </w:r>
      <w:r w:rsidRPr="006A4E4F">
        <w:rPr>
          <w:rFonts w:ascii="Cambria" w:eastAsia="MS Mincho" w:hAnsi="Cambria" w:cstheme="minorHAnsi"/>
          <w:color w:val="000000" w:themeColor="text1"/>
          <w:sz w:val="20"/>
          <w:szCs w:val="20"/>
        </w:rPr>
        <w:t xml:space="preserve"> and needs of each beneficiary by virtue of their condition as victims, after the publication of this report.</w:t>
      </w:r>
    </w:p>
    <w:p w14:paraId="62178464" w14:textId="77777777" w:rsidR="009D789E" w:rsidRPr="00A45F84" w:rsidRDefault="009D789E" w:rsidP="009D78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cstheme="minorHAnsi"/>
          <w:color w:val="000000" w:themeColor="text1"/>
          <w:sz w:val="20"/>
          <w:szCs w:val="20"/>
        </w:rPr>
      </w:pPr>
    </w:p>
    <w:p w14:paraId="7299A121" w14:textId="42BB628F" w:rsidR="00A45F84" w:rsidRPr="00A45F84" w:rsidRDefault="00A45F84" w:rsidP="00AC013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cstheme="minorHAnsi"/>
          <w:color w:val="000000" w:themeColor="text1"/>
          <w:sz w:val="20"/>
          <w:szCs w:val="20"/>
        </w:rPr>
      </w:pPr>
      <w:r w:rsidRPr="00A45F84">
        <w:rPr>
          <w:rFonts w:ascii="Cambria" w:eastAsia="MS Mincho" w:hAnsi="Cambria" w:cstheme="minorHAnsi"/>
          <w:color w:val="000000" w:themeColor="text1"/>
          <w:sz w:val="20"/>
          <w:szCs w:val="20"/>
        </w:rPr>
        <w:t xml:space="preserve">On the other hand, in relation to </w:t>
      </w:r>
      <w:r w:rsidR="009A124F">
        <w:rPr>
          <w:rFonts w:ascii="Cambria" w:eastAsia="MS Mincho" w:hAnsi="Cambria" w:cstheme="minorHAnsi"/>
          <w:color w:val="000000" w:themeColor="text1"/>
          <w:sz w:val="20"/>
          <w:szCs w:val="20"/>
        </w:rPr>
        <w:t>clause</w:t>
      </w:r>
      <w:r w:rsidRPr="00A45F84">
        <w:rPr>
          <w:rFonts w:ascii="Cambria" w:eastAsia="MS Mincho" w:hAnsi="Cambria" w:cstheme="minorHAnsi"/>
          <w:color w:val="000000" w:themeColor="text1"/>
          <w:sz w:val="20"/>
          <w:szCs w:val="20"/>
        </w:rPr>
        <w:t xml:space="preserve"> </w:t>
      </w:r>
      <w:r w:rsidRPr="00A45F84">
        <w:rPr>
          <w:rFonts w:ascii="Cambria" w:eastAsia="MS Mincho" w:hAnsi="Cambria" w:cstheme="minorHAnsi"/>
          <w:i/>
          <w:iCs/>
          <w:color w:val="000000" w:themeColor="text1"/>
          <w:sz w:val="20"/>
          <w:szCs w:val="20"/>
        </w:rPr>
        <w:t>(iii) publication of the Article 49 Report</w:t>
      </w:r>
      <w:r w:rsidRPr="00A45F84">
        <w:rPr>
          <w:rFonts w:ascii="Cambria" w:eastAsia="MS Mincho" w:hAnsi="Cambria" w:cstheme="minorHAnsi"/>
          <w:color w:val="000000" w:themeColor="text1"/>
          <w:sz w:val="20"/>
          <w:szCs w:val="20"/>
        </w:rPr>
        <w:t xml:space="preserve">, of the fifth </w:t>
      </w:r>
      <w:r>
        <w:rPr>
          <w:rFonts w:ascii="Cambria" w:eastAsia="MS Mincho" w:hAnsi="Cambria" w:cstheme="minorHAnsi"/>
          <w:color w:val="000000" w:themeColor="text1"/>
          <w:sz w:val="20"/>
          <w:szCs w:val="20"/>
        </w:rPr>
        <w:t>section</w:t>
      </w:r>
      <w:r w:rsidRPr="00A45F84">
        <w:rPr>
          <w:rFonts w:ascii="Cambria" w:eastAsia="MS Mincho" w:hAnsi="Cambria" w:cstheme="minorHAnsi"/>
          <w:color w:val="000000" w:themeColor="text1"/>
          <w:sz w:val="20"/>
          <w:szCs w:val="20"/>
        </w:rPr>
        <w:t xml:space="preserve"> (satisfaction measures), the seventh </w:t>
      </w:r>
      <w:r>
        <w:rPr>
          <w:rFonts w:ascii="Cambria" w:eastAsia="MS Mincho" w:hAnsi="Cambria" w:cstheme="minorHAnsi"/>
          <w:color w:val="000000" w:themeColor="text1"/>
          <w:sz w:val="20"/>
          <w:szCs w:val="20"/>
        </w:rPr>
        <w:t>section</w:t>
      </w:r>
      <w:r w:rsidRPr="00A45F84">
        <w:rPr>
          <w:rFonts w:ascii="Cambria" w:eastAsia="MS Mincho" w:hAnsi="Cambria" w:cstheme="minorHAnsi"/>
          <w:color w:val="000000" w:themeColor="text1"/>
          <w:sz w:val="20"/>
          <w:szCs w:val="20"/>
        </w:rPr>
        <w:t xml:space="preserve"> (justice measures) and the eighth </w:t>
      </w:r>
      <w:r>
        <w:rPr>
          <w:rFonts w:ascii="Cambria" w:eastAsia="MS Mincho" w:hAnsi="Cambria" w:cstheme="minorHAnsi"/>
          <w:color w:val="000000" w:themeColor="text1"/>
          <w:sz w:val="20"/>
          <w:szCs w:val="20"/>
        </w:rPr>
        <w:t>section</w:t>
      </w:r>
      <w:r w:rsidRPr="00A45F84">
        <w:rPr>
          <w:rFonts w:ascii="Cambria" w:eastAsia="MS Mincho" w:hAnsi="Cambria" w:cstheme="minorHAnsi"/>
          <w:color w:val="000000" w:themeColor="text1"/>
          <w:sz w:val="20"/>
          <w:szCs w:val="20"/>
        </w:rPr>
        <w:t xml:space="preserve"> (compensation measures) of the</w:t>
      </w:r>
      <w:r>
        <w:rPr>
          <w:rFonts w:ascii="Cambria" w:eastAsia="MS Mincho" w:hAnsi="Cambria" w:cstheme="minorHAnsi"/>
          <w:color w:val="000000" w:themeColor="text1"/>
          <w:sz w:val="20"/>
          <w:szCs w:val="20"/>
        </w:rPr>
        <w:t xml:space="preserve"> friendly</w:t>
      </w:r>
      <w:r w:rsidRPr="00A45F84">
        <w:rPr>
          <w:rFonts w:ascii="Cambria" w:eastAsia="MS Mincho" w:hAnsi="Cambria" w:cstheme="minorHAnsi"/>
          <w:color w:val="000000" w:themeColor="text1"/>
          <w:sz w:val="20"/>
          <w:szCs w:val="20"/>
        </w:rPr>
        <w:t xml:space="preserve"> settlement agreement and by virtue of the joint request of the parties to advance with the approval of the agreement prior to its </w:t>
      </w:r>
      <w:r>
        <w:rPr>
          <w:rFonts w:ascii="Cambria" w:eastAsia="MS Mincho" w:hAnsi="Cambria" w:cstheme="minorHAnsi"/>
          <w:color w:val="000000" w:themeColor="text1"/>
          <w:sz w:val="20"/>
          <w:szCs w:val="20"/>
        </w:rPr>
        <w:t>implementation</w:t>
      </w:r>
      <w:r w:rsidRPr="00A45F84">
        <w:rPr>
          <w:rFonts w:ascii="Cambria" w:eastAsia="MS Mincho" w:hAnsi="Cambria" w:cstheme="minorHAnsi"/>
          <w:color w:val="000000" w:themeColor="text1"/>
          <w:sz w:val="20"/>
          <w:szCs w:val="20"/>
        </w:rPr>
        <w:t>, the Commission observes that said measures must be fulfilled after the publication of this report, for which it considers that</w:t>
      </w:r>
      <w:r>
        <w:rPr>
          <w:rFonts w:ascii="Cambria" w:eastAsia="MS Mincho" w:hAnsi="Cambria" w:cstheme="minorHAnsi"/>
          <w:color w:val="000000" w:themeColor="text1"/>
          <w:sz w:val="20"/>
          <w:szCs w:val="20"/>
        </w:rPr>
        <w:t xml:space="preserve"> compliance with</w:t>
      </w:r>
      <w:r w:rsidRPr="00A45F84">
        <w:rPr>
          <w:rFonts w:ascii="Cambria" w:eastAsia="MS Mincho" w:hAnsi="Cambria" w:cstheme="minorHAnsi"/>
          <w:color w:val="000000" w:themeColor="text1"/>
          <w:sz w:val="20"/>
          <w:szCs w:val="20"/>
        </w:rPr>
        <w:t xml:space="preserve"> these measures </w:t>
      </w:r>
      <w:r>
        <w:rPr>
          <w:rFonts w:ascii="Cambria" w:eastAsia="MS Mincho" w:hAnsi="Cambria" w:cstheme="minorHAnsi"/>
          <w:color w:val="000000" w:themeColor="text1"/>
          <w:sz w:val="20"/>
          <w:szCs w:val="20"/>
        </w:rPr>
        <w:t>is</w:t>
      </w:r>
      <w:r w:rsidRPr="00A45F84">
        <w:rPr>
          <w:rFonts w:ascii="Cambria" w:eastAsia="MS Mincho" w:hAnsi="Cambria" w:cstheme="minorHAnsi"/>
          <w:color w:val="000000" w:themeColor="text1"/>
          <w:sz w:val="20"/>
          <w:szCs w:val="20"/>
        </w:rPr>
        <w:t xml:space="preserve"> pending and so</w:t>
      </w:r>
      <w:r w:rsidR="00CA0810">
        <w:rPr>
          <w:rFonts w:ascii="Cambria" w:eastAsia="MS Mincho" w:hAnsi="Cambria" w:cstheme="minorHAnsi"/>
          <w:color w:val="000000" w:themeColor="text1"/>
          <w:sz w:val="20"/>
          <w:szCs w:val="20"/>
        </w:rPr>
        <w:t xml:space="preserve"> </w:t>
      </w:r>
      <w:r w:rsidRPr="00A45F84">
        <w:rPr>
          <w:rFonts w:ascii="Cambria" w:eastAsia="MS Mincho" w:hAnsi="Cambria" w:cstheme="minorHAnsi"/>
          <w:color w:val="000000" w:themeColor="text1"/>
          <w:sz w:val="20"/>
          <w:szCs w:val="20"/>
        </w:rPr>
        <w:t>declares</w:t>
      </w:r>
      <w:r w:rsidR="00CA0810">
        <w:rPr>
          <w:rFonts w:ascii="Cambria" w:eastAsia="MS Mincho" w:hAnsi="Cambria" w:cstheme="minorHAnsi"/>
          <w:color w:val="000000" w:themeColor="text1"/>
          <w:sz w:val="20"/>
          <w:szCs w:val="20"/>
        </w:rPr>
        <w:t xml:space="preserve"> it as such</w:t>
      </w:r>
      <w:r w:rsidRPr="00A45F84">
        <w:rPr>
          <w:rFonts w:ascii="Cambria" w:eastAsia="MS Mincho" w:hAnsi="Cambria" w:cstheme="minorHAnsi"/>
          <w:color w:val="000000" w:themeColor="text1"/>
          <w:sz w:val="20"/>
          <w:szCs w:val="20"/>
        </w:rPr>
        <w:t xml:space="preserve">. The Commission awaits updated information from the parties on </w:t>
      </w:r>
      <w:r>
        <w:rPr>
          <w:rFonts w:ascii="Cambria" w:eastAsia="MS Mincho" w:hAnsi="Cambria" w:cstheme="minorHAnsi"/>
          <w:color w:val="000000" w:themeColor="text1"/>
          <w:sz w:val="20"/>
          <w:szCs w:val="20"/>
        </w:rPr>
        <w:t xml:space="preserve">the implementation </w:t>
      </w:r>
      <w:r w:rsidRPr="00A45F84">
        <w:rPr>
          <w:rFonts w:ascii="Cambria" w:eastAsia="MS Mincho" w:hAnsi="Cambria" w:cstheme="minorHAnsi"/>
          <w:color w:val="000000" w:themeColor="text1"/>
          <w:sz w:val="20"/>
          <w:szCs w:val="20"/>
        </w:rPr>
        <w:t>after the publication of this report.</w:t>
      </w:r>
    </w:p>
    <w:p w14:paraId="0E4CDCB0" w14:textId="77777777" w:rsidR="003D17FC" w:rsidRPr="002A55E8" w:rsidRDefault="003D17FC" w:rsidP="00AC0131">
      <w:pPr>
        <w:pStyle w:val="ListParagraph"/>
        <w:rPr>
          <w:rFonts w:eastAsia="MS Mincho" w:cstheme="minorHAnsi"/>
          <w:i/>
          <w:iCs/>
          <w:color w:val="000000" w:themeColor="text1"/>
          <w:sz w:val="20"/>
          <w:szCs w:val="20"/>
        </w:rPr>
      </w:pPr>
    </w:p>
    <w:p w14:paraId="06FC9E61" w14:textId="10BE48EC" w:rsidR="00A45F84" w:rsidRPr="00A45F84" w:rsidRDefault="00A45F84" w:rsidP="00AC013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HAnsi"/>
          <w:color w:val="000000" w:themeColor="text1"/>
          <w:sz w:val="20"/>
          <w:szCs w:val="20"/>
        </w:rPr>
      </w:pPr>
      <w:r w:rsidRPr="00A45F84">
        <w:rPr>
          <w:rFonts w:ascii="Cambria" w:eastAsia="MS Mincho" w:hAnsi="Cambria" w:cstheme="minorHAnsi"/>
          <w:color w:val="000000" w:themeColor="text1"/>
          <w:sz w:val="20"/>
          <w:szCs w:val="20"/>
        </w:rPr>
        <w:t xml:space="preserve">Based on the foregoing, the Commission considers that </w:t>
      </w:r>
      <w:r w:rsidR="009A124F">
        <w:rPr>
          <w:rFonts w:ascii="Cambria" w:eastAsia="MS Mincho" w:hAnsi="Cambria" w:cstheme="minorHAnsi"/>
          <w:color w:val="000000" w:themeColor="text1"/>
          <w:sz w:val="20"/>
          <w:szCs w:val="20"/>
        </w:rPr>
        <w:t>clause</w:t>
      </w:r>
      <w:r w:rsidRPr="00A45F84">
        <w:rPr>
          <w:rFonts w:ascii="Cambria" w:eastAsia="MS Mincho" w:hAnsi="Cambria" w:cstheme="minorHAnsi"/>
          <w:color w:val="000000" w:themeColor="text1"/>
          <w:sz w:val="20"/>
          <w:szCs w:val="20"/>
        </w:rPr>
        <w:t xml:space="preserve"> (i) of the fifth </w:t>
      </w:r>
      <w:r>
        <w:rPr>
          <w:rFonts w:ascii="Cambria" w:eastAsia="MS Mincho" w:hAnsi="Cambria" w:cstheme="minorHAnsi"/>
          <w:color w:val="000000" w:themeColor="text1"/>
          <w:sz w:val="20"/>
          <w:szCs w:val="20"/>
        </w:rPr>
        <w:t>section</w:t>
      </w:r>
      <w:r w:rsidRPr="00A45F84">
        <w:rPr>
          <w:rFonts w:ascii="Cambria" w:eastAsia="MS Mincho" w:hAnsi="Cambria" w:cstheme="minorHAnsi"/>
          <w:color w:val="000000" w:themeColor="text1"/>
          <w:sz w:val="20"/>
          <w:szCs w:val="20"/>
        </w:rPr>
        <w:t xml:space="preserve"> (act of </w:t>
      </w:r>
      <w:r>
        <w:rPr>
          <w:rFonts w:ascii="Cambria" w:eastAsia="MS Mincho" w:hAnsi="Cambria" w:cstheme="minorHAnsi"/>
          <w:color w:val="000000" w:themeColor="text1"/>
          <w:sz w:val="20"/>
          <w:szCs w:val="20"/>
        </w:rPr>
        <w:t>acknowledgement of responsibility</w:t>
      </w:r>
      <w:r w:rsidRPr="00A45F84">
        <w:rPr>
          <w:rFonts w:ascii="Cambria" w:eastAsia="MS Mincho" w:hAnsi="Cambria" w:cstheme="minorHAnsi"/>
          <w:color w:val="000000" w:themeColor="text1"/>
          <w:sz w:val="20"/>
          <w:szCs w:val="20"/>
        </w:rPr>
        <w:t>) has been fully complied with and so</w:t>
      </w:r>
      <w:r w:rsidR="00CA0810">
        <w:rPr>
          <w:rFonts w:ascii="Cambria" w:eastAsia="MS Mincho" w:hAnsi="Cambria" w:cstheme="minorHAnsi"/>
          <w:color w:val="000000" w:themeColor="text1"/>
          <w:sz w:val="20"/>
          <w:szCs w:val="20"/>
        </w:rPr>
        <w:t xml:space="preserve"> </w:t>
      </w:r>
      <w:r w:rsidRPr="00A45F84">
        <w:rPr>
          <w:rFonts w:ascii="Cambria" w:eastAsia="MS Mincho" w:hAnsi="Cambria" w:cstheme="minorHAnsi"/>
          <w:color w:val="000000" w:themeColor="text1"/>
          <w:sz w:val="20"/>
          <w:szCs w:val="20"/>
        </w:rPr>
        <w:t>declares</w:t>
      </w:r>
      <w:r w:rsidR="00CA0810">
        <w:rPr>
          <w:rFonts w:ascii="Cambria" w:eastAsia="MS Mincho" w:hAnsi="Cambria" w:cstheme="minorHAnsi"/>
          <w:color w:val="000000" w:themeColor="text1"/>
          <w:sz w:val="20"/>
          <w:szCs w:val="20"/>
        </w:rPr>
        <w:t xml:space="preserve"> it as such</w:t>
      </w:r>
      <w:r w:rsidRPr="00A45F84">
        <w:rPr>
          <w:rFonts w:ascii="Cambria" w:eastAsia="MS Mincho" w:hAnsi="Cambria" w:cstheme="minorHAnsi"/>
          <w:color w:val="000000" w:themeColor="text1"/>
          <w:sz w:val="20"/>
          <w:szCs w:val="20"/>
        </w:rPr>
        <w:t xml:space="preserve">. On the other hand, the Commission considers that </w:t>
      </w:r>
      <w:r w:rsidR="009A124F">
        <w:rPr>
          <w:rFonts w:ascii="Cambria" w:eastAsia="MS Mincho" w:hAnsi="Cambria" w:cstheme="minorHAnsi"/>
          <w:color w:val="000000" w:themeColor="text1"/>
          <w:sz w:val="20"/>
          <w:szCs w:val="20"/>
        </w:rPr>
        <w:t>clause</w:t>
      </w:r>
      <w:r w:rsidRPr="00A45F84">
        <w:rPr>
          <w:rFonts w:ascii="Cambria" w:eastAsia="MS Mincho" w:hAnsi="Cambria" w:cstheme="minorHAnsi"/>
          <w:color w:val="000000" w:themeColor="text1"/>
          <w:sz w:val="20"/>
          <w:szCs w:val="20"/>
        </w:rPr>
        <w:t xml:space="preserve"> (ii) of the fifth </w:t>
      </w:r>
      <w:r>
        <w:rPr>
          <w:rFonts w:ascii="Cambria" w:eastAsia="MS Mincho" w:hAnsi="Cambria" w:cstheme="minorHAnsi"/>
          <w:color w:val="000000" w:themeColor="text1"/>
          <w:sz w:val="20"/>
          <w:szCs w:val="20"/>
        </w:rPr>
        <w:t>section</w:t>
      </w:r>
      <w:r w:rsidRPr="00A45F84">
        <w:rPr>
          <w:rFonts w:ascii="Cambria" w:eastAsia="MS Mincho" w:hAnsi="Cambria" w:cstheme="minorHAnsi"/>
          <w:color w:val="000000" w:themeColor="text1"/>
          <w:sz w:val="20"/>
          <w:szCs w:val="20"/>
        </w:rPr>
        <w:t xml:space="preserve"> (</w:t>
      </w:r>
      <w:r>
        <w:rPr>
          <w:rFonts w:ascii="Cambria" w:eastAsia="MS Mincho" w:hAnsi="Cambria" w:cstheme="minorHAnsi"/>
          <w:color w:val="000000" w:themeColor="text1"/>
          <w:sz w:val="20"/>
          <w:szCs w:val="20"/>
        </w:rPr>
        <w:t>distribution of tokens of remembrance</w:t>
      </w:r>
      <w:r w:rsidRPr="00A45F84">
        <w:rPr>
          <w:rFonts w:ascii="Cambria" w:eastAsia="MS Mincho" w:hAnsi="Cambria" w:cstheme="minorHAnsi"/>
          <w:color w:val="000000" w:themeColor="text1"/>
          <w:sz w:val="20"/>
          <w:szCs w:val="20"/>
        </w:rPr>
        <w:t xml:space="preserve">) has been partially complied with and </w:t>
      </w:r>
      <w:r>
        <w:rPr>
          <w:rFonts w:ascii="Cambria" w:eastAsia="MS Mincho" w:hAnsi="Cambria" w:cstheme="minorHAnsi"/>
          <w:color w:val="000000" w:themeColor="text1"/>
          <w:sz w:val="20"/>
          <w:szCs w:val="20"/>
        </w:rPr>
        <w:t>so</w:t>
      </w:r>
      <w:r w:rsidR="00CA0810">
        <w:rPr>
          <w:rFonts w:ascii="Cambria" w:eastAsia="MS Mincho" w:hAnsi="Cambria" w:cstheme="minorHAnsi"/>
          <w:color w:val="000000" w:themeColor="text1"/>
          <w:sz w:val="20"/>
          <w:szCs w:val="20"/>
        </w:rPr>
        <w:t xml:space="preserve"> </w:t>
      </w:r>
      <w:r w:rsidRPr="00A45F84">
        <w:rPr>
          <w:rFonts w:ascii="Cambria" w:eastAsia="MS Mincho" w:hAnsi="Cambria" w:cstheme="minorHAnsi"/>
          <w:color w:val="000000" w:themeColor="text1"/>
          <w:sz w:val="20"/>
          <w:szCs w:val="20"/>
        </w:rPr>
        <w:t>declares</w:t>
      </w:r>
      <w:r w:rsidR="00CA0810">
        <w:rPr>
          <w:rFonts w:ascii="Cambria" w:eastAsia="MS Mincho" w:hAnsi="Cambria" w:cstheme="minorHAnsi"/>
          <w:color w:val="000000" w:themeColor="text1"/>
          <w:sz w:val="20"/>
          <w:szCs w:val="20"/>
        </w:rPr>
        <w:t xml:space="preserve"> it as usch</w:t>
      </w:r>
      <w:r w:rsidRPr="00A45F84">
        <w:rPr>
          <w:rFonts w:ascii="Cambria" w:eastAsia="MS Mincho" w:hAnsi="Cambria" w:cstheme="minorHAnsi"/>
          <w:color w:val="000000" w:themeColor="text1"/>
          <w:sz w:val="20"/>
          <w:szCs w:val="20"/>
        </w:rPr>
        <w:t xml:space="preserve">. Additionally, the Commission considers that </w:t>
      </w:r>
      <w:r>
        <w:rPr>
          <w:rFonts w:ascii="Cambria" w:eastAsia="MS Mincho" w:hAnsi="Cambria" w:cstheme="minorHAnsi"/>
          <w:color w:val="000000" w:themeColor="text1"/>
          <w:sz w:val="20"/>
          <w:szCs w:val="20"/>
        </w:rPr>
        <w:t xml:space="preserve">compliance with </w:t>
      </w:r>
      <w:r w:rsidR="00AE5C64">
        <w:rPr>
          <w:rFonts w:ascii="Cambria" w:eastAsia="MS Mincho" w:hAnsi="Cambria" w:cstheme="minorHAnsi"/>
          <w:color w:val="000000" w:themeColor="text1"/>
          <w:sz w:val="20"/>
          <w:szCs w:val="20"/>
        </w:rPr>
        <w:t>clause</w:t>
      </w:r>
      <w:r w:rsidRPr="00A45F84">
        <w:rPr>
          <w:rFonts w:ascii="Cambria" w:eastAsia="MS Mincho" w:hAnsi="Cambria" w:cstheme="minorHAnsi"/>
          <w:color w:val="000000" w:themeColor="text1"/>
          <w:sz w:val="20"/>
          <w:szCs w:val="20"/>
        </w:rPr>
        <w:t xml:space="preserve"> (iii) of the fifth </w:t>
      </w:r>
      <w:r>
        <w:rPr>
          <w:rFonts w:ascii="Cambria" w:eastAsia="MS Mincho" w:hAnsi="Cambria" w:cstheme="minorHAnsi"/>
          <w:color w:val="000000" w:themeColor="text1"/>
          <w:sz w:val="20"/>
          <w:szCs w:val="20"/>
        </w:rPr>
        <w:t>section</w:t>
      </w:r>
      <w:r w:rsidRPr="00A45F84">
        <w:rPr>
          <w:rFonts w:ascii="Cambria" w:eastAsia="MS Mincho" w:hAnsi="Cambria" w:cstheme="minorHAnsi"/>
          <w:color w:val="000000" w:themeColor="text1"/>
          <w:sz w:val="20"/>
          <w:szCs w:val="20"/>
        </w:rPr>
        <w:t xml:space="preserve"> (publication of the article 49 report), as well as the sixth </w:t>
      </w:r>
      <w:r>
        <w:rPr>
          <w:rFonts w:ascii="Cambria" w:eastAsia="MS Mincho" w:hAnsi="Cambria" w:cstheme="minorHAnsi"/>
          <w:color w:val="000000" w:themeColor="text1"/>
          <w:sz w:val="20"/>
          <w:szCs w:val="20"/>
        </w:rPr>
        <w:t>section</w:t>
      </w:r>
      <w:r w:rsidRPr="00A45F84">
        <w:rPr>
          <w:rFonts w:ascii="Cambria" w:eastAsia="MS Mincho" w:hAnsi="Cambria" w:cstheme="minorHAnsi"/>
          <w:color w:val="000000" w:themeColor="text1"/>
          <w:sz w:val="20"/>
          <w:szCs w:val="20"/>
        </w:rPr>
        <w:t xml:space="preserve"> (health and rehabilitation measures), the seventh </w:t>
      </w:r>
      <w:r>
        <w:rPr>
          <w:rFonts w:ascii="Cambria" w:eastAsia="MS Mincho" w:hAnsi="Cambria" w:cstheme="minorHAnsi"/>
          <w:color w:val="000000" w:themeColor="text1"/>
          <w:sz w:val="20"/>
          <w:szCs w:val="20"/>
        </w:rPr>
        <w:t>section</w:t>
      </w:r>
      <w:r w:rsidRPr="00A45F84">
        <w:rPr>
          <w:rFonts w:ascii="Cambria" w:eastAsia="MS Mincho" w:hAnsi="Cambria" w:cstheme="minorHAnsi"/>
          <w:color w:val="000000" w:themeColor="text1"/>
          <w:sz w:val="20"/>
          <w:szCs w:val="20"/>
        </w:rPr>
        <w:t xml:space="preserve"> (justice measures) and the eighth </w:t>
      </w:r>
      <w:r>
        <w:rPr>
          <w:rFonts w:ascii="Cambria" w:eastAsia="MS Mincho" w:hAnsi="Cambria" w:cstheme="minorHAnsi"/>
          <w:color w:val="000000" w:themeColor="text1"/>
          <w:sz w:val="20"/>
          <w:szCs w:val="20"/>
        </w:rPr>
        <w:t>section</w:t>
      </w:r>
      <w:r w:rsidRPr="00A45F84">
        <w:rPr>
          <w:rFonts w:ascii="Cambria" w:eastAsia="MS Mincho" w:hAnsi="Cambria" w:cstheme="minorHAnsi"/>
          <w:color w:val="000000" w:themeColor="text1"/>
          <w:sz w:val="20"/>
          <w:szCs w:val="20"/>
        </w:rPr>
        <w:t xml:space="preserve"> (compensation measures) </w:t>
      </w:r>
      <w:r>
        <w:rPr>
          <w:rFonts w:ascii="Cambria" w:eastAsia="MS Mincho" w:hAnsi="Cambria" w:cstheme="minorHAnsi"/>
          <w:color w:val="000000" w:themeColor="text1"/>
          <w:sz w:val="20"/>
          <w:szCs w:val="20"/>
        </w:rPr>
        <w:t>is</w:t>
      </w:r>
      <w:r w:rsidRPr="00A45F84">
        <w:rPr>
          <w:rFonts w:ascii="Cambria" w:eastAsia="MS Mincho" w:hAnsi="Cambria" w:cstheme="minorHAnsi"/>
          <w:color w:val="000000" w:themeColor="text1"/>
          <w:sz w:val="20"/>
          <w:szCs w:val="20"/>
        </w:rPr>
        <w:t xml:space="preserve"> pending. Finally, the Commission considers that the rest of the content of the friendly settlement agreement is of a declaratory nature, </w:t>
      </w:r>
      <w:r>
        <w:rPr>
          <w:rFonts w:ascii="Cambria" w:eastAsia="MS Mincho" w:hAnsi="Cambria" w:cstheme="minorHAnsi"/>
          <w:color w:val="000000" w:themeColor="text1"/>
          <w:sz w:val="20"/>
          <w:szCs w:val="20"/>
        </w:rPr>
        <w:t xml:space="preserve">and it is therefore not the responsibility of the </w:t>
      </w:r>
      <w:r w:rsidRPr="00A45F84">
        <w:rPr>
          <w:rFonts w:ascii="Cambria" w:eastAsia="MS Mincho" w:hAnsi="Cambria" w:cstheme="minorHAnsi"/>
          <w:color w:val="000000" w:themeColor="text1"/>
          <w:sz w:val="20"/>
          <w:szCs w:val="20"/>
        </w:rPr>
        <w:t>IACHR to supervise its compliance.</w:t>
      </w:r>
    </w:p>
    <w:p w14:paraId="6973463F" w14:textId="77777777" w:rsidR="003E7EB5" w:rsidRPr="002A55E8" w:rsidRDefault="003E7EB5" w:rsidP="00AC013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cstheme="minorHAnsi"/>
          <w:color w:val="000000" w:themeColor="text1"/>
          <w:sz w:val="20"/>
          <w:szCs w:val="20"/>
        </w:rPr>
      </w:pPr>
    </w:p>
    <w:p w14:paraId="065AC6AB" w14:textId="321610F3" w:rsidR="003E7EB5" w:rsidRPr="004855F7" w:rsidRDefault="003E7EB5" w:rsidP="00AC013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b/>
          <w:bCs/>
          <w:color w:val="000000" w:themeColor="text1"/>
          <w:sz w:val="20"/>
          <w:szCs w:val="20"/>
          <w:bdr w:val="none" w:sz="0" w:space="0" w:color="auto"/>
          <w:lang w:val="es-CO" w:eastAsia="es-ES_tradnl"/>
        </w:rPr>
      </w:pPr>
      <w:r w:rsidRPr="004855F7">
        <w:rPr>
          <w:rFonts w:eastAsia="Times New Roman" w:cstheme="minorHAnsi"/>
          <w:b/>
          <w:bCs/>
          <w:color w:val="000000" w:themeColor="text1"/>
          <w:sz w:val="20"/>
          <w:szCs w:val="20"/>
          <w:bdr w:val="none" w:sz="0" w:space="0" w:color="auto"/>
          <w:lang w:val="es-CO" w:eastAsia="es-ES_tradnl"/>
        </w:rPr>
        <w:t xml:space="preserve">CONCLUSIONS </w:t>
      </w:r>
    </w:p>
    <w:p w14:paraId="5015F169" w14:textId="77777777" w:rsidR="00A45F84" w:rsidRPr="00345C29" w:rsidRDefault="00A45F84" w:rsidP="00A45F8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theme="minorHAnsi"/>
          <w:color w:val="000000" w:themeColor="text1"/>
          <w:sz w:val="20"/>
          <w:szCs w:val="20"/>
          <w:bdr w:val="none" w:sz="0" w:space="0" w:color="auto"/>
          <w:lang w:val="es-CO" w:eastAsia="es-ES_tradnl"/>
        </w:rPr>
      </w:pPr>
    </w:p>
    <w:p w14:paraId="74DB2C1F" w14:textId="77777777" w:rsidR="00A45F84" w:rsidRPr="00CC0080" w:rsidRDefault="00A45F84" w:rsidP="00A45F84">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cstheme="minorHAnsi"/>
          <w:color w:val="000000" w:themeColor="text1"/>
          <w:sz w:val="20"/>
          <w:szCs w:val="20"/>
          <w:bdr w:val="none" w:sz="0" w:space="0" w:color="auto"/>
          <w:lang w:eastAsia="es-ES_tradnl"/>
        </w:rPr>
      </w:pPr>
      <w:r w:rsidRPr="00CC0080">
        <w:rPr>
          <w:rFonts w:asciiTheme="majorHAnsi" w:eastAsia="Times New Roman" w:hAnsiTheme="majorHAnsi" w:cstheme="minorHAnsi"/>
          <w:color w:val="000000" w:themeColor="text1"/>
          <w:sz w:val="20"/>
          <w:szCs w:val="20"/>
          <w:bdr w:val="none" w:sz="0" w:space="0" w:color="auto"/>
          <w:lang w:eastAsia="es-ES_tradnl"/>
        </w:rPr>
        <w:t>Based on the foregoing considerations and by virtue of the procedure established in Articles 48.1.f and 49 of the American Convention, the Commission wishes to reiterate its profound appreciation for the efforts made by the parties and its satisfaction with the achievement of a friendly settlement in this case, based on respect for human rights, and compatible with the object and purpose of the American Convention.</w:t>
      </w:r>
    </w:p>
    <w:p w14:paraId="17389F72" w14:textId="77777777" w:rsidR="00A45F84" w:rsidRPr="00CC0080" w:rsidRDefault="00A45F84" w:rsidP="00A45F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theme="minorHAnsi"/>
          <w:color w:val="000000" w:themeColor="text1"/>
          <w:sz w:val="20"/>
          <w:szCs w:val="20"/>
          <w:bdr w:val="none" w:sz="0" w:space="0" w:color="auto"/>
          <w:lang w:eastAsia="es-ES_tradnl"/>
        </w:rPr>
      </w:pPr>
    </w:p>
    <w:p w14:paraId="72498764" w14:textId="489D5B20" w:rsidR="00A45F84" w:rsidRPr="00CC0080" w:rsidRDefault="00A45F84" w:rsidP="00A45F84">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cstheme="minorHAnsi"/>
          <w:color w:val="000000" w:themeColor="text1"/>
          <w:sz w:val="20"/>
          <w:szCs w:val="20"/>
          <w:bdr w:val="none" w:sz="0" w:space="0" w:color="auto"/>
          <w:lang w:eastAsia="es-ES_tradnl"/>
        </w:rPr>
      </w:pPr>
      <w:proofErr w:type="gramStart"/>
      <w:r w:rsidRPr="001E538F">
        <w:rPr>
          <w:rFonts w:cs="Segoe UI"/>
          <w:sz w:val="20"/>
          <w:szCs w:val="20"/>
        </w:rPr>
        <w:t>In light of</w:t>
      </w:r>
      <w:proofErr w:type="gramEnd"/>
      <w:r w:rsidRPr="001E538F">
        <w:rPr>
          <w:rFonts w:cs="Segoe UI"/>
          <w:sz w:val="20"/>
          <w:szCs w:val="20"/>
        </w:rPr>
        <w:t xml:space="preserve"> the consid</w:t>
      </w:r>
      <w:r>
        <w:rPr>
          <w:rFonts w:cs="Segoe UI"/>
          <w:sz w:val="20"/>
          <w:szCs w:val="20"/>
        </w:rPr>
        <w:t xml:space="preserve">erations and conclusions </w:t>
      </w:r>
      <w:r w:rsidR="00131735">
        <w:rPr>
          <w:rFonts w:cs="Segoe UI"/>
          <w:sz w:val="20"/>
          <w:szCs w:val="20"/>
        </w:rPr>
        <w:t>included in</w:t>
      </w:r>
      <w:r>
        <w:rPr>
          <w:rFonts w:cs="Segoe UI"/>
          <w:sz w:val="20"/>
          <w:szCs w:val="20"/>
        </w:rPr>
        <w:t xml:space="preserve"> this report,</w:t>
      </w:r>
    </w:p>
    <w:p w14:paraId="41BA2DCC" w14:textId="55A9F9D7" w:rsidR="003E7EB5" w:rsidRPr="002A55E8" w:rsidRDefault="003E7EB5" w:rsidP="00B05CE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theme="minorHAnsi"/>
          <w:color w:val="000000" w:themeColor="text1"/>
          <w:sz w:val="20"/>
          <w:szCs w:val="20"/>
          <w:bdr w:val="none" w:sz="0" w:space="0" w:color="auto"/>
          <w:lang w:eastAsia="es-ES_tradnl"/>
        </w:rPr>
      </w:pPr>
    </w:p>
    <w:p w14:paraId="1E7BCF24" w14:textId="5AFCBFD8" w:rsidR="003E7EB5" w:rsidRPr="00BB129A" w:rsidRDefault="00BB129A" w:rsidP="0098042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cstheme="minorHAnsi"/>
          <w:b/>
          <w:bCs/>
          <w:color w:val="000000" w:themeColor="text1"/>
          <w:sz w:val="20"/>
          <w:szCs w:val="20"/>
          <w:bdr w:val="none" w:sz="0" w:space="0" w:color="auto"/>
          <w:lang w:eastAsia="es-ES_tradnl"/>
        </w:rPr>
      </w:pPr>
      <w:r w:rsidRPr="00BB129A">
        <w:rPr>
          <w:rFonts w:ascii="Cambria" w:eastAsia="Times New Roman" w:hAnsi="Cambria" w:cstheme="minorHAnsi"/>
          <w:b/>
          <w:bCs/>
          <w:color w:val="000000" w:themeColor="text1"/>
          <w:sz w:val="20"/>
          <w:szCs w:val="20"/>
          <w:bdr w:val="none" w:sz="0" w:space="0" w:color="auto"/>
          <w:lang w:eastAsia="es-ES_tradnl"/>
        </w:rPr>
        <w:t>THE INTER-AMERICAN COMMISSION ON HUMAN RIGHTS</w:t>
      </w:r>
    </w:p>
    <w:p w14:paraId="0EC65E5D" w14:textId="77777777" w:rsidR="003E7EB5" w:rsidRPr="00BB129A" w:rsidRDefault="003E7EB5" w:rsidP="00AC013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eastAsia="es-ES_tradnl"/>
        </w:rPr>
      </w:pPr>
    </w:p>
    <w:p w14:paraId="6B1ED7CB" w14:textId="42EB2442" w:rsidR="003E7EB5" w:rsidRPr="004855F7" w:rsidRDefault="003E7EB5" w:rsidP="00AC013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theme="minorHAnsi"/>
          <w:b/>
          <w:bCs/>
          <w:color w:val="000000" w:themeColor="text1"/>
          <w:sz w:val="20"/>
          <w:szCs w:val="20"/>
          <w:bdr w:val="none" w:sz="0" w:space="0" w:color="auto"/>
          <w:lang w:val="es-CO" w:eastAsia="es-ES_tradnl"/>
        </w:rPr>
      </w:pPr>
      <w:r w:rsidRPr="004855F7">
        <w:rPr>
          <w:rFonts w:ascii="Cambria" w:eastAsia="Times New Roman" w:hAnsi="Cambria" w:cstheme="minorHAnsi"/>
          <w:b/>
          <w:bCs/>
          <w:color w:val="000000" w:themeColor="text1"/>
          <w:sz w:val="20"/>
          <w:szCs w:val="20"/>
          <w:bdr w:val="none" w:sz="0" w:space="0" w:color="auto"/>
          <w:lang w:val="es-CO" w:eastAsia="es-ES_tradnl"/>
        </w:rPr>
        <w:t>DECIDE</w:t>
      </w:r>
      <w:r w:rsidR="00BB129A">
        <w:rPr>
          <w:rFonts w:ascii="Cambria" w:eastAsia="Times New Roman" w:hAnsi="Cambria" w:cstheme="minorHAnsi"/>
          <w:b/>
          <w:bCs/>
          <w:color w:val="000000" w:themeColor="text1"/>
          <w:sz w:val="20"/>
          <w:szCs w:val="20"/>
          <w:bdr w:val="none" w:sz="0" w:space="0" w:color="auto"/>
          <w:lang w:val="es-CO" w:eastAsia="es-ES_tradnl"/>
        </w:rPr>
        <w:t>S</w:t>
      </w:r>
      <w:r w:rsidRPr="004855F7">
        <w:rPr>
          <w:rFonts w:ascii="Cambria" w:eastAsia="Times New Roman" w:hAnsi="Cambria" w:cstheme="minorHAnsi"/>
          <w:b/>
          <w:bCs/>
          <w:color w:val="000000" w:themeColor="text1"/>
          <w:sz w:val="20"/>
          <w:szCs w:val="20"/>
          <w:bdr w:val="none" w:sz="0" w:space="0" w:color="auto"/>
          <w:lang w:val="es-CO" w:eastAsia="es-ES_tradnl"/>
        </w:rPr>
        <w:t xml:space="preserve">: </w:t>
      </w:r>
    </w:p>
    <w:p w14:paraId="194987ED" w14:textId="77777777" w:rsidR="003E7EB5" w:rsidRPr="004855F7" w:rsidRDefault="003E7EB5" w:rsidP="00AC013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val="es-CO" w:eastAsia="es-ES_tradnl"/>
        </w:rPr>
      </w:pPr>
    </w:p>
    <w:p w14:paraId="13B57BB2" w14:textId="40347A34" w:rsidR="00B05CE7" w:rsidRPr="00B05CE7" w:rsidRDefault="00B05CE7" w:rsidP="00AC0131">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bdr w:val="none" w:sz="0" w:space="0" w:color="auto"/>
          <w:lang w:eastAsia="es-ES_tradnl"/>
        </w:rPr>
      </w:pPr>
      <w:r w:rsidRPr="00B05CE7">
        <w:rPr>
          <w:rFonts w:eastAsia="Times New Roman" w:cstheme="minorHAnsi"/>
          <w:color w:val="000000" w:themeColor="text1"/>
          <w:sz w:val="20"/>
          <w:szCs w:val="20"/>
          <w:bdr w:val="none" w:sz="0" w:space="0" w:color="auto"/>
          <w:lang w:eastAsia="es-ES_tradnl"/>
        </w:rPr>
        <w:t>To approve the terms o</w:t>
      </w:r>
      <w:r>
        <w:rPr>
          <w:rFonts w:eastAsia="Times New Roman" w:cstheme="minorHAnsi"/>
          <w:color w:val="000000" w:themeColor="text1"/>
          <w:sz w:val="20"/>
          <w:szCs w:val="20"/>
          <w:bdr w:val="none" w:sz="0" w:space="0" w:color="auto"/>
          <w:lang w:eastAsia="es-ES_tradnl"/>
        </w:rPr>
        <w:t>f the agreement signed by the parties on June 29, 2021.</w:t>
      </w:r>
    </w:p>
    <w:p w14:paraId="7D528954" w14:textId="77777777" w:rsidR="00743D70" w:rsidRPr="002A55E8" w:rsidRDefault="00743D70" w:rsidP="00AC0131">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heme="minorHAnsi"/>
          <w:color w:val="000000" w:themeColor="text1"/>
          <w:sz w:val="20"/>
          <w:szCs w:val="20"/>
          <w:bdr w:val="none" w:sz="0" w:space="0" w:color="auto"/>
          <w:lang w:eastAsia="es-ES_tradnl"/>
        </w:rPr>
      </w:pPr>
    </w:p>
    <w:p w14:paraId="2F1837AD" w14:textId="2F8FD128" w:rsidR="00B05CE7" w:rsidRPr="00B05CE7" w:rsidRDefault="00B05CE7" w:rsidP="00AC0131">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bdr w:val="none" w:sz="0" w:space="0" w:color="auto"/>
          <w:lang w:eastAsia="es-ES_tradnl"/>
        </w:rPr>
      </w:pPr>
      <w:r>
        <w:rPr>
          <w:rFonts w:eastAsia="Times New Roman" w:cstheme="minorHAnsi"/>
          <w:color w:val="000000" w:themeColor="text1"/>
          <w:sz w:val="20"/>
          <w:szCs w:val="20"/>
          <w:bdr w:val="none" w:sz="0" w:space="0" w:color="auto"/>
          <w:lang w:eastAsia="es-ES_tradnl"/>
        </w:rPr>
        <w:t>To de</w:t>
      </w:r>
      <w:r w:rsidRPr="00B05CE7">
        <w:rPr>
          <w:rFonts w:eastAsia="Times New Roman" w:cstheme="minorHAnsi"/>
          <w:color w:val="000000" w:themeColor="text1"/>
          <w:sz w:val="20"/>
          <w:szCs w:val="20"/>
          <w:bdr w:val="none" w:sz="0" w:space="0" w:color="auto"/>
          <w:lang w:eastAsia="es-ES_tradnl"/>
        </w:rPr>
        <w:t xml:space="preserve">clare full compliance with </w:t>
      </w:r>
      <w:r w:rsidR="00A269AC">
        <w:rPr>
          <w:rFonts w:eastAsia="Times New Roman" w:cstheme="minorHAnsi"/>
          <w:color w:val="000000" w:themeColor="text1"/>
          <w:sz w:val="20"/>
          <w:szCs w:val="20"/>
          <w:bdr w:val="none" w:sz="0" w:space="0" w:color="auto"/>
          <w:lang w:eastAsia="es-ES_tradnl"/>
        </w:rPr>
        <w:t>clause</w:t>
      </w:r>
      <w:r w:rsidRPr="00B05CE7">
        <w:rPr>
          <w:rFonts w:eastAsia="Times New Roman" w:cstheme="minorHAnsi"/>
          <w:color w:val="000000" w:themeColor="text1"/>
          <w:sz w:val="20"/>
          <w:szCs w:val="20"/>
          <w:bdr w:val="none" w:sz="0" w:space="0" w:color="auto"/>
          <w:lang w:eastAsia="es-ES_tradnl"/>
        </w:rPr>
        <w:t xml:space="preserve"> (i) of the fifth </w:t>
      </w:r>
      <w:r>
        <w:rPr>
          <w:rFonts w:eastAsia="Times New Roman" w:cstheme="minorHAnsi"/>
          <w:color w:val="000000" w:themeColor="text1"/>
          <w:sz w:val="20"/>
          <w:szCs w:val="20"/>
          <w:bdr w:val="none" w:sz="0" w:space="0" w:color="auto"/>
          <w:lang w:eastAsia="es-ES_tradnl"/>
        </w:rPr>
        <w:t>section</w:t>
      </w:r>
      <w:r w:rsidRPr="00B05CE7">
        <w:rPr>
          <w:rFonts w:eastAsia="Times New Roman" w:cstheme="minorHAnsi"/>
          <w:color w:val="000000" w:themeColor="text1"/>
          <w:sz w:val="20"/>
          <w:szCs w:val="20"/>
          <w:bdr w:val="none" w:sz="0" w:space="0" w:color="auto"/>
          <w:lang w:eastAsia="es-ES_tradnl"/>
        </w:rPr>
        <w:t xml:space="preserve"> (act of acknowledgment of responsibility) of the friendly settlement agreement, according to the analysis contained in this report.</w:t>
      </w:r>
    </w:p>
    <w:p w14:paraId="046EA9D9" w14:textId="77777777" w:rsidR="00911E90" w:rsidRPr="002A55E8" w:rsidRDefault="00911E90" w:rsidP="00AC013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theme="minorHAnsi"/>
          <w:color w:val="000000" w:themeColor="text1"/>
          <w:sz w:val="20"/>
          <w:szCs w:val="20"/>
          <w:bdr w:val="none" w:sz="0" w:space="0" w:color="auto"/>
          <w:lang w:eastAsia="es-ES_tradnl"/>
        </w:rPr>
      </w:pPr>
    </w:p>
    <w:p w14:paraId="6FE33800" w14:textId="0D1EFB54" w:rsidR="00B05CE7" w:rsidRPr="00B05CE7" w:rsidRDefault="00B05CE7" w:rsidP="00AC0131">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bdr w:val="none" w:sz="0" w:space="0" w:color="auto"/>
          <w:lang w:eastAsia="es-ES_tradnl"/>
        </w:rPr>
      </w:pPr>
      <w:r>
        <w:rPr>
          <w:rFonts w:eastAsia="Times New Roman" w:cstheme="minorHAnsi"/>
          <w:color w:val="000000" w:themeColor="text1"/>
          <w:sz w:val="20"/>
          <w:szCs w:val="20"/>
          <w:bdr w:val="none" w:sz="0" w:space="0" w:color="auto"/>
          <w:lang w:eastAsia="es-ES_tradnl"/>
        </w:rPr>
        <w:t>To d</w:t>
      </w:r>
      <w:r w:rsidRPr="00B05CE7">
        <w:rPr>
          <w:rFonts w:eastAsia="Times New Roman" w:cstheme="minorHAnsi"/>
          <w:color w:val="000000" w:themeColor="text1"/>
          <w:sz w:val="20"/>
          <w:szCs w:val="20"/>
          <w:bdr w:val="none" w:sz="0" w:space="0" w:color="auto"/>
          <w:lang w:eastAsia="es-ES_tradnl"/>
        </w:rPr>
        <w:t xml:space="preserve">eclare partial compliance </w:t>
      </w:r>
      <w:r w:rsidR="00A269AC">
        <w:rPr>
          <w:rFonts w:eastAsia="Times New Roman" w:cstheme="minorHAnsi"/>
          <w:color w:val="000000" w:themeColor="text1"/>
          <w:sz w:val="20"/>
          <w:szCs w:val="20"/>
          <w:bdr w:val="none" w:sz="0" w:space="0" w:color="auto"/>
          <w:lang w:eastAsia="es-ES_tradnl"/>
        </w:rPr>
        <w:t xml:space="preserve">clause </w:t>
      </w:r>
      <w:r w:rsidRPr="00B05CE7">
        <w:rPr>
          <w:rFonts w:eastAsia="Times New Roman" w:cstheme="minorHAnsi"/>
          <w:color w:val="000000" w:themeColor="text1"/>
          <w:sz w:val="20"/>
          <w:szCs w:val="20"/>
          <w:bdr w:val="none" w:sz="0" w:space="0" w:color="auto"/>
          <w:lang w:eastAsia="es-ES_tradnl"/>
        </w:rPr>
        <w:t xml:space="preserve">(ii) of the fifth </w:t>
      </w:r>
      <w:r>
        <w:rPr>
          <w:rFonts w:eastAsia="Times New Roman" w:cstheme="minorHAnsi"/>
          <w:color w:val="000000" w:themeColor="text1"/>
          <w:sz w:val="20"/>
          <w:szCs w:val="20"/>
          <w:bdr w:val="none" w:sz="0" w:space="0" w:color="auto"/>
          <w:lang w:eastAsia="es-ES_tradnl"/>
        </w:rPr>
        <w:t>section</w:t>
      </w:r>
      <w:r w:rsidRPr="00B05CE7">
        <w:rPr>
          <w:rFonts w:eastAsia="Times New Roman" w:cstheme="minorHAnsi"/>
          <w:color w:val="000000" w:themeColor="text1"/>
          <w:sz w:val="20"/>
          <w:szCs w:val="20"/>
          <w:bdr w:val="none" w:sz="0" w:space="0" w:color="auto"/>
          <w:lang w:eastAsia="es-ES_tradnl"/>
        </w:rPr>
        <w:t xml:space="preserve"> (</w:t>
      </w:r>
      <w:r>
        <w:rPr>
          <w:rFonts w:eastAsia="Times New Roman" w:cstheme="minorHAnsi"/>
          <w:color w:val="000000" w:themeColor="text1"/>
          <w:sz w:val="20"/>
          <w:szCs w:val="20"/>
          <w:bdr w:val="none" w:sz="0" w:space="0" w:color="auto"/>
          <w:lang w:eastAsia="es-ES_tradnl"/>
        </w:rPr>
        <w:t>distribution of tokens of remembrance</w:t>
      </w:r>
      <w:r w:rsidRPr="00B05CE7">
        <w:rPr>
          <w:rFonts w:eastAsia="Times New Roman" w:cstheme="minorHAnsi"/>
          <w:color w:val="000000" w:themeColor="text1"/>
          <w:sz w:val="20"/>
          <w:szCs w:val="20"/>
          <w:bdr w:val="none" w:sz="0" w:space="0" w:color="auto"/>
          <w:lang w:eastAsia="es-ES_tradnl"/>
        </w:rPr>
        <w:t>) of the friendly settlement agreement, according to the analysis contained in this report.</w:t>
      </w:r>
    </w:p>
    <w:p w14:paraId="1838002F" w14:textId="77777777" w:rsidR="00911E90" w:rsidRPr="002A55E8" w:rsidRDefault="00911E90" w:rsidP="00AC0131">
      <w:pPr>
        <w:pStyle w:val="ListParagraph"/>
        <w:rPr>
          <w:rFonts w:eastAsia="Times New Roman" w:cstheme="minorHAnsi"/>
          <w:color w:val="000000" w:themeColor="text1"/>
          <w:sz w:val="20"/>
          <w:szCs w:val="20"/>
          <w:bdr w:val="none" w:sz="0" w:space="0" w:color="auto"/>
          <w:lang w:eastAsia="es-ES_tradnl"/>
        </w:rPr>
      </w:pPr>
    </w:p>
    <w:p w14:paraId="1E3B5693" w14:textId="789C8BF2" w:rsidR="00B05CE7" w:rsidRPr="00B05CE7" w:rsidRDefault="00B05CE7" w:rsidP="00AC0131">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bdr w:val="none" w:sz="0" w:space="0" w:color="auto"/>
          <w:lang w:eastAsia="es-ES_tradnl"/>
        </w:rPr>
      </w:pPr>
      <w:r>
        <w:rPr>
          <w:rFonts w:eastAsia="Times New Roman" w:cstheme="minorHAnsi"/>
          <w:color w:val="000000" w:themeColor="text1"/>
          <w:sz w:val="20"/>
          <w:szCs w:val="20"/>
          <w:bdr w:val="none" w:sz="0" w:space="0" w:color="auto"/>
          <w:lang w:eastAsia="es-ES_tradnl"/>
        </w:rPr>
        <w:t xml:space="preserve">To declare that compliance is </w:t>
      </w:r>
      <w:r w:rsidRPr="00B05CE7">
        <w:rPr>
          <w:rFonts w:eastAsia="Times New Roman" w:cstheme="minorHAnsi"/>
          <w:color w:val="000000" w:themeColor="text1"/>
          <w:sz w:val="20"/>
          <w:szCs w:val="20"/>
          <w:bdr w:val="none" w:sz="0" w:space="0" w:color="auto"/>
          <w:lang w:eastAsia="es-ES_tradnl"/>
        </w:rPr>
        <w:t xml:space="preserve">pending </w:t>
      </w:r>
      <w:r>
        <w:rPr>
          <w:rFonts w:eastAsia="Times New Roman" w:cstheme="minorHAnsi"/>
          <w:color w:val="000000" w:themeColor="text1"/>
          <w:sz w:val="20"/>
          <w:szCs w:val="20"/>
          <w:bdr w:val="none" w:sz="0" w:space="0" w:color="auto"/>
          <w:lang w:eastAsia="es-ES_tradnl"/>
        </w:rPr>
        <w:t>in relation to</w:t>
      </w:r>
      <w:r w:rsidRPr="00B05CE7">
        <w:rPr>
          <w:rFonts w:eastAsia="Times New Roman" w:cstheme="minorHAnsi"/>
          <w:color w:val="000000" w:themeColor="text1"/>
          <w:sz w:val="20"/>
          <w:szCs w:val="20"/>
          <w:bdr w:val="none" w:sz="0" w:space="0" w:color="auto"/>
          <w:lang w:eastAsia="es-ES_tradnl"/>
        </w:rPr>
        <w:t xml:space="preserve"> </w:t>
      </w:r>
      <w:r w:rsidR="00954745">
        <w:rPr>
          <w:rFonts w:eastAsia="Times New Roman" w:cstheme="minorHAnsi"/>
          <w:color w:val="000000" w:themeColor="text1"/>
          <w:sz w:val="20"/>
          <w:szCs w:val="20"/>
          <w:bdr w:val="none" w:sz="0" w:space="0" w:color="auto"/>
          <w:lang w:eastAsia="es-ES_tradnl"/>
        </w:rPr>
        <w:t>clause</w:t>
      </w:r>
      <w:r w:rsidRPr="00B05CE7">
        <w:rPr>
          <w:rFonts w:eastAsia="Times New Roman" w:cstheme="minorHAnsi"/>
          <w:color w:val="000000" w:themeColor="text1"/>
          <w:sz w:val="20"/>
          <w:szCs w:val="20"/>
          <w:bdr w:val="none" w:sz="0" w:space="0" w:color="auto"/>
          <w:lang w:eastAsia="es-ES_tradnl"/>
        </w:rPr>
        <w:t xml:space="preserve"> (iii) of the fifth </w:t>
      </w:r>
      <w:r w:rsidR="00F652E4">
        <w:rPr>
          <w:rFonts w:eastAsia="Times New Roman" w:cstheme="minorHAnsi"/>
          <w:color w:val="000000" w:themeColor="text1"/>
          <w:sz w:val="20"/>
          <w:szCs w:val="20"/>
          <w:bdr w:val="none" w:sz="0" w:space="0" w:color="auto"/>
          <w:lang w:eastAsia="es-ES_tradnl"/>
        </w:rPr>
        <w:t>section</w:t>
      </w:r>
      <w:r w:rsidRPr="00B05CE7">
        <w:rPr>
          <w:rFonts w:eastAsia="Times New Roman" w:cstheme="minorHAnsi"/>
          <w:color w:val="000000" w:themeColor="text1"/>
          <w:sz w:val="20"/>
          <w:szCs w:val="20"/>
          <w:bdr w:val="none" w:sz="0" w:space="0" w:color="auto"/>
          <w:lang w:eastAsia="es-ES_tradnl"/>
        </w:rPr>
        <w:t xml:space="preserve"> (publication of the article 49 report), as well as the sixth </w:t>
      </w:r>
      <w:r w:rsidR="00F652E4">
        <w:rPr>
          <w:rFonts w:eastAsia="Times New Roman" w:cstheme="minorHAnsi"/>
          <w:color w:val="000000" w:themeColor="text1"/>
          <w:sz w:val="20"/>
          <w:szCs w:val="20"/>
          <w:bdr w:val="none" w:sz="0" w:space="0" w:color="auto"/>
          <w:lang w:eastAsia="es-ES_tradnl"/>
        </w:rPr>
        <w:t>section</w:t>
      </w:r>
      <w:r w:rsidRPr="00B05CE7">
        <w:rPr>
          <w:rFonts w:eastAsia="Times New Roman" w:cstheme="minorHAnsi"/>
          <w:color w:val="000000" w:themeColor="text1"/>
          <w:sz w:val="20"/>
          <w:szCs w:val="20"/>
          <w:bdr w:val="none" w:sz="0" w:space="0" w:color="auto"/>
          <w:lang w:eastAsia="es-ES_tradnl"/>
        </w:rPr>
        <w:t xml:space="preserve"> (health and rehabilitation measures), the seventh </w:t>
      </w:r>
      <w:r w:rsidR="00F652E4">
        <w:rPr>
          <w:rFonts w:eastAsia="Times New Roman" w:cstheme="minorHAnsi"/>
          <w:color w:val="000000" w:themeColor="text1"/>
          <w:sz w:val="20"/>
          <w:szCs w:val="20"/>
          <w:bdr w:val="none" w:sz="0" w:space="0" w:color="auto"/>
          <w:lang w:eastAsia="es-ES_tradnl"/>
        </w:rPr>
        <w:t>section</w:t>
      </w:r>
      <w:r w:rsidRPr="00B05CE7">
        <w:rPr>
          <w:rFonts w:eastAsia="Times New Roman" w:cstheme="minorHAnsi"/>
          <w:color w:val="000000" w:themeColor="text1"/>
          <w:sz w:val="20"/>
          <w:szCs w:val="20"/>
          <w:bdr w:val="none" w:sz="0" w:space="0" w:color="auto"/>
          <w:lang w:eastAsia="es-ES_tradnl"/>
        </w:rPr>
        <w:t xml:space="preserve"> (justice measures) and the eighth </w:t>
      </w:r>
      <w:r w:rsidR="00F652E4">
        <w:rPr>
          <w:rFonts w:eastAsia="Times New Roman" w:cstheme="minorHAnsi"/>
          <w:color w:val="000000" w:themeColor="text1"/>
          <w:sz w:val="20"/>
          <w:szCs w:val="20"/>
          <w:bdr w:val="none" w:sz="0" w:space="0" w:color="auto"/>
          <w:lang w:eastAsia="es-ES_tradnl"/>
        </w:rPr>
        <w:t>section</w:t>
      </w:r>
      <w:r w:rsidRPr="00B05CE7">
        <w:rPr>
          <w:rFonts w:eastAsia="Times New Roman" w:cstheme="minorHAnsi"/>
          <w:color w:val="000000" w:themeColor="text1"/>
          <w:sz w:val="20"/>
          <w:szCs w:val="20"/>
          <w:bdr w:val="none" w:sz="0" w:space="0" w:color="auto"/>
          <w:lang w:eastAsia="es-ES_tradnl"/>
        </w:rPr>
        <w:t xml:space="preserve"> (</w:t>
      </w:r>
      <w:r w:rsidR="00F652E4">
        <w:rPr>
          <w:rFonts w:eastAsia="Times New Roman" w:cstheme="minorHAnsi"/>
          <w:color w:val="000000" w:themeColor="text1"/>
          <w:sz w:val="20"/>
          <w:szCs w:val="20"/>
          <w:bdr w:val="none" w:sz="0" w:space="0" w:color="auto"/>
          <w:lang w:eastAsia="es-ES_tradnl"/>
        </w:rPr>
        <w:t>compensation</w:t>
      </w:r>
      <w:r w:rsidRPr="00B05CE7">
        <w:rPr>
          <w:rFonts w:eastAsia="Times New Roman" w:cstheme="minorHAnsi"/>
          <w:color w:val="000000" w:themeColor="text1"/>
          <w:sz w:val="20"/>
          <w:szCs w:val="20"/>
          <w:bdr w:val="none" w:sz="0" w:space="0" w:color="auto"/>
          <w:lang w:eastAsia="es-ES_tradnl"/>
        </w:rPr>
        <w:t xml:space="preserve"> measures) of the friendly settlement agreement, according to the analysis contained in this report.</w:t>
      </w:r>
    </w:p>
    <w:p w14:paraId="1174CA71" w14:textId="77777777" w:rsidR="00F652E4" w:rsidRPr="002A55E8" w:rsidRDefault="00F652E4" w:rsidP="00F652E4">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heme="minorHAnsi"/>
          <w:color w:val="000000" w:themeColor="text1"/>
          <w:sz w:val="20"/>
          <w:szCs w:val="20"/>
          <w:bdr w:val="none" w:sz="0" w:space="0" w:color="auto"/>
          <w:lang w:eastAsia="es-ES_tradnl"/>
        </w:rPr>
      </w:pPr>
    </w:p>
    <w:p w14:paraId="185331DE" w14:textId="28B1B93A" w:rsidR="002D0454" w:rsidRPr="00F652E4" w:rsidRDefault="00F652E4" w:rsidP="00F652E4">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bdr w:val="none" w:sz="0" w:space="0" w:color="auto"/>
          <w:lang w:eastAsia="es-ES_tradnl"/>
        </w:rPr>
      </w:pPr>
      <w:r w:rsidRPr="00F652E4">
        <w:rPr>
          <w:rFonts w:eastAsia="Times New Roman" w:cstheme="minorHAnsi"/>
          <w:color w:val="000000" w:themeColor="text1"/>
          <w:sz w:val="20"/>
          <w:szCs w:val="20"/>
          <w:bdr w:val="none" w:sz="0" w:space="0" w:color="auto"/>
          <w:lang w:eastAsia="es-ES_tradnl"/>
        </w:rPr>
        <w:lastRenderedPageBreak/>
        <w:t>To</w:t>
      </w:r>
      <w:r>
        <w:rPr>
          <w:rFonts w:eastAsia="Times New Roman" w:cstheme="minorHAnsi"/>
          <w:color w:val="000000" w:themeColor="text1"/>
          <w:sz w:val="20"/>
          <w:szCs w:val="20"/>
          <w:bdr w:val="none" w:sz="0" w:space="0" w:color="auto"/>
          <w:lang w:eastAsia="es-ES_tradnl"/>
        </w:rPr>
        <w:t xml:space="preserve"> c</w:t>
      </w:r>
      <w:r w:rsidRPr="00F652E4">
        <w:rPr>
          <w:rFonts w:eastAsia="Times New Roman" w:cstheme="minorHAnsi"/>
          <w:color w:val="000000" w:themeColor="text1"/>
          <w:sz w:val="20"/>
          <w:szCs w:val="20"/>
          <w:bdr w:val="none" w:sz="0" w:space="0" w:color="auto"/>
          <w:lang w:eastAsia="es-ES_tradnl"/>
        </w:rPr>
        <w:t xml:space="preserve">ontinue with the supervision of </w:t>
      </w:r>
      <w:r w:rsidR="00954745">
        <w:rPr>
          <w:rFonts w:eastAsia="Times New Roman" w:cstheme="minorHAnsi"/>
          <w:color w:val="000000" w:themeColor="text1"/>
          <w:sz w:val="20"/>
          <w:szCs w:val="20"/>
          <w:bdr w:val="none" w:sz="0" w:space="0" w:color="auto"/>
          <w:lang w:eastAsia="es-ES_tradnl"/>
        </w:rPr>
        <w:t>clause</w:t>
      </w:r>
      <w:r w:rsidRPr="00B05CE7">
        <w:rPr>
          <w:rFonts w:eastAsia="Times New Roman" w:cstheme="minorHAnsi"/>
          <w:color w:val="000000" w:themeColor="text1"/>
          <w:sz w:val="20"/>
          <w:szCs w:val="20"/>
          <w:bdr w:val="none" w:sz="0" w:space="0" w:color="auto"/>
          <w:lang w:eastAsia="es-ES_tradnl"/>
        </w:rPr>
        <w:t xml:space="preserve"> (iii) of the fifth </w:t>
      </w:r>
      <w:r>
        <w:rPr>
          <w:rFonts w:eastAsia="Times New Roman" w:cstheme="minorHAnsi"/>
          <w:color w:val="000000" w:themeColor="text1"/>
          <w:sz w:val="20"/>
          <w:szCs w:val="20"/>
          <w:bdr w:val="none" w:sz="0" w:space="0" w:color="auto"/>
          <w:lang w:eastAsia="es-ES_tradnl"/>
        </w:rPr>
        <w:t>section</w:t>
      </w:r>
      <w:r w:rsidRPr="00B05CE7">
        <w:rPr>
          <w:rFonts w:eastAsia="Times New Roman" w:cstheme="minorHAnsi"/>
          <w:color w:val="000000" w:themeColor="text1"/>
          <w:sz w:val="20"/>
          <w:szCs w:val="20"/>
          <w:bdr w:val="none" w:sz="0" w:space="0" w:color="auto"/>
          <w:lang w:eastAsia="es-ES_tradnl"/>
        </w:rPr>
        <w:t xml:space="preserve"> (publication of the article 49 report), as well as the sixth </w:t>
      </w:r>
      <w:r>
        <w:rPr>
          <w:rFonts w:eastAsia="Times New Roman" w:cstheme="minorHAnsi"/>
          <w:color w:val="000000" w:themeColor="text1"/>
          <w:sz w:val="20"/>
          <w:szCs w:val="20"/>
          <w:bdr w:val="none" w:sz="0" w:space="0" w:color="auto"/>
          <w:lang w:eastAsia="es-ES_tradnl"/>
        </w:rPr>
        <w:t>section</w:t>
      </w:r>
      <w:r w:rsidRPr="00B05CE7">
        <w:rPr>
          <w:rFonts w:eastAsia="Times New Roman" w:cstheme="minorHAnsi"/>
          <w:color w:val="000000" w:themeColor="text1"/>
          <w:sz w:val="20"/>
          <w:szCs w:val="20"/>
          <w:bdr w:val="none" w:sz="0" w:space="0" w:color="auto"/>
          <w:lang w:eastAsia="es-ES_tradnl"/>
        </w:rPr>
        <w:t xml:space="preserve"> (health and rehabilitation measures), the seventh </w:t>
      </w:r>
      <w:r>
        <w:rPr>
          <w:rFonts w:eastAsia="Times New Roman" w:cstheme="minorHAnsi"/>
          <w:color w:val="000000" w:themeColor="text1"/>
          <w:sz w:val="20"/>
          <w:szCs w:val="20"/>
          <w:bdr w:val="none" w:sz="0" w:space="0" w:color="auto"/>
          <w:lang w:eastAsia="es-ES_tradnl"/>
        </w:rPr>
        <w:t>section</w:t>
      </w:r>
      <w:r w:rsidRPr="00B05CE7">
        <w:rPr>
          <w:rFonts w:eastAsia="Times New Roman" w:cstheme="minorHAnsi"/>
          <w:color w:val="000000" w:themeColor="text1"/>
          <w:sz w:val="20"/>
          <w:szCs w:val="20"/>
          <w:bdr w:val="none" w:sz="0" w:space="0" w:color="auto"/>
          <w:lang w:eastAsia="es-ES_tradnl"/>
        </w:rPr>
        <w:t xml:space="preserve"> (justice measures) and the eighth </w:t>
      </w:r>
      <w:r>
        <w:rPr>
          <w:rFonts w:eastAsia="Times New Roman" w:cstheme="minorHAnsi"/>
          <w:color w:val="000000" w:themeColor="text1"/>
          <w:sz w:val="20"/>
          <w:szCs w:val="20"/>
          <w:bdr w:val="none" w:sz="0" w:space="0" w:color="auto"/>
          <w:lang w:eastAsia="es-ES_tradnl"/>
        </w:rPr>
        <w:t>section</w:t>
      </w:r>
      <w:r w:rsidRPr="00B05CE7">
        <w:rPr>
          <w:rFonts w:eastAsia="Times New Roman" w:cstheme="minorHAnsi"/>
          <w:color w:val="000000" w:themeColor="text1"/>
          <w:sz w:val="20"/>
          <w:szCs w:val="20"/>
          <w:bdr w:val="none" w:sz="0" w:space="0" w:color="auto"/>
          <w:lang w:eastAsia="es-ES_tradnl"/>
        </w:rPr>
        <w:t xml:space="preserve"> (</w:t>
      </w:r>
      <w:r>
        <w:rPr>
          <w:rFonts w:eastAsia="Times New Roman" w:cstheme="minorHAnsi"/>
          <w:color w:val="000000" w:themeColor="text1"/>
          <w:sz w:val="20"/>
          <w:szCs w:val="20"/>
          <w:bdr w:val="none" w:sz="0" w:space="0" w:color="auto"/>
          <w:lang w:eastAsia="es-ES_tradnl"/>
        </w:rPr>
        <w:t>compensation</w:t>
      </w:r>
      <w:r w:rsidRPr="00B05CE7">
        <w:rPr>
          <w:rFonts w:eastAsia="Times New Roman" w:cstheme="minorHAnsi"/>
          <w:color w:val="000000" w:themeColor="text1"/>
          <w:sz w:val="20"/>
          <w:szCs w:val="20"/>
          <w:bdr w:val="none" w:sz="0" w:space="0" w:color="auto"/>
          <w:lang w:eastAsia="es-ES_tradnl"/>
        </w:rPr>
        <w:t xml:space="preserve"> measures) of the friendly settlement agreement</w:t>
      </w:r>
      <w:r w:rsidRPr="00F652E4">
        <w:rPr>
          <w:rFonts w:eastAsia="Times New Roman" w:cstheme="minorHAnsi"/>
          <w:color w:val="000000" w:themeColor="text1"/>
          <w:sz w:val="20"/>
          <w:szCs w:val="20"/>
          <w:bdr w:val="none" w:sz="0" w:space="0" w:color="auto"/>
          <w:lang w:eastAsia="es-ES_tradnl"/>
        </w:rPr>
        <w:t xml:space="preserve"> until full compliance, according to the analysis contained in this report. To this end, </w:t>
      </w:r>
      <w:r>
        <w:rPr>
          <w:rFonts w:eastAsia="Times New Roman" w:cstheme="minorHAnsi"/>
          <w:color w:val="000000" w:themeColor="text1"/>
          <w:sz w:val="20"/>
          <w:szCs w:val="20"/>
          <w:bdr w:val="none" w:sz="0" w:space="0" w:color="auto"/>
          <w:lang w:eastAsia="es-ES_tradnl"/>
        </w:rPr>
        <w:t xml:space="preserve">to </w:t>
      </w:r>
      <w:r w:rsidRPr="00F652E4">
        <w:rPr>
          <w:rFonts w:eastAsia="Times New Roman" w:cstheme="minorHAnsi"/>
          <w:color w:val="000000" w:themeColor="text1"/>
          <w:sz w:val="20"/>
          <w:szCs w:val="20"/>
          <w:bdr w:val="none" w:sz="0" w:space="0" w:color="auto"/>
          <w:lang w:eastAsia="es-ES_tradnl"/>
        </w:rPr>
        <w:t xml:space="preserve">remind the parties of their commitment to periodically report to the IACHR on </w:t>
      </w:r>
      <w:r w:rsidR="00954745">
        <w:rPr>
          <w:rFonts w:eastAsia="Times New Roman" w:cstheme="minorHAnsi"/>
          <w:color w:val="000000" w:themeColor="text1"/>
          <w:sz w:val="20"/>
          <w:szCs w:val="20"/>
          <w:bdr w:val="none" w:sz="0" w:space="0" w:color="auto"/>
          <w:lang w:eastAsia="es-ES_tradnl"/>
        </w:rPr>
        <w:t xml:space="preserve">their </w:t>
      </w:r>
      <w:r w:rsidRPr="00F652E4">
        <w:rPr>
          <w:rFonts w:eastAsia="Times New Roman" w:cstheme="minorHAnsi"/>
          <w:color w:val="000000" w:themeColor="text1"/>
          <w:sz w:val="20"/>
          <w:szCs w:val="20"/>
          <w:bdr w:val="none" w:sz="0" w:space="0" w:color="auto"/>
          <w:lang w:eastAsia="es-ES_tradnl"/>
        </w:rPr>
        <w:t>compliance.</w:t>
      </w:r>
      <w:r w:rsidR="002D0454" w:rsidRPr="00F652E4">
        <w:rPr>
          <w:rFonts w:eastAsia="Times New Roman" w:cstheme="minorHAnsi"/>
          <w:color w:val="000000" w:themeColor="text1"/>
          <w:sz w:val="20"/>
          <w:szCs w:val="20"/>
          <w:bdr w:val="none" w:sz="0" w:space="0" w:color="auto"/>
          <w:lang w:eastAsia="es-ES_tradnl"/>
        </w:rPr>
        <w:t xml:space="preserve"> </w:t>
      </w:r>
    </w:p>
    <w:p w14:paraId="5B406550" w14:textId="77777777" w:rsidR="00E57FC9" w:rsidRPr="00F652E4" w:rsidRDefault="00E57FC9" w:rsidP="00AC013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theme="minorHAnsi"/>
          <w:color w:val="000000" w:themeColor="text1"/>
          <w:sz w:val="20"/>
          <w:szCs w:val="20"/>
          <w:bdr w:val="none" w:sz="0" w:space="0" w:color="auto"/>
          <w:lang w:eastAsia="es-ES_tradnl"/>
        </w:rPr>
      </w:pPr>
    </w:p>
    <w:p w14:paraId="7417FBB5" w14:textId="34871B4D" w:rsidR="00F652E4" w:rsidRDefault="00F652E4" w:rsidP="005C13BE">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37"/>
        <w:jc w:val="both"/>
        <w:rPr>
          <w:rFonts w:eastAsia="Times New Roman" w:cstheme="minorHAnsi"/>
          <w:color w:val="000000" w:themeColor="text1"/>
          <w:sz w:val="20"/>
          <w:szCs w:val="20"/>
          <w:bdr w:val="none" w:sz="0" w:space="0" w:color="auto"/>
          <w:lang w:eastAsia="es-ES_tradnl"/>
        </w:rPr>
      </w:pPr>
      <w:r w:rsidRPr="00F652E4">
        <w:rPr>
          <w:rFonts w:eastAsia="Times New Roman" w:cstheme="minorHAnsi"/>
          <w:color w:val="000000" w:themeColor="text1"/>
          <w:sz w:val="20"/>
          <w:szCs w:val="20"/>
          <w:bdr w:val="none" w:sz="0" w:space="0" w:color="auto"/>
          <w:lang w:eastAsia="es-ES_tradnl"/>
        </w:rPr>
        <w:t>To publish this report and to include it in its Annual Report to the OAS General Assembly.</w:t>
      </w:r>
    </w:p>
    <w:p w14:paraId="34FF18C0" w14:textId="77777777" w:rsidR="00872C69" w:rsidRPr="00872C69" w:rsidRDefault="00872C69" w:rsidP="00872C69">
      <w:pPr>
        <w:pStyle w:val="ListParagraph"/>
        <w:rPr>
          <w:rFonts w:eastAsia="Times New Roman" w:cstheme="minorHAnsi"/>
          <w:color w:val="000000" w:themeColor="text1"/>
          <w:sz w:val="20"/>
          <w:szCs w:val="20"/>
          <w:bdr w:val="none" w:sz="0" w:space="0" w:color="auto"/>
          <w:lang w:eastAsia="es-ES_tradnl"/>
        </w:rPr>
      </w:pPr>
    </w:p>
    <w:p w14:paraId="7A7B024A" w14:textId="1C71395E" w:rsidR="00872C69" w:rsidRPr="003C653B" w:rsidRDefault="003C653B" w:rsidP="003C653B">
      <w:pPr>
        <w:ind w:firstLine="720"/>
        <w:jc w:val="both"/>
        <w:rPr>
          <w:rFonts w:eastAsia="Times New Roman" w:cstheme="minorHAnsi"/>
          <w:color w:val="000000" w:themeColor="text1"/>
          <w:sz w:val="20"/>
          <w:szCs w:val="20"/>
          <w:bdr w:val="none" w:sz="0" w:space="0" w:color="auto" w:frame="1"/>
          <w:lang w:eastAsia="es-ES_tradnl"/>
        </w:rPr>
      </w:pPr>
      <w:r w:rsidRPr="003C653B">
        <w:rPr>
          <w:rFonts w:asciiTheme="majorHAnsi" w:hAnsiTheme="majorHAnsi"/>
          <w:sz w:val="20"/>
          <w:szCs w:val="20"/>
        </w:rPr>
        <w:t xml:space="preserve">Approved by the Inter-American Commission on Human Rights on May 10, 2022. (Signed): Julissa Mantilla Falcón, President; Edgar </w:t>
      </w:r>
      <w:proofErr w:type="spellStart"/>
      <w:r w:rsidRPr="003C653B">
        <w:rPr>
          <w:rFonts w:asciiTheme="majorHAnsi" w:hAnsiTheme="majorHAnsi"/>
          <w:sz w:val="20"/>
          <w:szCs w:val="20"/>
        </w:rPr>
        <w:t>Stuardo</w:t>
      </w:r>
      <w:proofErr w:type="spellEnd"/>
      <w:r w:rsidRPr="003C653B">
        <w:rPr>
          <w:rFonts w:asciiTheme="majorHAnsi" w:hAnsiTheme="majorHAnsi"/>
          <w:sz w:val="20"/>
          <w:szCs w:val="20"/>
        </w:rPr>
        <w:t xml:space="preserve"> </w:t>
      </w:r>
      <w:proofErr w:type="spellStart"/>
      <w:r w:rsidRPr="003C653B">
        <w:rPr>
          <w:rFonts w:asciiTheme="majorHAnsi" w:hAnsiTheme="majorHAnsi"/>
          <w:sz w:val="20"/>
          <w:szCs w:val="20"/>
        </w:rPr>
        <w:t>Ralón</w:t>
      </w:r>
      <w:proofErr w:type="spellEnd"/>
      <w:r w:rsidRPr="003C653B">
        <w:rPr>
          <w:rFonts w:asciiTheme="majorHAnsi" w:hAnsiTheme="majorHAnsi"/>
          <w:sz w:val="20"/>
          <w:szCs w:val="20"/>
        </w:rPr>
        <w:t xml:space="preserve"> Orellana, First Vice President; Margarette May Macaulay, Second Vice President; Esmeralda E. </w:t>
      </w:r>
      <w:proofErr w:type="spellStart"/>
      <w:r w:rsidRPr="003C653B">
        <w:rPr>
          <w:rFonts w:asciiTheme="majorHAnsi" w:hAnsiTheme="majorHAnsi"/>
          <w:sz w:val="20"/>
          <w:szCs w:val="20"/>
        </w:rPr>
        <w:t>Arosemena</w:t>
      </w:r>
      <w:proofErr w:type="spellEnd"/>
      <w:r w:rsidRPr="003C653B">
        <w:rPr>
          <w:rFonts w:asciiTheme="majorHAnsi" w:hAnsiTheme="majorHAnsi"/>
          <w:sz w:val="20"/>
          <w:szCs w:val="20"/>
        </w:rPr>
        <w:t xml:space="preserve"> de </w:t>
      </w:r>
      <w:proofErr w:type="spellStart"/>
      <w:r w:rsidRPr="003C653B">
        <w:rPr>
          <w:rFonts w:asciiTheme="majorHAnsi" w:hAnsiTheme="majorHAnsi"/>
          <w:sz w:val="20"/>
          <w:szCs w:val="20"/>
        </w:rPr>
        <w:t>Troitiño</w:t>
      </w:r>
      <w:proofErr w:type="spellEnd"/>
      <w:r w:rsidRPr="003C653B">
        <w:rPr>
          <w:rFonts w:asciiTheme="majorHAnsi" w:hAnsiTheme="majorHAnsi"/>
          <w:sz w:val="20"/>
          <w:szCs w:val="20"/>
        </w:rPr>
        <w:t>; Joel Hernández Garcia and Roberta Clarke Members of the Commission</w:t>
      </w:r>
      <w:r w:rsidR="00872C69" w:rsidRPr="003C653B">
        <w:rPr>
          <w:rFonts w:asciiTheme="majorHAnsi" w:hAnsiTheme="majorHAnsi"/>
          <w:sz w:val="20"/>
          <w:szCs w:val="20"/>
        </w:rPr>
        <w:t>.</w:t>
      </w:r>
    </w:p>
    <w:sectPr w:rsidR="00872C69" w:rsidRPr="003C653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30E04" w14:textId="77777777" w:rsidR="00CA0ECF" w:rsidRDefault="00CA0ECF">
      <w:r>
        <w:separator/>
      </w:r>
    </w:p>
  </w:endnote>
  <w:endnote w:type="continuationSeparator" w:id="0">
    <w:p w14:paraId="3AA044DC" w14:textId="77777777" w:rsidR="00CA0ECF" w:rsidRDefault="00CA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70E48BD8"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E7EB5">
          <w:rPr>
            <w:noProof/>
            <w:sz w:val="16"/>
            <w:szCs w:val="22"/>
          </w:rPr>
          <w:t>3</w:t>
        </w:r>
        <w:r w:rsidRPr="00934A2C">
          <w:rPr>
            <w:noProof/>
            <w:sz w:val="16"/>
            <w:szCs w:val="22"/>
          </w:rPr>
          <w:fldChar w:fldCharType="end"/>
        </w:r>
      </w:p>
    </w:sdtContent>
  </w:sdt>
  <w:p w14:paraId="0AD5C399"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682D8" w14:textId="77777777" w:rsidR="0070697F" w:rsidRPr="00934A2C" w:rsidRDefault="0070697F">
    <w:pPr>
      <w:pStyle w:val="Footer"/>
      <w:jc w:val="center"/>
      <w:rPr>
        <w:sz w:val="16"/>
        <w:szCs w:val="22"/>
      </w:rPr>
    </w:pPr>
  </w:p>
  <w:p w14:paraId="58D65349"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2DC36" w14:textId="77777777" w:rsidR="00CA0ECF" w:rsidRPr="000F35ED" w:rsidRDefault="00CA0EC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0A6EFE9" w14:textId="77777777" w:rsidR="00CA0ECF" w:rsidRPr="000F35ED" w:rsidRDefault="00CA0ECF" w:rsidP="000F35ED">
      <w:pPr>
        <w:rPr>
          <w:rFonts w:asciiTheme="majorHAnsi" w:hAnsiTheme="majorHAnsi"/>
          <w:sz w:val="16"/>
          <w:szCs w:val="16"/>
        </w:rPr>
      </w:pPr>
      <w:r w:rsidRPr="000F35ED">
        <w:rPr>
          <w:rFonts w:asciiTheme="majorHAnsi" w:hAnsiTheme="majorHAnsi"/>
          <w:sz w:val="16"/>
          <w:szCs w:val="16"/>
        </w:rPr>
        <w:separator/>
      </w:r>
    </w:p>
    <w:p w14:paraId="1F4E7073" w14:textId="77777777" w:rsidR="00CA0ECF" w:rsidRPr="000F35ED" w:rsidRDefault="00CA0ECF"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749693B2" w14:textId="77777777" w:rsidR="00CA0ECF" w:rsidRPr="000F35ED" w:rsidRDefault="00CA0EC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C6B842F" w14:textId="720FD5B1" w:rsidR="00674441" w:rsidRPr="00F652E4" w:rsidRDefault="00674441" w:rsidP="00F652E4">
      <w:pPr>
        <w:pStyle w:val="FootnoteText"/>
        <w:ind w:firstLine="720"/>
        <w:jc w:val="both"/>
      </w:pPr>
      <w:r>
        <w:rPr>
          <w:rStyle w:val="FootnoteReference"/>
        </w:rPr>
        <w:footnoteRef/>
      </w:r>
      <w:r w:rsidRPr="00F652E4">
        <w:t xml:space="preserve"> </w:t>
      </w:r>
      <w:r w:rsidR="00F652E4" w:rsidRPr="002A55E8">
        <w:rPr>
          <w:rFonts w:ascii="Cambria" w:hAnsi="Cambria"/>
          <w:sz w:val="16"/>
          <w:szCs w:val="16"/>
        </w:rPr>
        <w:t>Commissioner Carlos Bernal Pulido, a Colombian national, did not participate in the discussion and decision of this case, pursuant to Article 17.2.a) of the IACHR Rules of Procedure.</w:t>
      </w:r>
    </w:p>
  </w:footnote>
  <w:footnote w:id="3">
    <w:p w14:paraId="07D23D83" w14:textId="1C054AF9" w:rsidR="00012EBF" w:rsidRPr="00F652E4" w:rsidRDefault="00012EBF" w:rsidP="00F652E4">
      <w:pPr>
        <w:pStyle w:val="FootnoteText"/>
        <w:ind w:firstLine="720"/>
        <w:jc w:val="both"/>
        <w:rPr>
          <w:rFonts w:asciiTheme="majorHAnsi" w:hAnsiTheme="majorHAnsi"/>
          <w:sz w:val="16"/>
          <w:szCs w:val="16"/>
        </w:rPr>
      </w:pPr>
      <w:r w:rsidRPr="00AB49A9">
        <w:rPr>
          <w:rStyle w:val="FootnoteReference"/>
          <w:rFonts w:asciiTheme="majorHAnsi" w:hAnsiTheme="majorHAnsi"/>
          <w:sz w:val="16"/>
          <w:szCs w:val="16"/>
        </w:rPr>
        <w:footnoteRef/>
      </w:r>
      <w:r w:rsidRPr="00F652E4">
        <w:rPr>
          <w:rFonts w:asciiTheme="majorHAnsi" w:hAnsiTheme="majorHAnsi"/>
          <w:sz w:val="16"/>
          <w:szCs w:val="16"/>
        </w:rPr>
        <w:t xml:space="preserve"> </w:t>
      </w:r>
      <w:r w:rsidR="00F652E4" w:rsidRPr="00F652E4">
        <w:rPr>
          <w:rFonts w:asciiTheme="majorHAnsi" w:hAnsiTheme="majorHAnsi"/>
          <w:sz w:val="16"/>
          <w:szCs w:val="16"/>
        </w:rPr>
        <w:t>In accordance with the general power of attorney granted by the Foundation for the Social Development of Minimum Living Conditions "</w:t>
      </w:r>
      <w:proofErr w:type="spellStart"/>
      <w:r w:rsidR="00F652E4" w:rsidRPr="00F652E4">
        <w:rPr>
          <w:rFonts w:asciiTheme="majorHAnsi" w:hAnsiTheme="majorHAnsi"/>
          <w:sz w:val="16"/>
          <w:szCs w:val="16"/>
        </w:rPr>
        <w:t>Mínimo</w:t>
      </w:r>
      <w:proofErr w:type="spellEnd"/>
      <w:r w:rsidR="00F652E4" w:rsidRPr="00F652E4">
        <w:rPr>
          <w:rFonts w:asciiTheme="majorHAnsi" w:hAnsiTheme="majorHAnsi"/>
          <w:sz w:val="16"/>
          <w:szCs w:val="16"/>
        </w:rPr>
        <w:t xml:space="preserve"> Vital" to Fundación </w:t>
      </w:r>
      <w:proofErr w:type="spellStart"/>
      <w:r w:rsidR="00F652E4" w:rsidRPr="00F652E4">
        <w:rPr>
          <w:rFonts w:asciiTheme="majorHAnsi" w:hAnsiTheme="majorHAnsi"/>
          <w:sz w:val="16"/>
          <w:szCs w:val="16"/>
        </w:rPr>
        <w:t>Ayudando</w:t>
      </w:r>
      <w:proofErr w:type="spellEnd"/>
      <w:r w:rsidR="00F652E4" w:rsidRPr="00F652E4">
        <w:rPr>
          <w:rFonts w:asciiTheme="majorHAnsi" w:hAnsiTheme="majorHAnsi"/>
          <w:sz w:val="16"/>
          <w:szCs w:val="16"/>
        </w:rPr>
        <w:t xml:space="preserve"> a </w:t>
      </w:r>
      <w:proofErr w:type="spellStart"/>
      <w:r w:rsidR="00F652E4" w:rsidRPr="00F652E4">
        <w:rPr>
          <w:rFonts w:asciiTheme="majorHAnsi" w:hAnsiTheme="majorHAnsi"/>
          <w:sz w:val="16"/>
          <w:szCs w:val="16"/>
        </w:rPr>
        <w:t>Construir</w:t>
      </w:r>
      <w:proofErr w:type="spellEnd"/>
      <w:r w:rsidR="00F652E4" w:rsidRPr="00F652E4">
        <w:rPr>
          <w:rFonts w:asciiTheme="majorHAnsi" w:hAnsiTheme="majorHAnsi"/>
          <w:sz w:val="16"/>
          <w:szCs w:val="16"/>
        </w:rPr>
        <w:t xml:space="preserve"> "</w:t>
      </w:r>
      <w:proofErr w:type="spellStart"/>
      <w:r w:rsidR="00F652E4" w:rsidRPr="00F652E4">
        <w:rPr>
          <w:rFonts w:asciiTheme="majorHAnsi" w:hAnsiTheme="majorHAnsi"/>
          <w:sz w:val="16"/>
          <w:szCs w:val="16"/>
        </w:rPr>
        <w:t>Funac</w:t>
      </w:r>
      <w:proofErr w:type="spellEnd"/>
      <w:r w:rsidR="00F652E4" w:rsidRPr="00F652E4">
        <w:rPr>
          <w:rFonts w:asciiTheme="majorHAnsi" w:hAnsiTheme="majorHAnsi"/>
          <w:sz w:val="16"/>
          <w:szCs w:val="16"/>
        </w:rPr>
        <w:t xml:space="preserve">", through Public Deed No. 1162 of June 26, 2020, granted at the Notary Public </w:t>
      </w:r>
      <w:r w:rsidR="00F652E4">
        <w:rPr>
          <w:rFonts w:asciiTheme="majorHAnsi" w:hAnsiTheme="majorHAnsi"/>
          <w:sz w:val="16"/>
          <w:szCs w:val="16"/>
        </w:rPr>
        <w:t xml:space="preserve">Segunda </w:t>
      </w:r>
      <w:r w:rsidR="00F652E4" w:rsidRPr="00F652E4">
        <w:rPr>
          <w:rFonts w:asciiTheme="majorHAnsi" w:hAnsiTheme="majorHAnsi"/>
          <w:sz w:val="16"/>
          <w:szCs w:val="16"/>
        </w:rPr>
        <w:t>Mercado Salcedo, legal representative of the Foundation for the Social Development of Minimum Living Conditions "</w:t>
      </w:r>
      <w:proofErr w:type="spellStart"/>
      <w:r w:rsidR="00F652E4" w:rsidRPr="00F652E4">
        <w:rPr>
          <w:rFonts w:asciiTheme="majorHAnsi" w:hAnsiTheme="majorHAnsi"/>
          <w:sz w:val="16"/>
          <w:szCs w:val="16"/>
        </w:rPr>
        <w:t>Mínimo</w:t>
      </w:r>
      <w:proofErr w:type="spellEnd"/>
      <w:r w:rsidR="00F652E4" w:rsidRPr="00F652E4">
        <w:rPr>
          <w:rFonts w:asciiTheme="majorHAnsi" w:hAnsiTheme="majorHAnsi"/>
          <w:sz w:val="16"/>
          <w:szCs w:val="16"/>
        </w:rPr>
        <w:t xml:space="preserve"> Vital" by email dated February 16, 2021, transmitted to the National Agency for Legal Defense of the State.</w:t>
      </w:r>
      <w:r w:rsidRPr="00F652E4">
        <w:rPr>
          <w:rFonts w:asciiTheme="majorHAnsi" w:hAnsiTheme="majorHAnsi"/>
          <w:sz w:val="16"/>
          <w:szCs w:val="16"/>
        </w:rPr>
        <w:t xml:space="preserve"> </w:t>
      </w:r>
    </w:p>
  </w:footnote>
  <w:footnote w:id="4">
    <w:p w14:paraId="191058F1" w14:textId="77777777" w:rsidR="00012EBF" w:rsidRPr="007103A9" w:rsidRDefault="00012EBF" w:rsidP="00012EBF">
      <w:pPr>
        <w:pStyle w:val="FootnoteText"/>
        <w:ind w:firstLine="720"/>
        <w:jc w:val="both"/>
        <w:rPr>
          <w:rFonts w:asciiTheme="majorHAnsi" w:hAnsiTheme="majorHAnsi"/>
          <w:sz w:val="16"/>
          <w:szCs w:val="16"/>
        </w:rPr>
      </w:pPr>
      <w:r w:rsidRPr="000E625F">
        <w:rPr>
          <w:rStyle w:val="FootnoteReference"/>
          <w:rFonts w:asciiTheme="majorHAnsi" w:hAnsiTheme="majorHAnsi"/>
          <w:sz w:val="16"/>
          <w:szCs w:val="16"/>
        </w:rPr>
        <w:footnoteRef/>
      </w:r>
      <w:r w:rsidRPr="002739BD">
        <w:rPr>
          <w:rFonts w:asciiTheme="majorHAnsi" w:hAnsiTheme="majorHAnsi"/>
          <w:sz w:val="16"/>
          <w:szCs w:val="16"/>
        </w:rPr>
        <w:t xml:space="preserve"> I/A Court H.R., Case of Caesar v. Trinidad and Tobago. Merits, Reparations and Costs. Judgment of March 11, 2005. Series C No. 123</w:t>
      </w:r>
      <w:r w:rsidRPr="007103A9">
        <w:rPr>
          <w:rFonts w:asciiTheme="majorHAnsi" w:hAnsiTheme="majorHAnsi"/>
          <w:sz w:val="16"/>
          <w:szCs w:val="16"/>
        </w:rPr>
        <w:t>, para. 125.</w:t>
      </w:r>
    </w:p>
  </w:footnote>
  <w:footnote w:id="5">
    <w:p w14:paraId="6043885D" w14:textId="5F8F3999" w:rsidR="008A1B52" w:rsidRPr="00F652E4" w:rsidRDefault="008A1B52" w:rsidP="00AB49A9">
      <w:pPr>
        <w:pStyle w:val="FootnoteText"/>
        <w:ind w:firstLine="720"/>
        <w:rPr>
          <w:rFonts w:asciiTheme="majorHAnsi" w:hAnsiTheme="majorHAnsi"/>
          <w:sz w:val="16"/>
          <w:szCs w:val="16"/>
        </w:rPr>
      </w:pPr>
      <w:r w:rsidRPr="00AB49A9">
        <w:rPr>
          <w:rStyle w:val="FootnoteReference"/>
          <w:rFonts w:asciiTheme="majorHAnsi" w:hAnsiTheme="majorHAnsi"/>
          <w:sz w:val="16"/>
          <w:szCs w:val="16"/>
        </w:rPr>
        <w:footnoteRef/>
      </w:r>
      <w:r w:rsidRPr="00F652E4">
        <w:rPr>
          <w:rFonts w:asciiTheme="majorHAnsi" w:hAnsiTheme="majorHAnsi"/>
          <w:sz w:val="16"/>
          <w:szCs w:val="16"/>
        </w:rPr>
        <w:t xml:space="preserve"> </w:t>
      </w:r>
      <w:r w:rsidR="00F652E4" w:rsidRPr="00F652E4">
        <w:rPr>
          <w:rFonts w:asciiTheme="majorHAnsi" w:hAnsiTheme="majorHAnsi"/>
          <w:sz w:val="16"/>
          <w:szCs w:val="16"/>
        </w:rPr>
        <w:t>Attorney General's Office. Official letter with filing No. 20201700030851 of May 12, 2020.</w:t>
      </w:r>
    </w:p>
  </w:footnote>
  <w:footnote w:id="6">
    <w:p w14:paraId="2B64FDB1" w14:textId="556CEA72" w:rsidR="008A1B52" w:rsidRPr="002A55E8" w:rsidRDefault="008A1B52" w:rsidP="00AB49A9">
      <w:pPr>
        <w:pStyle w:val="FootnoteText"/>
        <w:ind w:firstLine="720"/>
      </w:pPr>
      <w:r w:rsidRPr="00AB49A9">
        <w:rPr>
          <w:rStyle w:val="FootnoteReference"/>
          <w:rFonts w:asciiTheme="majorHAnsi" w:hAnsiTheme="majorHAnsi"/>
          <w:sz w:val="16"/>
          <w:szCs w:val="16"/>
        </w:rPr>
        <w:footnoteRef/>
      </w:r>
      <w:r w:rsidRPr="002A55E8">
        <w:rPr>
          <w:rFonts w:asciiTheme="majorHAnsi" w:hAnsiTheme="majorHAnsi"/>
          <w:sz w:val="16"/>
          <w:szCs w:val="16"/>
        </w:rPr>
        <w:t xml:space="preserve"> </w:t>
      </w:r>
      <w:proofErr w:type="spellStart"/>
      <w:r w:rsidRPr="002A55E8">
        <w:rPr>
          <w:rFonts w:asciiTheme="majorHAnsi" w:hAnsiTheme="majorHAnsi"/>
          <w:i/>
          <w:iCs/>
          <w:sz w:val="16"/>
          <w:szCs w:val="16"/>
        </w:rPr>
        <w:t>Íbidem</w:t>
      </w:r>
      <w:proofErr w:type="spellEnd"/>
      <w:r w:rsidRPr="002A55E8">
        <w:rPr>
          <w:rFonts w:asciiTheme="majorHAnsi" w:hAnsiTheme="majorHAnsi"/>
          <w:i/>
          <w:iCs/>
          <w:sz w:val="16"/>
          <w:szCs w:val="16"/>
        </w:rPr>
        <w:t>.</w:t>
      </w:r>
    </w:p>
  </w:footnote>
  <w:footnote w:id="7">
    <w:p w14:paraId="52F32588" w14:textId="288FF906" w:rsidR="008A1B52" w:rsidRPr="00423069" w:rsidRDefault="008A1B52" w:rsidP="00AB49A9">
      <w:pPr>
        <w:pStyle w:val="FootnoteText"/>
        <w:ind w:firstLine="720"/>
        <w:rPr>
          <w:rFonts w:asciiTheme="majorHAnsi" w:hAnsiTheme="majorHAnsi"/>
          <w:sz w:val="16"/>
          <w:szCs w:val="16"/>
        </w:rPr>
      </w:pPr>
      <w:r w:rsidRPr="00AB49A9">
        <w:rPr>
          <w:rStyle w:val="FootnoteReference"/>
          <w:rFonts w:asciiTheme="majorHAnsi" w:hAnsiTheme="majorHAnsi"/>
          <w:sz w:val="16"/>
          <w:szCs w:val="16"/>
        </w:rPr>
        <w:footnoteRef/>
      </w:r>
      <w:r w:rsidRPr="00423069">
        <w:rPr>
          <w:rFonts w:asciiTheme="majorHAnsi" w:hAnsiTheme="majorHAnsi"/>
          <w:sz w:val="16"/>
          <w:szCs w:val="16"/>
        </w:rPr>
        <w:t xml:space="preserve"> </w:t>
      </w:r>
      <w:r w:rsidR="00423069" w:rsidRPr="00423069">
        <w:rPr>
          <w:rFonts w:asciiTheme="majorHAnsi" w:hAnsiTheme="majorHAnsi"/>
          <w:sz w:val="16"/>
          <w:szCs w:val="16"/>
        </w:rPr>
        <w:t>Attorney General's Office. Official letter with filing No. 20201700061061 of October 20, 2020.</w:t>
      </w:r>
    </w:p>
  </w:footnote>
  <w:footnote w:id="8">
    <w:p w14:paraId="1129E051" w14:textId="79DA4964" w:rsidR="004577F0" w:rsidRPr="00423069" w:rsidRDefault="004577F0" w:rsidP="00423069">
      <w:pPr>
        <w:pStyle w:val="FootnoteText"/>
        <w:ind w:firstLine="720"/>
        <w:rPr>
          <w:rFonts w:asciiTheme="majorHAnsi" w:hAnsiTheme="majorHAnsi"/>
          <w:sz w:val="16"/>
          <w:szCs w:val="16"/>
        </w:rPr>
      </w:pPr>
      <w:r w:rsidRPr="00AB49A9">
        <w:rPr>
          <w:rStyle w:val="FootnoteReference"/>
          <w:rFonts w:asciiTheme="majorHAnsi" w:hAnsiTheme="majorHAnsi"/>
          <w:sz w:val="16"/>
          <w:szCs w:val="16"/>
        </w:rPr>
        <w:footnoteRef/>
      </w:r>
      <w:r w:rsidRPr="00423069">
        <w:rPr>
          <w:rFonts w:asciiTheme="majorHAnsi" w:hAnsiTheme="majorHAnsi"/>
          <w:sz w:val="16"/>
          <w:szCs w:val="16"/>
        </w:rPr>
        <w:t xml:space="preserve"> </w:t>
      </w:r>
      <w:r w:rsidR="00423069" w:rsidRPr="00423069">
        <w:rPr>
          <w:rFonts w:asciiTheme="majorHAnsi" w:hAnsiTheme="majorHAnsi"/>
          <w:sz w:val="16"/>
          <w:szCs w:val="16"/>
        </w:rPr>
        <w:t>In his citizenship document t</w:t>
      </w:r>
      <w:r w:rsidR="00423069">
        <w:rPr>
          <w:rFonts w:asciiTheme="majorHAnsi" w:hAnsiTheme="majorHAnsi"/>
          <w:sz w:val="16"/>
          <w:szCs w:val="16"/>
        </w:rPr>
        <w:t>he last name is spelled “Raigosa”.</w:t>
      </w:r>
    </w:p>
  </w:footnote>
  <w:footnote w:id="9">
    <w:p w14:paraId="0E8F3EEC" w14:textId="362F0DDE" w:rsidR="004577F0" w:rsidRPr="00423069" w:rsidRDefault="004577F0" w:rsidP="00423069">
      <w:pPr>
        <w:pStyle w:val="FootnoteText"/>
        <w:ind w:firstLine="720"/>
        <w:rPr>
          <w:rFonts w:asciiTheme="majorHAnsi" w:hAnsiTheme="majorHAnsi"/>
          <w:sz w:val="16"/>
          <w:szCs w:val="16"/>
        </w:rPr>
      </w:pPr>
      <w:r w:rsidRPr="00AB49A9">
        <w:rPr>
          <w:rStyle w:val="FootnoteReference"/>
          <w:rFonts w:asciiTheme="majorHAnsi" w:hAnsiTheme="majorHAnsi"/>
          <w:sz w:val="16"/>
          <w:szCs w:val="16"/>
        </w:rPr>
        <w:footnoteRef/>
      </w:r>
      <w:r w:rsidRPr="00423069">
        <w:rPr>
          <w:rFonts w:asciiTheme="majorHAnsi" w:hAnsiTheme="majorHAnsi"/>
          <w:sz w:val="16"/>
          <w:szCs w:val="16"/>
        </w:rPr>
        <w:t xml:space="preserve"> </w:t>
      </w:r>
      <w:r w:rsidR="00423069" w:rsidRPr="00423069">
        <w:rPr>
          <w:rFonts w:asciiTheme="majorHAnsi" w:hAnsiTheme="majorHAnsi"/>
          <w:sz w:val="16"/>
          <w:szCs w:val="16"/>
        </w:rPr>
        <w:t>In h</w:t>
      </w:r>
      <w:r w:rsidR="00423069">
        <w:rPr>
          <w:rFonts w:asciiTheme="majorHAnsi" w:hAnsiTheme="majorHAnsi"/>
          <w:sz w:val="16"/>
          <w:szCs w:val="16"/>
        </w:rPr>
        <w:t>er</w:t>
      </w:r>
      <w:r w:rsidR="00423069" w:rsidRPr="00423069">
        <w:rPr>
          <w:rFonts w:asciiTheme="majorHAnsi" w:hAnsiTheme="majorHAnsi"/>
          <w:sz w:val="16"/>
          <w:szCs w:val="16"/>
        </w:rPr>
        <w:t xml:space="preserve"> citizenship document t</w:t>
      </w:r>
      <w:r w:rsidR="00423069">
        <w:rPr>
          <w:rFonts w:asciiTheme="majorHAnsi" w:hAnsiTheme="majorHAnsi"/>
          <w:sz w:val="16"/>
          <w:szCs w:val="16"/>
        </w:rPr>
        <w:t>he last name is spelled “Raigosa”.</w:t>
      </w:r>
    </w:p>
  </w:footnote>
  <w:footnote w:id="10">
    <w:p w14:paraId="286D9FC1" w14:textId="748B4644" w:rsidR="004577F0" w:rsidRPr="00423069" w:rsidRDefault="004577F0" w:rsidP="00423069">
      <w:pPr>
        <w:pStyle w:val="FootnoteText"/>
        <w:ind w:firstLine="720"/>
        <w:rPr>
          <w:rFonts w:asciiTheme="majorHAnsi" w:hAnsiTheme="majorHAnsi"/>
          <w:sz w:val="16"/>
          <w:szCs w:val="16"/>
        </w:rPr>
      </w:pPr>
      <w:r w:rsidRPr="00AB49A9">
        <w:rPr>
          <w:rStyle w:val="FootnoteReference"/>
          <w:rFonts w:asciiTheme="majorHAnsi" w:hAnsiTheme="majorHAnsi"/>
          <w:sz w:val="16"/>
          <w:szCs w:val="16"/>
        </w:rPr>
        <w:footnoteRef/>
      </w:r>
      <w:r w:rsidRPr="00423069">
        <w:rPr>
          <w:rFonts w:asciiTheme="majorHAnsi" w:hAnsiTheme="majorHAnsi"/>
          <w:sz w:val="16"/>
          <w:szCs w:val="16"/>
        </w:rPr>
        <w:t xml:space="preserve"> </w:t>
      </w:r>
      <w:r w:rsidR="00423069" w:rsidRPr="00423069">
        <w:rPr>
          <w:rFonts w:asciiTheme="majorHAnsi" w:hAnsiTheme="majorHAnsi"/>
          <w:sz w:val="16"/>
          <w:szCs w:val="16"/>
        </w:rPr>
        <w:t>In h</w:t>
      </w:r>
      <w:r w:rsidR="00423069">
        <w:rPr>
          <w:rFonts w:asciiTheme="majorHAnsi" w:hAnsiTheme="majorHAnsi"/>
          <w:sz w:val="16"/>
          <w:szCs w:val="16"/>
        </w:rPr>
        <w:t xml:space="preserve">er </w:t>
      </w:r>
      <w:r w:rsidR="00423069" w:rsidRPr="00423069">
        <w:rPr>
          <w:rFonts w:asciiTheme="majorHAnsi" w:hAnsiTheme="majorHAnsi"/>
          <w:sz w:val="16"/>
          <w:szCs w:val="16"/>
        </w:rPr>
        <w:t>citizenship document t</w:t>
      </w:r>
      <w:r w:rsidR="00423069">
        <w:rPr>
          <w:rFonts w:asciiTheme="majorHAnsi" w:hAnsiTheme="majorHAnsi"/>
          <w:sz w:val="16"/>
          <w:szCs w:val="16"/>
        </w:rPr>
        <w:t>he last name is spelled “Raigosa”.</w:t>
      </w:r>
    </w:p>
  </w:footnote>
  <w:footnote w:id="11">
    <w:p w14:paraId="1096758D" w14:textId="77DF4DD3" w:rsidR="004577F0" w:rsidRPr="00423069" w:rsidRDefault="004577F0" w:rsidP="00423069">
      <w:pPr>
        <w:pStyle w:val="FootnoteText"/>
        <w:ind w:firstLine="720"/>
        <w:rPr>
          <w:rFonts w:asciiTheme="majorHAnsi" w:hAnsiTheme="majorHAnsi"/>
          <w:sz w:val="16"/>
          <w:szCs w:val="16"/>
        </w:rPr>
      </w:pPr>
      <w:r w:rsidRPr="00AB49A9">
        <w:rPr>
          <w:rStyle w:val="FootnoteReference"/>
          <w:rFonts w:asciiTheme="majorHAnsi" w:hAnsiTheme="majorHAnsi"/>
          <w:sz w:val="16"/>
          <w:szCs w:val="16"/>
        </w:rPr>
        <w:footnoteRef/>
      </w:r>
      <w:r w:rsidRPr="00423069">
        <w:rPr>
          <w:rFonts w:asciiTheme="majorHAnsi" w:hAnsiTheme="majorHAnsi"/>
          <w:sz w:val="16"/>
          <w:szCs w:val="16"/>
        </w:rPr>
        <w:t xml:space="preserve"> </w:t>
      </w:r>
      <w:r w:rsidR="00423069" w:rsidRPr="00423069">
        <w:rPr>
          <w:rFonts w:asciiTheme="majorHAnsi" w:hAnsiTheme="majorHAnsi"/>
          <w:sz w:val="16"/>
          <w:szCs w:val="16"/>
        </w:rPr>
        <w:t>In his citizenship document t</w:t>
      </w:r>
      <w:r w:rsidR="00423069">
        <w:rPr>
          <w:rFonts w:asciiTheme="majorHAnsi" w:hAnsiTheme="majorHAnsi"/>
          <w:sz w:val="16"/>
          <w:szCs w:val="16"/>
        </w:rPr>
        <w:t>he last name is spelled “Raigosa”.</w:t>
      </w:r>
    </w:p>
  </w:footnote>
  <w:footnote w:id="12">
    <w:p w14:paraId="77284BCE" w14:textId="319EF287" w:rsidR="004577F0" w:rsidRPr="00423069" w:rsidRDefault="004577F0" w:rsidP="00423069">
      <w:pPr>
        <w:pStyle w:val="FootnoteText"/>
        <w:ind w:firstLine="720"/>
        <w:rPr>
          <w:rFonts w:asciiTheme="majorHAnsi" w:hAnsiTheme="majorHAnsi"/>
          <w:sz w:val="16"/>
          <w:szCs w:val="16"/>
        </w:rPr>
      </w:pPr>
      <w:r w:rsidRPr="00AB49A9">
        <w:rPr>
          <w:rStyle w:val="FootnoteReference"/>
          <w:rFonts w:asciiTheme="majorHAnsi" w:hAnsiTheme="majorHAnsi"/>
          <w:sz w:val="16"/>
          <w:szCs w:val="16"/>
        </w:rPr>
        <w:footnoteRef/>
      </w:r>
      <w:r w:rsidRPr="00423069">
        <w:rPr>
          <w:rFonts w:asciiTheme="majorHAnsi" w:hAnsiTheme="majorHAnsi"/>
          <w:sz w:val="16"/>
          <w:szCs w:val="16"/>
        </w:rPr>
        <w:t xml:space="preserve"> </w:t>
      </w:r>
      <w:r w:rsidR="00423069" w:rsidRPr="00423069">
        <w:rPr>
          <w:rFonts w:asciiTheme="majorHAnsi" w:hAnsiTheme="majorHAnsi"/>
          <w:sz w:val="16"/>
          <w:szCs w:val="16"/>
        </w:rPr>
        <w:t>In his citizenship document t</w:t>
      </w:r>
      <w:r w:rsidR="00423069">
        <w:rPr>
          <w:rFonts w:asciiTheme="majorHAnsi" w:hAnsiTheme="majorHAnsi"/>
          <w:sz w:val="16"/>
          <w:szCs w:val="16"/>
        </w:rPr>
        <w:t>he last name is spelled “Raigosa”.</w:t>
      </w:r>
    </w:p>
  </w:footnote>
  <w:footnote w:id="13">
    <w:p w14:paraId="5FF116C5" w14:textId="15A31BE1" w:rsidR="004577F0" w:rsidRPr="00423069" w:rsidRDefault="004577F0" w:rsidP="00423069">
      <w:pPr>
        <w:pStyle w:val="FootnoteText"/>
        <w:ind w:firstLine="720"/>
        <w:rPr>
          <w:rFonts w:asciiTheme="majorHAnsi" w:hAnsiTheme="majorHAnsi"/>
          <w:sz w:val="16"/>
          <w:szCs w:val="16"/>
        </w:rPr>
      </w:pPr>
      <w:r w:rsidRPr="00AB49A9">
        <w:rPr>
          <w:rStyle w:val="FootnoteReference"/>
          <w:rFonts w:asciiTheme="majorHAnsi" w:hAnsiTheme="majorHAnsi"/>
          <w:sz w:val="16"/>
          <w:szCs w:val="16"/>
        </w:rPr>
        <w:footnoteRef/>
      </w:r>
      <w:r w:rsidRPr="00423069">
        <w:rPr>
          <w:rFonts w:asciiTheme="majorHAnsi" w:hAnsiTheme="majorHAnsi"/>
          <w:sz w:val="16"/>
          <w:szCs w:val="16"/>
        </w:rPr>
        <w:t xml:space="preserve"> </w:t>
      </w:r>
      <w:r w:rsidR="00423069" w:rsidRPr="00423069">
        <w:rPr>
          <w:rFonts w:asciiTheme="majorHAnsi" w:hAnsiTheme="majorHAnsi"/>
          <w:sz w:val="16"/>
          <w:szCs w:val="16"/>
        </w:rPr>
        <w:t>In his citizenship document t</w:t>
      </w:r>
      <w:r w:rsidR="00423069">
        <w:rPr>
          <w:rFonts w:asciiTheme="majorHAnsi" w:hAnsiTheme="majorHAnsi"/>
          <w:sz w:val="16"/>
          <w:szCs w:val="16"/>
        </w:rPr>
        <w:t>he last name is spelled “Raigosa”.</w:t>
      </w:r>
    </w:p>
  </w:footnote>
  <w:footnote w:id="14">
    <w:p w14:paraId="3F036400" w14:textId="453E37F7" w:rsidR="00FD5559" w:rsidRPr="00423069" w:rsidRDefault="00FD5559" w:rsidP="00853811">
      <w:pPr>
        <w:pStyle w:val="FootnoteText"/>
        <w:ind w:firstLine="720"/>
        <w:jc w:val="both"/>
      </w:pPr>
      <w:r w:rsidRPr="00AB49A9">
        <w:rPr>
          <w:rStyle w:val="FootnoteReference"/>
          <w:rFonts w:asciiTheme="majorHAnsi" w:hAnsiTheme="majorHAnsi"/>
          <w:sz w:val="16"/>
          <w:szCs w:val="16"/>
        </w:rPr>
        <w:footnoteRef/>
      </w:r>
      <w:r w:rsidRPr="00423069">
        <w:rPr>
          <w:rFonts w:asciiTheme="majorHAnsi" w:hAnsiTheme="majorHAnsi"/>
          <w:sz w:val="16"/>
          <w:szCs w:val="16"/>
        </w:rPr>
        <w:t xml:space="preserve"> </w:t>
      </w:r>
      <w:r w:rsidR="00423069" w:rsidRPr="00B87F4C">
        <w:rPr>
          <w:rFonts w:asciiTheme="majorHAnsi" w:hAnsiTheme="majorHAnsi"/>
          <w:sz w:val="16"/>
          <w:szCs w:val="16"/>
        </w:rPr>
        <w:t xml:space="preserve">This, in line with the </w:t>
      </w:r>
      <w:r w:rsidR="00423069">
        <w:rPr>
          <w:rFonts w:asciiTheme="majorHAnsi" w:hAnsiTheme="majorHAnsi"/>
          <w:sz w:val="16"/>
          <w:szCs w:val="16"/>
        </w:rPr>
        <w:t xml:space="preserve">case law of the Inter-American Court of Human Rights. See, </w:t>
      </w:r>
      <w:r w:rsidR="00423069" w:rsidRPr="00B87F4C">
        <w:rPr>
          <w:rFonts w:asciiTheme="majorHAnsi" w:hAnsiTheme="majorHAnsi"/>
          <w:sz w:val="16"/>
          <w:szCs w:val="16"/>
        </w:rPr>
        <w:t xml:space="preserve">I/A Court H.R., Case of the Afro-descendant Communities displaced from the </w:t>
      </w:r>
      <w:proofErr w:type="spellStart"/>
      <w:r w:rsidR="00423069" w:rsidRPr="00B87F4C">
        <w:rPr>
          <w:rFonts w:asciiTheme="majorHAnsi" w:hAnsiTheme="majorHAnsi"/>
          <w:sz w:val="16"/>
          <w:szCs w:val="16"/>
        </w:rPr>
        <w:t>Cacarica</w:t>
      </w:r>
      <w:proofErr w:type="spellEnd"/>
      <w:r w:rsidR="00423069" w:rsidRPr="00B87F4C">
        <w:rPr>
          <w:rFonts w:asciiTheme="majorHAnsi" w:hAnsiTheme="majorHAnsi"/>
          <w:sz w:val="16"/>
          <w:szCs w:val="16"/>
        </w:rPr>
        <w:t xml:space="preserve"> River Basin (Operation Genesis) v. Colombia. Preliminary Objections, Merits, Reparations and Costs. Judgment of November 20, 2013. </w:t>
      </w:r>
      <w:r w:rsidR="00423069" w:rsidRPr="00CF04FE">
        <w:rPr>
          <w:rFonts w:asciiTheme="majorHAnsi" w:hAnsiTheme="majorHAnsi"/>
          <w:sz w:val="16"/>
          <w:szCs w:val="16"/>
        </w:rPr>
        <w:t>Series C No. 270., para. 425.</w:t>
      </w:r>
    </w:p>
  </w:footnote>
  <w:footnote w:id="15">
    <w:p w14:paraId="00202514" w14:textId="78DFB132" w:rsidR="00FD5559" w:rsidRPr="00423069" w:rsidRDefault="00FD5559" w:rsidP="00B50D1B">
      <w:pPr>
        <w:pStyle w:val="FootnoteText"/>
        <w:ind w:firstLine="720"/>
        <w:jc w:val="both"/>
        <w:rPr>
          <w:rFonts w:asciiTheme="majorHAnsi" w:hAnsiTheme="majorHAnsi"/>
          <w:sz w:val="16"/>
          <w:szCs w:val="16"/>
        </w:rPr>
      </w:pPr>
      <w:r w:rsidRPr="00AB49A9">
        <w:rPr>
          <w:rStyle w:val="FootnoteReference"/>
          <w:rFonts w:asciiTheme="majorHAnsi" w:hAnsiTheme="majorHAnsi"/>
          <w:sz w:val="16"/>
          <w:szCs w:val="16"/>
        </w:rPr>
        <w:footnoteRef/>
      </w:r>
      <w:r w:rsidRPr="00423069">
        <w:rPr>
          <w:rFonts w:asciiTheme="majorHAnsi" w:hAnsiTheme="majorHAnsi"/>
          <w:sz w:val="16"/>
          <w:szCs w:val="16"/>
        </w:rPr>
        <w:t xml:space="preserve"> </w:t>
      </w:r>
      <w:r w:rsidR="00423069" w:rsidRPr="00423069">
        <w:rPr>
          <w:rFonts w:asciiTheme="majorHAnsi" w:hAnsiTheme="majorHAnsi"/>
          <w:sz w:val="16"/>
          <w:szCs w:val="16"/>
        </w:rPr>
        <w:t>Ministry of Health and Social Protection. Official letter with filing No. 202116100663201 dated 04-29-2021.</w:t>
      </w:r>
    </w:p>
  </w:footnote>
  <w:footnote w:id="16">
    <w:p w14:paraId="6C3B11E8" w14:textId="7A9CEC5B" w:rsidR="00FD5559" w:rsidRPr="00423069" w:rsidRDefault="00FD5559" w:rsidP="00B50D1B">
      <w:pPr>
        <w:pStyle w:val="FootnoteText"/>
        <w:ind w:firstLine="720"/>
        <w:jc w:val="both"/>
      </w:pPr>
      <w:r w:rsidRPr="00AB49A9">
        <w:rPr>
          <w:rStyle w:val="FootnoteReference"/>
          <w:rFonts w:asciiTheme="majorHAnsi" w:hAnsiTheme="majorHAnsi"/>
          <w:sz w:val="16"/>
          <w:szCs w:val="16"/>
        </w:rPr>
        <w:footnoteRef/>
      </w:r>
      <w:r w:rsidRPr="00423069">
        <w:rPr>
          <w:rFonts w:asciiTheme="majorHAnsi" w:hAnsiTheme="majorHAnsi"/>
          <w:sz w:val="16"/>
          <w:szCs w:val="16"/>
        </w:rPr>
        <w:t xml:space="preserve"> </w:t>
      </w:r>
      <w:r w:rsidR="00423069" w:rsidRPr="00423069">
        <w:rPr>
          <w:rFonts w:asciiTheme="majorHAnsi" w:hAnsiTheme="majorHAnsi"/>
          <w:sz w:val="16"/>
          <w:szCs w:val="16"/>
        </w:rPr>
        <w:t>Attorney General's Office. Official letter with filing No. 20211700035211 of 05-24-2021.</w:t>
      </w:r>
    </w:p>
  </w:footnote>
  <w:footnote w:id="17">
    <w:p w14:paraId="0668A6A3" w14:textId="77777777" w:rsidR="00A844F4" w:rsidRPr="00B87F4C" w:rsidRDefault="00A844F4" w:rsidP="00A844F4">
      <w:pPr>
        <w:pStyle w:val="FootnoteText"/>
        <w:ind w:firstLine="720"/>
        <w:jc w:val="both"/>
        <w:rPr>
          <w:rFonts w:asciiTheme="majorHAnsi" w:hAnsiTheme="majorHAnsi"/>
          <w:sz w:val="16"/>
          <w:szCs w:val="16"/>
        </w:rPr>
      </w:pPr>
      <w:r w:rsidRPr="00686F09">
        <w:rPr>
          <w:rStyle w:val="FootnoteReference"/>
          <w:rFonts w:asciiTheme="majorHAnsi" w:hAnsiTheme="majorHAnsi"/>
          <w:sz w:val="16"/>
          <w:szCs w:val="16"/>
        </w:rPr>
        <w:footnoteRef/>
      </w:r>
      <w:r w:rsidRPr="00B87F4C">
        <w:rPr>
          <w:rFonts w:asciiTheme="majorHAnsi" w:hAnsiTheme="majorHAnsi"/>
          <w:sz w:val="16"/>
          <w:szCs w:val="16"/>
        </w:rPr>
        <w:t xml:space="preserve"> Vienna Convention on the Law of Treaties, U.N. Doc. </w:t>
      </w:r>
      <w:r w:rsidRPr="000D585B">
        <w:rPr>
          <w:rFonts w:asciiTheme="majorHAnsi" w:hAnsiTheme="majorHAnsi"/>
          <w:sz w:val="16"/>
          <w:szCs w:val="16"/>
          <w:lang w:val="es-CO"/>
        </w:rPr>
        <w:t>A/CONF.39/27 (1969), Artículo 26</w:t>
      </w:r>
      <w:r w:rsidRPr="000D585B">
        <w:rPr>
          <w:rFonts w:asciiTheme="majorHAnsi" w:hAnsiTheme="majorHAnsi"/>
          <w:b/>
          <w:bCs/>
          <w:sz w:val="16"/>
          <w:szCs w:val="16"/>
          <w:lang w:val="es-CO"/>
        </w:rPr>
        <w:t>: “Pacta sunt servanda”</w:t>
      </w:r>
      <w:r w:rsidRPr="000D585B">
        <w:rPr>
          <w:rFonts w:asciiTheme="majorHAnsi" w:hAnsiTheme="majorHAnsi"/>
          <w:sz w:val="16"/>
          <w:szCs w:val="16"/>
          <w:lang w:val="es-CO"/>
        </w:rPr>
        <w:t xml:space="preserve">. </w:t>
      </w:r>
      <w:r w:rsidRPr="00B87F4C">
        <w:rPr>
          <w:rFonts w:asciiTheme="majorHAnsi" w:hAnsiTheme="majorHAnsi"/>
          <w:i/>
          <w:iCs/>
          <w:sz w:val="16"/>
          <w:szCs w:val="16"/>
        </w:rPr>
        <w:t>Every treaty in force is binding upon the parties to it and must be performed by them in good faith.</w:t>
      </w:r>
    </w:p>
  </w:footnote>
  <w:footnote w:id="18">
    <w:p w14:paraId="5C5F5F0C" w14:textId="13477872" w:rsidR="00D01433" w:rsidRPr="00423069" w:rsidRDefault="00D01433" w:rsidP="00D01433">
      <w:pPr>
        <w:pStyle w:val="FootnoteText"/>
        <w:ind w:firstLine="720"/>
        <w:jc w:val="both"/>
        <w:rPr>
          <w:rFonts w:asciiTheme="majorHAnsi" w:hAnsiTheme="majorHAnsi"/>
          <w:sz w:val="16"/>
          <w:szCs w:val="16"/>
        </w:rPr>
      </w:pPr>
      <w:r w:rsidRPr="00B50D1B">
        <w:rPr>
          <w:rStyle w:val="FootnoteReference"/>
          <w:rFonts w:asciiTheme="majorHAnsi" w:hAnsiTheme="majorHAnsi"/>
          <w:sz w:val="16"/>
          <w:szCs w:val="16"/>
        </w:rPr>
        <w:footnoteRef/>
      </w:r>
      <w:r w:rsidRPr="00423069">
        <w:rPr>
          <w:rFonts w:asciiTheme="majorHAnsi" w:hAnsiTheme="majorHAnsi"/>
          <w:sz w:val="16"/>
          <w:szCs w:val="16"/>
        </w:rPr>
        <w:t xml:space="preserve"> </w:t>
      </w:r>
      <w:r w:rsidR="00423069" w:rsidRPr="00423069">
        <w:rPr>
          <w:rFonts w:asciiTheme="majorHAnsi" w:hAnsiTheme="majorHAnsi"/>
          <w:sz w:val="16"/>
          <w:szCs w:val="16"/>
        </w:rPr>
        <w:t xml:space="preserve">See YouTube, Channel of the National Agency for Legal Defense of the Colombian State (ANDJE). Act of acknowledgment of responsibility in the case of Juan Simón Cantillo Raigoza, Keyla Sandrith Cantillo Vides and family broadcast live on October 11, 2021. Available electronically </w:t>
      </w:r>
      <w:proofErr w:type="gramStart"/>
      <w:r w:rsidR="00423069" w:rsidRPr="00423069">
        <w:rPr>
          <w:rFonts w:asciiTheme="majorHAnsi" w:hAnsiTheme="majorHAnsi"/>
          <w:sz w:val="16"/>
          <w:szCs w:val="16"/>
        </w:rPr>
        <w:t>at:</w:t>
      </w:r>
      <w:r w:rsidRPr="00423069">
        <w:rPr>
          <w:rFonts w:asciiTheme="majorHAnsi" w:hAnsiTheme="majorHAnsi"/>
          <w:sz w:val="16"/>
          <w:szCs w:val="16"/>
        </w:rPr>
        <w:t>:</w:t>
      </w:r>
      <w:proofErr w:type="gramEnd"/>
      <w:r w:rsidRPr="00423069">
        <w:rPr>
          <w:rFonts w:asciiTheme="majorHAnsi" w:hAnsiTheme="majorHAnsi"/>
          <w:sz w:val="16"/>
          <w:szCs w:val="16"/>
        </w:rPr>
        <w:t xml:space="preserve"> </w:t>
      </w:r>
      <w:hyperlink r:id="rId1" w:history="1">
        <w:r w:rsidRPr="00423069">
          <w:rPr>
            <w:rStyle w:val="Hyperlink"/>
            <w:rFonts w:asciiTheme="majorHAnsi" w:hAnsiTheme="majorHAnsi"/>
            <w:sz w:val="16"/>
            <w:szCs w:val="16"/>
          </w:rPr>
          <w:t>https://www.youtube.com/watch?v=6WJ-21OD4Q8</w:t>
        </w:r>
      </w:hyperlink>
      <w:r w:rsidRPr="00423069">
        <w:rPr>
          <w:rFonts w:asciiTheme="majorHAnsi" w:hAnsiTheme="majorHAnsi"/>
          <w:sz w:val="16"/>
          <w:szCs w:val="16"/>
        </w:rPr>
        <w:t xml:space="preserve"> </w:t>
      </w:r>
    </w:p>
  </w:footnote>
  <w:footnote w:id="19">
    <w:p w14:paraId="01CAA364" w14:textId="77777777" w:rsidR="006A4E4F" w:rsidRPr="004577F0" w:rsidRDefault="006A4E4F" w:rsidP="006A4E4F">
      <w:pPr>
        <w:pStyle w:val="FootnoteText"/>
        <w:ind w:firstLine="720"/>
        <w:jc w:val="both"/>
        <w:rPr>
          <w:rFonts w:asciiTheme="majorHAnsi" w:hAnsiTheme="majorHAnsi"/>
          <w:sz w:val="16"/>
          <w:szCs w:val="16"/>
          <w:lang w:val="es-CO"/>
        </w:rPr>
      </w:pPr>
      <w:r w:rsidRPr="004577F0">
        <w:rPr>
          <w:rStyle w:val="FootnoteReference"/>
          <w:rFonts w:asciiTheme="majorHAnsi" w:hAnsiTheme="majorHAnsi"/>
          <w:sz w:val="16"/>
          <w:szCs w:val="16"/>
          <w:lang w:val="es-CO"/>
        </w:rPr>
        <w:footnoteRef/>
      </w:r>
      <w:r w:rsidRPr="004577F0">
        <w:rPr>
          <w:rFonts w:asciiTheme="majorHAnsi" w:hAnsiTheme="majorHAnsi"/>
          <w:sz w:val="16"/>
          <w:szCs w:val="16"/>
          <w:lang w:val="es-CO"/>
        </w:rPr>
        <w:t xml:space="preserve"> Ibidem.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ED860"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D2F9C82"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5F0F4" w14:textId="31AE1F7E" w:rsidR="00A50FCF" w:rsidRDefault="007C4C5B" w:rsidP="00A50FCF">
    <w:pPr>
      <w:pStyle w:val="Header"/>
      <w:tabs>
        <w:tab w:val="clear" w:pos="4320"/>
        <w:tab w:val="clear" w:pos="8640"/>
      </w:tabs>
      <w:jc w:val="center"/>
      <w:rPr>
        <w:sz w:val="22"/>
        <w:szCs w:val="22"/>
      </w:rPr>
    </w:pPr>
    <w:r>
      <w:rPr>
        <w:noProof/>
      </w:rPr>
      <w:drawing>
        <wp:inline distT="0" distB="0" distL="0" distR="0" wp14:anchorId="7FFAF252" wp14:editId="592F33EA">
          <wp:extent cx="2209800" cy="116840"/>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Users\mfontana\Documents\Eva Fontana\GRAFICA CIDH\cartas\logos\iachr-peq.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6840"/>
                  </a:xfrm>
                  <a:prstGeom prst="rect">
                    <a:avLst/>
                  </a:prstGeom>
                  <a:noFill/>
                  <a:ln>
                    <a:noFill/>
                  </a:ln>
                </pic:spPr>
              </pic:pic>
            </a:graphicData>
          </a:graphic>
        </wp:inline>
      </w:drawing>
    </w:r>
  </w:p>
  <w:p w14:paraId="1AD9698E" w14:textId="77777777" w:rsidR="00040C3A" w:rsidRPr="00EC7D62" w:rsidRDefault="00CA0ECF" w:rsidP="00A50FCF">
    <w:pPr>
      <w:pStyle w:val="Header"/>
      <w:tabs>
        <w:tab w:val="clear" w:pos="4320"/>
        <w:tab w:val="clear" w:pos="8640"/>
      </w:tabs>
      <w:jc w:val="center"/>
      <w:rPr>
        <w:sz w:val="22"/>
        <w:szCs w:val="22"/>
      </w:rPr>
    </w:pPr>
    <w:r>
      <w:rPr>
        <w:noProof/>
        <w:sz w:val="22"/>
        <w:szCs w:val="22"/>
        <w:bdr w:val="nil"/>
      </w:rPr>
      <w:pict w14:anchorId="432798E0">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537251B"/>
    <w:multiLevelType w:val="hybridMultilevel"/>
    <w:tmpl w:val="D02A684E"/>
    <w:lvl w:ilvl="0" w:tplc="8AB60D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65C52F5"/>
    <w:multiLevelType w:val="hybridMultilevel"/>
    <w:tmpl w:val="137A998C"/>
    <w:lvl w:ilvl="0" w:tplc="C4544D5C">
      <w:start w:val="1"/>
      <w:numFmt w:val="lowerRoman"/>
      <w:lvlText w:val="%1."/>
      <w:lvlJc w:val="left"/>
      <w:pPr>
        <w:ind w:left="2563" w:hanging="720"/>
      </w:pPr>
      <w:rPr>
        <w:rFonts w:hint="default"/>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69B1CF4"/>
    <w:multiLevelType w:val="hybridMultilevel"/>
    <w:tmpl w:val="390CE8A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3D2D1519"/>
    <w:multiLevelType w:val="multilevel"/>
    <w:tmpl w:val="19E6D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5300302"/>
    <w:multiLevelType w:val="hybridMultilevel"/>
    <w:tmpl w:val="87D44F76"/>
    <w:lvl w:ilvl="0" w:tplc="2AE874D6">
      <w:start w:val="1"/>
      <w:numFmt w:val="decimal"/>
      <w:lvlText w:val="%1."/>
      <w:lvlJc w:val="left"/>
      <w:pPr>
        <w:ind w:left="153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8034C1"/>
    <w:multiLevelType w:val="hybridMultilevel"/>
    <w:tmpl w:val="0AF6D6B2"/>
    <w:lvl w:ilvl="0" w:tplc="0409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4A0160D"/>
    <w:multiLevelType w:val="hybridMultilevel"/>
    <w:tmpl w:val="2E3C36F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3E742DF"/>
    <w:multiLevelType w:val="hybridMultilevel"/>
    <w:tmpl w:val="3B381F7C"/>
    <w:lvl w:ilvl="0" w:tplc="0409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71D5CC1"/>
    <w:multiLevelType w:val="hybridMultilevel"/>
    <w:tmpl w:val="C4DE2998"/>
    <w:lvl w:ilvl="0" w:tplc="066CA83C">
      <w:start w:val="1"/>
      <w:numFmt w:val="upperRoman"/>
      <w:lvlText w:val="%1."/>
      <w:lvlJc w:val="left"/>
      <w:pPr>
        <w:ind w:left="720" w:hanging="720"/>
      </w:pPr>
      <w:rPr>
        <w:rFonts w:hint="default"/>
      </w:rPr>
    </w:lvl>
    <w:lvl w:ilvl="1" w:tplc="04090019">
      <w:start w:val="1"/>
      <w:numFmt w:val="lowerLetter"/>
      <w:lvlText w:val="%2."/>
      <w:lvlJc w:val="left"/>
      <w:pPr>
        <w:ind w:left="1440" w:hanging="360"/>
      </w:pPr>
    </w:lvl>
    <w:lvl w:ilvl="2" w:tplc="115C5336">
      <w:start w:val="1"/>
      <w:numFmt w:val="lowerRoman"/>
      <w:lvlText w:val="%3."/>
      <w:lvlJc w:val="right"/>
      <w:pPr>
        <w:ind w:left="2160" w:hanging="180"/>
      </w:pPr>
      <w:rPr>
        <w:sz w:val="20"/>
        <w:szCs w:val="2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36841319">
    <w:abstractNumId w:val="3"/>
  </w:num>
  <w:num w:numId="2" w16cid:durableId="1745253669">
    <w:abstractNumId w:val="4"/>
  </w:num>
  <w:num w:numId="3" w16cid:durableId="1991863336">
    <w:abstractNumId w:val="57"/>
  </w:num>
  <w:num w:numId="4" w16cid:durableId="2139102195">
    <w:abstractNumId w:val="21"/>
  </w:num>
  <w:num w:numId="5" w16cid:durableId="1892156317">
    <w:abstractNumId w:val="49"/>
  </w:num>
  <w:num w:numId="6" w16cid:durableId="1125152050">
    <w:abstractNumId w:val="27"/>
  </w:num>
  <w:num w:numId="7" w16cid:durableId="123819785">
    <w:abstractNumId w:val="6"/>
  </w:num>
  <w:num w:numId="8" w16cid:durableId="780152683">
    <w:abstractNumId w:val="17"/>
  </w:num>
  <w:num w:numId="9" w16cid:durableId="350882989">
    <w:abstractNumId w:val="44"/>
  </w:num>
  <w:num w:numId="10" w16cid:durableId="98768871">
    <w:abstractNumId w:val="0"/>
  </w:num>
  <w:num w:numId="11" w16cid:durableId="1863741848">
    <w:abstractNumId w:val="38"/>
  </w:num>
  <w:num w:numId="12" w16cid:durableId="635718859">
    <w:abstractNumId w:val="39"/>
  </w:num>
  <w:num w:numId="13" w16cid:durableId="1644315921">
    <w:abstractNumId w:val="45"/>
  </w:num>
  <w:num w:numId="14" w16cid:durableId="1429352963">
    <w:abstractNumId w:val="1"/>
  </w:num>
  <w:num w:numId="15" w16cid:durableId="2137867117">
    <w:abstractNumId w:val="2"/>
  </w:num>
  <w:num w:numId="16" w16cid:durableId="1336835265">
    <w:abstractNumId w:val="7"/>
  </w:num>
  <w:num w:numId="17" w16cid:durableId="398289930">
    <w:abstractNumId w:val="8"/>
  </w:num>
  <w:num w:numId="18" w16cid:durableId="1069109944">
    <w:abstractNumId w:val="9"/>
  </w:num>
  <w:num w:numId="19" w16cid:durableId="754591770">
    <w:abstractNumId w:val="10"/>
  </w:num>
  <w:num w:numId="20" w16cid:durableId="1470632362">
    <w:abstractNumId w:val="11"/>
  </w:num>
  <w:num w:numId="21" w16cid:durableId="572589548">
    <w:abstractNumId w:val="12"/>
  </w:num>
  <w:num w:numId="22" w16cid:durableId="1583904936">
    <w:abstractNumId w:val="13"/>
  </w:num>
  <w:num w:numId="23" w16cid:durableId="567614258">
    <w:abstractNumId w:val="15"/>
  </w:num>
  <w:num w:numId="24" w16cid:durableId="1944872569">
    <w:abstractNumId w:val="16"/>
  </w:num>
  <w:num w:numId="25" w16cid:durableId="1587496006">
    <w:abstractNumId w:val="18"/>
  </w:num>
  <w:num w:numId="26" w16cid:durableId="1634946420">
    <w:abstractNumId w:val="19"/>
  </w:num>
  <w:num w:numId="27" w16cid:durableId="56175735">
    <w:abstractNumId w:val="22"/>
  </w:num>
  <w:num w:numId="28" w16cid:durableId="698825055">
    <w:abstractNumId w:val="23"/>
  </w:num>
  <w:num w:numId="29" w16cid:durableId="486241793">
    <w:abstractNumId w:val="24"/>
  </w:num>
  <w:num w:numId="30" w16cid:durableId="57633212">
    <w:abstractNumId w:val="26"/>
  </w:num>
  <w:num w:numId="31" w16cid:durableId="43529029">
    <w:abstractNumId w:val="28"/>
  </w:num>
  <w:num w:numId="32" w16cid:durableId="1289120999">
    <w:abstractNumId w:val="30"/>
  </w:num>
  <w:num w:numId="33" w16cid:durableId="697197563">
    <w:abstractNumId w:val="31"/>
  </w:num>
  <w:num w:numId="34" w16cid:durableId="2076127806">
    <w:abstractNumId w:val="32"/>
  </w:num>
  <w:num w:numId="35" w16cid:durableId="1084954192">
    <w:abstractNumId w:val="33"/>
  </w:num>
  <w:num w:numId="36" w16cid:durableId="238290768">
    <w:abstractNumId w:val="35"/>
  </w:num>
  <w:num w:numId="37" w16cid:durableId="1638880310">
    <w:abstractNumId w:val="36"/>
  </w:num>
  <w:num w:numId="38" w16cid:durableId="1489783453">
    <w:abstractNumId w:val="37"/>
  </w:num>
  <w:num w:numId="39" w16cid:durableId="1902447651">
    <w:abstractNumId w:val="41"/>
  </w:num>
  <w:num w:numId="40" w16cid:durableId="256791832">
    <w:abstractNumId w:val="42"/>
  </w:num>
  <w:num w:numId="41" w16cid:durableId="324892584">
    <w:abstractNumId w:val="47"/>
  </w:num>
  <w:num w:numId="42" w16cid:durableId="898594560">
    <w:abstractNumId w:val="50"/>
  </w:num>
  <w:num w:numId="43" w16cid:durableId="117995713">
    <w:abstractNumId w:val="51"/>
  </w:num>
  <w:num w:numId="44" w16cid:durableId="1870096609">
    <w:abstractNumId w:val="54"/>
  </w:num>
  <w:num w:numId="45" w16cid:durableId="2039045216">
    <w:abstractNumId w:val="56"/>
  </w:num>
  <w:num w:numId="46" w16cid:durableId="688065643">
    <w:abstractNumId w:val="58"/>
  </w:num>
  <w:num w:numId="47" w16cid:durableId="918909059">
    <w:abstractNumId w:val="59"/>
  </w:num>
  <w:num w:numId="48" w16cid:durableId="587269503">
    <w:abstractNumId w:val="60"/>
  </w:num>
  <w:num w:numId="49" w16cid:durableId="1157107989">
    <w:abstractNumId w:val="61"/>
  </w:num>
  <w:num w:numId="50" w16cid:durableId="268006643">
    <w:abstractNumId w:val="62"/>
  </w:num>
  <w:num w:numId="51" w16cid:durableId="604071107">
    <w:abstractNumId w:val="20"/>
  </w:num>
  <w:num w:numId="52" w16cid:durableId="990326044">
    <w:abstractNumId w:val="43"/>
  </w:num>
  <w:num w:numId="53" w16cid:durableId="952714830">
    <w:abstractNumId w:val="52"/>
  </w:num>
  <w:num w:numId="54" w16cid:durableId="313722002">
    <w:abstractNumId w:val="46"/>
  </w:num>
  <w:num w:numId="55" w16cid:durableId="305092384">
    <w:abstractNumId w:val="55"/>
  </w:num>
  <w:num w:numId="56" w16cid:durableId="1900894098">
    <w:abstractNumId w:val="34"/>
  </w:num>
  <w:num w:numId="57" w16cid:durableId="799613661">
    <w:abstractNumId w:val="29"/>
  </w:num>
  <w:num w:numId="58" w16cid:durableId="1489437551">
    <w:abstractNumId w:val="5"/>
  </w:num>
  <w:num w:numId="59" w16cid:durableId="360210177">
    <w:abstractNumId w:val="25"/>
  </w:num>
  <w:num w:numId="60" w16cid:durableId="1390573258">
    <w:abstractNumId w:val="48"/>
  </w:num>
  <w:num w:numId="61" w16cid:durableId="1848013672">
    <w:abstractNumId w:val="14"/>
  </w:num>
  <w:num w:numId="62" w16cid:durableId="596253145">
    <w:abstractNumId w:val="53"/>
  </w:num>
  <w:num w:numId="63" w16cid:durableId="718238515">
    <w:abstractNumId w:val="4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113D"/>
    <w:rsid w:val="00001493"/>
    <w:rsid w:val="00002FB2"/>
    <w:rsid w:val="00006E1F"/>
    <w:rsid w:val="000070D7"/>
    <w:rsid w:val="00010FBC"/>
    <w:rsid w:val="00012EBF"/>
    <w:rsid w:val="00016186"/>
    <w:rsid w:val="0001788C"/>
    <w:rsid w:val="00023126"/>
    <w:rsid w:val="0002354A"/>
    <w:rsid w:val="00023F12"/>
    <w:rsid w:val="000307B8"/>
    <w:rsid w:val="00040C3A"/>
    <w:rsid w:val="00044A30"/>
    <w:rsid w:val="0005119B"/>
    <w:rsid w:val="00064C1A"/>
    <w:rsid w:val="0006799B"/>
    <w:rsid w:val="000701D1"/>
    <w:rsid w:val="000716C5"/>
    <w:rsid w:val="00075E23"/>
    <w:rsid w:val="0009344A"/>
    <w:rsid w:val="000A392E"/>
    <w:rsid w:val="000A575F"/>
    <w:rsid w:val="000B7A29"/>
    <w:rsid w:val="000C71F4"/>
    <w:rsid w:val="000D10DB"/>
    <w:rsid w:val="000D585B"/>
    <w:rsid w:val="000E5EB5"/>
    <w:rsid w:val="000E7EC1"/>
    <w:rsid w:val="000F14BC"/>
    <w:rsid w:val="000F35ED"/>
    <w:rsid w:val="000F5436"/>
    <w:rsid w:val="000F59C0"/>
    <w:rsid w:val="00100861"/>
    <w:rsid w:val="001050D3"/>
    <w:rsid w:val="00107131"/>
    <w:rsid w:val="0010736F"/>
    <w:rsid w:val="00113F73"/>
    <w:rsid w:val="00115B31"/>
    <w:rsid w:val="00121CC2"/>
    <w:rsid w:val="0012258C"/>
    <w:rsid w:val="00131735"/>
    <w:rsid w:val="00133EE5"/>
    <w:rsid w:val="001400DE"/>
    <w:rsid w:val="00155CC7"/>
    <w:rsid w:val="00162ABF"/>
    <w:rsid w:val="00167A34"/>
    <w:rsid w:val="0018154B"/>
    <w:rsid w:val="00183406"/>
    <w:rsid w:val="0019299B"/>
    <w:rsid w:val="001A7870"/>
    <w:rsid w:val="001B2004"/>
    <w:rsid w:val="001B2CB9"/>
    <w:rsid w:val="001B553B"/>
    <w:rsid w:val="001C1B41"/>
    <w:rsid w:val="001C7345"/>
    <w:rsid w:val="001C7759"/>
    <w:rsid w:val="001D1B24"/>
    <w:rsid w:val="001D4BC6"/>
    <w:rsid w:val="001D65EF"/>
    <w:rsid w:val="001E0F5C"/>
    <w:rsid w:val="001E739E"/>
    <w:rsid w:val="001F36C9"/>
    <w:rsid w:val="002017E4"/>
    <w:rsid w:val="00212851"/>
    <w:rsid w:val="002132F4"/>
    <w:rsid w:val="002250A3"/>
    <w:rsid w:val="00234CB2"/>
    <w:rsid w:val="00235217"/>
    <w:rsid w:val="00237389"/>
    <w:rsid w:val="0023767D"/>
    <w:rsid w:val="00241DE8"/>
    <w:rsid w:val="00246D1F"/>
    <w:rsid w:val="00247403"/>
    <w:rsid w:val="00247542"/>
    <w:rsid w:val="00247789"/>
    <w:rsid w:val="00253869"/>
    <w:rsid w:val="00253FA6"/>
    <w:rsid w:val="00257C1A"/>
    <w:rsid w:val="00260978"/>
    <w:rsid w:val="00265EBE"/>
    <w:rsid w:val="00266B61"/>
    <w:rsid w:val="0026712A"/>
    <w:rsid w:val="002704DB"/>
    <w:rsid w:val="00272DFD"/>
    <w:rsid w:val="002739BD"/>
    <w:rsid w:val="002847A9"/>
    <w:rsid w:val="00287668"/>
    <w:rsid w:val="00287A62"/>
    <w:rsid w:val="00292B21"/>
    <w:rsid w:val="002A0AAE"/>
    <w:rsid w:val="002A2449"/>
    <w:rsid w:val="002A55E8"/>
    <w:rsid w:val="002A5820"/>
    <w:rsid w:val="002B74E0"/>
    <w:rsid w:val="002C6602"/>
    <w:rsid w:val="002D0454"/>
    <w:rsid w:val="002D061B"/>
    <w:rsid w:val="002D2B26"/>
    <w:rsid w:val="002D2EDF"/>
    <w:rsid w:val="002D64C3"/>
    <w:rsid w:val="002D6665"/>
    <w:rsid w:val="002D7EA2"/>
    <w:rsid w:val="002E187C"/>
    <w:rsid w:val="002E52D8"/>
    <w:rsid w:val="002E6275"/>
    <w:rsid w:val="003008B6"/>
    <w:rsid w:val="00302733"/>
    <w:rsid w:val="00303DA0"/>
    <w:rsid w:val="00305288"/>
    <w:rsid w:val="00305663"/>
    <w:rsid w:val="0030691F"/>
    <w:rsid w:val="00314078"/>
    <w:rsid w:val="0031535D"/>
    <w:rsid w:val="00322B8D"/>
    <w:rsid w:val="0033169F"/>
    <w:rsid w:val="00333BA0"/>
    <w:rsid w:val="00334E8F"/>
    <w:rsid w:val="003419C4"/>
    <w:rsid w:val="00343BD7"/>
    <w:rsid w:val="00346C95"/>
    <w:rsid w:val="0035444D"/>
    <w:rsid w:val="00354802"/>
    <w:rsid w:val="00356185"/>
    <w:rsid w:val="00360380"/>
    <w:rsid w:val="00361C4A"/>
    <w:rsid w:val="0037301E"/>
    <w:rsid w:val="003744A7"/>
    <w:rsid w:val="0037519E"/>
    <w:rsid w:val="00383237"/>
    <w:rsid w:val="00386CF0"/>
    <w:rsid w:val="00396597"/>
    <w:rsid w:val="003A137F"/>
    <w:rsid w:val="003A638B"/>
    <w:rsid w:val="003B3B5C"/>
    <w:rsid w:val="003B4E4F"/>
    <w:rsid w:val="003C0B32"/>
    <w:rsid w:val="003C5EBF"/>
    <w:rsid w:val="003C653B"/>
    <w:rsid w:val="003C676B"/>
    <w:rsid w:val="003C7A93"/>
    <w:rsid w:val="003D12A3"/>
    <w:rsid w:val="003D17FC"/>
    <w:rsid w:val="003D3B9F"/>
    <w:rsid w:val="003D3BC2"/>
    <w:rsid w:val="003D5869"/>
    <w:rsid w:val="003D79BA"/>
    <w:rsid w:val="003E44AB"/>
    <w:rsid w:val="003E6B0C"/>
    <w:rsid w:val="003E6CA1"/>
    <w:rsid w:val="003E7EB5"/>
    <w:rsid w:val="00411BE3"/>
    <w:rsid w:val="00411F74"/>
    <w:rsid w:val="004165C2"/>
    <w:rsid w:val="00423069"/>
    <w:rsid w:val="00441ECB"/>
    <w:rsid w:val="0044289D"/>
    <w:rsid w:val="00443B41"/>
    <w:rsid w:val="00443B9A"/>
    <w:rsid w:val="00447B60"/>
    <w:rsid w:val="00451099"/>
    <w:rsid w:val="0045527E"/>
    <w:rsid w:val="004566FE"/>
    <w:rsid w:val="004577F0"/>
    <w:rsid w:val="00457EA3"/>
    <w:rsid w:val="00467B7E"/>
    <w:rsid w:val="00474D40"/>
    <w:rsid w:val="00477592"/>
    <w:rsid w:val="00480354"/>
    <w:rsid w:val="004855F7"/>
    <w:rsid w:val="00486F1C"/>
    <w:rsid w:val="00487237"/>
    <w:rsid w:val="00491417"/>
    <w:rsid w:val="0049419D"/>
    <w:rsid w:val="00497AB5"/>
    <w:rsid w:val="004A7E2E"/>
    <w:rsid w:val="004B4A5C"/>
    <w:rsid w:val="004C1D21"/>
    <w:rsid w:val="004C20D2"/>
    <w:rsid w:val="004C4B62"/>
    <w:rsid w:val="004C54C9"/>
    <w:rsid w:val="004C666D"/>
    <w:rsid w:val="004C74B2"/>
    <w:rsid w:val="004D6025"/>
    <w:rsid w:val="004D6638"/>
    <w:rsid w:val="004E2649"/>
    <w:rsid w:val="00501399"/>
    <w:rsid w:val="0050633D"/>
    <w:rsid w:val="00507BC4"/>
    <w:rsid w:val="00511B64"/>
    <w:rsid w:val="005128E4"/>
    <w:rsid w:val="005133DB"/>
    <w:rsid w:val="00515D20"/>
    <w:rsid w:val="00516CD9"/>
    <w:rsid w:val="005221A9"/>
    <w:rsid w:val="00525560"/>
    <w:rsid w:val="00536794"/>
    <w:rsid w:val="00544C49"/>
    <w:rsid w:val="005516A1"/>
    <w:rsid w:val="005542A0"/>
    <w:rsid w:val="00557BC1"/>
    <w:rsid w:val="00572F44"/>
    <w:rsid w:val="0057402A"/>
    <w:rsid w:val="005771D0"/>
    <w:rsid w:val="0059191A"/>
    <w:rsid w:val="005921FF"/>
    <w:rsid w:val="0059538C"/>
    <w:rsid w:val="00595458"/>
    <w:rsid w:val="005A1FCC"/>
    <w:rsid w:val="005A2C6C"/>
    <w:rsid w:val="005A6D0E"/>
    <w:rsid w:val="005B16B3"/>
    <w:rsid w:val="005B52B0"/>
    <w:rsid w:val="005B6806"/>
    <w:rsid w:val="005C2F9E"/>
    <w:rsid w:val="005C4225"/>
    <w:rsid w:val="005D705D"/>
    <w:rsid w:val="005D799F"/>
    <w:rsid w:val="005E23D8"/>
    <w:rsid w:val="005F0DAD"/>
    <w:rsid w:val="005F0F33"/>
    <w:rsid w:val="005F6F52"/>
    <w:rsid w:val="00600DEB"/>
    <w:rsid w:val="00602212"/>
    <w:rsid w:val="006038A3"/>
    <w:rsid w:val="006146BD"/>
    <w:rsid w:val="00624A58"/>
    <w:rsid w:val="006278EF"/>
    <w:rsid w:val="00627C9F"/>
    <w:rsid w:val="006311E9"/>
    <w:rsid w:val="00632354"/>
    <w:rsid w:val="00632B3B"/>
    <w:rsid w:val="006414C9"/>
    <w:rsid w:val="0064186C"/>
    <w:rsid w:val="00641B1A"/>
    <w:rsid w:val="00642810"/>
    <w:rsid w:val="00652333"/>
    <w:rsid w:val="00661008"/>
    <w:rsid w:val="00674441"/>
    <w:rsid w:val="00677827"/>
    <w:rsid w:val="0068009E"/>
    <w:rsid w:val="00680567"/>
    <w:rsid w:val="00692219"/>
    <w:rsid w:val="00696588"/>
    <w:rsid w:val="006A17D2"/>
    <w:rsid w:val="006A43BF"/>
    <w:rsid w:val="006A49B7"/>
    <w:rsid w:val="006A4E4F"/>
    <w:rsid w:val="006A73E6"/>
    <w:rsid w:val="006B25A5"/>
    <w:rsid w:val="006B2D5C"/>
    <w:rsid w:val="006C0C5A"/>
    <w:rsid w:val="006C1969"/>
    <w:rsid w:val="006C4EB1"/>
    <w:rsid w:val="006C7D7E"/>
    <w:rsid w:val="006E0166"/>
    <w:rsid w:val="006E4905"/>
    <w:rsid w:val="006E68CB"/>
    <w:rsid w:val="006E7B34"/>
    <w:rsid w:val="006F1F1B"/>
    <w:rsid w:val="00701BA6"/>
    <w:rsid w:val="0070697F"/>
    <w:rsid w:val="00715768"/>
    <w:rsid w:val="0072199C"/>
    <w:rsid w:val="00722C9F"/>
    <w:rsid w:val="007253B8"/>
    <w:rsid w:val="00730C31"/>
    <w:rsid w:val="0073741F"/>
    <w:rsid w:val="00743D70"/>
    <w:rsid w:val="00751B6F"/>
    <w:rsid w:val="0075721B"/>
    <w:rsid w:val="0076643F"/>
    <w:rsid w:val="00772CC6"/>
    <w:rsid w:val="00777F63"/>
    <w:rsid w:val="00793B03"/>
    <w:rsid w:val="0079484C"/>
    <w:rsid w:val="007A2FF5"/>
    <w:rsid w:val="007A557F"/>
    <w:rsid w:val="007A5817"/>
    <w:rsid w:val="007A7164"/>
    <w:rsid w:val="007B2DBE"/>
    <w:rsid w:val="007B60E9"/>
    <w:rsid w:val="007B6CC3"/>
    <w:rsid w:val="007B7DEE"/>
    <w:rsid w:val="007C3334"/>
    <w:rsid w:val="007C4C5B"/>
    <w:rsid w:val="007D2B98"/>
    <w:rsid w:val="007D57F9"/>
    <w:rsid w:val="007E21BC"/>
    <w:rsid w:val="007E2901"/>
    <w:rsid w:val="007F08B6"/>
    <w:rsid w:val="00803F1C"/>
    <w:rsid w:val="0080600E"/>
    <w:rsid w:val="00810B41"/>
    <w:rsid w:val="00811E80"/>
    <w:rsid w:val="00817612"/>
    <w:rsid w:val="00826160"/>
    <w:rsid w:val="008338A4"/>
    <w:rsid w:val="00834371"/>
    <w:rsid w:val="00837C45"/>
    <w:rsid w:val="00844730"/>
    <w:rsid w:val="008457C2"/>
    <w:rsid w:val="00853811"/>
    <w:rsid w:val="00856E0D"/>
    <w:rsid w:val="00857A82"/>
    <w:rsid w:val="008664FD"/>
    <w:rsid w:val="00872C69"/>
    <w:rsid w:val="00873836"/>
    <w:rsid w:val="00873C3F"/>
    <w:rsid w:val="00885737"/>
    <w:rsid w:val="00887615"/>
    <w:rsid w:val="00890650"/>
    <w:rsid w:val="00897E12"/>
    <w:rsid w:val="008A1B52"/>
    <w:rsid w:val="008A39CC"/>
    <w:rsid w:val="008A4B06"/>
    <w:rsid w:val="008A7E0F"/>
    <w:rsid w:val="008B12F5"/>
    <w:rsid w:val="008B3CF6"/>
    <w:rsid w:val="008C75BF"/>
    <w:rsid w:val="008D514E"/>
    <w:rsid w:val="008D768D"/>
    <w:rsid w:val="008E19DD"/>
    <w:rsid w:val="008E3759"/>
    <w:rsid w:val="008F1912"/>
    <w:rsid w:val="008F67B5"/>
    <w:rsid w:val="00901210"/>
    <w:rsid w:val="009026F4"/>
    <w:rsid w:val="0090270B"/>
    <w:rsid w:val="009041DC"/>
    <w:rsid w:val="009052EF"/>
    <w:rsid w:val="00911E90"/>
    <w:rsid w:val="00917B5A"/>
    <w:rsid w:val="00920A58"/>
    <w:rsid w:val="00920A8C"/>
    <w:rsid w:val="00921497"/>
    <w:rsid w:val="00921887"/>
    <w:rsid w:val="00927848"/>
    <w:rsid w:val="00934A2C"/>
    <w:rsid w:val="00946EF5"/>
    <w:rsid w:val="00953BE3"/>
    <w:rsid w:val="00954745"/>
    <w:rsid w:val="00955AD8"/>
    <w:rsid w:val="0096706E"/>
    <w:rsid w:val="00973A06"/>
    <w:rsid w:val="00975C4E"/>
    <w:rsid w:val="0097685B"/>
    <w:rsid w:val="00980421"/>
    <w:rsid w:val="00981FBA"/>
    <w:rsid w:val="0099733C"/>
    <w:rsid w:val="00997B6F"/>
    <w:rsid w:val="00997BC5"/>
    <w:rsid w:val="009A124F"/>
    <w:rsid w:val="009A4F41"/>
    <w:rsid w:val="009A6F61"/>
    <w:rsid w:val="009B1F22"/>
    <w:rsid w:val="009B381B"/>
    <w:rsid w:val="009C2AA2"/>
    <w:rsid w:val="009C6C7D"/>
    <w:rsid w:val="009D1753"/>
    <w:rsid w:val="009D53DE"/>
    <w:rsid w:val="009D6326"/>
    <w:rsid w:val="009D6EB2"/>
    <w:rsid w:val="009D7611"/>
    <w:rsid w:val="009D789E"/>
    <w:rsid w:val="009E02DC"/>
    <w:rsid w:val="009E0936"/>
    <w:rsid w:val="009E0B61"/>
    <w:rsid w:val="009E10DD"/>
    <w:rsid w:val="009E31A9"/>
    <w:rsid w:val="009E53DE"/>
    <w:rsid w:val="009E6193"/>
    <w:rsid w:val="00A05267"/>
    <w:rsid w:val="00A24A7A"/>
    <w:rsid w:val="00A2537A"/>
    <w:rsid w:val="00A269AC"/>
    <w:rsid w:val="00A328B3"/>
    <w:rsid w:val="00A3768F"/>
    <w:rsid w:val="00A45F84"/>
    <w:rsid w:val="00A50FCF"/>
    <w:rsid w:val="00A528D1"/>
    <w:rsid w:val="00A53AEF"/>
    <w:rsid w:val="00A573E6"/>
    <w:rsid w:val="00A610CD"/>
    <w:rsid w:val="00A76D00"/>
    <w:rsid w:val="00A844F4"/>
    <w:rsid w:val="00A875B2"/>
    <w:rsid w:val="00AA09A2"/>
    <w:rsid w:val="00AA7996"/>
    <w:rsid w:val="00AB4611"/>
    <w:rsid w:val="00AB49A9"/>
    <w:rsid w:val="00AC0131"/>
    <w:rsid w:val="00AC06C0"/>
    <w:rsid w:val="00AC19CB"/>
    <w:rsid w:val="00AC67A6"/>
    <w:rsid w:val="00AD1A20"/>
    <w:rsid w:val="00AD1E12"/>
    <w:rsid w:val="00AE4D06"/>
    <w:rsid w:val="00AE5488"/>
    <w:rsid w:val="00AE580D"/>
    <w:rsid w:val="00AE5C64"/>
    <w:rsid w:val="00AE6E7B"/>
    <w:rsid w:val="00AE6F91"/>
    <w:rsid w:val="00AF5571"/>
    <w:rsid w:val="00AF6FD7"/>
    <w:rsid w:val="00AF729A"/>
    <w:rsid w:val="00B04A22"/>
    <w:rsid w:val="00B05CE7"/>
    <w:rsid w:val="00B07341"/>
    <w:rsid w:val="00B1222B"/>
    <w:rsid w:val="00B30539"/>
    <w:rsid w:val="00B314DB"/>
    <w:rsid w:val="00B361F2"/>
    <w:rsid w:val="00B3718B"/>
    <w:rsid w:val="00B4250A"/>
    <w:rsid w:val="00B458C4"/>
    <w:rsid w:val="00B4632A"/>
    <w:rsid w:val="00B50D1B"/>
    <w:rsid w:val="00B530F1"/>
    <w:rsid w:val="00B54371"/>
    <w:rsid w:val="00B56E13"/>
    <w:rsid w:val="00B7422B"/>
    <w:rsid w:val="00B83AE5"/>
    <w:rsid w:val="00B86E4A"/>
    <w:rsid w:val="00B87AC5"/>
    <w:rsid w:val="00B94C13"/>
    <w:rsid w:val="00B94E08"/>
    <w:rsid w:val="00BA276C"/>
    <w:rsid w:val="00BA38CB"/>
    <w:rsid w:val="00BA76E1"/>
    <w:rsid w:val="00BB129A"/>
    <w:rsid w:val="00BB306F"/>
    <w:rsid w:val="00BB356A"/>
    <w:rsid w:val="00BB4AB9"/>
    <w:rsid w:val="00BD1E63"/>
    <w:rsid w:val="00BD4B89"/>
    <w:rsid w:val="00BD52D7"/>
    <w:rsid w:val="00BD5722"/>
    <w:rsid w:val="00BD7D5C"/>
    <w:rsid w:val="00BF5BD9"/>
    <w:rsid w:val="00BF63CA"/>
    <w:rsid w:val="00BF6FD8"/>
    <w:rsid w:val="00C03680"/>
    <w:rsid w:val="00C03EC7"/>
    <w:rsid w:val="00C054DF"/>
    <w:rsid w:val="00C06AC8"/>
    <w:rsid w:val="00C10055"/>
    <w:rsid w:val="00C10524"/>
    <w:rsid w:val="00C16819"/>
    <w:rsid w:val="00C21762"/>
    <w:rsid w:val="00C226B2"/>
    <w:rsid w:val="00C23327"/>
    <w:rsid w:val="00C24543"/>
    <w:rsid w:val="00C256A2"/>
    <w:rsid w:val="00C27950"/>
    <w:rsid w:val="00C31743"/>
    <w:rsid w:val="00C37E36"/>
    <w:rsid w:val="00C51515"/>
    <w:rsid w:val="00C5660B"/>
    <w:rsid w:val="00C66B72"/>
    <w:rsid w:val="00C94034"/>
    <w:rsid w:val="00C94AA4"/>
    <w:rsid w:val="00C9567A"/>
    <w:rsid w:val="00CA0810"/>
    <w:rsid w:val="00CA0ECF"/>
    <w:rsid w:val="00CA45FE"/>
    <w:rsid w:val="00CA5F9A"/>
    <w:rsid w:val="00CB212D"/>
    <w:rsid w:val="00CB2660"/>
    <w:rsid w:val="00CB617C"/>
    <w:rsid w:val="00CB7EFD"/>
    <w:rsid w:val="00CC5D5E"/>
    <w:rsid w:val="00CC5E90"/>
    <w:rsid w:val="00CD046C"/>
    <w:rsid w:val="00CD276A"/>
    <w:rsid w:val="00CD363C"/>
    <w:rsid w:val="00CD67B8"/>
    <w:rsid w:val="00CE076C"/>
    <w:rsid w:val="00CE5038"/>
    <w:rsid w:val="00CE5199"/>
    <w:rsid w:val="00CE5E1B"/>
    <w:rsid w:val="00CE66D5"/>
    <w:rsid w:val="00CF40D8"/>
    <w:rsid w:val="00CF637A"/>
    <w:rsid w:val="00D01433"/>
    <w:rsid w:val="00D059DE"/>
    <w:rsid w:val="00D07605"/>
    <w:rsid w:val="00D13FCE"/>
    <w:rsid w:val="00D1480F"/>
    <w:rsid w:val="00D1720D"/>
    <w:rsid w:val="00D23E52"/>
    <w:rsid w:val="00D254E0"/>
    <w:rsid w:val="00D306D1"/>
    <w:rsid w:val="00D306E9"/>
    <w:rsid w:val="00D318F4"/>
    <w:rsid w:val="00D3194D"/>
    <w:rsid w:val="00D34786"/>
    <w:rsid w:val="00D37BFC"/>
    <w:rsid w:val="00D47A8E"/>
    <w:rsid w:val="00D51DE0"/>
    <w:rsid w:val="00D52D14"/>
    <w:rsid w:val="00D54E93"/>
    <w:rsid w:val="00D668D3"/>
    <w:rsid w:val="00D702DC"/>
    <w:rsid w:val="00D712D3"/>
    <w:rsid w:val="00D71422"/>
    <w:rsid w:val="00D72DC6"/>
    <w:rsid w:val="00D7558D"/>
    <w:rsid w:val="00D81D92"/>
    <w:rsid w:val="00D92C39"/>
    <w:rsid w:val="00DA260B"/>
    <w:rsid w:val="00DA78BF"/>
    <w:rsid w:val="00DA7B5F"/>
    <w:rsid w:val="00DB3925"/>
    <w:rsid w:val="00DC11E7"/>
    <w:rsid w:val="00DC7023"/>
    <w:rsid w:val="00DC769A"/>
    <w:rsid w:val="00DD3D86"/>
    <w:rsid w:val="00DE3492"/>
    <w:rsid w:val="00DF1EC4"/>
    <w:rsid w:val="00DF7671"/>
    <w:rsid w:val="00E03125"/>
    <w:rsid w:val="00E0340B"/>
    <w:rsid w:val="00E0353E"/>
    <w:rsid w:val="00E04A90"/>
    <w:rsid w:val="00E12F33"/>
    <w:rsid w:val="00E178F9"/>
    <w:rsid w:val="00E219C7"/>
    <w:rsid w:val="00E35DE2"/>
    <w:rsid w:val="00E43157"/>
    <w:rsid w:val="00E45515"/>
    <w:rsid w:val="00E461CE"/>
    <w:rsid w:val="00E4686E"/>
    <w:rsid w:val="00E46ECB"/>
    <w:rsid w:val="00E52A61"/>
    <w:rsid w:val="00E57FC9"/>
    <w:rsid w:val="00E720CA"/>
    <w:rsid w:val="00E776F8"/>
    <w:rsid w:val="00E817DB"/>
    <w:rsid w:val="00E81C2F"/>
    <w:rsid w:val="00E84D81"/>
    <w:rsid w:val="00E84EB5"/>
    <w:rsid w:val="00E85662"/>
    <w:rsid w:val="00E8789F"/>
    <w:rsid w:val="00E9025E"/>
    <w:rsid w:val="00E91235"/>
    <w:rsid w:val="00E91547"/>
    <w:rsid w:val="00E936E0"/>
    <w:rsid w:val="00E97B71"/>
    <w:rsid w:val="00EA3D34"/>
    <w:rsid w:val="00EB454D"/>
    <w:rsid w:val="00EC6689"/>
    <w:rsid w:val="00ED5AA7"/>
    <w:rsid w:val="00ED76BE"/>
    <w:rsid w:val="00EE2E5F"/>
    <w:rsid w:val="00EF02A9"/>
    <w:rsid w:val="00EF26D9"/>
    <w:rsid w:val="00EF619B"/>
    <w:rsid w:val="00F00B55"/>
    <w:rsid w:val="00F02AD1"/>
    <w:rsid w:val="00F02C97"/>
    <w:rsid w:val="00F17A94"/>
    <w:rsid w:val="00F253CC"/>
    <w:rsid w:val="00F26340"/>
    <w:rsid w:val="00F26B72"/>
    <w:rsid w:val="00F31B44"/>
    <w:rsid w:val="00F325FB"/>
    <w:rsid w:val="00F3702F"/>
    <w:rsid w:val="00F37106"/>
    <w:rsid w:val="00F42D81"/>
    <w:rsid w:val="00F519CF"/>
    <w:rsid w:val="00F56BA5"/>
    <w:rsid w:val="00F60E22"/>
    <w:rsid w:val="00F64B7F"/>
    <w:rsid w:val="00F652E4"/>
    <w:rsid w:val="00F70080"/>
    <w:rsid w:val="00F81395"/>
    <w:rsid w:val="00F85BEB"/>
    <w:rsid w:val="00F87F9F"/>
    <w:rsid w:val="00F87FCB"/>
    <w:rsid w:val="00F917D1"/>
    <w:rsid w:val="00F9653B"/>
    <w:rsid w:val="00FA1891"/>
    <w:rsid w:val="00FA5C56"/>
    <w:rsid w:val="00FA6769"/>
    <w:rsid w:val="00FB28CA"/>
    <w:rsid w:val="00FB2F65"/>
    <w:rsid w:val="00FB48DB"/>
    <w:rsid w:val="00FB62CF"/>
    <w:rsid w:val="00FD3C3B"/>
    <w:rsid w:val="00FD4F64"/>
    <w:rsid w:val="00FD5559"/>
    <w:rsid w:val="00FE5AB7"/>
    <w:rsid w:val="00FE6B45"/>
    <w:rsid w:val="00FE7B42"/>
    <w:rsid w:val="00FF27EA"/>
    <w:rsid w:val="00FF55F3"/>
    <w:rsid w:val="00FF5851"/>
    <w:rsid w:val="00FF7B79"/>
    <w:rsid w:val="0A62608C"/>
    <w:rsid w:val="264523E0"/>
    <w:rsid w:val="2D1785CC"/>
    <w:rsid w:val="2DB65885"/>
    <w:rsid w:val="307E89DA"/>
    <w:rsid w:val="454023C0"/>
    <w:rsid w:val="48C9A0C7"/>
    <w:rsid w:val="553CD137"/>
    <w:rsid w:val="66CC8285"/>
    <w:rsid w:val="6A629064"/>
    <w:rsid w:val="74E1F907"/>
    <w:rsid w:val="79E840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98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ListParagraphChar">
    <w:name w:val="List Paragraph Char"/>
    <w:link w:val="ListParagraph"/>
    <w:uiPriority w:val="34"/>
    <w:rsid w:val="003E7EB5"/>
    <w:rPr>
      <w:rFonts w:ascii="Cambria" w:eastAsia="Cambria" w:hAnsi="Cambria" w:cs="Cambria"/>
      <w:color w:val="000000"/>
      <w:sz w:val="24"/>
      <w:szCs w:val="24"/>
      <w:u w:color="000000"/>
      <w:lang w:val="en-US"/>
    </w:rPr>
  </w:style>
  <w:style w:type="character" w:customStyle="1" w:styleId="apple-converted-space">
    <w:name w:val="apple-converted-space"/>
    <w:basedOn w:val="DefaultParagraphFont"/>
    <w:rsid w:val="003E7EB5"/>
  </w:style>
  <w:style w:type="paragraph" w:styleId="NoSpacing">
    <w:name w:val="No Spacing"/>
    <w:uiPriority w:val="1"/>
    <w:qFormat/>
    <w:rsid w:val="003E7EB5"/>
    <w:rPr>
      <w:sz w:val="24"/>
      <w:szCs w:val="24"/>
      <w:lang w:val="es-ES_tradnl" w:eastAsia="en-US"/>
    </w:rPr>
  </w:style>
  <w:style w:type="table" w:styleId="TableGrid">
    <w:name w:val="Table Grid"/>
    <w:basedOn w:val="TableNormal"/>
    <w:uiPriority w:val="39"/>
    <w:rsid w:val="00FD555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16B3"/>
    <w:rPr>
      <w:sz w:val="16"/>
      <w:szCs w:val="16"/>
    </w:rPr>
  </w:style>
  <w:style w:type="paragraph" w:styleId="CommentText">
    <w:name w:val="annotation text"/>
    <w:basedOn w:val="Normal"/>
    <w:link w:val="CommentTextChar"/>
    <w:uiPriority w:val="99"/>
    <w:semiHidden/>
    <w:unhideWhenUsed/>
    <w:rsid w:val="005B16B3"/>
    <w:rPr>
      <w:sz w:val="20"/>
      <w:szCs w:val="20"/>
    </w:rPr>
  </w:style>
  <w:style w:type="character" w:customStyle="1" w:styleId="CommentTextChar">
    <w:name w:val="Comment Text Char"/>
    <w:basedOn w:val="DefaultParagraphFont"/>
    <w:link w:val="CommentText"/>
    <w:uiPriority w:val="99"/>
    <w:semiHidden/>
    <w:rsid w:val="005B16B3"/>
    <w:rPr>
      <w:lang w:val="en-US" w:eastAsia="en-US"/>
    </w:rPr>
  </w:style>
  <w:style w:type="paragraph" w:styleId="CommentSubject">
    <w:name w:val="annotation subject"/>
    <w:basedOn w:val="CommentText"/>
    <w:next w:val="CommentText"/>
    <w:link w:val="CommentSubjectChar"/>
    <w:uiPriority w:val="99"/>
    <w:semiHidden/>
    <w:unhideWhenUsed/>
    <w:rsid w:val="005B16B3"/>
    <w:rPr>
      <w:b/>
      <w:bCs/>
    </w:rPr>
  </w:style>
  <w:style w:type="character" w:customStyle="1" w:styleId="CommentSubjectChar">
    <w:name w:val="Comment Subject Char"/>
    <w:basedOn w:val="CommentTextChar"/>
    <w:link w:val="CommentSubject"/>
    <w:uiPriority w:val="99"/>
    <w:semiHidden/>
    <w:rsid w:val="005B16B3"/>
    <w:rPr>
      <w:b/>
      <w:bCs/>
      <w:lang w:val="en-US" w:eastAsia="en-US"/>
    </w:rPr>
  </w:style>
  <w:style w:type="paragraph" w:styleId="Revision">
    <w:name w:val="Revision"/>
    <w:hidden/>
    <w:uiPriority w:val="99"/>
    <w:semiHidden/>
    <w:rsid w:val="006E68C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UnresolvedMention">
    <w:name w:val="Unresolved Mention"/>
    <w:basedOn w:val="DefaultParagraphFont"/>
    <w:uiPriority w:val="99"/>
    <w:semiHidden/>
    <w:unhideWhenUsed/>
    <w:rsid w:val="00C06AC8"/>
    <w:rPr>
      <w:color w:val="605E5C"/>
      <w:shd w:val="clear" w:color="auto" w:fill="E1DFDD"/>
    </w:rPr>
  </w:style>
  <w:style w:type="paragraph" w:customStyle="1" w:styleId="paragraph">
    <w:name w:val="paragraph"/>
    <w:basedOn w:val="Normal"/>
    <w:rsid w:val="00010FB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MX"/>
    </w:rPr>
  </w:style>
  <w:style w:type="character" w:customStyle="1" w:styleId="normaltextrun">
    <w:name w:val="normaltextrun"/>
    <w:basedOn w:val="DefaultParagraphFont"/>
    <w:rsid w:val="00010FBC"/>
  </w:style>
  <w:style w:type="character" w:customStyle="1" w:styleId="eop">
    <w:name w:val="eop"/>
    <w:basedOn w:val="DefaultParagraphFont"/>
    <w:rsid w:val="00A84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gi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image" Target="media/image20.gif"/></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6WJ-21OD4Q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B22D7-B9CB-4E3F-A35D-269C8D53D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5182</Words>
  <Characters>27880</Characters>
  <Application>Microsoft Office Word</Application>
  <DocSecurity>0</DocSecurity>
  <Lines>619</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64/22</dc:title>
  <dc:creator/>
  <cp:lastModifiedBy/>
  <cp:revision>1</cp:revision>
  <dcterms:created xsi:type="dcterms:W3CDTF">2022-06-06T16:53:00Z</dcterms:created>
  <dcterms:modified xsi:type="dcterms:W3CDTF">2022-06-06T16:53:00Z</dcterms:modified>
</cp:coreProperties>
</file>