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6988C" w14:textId="2B6E0937" w:rsidR="00040C3A" w:rsidRPr="00A67FC9" w:rsidRDefault="00D306D1" w:rsidP="00A67FC9">
      <w:pPr>
        <w:jc w:val="both"/>
        <w:rPr>
          <w:rFonts w:asciiTheme="majorHAnsi" w:hAnsiTheme="majorHAnsi" w:cs="Univers"/>
          <w:b/>
          <w:bCs/>
          <w:sz w:val="20"/>
          <w:szCs w:val="20"/>
          <w:lang w:val="es-ES_tradnl"/>
        </w:rPr>
      </w:pPr>
      <w:r w:rsidRPr="00A67FC9">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49D83F40" wp14:editId="3E548F7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F8EC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sCggIAAGAFAAAOAAAAZHJzL2Uyb0RvYy54bWysVE1v2zAMvQ/YfxB0X+2kST+COkWQrsOA&#10;oi3WDj0rspQYkEWNUuJkv36U/JGuK3YYloMiiY+P5DOpq+t9bdhOoa/AFnx0knOmrISysuuCf3++&#10;/XTBmQ/ClsKAVQU/KM+v5x8/XDVupsawAVMqZERi/axxBd+E4GZZ5uVG1cKfgFOWjBqwFoGOuM5K&#10;FA2x1yYb5/lZ1gCWDkEq7+n2pjXyeeLXWsnwoLVXgZmCU24hrZjWVVyz+ZWYrVG4TSW7NMQ/ZFGL&#10;ylLQgepGBMG2WP1BVVcSwYMOJxLqDLSupEo1UDWj/E01TxvhVKqFxPFukMn/P1p5v3tyj0gyNM7P&#10;PG1jFXuNdfyn/Ng+iXUYxFL7wCRdjqaT03xKmkqyXeaXZ6fn0yhndnR36MMXBTWLm4IjfY0kktjd&#10;+dBCe0iM5sFU5W1lTDrgerU0yHaCvtzZ+eLz6bJj/w1mbARbiG4tY7zJjsWkXTgYFXHGflOaVSWl&#10;P06ZpD5TQxwhpbJh1Jo2olRt+GlOvz567MzokSpNhJFZU/yBuyPokS1Jz91m2eGjq0ptOjjnf0us&#10;dR48UmSwYXCuKwv4HoGhqrrILb4XqZUmqrSC8vCIDKEdEu/kbUXf7U748CiQpoK+NU16eKBFG2gK&#10;Dt2Osw3gz/fuI56alaycNTRlBfc/tgIVZ+arpTa+HE0mcSzTYTI9H9MBX1tWry12Wy+B2mFEb4qT&#10;aRvxwfRbjVC/0IOwiFHJJKyk2AWXAfvDMrTTT0+KVItFgtEoOhHu7JOTkTyqGvvyef8i0HXNG6jv&#10;76GfSDF708MtNnpaWGwD6Co1+FHXTm8a49Q43ZMT34nX54Q6PozzXwAAAP//AwBQSwMEFAAGAAgA&#10;AAAhAN7XO87kAAAADAEAAA8AAABkcnMvZG93bnJldi54bWxMj0tPwzAQhO9I/Adrkbig1qFR0xDi&#10;VDyKVJA49HEoNzc2SUS8jmLn0X/P5gS32Z3R7LfpejQ163XrKosC7ucBMI25VRUWAo6Ht1kMzHmJ&#10;StYWtYCLdrDOrq9SmSg74E73e18wKkGXSAGl903CuctLbaSb20Yjed+2NdLT2BZctXKgclPzRRBE&#10;3MgK6UIpG/1S6vxn3xkB8fDx/N5fPmO/3dwdXzfj6as7WSFub8anR2Bej/4vDBM+oUNGTGfboXKs&#10;FjCLlkuKTuJhAWxKrFa0OZMIozAEnqX8/xPZLwAAAP//AwBQSwECLQAUAAYACAAAACEAtoM4kv4A&#10;AADhAQAAEwAAAAAAAAAAAAAAAAAAAAAAW0NvbnRlbnRfVHlwZXNdLnhtbFBLAQItABQABgAIAAAA&#10;IQA4/SH/1gAAAJQBAAALAAAAAAAAAAAAAAAAAC8BAABfcmVscy8ucmVsc1BLAQItABQABgAIAAAA&#10;IQCcpXsCggIAAGAFAAAOAAAAAAAAAAAAAAAAAC4CAABkcnMvZTJvRG9jLnhtbFBLAQItABQABgAI&#10;AAAAIQDe1zvO5AAAAAwBAAAPAAAAAAAAAAAAAAAAANwEAABkcnMvZG93bnJldi54bWxQSwUGAAAA&#10;AAQABADzAAAA7QUAAAAA&#10;" fillcolor="#67ae3c" stroked="f" strokeweight="2pt"/>
            </w:pict>
          </mc:Fallback>
        </mc:AlternateContent>
      </w:r>
      <w:r w:rsidR="003E6CA1" w:rsidRPr="00A67FC9">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67895C33" wp14:editId="1BA306FE">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E87083" w14:textId="004C2851" w:rsidR="00FA29C3" w:rsidRDefault="00C72070" w:rsidP="00AE5488">
                            <w:r>
                              <w:rPr>
                                <w:noProof/>
                              </w:rPr>
                              <w:drawing>
                                <wp:inline distT="0" distB="0" distL="0" distR="0" wp14:anchorId="04B35B4F" wp14:editId="6FC29BCC">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FA29C3">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95C33"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2AE87083" w14:textId="004C2851" w:rsidR="00FA29C3" w:rsidRDefault="00C72070" w:rsidP="00AE5488">
                      <w:r>
                        <w:rPr>
                          <w:noProof/>
                        </w:rPr>
                        <w:drawing>
                          <wp:inline distT="0" distB="0" distL="0" distR="0" wp14:anchorId="04B35B4F" wp14:editId="6FC29BCC">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FA29C3">
                        <w:tab/>
                        <w:t xml:space="preserve">                              </w:t>
                      </w:r>
                    </w:p>
                  </w:txbxContent>
                </v:textbox>
              </v:shape>
            </w:pict>
          </mc:Fallback>
        </mc:AlternateContent>
      </w:r>
      <w:r w:rsidR="00071174" w:rsidRPr="00A67FC9">
        <w:rPr>
          <w:rFonts w:asciiTheme="majorHAnsi" w:hAnsiTheme="majorHAnsi" w:cs="Univers"/>
          <w:b/>
          <w:bCs/>
          <w:sz w:val="20"/>
          <w:szCs w:val="20"/>
          <w:lang w:val="es-ES_tradnl"/>
        </w:rPr>
        <w:t xml:space="preserve"> </w:t>
      </w:r>
    </w:p>
    <w:p w14:paraId="75D727BF"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5A1CB203"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19E5FF06" w14:textId="77777777" w:rsidR="005128E4" w:rsidRPr="00A67FC9" w:rsidRDefault="005128E4" w:rsidP="00A67FC9">
      <w:pPr>
        <w:tabs>
          <w:tab w:val="center" w:pos="5400"/>
        </w:tabs>
        <w:suppressAutoHyphens/>
        <w:jc w:val="both"/>
        <w:rPr>
          <w:rFonts w:asciiTheme="majorHAnsi" w:hAnsiTheme="majorHAnsi"/>
          <w:sz w:val="20"/>
          <w:szCs w:val="20"/>
          <w:lang w:val="es-ES_tradnl"/>
        </w:rPr>
      </w:pPr>
    </w:p>
    <w:p w14:paraId="27754C2B" w14:textId="77777777" w:rsidR="005128E4" w:rsidRPr="00A67FC9" w:rsidRDefault="005128E4" w:rsidP="00A67FC9">
      <w:pPr>
        <w:tabs>
          <w:tab w:val="center" w:pos="5400"/>
        </w:tabs>
        <w:suppressAutoHyphens/>
        <w:jc w:val="both"/>
        <w:rPr>
          <w:rFonts w:asciiTheme="majorHAnsi" w:hAnsiTheme="majorHAnsi"/>
          <w:sz w:val="20"/>
          <w:szCs w:val="20"/>
          <w:lang w:val="es-ES_tradnl"/>
        </w:rPr>
      </w:pPr>
    </w:p>
    <w:p w14:paraId="59F7CFEE" w14:textId="77777777" w:rsidR="005128E4" w:rsidRPr="00A67FC9" w:rsidRDefault="005128E4" w:rsidP="00A67FC9">
      <w:pPr>
        <w:tabs>
          <w:tab w:val="center" w:pos="5400"/>
        </w:tabs>
        <w:suppressAutoHyphens/>
        <w:jc w:val="both"/>
        <w:rPr>
          <w:rFonts w:asciiTheme="majorHAnsi" w:hAnsiTheme="majorHAnsi"/>
          <w:sz w:val="20"/>
          <w:szCs w:val="20"/>
          <w:lang w:val="es-ES_tradnl"/>
        </w:rPr>
      </w:pPr>
    </w:p>
    <w:p w14:paraId="12F0D427"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3C0784DB"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0780913D" w14:textId="77777777" w:rsidR="005B52B0" w:rsidRPr="00A67FC9" w:rsidRDefault="005B52B0" w:rsidP="00A67FC9">
      <w:pPr>
        <w:tabs>
          <w:tab w:val="center" w:pos="5400"/>
        </w:tabs>
        <w:suppressAutoHyphens/>
        <w:jc w:val="both"/>
        <w:rPr>
          <w:rFonts w:asciiTheme="majorHAnsi" w:hAnsiTheme="majorHAnsi"/>
          <w:sz w:val="20"/>
          <w:szCs w:val="20"/>
          <w:lang w:val="es-ES_tradnl"/>
        </w:rPr>
      </w:pPr>
    </w:p>
    <w:p w14:paraId="6A50962B" w14:textId="77777777" w:rsidR="005B52B0" w:rsidRPr="00A67FC9" w:rsidRDefault="005B52B0" w:rsidP="00A67FC9">
      <w:pPr>
        <w:tabs>
          <w:tab w:val="center" w:pos="5400"/>
        </w:tabs>
        <w:suppressAutoHyphens/>
        <w:jc w:val="both"/>
        <w:rPr>
          <w:rFonts w:asciiTheme="majorHAnsi" w:hAnsiTheme="majorHAnsi"/>
          <w:sz w:val="20"/>
          <w:szCs w:val="20"/>
          <w:lang w:val="es-ES_tradnl"/>
        </w:rPr>
      </w:pPr>
    </w:p>
    <w:p w14:paraId="309DD4A0" w14:textId="4610F703" w:rsidR="005B52B0" w:rsidRPr="00A67FC9" w:rsidRDefault="005B52B0" w:rsidP="00A67FC9">
      <w:pPr>
        <w:tabs>
          <w:tab w:val="center" w:pos="5400"/>
        </w:tabs>
        <w:suppressAutoHyphens/>
        <w:jc w:val="both"/>
        <w:rPr>
          <w:rFonts w:asciiTheme="majorHAnsi" w:hAnsiTheme="majorHAnsi"/>
          <w:sz w:val="20"/>
          <w:szCs w:val="20"/>
          <w:lang w:val="es-ES_tradnl"/>
        </w:rPr>
      </w:pPr>
    </w:p>
    <w:p w14:paraId="31F2D245"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4B797A3B"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0E53091F" w14:textId="77777777" w:rsidR="00040C3A" w:rsidRPr="00A67FC9" w:rsidRDefault="003D3BC2" w:rsidP="00A67FC9">
      <w:pPr>
        <w:tabs>
          <w:tab w:val="center" w:pos="5400"/>
        </w:tabs>
        <w:suppressAutoHyphens/>
        <w:jc w:val="both"/>
        <w:rPr>
          <w:rFonts w:asciiTheme="majorHAnsi" w:hAnsiTheme="majorHAnsi"/>
          <w:sz w:val="20"/>
          <w:szCs w:val="20"/>
          <w:lang w:val="es-ES_tradnl"/>
        </w:rPr>
      </w:pPr>
      <w:r w:rsidRPr="00A67FC9">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584FF86B" wp14:editId="0EF9F8E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BDA83D" w14:textId="215C4145" w:rsidR="00FA29C3" w:rsidRPr="00AE1335" w:rsidRDefault="00500FBB" w:rsidP="00997BC5">
                            <w:pPr>
                              <w:spacing w:line="276" w:lineRule="auto"/>
                              <w:rPr>
                                <w:rFonts w:asciiTheme="majorHAnsi" w:hAnsiTheme="majorHAnsi" w:cs="Arial"/>
                                <w:b/>
                                <w:bCs/>
                                <w:color w:val="0D0D0D" w:themeColor="text1" w:themeTint="F2"/>
                                <w:sz w:val="36"/>
                                <w:szCs w:val="22"/>
                              </w:rPr>
                            </w:pPr>
                            <w:r w:rsidRPr="00AE1335">
                              <w:rPr>
                                <w:rFonts w:asciiTheme="majorHAnsi" w:hAnsiTheme="majorHAnsi" w:cs="Arial"/>
                                <w:b/>
                                <w:bCs/>
                                <w:color w:val="0D0D0D" w:themeColor="text1" w:themeTint="F2"/>
                                <w:sz w:val="36"/>
                                <w:szCs w:val="22"/>
                              </w:rPr>
                              <w:t>REPORT</w:t>
                            </w:r>
                            <w:r w:rsidR="00FA29C3" w:rsidRPr="00AE1335">
                              <w:rPr>
                                <w:rFonts w:asciiTheme="majorHAnsi" w:hAnsiTheme="majorHAnsi" w:cs="Arial"/>
                                <w:b/>
                                <w:bCs/>
                                <w:color w:val="0D0D0D" w:themeColor="text1" w:themeTint="F2"/>
                                <w:sz w:val="36"/>
                                <w:szCs w:val="22"/>
                              </w:rPr>
                              <w:t xml:space="preserve"> </w:t>
                            </w:r>
                            <w:r w:rsidR="00FA29C3" w:rsidRPr="00AE1335">
                              <w:rPr>
                                <w:rFonts w:asciiTheme="majorHAnsi" w:hAnsiTheme="majorHAnsi" w:cs="Arial"/>
                                <w:b/>
                                <w:bCs/>
                                <w:color w:val="0D0D0D" w:themeColor="text1" w:themeTint="F2"/>
                                <w:sz w:val="36"/>
                                <w:szCs w:val="40"/>
                              </w:rPr>
                              <w:t>No.</w:t>
                            </w:r>
                            <w:r w:rsidR="00FA29C3" w:rsidRPr="00AE1335">
                              <w:rPr>
                                <w:rFonts w:asciiTheme="majorHAnsi" w:hAnsiTheme="majorHAnsi" w:cs="Arial"/>
                                <w:b/>
                                <w:bCs/>
                                <w:color w:val="0D0D0D" w:themeColor="text1" w:themeTint="F2"/>
                                <w:sz w:val="36"/>
                                <w:szCs w:val="22"/>
                              </w:rPr>
                              <w:t xml:space="preserve"> </w:t>
                            </w:r>
                            <w:r w:rsidR="008D2016">
                              <w:rPr>
                                <w:rFonts w:asciiTheme="majorHAnsi" w:hAnsiTheme="majorHAnsi" w:cs="Arial"/>
                                <w:b/>
                                <w:bCs/>
                                <w:color w:val="0D0D0D" w:themeColor="text1" w:themeTint="F2"/>
                                <w:sz w:val="36"/>
                                <w:szCs w:val="22"/>
                              </w:rPr>
                              <w:t>289</w:t>
                            </w:r>
                            <w:r w:rsidR="00FA29C3" w:rsidRPr="00AE1335">
                              <w:rPr>
                                <w:rFonts w:asciiTheme="majorHAnsi" w:hAnsiTheme="majorHAnsi" w:cs="Arial"/>
                                <w:b/>
                                <w:bCs/>
                                <w:color w:val="0D0D0D" w:themeColor="text1" w:themeTint="F2"/>
                                <w:sz w:val="36"/>
                                <w:szCs w:val="22"/>
                              </w:rPr>
                              <w:t>/2</w:t>
                            </w:r>
                            <w:r w:rsidR="008B780E" w:rsidRPr="00AE1335">
                              <w:rPr>
                                <w:rFonts w:asciiTheme="majorHAnsi" w:hAnsiTheme="majorHAnsi" w:cs="Arial"/>
                                <w:b/>
                                <w:bCs/>
                                <w:color w:val="0D0D0D" w:themeColor="text1" w:themeTint="F2"/>
                                <w:sz w:val="36"/>
                                <w:szCs w:val="22"/>
                              </w:rPr>
                              <w:t>2</w:t>
                            </w:r>
                          </w:p>
                          <w:p w14:paraId="3DEBEC86" w14:textId="70F67FD2" w:rsidR="00FA29C3" w:rsidRPr="00500FBB" w:rsidRDefault="00FA29C3" w:rsidP="00997BC5">
                            <w:pPr>
                              <w:spacing w:line="276" w:lineRule="auto"/>
                              <w:rPr>
                                <w:rFonts w:asciiTheme="majorHAnsi" w:hAnsiTheme="majorHAnsi" w:cs="Arial"/>
                                <w:b/>
                                <w:color w:val="0D0D0D" w:themeColor="text1" w:themeTint="F2"/>
                                <w:sz w:val="36"/>
                                <w:szCs w:val="22"/>
                              </w:rPr>
                            </w:pPr>
                            <w:r w:rsidRPr="00500FBB">
                              <w:rPr>
                                <w:rFonts w:asciiTheme="majorHAnsi" w:hAnsiTheme="majorHAnsi" w:cs="Arial"/>
                                <w:b/>
                                <w:color w:val="0D0D0D" w:themeColor="text1" w:themeTint="F2"/>
                                <w:sz w:val="36"/>
                                <w:szCs w:val="22"/>
                              </w:rPr>
                              <w:t>PETI</w:t>
                            </w:r>
                            <w:r w:rsidR="00500FBB" w:rsidRPr="00500FBB">
                              <w:rPr>
                                <w:rFonts w:asciiTheme="majorHAnsi" w:hAnsiTheme="majorHAnsi" w:cs="Arial"/>
                                <w:b/>
                                <w:color w:val="0D0D0D" w:themeColor="text1" w:themeTint="F2"/>
                                <w:sz w:val="36"/>
                                <w:szCs w:val="22"/>
                              </w:rPr>
                              <w:t>TIO</w:t>
                            </w:r>
                            <w:r w:rsidRPr="00500FBB">
                              <w:rPr>
                                <w:rFonts w:asciiTheme="majorHAnsi" w:hAnsiTheme="majorHAnsi" w:cs="Arial"/>
                                <w:b/>
                                <w:color w:val="0D0D0D" w:themeColor="text1" w:themeTint="F2"/>
                                <w:sz w:val="36"/>
                                <w:szCs w:val="22"/>
                              </w:rPr>
                              <w:t xml:space="preserve">N </w:t>
                            </w:r>
                            <w:r w:rsidR="00762130" w:rsidRPr="00500FBB">
                              <w:rPr>
                                <w:rFonts w:asciiTheme="majorHAnsi" w:hAnsiTheme="majorHAnsi" w:cs="Arial"/>
                                <w:b/>
                                <w:color w:val="0D0D0D" w:themeColor="text1" w:themeTint="F2"/>
                                <w:sz w:val="36"/>
                                <w:szCs w:val="22"/>
                              </w:rPr>
                              <w:t>445</w:t>
                            </w:r>
                            <w:r w:rsidRPr="00500FBB">
                              <w:rPr>
                                <w:rFonts w:asciiTheme="majorHAnsi" w:hAnsiTheme="majorHAnsi" w:cs="Arial"/>
                                <w:b/>
                                <w:color w:val="0D0D0D" w:themeColor="text1" w:themeTint="F2"/>
                                <w:sz w:val="36"/>
                                <w:szCs w:val="22"/>
                              </w:rPr>
                              <w:t>-1</w:t>
                            </w:r>
                            <w:r w:rsidR="004C3EBA" w:rsidRPr="00500FBB">
                              <w:rPr>
                                <w:rFonts w:asciiTheme="majorHAnsi" w:hAnsiTheme="majorHAnsi" w:cs="Arial"/>
                                <w:b/>
                                <w:color w:val="0D0D0D" w:themeColor="text1" w:themeTint="F2"/>
                                <w:sz w:val="36"/>
                                <w:szCs w:val="22"/>
                              </w:rPr>
                              <w:t>4</w:t>
                            </w:r>
                            <w:r w:rsidRPr="00500FBB">
                              <w:rPr>
                                <w:rFonts w:asciiTheme="majorHAnsi" w:hAnsiTheme="majorHAnsi" w:cs="Arial"/>
                                <w:b/>
                                <w:color w:val="0D0D0D" w:themeColor="text1" w:themeTint="F2"/>
                                <w:sz w:val="36"/>
                                <w:szCs w:val="22"/>
                              </w:rPr>
                              <w:t xml:space="preserve"> </w:t>
                            </w:r>
                          </w:p>
                          <w:p w14:paraId="1EDDABA5" w14:textId="5886502E" w:rsidR="00FA29C3" w:rsidRPr="00500FBB" w:rsidRDefault="00500FBB" w:rsidP="00997BC5">
                            <w:pPr>
                              <w:spacing w:line="276" w:lineRule="auto"/>
                              <w:rPr>
                                <w:rFonts w:asciiTheme="majorHAnsi" w:hAnsiTheme="majorHAnsi" w:cs="Arial"/>
                                <w:color w:val="0D0D0D" w:themeColor="text1" w:themeTint="F2"/>
                                <w:szCs w:val="22"/>
                              </w:rPr>
                            </w:pPr>
                            <w:r w:rsidRPr="00500FBB">
                              <w:rPr>
                                <w:rFonts w:asciiTheme="majorHAnsi" w:hAnsiTheme="majorHAnsi" w:cs="Arial"/>
                                <w:color w:val="0D0D0D" w:themeColor="text1" w:themeTint="F2"/>
                                <w:szCs w:val="22"/>
                              </w:rPr>
                              <w:t>REPORT ON THE ADMISSIBILITY</w:t>
                            </w:r>
                            <w:r w:rsidR="00FA29C3" w:rsidRPr="00500FBB">
                              <w:rPr>
                                <w:rFonts w:asciiTheme="majorHAnsi" w:hAnsiTheme="majorHAnsi" w:cs="Arial"/>
                                <w:color w:val="0D0D0D" w:themeColor="text1" w:themeTint="F2"/>
                                <w:szCs w:val="22"/>
                              </w:rPr>
                              <w:t xml:space="preserve"> </w:t>
                            </w:r>
                          </w:p>
                          <w:p w14:paraId="390EA00D" w14:textId="77777777" w:rsidR="00FA29C3" w:rsidRPr="00500FBB" w:rsidRDefault="00FA29C3" w:rsidP="00997BC5">
                            <w:pPr>
                              <w:spacing w:line="276" w:lineRule="auto"/>
                              <w:rPr>
                                <w:rFonts w:asciiTheme="majorHAnsi" w:hAnsiTheme="majorHAnsi" w:cs="Arial"/>
                                <w:color w:val="0D0D0D" w:themeColor="text1" w:themeTint="F2"/>
                                <w:szCs w:val="22"/>
                              </w:rPr>
                            </w:pPr>
                            <w:bookmarkStart w:id="0" w:name="_ftnref1"/>
                          </w:p>
                          <w:p w14:paraId="011ED4AA" w14:textId="6B40A73D" w:rsidR="00FA29C3" w:rsidRPr="008D2016" w:rsidRDefault="00762130" w:rsidP="00997BC5">
                            <w:pPr>
                              <w:spacing w:line="276" w:lineRule="auto"/>
                              <w:rPr>
                                <w:rFonts w:asciiTheme="majorHAnsi" w:hAnsiTheme="majorHAnsi" w:cs="Arial"/>
                                <w:color w:val="0D0D0D" w:themeColor="text1" w:themeTint="F2"/>
                                <w:szCs w:val="22"/>
                                <w:lang w:val="es-ES"/>
                              </w:rPr>
                            </w:pPr>
                            <w:r w:rsidRPr="008D2016">
                              <w:rPr>
                                <w:rFonts w:asciiTheme="majorHAnsi" w:hAnsiTheme="majorHAnsi" w:cs="Arial"/>
                                <w:color w:val="0D0D0D" w:themeColor="text1" w:themeTint="F2"/>
                                <w:szCs w:val="22"/>
                                <w:lang w:val="es-ES"/>
                              </w:rPr>
                              <w:t>DORIS ADRIANA LOAIZA PATI</w:t>
                            </w:r>
                            <w:r w:rsidR="00FB4AC9" w:rsidRPr="008D2016">
                              <w:rPr>
                                <w:rFonts w:asciiTheme="majorHAnsi" w:hAnsiTheme="majorHAnsi" w:cs="Arial"/>
                                <w:color w:val="0D0D0D" w:themeColor="text1" w:themeTint="F2"/>
                                <w:szCs w:val="22"/>
                                <w:lang w:val="es-ES"/>
                              </w:rPr>
                              <w:t>Ñ</w:t>
                            </w:r>
                            <w:r w:rsidRPr="008D2016">
                              <w:rPr>
                                <w:rFonts w:asciiTheme="majorHAnsi" w:hAnsiTheme="majorHAnsi" w:cs="Arial"/>
                                <w:color w:val="0D0D0D" w:themeColor="text1" w:themeTint="F2"/>
                                <w:szCs w:val="22"/>
                                <w:lang w:val="es-ES"/>
                              </w:rPr>
                              <w:t xml:space="preserve">O </w:t>
                            </w:r>
                            <w:r w:rsidR="00500FBB" w:rsidRPr="008D2016">
                              <w:rPr>
                                <w:rFonts w:asciiTheme="majorHAnsi" w:hAnsiTheme="majorHAnsi" w:cs="Arial"/>
                                <w:color w:val="0D0D0D" w:themeColor="text1" w:themeTint="F2"/>
                                <w:szCs w:val="22"/>
                                <w:lang w:val="es-ES"/>
                              </w:rPr>
                              <w:t>ET AL</w:t>
                            </w:r>
                            <w:r w:rsidR="008D2016" w:rsidRPr="008D2016">
                              <w:rPr>
                                <w:rFonts w:asciiTheme="majorHAnsi" w:hAnsiTheme="majorHAnsi" w:cs="Arial"/>
                                <w:color w:val="0D0D0D" w:themeColor="text1" w:themeTint="F2"/>
                                <w:szCs w:val="22"/>
                                <w:lang w:val="es-ES"/>
                              </w:rPr>
                              <w:t>.</w:t>
                            </w:r>
                          </w:p>
                          <w:bookmarkEnd w:id="0"/>
                          <w:p w14:paraId="16D12B3E" w14:textId="77777777" w:rsidR="00FA29C3" w:rsidRPr="0010736F" w:rsidRDefault="00FA29C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174A6D0" w14:textId="77777777" w:rsidR="00FA29C3" w:rsidRPr="00AE5488" w:rsidRDefault="00FA29C3"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FF86B"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23BDA83D" w14:textId="215C4145" w:rsidR="00FA29C3" w:rsidRPr="00AE1335" w:rsidRDefault="00500FBB" w:rsidP="00997BC5">
                      <w:pPr>
                        <w:spacing w:line="276" w:lineRule="auto"/>
                        <w:rPr>
                          <w:rFonts w:asciiTheme="majorHAnsi" w:hAnsiTheme="majorHAnsi" w:cs="Arial"/>
                          <w:b/>
                          <w:bCs/>
                          <w:color w:val="0D0D0D" w:themeColor="text1" w:themeTint="F2"/>
                          <w:sz w:val="36"/>
                          <w:szCs w:val="22"/>
                        </w:rPr>
                      </w:pPr>
                      <w:r w:rsidRPr="00AE1335">
                        <w:rPr>
                          <w:rFonts w:asciiTheme="majorHAnsi" w:hAnsiTheme="majorHAnsi" w:cs="Arial"/>
                          <w:b/>
                          <w:bCs/>
                          <w:color w:val="0D0D0D" w:themeColor="text1" w:themeTint="F2"/>
                          <w:sz w:val="36"/>
                          <w:szCs w:val="22"/>
                        </w:rPr>
                        <w:t>REPORT</w:t>
                      </w:r>
                      <w:r w:rsidR="00FA29C3" w:rsidRPr="00AE1335">
                        <w:rPr>
                          <w:rFonts w:asciiTheme="majorHAnsi" w:hAnsiTheme="majorHAnsi" w:cs="Arial"/>
                          <w:b/>
                          <w:bCs/>
                          <w:color w:val="0D0D0D" w:themeColor="text1" w:themeTint="F2"/>
                          <w:sz w:val="36"/>
                          <w:szCs w:val="22"/>
                        </w:rPr>
                        <w:t xml:space="preserve"> </w:t>
                      </w:r>
                      <w:r w:rsidR="00FA29C3" w:rsidRPr="00AE1335">
                        <w:rPr>
                          <w:rFonts w:asciiTheme="majorHAnsi" w:hAnsiTheme="majorHAnsi" w:cs="Arial"/>
                          <w:b/>
                          <w:bCs/>
                          <w:color w:val="0D0D0D" w:themeColor="text1" w:themeTint="F2"/>
                          <w:sz w:val="36"/>
                          <w:szCs w:val="40"/>
                        </w:rPr>
                        <w:t>No.</w:t>
                      </w:r>
                      <w:r w:rsidR="00FA29C3" w:rsidRPr="00AE1335">
                        <w:rPr>
                          <w:rFonts w:asciiTheme="majorHAnsi" w:hAnsiTheme="majorHAnsi" w:cs="Arial"/>
                          <w:b/>
                          <w:bCs/>
                          <w:color w:val="0D0D0D" w:themeColor="text1" w:themeTint="F2"/>
                          <w:sz w:val="36"/>
                          <w:szCs w:val="22"/>
                        </w:rPr>
                        <w:t xml:space="preserve"> </w:t>
                      </w:r>
                      <w:r w:rsidR="008D2016">
                        <w:rPr>
                          <w:rFonts w:asciiTheme="majorHAnsi" w:hAnsiTheme="majorHAnsi" w:cs="Arial"/>
                          <w:b/>
                          <w:bCs/>
                          <w:color w:val="0D0D0D" w:themeColor="text1" w:themeTint="F2"/>
                          <w:sz w:val="36"/>
                          <w:szCs w:val="22"/>
                        </w:rPr>
                        <w:t>289</w:t>
                      </w:r>
                      <w:r w:rsidR="00FA29C3" w:rsidRPr="00AE1335">
                        <w:rPr>
                          <w:rFonts w:asciiTheme="majorHAnsi" w:hAnsiTheme="majorHAnsi" w:cs="Arial"/>
                          <w:b/>
                          <w:bCs/>
                          <w:color w:val="0D0D0D" w:themeColor="text1" w:themeTint="F2"/>
                          <w:sz w:val="36"/>
                          <w:szCs w:val="22"/>
                        </w:rPr>
                        <w:t>/2</w:t>
                      </w:r>
                      <w:r w:rsidR="008B780E" w:rsidRPr="00AE1335">
                        <w:rPr>
                          <w:rFonts w:asciiTheme="majorHAnsi" w:hAnsiTheme="majorHAnsi" w:cs="Arial"/>
                          <w:b/>
                          <w:bCs/>
                          <w:color w:val="0D0D0D" w:themeColor="text1" w:themeTint="F2"/>
                          <w:sz w:val="36"/>
                          <w:szCs w:val="22"/>
                        </w:rPr>
                        <w:t>2</w:t>
                      </w:r>
                    </w:p>
                    <w:p w14:paraId="3DEBEC86" w14:textId="70F67FD2" w:rsidR="00FA29C3" w:rsidRPr="00500FBB" w:rsidRDefault="00FA29C3" w:rsidP="00997BC5">
                      <w:pPr>
                        <w:spacing w:line="276" w:lineRule="auto"/>
                        <w:rPr>
                          <w:rFonts w:asciiTheme="majorHAnsi" w:hAnsiTheme="majorHAnsi" w:cs="Arial"/>
                          <w:b/>
                          <w:color w:val="0D0D0D" w:themeColor="text1" w:themeTint="F2"/>
                          <w:sz w:val="36"/>
                          <w:szCs w:val="22"/>
                        </w:rPr>
                      </w:pPr>
                      <w:r w:rsidRPr="00500FBB">
                        <w:rPr>
                          <w:rFonts w:asciiTheme="majorHAnsi" w:hAnsiTheme="majorHAnsi" w:cs="Arial"/>
                          <w:b/>
                          <w:color w:val="0D0D0D" w:themeColor="text1" w:themeTint="F2"/>
                          <w:sz w:val="36"/>
                          <w:szCs w:val="22"/>
                        </w:rPr>
                        <w:t>PETI</w:t>
                      </w:r>
                      <w:r w:rsidR="00500FBB" w:rsidRPr="00500FBB">
                        <w:rPr>
                          <w:rFonts w:asciiTheme="majorHAnsi" w:hAnsiTheme="majorHAnsi" w:cs="Arial"/>
                          <w:b/>
                          <w:color w:val="0D0D0D" w:themeColor="text1" w:themeTint="F2"/>
                          <w:sz w:val="36"/>
                          <w:szCs w:val="22"/>
                        </w:rPr>
                        <w:t>TIO</w:t>
                      </w:r>
                      <w:r w:rsidRPr="00500FBB">
                        <w:rPr>
                          <w:rFonts w:asciiTheme="majorHAnsi" w:hAnsiTheme="majorHAnsi" w:cs="Arial"/>
                          <w:b/>
                          <w:color w:val="0D0D0D" w:themeColor="text1" w:themeTint="F2"/>
                          <w:sz w:val="36"/>
                          <w:szCs w:val="22"/>
                        </w:rPr>
                        <w:t xml:space="preserve">N </w:t>
                      </w:r>
                      <w:r w:rsidR="00762130" w:rsidRPr="00500FBB">
                        <w:rPr>
                          <w:rFonts w:asciiTheme="majorHAnsi" w:hAnsiTheme="majorHAnsi" w:cs="Arial"/>
                          <w:b/>
                          <w:color w:val="0D0D0D" w:themeColor="text1" w:themeTint="F2"/>
                          <w:sz w:val="36"/>
                          <w:szCs w:val="22"/>
                        </w:rPr>
                        <w:t>445</w:t>
                      </w:r>
                      <w:r w:rsidRPr="00500FBB">
                        <w:rPr>
                          <w:rFonts w:asciiTheme="majorHAnsi" w:hAnsiTheme="majorHAnsi" w:cs="Arial"/>
                          <w:b/>
                          <w:color w:val="0D0D0D" w:themeColor="text1" w:themeTint="F2"/>
                          <w:sz w:val="36"/>
                          <w:szCs w:val="22"/>
                        </w:rPr>
                        <w:t>-1</w:t>
                      </w:r>
                      <w:r w:rsidR="004C3EBA" w:rsidRPr="00500FBB">
                        <w:rPr>
                          <w:rFonts w:asciiTheme="majorHAnsi" w:hAnsiTheme="majorHAnsi" w:cs="Arial"/>
                          <w:b/>
                          <w:color w:val="0D0D0D" w:themeColor="text1" w:themeTint="F2"/>
                          <w:sz w:val="36"/>
                          <w:szCs w:val="22"/>
                        </w:rPr>
                        <w:t>4</w:t>
                      </w:r>
                      <w:r w:rsidRPr="00500FBB">
                        <w:rPr>
                          <w:rFonts w:asciiTheme="majorHAnsi" w:hAnsiTheme="majorHAnsi" w:cs="Arial"/>
                          <w:b/>
                          <w:color w:val="0D0D0D" w:themeColor="text1" w:themeTint="F2"/>
                          <w:sz w:val="36"/>
                          <w:szCs w:val="22"/>
                        </w:rPr>
                        <w:t xml:space="preserve"> </w:t>
                      </w:r>
                    </w:p>
                    <w:p w14:paraId="1EDDABA5" w14:textId="5886502E" w:rsidR="00FA29C3" w:rsidRPr="00500FBB" w:rsidRDefault="00500FBB" w:rsidP="00997BC5">
                      <w:pPr>
                        <w:spacing w:line="276" w:lineRule="auto"/>
                        <w:rPr>
                          <w:rFonts w:asciiTheme="majorHAnsi" w:hAnsiTheme="majorHAnsi" w:cs="Arial"/>
                          <w:color w:val="0D0D0D" w:themeColor="text1" w:themeTint="F2"/>
                          <w:szCs w:val="22"/>
                        </w:rPr>
                      </w:pPr>
                      <w:r w:rsidRPr="00500FBB">
                        <w:rPr>
                          <w:rFonts w:asciiTheme="majorHAnsi" w:hAnsiTheme="majorHAnsi" w:cs="Arial"/>
                          <w:color w:val="0D0D0D" w:themeColor="text1" w:themeTint="F2"/>
                          <w:szCs w:val="22"/>
                        </w:rPr>
                        <w:t>REPORT ON THE ADMISSIBILITY</w:t>
                      </w:r>
                      <w:r w:rsidR="00FA29C3" w:rsidRPr="00500FBB">
                        <w:rPr>
                          <w:rFonts w:asciiTheme="majorHAnsi" w:hAnsiTheme="majorHAnsi" w:cs="Arial"/>
                          <w:color w:val="0D0D0D" w:themeColor="text1" w:themeTint="F2"/>
                          <w:szCs w:val="22"/>
                        </w:rPr>
                        <w:t xml:space="preserve"> </w:t>
                      </w:r>
                    </w:p>
                    <w:p w14:paraId="390EA00D" w14:textId="77777777" w:rsidR="00FA29C3" w:rsidRPr="00500FBB" w:rsidRDefault="00FA29C3" w:rsidP="00997BC5">
                      <w:pPr>
                        <w:spacing w:line="276" w:lineRule="auto"/>
                        <w:rPr>
                          <w:rFonts w:asciiTheme="majorHAnsi" w:hAnsiTheme="majorHAnsi" w:cs="Arial"/>
                          <w:color w:val="0D0D0D" w:themeColor="text1" w:themeTint="F2"/>
                          <w:szCs w:val="22"/>
                        </w:rPr>
                      </w:pPr>
                      <w:bookmarkStart w:id="1" w:name="_ftnref1"/>
                    </w:p>
                    <w:p w14:paraId="011ED4AA" w14:textId="6B40A73D" w:rsidR="00FA29C3" w:rsidRPr="008D2016" w:rsidRDefault="00762130" w:rsidP="00997BC5">
                      <w:pPr>
                        <w:spacing w:line="276" w:lineRule="auto"/>
                        <w:rPr>
                          <w:rFonts w:asciiTheme="majorHAnsi" w:hAnsiTheme="majorHAnsi" w:cs="Arial"/>
                          <w:color w:val="0D0D0D" w:themeColor="text1" w:themeTint="F2"/>
                          <w:szCs w:val="22"/>
                          <w:lang w:val="es-ES"/>
                        </w:rPr>
                      </w:pPr>
                      <w:r w:rsidRPr="008D2016">
                        <w:rPr>
                          <w:rFonts w:asciiTheme="majorHAnsi" w:hAnsiTheme="majorHAnsi" w:cs="Arial"/>
                          <w:color w:val="0D0D0D" w:themeColor="text1" w:themeTint="F2"/>
                          <w:szCs w:val="22"/>
                          <w:lang w:val="es-ES"/>
                        </w:rPr>
                        <w:t>DORIS ADRIANA LOAIZA PATI</w:t>
                      </w:r>
                      <w:r w:rsidR="00FB4AC9" w:rsidRPr="008D2016">
                        <w:rPr>
                          <w:rFonts w:asciiTheme="majorHAnsi" w:hAnsiTheme="majorHAnsi" w:cs="Arial"/>
                          <w:color w:val="0D0D0D" w:themeColor="text1" w:themeTint="F2"/>
                          <w:szCs w:val="22"/>
                          <w:lang w:val="es-ES"/>
                        </w:rPr>
                        <w:t>Ñ</w:t>
                      </w:r>
                      <w:r w:rsidRPr="008D2016">
                        <w:rPr>
                          <w:rFonts w:asciiTheme="majorHAnsi" w:hAnsiTheme="majorHAnsi" w:cs="Arial"/>
                          <w:color w:val="0D0D0D" w:themeColor="text1" w:themeTint="F2"/>
                          <w:szCs w:val="22"/>
                          <w:lang w:val="es-ES"/>
                        </w:rPr>
                        <w:t xml:space="preserve">O </w:t>
                      </w:r>
                      <w:r w:rsidR="00500FBB" w:rsidRPr="008D2016">
                        <w:rPr>
                          <w:rFonts w:asciiTheme="majorHAnsi" w:hAnsiTheme="majorHAnsi" w:cs="Arial"/>
                          <w:color w:val="0D0D0D" w:themeColor="text1" w:themeTint="F2"/>
                          <w:szCs w:val="22"/>
                          <w:lang w:val="es-ES"/>
                        </w:rPr>
                        <w:t>ET AL</w:t>
                      </w:r>
                      <w:r w:rsidR="008D2016" w:rsidRPr="008D2016">
                        <w:rPr>
                          <w:rFonts w:asciiTheme="majorHAnsi" w:hAnsiTheme="majorHAnsi" w:cs="Arial"/>
                          <w:color w:val="0D0D0D" w:themeColor="text1" w:themeTint="F2"/>
                          <w:szCs w:val="22"/>
                          <w:lang w:val="es-ES"/>
                        </w:rPr>
                        <w:t>.</w:t>
                      </w:r>
                    </w:p>
                    <w:bookmarkEnd w:id="1"/>
                    <w:p w14:paraId="16D12B3E" w14:textId="77777777" w:rsidR="00FA29C3" w:rsidRPr="0010736F" w:rsidRDefault="00FA29C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174A6D0" w14:textId="77777777" w:rsidR="00FA29C3" w:rsidRPr="00AE5488" w:rsidRDefault="00FA29C3" w:rsidP="007A5817">
                      <w:pPr>
                        <w:rPr>
                          <w:color w:val="0D0D0D" w:themeColor="text1" w:themeTint="F2"/>
                          <w:lang w:val="es-ES_tradnl"/>
                        </w:rPr>
                      </w:pPr>
                    </w:p>
                  </w:txbxContent>
                </v:textbox>
              </v:shape>
            </w:pict>
          </mc:Fallback>
        </mc:AlternateContent>
      </w:r>
      <w:r w:rsidR="004E2649" w:rsidRPr="00A67FC9">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26CEECE5" wp14:editId="6B62D66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E3DD1" w14:textId="45E51099" w:rsidR="00FA29C3" w:rsidRPr="00413DAF" w:rsidRDefault="00FA29C3" w:rsidP="007A5817">
                            <w:pPr>
                              <w:spacing w:line="276" w:lineRule="auto"/>
                              <w:jc w:val="right"/>
                              <w:rPr>
                                <w:rFonts w:asciiTheme="minorHAnsi" w:hAnsiTheme="minorHAnsi"/>
                                <w:color w:val="FFFFFF" w:themeColor="background1"/>
                                <w:sz w:val="22"/>
                              </w:rPr>
                            </w:pPr>
                            <w:r w:rsidRPr="00413DAF">
                              <w:rPr>
                                <w:rFonts w:asciiTheme="minorHAnsi" w:hAnsiTheme="minorHAnsi"/>
                                <w:color w:val="FFFFFF" w:themeColor="background1"/>
                                <w:sz w:val="22"/>
                              </w:rPr>
                              <w:t>OEA/Ser.L/V/II</w:t>
                            </w:r>
                          </w:p>
                          <w:p w14:paraId="5E66252F" w14:textId="077E07B7" w:rsidR="00FA29C3" w:rsidRPr="00413DAF" w:rsidRDefault="00FA29C3" w:rsidP="007A5817">
                            <w:pPr>
                              <w:spacing w:line="276" w:lineRule="auto"/>
                              <w:jc w:val="right"/>
                              <w:rPr>
                                <w:rFonts w:asciiTheme="minorHAnsi" w:hAnsiTheme="minorHAnsi"/>
                                <w:color w:val="FFFFFF" w:themeColor="background1"/>
                                <w:sz w:val="22"/>
                              </w:rPr>
                            </w:pPr>
                            <w:r w:rsidRPr="00413DAF">
                              <w:rPr>
                                <w:rFonts w:asciiTheme="minorHAnsi" w:hAnsiTheme="minorHAnsi"/>
                                <w:color w:val="FFFFFF" w:themeColor="background1"/>
                                <w:sz w:val="22"/>
                              </w:rPr>
                              <w:t xml:space="preserve">Doc. </w:t>
                            </w:r>
                            <w:r w:rsidR="002C3116" w:rsidRPr="00413DAF">
                              <w:rPr>
                                <w:rFonts w:asciiTheme="minorHAnsi" w:hAnsiTheme="minorHAnsi"/>
                                <w:color w:val="FFFFFF" w:themeColor="background1"/>
                                <w:sz w:val="22"/>
                              </w:rPr>
                              <w:t>294</w:t>
                            </w:r>
                          </w:p>
                          <w:p w14:paraId="0FAD6700" w14:textId="68A2F427" w:rsidR="00FA29C3" w:rsidRPr="002C3116" w:rsidRDefault="002C3116" w:rsidP="007A5817">
                            <w:pPr>
                              <w:spacing w:line="276" w:lineRule="auto"/>
                              <w:jc w:val="right"/>
                              <w:rPr>
                                <w:rFonts w:asciiTheme="minorHAnsi" w:hAnsiTheme="minorHAnsi"/>
                                <w:color w:val="FFFFFF" w:themeColor="background1"/>
                                <w:sz w:val="22"/>
                              </w:rPr>
                            </w:pPr>
                            <w:r w:rsidRPr="002C3116">
                              <w:rPr>
                                <w:rFonts w:asciiTheme="minorHAnsi" w:hAnsiTheme="minorHAnsi"/>
                                <w:color w:val="FFFFFF" w:themeColor="background1"/>
                                <w:sz w:val="22"/>
                              </w:rPr>
                              <w:t>28 September</w:t>
                            </w:r>
                            <w:r w:rsidR="00FA29C3" w:rsidRPr="002C3116">
                              <w:rPr>
                                <w:rFonts w:asciiTheme="minorHAnsi" w:hAnsiTheme="minorHAnsi"/>
                                <w:color w:val="FFFFFF" w:themeColor="background1"/>
                                <w:sz w:val="22"/>
                              </w:rPr>
                              <w:t xml:space="preserve"> 202</w:t>
                            </w:r>
                            <w:r w:rsidR="008B780E" w:rsidRPr="002C3116">
                              <w:rPr>
                                <w:rFonts w:asciiTheme="minorHAnsi" w:hAnsiTheme="minorHAnsi"/>
                                <w:color w:val="FFFFFF" w:themeColor="background1"/>
                                <w:sz w:val="22"/>
                              </w:rPr>
                              <w:t>2</w:t>
                            </w:r>
                          </w:p>
                          <w:p w14:paraId="0A552632" w14:textId="1894DF36" w:rsidR="00FA29C3" w:rsidRPr="002C3116" w:rsidRDefault="00FA29C3" w:rsidP="007A5817">
                            <w:pPr>
                              <w:spacing w:line="276" w:lineRule="auto"/>
                              <w:jc w:val="right"/>
                              <w:rPr>
                                <w:rFonts w:asciiTheme="minorHAnsi" w:hAnsiTheme="minorHAnsi"/>
                                <w:color w:val="FFFFFF" w:themeColor="background1"/>
                                <w:sz w:val="22"/>
                              </w:rPr>
                            </w:pPr>
                            <w:r w:rsidRPr="002C3116">
                              <w:rPr>
                                <w:rFonts w:asciiTheme="minorHAnsi" w:hAnsiTheme="minorHAnsi"/>
                                <w:color w:val="FFFFFF" w:themeColor="background1"/>
                                <w:sz w:val="22"/>
                              </w:rPr>
                              <w:t xml:space="preserve">Original: </w:t>
                            </w:r>
                            <w:r w:rsidR="00500FBB" w:rsidRPr="002C3116">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EECE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0E3DD1" w14:textId="45E51099" w:rsidR="00FA29C3" w:rsidRPr="00413DAF" w:rsidRDefault="00FA29C3" w:rsidP="007A5817">
                      <w:pPr>
                        <w:spacing w:line="276" w:lineRule="auto"/>
                        <w:jc w:val="right"/>
                        <w:rPr>
                          <w:rFonts w:asciiTheme="minorHAnsi" w:hAnsiTheme="minorHAnsi"/>
                          <w:color w:val="FFFFFF" w:themeColor="background1"/>
                          <w:sz w:val="22"/>
                        </w:rPr>
                      </w:pPr>
                      <w:r w:rsidRPr="00413DAF">
                        <w:rPr>
                          <w:rFonts w:asciiTheme="minorHAnsi" w:hAnsiTheme="minorHAnsi"/>
                          <w:color w:val="FFFFFF" w:themeColor="background1"/>
                          <w:sz w:val="22"/>
                        </w:rPr>
                        <w:t>OEA/Ser.L/V/II</w:t>
                      </w:r>
                    </w:p>
                    <w:p w14:paraId="5E66252F" w14:textId="077E07B7" w:rsidR="00FA29C3" w:rsidRPr="00413DAF" w:rsidRDefault="00FA29C3" w:rsidP="007A5817">
                      <w:pPr>
                        <w:spacing w:line="276" w:lineRule="auto"/>
                        <w:jc w:val="right"/>
                        <w:rPr>
                          <w:rFonts w:asciiTheme="minorHAnsi" w:hAnsiTheme="minorHAnsi"/>
                          <w:color w:val="FFFFFF" w:themeColor="background1"/>
                          <w:sz w:val="22"/>
                        </w:rPr>
                      </w:pPr>
                      <w:r w:rsidRPr="00413DAF">
                        <w:rPr>
                          <w:rFonts w:asciiTheme="minorHAnsi" w:hAnsiTheme="minorHAnsi"/>
                          <w:color w:val="FFFFFF" w:themeColor="background1"/>
                          <w:sz w:val="22"/>
                        </w:rPr>
                        <w:t xml:space="preserve">Doc. </w:t>
                      </w:r>
                      <w:r w:rsidR="002C3116" w:rsidRPr="00413DAF">
                        <w:rPr>
                          <w:rFonts w:asciiTheme="minorHAnsi" w:hAnsiTheme="minorHAnsi"/>
                          <w:color w:val="FFFFFF" w:themeColor="background1"/>
                          <w:sz w:val="22"/>
                        </w:rPr>
                        <w:t>294</w:t>
                      </w:r>
                    </w:p>
                    <w:p w14:paraId="0FAD6700" w14:textId="68A2F427" w:rsidR="00FA29C3" w:rsidRPr="002C3116" w:rsidRDefault="002C3116" w:rsidP="007A5817">
                      <w:pPr>
                        <w:spacing w:line="276" w:lineRule="auto"/>
                        <w:jc w:val="right"/>
                        <w:rPr>
                          <w:rFonts w:asciiTheme="minorHAnsi" w:hAnsiTheme="minorHAnsi"/>
                          <w:color w:val="FFFFFF" w:themeColor="background1"/>
                          <w:sz w:val="22"/>
                        </w:rPr>
                      </w:pPr>
                      <w:r w:rsidRPr="002C3116">
                        <w:rPr>
                          <w:rFonts w:asciiTheme="minorHAnsi" w:hAnsiTheme="minorHAnsi"/>
                          <w:color w:val="FFFFFF" w:themeColor="background1"/>
                          <w:sz w:val="22"/>
                        </w:rPr>
                        <w:t>28 September</w:t>
                      </w:r>
                      <w:r w:rsidR="00FA29C3" w:rsidRPr="002C3116">
                        <w:rPr>
                          <w:rFonts w:asciiTheme="minorHAnsi" w:hAnsiTheme="minorHAnsi"/>
                          <w:color w:val="FFFFFF" w:themeColor="background1"/>
                          <w:sz w:val="22"/>
                        </w:rPr>
                        <w:t xml:space="preserve"> 202</w:t>
                      </w:r>
                      <w:r w:rsidR="008B780E" w:rsidRPr="002C3116">
                        <w:rPr>
                          <w:rFonts w:asciiTheme="minorHAnsi" w:hAnsiTheme="minorHAnsi"/>
                          <w:color w:val="FFFFFF" w:themeColor="background1"/>
                          <w:sz w:val="22"/>
                        </w:rPr>
                        <w:t>2</w:t>
                      </w:r>
                    </w:p>
                    <w:p w14:paraId="0A552632" w14:textId="1894DF36" w:rsidR="00FA29C3" w:rsidRPr="002C3116" w:rsidRDefault="00FA29C3" w:rsidP="007A5817">
                      <w:pPr>
                        <w:spacing w:line="276" w:lineRule="auto"/>
                        <w:jc w:val="right"/>
                        <w:rPr>
                          <w:rFonts w:asciiTheme="minorHAnsi" w:hAnsiTheme="minorHAnsi"/>
                          <w:color w:val="FFFFFF" w:themeColor="background1"/>
                          <w:sz w:val="22"/>
                        </w:rPr>
                      </w:pPr>
                      <w:r w:rsidRPr="002C3116">
                        <w:rPr>
                          <w:rFonts w:asciiTheme="minorHAnsi" w:hAnsiTheme="minorHAnsi"/>
                          <w:color w:val="FFFFFF" w:themeColor="background1"/>
                          <w:sz w:val="22"/>
                        </w:rPr>
                        <w:t xml:space="preserve">Original: </w:t>
                      </w:r>
                      <w:r w:rsidR="00500FBB" w:rsidRPr="002C3116">
                        <w:rPr>
                          <w:rFonts w:asciiTheme="minorHAnsi" w:hAnsiTheme="minorHAnsi"/>
                          <w:color w:val="FFFFFF" w:themeColor="background1"/>
                          <w:sz w:val="22"/>
                        </w:rPr>
                        <w:t>Spanish</w:t>
                      </w:r>
                    </w:p>
                  </w:txbxContent>
                </v:textbox>
              </v:shape>
            </w:pict>
          </mc:Fallback>
        </mc:AlternateContent>
      </w:r>
    </w:p>
    <w:p w14:paraId="22919C04"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471B104E"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744D6BC8" w14:textId="77777777" w:rsidR="00040C3A" w:rsidRPr="00A67FC9" w:rsidRDefault="00040C3A" w:rsidP="00A67FC9">
      <w:pPr>
        <w:tabs>
          <w:tab w:val="center" w:pos="5400"/>
        </w:tabs>
        <w:suppressAutoHyphens/>
        <w:jc w:val="both"/>
        <w:rPr>
          <w:rFonts w:asciiTheme="majorHAnsi" w:hAnsiTheme="majorHAnsi" w:cs="Arial"/>
          <w:sz w:val="20"/>
          <w:szCs w:val="20"/>
          <w:lang w:val="es-ES_tradnl"/>
        </w:rPr>
      </w:pPr>
    </w:p>
    <w:p w14:paraId="592CC3A0" w14:textId="30919C89" w:rsidR="00040C3A" w:rsidRPr="00A67FC9" w:rsidRDefault="00040C3A" w:rsidP="00A67FC9">
      <w:pPr>
        <w:tabs>
          <w:tab w:val="center" w:pos="5400"/>
        </w:tabs>
        <w:suppressAutoHyphens/>
        <w:jc w:val="both"/>
        <w:rPr>
          <w:rFonts w:asciiTheme="majorHAnsi" w:hAnsiTheme="majorHAnsi"/>
          <w:sz w:val="20"/>
          <w:szCs w:val="20"/>
          <w:lang w:val="es-ES_tradnl"/>
        </w:rPr>
      </w:pPr>
    </w:p>
    <w:p w14:paraId="2559C797"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004AA601"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4ACF260A"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07F337E3" w14:textId="438BF299" w:rsidR="005128E4" w:rsidRPr="00A67FC9" w:rsidRDefault="005128E4" w:rsidP="00A67FC9">
      <w:pPr>
        <w:tabs>
          <w:tab w:val="center" w:pos="5400"/>
        </w:tabs>
        <w:suppressAutoHyphens/>
        <w:jc w:val="both"/>
        <w:rPr>
          <w:rFonts w:asciiTheme="majorHAnsi" w:hAnsiTheme="majorHAnsi"/>
          <w:sz w:val="20"/>
          <w:szCs w:val="20"/>
          <w:lang w:val="es-ES_tradnl"/>
        </w:rPr>
      </w:pPr>
    </w:p>
    <w:p w14:paraId="18B3B0B2"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408E5D1A" w14:textId="77777777" w:rsidR="005128E4" w:rsidRPr="00A67FC9" w:rsidRDefault="005128E4" w:rsidP="00A67FC9">
      <w:pPr>
        <w:tabs>
          <w:tab w:val="center" w:pos="5400"/>
        </w:tabs>
        <w:suppressAutoHyphens/>
        <w:jc w:val="both"/>
        <w:rPr>
          <w:rFonts w:asciiTheme="majorHAnsi" w:hAnsiTheme="majorHAnsi"/>
          <w:sz w:val="20"/>
          <w:szCs w:val="20"/>
          <w:lang w:val="es-ES_tradnl"/>
        </w:rPr>
      </w:pPr>
    </w:p>
    <w:p w14:paraId="30969061" w14:textId="77777777" w:rsidR="005128E4" w:rsidRPr="00A67FC9" w:rsidRDefault="005128E4" w:rsidP="00A67FC9">
      <w:pPr>
        <w:tabs>
          <w:tab w:val="center" w:pos="5400"/>
        </w:tabs>
        <w:suppressAutoHyphens/>
        <w:jc w:val="both"/>
        <w:rPr>
          <w:rFonts w:asciiTheme="majorHAnsi" w:hAnsiTheme="majorHAnsi"/>
          <w:sz w:val="20"/>
          <w:szCs w:val="20"/>
          <w:lang w:val="es-ES_tradnl"/>
        </w:rPr>
      </w:pPr>
    </w:p>
    <w:p w14:paraId="1B2D9C3A" w14:textId="77777777" w:rsidR="005128E4" w:rsidRPr="00A67FC9" w:rsidRDefault="005128E4" w:rsidP="00A67FC9">
      <w:pPr>
        <w:tabs>
          <w:tab w:val="center" w:pos="5400"/>
        </w:tabs>
        <w:suppressAutoHyphens/>
        <w:jc w:val="both"/>
        <w:rPr>
          <w:rFonts w:asciiTheme="majorHAnsi" w:hAnsiTheme="majorHAnsi"/>
          <w:sz w:val="20"/>
          <w:szCs w:val="20"/>
          <w:lang w:val="es-ES_tradnl"/>
        </w:rPr>
      </w:pPr>
    </w:p>
    <w:p w14:paraId="3FCF1F62"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07F3C2EE"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2D89CD26"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1A8FF67C"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1FEFB80F"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4A74D617"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7F46047F"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3C277BAA"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51C00897" w14:textId="5E4E8D6E" w:rsidR="00A50FCF" w:rsidRPr="00A67FC9" w:rsidRDefault="00A50FCF" w:rsidP="00A67FC9">
      <w:pPr>
        <w:tabs>
          <w:tab w:val="center" w:pos="5400"/>
        </w:tabs>
        <w:suppressAutoHyphens/>
        <w:jc w:val="both"/>
        <w:rPr>
          <w:rFonts w:asciiTheme="majorHAnsi" w:hAnsiTheme="majorHAnsi"/>
          <w:sz w:val="20"/>
          <w:szCs w:val="20"/>
          <w:lang w:val="es-ES_tradnl"/>
        </w:rPr>
      </w:pPr>
    </w:p>
    <w:p w14:paraId="4F166EE8"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2AA9A342"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48E8E0CF"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29054A21"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4AF9A12A"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65A8A58B" w14:textId="0A6E6E79" w:rsidR="00A50FCF" w:rsidRPr="00A67FC9" w:rsidRDefault="00A50FCF" w:rsidP="00A67FC9">
      <w:pPr>
        <w:tabs>
          <w:tab w:val="center" w:pos="5400"/>
        </w:tabs>
        <w:suppressAutoHyphens/>
        <w:jc w:val="both"/>
        <w:rPr>
          <w:rFonts w:asciiTheme="majorHAnsi" w:hAnsiTheme="majorHAnsi"/>
          <w:sz w:val="20"/>
          <w:szCs w:val="20"/>
          <w:lang w:val="es-ES_tradnl"/>
        </w:rPr>
      </w:pPr>
    </w:p>
    <w:p w14:paraId="11E3A4CF"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65364E79" w14:textId="77777777" w:rsidR="00A50FCF" w:rsidRPr="00A67FC9" w:rsidRDefault="0090270B" w:rsidP="00A67FC9">
      <w:pPr>
        <w:tabs>
          <w:tab w:val="center" w:pos="5400"/>
        </w:tabs>
        <w:suppressAutoHyphens/>
        <w:jc w:val="both"/>
        <w:rPr>
          <w:rFonts w:asciiTheme="majorHAnsi" w:hAnsiTheme="majorHAnsi"/>
          <w:sz w:val="20"/>
          <w:szCs w:val="20"/>
          <w:lang w:val="es-ES_tradnl"/>
        </w:rPr>
      </w:pPr>
      <w:r w:rsidRPr="00A67FC9">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49C7CC4A" wp14:editId="10F5066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E868DE" w14:textId="4CD3274C" w:rsidR="00FA29C3" w:rsidRPr="00CC008C" w:rsidRDefault="00A51EAF" w:rsidP="00DD3D86">
                            <w:pPr>
                              <w:tabs>
                                <w:tab w:val="center" w:pos="5400"/>
                              </w:tabs>
                              <w:suppressAutoHyphens/>
                              <w:spacing w:before="60"/>
                              <w:rPr>
                                <w:rFonts w:asciiTheme="majorHAnsi" w:hAnsiTheme="majorHAnsi"/>
                                <w:sz w:val="18"/>
                                <w:szCs w:val="22"/>
                              </w:rPr>
                            </w:pPr>
                            <w:r>
                              <w:rPr>
                                <w:rFonts w:asciiTheme="majorHAnsi" w:hAnsiTheme="majorHAnsi"/>
                                <w:color w:val="0D0D0D" w:themeColor="text1" w:themeTint="F2"/>
                                <w:sz w:val="18"/>
                                <w:szCs w:val="22"/>
                              </w:rPr>
                              <w:t>Approved e</w:t>
                            </w:r>
                            <w:r w:rsidR="00193879" w:rsidRPr="00193879">
                              <w:rPr>
                                <w:rFonts w:asciiTheme="majorHAnsi" w:hAnsiTheme="majorHAnsi"/>
                                <w:color w:val="0D0D0D" w:themeColor="text1" w:themeTint="F2"/>
                                <w:sz w:val="18"/>
                                <w:szCs w:val="22"/>
                              </w:rPr>
                              <w:t xml:space="preserve">lectronically by the Commission on </w:t>
                            </w:r>
                            <w:r w:rsidR="00CC008C" w:rsidRPr="00CC008C">
                              <w:rPr>
                                <w:rFonts w:asciiTheme="majorHAnsi" w:hAnsiTheme="majorHAnsi"/>
                                <w:sz w:val="18"/>
                                <w:szCs w:val="22"/>
                              </w:rPr>
                              <w:t>September 28,</w:t>
                            </w:r>
                            <w:r w:rsidR="00193879" w:rsidRPr="00CC008C">
                              <w:rPr>
                                <w:rFonts w:asciiTheme="majorHAnsi" w:hAnsiTheme="majorHAnsi"/>
                                <w:sz w:val="18"/>
                                <w:szCs w:val="22"/>
                              </w:rPr>
                              <w:t xml:space="preserve"> </w:t>
                            </w:r>
                            <w:r w:rsidR="00FA29C3" w:rsidRPr="00CC008C">
                              <w:rPr>
                                <w:rFonts w:asciiTheme="majorHAnsi" w:hAnsiTheme="majorHAnsi"/>
                                <w:sz w:val="18"/>
                                <w:szCs w:val="22"/>
                              </w:rPr>
                              <w:t>202</w:t>
                            </w:r>
                            <w:r w:rsidR="008B780E" w:rsidRPr="00CC008C">
                              <w:rPr>
                                <w:rFonts w:asciiTheme="majorHAnsi" w:hAnsiTheme="majorHAnsi"/>
                                <w:sz w:val="18"/>
                                <w:szCs w:val="22"/>
                              </w:rPr>
                              <w:t>2</w:t>
                            </w:r>
                            <w:r w:rsidR="00CC008C" w:rsidRPr="00CC008C">
                              <w:rPr>
                                <w:rFonts w:asciiTheme="majorHAnsi" w:hAnsiTheme="majorHAnsi"/>
                                <w:sz w:val="18"/>
                                <w:szCs w:val="22"/>
                              </w:rPr>
                              <w:t>.</w:t>
                            </w:r>
                          </w:p>
                          <w:p w14:paraId="760BED4E" w14:textId="77777777" w:rsidR="00FA29C3" w:rsidRPr="00193879" w:rsidRDefault="00FA29C3" w:rsidP="00247403">
                            <w:pPr>
                              <w:tabs>
                                <w:tab w:val="center" w:pos="5400"/>
                              </w:tabs>
                              <w:suppressAutoHyphens/>
                              <w:spacing w:before="60"/>
                              <w:rPr>
                                <w:rFonts w:asciiTheme="minorHAnsi" w:hAnsiTheme="minorHAnsi" w:cs="Univers"/>
                                <w:color w:val="0D0D0D" w:themeColor="text1" w:themeTint="F2"/>
                                <w:sz w:val="20"/>
                                <w:szCs w:val="20"/>
                              </w:rPr>
                            </w:pPr>
                          </w:p>
                          <w:p w14:paraId="429BAF50" w14:textId="77777777" w:rsidR="00FA29C3" w:rsidRPr="00193879" w:rsidRDefault="00FA29C3"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7CC4A"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33E868DE" w14:textId="4CD3274C" w:rsidR="00FA29C3" w:rsidRPr="00CC008C" w:rsidRDefault="00A51EAF" w:rsidP="00DD3D86">
                      <w:pPr>
                        <w:tabs>
                          <w:tab w:val="center" w:pos="5400"/>
                        </w:tabs>
                        <w:suppressAutoHyphens/>
                        <w:spacing w:before="60"/>
                        <w:rPr>
                          <w:rFonts w:asciiTheme="majorHAnsi" w:hAnsiTheme="majorHAnsi"/>
                          <w:sz w:val="18"/>
                          <w:szCs w:val="22"/>
                        </w:rPr>
                      </w:pPr>
                      <w:r>
                        <w:rPr>
                          <w:rFonts w:asciiTheme="majorHAnsi" w:hAnsiTheme="majorHAnsi"/>
                          <w:color w:val="0D0D0D" w:themeColor="text1" w:themeTint="F2"/>
                          <w:sz w:val="18"/>
                          <w:szCs w:val="22"/>
                        </w:rPr>
                        <w:t>Approved e</w:t>
                      </w:r>
                      <w:r w:rsidR="00193879" w:rsidRPr="00193879">
                        <w:rPr>
                          <w:rFonts w:asciiTheme="majorHAnsi" w:hAnsiTheme="majorHAnsi"/>
                          <w:color w:val="0D0D0D" w:themeColor="text1" w:themeTint="F2"/>
                          <w:sz w:val="18"/>
                          <w:szCs w:val="22"/>
                        </w:rPr>
                        <w:t xml:space="preserve">lectronically by the Commission on </w:t>
                      </w:r>
                      <w:r w:rsidR="00CC008C" w:rsidRPr="00CC008C">
                        <w:rPr>
                          <w:rFonts w:asciiTheme="majorHAnsi" w:hAnsiTheme="majorHAnsi"/>
                          <w:sz w:val="18"/>
                          <w:szCs w:val="22"/>
                        </w:rPr>
                        <w:t>September 28,</w:t>
                      </w:r>
                      <w:r w:rsidR="00193879" w:rsidRPr="00CC008C">
                        <w:rPr>
                          <w:rFonts w:asciiTheme="majorHAnsi" w:hAnsiTheme="majorHAnsi"/>
                          <w:sz w:val="18"/>
                          <w:szCs w:val="22"/>
                        </w:rPr>
                        <w:t xml:space="preserve"> </w:t>
                      </w:r>
                      <w:r w:rsidR="00FA29C3" w:rsidRPr="00CC008C">
                        <w:rPr>
                          <w:rFonts w:asciiTheme="majorHAnsi" w:hAnsiTheme="majorHAnsi"/>
                          <w:sz w:val="18"/>
                          <w:szCs w:val="22"/>
                        </w:rPr>
                        <w:t>202</w:t>
                      </w:r>
                      <w:r w:rsidR="008B780E" w:rsidRPr="00CC008C">
                        <w:rPr>
                          <w:rFonts w:asciiTheme="majorHAnsi" w:hAnsiTheme="majorHAnsi"/>
                          <w:sz w:val="18"/>
                          <w:szCs w:val="22"/>
                        </w:rPr>
                        <w:t>2</w:t>
                      </w:r>
                      <w:r w:rsidR="00CC008C" w:rsidRPr="00CC008C">
                        <w:rPr>
                          <w:rFonts w:asciiTheme="majorHAnsi" w:hAnsiTheme="majorHAnsi"/>
                          <w:sz w:val="18"/>
                          <w:szCs w:val="22"/>
                        </w:rPr>
                        <w:t>.</w:t>
                      </w:r>
                    </w:p>
                    <w:p w14:paraId="760BED4E" w14:textId="77777777" w:rsidR="00FA29C3" w:rsidRPr="00193879" w:rsidRDefault="00FA29C3" w:rsidP="00247403">
                      <w:pPr>
                        <w:tabs>
                          <w:tab w:val="center" w:pos="5400"/>
                        </w:tabs>
                        <w:suppressAutoHyphens/>
                        <w:spacing w:before="60"/>
                        <w:rPr>
                          <w:rFonts w:asciiTheme="minorHAnsi" w:hAnsiTheme="minorHAnsi" w:cs="Univers"/>
                          <w:color w:val="0D0D0D" w:themeColor="text1" w:themeTint="F2"/>
                          <w:sz w:val="20"/>
                          <w:szCs w:val="20"/>
                        </w:rPr>
                      </w:pPr>
                    </w:p>
                    <w:p w14:paraId="429BAF50" w14:textId="77777777" w:rsidR="00FA29C3" w:rsidRPr="00193879" w:rsidRDefault="00FA29C3"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6F6D576A"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50BF6715"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59E267EB"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5DB993A9" w14:textId="1A4294A4" w:rsidR="00A50FCF" w:rsidRPr="00A67FC9" w:rsidRDefault="00A50FCF" w:rsidP="00A67FC9">
      <w:pPr>
        <w:tabs>
          <w:tab w:val="center" w:pos="5400"/>
        </w:tabs>
        <w:suppressAutoHyphens/>
        <w:jc w:val="both"/>
        <w:rPr>
          <w:rFonts w:asciiTheme="majorHAnsi" w:hAnsiTheme="majorHAnsi"/>
          <w:sz w:val="20"/>
          <w:szCs w:val="20"/>
          <w:lang w:val="es-ES_tradnl"/>
        </w:rPr>
      </w:pPr>
    </w:p>
    <w:p w14:paraId="3362ACD0" w14:textId="77777777" w:rsidR="00A50FCF" w:rsidRPr="00A67FC9" w:rsidRDefault="0090270B" w:rsidP="00A67FC9">
      <w:pPr>
        <w:tabs>
          <w:tab w:val="center" w:pos="5400"/>
        </w:tabs>
        <w:suppressAutoHyphens/>
        <w:jc w:val="both"/>
        <w:rPr>
          <w:rFonts w:asciiTheme="majorHAnsi" w:hAnsiTheme="majorHAnsi"/>
          <w:sz w:val="20"/>
          <w:szCs w:val="20"/>
          <w:lang w:val="es-ES_tradnl"/>
        </w:rPr>
      </w:pPr>
      <w:r w:rsidRPr="00A67FC9">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230471BF" wp14:editId="7C8C604F">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D9789" w14:textId="77777777" w:rsidR="00CC008C" w:rsidRDefault="00FA29C3" w:rsidP="00113F73">
                            <w:pPr>
                              <w:spacing w:line="276" w:lineRule="auto"/>
                              <w:rPr>
                                <w:rFonts w:asciiTheme="majorHAnsi" w:hAnsiTheme="majorHAnsi"/>
                                <w:color w:val="595959" w:themeColor="text1" w:themeTint="A6"/>
                                <w:sz w:val="18"/>
                                <w:szCs w:val="18"/>
                              </w:rPr>
                            </w:pPr>
                            <w:r w:rsidRPr="00980EB6">
                              <w:rPr>
                                <w:rFonts w:asciiTheme="majorHAnsi" w:hAnsiTheme="majorHAnsi"/>
                                <w:b/>
                                <w:color w:val="595959" w:themeColor="text1" w:themeTint="A6"/>
                                <w:sz w:val="18"/>
                                <w:szCs w:val="18"/>
                              </w:rPr>
                              <w:t>Cit</w:t>
                            </w:r>
                            <w:r w:rsidR="00193879" w:rsidRPr="00980EB6">
                              <w:rPr>
                                <w:rFonts w:asciiTheme="majorHAnsi" w:hAnsiTheme="majorHAnsi"/>
                                <w:b/>
                                <w:color w:val="595959" w:themeColor="text1" w:themeTint="A6"/>
                                <w:sz w:val="18"/>
                                <w:szCs w:val="18"/>
                              </w:rPr>
                              <w:t>e as</w:t>
                            </w:r>
                            <w:r w:rsidRPr="00980EB6">
                              <w:rPr>
                                <w:rFonts w:asciiTheme="majorHAnsi" w:hAnsiTheme="majorHAnsi"/>
                                <w:b/>
                                <w:color w:val="595959" w:themeColor="text1" w:themeTint="A6"/>
                                <w:sz w:val="18"/>
                                <w:szCs w:val="18"/>
                              </w:rPr>
                              <w:t>:</w:t>
                            </w:r>
                            <w:r w:rsidRPr="00980EB6">
                              <w:rPr>
                                <w:rFonts w:asciiTheme="majorHAnsi" w:hAnsiTheme="majorHAnsi"/>
                                <w:color w:val="595959" w:themeColor="text1" w:themeTint="A6"/>
                                <w:sz w:val="18"/>
                                <w:szCs w:val="18"/>
                              </w:rPr>
                              <w:t xml:space="preserve"> </w:t>
                            </w:r>
                            <w:r w:rsidR="00193879" w:rsidRPr="00980EB6">
                              <w:rPr>
                                <w:rFonts w:asciiTheme="majorHAnsi" w:hAnsiTheme="majorHAnsi"/>
                                <w:color w:val="595959" w:themeColor="text1" w:themeTint="A6"/>
                                <w:sz w:val="18"/>
                                <w:szCs w:val="18"/>
                              </w:rPr>
                              <w:t>IACHR</w:t>
                            </w:r>
                            <w:r w:rsidRPr="00980EB6">
                              <w:rPr>
                                <w:rFonts w:asciiTheme="majorHAnsi" w:hAnsiTheme="majorHAnsi"/>
                                <w:color w:val="595959" w:themeColor="text1" w:themeTint="A6"/>
                                <w:sz w:val="18"/>
                                <w:szCs w:val="18"/>
                              </w:rPr>
                              <w:t xml:space="preserve">, </w:t>
                            </w:r>
                            <w:r w:rsidR="00193879" w:rsidRPr="00980EB6">
                              <w:rPr>
                                <w:rFonts w:asciiTheme="majorHAnsi" w:hAnsiTheme="majorHAnsi"/>
                                <w:color w:val="595959" w:themeColor="text1" w:themeTint="A6"/>
                                <w:sz w:val="18"/>
                                <w:szCs w:val="18"/>
                              </w:rPr>
                              <w:t>Report</w:t>
                            </w:r>
                            <w:r w:rsidRPr="00980EB6">
                              <w:rPr>
                                <w:rFonts w:asciiTheme="majorHAnsi" w:hAnsiTheme="majorHAnsi"/>
                                <w:color w:val="595959" w:themeColor="text1" w:themeTint="A6"/>
                                <w:sz w:val="18"/>
                                <w:szCs w:val="18"/>
                              </w:rPr>
                              <w:t xml:space="preserve"> No. </w:t>
                            </w:r>
                            <w:r w:rsidR="00CC008C">
                              <w:rPr>
                                <w:rFonts w:asciiTheme="majorHAnsi" w:hAnsiTheme="majorHAnsi"/>
                                <w:color w:val="595959" w:themeColor="text1" w:themeTint="A6"/>
                                <w:sz w:val="18"/>
                                <w:szCs w:val="18"/>
                              </w:rPr>
                              <w:t>289/22</w:t>
                            </w:r>
                            <w:r w:rsidRPr="00AE1335">
                              <w:rPr>
                                <w:rFonts w:asciiTheme="majorHAnsi" w:hAnsiTheme="majorHAnsi"/>
                                <w:color w:val="595959" w:themeColor="text1" w:themeTint="A6"/>
                                <w:sz w:val="18"/>
                                <w:szCs w:val="18"/>
                              </w:rPr>
                              <w:t>. Peti</w:t>
                            </w:r>
                            <w:r w:rsidR="00193879" w:rsidRPr="00AE1335">
                              <w:rPr>
                                <w:rFonts w:asciiTheme="majorHAnsi" w:hAnsiTheme="majorHAnsi"/>
                                <w:color w:val="595959" w:themeColor="text1" w:themeTint="A6"/>
                                <w:sz w:val="18"/>
                                <w:szCs w:val="18"/>
                              </w:rPr>
                              <w:t>tio</w:t>
                            </w:r>
                            <w:r w:rsidRPr="00AE1335">
                              <w:rPr>
                                <w:rFonts w:asciiTheme="majorHAnsi" w:hAnsiTheme="majorHAnsi"/>
                                <w:color w:val="595959" w:themeColor="text1" w:themeTint="A6"/>
                                <w:sz w:val="18"/>
                                <w:szCs w:val="18"/>
                              </w:rPr>
                              <w:t xml:space="preserve">n </w:t>
                            </w:r>
                            <w:r w:rsidR="00B8109D" w:rsidRPr="00AE1335">
                              <w:rPr>
                                <w:rFonts w:asciiTheme="majorHAnsi" w:hAnsiTheme="majorHAnsi"/>
                                <w:color w:val="595959" w:themeColor="text1" w:themeTint="A6"/>
                                <w:sz w:val="18"/>
                                <w:szCs w:val="18"/>
                              </w:rPr>
                              <w:t>445</w:t>
                            </w:r>
                            <w:r w:rsidRPr="00AE1335">
                              <w:rPr>
                                <w:rFonts w:asciiTheme="majorHAnsi" w:hAnsiTheme="majorHAnsi"/>
                                <w:color w:val="595959" w:themeColor="text1" w:themeTint="A6"/>
                                <w:sz w:val="18"/>
                                <w:szCs w:val="18"/>
                              </w:rPr>
                              <w:t>-1</w:t>
                            </w:r>
                            <w:r w:rsidR="00B8109D" w:rsidRPr="00AE1335">
                              <w:rPr>
                                <w:rFonts w:asciiTheme="majorHAnsi" w:hAnsiTheme="majorHAnsi"/>
                                <w:color w:val="595959" w:themeColor="text1" w:themeTint="A6"/>
                                <w:sz w:val="18"/>
                                <w:szCs w:val="18"/>
                              </w:rPr>
                              <w:t>4</w:t>
                            </w:r>
                            <w:r w:rsidRPr="00AE1335">
                              <w:rPr>
                                <w:rFonts w:asciiTheme="majorHAnsi" w:hAnsiTheme="majorHAnsi"/>
                                <w:color w:val="595959" w:themeColor="text1" w:themeTint="A6"/>
                                <w:sz w:val="18"/>
                                <w:szCs w:val="18"/>
                              </w:rPr>
                              <w:t xml:space="preserve">. </w:t>
                            </w:r>
                            <w:r w:rsidR="003C161C">
                              <w:rPr>
                                <w:rFonts w:asciiTheme="majorHAnsi" w:hAnsiTheme="majorHAnsi"/>
                                <w:color w:val="595959" w:themeColor="text1" w:themeTint="A6"/>
                                <w:sz w:val="18"/>
                                <w:szCs w:val="18"/>
                              </w:rPr>
                              <w:t>A</w:t>
                            </w:r>
                            <w:r w:rsidRPr="00AE1335">
                              <w:rPr>
                                <w:rFonts w:asciiTheme="majorHAnsi" w:hAnsiTheme="majorHAnsi"/>
                                <w:color w:val="595959" w:themeColor="text1" w:themeTint="A6"/>
                                <w:sz w:val="18"/>
                                <w:szCs w:val="18"/>
                              </w:rPr>
                              <w:t>dmis</w:t>
                            </w:r>
                            <w:r w:rsidR="00193879" w:rsidRPr="00AE1335">
                              <w:rPr>
                                <w:rFonts w:asciiTheme="majorHAnsi" w:hAnsiTheme="majorHAnsi"/>
                                <w:color w:val="595959" w:themeColor="text1" w:themeTint="A6"/>
                                <w:sz w:val="18"/>
                                <w:szCs w:val="18"/>
                              </w:rPr>
                              <w:t>sibility</w:t>
                            </w:r>
                            <w:r w:rsidRPr="00AE1335">
                              <w:rPr>
                                <w:rFonts w:asciiTheme="majorHAnsi" w:hAnsiTheme="majorHAnsi"/>
                                <w:color w:val="595959" w:themeColor="text1" w:themeTint="A6"/>
                                <w:sz w:val="18"/>
                                <w:szCs w:val="18"/>
                              </w:rPr>
                              <w:t xml:space="preserve">. </w:t>
                            </w:r>
                          </w:p>
                          <w:p w14:paraId="71A4C65C" w14:textId="4FD858CB" w:rsidR="00FA29C3" w:rsidRPr="00CB1870" w:rsidRDefault="00156310" w:rsidP="00113F73">
                            <w:pPr>
                              <w:spacing w:line="276" w:lineRule="auto"/>
                              <w:rPr>
                                <w:rFonts w:asciiTheme="majorHAnsi" w:hAnsiTheme="majorHAnsi"/>
                                <w:color w:val="595959" w:themeColor="text1" w:themeTint="A6"/>
                                <w:sz w:val="18"/>
                                <w:szCs w:val="18"/>
                                <w:lang w:val="es-ES"/>
                              </w:rPr>
                            </w:pPr>
                            <w:r w:rsidRPr="00CB1870">
                              <w:rPr>
                                <w:rFonts w:asciiTheme="majorHAnsi" w:hAnsiTheme="majorHAnsi"/>
                                <w:color w:val="595959" w:themeColor="text1" w:themeTint="A6"/>
                                <w:sz w:val="18"/>
                                <w:szCs w:val="18"/>
                                <w:lang w:val="es-ES"/>
                              </w:rPr>
                              <w:t>Doris Adriana Loaiza Patiño</w:t>
                            </w:r>
                            <w:r w:rsidR="00FA29C3" w:rsidRPr="00CB1870">
                              <w:rPr>
                                <w:rFonts w:asciiTheme="majorHAnsi" w:hAnsiTheme="majorHAnsi"/>
                                <w:color w:val="595959" w:themeColor="text1" w:themeTint="A6"/>
                                <w:sz w:val="18"/>
                                <w:szCs w:val="18"/>
                                <w:lang w:val="es-ES"/>
                              </w:rPr>
                              <w:t xml:space="preserve"> </w:t>
                            </w:r>
                            <w:r w:rsidR="00193879" w:rsidRPr="00CB1870">
                              <w:rPr>
                                <w:rFonts w:asciiTheme="majorHAnsi" w:hAnsiTheme="majorHAnsi"/>
                                <w:color w:val="595959" w:themeColor="text1" w:themeTint="A6"/>
                                <w:sz w:val="18"/>
                                <w:szCs w:val="18"/>
                                <w:lang w:val="es-ES"/>
                              </w:rPr>
                              <w:t>et al</w:t>
                            </w:r>
                            <w:r w:rsidR="00FA29C3" w:rsidRPr="00CB1870">
                              <w:rPr>
                                <w:rFonts w:asciiTheme="majorHAnsi" w:hAnsiTheme="majorHAnsi"/>
                                <w:color w:val="595959" w:themeColor="text1" w:themeTint="A6"/>
                                <w:sz w:val="18"/>
                                <w:szCs w:val="18"/>
                                <w:lang w:val="es-ES"/>
                              </w:rPr>
                              <w:t xml:space="preserve">. Colombia. </w:t>
                            </w:r>
                            <w:r w:rsidR="00CB1870" w:rsidRPr="00CB1870">
                              <w:rPr>
                                <w:rFonts w:asciiTheme="majorHAnsi" w:hAnsiTheme="majorHAnsi"/>
                                <w:color w:val="595959" w:themeColor="text1" w:themeTint="A6"/>
                                <w:sz w:val="18"/>
                                <w:szCs w:val="18"/>
                                <w:lang w:val="es-ES"/>
                              </w:rPr>
                              <w:t>September 28, 2022</w:t>
                            </w:r>
                            <w:r w:rsidR="00FA29C3" w:rsidRPr="00CB1870">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471BF"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F8D9789" w14:textId="77777777" w:rsidR="00CC008C" w:rsidRDefault="00FA29C3" w:rsidP="00113F73">
                      <w:pPr>
                        <w:spacing w:line="276" w:lineRule="auto"/>
                        <w:rPr>
                          <w:rFonts w:asciiTheme="majorHAnsi" w:hAnsiTheme="majorHAnsi"/>
                          <w:color w:val="595959" w:themeColor="text1" w:themeTint="A6"/>
                          <w:sz w:val="18"/>
                          <w:szCs w:val="18"/>
                        </w:rPr>
                      </w:pPr>
                      <w:r w:rsidRPr="00980EB6">
                        <w:rPr>
                          <w:rFonts w:asciiTheme="majorHAnsi" w:hAnsiTheme="majorHAnsi"/>
                          <w:b/>
                          <w:color w:val="595959" w:themeColor="text1" w:themeTint="A6"/>
                          <w:sz w:val="18"/>
                          <w:szCs w:val="18"/>
                        </w:rPr>
                        <w:t>Cit</w:t>
                      </w:r>
                      <w:r w:rsidR="00193879" w:rsidRPr="00980EB6">
                        <w:rPr>
                          <w:rFonts w:asciiTheme="majorHAnsi" w:hAnsiTheme="majorHAnsi"/>
                          <w:b/>
                          <w:color w:val="595959" w:themeColor="text1" w:themeTint="A6"/>
                          <w:sz w:val="18"/>
                          <w:szCs w:val="18"/>
                        </w:rPr>
                        <w:t>e as</w:t>
                      </w:r>
                      <w:r w:rsidRPr="00980EB6">
                        <w:rPr>
                          <w:rFonts w:asciiTheme="majorHAnsi" w:hAnsiTheme="majorHAnsi"/>
                          <w:b/>
                          <w:color w:val="595959" w:themeColor="text1" w:themeTint="A6"/>
                          <w:sz w:val="18"/>
                          <w:szCs w:val="18"/>
                        </w:rPr>
                        <w:t>:</w:t>
                      </w:r>
                      <w:r w:rsidRPr="00980EB6">
                        <w:rPr>
                          <w:rFonts w:asciiTheme="majorHAnsi" w:hAnsiTheme="majorHAnsi"/>
                          <w:color w:val="595959" w:themeColor="text1" w:themeTint="A6"/>
                          <w:sz w:val="18"/>
                          <w:szCs w:val="18"/>
                        </w:rPr>
                        <w:t xml:space="preserve"> </w:t>
                      </w:r>
                      <w:r w:rsidR="00193879" w:rsidRPr="00980EB6">
                        <w:rPr>
                          <w:rFonts w:asciiTheme="majorHAnsi" w:hAnsiTheme="majorHAnsi"/>
                          <w:color w:val="595959" w:themeColor="text1" w:themeTint="A6"/>
                          <w:sz w:val="18"/>
                          <w:szCs w:val="18"/>
                        </w:rPr>
                        <w:t>IACHR</w:t>
                      </w:r>
                      <w:r w:rsidRPr="00980EB6">
                        <w:rPr>
                          <w:rFonts w:asciiTheme="majorHAnsi" w:hAnsiTheme="majorHAnsi"/>
                          <w:color w:val="595959" w:themeColor="text1" w:themeTint="A6"/>
                          <w:sz w:val="18"/>
                          <w:szCs w:val="18"/>
                        </w:rPr>
                        <w:t xml:space="preserve">, </w:t>
                      </w:r>
                      <w:r w:rsidR="00193879" w:rsidRPr="00980EB6">
                        <w:rPr>
                          <w:rFonts w:asciiTheme="majorHAnsi" w:hAnsiTheme="majorHAnsi"/>
                          <w:color w:val="595959" w:themeColor="text1" w:themeTint="A6"/>
                          <w:sz w:val="18"/>
                          <w:szCs w:val="18"/>
                        </w:rPr>
                        <w:t>Report</w:t>
                      </w:r>
                      <w:r w:rsidRPr="00980EB6">
                        <w:rPr>
                          <w:rFonts w:asciiTheme="majorHAnsi" w:hAnsiTheme="majorHAnsi"/>
                          <w:color w:val="595959" w:themeColor="text1" w:themeTint="A6"/>
                          <w:sz w:val="18"/>
                          <w:szCs w:val="18"/>
                        </w:rPr>
                        <w:t xml:space="preserve"> No. </w:t>
                      </w:r>
                      <w:r w:rsidR="00CC008C">
                        <w:rPr>
                          <w:rFonts w:asciiTheme="majorHAnsi" w:hAnsiTheme="majorHAnsi"/>
                          <w:color w:val="595959" w:themeColor="text1" w:themeTint="A6"/>
                          <w:sz w:val="18"/>
                          <w:szCs w:val="18"/>
                        </w:rPr>
                        <w:t>289/22</w:t>
                      </w:r>
                      <w:r w:rsidRPr="00AE1335">
                        <w:rPr>
                          <w:rFonts w:asciiTheme="majorHAnsi" w:hAnsiTheme="majorHAnsi"/>
                          <w:color w:val="595959" w:themeColor="text1" w:themeTint="A6"/>
                          <w:sz w:val="18"/>
                          <w:szCs w:val="18"/>
                        </w:rPr>
                        <w:t>. Peti</w:t>
                      </w:r>
                      <w:r w:rsidR="00193879" w:rsidRPr="00AE1335">
                        <w:rPr>
                          <w:rFonts w:asciiTheme="majorHAnsi" w:hAnsiTheme="majorHAnsi"/>
                          <w:color w:val="595959" w:themeColor="text1" w:themeTint="A6"/>
                          <w:sz w:val="18"/>
                          <w:szCs w:val="18"/>
                        </w:rPr>
                        <w:t>tio</w:t>
                      </w:r>
                      <w:r w:rsidRPr="00AE1335">
                        <w:rPr>
                          <w:rFonts w:asciiTheme="majorHAnsi" w:hAnsiTheme="majorHAnsi"/>
                          <w:color w:val="595959" w:themeColor="text1" w:themeTint="A6"/>
                          <w:sz w:val="18"/>
                          <w:szCs w:val="18"/>
                        </w:rPr>
                        <w:t xml:space="preserve">n </w:t>
                      </w:r>
                      <w:r w:rsidR="00B8109D" w:rsidRPr="00AE1335">
                        <w:rPr>
                          <w:rFonts w:asciiTheme="majorHAnsi" w:hAnsiTheme="majorHAnsi"/>
                          <w:color w:val="595959" w:themeColor="text1" w:themeTint="A6"/>
                          <w:sz w:val="18"/>
                          <w:szCs w:val="18"/>
                        </w:rPr>
                        <w:t>445</w:t>
                      </w:r>
                      <w:r w:rsidRPr="00AE1335">
                        <w:rPr>
                          <w:rFonts w:asciiTheme="majorHAnsi" w:hAnsiTheme="majorHAnsi"/>
                          <w:color w:val="595959" w:themeColor="text1" w:themeTint="A6"/>
                          <w:sz w:val="18"/>
                          <w:szCs w:val="18"/>
                        </w:rPr>
                        <w:t>-1</w:t>
                      </w:r>
                      <w:r w:rsidR="00B8109D" w:rsidRPr="00AE1335">
                        <w:rPr>
                          <w:rFonts w:asciiTheme="majorHAnsi" w:hAnsiTheme="majorHAnsi"/>
                          <w:color w:val="595959" w:themeColor="text1" w:themeTint="A6"/>
                          <w:sz w:val="18"/>
                          <w:szCs w:val="18"/>
                        </w:rPr>
                        <w:t>4</w:t>
                      </w:r>
                      <w:r w:rsidRPr="00AE1335">
                        <w:rPr>
                          <w:rFonts w:asciiTheme="majorHAnsi" w:hAnsiTheme="majorHAnsi"/>
                          <w:color w:val="595959" w:themeColor="text1" w:themeTint="A6"/>
                          <w:sz w:val="18"/>
                          <w:szCs w:val="18"/>
                        </w:rPr>
                        <w:t xml:space="preserve">. </w:t>
                      </w:r>
                      <w:r w:rsidR="003C161C">
                        <w:rPr>
                          <w:rFonts w:asciiTheme="majorHAnsi" w:hAnsiTheme="majorHAnsi"/>
                          <w:color w:val="595959" w:themeColor="text1" w:themeTint="A6"/>
                          <w:sz w:val="18"/>
                          <w:szCs w:val="18"/>
                        </w:rPr>
                        <w:t>A</w:t>
                      </w:r>
                      <w:r w:rsidRPr="00AE1335">
                        <w:rPr>
                          <w:rFonts w:asciiTheme="majorHAnsi" w:hAnsiTheme="majorHAnsi"/>
                          <w:color w:val="595959" w:themeColor="text1" w:themeTint="A6"/>
                          <w:sz w:val="18"/>
                          <w:szCs w:val="18"/>
                        </w:rPr>
                        <w:t>dmis</w:t>
                      </w:r>
                      <w:r w:rsidR="00193879" w:rsidRPr="00AE1335">
                        <w:rPr>
                          <w:rFonts w:asciiTheme="majorHAnsi" w:hAnsiTheme="majorHAnsi"/>
                          <w:color w:val="595959" w:themeColor="text1" w:themeTint="A6"/>
                          <w:sz w:val="18"/>
                          <w:szCs w:val="18"/>
                        </w:rPr>
                        <w:t>sibility</w:t>
                      </w:r>
                      <w:r w:rsidRPr="00AE1335">
                        <w:rPr>
                          <w:rFonts w:asciiTheme="majorHAnsi" w:hAnsiTheme="majorHAnsi"/>
                          <w:color w:val="595959" w:themeColor="text1" w:themeTint="A6"/>
                          <w:sz w:val="18"/>
                          <w:szCs w:val="18"/>
                        </w:rPr>
                        <w:t xml:space="preserve">. </w:t>
                      </w:r>
                    </w:p>
                    <w:p w14:paraId="71A4C65C" w14:textId="4FD858CB" w:rsidR="00FA29C3" w:rsidRPr="00CB1870" w:rsidRDefault="00156310" w:rsidP="00113F73">
                      <w:pPr>
                        <w:spacing w:line="276" w:lineRule="auto"/>
                        <w:rPr>
                          <w:rFonts w:asciiTheme="majorHAnsi" w:hAnsiTheme="majorHAnsi"/>
                          <w:color w:val="595959" w:themeColor="text1" w:themeTint="A6"/>
                          <w:sz w:val="18"/>
                          <w:szCs w:val="18"/>
                          <w:lang w:val="es-ES"/>
                        </w:rPr>
                      </w:pPr>
                      <w:r w:rsidRPr="00CB1870">
                        <w:rPr>
                          <w:rFonts w:asciiTheme="majorHAnsi" w:hAnsiTheme="majorHAnsi"/>
                          <w:color w:val="595959" w:themeColor="text1" w:themeTint="A6"/>
                          <w:sz w:val="18"/>
                          <w:szCs w:val="18"/>
                          <w:lang w:val="es-ES"/>
                        </w:rPr>
                        <w:t>Doris Adriana Loaiza Patiño</w:t>
                      </w:r>
                      <w:r w:rsidR="00FA29C3" w:rsidRPr="00CB1870">
                        <w:rPr>
                          <w:rFonts w:asciiTheme="majorHAnsi" w:hAnsiTheme="majorHAnsi"/>
                          <w:color w:val="595959" w:themeColor="text1" w:themeTint="A6"/>
                          <w:sz w:val="18"/>
                          <w:szCs w:val="18"/>
                          <w:lang w:val="es-ES"/>
                        </w:rPr>
                        <w:t xml:space="preserve"> </w:t>
                      </w:r>
                      <w:r w:rsidR="00193879" w:rsidRPr="00CB1870">
                        <w:rPr>
                          <w:rFonts w:asciiTheme="majorHAnsi" w:hAnsiTheme="majorHAnsi"/>
                          <w:color w:val="595959" w:themeColor="text1" w:themeTint="A6"/>
                          <w:sz w:val="18"/>
                          <w:szCs w:val="18"/>
                          <w:lang w:val="es-ES"/>
                        </w:rPr>
                        <w:t>et al</w:t>
                      </w:r>
                      <w:r w:rsidR="00FA29C3" w:rsidRPr="00CB1870">
                        <w:rPr>
                          <w:rFonts w:asciiTheme="majorHAnsi" w:hAnsiTheme="majorHAnsi"/>
                          <w:color w:val="595959" w:themeColor="text1" w:themeTint="A6"/>
                          <w:sz w:val="18"/>
                          <w:szCs w:val="18"/>
                          <w:lang w:val="es-ES"/>
                        </w:rPr>
                        <w:t xml:space="preserve">. Colombia. </w:t>
                      </w:r>
                      <w:r w:rsidR="00CB1870" w:rsidRPr="00CB1870">
                        <w:rPr>
                          <w:rFonts w:asciiTheme="majorHAnsi" w:hAnsiTheme="majorHAnsi"/>
                          <w:color w:val="595959" w:themeColor="text1" w:themeTint="A6"/>
                          <w:sz w:val="18"/>
                          <w:szCs w:val="18"/>
                          <w:lang w:val="es-ES"/>
                        </w:rPr>
                        <w:t>September 28, 2022</w:t>
                      </w:r>
                      <w:r w:rsidR="00FA29C3" w:rsidRPr="00CB1870">
                        <w:rPr>
                          <w:rFonts w:asciiTheme="majorHAnsi" w:hAnsiTheme="majorHAnsi"/>
                          <w:color w:val="595959" w:themeColor="text1" w:themeTint="A6"/>
                          <w:sz w:val="18"/>
                          <w:szCs w:val="18"/>
                          <w:lang w:val="es-ES"/>
                        </w:rPr>
                        <w:t>.</w:t>
                      </w:r>
                    </w:p>
                  </w:txbxContent>
                </v:textbox>
              </v:shape>
            </w:pict>
          </mc:Fallback>
        </mc:AlternateContent>
      </w:r>
    </w:p>
    <w:p w14:paraId="6B8C690C" w14:textId="112074B6" w:rsidR="00A50FCF" w:rsidRPr="00A67FC9" w:rsidRDefault="00A50FCF" w:rsidP="00A67FC9">
      <w:pPr>
        <w:tabs>
          <w:tab w:val="center" w:pos="5400"/>
        </w:tabs>
        <w:suppressAutoHyphens/>
        <w:jc w:val="both"/>
        <w:rPr>
          <w:rFonts w:asciiTheme="majorHAnsi" w:hAnsiTheme="majorHAnsi"/>
          <w:sz w:val="20"/>
          <w:szCs w:val="20"/>
          <w:lang w:val="es-ES_tradnl"/>
        </w:rPr>
      </w:pPr>
    </w:p>
    <w:p w14:paraId="04A6E820" w14:textId="3E3F1D6A" w:rsidR="0090270B" w:rsidRPr="00A67FC9" w:rsidRDefault="00D306D1" w:rsidP="00A67FC9">
      <w:pPr>
        <w:tabs>
          <w:tab w:val="center" w:pos="5400"/>
        </w:tabs>
        <w:suppressAutoHyphens/>
        <w:jc w:val="both"/>
        <w:rPr>
          <w:rFonts w:asciiTheme="majorHAnsi" w:hAnsiTheme="majorHAnsi"/>
          <w:b/>
          <w:sz w:val="20"/>
          <w:szCs w:val="20"/>
          <w:lang w:val="es-ES_tradnl"/>
        </w:rPr>
      </w:pPr>
      <w:r w:rsidRPr="00A67FC9">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3057B22F" wp14:editId="51A5ED4F">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403B7F" w14:textId="7AB32532" w:rsidR="00FA29C3" w:rsidRPr="00D72DC6" w:rsidRDefault="00C72070" w:rsidP="00F02AD1">
                            <w:pPr>
                              <w:rPr>
                                <w:color w:val="FFFFFF" w:themeColor="background1"/>
                                <w14:textFill>
                                  <w14:noFill/>
                                </w14:textFill>
                              </w:rPr>
                            </w:pPr>
                            <w:r>
                              <w:rPr>
                                <w:noProof/>
                              </w:rPr>
                              <w:drawing>
                                <wp:inline distT="0" distB="0" distL="0" distR="0" wp14:anchorId="45A6E9F9" wp14:editId="2F6AC435">
                                  <wp:extent cx="1519555" cy="387985"/>
                                  <wp:effectExtent l="0" t="0" r="4445"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7B22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09403B7F" w14:textId="7AB32532" w:rsidR="00FA29C3" w:rsidRPr="00D72DC6" w:rsidRDefault="00C72070" w:rsidP="00F02AD1">
                      <w:pPr>
                        <w:rPr>
                          <w:color w:val="FFFFFF" w:themeColor="background1"/>
                          <w14:textFill>
                            <w14:noFill/>
                          </w14:textFill>
                        </w:rPr>
                      </w:pPr>
                      <w:r>
                        <w:rPr>
                          <w:noProof/>
                        </w:rPr>
                        <w:drawing>
                          <wp:inline distT="0" distB="0" distL="0" distR="0" wp14:anchorId="45A6E9F9" wp14:editId="2F6AC435">
                            <wp:extent cx="1519555" cy="387985"/>
                            <wp:effectExtent l="0" t="0" r="4445"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1223C35C" w14:textId="252A1474" w:rsidR="0070697F" w:rsidRPr="00A67FC9" w:rsidRDefault="00827E74" w:rsidP="00A67FC9">
      <w:pPr>
        <w:tabs>
          <w:tab w:val="center" w:pos="5400"/>
        </w:tabs>
        <w:suppressAutoHyphens/>
        <w:jc w:val="both"/>
        <w:rPr>
          <w:rFonts w:asciiTheme="majorHAnsi" w:hAnsiTheme="majorHAnsi"/>
          <w:b/>
          <w:sz w:val="20"/>
          <w:szCs w:val="20"/>
          <w:lang w:val="es-ES_tradnl"/>
        </w:rPr>
        <w:sectPr w:rsidR="0070697F" w:rsidRPr="00A67FC9"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200E83">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E7BB86F" wp14:editId="0203DBAA">
                <wp:simplePos x="0" y="0"/>
                <wp:positionH relativeFrom="column">
                  <wp:posOffset>-247650</wp:posOffset>
                </wp:positionH>
                <wp:positionV relativeFrom="paragraph">
                  <wp:posOffset>695815</wp:posOffset>
                </wp:positionV>
                <wp:extent cx="1181100" cy="332740"/>
                <wp:effectExtent l="0" t="0" r="0" b="0"/>
                <wp:wrapNone/>
                <wp:docPr id="6" name="Text Box 6"/>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166996" w14:textId="77777777" w:rsidR="00827E74" w:rsidRPr="004B7EB6" w:rsidRDefault="00827E74" w:rsidP="00827E74">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BB86F" id="Text Box 6" o:spid="_x0000_s1032" type="#_x0000_t202" style="position:absolute;left:0;text-align:left;margin-left:-19.5pt;margin-top:54.8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wWd0UOIAAAALAQAADwAAAGRy&#10;cy9kb3ducmV2LnhtbEyPwU7DMBBE70j8g7VI3FqbAKFN41RVpAoJ0UNLL705sZtE2OsQu23g69me&#10;4La7M5p9ky9HZ9nZDKHzKOFhKoAZrL3usJGw/1hPZsBCVKiV9WgkfJsAy+L2JleZ9hfcmvMuNoxC&#10;MGRKQhtjn3Ee6tY4Faa+N0ja0Q9ORVqHhutBXSjcWZ4IkXKnOqQPrepN2Zr6c3dyEt7K9UZtq8TN&#10;fmz5+n5c9V/7w7OU93fjagEsmjH+meGKT+hQEFPlT6gDsxImj3PqEkkQ8xTY1fH0QpeKhjQRwIuc&#10;/+9Q/AIAAP//AwBQSwECLQAUAAYACAAAACEAtoM4kv4AAADhAQAAEwAAAAAAAAAAAAAAAAAAAAAA&#10;W0NvbnRlbnRfVHlwZXNdLnhtbFBLAQItABQABgAIAAAAIQA4/SH/1gAAAJQBAAALAAAAAAAAAAAA&#10;AAAAAC8BAABfcmVscy8ucmVsc1BLAQItABQABgAIAAAAIQCiY7SEbAIAAEQFAAAOAAAAAAAAAAAA&#10;AAAAAC4CAABkcnMvZTJvRG9jLnhtbFBLAQItABQABgAIAAAAIQDBZ3RQ4gAAAAsBAAAPAAAAAAAA&#10;AAAAAAAAAMYEAABkcnMvZG93bnJldi54bWxQSwUGAAAAAAQABADzAAAA1QUAAAAA&#10;" filled="f" stroked="f" strokeweight=".5pt">
                <v:textbox>
                  <w:txbxContent>
                    <w:p w14:paraId="44166996" w14:textId="77777777" w:rsidR="00827E74" w:rsidRPr="004B7EB6" w:rsidRDefault="00827E74" w:rsidP="00827E74">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004A6A54" w:rsidRPr="00A67FC9">
        <w:rPr>
          <w:rFonts w:asciiTheme="majorHAnsi" w:hAnsiTheme="majorHAnsi"/>
          <w:b/>
          <w:sz w:val="20"/>
          <w:szCs w:val="20"/>
          <w:lang w:val="es-ES_tradnl"/>
        </w:rPr>
        <w:tab/>
      </w:r>
    </w:p>
    <w:p w14:paraId="010A4896" w14:textId="123744DD" w:rsidR="003239B8" w:rsidRPr="00C72070" w:rsidRDefault="003239B8" w:rsidP="00A67FC9">
      <w:pPr>
        <w:spacing w:after="240"/>
        <w:ind w:firstLine="720"/>
        <w:jc w:val="both"/>
        <w:rPr>
          <w:rFonts w:asciiTheme="majorHAnsi" w:hAnsiTheme="majorHAnsi"/>
          <w:b/>
          <w:bCs/>
          <w:sz w:val="20"/>
          <w:szCs w:val="20"/>
        </w:rPr>
      </w:pPr>
      <w:r w:rsidRPr="00C72070">
        <w:rPr>
          <w:rFonts w:asciiTheme="majorHAnsi" w:hAnsiTheme="majorHAnsi"/>
          <w:b/>
          <w:bCs/>
          <w:sz w:val="20"/>
          <w:szCs w:val="20"/>
        </w:rPr>
        <w:lastRenderedPageBreak/>
        <w:t>I.</w:t>
      </w:r>
      <w:r w:rsidRPr="00C72070">
        <w:rPr>
          <w:rFonts w:asciiTheme="majorHAnsi" w:hAnsiTheme="majorHAnsi"/>
          <w:b/>
          <w:bCs/>
          <w:sz w:val="20"/>
          <w:szCs w:val="20"/>
        </w:rPr>
        <w:tab/>
      </w:r>
      <w:r w:rsidR="00C72070" w:rsidRPr="00C72070">
        <w:rPr>
          <w:rFonts w:asciiTheme="majorHAnsi" w:hAnsiTheme="majorHAnsi"/>
          <w:b/>
          <w:bCs/>
          <w:sz w:val="20"/>
          <w:szCs w:val="20"/>
        </w:rPr>
        <w:t>INFORMATION ABOUT THE PETITION</w:t>
      </w:r>
      <w:r w:rsidRPr="00C72070">
        <w:rPr>
          <w:rFonts w:asciiTheme="majorHAnsi" w:hAnsiTheme="majorHAnsi"/>
          <w:b/>
          <w:bCs/>
          <w:sz w:val="20"/>
          <w:szCs w:val="20"/>
        </w:rPr>
        <w:t xml:space="preserve">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A67FC9" w14:paraId="697B4BF9" w14:textId="77777777" w:rsidTr="00C72070">
        <w:tc>
          <w:tcPr>
            <w:tcW w:w="3600" w:type="dxa"/>
            <w:tcBorders>
              <w:top w:val="single" w:sz="4" w:space="0" w:color="auto"/>
              <w:bottom w:val="single" w:sz="6" w:space="0" w:color="auto"/>
            </w:tcBorders>
            <w:shd w:val="clear" w:color="auto" w:fill="67AE3C"/>
            <w:vAlign w:val="center"/>
          </w:tcPr>
          <w:p w14:paraId="028F63C2" w14:textId="2584211A" w:rsidR="003239B8" w:rsidRPr="00A67FC9" w:rsidRDefault="00891C4A" w:rsidP="00FA0D3D">
            <w:pPr>
              <w:jc w:val="center"/>
              <w:rPr>
                <w:rFonts w:asciiTheme="majorHAnsi" w:hAnsiTheme="majorHAnsi"/>
                <w:b/>
                <w:bCs/>
                <w:color w:val="FFFFFF" w:themeColor="background1"/>
                <w:sz w:val="20"/>
                <w:szCs w:val="20"/>
                <w:lang w:val="es-ES_tradnl"/>
              </w:rPr>
            </w:pPr>
            <w:r>
              <w:rPr>
                <w:rFonts w:asciiTheme="majorHAnsi" w:hAnsiTheme="majorHAnsi"/>
                <w:b/>
                <w:bCs/>
                <w:color w:val="FFFFFF" w:themeColor="background1"/>
                <w:sz w:val="20"/>
                <w:szCs w:val="20"/>
                <w:lang w:val="es-ES_tradnl"/>
              </w:rPr>
              <w:t>Petitioner:</w:t>
            </w:r>
          </w:p>
        </w:tc>
        <w:tc>
          <w:tcPr>
            <w:tcW w:w="5647" w:type="dxa"/>
            <w:vAlign w:val="center"/>
          </w:tcPr>
          <w:p w14:paraId="51F2C4F8" w14:textId="398904B4" w:rsidR="003239B8" w:rsidRPr="00A67FC9" w:rsidRDefault="00C9395A" w:rsidP="00BE28BF">
            <w:pPr>
              <w:jc w:val="both"/>
              <w:rPr>
                <w:rFonts w:asciiTheme="majorHAnsi" w:hAnsiTheme="majorHAnsi"/>
                <w:bCs/>
                <w:sz w:val="20"/>
                <w:szCs w:val="20"/>
                <w:lang w:val="es-ES_tradnl"/>
              </w:rPr>
            </w:pPr>
            <w:r>
              <w:rPr>
                <w:rFonts w:asciiTheme="majorHAnsi" w:hAnsiTheme="majorHAnsi"/>
                <w:bCs/>
                <w:sz w:val="20"/>
                <w:szCs w:val="20"/>
                <w:lang w:val="es-ES_tradnl"/>
              </w:rPr>
              <w:t>Carolina Romero Burbano</w:t>
            </w:r>
            <w:r>
              <w:rPr>
                <w:rStyle w:val="FootnoteReference"/>
                <w:rFonts w:asciiTheme="majorHAnsi" w:hAnsiTheme="majorHAnsi"/>
                <w:bCs/>
                <w:sz w:val="20"/>
                <w:szCs w:val="20"/>
                <w:lang w:val="es-ES_tradnl"/>
              </w:rPr>
              <w:footnoteReference w:id="2"/>
            </w:r>
          </w:p>
        </w:tc>
      </w:tr>
      <w:tr w:rsidR="003239B8" w:rsidRPr="00413DAF" w14:paraId="22351206" w14:textId="77777777" w:rsidTr="00C72070">
        <w:tc>
          <w:tcPr>
            <w:tcW w:w="3600" w:type="dxa"/>
            <w:tcBorders>
              <w:top w:val="single" w:sz="6" w:space="0" w:color="auto"/>
              <w:bottom w:val="single" w:sz="6" w:space="0" w:color="auto"/>
            </w:tcBorders>
            <w:shd w:val="clear" w:color="auto" w:fill="67AE3C"/>
            <w:vAlign w:val="center"/>
          </w:tcPr>
          <w:p w14:paraId="3A1E73F0" w14:textId="5E0AFD8B" w:rsidR="003239B8" w:rsidRPr="00A67FC9" w:rsidRDefault="00891C4A" w:rsidP="00FA0D3D">
            <w:pPr>
              <w:jc w:val="center"/>
              <w:rPr>
                <w:rFonts w:asciiTheme="majorHAnsi" w:hAnsiTheme="majorHAnsi"/>
                <w:b/>
                <w:bCs/>
                <w:color w:val="FFFFFF" w:themeColor="background1"/>
                <w:sz w:val="20"/>
                <w:szCs w:val="20"/>
                <w:lang w:val="es-ES_tradnl"/>
              </w:rPr>
            </w:pPr>
            <w:r>
              <w:rPr>
                <w:rFonts w:asciiTheme="majorHAnsi" w:hAnsiTheme="majorHAnsi"/>
                <w:b/>
                <w:bCs/>
                <w:color w:val="FFFFFF" w:themeColor="background1"/>
                <w:sz w:val="20"/>
                <w:szCs w:val="20"/>
                <w:lang w:val="es-ES_tradnl"/>
              </w:rPr>
              <w:t>Alleged victim:</w:t>
            </w:r>
          </w:p>
        </w:tc>
        <w:tc>
          <w:tcPr>
            <w:tcW w:w="5647" w:type="dxa"/>
            <w:vAlign w:val="center"/>
          </w:tcPr>
          <w:p w14:paraId="3D5287EB" w14:textId="2079A524" w:rsidR="003239B8" w:rsidRPr="00A67FC9" w:rsidRDefault="00762130" w:rsidP="00A67FC9">
            <w:pPr>
              <w:jc w:val="both"/>
              <w:rPr>
                <w:rFonts w:asciiTheme="majorHAnsi" w:hAnsiTheme="majorHAnsi"/>
                <w:bCs/>
                <w:sz w:val="20"/>
                <w:szCs w:val="20"/>
                <w:lang w:val="es-ES_tradnl"/>
              </w:rPr>
            </w:pPr>
            <w:r>
              <w:rPr>
                <w:rFonts w:asciiTheme="majorHAnsi" w:hAnsiTheme="majorHAnsi"/>
                <w:bCs/>
                <w:sz w:val="20"/>
                <w:szCs w:val="20"/>
                <w:lang w:val="es-ES_tradnl"/>
              </w:rPr>
              <w:t xml:space="preserve">Doris Adriana Loaiza Patiño </w:t>
            </w:r>
            <w:r w:rsidR="00193879">
              <w:rPr>
                <w:rFonts w:asciiTheme="majorHAnsi" w:hAnsiTheme="majorHAnsi"/>
                <w:bCs/>
                <w:sz w:val="20"/>
                <w:szCs w:val="20"/>
                <w:lang w:val="es-ES_tradnl"/>
              </w:rPr>
              <w:t>et al</w:t>
            </w:r>
            <w:r w:rsidR="009178CA" w:rsidRPr="00A67FC9">
              <w:rPr>
                <w:rStyle w:val="FootnoteReference"/>
                <w:rFonts w:asciiTheme="majorHAnsi" w:hAnsiTheme="majorHAnsi"/>
                <w:bCs/>
                <w:sz w:val="20"/>
                <w:szCs w:val="20"/>
                <w:lang w:val="es-ES_tradnl"/>
              </w:rPr>
              <w:footnoteReference w:id="3"/>
            </w:r>
          </w:p>
        </w:tc>
      </w:tr>
      <w:tr w:rsidR="003239B8" w:rsidRPr="00A67FC9" w14:paraId="07385D15" w14:textId="77777777" w:rsidTr="00C72070">
        <w:tc>
          <w:tcPr>
            <w:tcW w:w="3600" w:type="dxa"/>
            <w:tcBorders>
              <w:top w:val="single" w:sz="6" w:space="0" w:color="auto"/>
              <w:bottom w:val="single" w:sz="6" w:space="0" w:color="auto"/>
            </w:tcBorders>
            <w:shd w:val="clear" w:color="auto" w:fill="67AE3C"/>
            <w:vAlign w:val="center"/>
          </w:tcPr>
          <w:p w14:paraId="690126E0" w14:textId="5A20ACA3" w:rsidR="003239B8" w:rsidRPr="00A67FC9" w:rsidRDefault="00891C4A" w:rsidP="00FA0D3D">
            <w:pPr>
              <w:jc w:val="center"/>
              <w:rPr>
                <w:rFonts w:asciiTheme="majorHAnsi" w:hAnsiTheme="majorHAnsi"/>
                <w:b/>
                <w:bCs/>
                <w:color w:val="FFFFFF" w:themeColor="background1"/>
                <w:sz w:val="20"/>
                <w:szCs w:val="20"/>
                <w:lang w:val="es-ES_tradnl"/>
              </w:rPr>
            </w:pPr>
            <w:r>
              <w:rPr>
                <w:rFonts w:asciiTheme="majorHAnsi" w:hAnsiTheme="majorHAnsi"/>
                <w:b/>
                <w:bCs/>
                <w:color w:val="FFFFFF" w:themeColor="background1"/>
                <w:sz w:val="20"/>
                <w:szCs w:val="20"/>
                <w:lang w:val="es-ES_tradnl"/>
              </w:rPr>
              <w:t>Respondent State:</w:t>
            </w:r>
          </w:p>
        </w:tc>
        <w:tc>
          <w:tcPr>
            <w:tcW w:w="5647" w:type="dxa"/>
            <w:vAlign w:val="center"/>
          </w:tcPr>
          <w:p w14:paraId="6C3D5024" w14:textId="5334B747" w:rsidR="003239B8" w:rsidRPr="00A67FC9" w:rsidRDefault="007E2619" w:rsidP="00A67FC9">
            <w:pPr>
              <w:jc w:val="both"/>
              <w:rPr>
                <w:rFonts w:asciiTheme="majorHAnsi" w:hAnsiTheme="majorHAnsi"/>
                <w:bCs/>
                <w:sz w:val="20"/>
                <w:szCs w:val="20"/>
                <w:lang w:val="es-ES_tradnl"/>
              </w:rPr>
            </w:pPr>
            <w:r w:rsidRPr="00A67FC9">
              <w:rPr>
                <w:rFonts w:asciiTheme="majorHAnsi" w:hAnsiTheme="majorHAnsi"/>
                <w:bCs/>
                <w:sz w:val="20"/>
                <w:szCs w:val="20"/>
                <w:lang w:val="es-ES_tradnl"/>
              </w:rPr>
              <w:t>Colombia</w:t>
            </w:r>
            <w:r w:rsidR="008B780E">
              <w:rPr>
                <w:rStyle w:val="FootnoteReference"/>
                <w:rFonts w:asciiTheme="majorHAnsi" w:hAnsiTheme="majorHAnsi"/>
                <w:bCs/>
                <w:sz w:val="20"/>
                <w:szCs w:val="20"/>
                <w:lang w:val="es-ES_tradnl"/>
              </w:rPr>
              <w:footnoteReference w:id="4"/>
            </w:r>
          </w:p>
        </w:tc>
      </w:tr>
      <w:tr w:rsidR="00223A29" w:rsidRPr="00463FD3" w14:paraId="76F69483" w14:textId="77777777" w:rsidTr="00C72070">
        <w:tc>
          <w:tcPr>
            <w:tcW w:w="3600" w:type="dxa"/>
            <w:tcBorders>
              <w:top w:val="single" w:sz="6" w:space="0" w:color="auto"/>
              <w:bottom w:val="single" w:sz="6" w:space="0" w:color="auto"/>
            </w:tcBorders>
            <w:shd w:val="clear" w:color="auto" w:fill="67AE3C"/>
            <w:vAlign w:val="center"/>
          </w:tcPr>
          <w:p w14:paraId="1857A69A" w14:textId="02C9B41F" w:rsidR="00223A29" w:rsidRPr="00A67FC9" w:rsidRDefault="00891C4A" w:rsidP="00FA0D3D">
            <w:pPr>
              <w:jc w:val="center"/>
              <w:rPr>
                <w:rFonts w:asciiTheme="majorHAnsi" w:hAnsiTheme="majorHAnsi"/>
                <w:b/>
                <w:bCs/>
                <w:color w:val="FFFFFF" w:themeColor="background1"/>
                <w:sz w:val="20"/>
                <w:szCs w:val="20"/>
                <w:lang w:val="es-ES_tradnl"/>
              </w:rPr>
            </w:pPr>
            <w:r>
              <w:rPr>
                <w:rFonts w:asciiTheme="majorHAnsi" w:hAnsiTheme="majorHAnsi"/>
                <w:b/>
                <w:bCs/>
                <w:color w:val="FFFFFF" w:themeColor="background1"/>
                <w:sz w:val="20"/>
                <w:szCs w:val="20"/>
                <w:lang w:val="es-ES_tradnl"/>
              </w:rPr>
              <w:t>Rights invoked:</w:t>
            </w:r>
          </w:p>
        </w:tc>
        <w:tc>
          <w:tcPr>
            <w:tcW w:w="5647" w:type="dxa"/>
            <w:vAlign w:val="center"/>
          </w:tcPr>
          <w:p w14:paraId="759F2FB8" w14:textId="5B9886F7" w:rsidR="00223A29" w:rsidRPr="00AE1335" w:rsidRDefault="00193879" w:rsidP="00A07C4D">
            <w:pPr>
              <w:jc w:val="both"/>
              <w:rPr>
                <w:rFonts w:asciiTheme="majorHAnsi" w:hAnsiTheme="majorHAnsi"/>
                <w:bCs/>
                <w:sz w:val="20"/>
                <w:szCs w:val="20"/>
              </w:rPr>
            </w:pPr>
            <w:r w:rsidRPr="00193879">
              <w:rPr>
                <w:rFonts w:asciiTheme="majorHAnsi" w:hAnsiTheme="majorHAnsi"/>
                <w:bCs/>
                <w:noProof/>
                <w:sz w:val="20"/>
                <w:szCs w:val="20"/>
              </w:rPr>
              <w:t>Articles 4 (life), 8 (judicial guarantees), 17 (righ</w:t>
            </w:r>
            <w:r>
              <w:rPr>
                <w:rFonts w:asciiTheme="majorHAnsi" w:hAnsiTheme="majorHAnsi"/>
                <w:bCs/>
                <w:noProof/>
                <w:sz w:val="20"/>
                <w:szCs w:val="20"/>
              </w:rPr>
              <w:t>ts of the family), 24 (</w:t>
            </w:r>
            <w:r w:rsidR="00A07C4D">
              <w:rPr>
                <w:rFonts w:asciiTheme="majorHAnsi" w:hAnsiTheme="majorHAnsi"/>
                <w:bCs/>
                <w:noProof/>
                <w:sz w:val="20"/>
                <w:szCs w:val="20"/>
              </w:rPr>
              <w:t>equal protection)</w:t>
            </w:r>
            <w:r w:rsidR="00607BD3">
              <w:rPr>
                <w:rFonts w:asciiTheme="majorHAnsi" w:hAnsiTheme="majorHAnsi"/>
                <w:bCs/>
                <w:noProof/>
                <w:sz w:val="20"/>
                <w:szCs w:val="20"/>
              </w:rPr>
              <w:t>,</w:t>
            </w:r>
            <w:r w:rsidR="00A07C4D">
              <w:rPr>
                <w:rFonts w:asciiTheme="majorHAnsi" w:hAnsiTheme="majorHAnsi"/>
                <w:bCs/>
                <w:noProof/>
                <w:sz w:val="20"/>
                <w:szCs w:val="20"/>
              </w:rPr>
              <w:t xml:space="preserve"> and 25 (judicial protection) of the American Convention on Human Rights</w:t>
            </w:r>
            <w:r w:rsidR="00A07C4D" w:rsidRPr="00A67FC9">
              <w:rPr>
                <w:rStyle w:val="FootnoteReference"/>
                <w:rFonts w:asciiTheme="majorHAnsi" w:hAnsiTheme="majorHAnsi"/>
                <w:bCs/>
                <w:noProof/>
                <w:sz w:val="20"/>
                <w:szCs w:val="20"/>
                <w:lang w:val="es-ES_tradnl"/>
              </w:rPr>
              <w:footnoteReference w:id="5"/>
            </w:r>
            <w:r w:rsidR="00A07C4D" w:rsidRPr="00A07C4D">
              <w:rPr>
                <w:rFonts w:asciiTheme="majorHAnsi" w:hAnsiTheme="majorHAnsi"/>
                <w:bCs/>
                <w:noProof/>
                <w:sz w:val="20"/>
                <w:szCs w:val="20"/>
              </w:rPr>
              <w:t>,</w:t>
            </w:r>
            <w:r w:rsidR="00A07C4D">
              <w:rPr>
                <w:rFonts w:asciiTheme="majorHAnsi" w:hAnsiTheme="majorHAnsi"/>
                <w:bCs/>
                <w:noProof/>
                <w:sz w:val="20"/>
                <w:szCs w:val="20"/>
              </w:rPr>
              <w:t xml:space="preserve"> in relation to its article 1.1 (obligation to respect rights)</w:t>
            </w:r>
          </w:p>
        </w:tc>
      </w:tr>
    </w:tbl>
    <w:p w14:paraId="6CAC4A5E" w14:textId="6992D4A7" w:rsidR="003239B8" w:rsidRPr="00891C4A" w:rsidRDefault="003239B8" w:rsidP="00A67FC9">
      <w:pPr>
        <w:spacing w:before="240" w:after="240"/>
        <w:ind w:firstLine="720"/>
        <w:jc w:val="both"/>
        <w:rPr>
          <w:rFonts w:asciiTheme="majorHAnsi" w:hAnsiTheme="majorHAnsi"/>
          <w:b/>
          <w:bCs/>
          <w:sz w:val="20"/>
          <w:szCs w:val="20"/>
        </w:rPr>
      </w:pPr>
      <w:r w:rsidRPr="00891C4A">
        <w:rPr>
          <w:rFonts w:asciiTheme="majorHAnsi" w:hAnsiTheme="majorHAnsi"/>
          <w:b/>
          <w:bCs/>
          <w:sz w:val="20"/>
          <w:szCs w:val="20"/>
        </w:rPr>
        <w:t>II.</w:t>
      </w:r>
      <w:r w:rsidRPr="00891C4A">
        <w:rPr>
          <w:rFonts w:asciiTheme="majorHAnsi" w:hAnsiTheme="majorHAnsi"/>
          <w:b/>
          <w:bCs/>
          <w:sz w:val="20"/>
          <w:szCs w:val="20"/>
        </w:rPr>
        <w:tab/>
      </w:r>
      <w:r w:rsidR="00C72070" w:rsidRPr="00891C4A">
        <w:rPr>
          <w:rFonts w:asciiTheme="majorHAnsi" w:hAnsiTheme="majorHAnsi"/>
          <w:b/>
          <w:bCs/>
          <w:sz w:val="20"/>
          <w:szCs w:val="20"/>
        </w:rPr>
        <w:t>PROCEEDINGS BEFORE THE IACHR</w:t>
      </w:r>
      <w:r w:rsidR="008E3BFE" w:rsidRPr="00A67FC9">
        <w:rPr>
          <w:rStyle w:val="FootnoteReference"/>
          <w:rFonts w:asciiTheme="majorHAnsi" w:hAnsiTheme="majorHAnsi"/>
          <w:b/>
          <w:sz w:val="20"/>
          <w:szCs w:val="20"/>
          <w:lang w:val="es-ES_tradnl"/>
        </w:rPr>
        <w:footnoteReference w:id="6"/>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67"/>
        <w:gridCol w:w="5580"/>
      </w:tblGrid>
      <w:tr w:rsidR="001D29D5" w:rsidRPr="001D29D5" w14:paraId="2E35C22B" w14:textId="77777777" w:rsidTr="00C72070">
        <w:tc>
          <w:tcPr>
            <w:tcW w:w="3667" w:type="dxa"/>
            <w:tcBorders>
              <w:top w:val="single" w:sz="6" w:space="0" w:color="auto"/>
              <w:bottom w:val="single" w:sz="6" w:space="0" w:color="auto"/>
            </w:tcBorders>
            <w:shd w:val="clear" w:color="auto" w:fill="67AE3C"/>
            <w:vAlign w:val="center"/>
          </w:tcPr>
          <w:p w14:paraId="0F3EE610" w14:textId="2F0DF87B" w:rsidR="001D29D5" w:rsidRPr="001D29D5" w:rsidRDefault="00891C4A" w:rsidP="00EC3C1E">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Filing of the petition:</w:t>
            </w:r>
          </w:p>
        </w:tc>
        <w:tc>
          <w:tcPr>
            <w:tcW w:w="5580" w:type="dxa"/>
            <w:vAlign w:val="center"/>
          </w:tcPr>
          <w:p w14:paraId="7B0C9ED1" w14:textId="217D14CA" w:rsidR="001D29D5" w:rsidRPr="001D29D5" w:rsidRDefault="00A07C4D" w:rsidP="00EC3C1E">
            <w:pPr>
              <w:jc w:val="both"/>
              <w:rPr>
                <w:rFonts w:ascii="Cambria" w:hAnsi="Cambria"/>
                <w:bCs/>
                <w:sz w:val="20"/>
                <w:szCs w:val="20"/>
                <w:lang w:val="es-ES"/>
              </w:rPr>
            </w:pPr>
            <w:r>
              <w:rPr>
                <w:rFonts w:asciiTheme="majorHAnsi" w:hAnsiTheme="majorHAnsi"/>
                <w:bCs/>
                <w:sz w:val="20"/>
                <w:szCs w:val="20"/>
                <w:lang w:val="es-ES_tradnl"/>
              </w:rPr>
              <w:t xml:space="preserve">March </w:t>
            </w:r>
            <w:r w:rsidR="001D29D5" w:rsidRPr="001D29D5">
              <w:rPr>
                <w:rFonts w:asciiTheme="majorHAnsi" w:hAnsiTheme="majorHAnsi"/>
                <w:bCs/>
                <w:sz w:val="20"/>
                <w:szCs w:val="20"/>
                <w:lang w:val="es-ES_tradnl"/>
              </w:rPr>
              <w:t>18</w:t>
            </w:r>
            <w:r>
              <w:rPr>
                <w:rFonts w:asciiTheme="majorHAnsi" w:hAnsiTheme="majorHAnsi"/>
                <w:bCs/>
                <w:sz w:val="20"/>
                <w:szCs w:val="20"/>
                <w:lang w:val="es-ES_tradnl"/>
              </w:rPr>
              <w:t>,</w:t>
            </w:r>
            <w:r w:rsidR="001D29D5" w:rsidRPr="001D29D5">
              <w:rPr>
                <w:rFonts w:asciiTheme="majorHAnsi" w:hAnsiTheme="majorHAnsi"/>
                <w:bCs/>
                <w:sz w:val="20"/>
                <w:szCs w:val="20"/>
                <w:lang w:val="es-ES_tradnl"/>
              </w:rPr>
              <w:t xml:space="preserve"> 2014</w:t>
            </w:r>
          </w:p>
        </w:tc>
      </w:tr>
      <w:tr w:rsidR="001D29D5" w:rsidRPr="00463FD3" w14:paraId="2C7F014F" w14:textId="77777777" w:rsidTr="00C72070">
        <w:tc>
          <w:tcPr>
            <w:tcW w:w="3667" w:type="dxa"/>
            <w:tcBorders>
              <w:top w:val="single" w:sz="6" w:space="0" w:color="auto"/>
              <w:bottom w:val="single" w:sz="6" w:space="0" w:color="auto"/>
            </w:tcBorders>
            <w:shd w:val="clear" w:color="auto" w:fill="67AE3C"/>
            <w:vAlign w:val="center"/>
          </w:tcPr>
          <w:p w14:paraId="5F66CA67" w14:textId="0B14B2ED" w:rsidR="001D29D5" w:rsidRPr="00891C4A" w:rsidRDefault="00891C4A" w:rsidP="00EC3C1E">
            <w:pPr>
              <w:jc w:val="center"/>
              <w:rPr>
                <w:rFonts w:ascii="Cambria" w:hAnsi="Cambria"/>
                <w:b/>
                <w:color w:val="FFFFFF" w:themeColor="background1"/>
                <w:sz w:val="20"/>
                <w:szCs w:val="20"/>
              </w:rPr>
            </w:pPr>
            <w:r w:rsidRPr="00891C4A">
              <w:rPr>
                <w:rFonts w:ascii="Cambria" w:hAnsi="Cambria"/>
                <w:b/>
                <w:color w:val="FFFFFF" w:themeColor="background1"/>
                <w:sz w:val="20"/>
                <w:szCs w:val="20"/>
              </w:rPr>
              <w:t>Additional information received during t</w:t>
            </w:r>
            <w:r>
              <w:rPr>
                <w:rFonts w:ascii="Cambria" w:hAnsi="Cambria"/>
                <w:b/>
                <w:color w:val="FFFFFF" w:themeColor="background1"/>
                <w:sz w:val="20"/>
                <w:szCs w:val="20"/>
              </w:rPr>
              <w:t>he stage of initial review:</w:t>
            </w:r>
          </w:p>
        </w:tc>
        <w:tc>
          <w:tcPr>
            <w:tcW w:w="5580" w:type="dxa"/>
            <w:vAlign w:val="center"/>
          </w:tcPr>
          <w:p w14:paraId="056FC902" w14:textId="007B461E" w:rsidR="001D29D5" w:rsidRPr="00A07C4D" w:rsidRDefault="00A07C4D" w:rsidP="00EC3C1E">
            <w:pPr>
              <w:jc w:val="both"/>
              <w:rPr>
                <w:rFonts w:asciiTheme="majorHAnsi" w:hAnsiTheme="majorHAnsi"/>
                <w:bCs/>
                <w:sz w:val="20"/>
                <w:szCs w:val="20"/>
              </w:rPr>
            </w:pPr>
            <w:r w:rsidRPr="00A07C4D">
              <w:rPr>
                <w:rFonts w:asciiTheme="majorHAnsi" w:hAnsiTheme="majorHAnsi"/>
                <w:bCs/>
                <w:sz w:val="20"/>
                <w:szCs w:val="20"/>
              </w:rPr>
              <w:t>July 24 and 28, 2015 and October 15 a</w:t>
            </w:r>
            <w:r>
              <w:rPr>
                <w:rFonts w:asciiTheme="majorHAnsi" w:hAnsiTheme="majorHAnsi"/>
                <w:bCs/>
                <w:sz w:val="20"/>
                <w:szCs w:val="20"/>
              </w:rPr>
              <w:t>nd 31, 2019</w:t>
            </w:r>
          </w:p>
        </w:tc>
      </w:tr>
      <w:tr w:rsidR="001D29D5" w:rsidRPr="001D29D5" w14:paraId="7F14AB12" w14:textId="77777777" w:rsidTr="00C72070">
        <w:tc>
          <w:tcPr>
            <w:tcW w:w="3667" w:type="dxa"/>
            <w:tcBorders>
              <w:top w:val="single" w:sz="6" w:space="0" w:color="auto"/>
              <w:bottom w:val="single" w:sz="6" w:space="0" w:color="auto"/>
            </w:tcBorders>
            <w:shd w:val="clear" w:color="auto" w:fill="67AE3C"/>
            <w:vAlign w:val="center"/>
          </w:tcPr>
          <w:p w14:paraId="1F61F44A" w14:textId="1CFFF3AA" w:rsidR="001D29D5" w:rsidRPr="001D29D5" w:rsidRDefault="00891C4A" w:rsidP="00EC3C1E">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Notification of the petition:</w:t>
            </w:r>
          </w:p>
        </w:tc>
        <w:tc>
          <w:tcPr>
            <w:tcW w:w="5580" w:type="dxa"/>
            <w:vAlign w:val="center"/>
          </w:tcPr>
          <w:p w14:paraId="0BE58464" w14:textId="29BB1DF7" w:rsidR="001D29D5" w:rsidRPr="00A07C4D" w:rsidRDefault="00A07C4D" w:rsidP="00EC3C1E">
            <w:pPr>
              <w:jc w:val="both"/>
              <w:rPr>
                <w:rFonts w:asciiTheme="majorHAnsi" w:hAnsiTheme="majorHAnsi"/>
                <w:bCs/>
                <w:sz w:val="20"/>
                <w:szCs w:val="20"/>
                <w:lang w:val="es-ES"/>
              </w:rPr>
            </w:pPr>
            <w:r>
              <w:rPr>
                <w:rFonts w:asciiTheme="majorHAnsi" w:hAnsiTheme="majorHAnsi"/>
                <w:bCs/>
                <w:sz w:val="20"/>
                <w:szCs w:val="20"/>
                <w:lang w:val="es-ES"/>
              </w:rPr>
              <w:t>November 18, 2019</w:t>
            </w:r>
          </w:p>
        </w:tc>
      </w:tr>
      <w:tr w:rsidR="001D29D5" w:rsidRPr="001D29D5" w14:paraId="5C44A229" w14:textId="77777777" w:rsidTr="00C72070">
        <w:tc>
          <w:tcPr>
            <w:tcW w:w="3667" w:type="dxa"/>
            <w:tcBorders>
              <w:top w:val="single" w:sz="6" w:space="0" w:color="auto"/>
              <w:bottom w:val="single" w:sz="6" w:space="0" w:color="auto"/>
            </w:tcBorders>
            <w:shd w:val="clear" w:color="auto" w:fill="67AE3C"/>
            <w:vAlign w:val="center"/>
          </w:tcPr>
          <w:p w14:paraId="56F3BAF6" w14:textId="23D3DEEC" w:rsidR="001D29D5" w:rsidRPr="001D29D5" w:rsidRDefault="00891C4A" w:rsidP="00EC3C1E">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State’s first response:</w:t>
            </w:r>
          </w:p>
        </w:tc>
        <w:tc>
          <w:tcPr>
            <w:tcW w:w="5580" w:type="dxa"/>
            <w:vAlign w:val="center"/>
          </w:tcPr>
          <w:p w14:paraId="6AA66BA5" w14:textId="77777777" w:rsidR="00A07C4D" w:rsidRDefault="00A07C4D" w:rsidP="00EC3C1E">
            <w:pPr>
              <w:jc w:val="both"/>
              <w:rPr>
                <w:rFonts w:asciiTheme="majorHAnsi" w:hAnsiTheme="majorHAnsi"/>
                <w:bCs/>
                <w:sz w:val="20"/>
                <w:szCs w:val="20"/>
                <w:lang w:val="es-ES"/>
              </w:rPr>
            </w:pPr>
          </w:p>
          <w:p w14:paraId="7C2781E4" w14:textId="77777777" w:rsidR="001D29D5" w:rsidRDefault="00A07C4D" w:rsidP="00A07C4D">
            <w:pPr>
              <w:jc w:val="both"/>
              <w:rPr>
                <w:rFonts w:asciiTheme="majorHAnsi" w:hAnsiTheme="majorHAnsi"/>
                <w:bCs/>
                <w:sz w:val="20"/>
                <w:szCs w:val="20"/>
                <w:lang w:val="es-ES"/>
              </w:rPr>
            </w:pPr>
            <w:r>
              <w:rPr>
                <w:rFonts w:asciiTheme="majorHAnsi" w:hAnsiTheme="majorHAnsi"/>
                <w:bCs/>
                <w:sz w:val="20"/>
                <w:szCs w:val="20"/>
                <w:lang w:val="es-ES"/>
              </w:rPr>
              <w:t>November 19, 2020</w:t>
            </w:r>
          </w:p>
          <w:p w14:paraId="5F585F15" w14:textId="623DE92E" w:rsidR="00A07C4D" w:rsidRPr="001D29D5" w:rsidRDefault="00A07C4D" w:rsidP="00A07C4D">
            <w:pPr>
              <w:jc w:val="both"/>
              <w:rPr>
                <w:rFonts w:ascii="Cambria" w:hAnsi="Cambria"/>
                <w:bCs/>
                <w:sz w:val="20"/>
                <w:szCs w:val="20"/>
                <w:lang w:val="es-ES"/>
              </w:rPr>
            </w:pPr>
          </w:p>
        </w:tc>
      </w:tr>
      <w:tr w:rsidR="001D29D5" w:rsidRPr="001D29D5" w14:paraId="45720DB7" w14:textId="77777777" w:rsidTr="00C72070">
        <w:tc>
          <w:tcPr>
            <w:tcW w:w="3667" w:type="dxa"/>
            <w:tcBorders>
              <w:top w:val="single" w:sz="6" w:space="0" w:color="auto"/>
              <w:bottom w:val="single" w:sz="6" w:space="0" w:color="auto"/>
            </w:tcBorders>
            <w:shd w:val="clear" w:color="auto" w:fill="67AE3C"/>
            <w:vAlign w:val="center"/>
          </w:tcPr>
          <w:p w14:paraId="500DF08F" w14:textId="4C0B4421" w:rsidR="001D29D5" w:rsidRPr="00891C4A" w:rsidRDefault="00891C4A" w:rsidP="00EC3C1E">
            <w:pPr>
              <w:jc w:val="center"/>
              <w:rPr>
                <w:rFonts w:ascii="Cambria" w:hAnsi="Cambria"/>
                <w:b/>
                <w:color w:val="FFFFFF" w:themeColor="background1"/>
                <w:sz w:val="20"/>
                <w:szCs w:val="20"/>
              </w:rPr>
            </w:pPr>
            <w:r w:rsidRPr="00891C4A">
              <w:rPr>
                <w:rFonts w:ascii="Cambria" w:hAnsi="Cambria"/>
                <w:b/>
                <w:color w:val="FFFFFF" w:themeColor="background1"/>
                <w:sz w:val="20"/>
                <w:szCs w:val="20"/>
              </w:rPr>
              <w:t>Additional observations of the p</w:t>
            </w:r>
            <w:r>
              <w:rPr>
                <w:rFonts w:ascii="Cambria" w:hAnsi="Cambria"/>
                <w:b/>
                <w:color w:val="FFFFFF" w:themeColor="background1"/>
                <w:sz w:val="20"/>
                <w:szCs w:val="20"/>
              </w:rPr>
              <w:t>etitioner:</w:t>
            </w:r>
          </w:p>
        </w:tc>
        <w:tc>
          <w:tcPr>
            <w:tcW w:w="5580" w:type="dxa"/>
            <w:vAlign w:val="center"/>
          </w:tcPr>
          <w:p w14:paraId="41D28CD8" w14:textId="5A1921F4" w:rsidR="001D29D5" w:rsidRPr="00A07C4D" w:rsidRDefault="00A07C4D" w:rsidP="00EC3C1E">
            <w:pPr>
              <w:jc w:val="both"/>
              <w:rPr>
                <w:rFonts w:asciiTheme="majorHAnsi" w:hAnsiTheme="majorHAnsi"/>
                <w:bCs/>
                <w:sz w:val="20"/>
                <w:szCs w:val="20"/>
                <w:lang w:val="es-ES_tradnl"/>
              </w:rPr>
            </w:pPr>
            <w:r>
              <w:rPr>
                <w:rFonts w:asciiTheme="majorHAnsi" w:hAnsiTheme="majorHAnsi"/>
                <w:bCs/>
                <w:sz w:val="20"/>
                <w:szCs w:val="20"/>
                <w:lang w:val="es-ES_tradnl"/>
              </w:rPr>
              <w:t>December 30, 2020</w:t>
            </w:r>
          </w:p>
        </w:tc>
      </w:tr>
      <w:tr w:rsidR="001D29D5" w:rsidRPr="001D29D5" w14:paraId="2026C74D" w14:textId="77777777" w:rsidTr="00C72070">
        <w:tc>
          <w:tcPr>
            <w:tcW w:w="3667" w:type="dxa"/>
            <w:tcBorders>
              <w:top w:val="single" w:sz="6" w:space="0" w:color="auto"/>
              <w:bottom w:val="single" w:sz="6" w:space="0" w:color="auto"/>
            </w:tcBorders>
            <w:shd w:val="clear" w:color="auto" w:fill="67AE3C"/>
            <w:vAlign w:val="center"/>
          </w:tcPr>
          <w:p w14:paraId="4384F7C0" w14:textId="65E3C9C8" w:rsidR="001D29D5" w:rsidRPr="00891C4A" w:rsidRDefault="00891C4A" w:rsidP="00EC3C1E">
            <w:pPr>
              <w:jc w:val="center"/>
              <w:rPr>
                <w:rFonts w:ascii="Cambria" w:hAnsi="Cambria"/>
                <w:b/>
                <w:color w:val="FFFFFF" w:themeColor="background1"/>
                <w:sz w:val="20"/>
                <w:szCs w:val="20"/>
              </w:rPr>
            </w:pPr>
            <w:r w:rsidRPr="00891C4A">
              <w:rPr>
                <w:rFonts w:ascii="Cambria" w:hAnsi="Cambria"/>
                <w:b/>
                <w:color w:val="FFFFFF" w:themeColor="background1"/>
                <w:sz w:val="20"/>
                <w:szCs w:val="20"/>
              </w:rPr>
              <w:t>Additional observations of the S</w:t>
            </w:r>
            <w:r>
              <w:rPr>
                <w:rFonts w:ascii="Cambria" w:hAnsi="Cambria"/>
                <w:b/>
                <w:color w:val="FFFFFF" w:themeColor="background1"/>
                <w:sz w:val="20"/>
                <w:szCs w:val="20"/>
              </w:rPr>
              <w:t>tate:</w:t>
            </w:r>
          </w:p>
        </w:tc>
        <w:tc>
          <w:tcPr>
            <w:tcW w:w="5580" w:type="dxa"/>
            <w:vAlign w:val="center"/>
          </w:tcPr>
          <w:p w14:paraId="5F216B85" w14:textId="05FC9815" w:rsidR="001D29D5" w:rsidRPr="001D29D5" w:rsidRDefault="00A07C4D" w:rsidP="00EC3C1E">
            <w:pPr>
              <w:jc w:val="both"/>
              <w:rPr>
                <w:rFonts w:ascii="Cambria" w:hAnsi="Cambria"/>
                <w:bCs/>
                <w:sz w:val="20"/>
                <w:szCs w:val="20"/>
                <w:highlight w:val="yellow"/>
                <w:lang w:val="es-ES"/>
              </w:rPr>
            </w:pPr>
            <w:r>
              <w:rPr>
                <w:rFonts w:asciiTheme="majorHAnsi" w:hAnsiTheme="majorHAnsi"/>
                <w:bCs/>
                <w:sz w:val="20"/>
                <w:szCs w:val="20"/>
                <w:lang w:val="es-ES_tradnl"/>
              </w:rPr>
              <w:t>April 30, 2021</w:t>
            </w:r>
          </w:p>
        </w:tc>
      </w:tr>
    </w:tbl>
    <w:p w14:paraId="72E62DE0" w14:textId="772EF3C5" w:rsidR="003239B8" w:rsidRPr="001D29D5" w:rsidRDefault="003239B8" w:rsidP="00A67FC9">
      <w:pPr>
        <w:spacing w:before="240" w:after="240"/>
        <w:ind w:firstLine="720"/>
        <w:jc w:val="both"/>
        <w:rPr>
          <w:rFonts w:asciiTheme="majorHAnsi" w:hAnsiTheme="majorHAnsi"/>
          <w:b/>
          <w:sz w:val="20"/>
          <w:szCs w:val="20"/>
          <w:lang w:val="es-ES_tradnl"/>
        </w:rPr>
      </w:pPr>
      <w:r w:rsidRPr="001D29D5">
        <w:rPr>
          <w:rFonts w:asciiTheme="majorHAnsi" w:hAnsiTheme="majorHAnsi"/>
          <w:b/>
          <w:sz w:val="20"/>
          <w:szCs w:val="20"/>
          <w:lang w:val="es-ES_tradnl"/>
        </w:rPr>
        <w:t xml:space="preserve">III. </w:t>
      </w:r>
      <w:r w:rsidRPr="001D29D5">
        <w:rPr>
          <w:rFonts w:asciiTheme="majorHAnsi" w:hAnsiTheme="majorHAnsi"/>
          <w:b/>
          <w:sz w:val="20"/>
          <w:szCs w:val="20"/>
          <w:lang w:val="es-ES_tradnl"/>
        </w:rPr>
        <w:tab/>
        <w:t>COMPETENC</w:t>
      </w:r>
      <w:r w:rsidR="00891C4A">
        <w:rPr>
          <w:rFonts w:asciiTheme="majorHAnsi" w:hAnsiTheme="majorHAnsi"/>
          <w:b/>
          <w:sz w:val="20"/>
          <w:szCs w:val="20"/>
          <w:lang w:val="es-ES_tradnl"/>
        </w:rPr>
        <w:t>E</w:t>
      </w:r>
      <w:r w:rsidR="00EE00E9" w:rsidRPr="001D29D5">
        <w:rPr>
          <w:rFonts w:asciiTheme="majorHAnsi" w:hAnsiTheme="majorHAnsi"/>
          <w:b/>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D704CC" w:rsidRPr="00A67FC9" w14:paraId="05CE1DCB" w14:textId="77777777" w:rsidTr="00C72070">
        <w:trPr>
          <w:cantSplit/>
        </w:trPr>
        <w:tc>
          <w:tcPr>
            <w:tcW w:w="3600" w:type="dxa"/>
            <w:tcBorders>
              <w:top w:val="single" w:sz="4" w:space="0" w:color="auto"/>
              <w:bottom w:val="single" w:sz="6" w:space="0" w:color="auto"/>
            </w:tcBorders>
            <w:shd w:val="clear" w:color="auto" w:fill="67AE3C"/>
            <w:vAlign w:val="center"/>
          </w:tcPr>
          <w:p w14:paraId="037AE8A2" w14:textId="5461EA85" w:rsidR="00D704CC" w:rsidRPr="00A67FC9" w:rsidRDefault="00D704CC" w:rsidP="00A67FC9">
            <w:pPr>
              <w:jc w:val="both"/>
              <w:rPr>
                <w:rFonts w:asciiTheme="majorHAnsi" w:hAnsiTheme="majorHAnsi"/>
                <w:b/>
                <w:bCs/>
                <w:i/>
                <w:color w:val="FFFFFF" w:themeColor="background1"/>
                <w:sz w:val="20"/>
                <w:szCs w:val="20"/>
                <w:lang w:val="es-ES_tradnl"/>
              </w:rPr>
            </w:pPr>
            <w:r w:rsidRPr="00A67FC9">
              <w:rPr>
                <w:rFonts w:asciiTheme="majorHAnsi" w:hAnsiTheme="majorHAnsi"/>
                <w:b/>
                <w:bCs/>
                <w:color w:val="FFFFFF" w:themeColor="background1"/>
                <w:sz w:val="20"/>
                <w:szCs w:val="20"/>
                <w:lang w:val="es-ES_tradnl"/>
              </w:rPr>
              <w:t>Competenc</w:t>
            </w:r>
            <w:r w:rsidR="00891C4A">
              <w:rPr>
                <w:rFonts w:asciiTheme="majorHAnsi" w:hAnsiTheme="majorHAnsi"/>
                <w:b/>
                <w:bCs/>
                <w:color w:val="FFFFFF" w:themeColor="background1"/>
                <w:sz w:val="20"/>
                <w:szCs w:val="20"/>
                <w:lang w:val="es-ES_tradnl"/>
              </w:rPr>
              <w:t>e</w:t>
            </w:r>
            <w:r w:rsidRPr="00A67FC9">
              <w:rPr>
                <w:rFonts w:asciiTheme="majorHAnsi" w:hAnsiTheme="majorHAnsi"/>
                <w:b/>
                <w:bCs/>
                <w:i/>
                <w:color w:val="FFFFFF" w:themeColor="background1"/>
                <w:sz w:val="20"/>
                <w:szCs w:val="20"/>
                <w:lang w:val="es-ES_tradnl"/>
              </w:rPr>
              <w:t xml:space="preserve"> Ratione personae:</w:t>
            </w:r>
          </w:p>
        </w:tc>
        <w:tc>
          <w:tcPr>
            <w:tcW w:w="5760" w:type="dxa"/>
          </w:tcPr>
          <w:p w14:paraId="1D3B44E1" w14:textId="145D9A92" w:rsidR="00D704CC" w:rsidRPr="00A67FC9" w:rsidRDefault="00A07C4D" w:rsidP="00A67FC9">
            <w:pPr>
              <w:jc w:val="both"/>
              <w:rPr>
                <w:rFonts w:asciiTheme="majorHAnsi" w:hAnsiTheme="majorHAnsi"/>
                <w:bCs/>
                <w:sz w:val="20"/>
                <w:szCs w:val="20"/>
                <w:lang w:val="es-ES_tradnl"/>
              </w:rPr>
            </w:pPr>
            <w:r>
              <w:rPr>
                <w:rFonts w:asciiTheme="majorHAnsi" w:hAnsiTheme="majorHAnsi"/>
                <w:bCs/>
                <w:noProof/>
                <w:sz w:val="20"/>
                <w:szCs w:val="20"/>
                <w:lang w:val="es-ES_tradnl"/>
              </w:rPr>
              <w:t>Yes</w:t>
            </w:r>
          </w:p>
        </w:tc>
      </w:tr>
      <w:tr w:rsidR="00D704CC" w:rsidRPr="00A67FC9" w14:paraId="0B41DBD3" w14:textId="77777777" w:rsidTr="00C72070">
        <w:trPr>
          <w:cantSplit/>
        </w:trPr>
        <w:tc>
          <w:tcPr>
            <w:tcW w:w="3600" w:type="dxa"/>
            <w:tcBorders>
              <w:top w:val="single" w:sz="6" w:space="0" w:color="auto"/>
              <w:bottom w:val="single" w:sz="6" w:space="0" w:color="auto"/>
            </w:tcBorders>
            <w:shd w:val="clear" w:color="auto" w:fill="67AE3C"/>
            <w:vAlign w:val="center"/>
          </w:tcPr>
          <w:p w14:paraId="4F59B51C" w14:textId="7387DB20" w:rsidR="00D704CC" w:rsidRPr="00A67FC9" w:rsidRDefault="00D704CC" w:rsidP="00A67FC9">
            <w:pPr>
              <w:jc w:val="both"/>
              <w:rPr>
                <w:rFonts w:asciiTheme="majorHAnsi" w:hAnsiTheme="majorHAnsi"/>
                <w:b/>
                <w:bCs/>
                <w:color w:val="FFFFFF" w:themeColor="background1"/>
                <w:sz w:val="20"/>
                <w:szCs w:val="20"/>
                <w:lang w:val="es-ES_tradnl"/>
              </w:rPr>
            </w:pPr>
            <w:r w:rsidRPr="00A67FC9">
              <w:rPr>
                <w:rFonts w:asciiTheme="majorHAnsi" w:hAnsiTheme="majorHAnsi"/>
                <w:b/>
                <w:bCs/>
                <w:color w:val="FFFFFF" w:themeColor="background1"/>
                <w:sz w:val="20"/>
                <w:szCs w:val="20"/>
                <w:lang w:val="es-ES_tradnl"/>
              </w:rPr>
              <w:t>Competenc</w:t>
            </w:r>
            <w:r w:rsidR="00891C4A">
              <w:rPr>
                <w:rFonts w:asciiTheme="majorHAnsi" w:hAnsiTheme="majorHAnsi"/>
                <w:b/>
                <w:bCs/>
                <w:color w:val="FFFFFF" w:themeColor="background1"/>
                <w:sz w:val="20"/>
                <w:szCs w:val="20"/>
                <w:lang w:val="es-ES_tradnl"/>
              </w:rPr>
              <w:t>e</w:t>
            </w:r>
            <w:r w:rsidRPr="00A67FC9">
              <w:rPr>
                <w:rFonts w:asciiTheme="majorHAnsi" w:hAnsiTheme="majorHAnsi"/>
                <w:b/>
                <w:bCs/>
                <w:i/>
                <w:color w:val="FFFFFF" w:themeColor="background1"/>
                <w:sz w:val="20"/>
                <w:szCs w:val="20"/>
                <w:lang w:val="es-ES_tradnl"/>
              </w:rPr>
              <w:t xml:space="preserve"> Ratione loci</w:t>
            </w:r>
            <w:r w:rsidRPr="00A67FC9">
              <w:rPr>
                <w:rFonts w:asciiTheme="majorHAnsi" w:hAnsiTheme="majorHAnsi"/>
                <w:b/>
                <w:bCs/>
                <w:color w:val="FFFFFF" w:themeColor="background1"/>
                <w:sz w:val="20"/>
                <w:szCs w:val="20"/>
                <w:lang w:val="es-ES_tradnl"/>
              </w:rPr>
              <w:t>:</w:t>
            </w:r>
          </w:p>
        </w:tc>
        <w:tc>
          <w:tcPr>
            <w:tcW w:w="5760" w:type="dxa"/>
          </w:tcPr>
          <w:p w14:paraId="3F85CE23" w14:textId="4A1C0102" w:rsidR="00D704CC" w:rsidRPr="00A67FC9" w:rsidRDefault="00A07C4D" w:rsidP="00A67FC9">
            <w:pPr>
              <w:jc w:val="both"/>
              <w:rPr>
                <w:rFonts w:asciiTheme="majorHAnsi" w:hAnsiTheme="majorHAnsi"/>
                <w:bCs/>
                <w:sz w:val="20"/>
                <w:szCs w:val="20"/>
                <w:lang w:val="es-ES_tradnl"/>
              </w:rPr>
            </w:pPr>
            <w:r>
              <w:rPr>
                <w:rFonts w:asciiTheme="majorHAnsi" w:hAnsiTheme="majorHAnsi"/>
                <w:bCs/>
                <w:noProof/>
                <w:sz w:val="20"/>
                <w:szCs w:val="20"/>
                <w:lang w:val="es-ES_tradnl"/>
              </w:rPr>
              <w:t>Yes</w:t>
            </w:r>
          </w:p>
        </w:tc>
      </w:tr>
      <w:tr w:rsidR="00D704CC" w:rsidRPr="00A67FC9" w14:paraId="1F5981C2" w14:textId="77777777" w:rsidTr="00C72070">
        <w:trPr>
          <w:cantSplit/>
        </w:trPr>
        <w:tc>
          <w:tcPr>
            <w:tcW w:w="3600" w:type="dxa"/>
            <w:tcBorders>
              <w:top w:val="single" w:sz="6" w:space="0" w:color="auto"/>
              <w:bottom w:val="single" w:sz="6" w:space="0" w:color="auto"/>
            </w:tcBorders>
            <w:shd w:val="clear" w:color="auto" w:fill="67AE3C"/>
            <w:vAlign w:val="center"/>
          </w:tcPr>
          <w:p w14:paraId="789AEF96" w14:textId="78ACD063" w:rsidR="00D704CC" w:rsidRPr="00A67FC9" w:rsidRDefault="00D704CC" w:rsidP="00A67FC9">
            <w:pPr>
              <w:jc w:val="both"/>
              <w:rPr>
                <w:rFonts w:asciiTheme="majorHAnsi" w:hAnsiTheme="majorHAnsi"/>
                <w:b/>
                <w:bCs/>
                <w:color w:val="FFFFFF" w:themeColor="background1"/>
                <w:sz w:val="20"/>
                <w:szCs w:val="20"/>
                <w:lang w:val="es-ES_tradnl"/>
              </w:rPr>
            </w:pPr>
            <w:r w:rsidRPr="00A67FC9">
              <w:rPr>
                <w:rFonts w:asciiTheme="majorHAnsi" w:hAnsiTheme="majorHAnsi"/>
                <w:b/>
                <w:bCs/>
                <w:color w:val="FFFFFF" w:themeColor="background1"/>
                <w:sz w:val="20"/>
                <w:szCs w:val="20"/>
                <w:lang w:val="es-ES_tradnl"/>
              </w:rPr>
              <w:t>Competenc</w:t>
            </w:r>
            <w:r w:rsidR="00891C4A">
              <w:rPr>
                <w:rFonts w:asciiTheme="majorHAnsi" w:hAnsiTheme="majorHAnsi"/>
                <w:b/>
                <w:bCs/>
                <w:color w:val="FFFFFF" w:themeColor="background1"/>
                <w:sz w:val="20"/>
                <w:szCs w:val="20"/>
                <w:lang w:val="es-ES_tradnl"/>
              </w:rPr>
              <w:t>e</w:t>
            </w:r>
            <w:r w:rsidRPr="00A67FC9">
              <w:rPr>
                <w:rFonts w:asciiTheme="majorHAnsi" w:hAnsiTheme="majorHAnsi"/>
                <w:b/>
                <w:bCs/>
                <w:i/>
                <w:color w:val="FFFFFF" w:themeColor="background1"/>
                <w:sz w:val="20"/>
                <w:szCs w:val="20"/>
                <w:lang w:val="es-ES_tradnl"/>
              </w:rPr>
              <w:t xml:space="preserve"> Ratione temporis</w:t>
            </w:r>
            <w:r w:rsidRPr="00A67FC9">
              <w:rPr>
                <w:rFonts w:asciiTheme="majorHAnsi" w:hAnsiTheme="majorHAnsi"/>
                <w:b/>
                <w:bCs/>
                <w:color w:val="FFFFFF" w:themeColor="background1"/>
                <w:sz w:val="20"/>
                <w:szCs w:val="20"/>
                <w:lang w:val="es-ES_tradnl"/>
              </w:rPr>
              <w:t>:</w:t>
            </w:r>
          </w:p>
        </w:tc>
        <w:tc>
          <w:tcPr>
            <w:tcW w:w="5760" w:type="dxa"/>
          </w:tcPr>
          <w:p w14:paraId="6AE647B3" w14:textId="2E346E9D" w:rsidR="00D704CC" w:rsidRPr="00A67FC9" w:rsidRDefault="00A07C4D" w:rsidP="00A67FC9">
            <w:pPr>
              <w:jc w:val="both"/>
              <w:rPr>
                <w:rFonts w:asciiTheme="majorHAnsi" w:hAnsiTheme="majorHAnsi"/>
                <w:bCs/>
                <w:sz w:val="20"/>
                <w:szCs w:val="20"/>
                <w:lang w:val="es-ES_tradnl"/>
              </w:rPr>
            </w:pPr>
            <w:r>
              <w:rPr>
                <w:rFonts w:asciiTheme="majorHAnsi" w:hAnsiTheme="majorHAnsi"/>
                <w:bCs/>
                <w:noProof/>
                <w:sz w:val="20"/>
                <w:szCs w:val="20"/>
                <w:lang w:val="es-ES_tradnl"/>
              </w:rPr>
              <w:t>Yes</w:t>
            </w:r>
          </w:p>
        </w:tc>
      </w:tr>
      <w:tr w:rsidR="003239B8" w:rsidRPr="00463FD3" w14:paraId="2E2BC798" w14:textId="77777777" w:rsidTr="00C72070">
        <w:trPr>
          <w:cantSplit/>
        </w:trPr>
        <w:tc>
          <w:tcPr>
            <w:tcW w:w="3600" w:type="dxa"/>
            <w:tcBorders>
              <w:top w:val="single" w:sz="6" w:space="0" w:color="auto"/>
              <w:bottom w:val="single" w:sz="6" w:space="0" w:color="auto"/>
            </w:tcBorders>
            <w:shd w:val="clear" w:color="auto" w:fill="67AE3C"/>
            <w:vAlign w:val="center"/>
          </w:tcPr>
          <w:p w14:paraId="47D3C053" w14:textId="1B0273A5" w:rsidR="003239B8" w:rsidRPr="00A67FC9" w:rsidRDefault="003239B8" w:rsidP="00A67FC9">
            <w:pPr>
              <w:jc w:val="both"/>
              <w:rPr>
                <w:rFonts w:asciiTheme="majorHAnsi" w:hAnsiTheme="majorHAnsi"/>
                <w:b/>
                <w:bCs/>
                <w:color w:val="FFFFFF" w:themeColor="background1"/>
                <w:sz w:val="20"/>
                <w:szCs w:val="20"/>
                <w:lang w:val="es-ES_tradnl"/>
              </w:rPr>
            </w:pPr>
            <w:r w:rsidRPr="00A67FC9">
              <w:rPr>
                <w:rFonts w:asciiTheme="majorHAnsi" w:hAnsiTheme="majorHAnsi"/>
                <w:b/>
                <w:bCs/>
                <w:color w:val="FFFFFF" w:themeColor="background1"/>
                <w:sz w:val="20"/>
                <w:szCs w:val="20"/>
                <w:lang w:val="es-ES_tradnl"/>
              </w:rPr>
              <w:t>Competenc</w:t>
            </w:r>
            <w:r w:rsidR="00891C4A">
              <w:rPr>
                <w:rFonts w:asciiTheme="majorHAnsi" w:hAnsiTheme="majorHAnsi"/>
                <w:b/>
                <w:bCs/>
                <w:color w:val="FFFFFF" w:themeColor="background1"/>
                <w:sz w:val="20"/>
                <w:szCs w:val="20"/>
                <w:lang w:val="es-ES_tradnl"/>
              </w:rPr>
              <w:t>e</w:t>
            </w:r>
            <w:r w:rsidRPr="00A67FC9">
              <w:rPr>
                <w:rFonts w:asciiTheme="majorHAnsi" w:hAnsiTheme="majorHAnsi"/>
                <w:b/>
                <w:bCs/>
                <w:i/>
                <w:color w:val="FFFFFF" w:themeColor="background1"/>
                <w:sz w:val="20"/>
                <w:szCs w:val="20"/>
                <w:lang w:val="es-ES_tradnl"/>
              </w:rPr>
              <w:t xml:space="preserve"> Ratione materia</w:t>
            </w:r>
            <w:r w:rsidR="00EE00E9" w:rsidRPr="00A67FC9">
              <w:rPr>
                <w:rFonts w:asciiTheme="majorHAnsi" w:hAnsiTheme="majorHAnsi"/>
                <w:b/>
                <w:bCs/>
                <w:i/>
                <w:color w:val="FFFFFF" w:themeColor="background1"/>
                <w:sz w:val="20"/>
                <w:szCs w:val="20"/>
                <w:lang w:val="es-ES_tradnl"/>
              </w:rPr>
              <w:t>e</w:t>
            </w:r>
            <w:r w:rsidRPr="00A67FC9">
              <w:rPr>
                <w:rFonts w:asciiTheme="majorHAnsi" w:hAnsiTheme="majorHAnsi"/>
                <w:b/>
                <w:bCs/>
                <w:color w:val="FFFFFF" w:themeColor="background1"/>
                <w:sz w:val="20"/>
                <w:szCs w:val="20"/>
                <w:lang w:val="es-ES_tradnl"/>
              </w:rPr>
              <w:t>:</w:t>
            </w:r>
          </w:p>
        </w:tc>
        <w:tc>
          <w:tcPr>
            <w:tcW w:w="5760" w:type="dxa"/>
            <w:vAlign w:val="center"/>
          </w:tcPr>
          <w:p w14:paraId="2186099E" w14:textId="5D41FDB5" w:rsidR="003239B8" w:rsidRPr="00AE1335" w:rsidRDefault="00A07C4D" w:rsidP="00AA2216">
            <w:pPr>
              <w:jc w:val="both"/>
              <w:rPr>
                <w:rFonts w:asciiTheme="majorHAnsi" w:hAnsiTheme="majorHAnsi"/>
                <w:bCs/>
                <w:sz w:val="20"/>
                <w:szCs w:val="20"/>
              </w:rPr>
            </w:pPr>
            <w:r w:rsidRPr="00E936FD">
              <w:rPr>
                <w:rFonts w:asciiTheme="majorHAnsi" w:hAnsiTheme="majorHAnsi"/>
                <w:color w:val="222222"/>
                <w:sz w:val="20"/>
                <w:szCs w:val="20"/>
                <w:shd w:val="clear" w:color="auto" w:fill="FFFFFF"/>
              </w:rPr>
              <w:t xml:space="preserve">Yes, </w:t>
            </w:r>
            <w:r w:rsidR="00E92044" w:rsidRPr="00E936FD">
              <w:rPr>
                <w:rFonts w:asciiTheme="majorHAnsi" w:hAnsiTheme="majorHAnsi"/>
                <w:color w:val="222222"/>
                <w:sz w:val="20"/>
                <w:szCs w:val="20"/>
                <w:shd w:val="clear" w:color="auto" w:fill="FFFFFF"/>
              </w:rPr>
              <w:t>American Convention (</w:t>
            </w:r>
            <w:r w:rsidR="00E936FD">
              <w:rPr>
                <w:rFonts w:asciiTheme="majorHAnsi" w:hAnsiTheme="majorHAnsi"/>
                <w:color w:val="222222"/>
                <w:sz w:val="20"/>
                <w:szCs w:val="20"/>
                <w:shd w:val="clear" w:color="auto" w:fill="FFFFFF"/>
              </w:rPr>
              <w:t>instrument of ratification deposited on July 31, 1973</w:t>
            </w:r>
            <w:r w:rsidR="00AA2216">
              <w:rPr>
                <w:rFonts w:asciiTheme="majorHAnsi" w:hAnsiTheme="majorHAnsi"/>
                <w:color w:val="222222"/>
                <w:sz w:val="20"/>
                <w:szCs w:val="20"/>
                <w:shd w:val="clear" w:color="auto" w:fill="FFFFFF"/>
              </w:rPr>
              <w:t>) and</w:t>
            </w:r>
            <w:r w:rsidR="00E936FD">
              <w:rPr>
                <w:rFonts w:asciiTheme="majorHAnsi" w:hAnsiTheme="majorHAnsi"/>
                <w:color w:val="222222"/>
                <w:sz w:val="20"/>
                <w:szCs w:val="20"/>
                <w:shd w:val="clear" w:color="auto" w:fill="FFFFFF"/>
              </w:rPr>
              <w:t xml:space="preserve"> Interamerican Convention </w:t>
            </w:r>
            <w:r w:rsidR="00AA2216">
              <w:rPr>
                <w:rFonts w:asciiTheme="majorHAnsi" w:hAnsiTheme="majorHAnsi"/>
                <w:color w:val="222222"/>
                <w:sz w:val="20"/>
                <w:szCs w:val="20"/>
                <w:shd w:val="clear" w:color="auto" w:fill="FFFFFF"/>
              </w:rPr>
              <w:t>on the Prevention, Punishment and Eradication of Violence against Women (“Convention of Belem do Para”) (deposit of instrument of ratification of November 15, 1996)</w:t>
            </w:r>
          </w:p>
        </w:tc>
      </w:tr>
    </w:tbl>
    <w:p w14:paraId="57BC52C6" w14:textId="0A4DF4A3" w:rsidR="00891C4A" w:rsidRPr="00891C4A" w:rsidRDefault="003239B8" w:rsidP="00A67FC9">
      <w:pPr>
        <w:spacing w:before="240" w:after="240"/>
        <w:ind w:firstLine="720"/>
        <w:jc w:val="both"/>
        <w:rPr>
          <w:rFonts w:asciiTheme="majorHAnsi" w:hAnsiTheme="majorHAnsi"/>
          <w:b/>
          <w:bCs/>
          <w:sz w:val="20"/>
          <w:szCs w:val="20"/>
        </w:rPr>
      </w:pPr>
      <w:r w:rsidRPr="00AE1335">
        <w:rPr>
          <w:rFonts w:asciiTheme="majorHAnsi" w:hAnsiTheme="majorHAnsi"/>
          <w:b/>
          <w:bCs/>
          <w:sz w:val="20"/>
          <w:szCs w:val="20"/>
        </w:rPr>
        <w:t xml:space="preserve">IV. </w:t>
      </w:r>
      <w:r w:rsidRPr="00AE1335">
        <w:rPr>
          <w:rFonts w:asciiTheme="majorHAnsi" w:hAnsiTheme="majorHAnsi"/>
          <w:b/>
          <w:bCs/>
          <w:sz w:val="20"/>
          <w:szCs w:val="20"/>
        </w:rPr>
        <w:tab/>
      </w:r>
      <w:r w:rsidR="00891C4A" w:rsidRPr="00891C4A">
        <w:rPr>
          <w:rFonts w:asciiTheme="majorHAnsi" w:hAnsiTheme="majorHAnsi"/>
          <w:b/>
          <w:bCs/>
          <w:sz w:val="20"/>
          <w:szCs w:val="20"/>
        </w:rPr>
        <w:t>DUPLICATION OF PROCEDURES AND I</w:t>
      </w:r>
      <w:r w:rsidR="00891C4A">
        <w:rPr>
          <w:rFonts w:asciiTheme="majorHAnsi" w:hAnsiTheme="majorHAnsi"/>
          <w:b/>
          <w:bCs/>
          <w:sz w:val="20"/>
          <w:szCs w:val="20"/>
        </w:rPr>
        <w:t>NTERNATIONAL RES JUDICATA,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A67FC9" w14:paraId="346E6E9F" w14:textId="77777777" w:rsidTr="00891C4A">
        <w:trPr>
          <w:cantSplit/>
        </w:trPr>
        <w:tc>
          <w:tcPr>
            <w:tcW w:w="3566" w:type="dxa"/>
            <w:tcBorders>
              <w:top w:val="single" w:sz="4" w:space="0" w:color="auto"/>
              <w:bottom w:val="single" w:sz="6" w:space="0" w:color="auto"/>
            </w:tcBorders>
            <w:shd w:val="clear" w:color="auto" w:fill="67AE3C"/>
            <w:vAlign w:val="center"/>
          </w:tcPr>
          <w:p w14:paraId="49764C8C" w14:textId="277462AA" w:rsidR="00EE00E9" w:rsidRPr="00891C4A" w:rsidRDefault="00891C4A" w:rsidP="00A67FC9">
            <w:pPr>
              <w:jc w:val="both"/>
              <w:rPr>
                <w:rFonts w:asciiTheme="majorHAnsi" w:hAnsiTheme="majorHAnsi"/>
                <w:b/>
                <w:bCs/>
                <w:color w:val="FFFFFF" w:themeColor="background1"/>
                <w:sz w:val="20"/>
                <w:szCs w:val="20"/>
              </w:rPr>
            </w:pPr>
            <w:r w:rsidRPr="00891C4A">
              <w:rPr>
                <w:rFonts w:asciiTheme="majorHAnsi" w:hAnsiTheme="majorHAnsi"/>
                <w:b/>
                <w:bCs/>
                <w:color w:val="FFFFFF" w:themeColor="background1"/>
                <w:sz w:val="20"/>
                <w:szCs w:val="20"/>
              </w:rPr>
              <w:t>Duplication of procedures and international res judicata</w:t>
            </w:r>
            <w:r w:rsidR="00EE00E9" w:rsidRPr="00891C4A">
              <w:rPr>
                <w:rFonts w:asciiTheme="majorHAnsi" w:hAnsiTheme="majorHAnsi"/>
                <w:b/>
                <w:bCs/>
                <w:color w:val="FFFFFF" w:themeColor="background1"/>
                <w:sz w:val="20"/>
                <w:szCs w:val="20"/>
              </w:rPr>
              <w:t>:</w:t>
            </w:r>
          </w:p>
        </w:tc>
        <w:tc>
          <w:tcPr>
            <w:tcW w:w="5676" w:type="dxa"/>
            <w:vAlign w:val="center"/>
          </w:tcPr>
          <w:p w14:paraId="5A637438" w14:textId="77777777" w:rsidR="00EE00E9" w:rsidRPr="00A67FC9" w:rsidRDefault="00394EEA" w:rsidP="00A67FC9">
            <w:pPr>
              <w:jc w:val="both"/>
              <w:rPr>
                <w:rFonts w:asciiTheme="majorHAnsi" w:hAnsiTheme="majorHAnsi"/>
                <w:bCs/>
                <w:sz w:val="20"/>
                <w:szCs w:val="20"/>
                <w:lang w:val="es-ES_tradnl"/>
              </w:rPr>
            </w:pPr>
            <w:r w:rsidRPr="00A67FC9">
              <w:rPr>
                <w:rFonts w:asciiTheme="majorHAnsi" w:hAnsiTheme="majorHAnsi"/>
                <w:bCs/>
                <w:sz w:val="20"/>
                <w:szCs w:val="20"/>
                <w:lang w:val="es-ES_tradnl"/>
              </w:rPr>
              <w:t>No</w:t>
            </w:r>
          </w:p>
        </w:tc>
      </w:tr>
      <w:tr w:rsidR="003239B8" w:rsidRPr="00E85297" w14:paraId="5D42E02D" w14:textId="77777777" w:rsidTr="00891C4A">
        <w:trPr>
          <w:cantSplit/>
        </w:trPr>
        <w:tc>
          <w:tcPr>
            <w:tcW w:w="3566" w:type="dxa"/>
            <w:tcBorders>
              <w:top w:val="single" w:sz="4" w:space="0" w:color="auto"/>
              <w:bottom w:val="single" w:sz="6" w:space="0" w:color="auto"/>
            </w:tcBorders>
            <w:shd w:val="clear" w:color="auto" w:fill="67AE3C"/>
            <w:vAlign w:val="center"/>
          </w:tcPr>
          <w:p w14:paraId="0B96A148" w14:textId="184F1FE1" w:rsidR="003239B8" w:rsidRPr="00A67FC9" w:rsidRDefault="00891C4A" w:rsidP="00A67FC9">
            <w:pPr>
              <w:jc w:val="both"/>
              <w:rPr>
                <w:rFonts w:asciiTheme="majorHAnsi" w:hAnsiTheme="majorHAnsi"/>
                <w:b/>
                <w:bCs/>
                <w:i/>
                <w:color w:val="FFFFFF" w:themeColor="background1"/>
                <w:sz w:val="20"/>
                <w:szCs w:val="20"/>
                <w:lang w:val="es-ES_tradnl"/>
              </w:rPr>
            </w:pPr>
            <w:r>
              <w:rPr>
                <w:rFonts w:asciiTheme="majorHAnsi" w:hAnsiTheme="majorHAnsi"/>
                <w:b/>
                <w:bCs/>
                <w:color w:val="FFFFFF" w:themeColor="background1"/>
                <w:sz w:val="20"/>
                <w:szCs w:val="20"/>
                <w:lang w:val="es-ES_tradnl"/>
              </w:rPr>
              <w:t>Rights declared admissible:</w:t>
            </w:r>
          </w:p>
        </w:tc>
        <w:tc>
          <w:tcPr>
            <w:tcW w:w="5676" w:type="dxa"/>
            <w:vAlign w:val="center"/>
          </w:tcPr>
          <w:p w14:paraId="2CB600A1" w14:textId="5D386529" w:rsidR="003239B8" w:rsidRPr="003C161C" w:rsidRDefault="003C161C" w:rsidP="00A513DA">
            <w:pPr>
              <w:jc w:val="both"/>
              <w:rPr>
                <w:rFonts w:asciiTheme="majorHAnsi" w:hAnsiTheme="majorHAnsi"/>
                <w:bCs/>
                <w:sz w:val="20"/>
                <w:szCs w:val="20"/>
              </w:rPr>
            </w:pPr>
            <w:r w:rsidRPr="00193879">
              <w:rPr>
                <w:rFonts w:asciiTheme="majorHAnsi" w:hAnsiTheme="majorHAnsi"/>
                <w:bCs/>
                <w:noProof/>
                <w:sz w:val="20"/>
                <w:szCs w:val="20"/>
              </w:rPr>
              <w:t xml:space="preserve">Articles </w:t>
            </w:r>
            <w:r>
              <w:rPr>
                <w:rFonts w:asciiTheme="majorHAnsi" w:hAnsiTheme="majorHAnsi"/>
                <w:bCs/>
                <w:noProof/>
                <w:sz w:val="20"/>
                <w:szCs w:val="20"/>
              </w:rPr>
              <w:t>5</w:t>
            </w:r>
            <w:r w:rsidRPr="00193879">
              <w:rPr>
                <w:rFonts w:asciiTheme="majorHAnsi" w:hAnsiTheme="majorHAnsi"/>
                <w:bCs/>
                <w:noProof/>
                <w:sz w:val="20"/>
                <w:szCs w:val="20"/>
              </w:rPr>
              <w:t xml:space="preserve"> (</w:t>
            </w:r>
            <w:r>
              <w:rPr>
                <w:rFonts w:asciiTheme="majorHAnsi" w:hAnsiTheme="majorHAnsi"/>
                <w:bCs/>
                <w:noProof/>
                <w:sz w:val="20"/>
                <w:szCs w:val="20"/>
              </w:rPr>
              <w:t>right to human treatment</w:t>
            </w:r>
            <w:r w:rsidRPr="00193879">
              <w:rPr>
                <w:rFonts w:asciiTheme="majorHAnsi" w:hAnsiTheme="majorHAnsi"/>
                <w:bCs/>
                <w:noProof/>
                <w:sz w:val="20"/>
                <w:szCs w:val="20"/>
              </w:rPr>
              <w:t>), 8 (judicial guarantees)</w:t>
            </w:r>
            <w:r>
              <w:rPr>
                <w:rFonts w:asciiTheme="majorHAnsi" w:hAnsiTheme="majorHAnsi"/>
                <w:bCs/>
                <w:noProof/>
                <w:sz w:val="20"/>
                <w:szCs w:val="20"/>
              </w:rPr>
              <w:t>, 24 (equal protection), and 25 (judicial protection) of the American Convention</w:t>
            </w:r>
            <w:r w:rsidR="00F27E9F">
              <w:rPr>
                <w:rFonts w:asciiTheme="majorHAnsi" w:hAnsiTheme="majorHAnsi"/>
                <w:bCs/>
                <w:noProof/>
                <w:sz w:val="20"/>
                <w:szCs w:val="20"/>
              </w:rPr>
              <w:t xml:space="preserve">; and the article 7 of Convention of Belem do Para. </w:t>
            </w:r>
          </w:p>
        </w:tc>
      </w:tr>
      <w:tr w:rsidR="003239B8" w:rsidRPr="00463FD3" w14:paraId="4040687A" w14:textId="77777777" w:rsidTr="00891C4A">
        <w:trPr>
          <w:cantSplit/>
        </w:trPr>
        <w:tc>
          <w:tcPr>
            <w:tcW w:w="3566" w:type="dxa"/>
            <w:tcBorders>
              <w:top w:val="single" w:sz="6" w:space="0" w:color="auto"/>
              <w:bottom w:val="single" w:sz="6" w:space="0" w:color="auto"/>
            </w:tcBorders>
            <w:shd w:val="clear" w:color="auto" w:fill="67AE3C"/>
            <w:vAlign w:val="center"/>
          </w:tcPr>
          <w:p w14:paraId="699F0752" w14:textId="02E3C478" w:rsidR="003239B8" w:rsidRPr="00891C4A" w:rsidRDefault="00891C4A" w:rsidP="00A67FC9">
            <w:pPr>
              <w:jc w:val="both"/>
              <w:rPr>
                <w:rFonts w:asciiTheme="majorHAnsi" w:hAnsiTheme="majorHAnsi"/>
                <w:b/>
                <w:bCs/>
                <w:color w:val="FFFFFF" w:themeColor="background1"/>
                <w:sz w:val="20"/>
                <w:szCs w:val="20"/>
              </w:rPr>
            </w:pPr>
            <w:r w:rsidRPr="00891C4A">
              <w:rPr>
                <w:rFonts w:asciiTheme="majorHAnsi" w:hAnsiTheme="majorHAnsi"/>
                <w:b/>
                <w:bCs/>
                <w:color w:val="FFFFFF" w:themeColor="background1"/>
                <w:sz w:val="20"/>
                <w:szCs w:val="20"/>
              </w:rPr>
              <w:t>Exhaustion or exception to th</w:t>
            </w:r>
            <w:r>
              <w:rPr>
                <w:rFonts w:asciiTheme="majorHAnsi" w:hAnsiTheme="majorHAnsi"/>
                <w:b/>
                <w:bCs/>
                <w:color w:val="FFFFFF" w:themeColor="background1"/>
                <w:sz w:val="20"/>
                <w:szCs w:val="20"/>
              </w:rPr>
              <w:t>e exhaustion of domestic remedies:</w:t>
            </w:r>
          </w:p>
        </w:tc>
        <w:tc>
          <w:tcPr>
            <w:tcW w:w="5676" w:type="dxa"/>
            <w:vAlign w:val="center"/>
          </w:tcPr>
          <w:p w14:paraId="14E8C0FD" w14:textId="55C76233" w:rsidR="003239B8" w:rsidRPr="00AE1335" w:rsidRDefault="00AA2216" w:rsidP="00A67FC9">
            <w:pPr>
              <w:jc w:val="both"/>
              <w:rPr>
                <w:rFonts w:asciiTheme="majorHAnsi" w:hAnsiTheme="majorHAnsi"/>
                <w:bCs/>
                <w:sz w:val="20"/>
                <w:szCs w:val="20"/>
              </w:rPr>
            </w:pPr>
            <w:r w:rsidRPr="00AE1335">
              <w:rPr>
                <w:rFonts w:asciiTheme="majorHAnsi" w:hAnsiTheme="majorHAnsi"/>
                <w:bCs/>
                <w:color w:val="000000" w:themeColor="text1"/>
                <w:sz w:val="20"/>
                <w:szCs w:val="20"/>
              </w:rPr>
              <w:t>Yes, under the terms of Section VI</w:t>
            </w:r>
          </w:p>
        </w:tc>
      </w:tr>
      <w:tr w:rsidR="003239B8" w:rsidRPr="00AA2216" w14:paraId="651BC48B" w14:textId="77777777" w:rsidTr="00891C4A">
        <w:trPr>
          <w:cantSplit/>
        </w:trPr>
        <w:tc>
          <w:tcPr>
            <w:tcW w:w="3566" w:type="dxa"/>
            <w:tcBorders>
              <w:top w:val="single" w:sz="6" w:space="0" w:color="auto"/>
              <w:bottom w:val="single" w:sz="6" w:space="0" w:color="auto"/>
            </w:tcBorders>
            <w:shd w:val="clear" w:color="auto" w:fill="67AE3C"/>
            <w:vAlign w:val="center"/>
          </w:tcPr>
          <w:p w14:paraId="01F4DD80" w14:textId="64820E7C" w:rsidR="003239B8" w:rsidRPr="00A67FC9" w:rsidRDefault="00891C4A" w:rsidP="00A67FC9">
            <w:pPr>
              <w:jc w:val="both"/>
              <w:rPr>
                <w:rFonts w:asciiTheme="majorHAnsi" w:hAnsiTheme="majorHAnsi"/>
                <w:b/>
                <w:bCs/>
                <w:color w:val="FFFFFF" w:themeColor="background1"/>
                <w:sz w:val="20"/>
                <w:szCs w:val="20"/>
                <w:lang w:val="es-ES_tradnl"/>
              </w:rPr>
            </w:pPr>
            <w:r>
              <w:rPr>
                <w:rFonts w:asciiTheme="majorHAnsi" w:hAnsiTheme="majorHAnsi"/>
                <w:b/>
                <w:bCs/>
                <w:color w:val="FFFFFF" w:themeColor="background1"/>
                <w:sz w:val="20"/>
                <w:szCs w:val="20"/>
                <w:lang w:val="es-ES_tradnl"/>
              </w:rPr>
              <w:t>Timeliness of the petition:</w:t>
            </w:r>
          </w:p>
        </w:tc>
        <w:tc>
          <w:tcPr>
            <w:tcW w:w="5676" w:type="dxa"/>
            <w:vAlign w:val="center"/>
          </w:tcPr>
          <w:p w14:paraId="29E22E6D" w14:textId="42B97657" w:rsidR="003239B8" w:rsidRPr="00AA2216" w:rsidRDefault="00AA2216" w:rsidP="00A67FC9">
            <w:pPr>
              <w:jc w:val="both"/>
              <w:rPr>
                <w:rFonts w:asciiTheme="majorHAnsi" w:hAnsiTheme="majorHAnsi"/>
                <w:bCs/>
                <w:sz w:val="20"/>
                <w:szCs w:val="20"/>
              </w:rPr>
            </w:pPr>
            <w:r w:rsidRPr="00AA2216">
              <w:rPr>
                <w:rFonts w:asciiTheme="majorHAnsi" w:hAnsiTheme="majorHAnsi"/>
                <w:bCs/>
                <w:color w:val="000000" w:themeColor="text1"/>
                <w:sz w:val="20"/>
                <w:szCs w:val="20"/>
              </w:rPr>
              <w:t>Yes, under the terms o</w:t>
            </w:r>
            <w:r>
              <w:rPr>
                <w:rFonts w:asciiTheme="majorHAnsi" w:hAnsiTheme="majorHAnsi"/>
                <w:bCs/>
                <w:color w:val="000000" w:themeColor="text1"/>
                <w:sz w:val="20"/>
                <w:szCs w:val="20"/>
              </w:rPr>
              <w:t>f Section VI</w:t>
            </w:r>
          </w:p>
        </w:tc>
      </w:tr>
    </w:tbl>
    <w:p w14:paraId="754FFB22" w14:textId="2055B2C1" w:rsidR="003239B8" w:rsidRPr="009775C5" w:rsidRDefault="00223A29" w:rsidP="00996016">
      <w:pPr>
        <w:spacing w:before="240" w:after="240"/>
        <w:ind w:firstLine="720"/>
        <w:jc w:val="both"/>
        <w:rPr>
          <w:rFonts w:asciiTheme="majorHAnsi" w:hAnsiTheme="majorHAnsi"/>
          <w:b/>
          <w:sz w:val="20"/>
          <w:szCs w:val="20"/>
          <w:lang w:val="es-ES_tradnl"/>
        </w:rPr>
      </w:pPr>
      <w:r w:rsidRPr="009775C5">
        <w:rPr>
          <w:rFonts w:asciiTheme="majorHAnsi" w:hAnsiTheme="majorHAnsi"/>
          <w:b/>
          <w:sz w:val="20"/>
          <w:szCs w:val="20"/>
          <w:lang w:val="es-ES_tradnl"/>
        </w:rPr>
        <w:lastRenderedPageBreak/>
        <w:t xml:space="preserve">V. </w:t>
      </w:r>
      <w:r w:rsidRPr="009775C5">
        <w:rPr>
          <w:rFonts w:asciiTheme="majorHAnsi" w:hAnsiTheme="majorHAnsi"/>
          <w:b/>
          <w:sz w:val="20"/>
          <w:szCs w:val="20"/>
          <w:lang w:val="es-ES_tradnl"/>
        </w:rPr>
        <w:tab/>
      </w:r>
      <w:r w:rsidR="00C72070">
        <w:rPr>
          <w:rFonts w:asciiTheme="majorHAnsi" w:hAnsiTheme="majorHAnsi"/>
          <w:b/>
          <w:sz w:val="20"/>
          <w:szCs w:val="20"/>
          <w:lang w:val="es-ES_tradnl"/>
        </w:rPr>
        <w:t>ALLEGED FACTS</w:t>
      </w:r>
      <w:r w:rsidR="003239B8" w:rsidRPr="009775C5">
        <w:rPr>
          <w:rFonts w:asciiTheme="majorHAnsi" w:hAnsiTheme="majorHAnsi"/>
          <w:b/>
          <w:sz w:val="20"/>
          <w:szCs w:val="20"/>
          <w:lang w:val="es-ES_tradnl"/>
        </w:rPr>
        <w:t xml:space="preserve"> </w:t>
      </w:r>
    </w:p>
    <w:p w14:paraId="5F52B7E4" w14:textId="6ABEC6EF" w:rsidR="00463FD3" w:rsidRPr="00463FD3" w:rsidRDefault="00463FD3" w:rsidP="0038333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463FD3">
        <w:rPr>
          <w:rFonts w:asciiTheme="majorHAnsi" w:hAnsiTheme="majorHAnsi"/>
          <w:sz w:val="20"/>
          <w:szCs w:val="20"/>
        </w:rPr>
        <w:t xml:space="preserve">The petitioner </w:t>
      </w:r>
      <w:r>
        <w:rPr>
          <w:rFonts w:asciiTheme="majorHAnsi" w:hAnsiTheme="majorHAnsi"/>
          <w:sz w:val="20"/>
          <w:szCs w:val="20"/>
        </w:rPr>
        <w:t>claims</w:t>
      </w:r>
      <w:r w:rsidRPr="00463FD3">
        <w:rPr>
          <w:rFonts w:asciiTheme="majorHAnsi" w:hAnsiTheme="majorHAnsi"/>
          <w:sz w:val="20"/>
          <w:szCs w:val="20"/>
        </w:rPr>
        <w:t xml:space="preserve"> that Mrs. Loaiza Patiño suffered acts of negligence and medical malpractice in a cesarean section, which resulted in her death and that of her baby. She alleges that the State is responsible for the violation of judicial guarantees and </w:t>
      </w:r>
      <w:r>
        <w:rPr>
          <w:rFonts w:asciiTheme="majorHAnsi" w:hAnsiTheme="majorHAnsi"/>
          <w:sz w:val="20"/>
          <w:szCs w:val="20"/>
        </w:rPr>
        <w:t xml:space="preserve">judicial </w:t>
      </w:r>
      <w:r w:rsidR="00996016" w:rsidRPr="00463FD3">
        <w:rPr>
          <w:rFonts w:asciiTheme="majorHAnsi" w:hAnsiTheme="majorHAnsi"/>
          <w:sz w:val="20"/>
          <w:szCs w:val="20"/>
        </w:rPr>
        <w:t>protection since</w:t>
      </w:r>
      <w:r w:rsidRPr="00463FD3">
        <w:rPr>
          <w:rFonts w:asciiTheme="majorHAnsi" w:hAnsiTheme="majorHAnsi"/>
          <w:sz w:val="20"/>
          <w:szCs w:val="20"/>
        </w:rPr>
        <w:t xml:space="preserve"> it did not diligently investigate such event or adequately </w:t>
      </w:r>
      <w:r>
        <w:rPr>
          <w:rFonts w:asciiTheme="majorHAnsi" w:hAnsiTheme="majorHAnsi"/>
          <w:sz w:val="20"/>
          <w:szCs w:val="20"/>
        </w:rPr>
        <w:t>provide reparations to</w:t>
      </w:r>
      <w:r w:rsidRPr="00463FD3">
        <w:rPr>
          <w:rFonts w:asciiTheme="majorHAnsi" w:hAnsiTheme="majorHAnsi"/>
          <w:sz w:val="20"/>
          <w:szCs w:val="20"/>
        </w:rPr>
        <w:t xml:space="preserve"> her next of kin.</w:t>
      </w:r>
    </w:p>
    <w:p w14:paraId="3C6330FE" w14:textId="1B6EDB3E" w:rsidR="00463FD3" w:rsidRPr="00463FD3" w:rsidRDefault="00463FD3" w:rsidP="00FB55A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Pr>
          <w:rFonts w:asciiTheme="majorHAnsi" w:hAnsiTheme="majorHAnsi"/>
          <w:sz w:val="20"/>
          <w:szCs w:val="20"/>
        </w:rPr>
        <w:t xml:space="preserve">The petitioners </w:t>
      </w:r>
      <w:r w:rsidRPr="00463FD3">
        <w:rPr>
          <w:rFonts w:asciiTheme="majorHAnsi" w:hAnsiTheme="majorHAnsi"/>
          <w:sz w:val="20"/>
          <w:szCs w:val="20"/>
        </w:rPr>
        <w:t xml:space="preserve">reports that in February 2006 the alleged victim became pregnant at the age of 39, for which she was included by the health promotion entity COMFENAL (hereinafter, the “EPS”) in the high-risk obstetric program. After that, </w:t>
      </w:r>
      <w:r>
        <w:rPr>
          <w:rFonts w:asciiTheme="majorHAnsi" w:hAnsiTheme="majorHAnsi"/>
          <w:sz w:val="20"/>
          <w:szCs w:val="20"/>
        </w:rPr>
        <w:t>t</w:t>
      </w:r>
      <w:r w:rsidRPr="00463FD3">
        <w:rPr>
          <w:rFonts w:asciiTheme="majorHAnsi" w:hAnsiTheme="majorHAnsi"/>
          <w:sz w:val="20"/>
          <w:szCs w:val="20"/>
        </w:rPr>
        <w:t>he</w:t>
      </w:r>
      <w:r>
        <w:rPr>
          <w:rFonts w:asciiTheme="majorHAnsi" w:hAnsiTheme="majorHAnsi"/>
          <w:sz w:val="20"/>
          <w:szCs w:val="20"/>
        </w:rPr>
        <w:t xml:space="preserve"> petitioner</w:t>
      </w:r>
      <w:r w:rsidRPr="00463FD3">
        <w:rPr>
          <w:rFonts w:asciiTheme="majorHAnsi" w:hAnsiTheme="majorHAnsi"/>
          <w:sz w:val="20"/>
          <w:szCs w:val="20"/>
        </w:rPr>
        <w:t xml:space="preserve"> </w:t>
      </w:r>
      <w:r>
        <w:rPr>
          <w:rFonts w:asciiTheme="majorHAnsi" w:hAnsiTheme="majorHAnsi"/>
          <w:sz w:val="20"/>
          <w:szCs w:val="20"/>
        </w:rPr>
        <w:t>explains</w:t>
      </w:r>
      <w:r w:rsidRPr="00463FD3">
        <w:rPr>
          <w:rFonts w:asciiTheme="majorHAnsi" w:hAnsiTheme="majorHAnsi"/>
          <w:sz w:val="20"/>
          <w:szCs w:val="20"/>
        </w:rPr>
        <w:t xml:space="preserve"> that on December 8, 2006, Mrs. Loaiza Patiño presented pain in the lower part of her abdomen, for which she called the EPS gynecologist, who prescribed </w:t>
      </w:r>
      <w:r>
        <w:rPr>
          <w:rFonts w:asciiTheme="majorHAnsi" w:hAnsiTheme="majorHAnsi"/>
          <w:sz w:val="20"/>
          <w:szCs w:val="20"/>
        </w:rPr>
        <w:t>B</w:t>
      </w:r>
      <w:r w:rsidRPr="00463FD3">
        <w:rPr>
          <w:rFonts w:asciiTheme="majorHAnsi" w:hAnsiTheme="majorHAnsi"/>
          <w:sz w:val="20"/>
          <w:szCs w:val="20"/>
        </w:rPr>
        <w:t>uscopan for the pain and told her to wait until December 12</w:t>
      </w:r>
      <w:r>
        <w:rPr>
          <w:rFonts w:asciiTheme="majorHAnsi" w:hAnsiTheme="majorHAnsi"/>
          <w:sz w:val="20"/>
          <w:szCs w:val="20"/>
        </w:rPr>
        <w:t>,</w:t>
      </w:r>
      <w:r w:rsidRPr="00463FD3">
        <w:rPr>
          <w:rFonts w:asciiTheme="majorHAnsi" w:hAnsiTheme="majorHAnsi"/>
          <w:sz w:val="20"/>
          <w:szCs w:val="20"/>
        </w:rPr>
        <w:t xml:space="preserve"> 2006, the day she had been scheduled for her cesarean section.</w:t>
      </w:r>
    </w:p>
    <w:p w14:paraId="69E37061" w14:textId="5D18830B" w:rsidR="00463FD3" w:rsidRPr="00463FD3" w:rsidRDefault="00463FD3" w:rsidP="0091228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463FD3">
        <w:rPr>
          <w:rFonts w:asciiTheme="majorHAnsi" w:hAnsiTheme="majorHAnsi"/>
          <w:sz w:val="20"/>
          <w:szCs w:val="20"/>
        </w:rPr>
        <w:t>Given that the pain continued, Mr. Fabio Zemanata, husband of the alleged victim, took her to the</w:t>
      </w:r>
      <w:r w:rsidR="007373B5">
        <w:rPr>
          <w:rFonts w:asciiTheme="majorHAnsi" w:hAnsiTheme="majorHAnsi"/>
          <w:sz w:val="20"/>
          <w:szCs w:val="20"/>
        </w:rPr>
        <w:t xml:space="preserve"> “Del</w:t>
      </w:r>
      <w:r w:rsidRPr="00463FD3">
        <w:rPr>
          <w:rFonts w:asciiTheme="majorHAnsi" w:hAnsiTheme="majorHAnsi"/>
          <w:sz w:val="20"/>
          <w:szCs w:val="20"/>
        </w:rPr>
        <w:t xml:space="preserve"> Prado</w:t>
      </w:r>
      <w:r w:rsidR="007373B5">
        <w:rPr>
          <w:rFonts w:asciiTheme="majorHAnsi" w:hAnsiTheme="majorHAnsi"/>
          <w:sz w:val="20"/>
          <w:szCs w:val="20"/>
        </w:rPr>
        <w:t>”</w:t>
      </w:r>
      <w:r w:rsidRPr="00463FD3">
        <w:rPr>
          <w:rFonts w:asciiTheme="majorHAnsi" w:hAnsiTheme="majorHAnsi"/>
          <w:sz w:val="20"/>
          <w:szCs w:val="20"/>
        </w:rPr>
        <w:t xml:space="preserve"> Clinic, the institution assigned for her cesarean section. </w:t>
      </w:r>
      <w:r>
        <w:rPr>
          <w:rFonts w:asciiTheme="majorHAnsi" w:hAnsiTheme="majorHAnsi"/>
          <w:sz w:val="20"/>
          <w:szCs w:val="20"/>
        </w:rPr>
        <w:t>The petitioner</w:t>
      </w:r>
      <w:r w:rsidRPr="00463FD3">
        <w:rPr>
          <w:rFonts w:asciiTheme="majorHAnsi" w:hAnsiTheme="majorHAnsi"/>
          <w:sz w:val="20"/>
          <w:szCs w:val="20"/>
        </w:rPr>
        <w:t xml:space="preserve"> reports that </w:t>
      </w:r>
      <w:r>
        <w:rPr>
          <w:rFonts w:asciiTheme="majorHAnsi" w:hAnsiTheme="majorHAnsi"/>
          <w:sz w:val="20"/>
          <w:szCs w:val="20"/>
        </w:rPr>
        <w:t xml:space="preserve">at this medical center she was not treated by </w:t>
      </w:r>
      <w:r w:rsidRPr="00463FD3">
        <w:rPr>
          <w:rFonts w:asciiTheme="majorHAnsi" w:hAnsiTheme="majorHAnsi"/>
          <w:sz w:val="20"/>
          <w:szCs w:val="20"/>
        </w:rPr>
        <w:t xml:space="preserve">an obstetrician-gynecologist </w:t>
      </w:r>
      <w:r>
        <w:rPr>
          <w:rFonts w:asciiTheme="majorHAnsi" w:hAnsiTheme="majorHAnsi"/>
          <w:sz w:val="20"/>
          <w:szCs w:val="20"/>
        </w:rPr>
        <w:t>and</w:t>
      </w:r>
      <w:r w:rsidRPr="00463FD3">
        <w:rPr>
          <w:rFonts w:asciiTheme="majorHAnsi" w:hAnsiTheme="majorHAnsi"/>
          <w:sz w:val="20"/>
          <w:szCs w:val="20"/>
        </w:rPr>
        <w:t xml:space="preserve"> only </w:t>
      </w:r>
      <w:r>
        <w:rPr>
          <w:rFonts w:asciiTheme="majorHAnsi" w:hAnsiTheme="majorHAnsi"/>
          <w:sz w:val="20"/>
          <w:szCs w:val="20"/>
        </w:rPr>
        <w:t xml:space="preserve">examined by </w:t>
      </w:r>
      <w:r w:rsidRPr="00463FD3">
        <w:rPr>
          <w:rFonts w:asciiTheme="majorHAnsi" w:hAnsiTheme="majorHAnsi"/>
          <w:sz w:val="20"/>
          <w:szCs w:val="20"/>
        </w:rPr>
        <w:t xml:space="preserve">a general </w:t>
      </w:r>
      <w:r w:rsidR="00AE1335">
        <w:rPr>
          <w:rFonts w:asciiTheme="majorHAnsi" w:hAnsiTheme="majorHAnsi"/>
          <w:sz w:val="20"/>
          <w:szCs w:val="20"/>
        </w:rPr>
        <w:t>practitioner</w:t>
      </w:r>
      <w:r w:rsidRPr="00463FD3">
        <w:rPr>
          <w:rFonts w:asciiTheme="majorHAnsi" w:hAnsiTheme="majorHAnsi"/>
          <w:sz w:val="20"/>
          <w:szCs w:val="20"/>
        </w:rPr>
        <w:t xml:space="preserve">, </w:t>
      </w:r>
      <w:r>
        <w:rPr>
          <w:rFonts w:asciiTheme="majorHAnsi" w:hAnsiTheme="majorHAnsi"/>
          <w:sz w:val="20"/>
          <w:szCs w:val="20"/>
        </w:rPr>
        <w:t>who</w:t>
      </w:r>
      <w:r w:rsidRPr="00463FD3">
        <w:rPr>
          <w:rFonts w:asciiTheme="majorHAnsi" w:hAnsiTheme="majorHAnsi"/>
          <w:sz w:val="20"/>
          <w:szCs w:val="20"/>
        </w:rPr>
        <w:t xml:space="preserve"> explained </w:t>
      </w:r>
      <w:r>
        <w:rPr>
          <w:rFonts w:asciiTheme="majorHAnsi" w:hAnsiTheme="majorHAnsi"/>
          <w:sz w:val="20"/>
          <w:szCs w:val="20"/>
        </w:rPr>
        <w:t xml:space="preserve">to her </w:t>
      </w:r>
      <w:r w:rsidRPr="00463FD3">
        <w:rPr>
          <w:rFonts w:asciiTheme="majorHAnsi" w:hAnsiTheme="majorHAnsi"/>
          <w:sz w:val="20"/>
          <w:szCs w:val="20"/>
        </w:rPr>
        <w:t xml:space="preserve">that she </w:t>
      </w:r>
      <w:r>
        <w:rPr>
          <w:rFonts w:asciiTheme="majorHAnsi" w:hAnsiTheme="majorHAnsi"/>
          <w:sz w:val="20"/>
          <w:szCs w:val="20"/>
        </w:rPr>
        <w:t>did not have any condition</w:t>
      </w:r>
      <w:r w:rsidRPr="00463FD3">
        <w:rPr>
          <w:rFonts w:asciiTheme="majorHAnsi" w:hAnsiTheme="majorHAnsi"/>
          <w:sz w:val="20"/>
          <w:szCs w:val="20"/>
        </w:rPr>
        <w:t xml:space="preserve"> and gave her a drug to calm her </w:t>
      </w:r>
      <w:r w:rsidR="00996016" w:rsidRPr="00463FD3">
        <w:rPr>
          <w:rFonts w:asciiTheme="majorHAnsi" w:hAnsiTheme="majorHAnsi"/>
          <w:sz w:val="20"/>
          <w:szCs w:val="20"/>
        </w:rPr>
        <w:t>down,</w:t>
      </w:r>
      <w:r w:rsidRPr="00463FD3">
        <w:rPr>
          <w:rFonts w:asciiTheme="majorHAnsi" w:hAnsiTheme="majorHAnsi"/>
          <w:sz w:val="20"/>
          <w:szCs w:val="20"/>
        </w:rPr>
        <w:t xml:space="preserve"> leaving her for approximately two hours under observation in the emergency room. </w:t>
      </w:r>
      <w:r>
        <w:rPr>
          <w:rFonts w:asciiTheme="majorHAnsi" w:hAnsiTheme="majorHAnsi"/>
          <w:sz w:val="20"/>
          <w:szCs w:val="20"/>
        </w:rPr>
        <w:t>The petitioner</w:t>
      </w:r>
      <w:r w:rsidRPr="00463FD3">
        <w:rPr>
          <w:rFonts w:asciiTheme="majorHAnsi" w:hAnsiTheme="majorHAnsi"/>
          <w:sz w:val="20"/>
          <w:szCs w:val="20"/>
        </w:rPr>
        <w:t xml:space="preserve"> alleges that the doctors did not feel the baby's movements, so they decided to do laboratory tests; and then perform a caesarean section in which they identified the presence of a uterine rupture, so the baby was born "extra-uterus". Despite resuscitation by doctors, the newborn died. In addition, because her condition was serious, the doctors subjected Mrs. Doris Loaiza to an “emergency hysterectomy”, and she died on December 9, 2006.</w:t>
      </w:r>
    </w:p>
    <w:p w14:paraId="091FC0B4" w14:textId="0C936A50" w:rsidR="00463FD3" w:rsidRPr="00463FD3" w:rsidRDefault="00996016" w:rsidP="007350E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Pr>
          <w:rFonts w:asciiTheme="majorHAnsi" w:hAnsiTheme="majorHAnsi"/>
          <w:sz w:val="20"/>
          <w:szCs w:val="20"/>
        </w:rPr>
        <w:t>Considering this, t</w:t>
      </w:r>
      <w:r w:rsidR="00463FD3" w:rsidRPr="00463FD3">
        <w:rPr>
          <w:rFonts w:asciiTheme="majorHAnsi" w:hAnsiTheme="majorHAnsi"/>
          <w:sz w:val="20"/>
          <w:szCs w:val="20"/>
        </w:rPr>
        <w:t xml:space="preserve">he petitioner alleges that on October 8, </w:t>
      </w:r>
      <w:r w:rsidRPr="00463FD3">
        <w:rPr>
          <w:rFonts w:asciiTheme="majorHAnsi" w:hAnsiTheme="majorHAnsi"/>
          <w:sz w:val="20"/>
          <w:szCs w:val="20"/>
        </w:rPr>
        <w:t>2008,</w:t>
      </w:r>
      <w:r w:rsidR="00FC2A8B">
        <w:rPr>
          <w:rFonts w:asciiTheme="majorHAnsi" w:hAnsiTheme="majorHAnsi"/>
          <w:sz w:val="20"/>
          <w:szCs w:val="20"/>
        </w:rPr>
        <w:t xml:space="preserve"> and faced with this situation</w:t>
      </w:r>
      <w:r w:rsidR="00463FD3" w:rsidRPr="00463FD3">
        <w:rPr>
          <w:rFonts w:asciiTheme="majorHAnsi" w:hAnsiTheme="majorHAnsi"/>
          <w:sz w:val="20"/>
          <w:szCs w:val="20"/>
        </w:rPr>
        <w:t>, Mr. Fabio Zemanate presented the EPS with a petition</w:t>
      </w:r>
      <w:r w:rsidR="00220455">
        <w:rPr>
          <w:rFonts w:asciiTheme="majorHAnsi" w:hAnsiTheme="majorHAnsi"/>
          <w:sz w:val="20"/>
          <w:szCs w:val="20"/>
        </w:rPr>
        <w:t xml:space="preserve"> to access public information</w:t>
      </w:r>
      <w:r w:rsidR="00463FD3" w:rsidRPr="00463FD3">
        <w:rPr>
          <w:rFonts w:asciiTheme="majorHAnsi" w:hAnsiTheme="majorHAnsi"/>
          <w:sz w:val="20"/>
          <w:szCs w:val="20"/>
        </w:rPr>
        <w:t xml:space="preserve">, requesting his wife's medical records. However, on October 15, 2008, the company denied such a request, basing its response on article 14 of </w:t>
      </w:r>
      <w:r w:rsidR="00220455">
        <w:rPr>
          <w:rFonts w:asciiTheme="majorHAnsi" w:hAnsiTheme="majorHAnsi"/>
          <w:sz w:val="20"/>
          <w:szCs w:val="20"/>
        </w:rPr>
        <w:t xml:space="preserve">Resolution </w:t>
      </w:r>
      <w:r w:rsidR="00463FD3" w:rsidRPr="00463FD3">
        <w:rPr>
          <w:rFonts w:asciiTheme="majorHAnsi" w:hAnsiTheme="majorHAnsi"/>
          <w:sz w:val="20"/>
          <w:szCs w:val="20"/>
        </w:rPr>
        <w:t>1995 July 8, 1999, which provides that: "</w:t>
      </w:r>
      <w:r w:rsidR="00220455" w:rsidRPr="00607863">
        <w:rPr>
          <w:rFonts w:asciiTheme="majorHAnsi" w:hAnsiTheme="majorHAnsi"/>
          <w:i/>
          <w:iCs/>
          <w:sz w:val="20"/>
          <w:szCs w:val="20"/>
        </w:rPr>
        <w:t xml:space="preserve">Access to </w:t>
      </w:r>
      <w:r w:rsidR="00463FD3" w:rsidRPr="00607863">
        <w:rPr>
          <w:rFonts w:asciiTheme="majorHAnsi" w:hAnsiTheme="majorHAnsi"/>
          <w:i/>
          <w:iCs/>
          <w:sz w:val="20"/>
          <w:szCs w:val="20"/>
        </w:rPr>
        <w:t xml:space="preserve">the information contained in </w:t>
      </w:r>
      <w:r w:rsidR="00220455" w:rsidRPr="00607863">
        <w:rPr>
          <w:rFonts w:asciiTheme="majorHAnsi" w:hAnsiTheme="majorHAnsi"/>
          <w:i/>
          <w:iCs/>
          <w:sz w:val="20"/>
          <w:szCs w:val="20"/>
        </w:rPr>
        <w:t>medical records may be granted</w:t>
      </w:r>
      <w:r w:rsidR="00463FD3" w:rsidRPr="00607863">
        <w:rPr>
          <w:rFonts w:asciiTheme="majorHAnsi" w:hAnsiTheme="majorHAnsi"/>
          <w:i/>
          <w:iCs/>
          <w:sz w:val="20"/>
          <w:szCs w:val="20"/>
        </w:rPr>
        <w:t xml:space="preserve"> in the terms provided by law</w:t>
      </w:r>
      <w:r w:rsidR="00220455" w:rsidRPr="00607863">
        <w:rPr>
          <w:rFonts w:asciiTheme="majorHAnsi" w:hAnsiTheme="majorHAnsi"/>
          <w:i/>
          <w:iCs/>
          <w:sz w:val="20"/>
          <w:szCs w:val="20"/>
        </w:rPr>
        <w:t xml:space="preserve"> to</w:t>
      </w:r>
      <w:r w:rsidR="00463FD3" w:rsidRPr="00607863">
        <w:rPr>
          <w:rFonts w:asciiTheme="majorHAnsi" w:hAnsiTheme="majorHAnsi"/>
          <w:i/>
          <w:iCs/>
          <w:sz w:val="20"/>
          <w:szCs w:val="20"/>
        </w:rPr>
        <w:t xml:space="preserve">: (1) the user; (2) the </w:t>
      </w:r>
      <w:r w:rsidR="00607863" w:rsidRPr="00607863">
        <w:rPr>
          <w:rFonts w:asciiTheme="majorHAnsi" w:hAnsiTheme="majorHAnsi"/>
          <w:i/>
          <w:iCs/>
          <w:sz w:val="20"/>
          <w:szCs w:val="20"/>
        </w:rPr>
        <w:t>medical professionals, technicians and support staff that provide direct clinical care to the user (“the health team”)</w:t>
      </w:r>
      <w:r w:rsidR="00463FD3" w:rsidRPr="00607863">
        <w:rPr>
          <w:rFonts w:asciiTheme="majorHAnsi" w:hAnsiTheme="majorHAnsi"/>
          <w:i/>
          <w:iCs/>
          <w:sz w:val="20"/>
          <w:szCs w:val="20"/>
        </w:rPr>
        <w:t>; (3) the judicial and health authorities in the cases provided by law; and (4) other persons determined by law</w:t>
      </w:r>
      <w:r w:rsidR="00463FD3" w:rsidRPr="00463FD3">
        <w:rPr>
          <w:rFonts w:asciiTheme="majorHAnsi" w:hAnsiTheme="majorHAnsi"/>
          <w:sz w:val="20"/>
          <w:szCs w:val="20"/>
        </w:rPr>
        <w:t>.”</w:t>
      </w:r>
    </w:p>
    <w:p w14:paraId="492575DA" w14:textId="77209DBC" w:rsidR="00607863" w:rsidRPr="00607863" w:rsidRDefault="00607863" w:rsidP="00857C0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607863">
        <w:rPr>
          <w:rFonts w:asciiTheme="majorHAnsi" w:hAnsiTheme="majorHAnsi"/>
          <w:sz w:val="20"/>
          <w:szCs w:val="20"/>
        </w:rPr>
        <w:t>In view of what happened, on February 17, 2009, Mr. Fabio Zemanate and the alleged victim's next of kin filed a civil</w:t>
      </w:r>
      <w:r>
        <w:rPr>
          <w:rFonts w:asciiTheme="majorHAnsi" w:hAnsiTheme="majorHAnsi"/>
          <w:sz w:val="20"/>
          <w:szCs w:val="20"/>
        </w:rPr>
        <w:t xml:space="preserve"> tort</w:t>
      </w:r>
      <w:r w:rsidRPr="00607863">
        <w:rPr>
          <w:rFonts w:asciiTheme="majorHAnsi" w:hAnsiTheme="majorHAnsi"/>
          <w:sz w:val="20"/>
          <w:szCs w:val="20"/>
        </w:rPr>
        <w:t xml:space="preserve"> liability claim</w:t>
      </w:r>
      <w:r w:rsidR="00024603">
        <w:rPr>
          <w:rStyle w:val="FootnoteReference"/>
          <w:rFonts w:asciiTheme="majorHAnsi" w:hAnsiTheme="majorHAnsi"/>
          <w:sz w:val="20"/>
          <w:szCs w:val="20"/>
        </w:rPr>
        <w:footnoteReference w:id="7"/>
      </w:r>
      <w:r w:rsidRPr="00607863">
        <w:rPr>
          <w:rFonts w:asciiTheme="majorHAnsi" w:hAnsiTheme="majorHAnsi"/>
          <w:sz w:val="20"/>
          <w:szCs w:val="20"/>
        </w:rPr>
        <w:t xml:space="preserve"> against the EPS for </w:t>
      </w:r>
      <w:r>
        <w:rPr>
          <w:rFonts w:asciiTheme="majorHAnsi" w:hAnsiTheme="majorHAnsi"/>
          <w:sz w:val="20"/>
          <w:szCs w:val="20"/>
        </w:rPr>
        <w:t>deficiencies in the provision of</w:t>
      </w:r>
      <w:r w:rsidRPr="00607863">
        <w:rPr>
          <w:rFonts w:asciiTheme="majorHAnsi" w:hAnsiTheme="majorHAnsi"/>
          <w:sz w:val="20"/>
          <w:szCs w:val="20"/>
        </w:rPr>
        <w:t xml:space="preserve"> the service. However, on September 13, 2012, the Second Civil Circuit Court dismissed the claim and ordered the relatives of the alleged victim to pay costs and procedural expenses; arguing that according to the evidentiary material it was impossible to prove civil tort liability; and that, on the contrary, Mrs. Doris Loaiza received timely treatment, and that her death was not due to medical negligence.</w:t>
      </w:r>
    </w:p>
    <w:p w14:paraId="0C206EFD" w14:textId="4B2335EA" w:rsidR="00607863" w:rsidRPr="00607863" w:rsidRDefault="00607863" w:rsidP="00624FE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607863">
        <w:rPr>
          <w:rFonts w:asciiTheme="majorHAnsi" w:hAnsiTheme="majorHAnsi"/>
          <w:sz w:val="20"/>
          <w:szCs w:val="20"/>
        </w:rPr>
        <w:t xml:space="preserve">The next of kin of the alleged victim appealed to the Superior Court of the Judicial District of Medellín, Civil Decision Chamber, which on March 14, 2013, confirmed the first instance </w:t>
      </w:r>
      <w:r w:rsidR="00123A0C">
        <w:rPr>
          <w:rFonts w:asciiTheme="majorHAnsi" w:hAnsiTheme="majorHAnsi"/>
          <w:sz w:val="20"/>
          <w:szCs w:val="20"/>
        </w:rPr>
        <w:t>judgment</w:t>
      </w:r>
      <w:r w:rsidRPr="00607863">
        <w:rPr>
          <w:rFonts w:asciiTheme="majorHAnsi" w:hAnsiTheme="majorHAnsi"/>
          <w:sz w:val="20"/>
          <w:szCs w:val="20"/>
        </w:rPr>
        <w:t>, arguing that the cause of death was a risk inherent to pregnancy, and that the evidence showed that the alleged victim died due to an abrupt and unpredictable situation.</w:t>
      </w:r>
    </w:p>
    <w:p w14:paraId="1E9B8694" w14:textId="53F4F70B" w:rsidR="00123A0C" w:rsidRPr="00123A0C" w:rsidRDefault="00123A0C" w:rsidP="00044FF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123A0C">
        <w:rPr>
          <w:rFonts w:asciiTheme="majorHAnsi" w:hAnsiTheme="majorHAnsi"/>
          <w:sz w:val="20"/>
          <w:szCs w:val="20"/>
        </w:rPr>
        <w:t xml:space="preserve">As a result of this decision, the next of kin of the alleged victim filed </w:t>
      </w:r>
      <w:r>
        <w:rPr>
          <w:rFonts w:asciiTheme="majorHAnsi" w:hAnsiTheme="majorHAnsi"/>
          <w:sz w:val="20"/>
          <w:szCs w:val="20"/>
        </w:rPr>
        <w:t>a direct action for the protection of constitutional rights</w:t>
      </w:r>
      <w:r w:rsidRPr="00123A0C">
        <w:rPr>
          <w:rFonts w:asciiTheme="majorHAnsi" w:hAnsiTheme="majorHAnsi"/>
          <w:sz w:val="20"/>
          <w:szCs w:val="20"/>
        </w:rPr>
        <w:t xml:space="preserve">, alleging the violation of their rights to due process and defense in the ordinary civil liability proceeding. However, on July 5, 2013, the Civil Cassation Chamber of the Supreme Court of Justice declared the </w:t>
      </w:r>
      <w:r>
        <w:rPr>
          <w:rFonts w:asciiTheme="majorHAnsi" w:hAnsiTheme="majorHAnsi"/>
          <w:sz w:val="20"/>
          <w:szCs w:val="20"/>
        </w:rPr>
        <w:t>action</w:t>
      </w:r>
      <w:r w:rsidRPr="00123A0C">
        <w:rPr>
          <w:rFonts w:asciiTheme="majorHAnsi" w:hAnsiTheme="majorHAnsi"/>
          <w:sz w:val="20"/>
          <w:szCs w:val="20"/>
        </w:rPr>
        <w:t xml:space="preserve"> inadmissible, considering that there were other procedural tools before the natural judge that could have been filed, such as the extraordinary appeal</w:t>
      </w:r>
      <w:r>
        <w:rPr>
          <w:rFonts w:asciiTheme="majorHAnsi" w:hAnsiTheme="majorHAnsi"/>
          <w:sz w:val="20"/>
          <w:szCs w:val="20"/>
        </w:rPr>
        <w:t xml:space="preserve"> for cassation</w:t>
      </w:r>
      <w:r w:rsidRPr="00123A0C">
        <w:rPr>
          <w:rFonts w:asciiTheme="majorHAnsi" w:hAnsiTheme="majorHAnsi"/>
          <w:sz w:val="20"/>
          <w:szCs w:val="20"/>
        </w:rPr>
        <w:t>.</w:t>
      </w:r>
    </w:p>
    <w:p w14:paraId="2671A49B" w14:textId="69E848F2" w:rsidR="00123A0C" w:rsidRPr="00123A0C" w:rsidRDefault="00123A0C" w:rsidP="00692EC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123A0C">
        <w:rPr>
          <w:rFonts w:asciiTheme="majorHAnsi" w:hAnsiTheme="majorHAnsi"/>
          <w:sz w:val="20"/>
          <w:szCs w:val="20"/>
        </w:rPr>
        <w:lastRenderedPageBreak/>
        <w:t>On March 14, 2013, Mr. Fabio Zemanate appealed this decision, but on August 28, 2013, the Labor Cassation Chamber of the Supreme Court of Justice confirmed the first instance ruling, reiterating that the extraordinary appeal was not used. The petitioner indicates that said decision was notified to the next of kin of the alleged victim, by means of a telegram, on September 26, 2013.</w:t>
      </w:r>
    </w:p>
    <w:p w14:paraId="25C04D4B" w14:textId="18A570CF" w:rsidR="00123A0C" w:rsidRPr="00123A0C" w:rsidRDefault="00123A0C" w:rsidP="001331A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123A0C">
        <w:rPr>
          <w:rFonts w:asciiTheme="majorHAnsi" w:hAnsiTheme="majorHAnsi"/>
          <w:sz w:val="20"/>
          <w:szCs w:val="20"/>
        </w:rPr>
        <w:t xml:space="preserve">Based on the foregoing considerations, the petitioner alleges that the State violated the rights to due process and judicial guarantees, since after more than fifteen years those involved have not been held responsible for the negligence in the provision of services and medical malpractice that caused the death of Mrs. Loaiza Patiño and her baby. Likewise, </w:t>
      </w:r>
      <w:r>
        <w:rPr>
          <w:rFonts w:asciiTheme="majorHAnsi" w:hAnsiTheme="majorHAnsi"/>
          <w:sz w:val="20"/>
          <w:szCs w:val="20"/>
        </w:rPr>
        <w:t>the petitioner claims</w:t>
      </w:r>
      <w:r w:rsidRPr="00123A0C">
        <w:rPr>
          <w:rFonts w:asciiTheme="majorHAnsi" w:hAnsiTheme="majorHAnsi"/>
          <w:sz w:val="20"/>
          <w:szCs w:val="20"/>
        </w:rPr>
        <w:t xml:space="preserve"> that the failure in medical care was </w:t>
      </w:r>
      <w:r w:rsidR="00996016" w:rsidRPr="00123A0C">
        <w:rPr>
          <w:rFonts w:asciiTheme="majorHAnsi" w:hAnsiTheme="majorHAnsi"/>
          <w:sz w:val="20"/>
          <w:szCs w:val="20"/>
        </w:rPr>
        <w:t>since</w:t>
      </w:r>
      <w:r w:rsidRPr="00123A0C">
        <w:rPr>
          <w:rFonts w:asciiTheme="majorHAnsi" w:hAnsiTheme="majorHAnsi"/>
          <w:sz w:val="20"/>
          <w:szCs w:val="20"/>
        </w:rPr>
        <w:t xml:space="preserve"> the signs and symptoms presented by the alleged victim were not detected in time and that no timely and immediate action was taken in the face of an imminent uterine rupture. </w:t>
      </w:r>
      <w:r>
        <w:rPr>
          <w:rFonts w:asciiTheme="majorHAnsi" w:hAnsiTheme="majorHAnsi"/>
          <w:sz w:val="20"/>
          <w:szCs w:val="20"/>
        </w:rPr>
        <w:t>The petitioner</w:t>
      </w:r>
      <w:r w:rsidRPr="00123A0C">
        <w:rPr>
          <w:rFonts w:asciiTheme="majorHAnsi" w:hAnsiTheme="majorHAnsi"/>
          <w:sz w:val="20"/>
          <w:szCs w:val="20"/>
        </w:rPr>
        <w:t xml:space="preserve"> adds that the </w:t>
      </w:r>
      <w:r>
        <w:rPr>
          <w:rFonts w:asciiTheme="majorHAnsi" w:hAnsiTheme="majorHAnsi"/>
          <w:sz w:val="20"/>
          <w:szCs w:val="20"/>
        </w:rPr>
        <w:t>medical records</w:t>
      </w:r>
      <w:r w:rsidRPr="00123A0C">
        <w:rPr>
          <w:rFonts w:asciiTheme="majorHAnsi" w:hAnsiTheme="majorHAnsi"/>
          <w:sz w:val="20"/>
          <w:szCs w:val="20"/>
        </w:rPr>
        <w:t xml:space="preserve"> and the medical certificate that were attached to the judicial proceedings show that the alleged victim was "</w:t>
      </w:r>
      <w:r w:rsidRPr="00123A0C">
        <w:rPr>
          <w:rFonts w:asciiTheme="majorHAnsi" w:hAnsiTheme="majorHAnsi"/>
          <w:i/>
          <w:iCs/>
          <w:sz w:val="20"/>
          <w:szCs w:val="20"/>
        </w:rPr>
        <w:t>taken to cesarean section forty-five minutes after the signs of uterine rupture</w:t>
      </w:r>
      <w:r w:rsidR="00384507">
        <w:rPr>
          <w:rFonts w:asciiTheme="majorHAnsi" w:hAnsiTheme="majorHAnsi"/>
          <w:i/>
          <w:iCs/>
          <w:sz w:val="20"/>
          <w:szCs w:val="20"/>
        </w:rPr>
        <w:t xml:space="preserve"> appeared,</w:t>
      </w:r>
      <w:r w:rsidRPr="00123A0C">
        <w:rPr>
          <w:rFonts w:asciiTheme="majorHAnsi" w:hAnsiTheme="majorHAnsi"/>
          <w:i/>
          <w:iCs/>
          <w:sz w:val="20"/>
          <w:szCs w:val="20"/>
        </w:rPr>
        <w:t xml:space="preserve"> without transfusion</w:t>
      </w:r>
      <w:r w:rsidRPr="00123A0C">
        <w:rPr>
          <w:rFonts w:asciiTheme="majorHAnsi" w:hAnsiTheme="majorHAnsi"/>
          <w:sz w:val="20"/>
          <w:szCs w:val="20"/>
        </w:rPr>
        <w:t>."</w:t>
      </w:r>
    </w:p>
    <w:p w14:paraId="0F49F872" w14:textId="77777777" w:rsidR="00123A0C" w:rsidRPr="00123A0C" w:rsidRDefault="00123A0C" w:rsidP="00123A0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294A49CB" w14:textId="21FD0F48" w:rsidR="00123A0C" w:rsidRPr="00123A0C" w:rsidRDefault="00123A0C" w:rsidP="0044791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123A0C">
        <w:rPr>
          <w:rFonts w:asciiTheme="majorHAnsi" w:hAnsiTheme="majorHAnsi"/>
          <w:sz w:val="20"/>
          <w:szCs w:val="20"/>
        </w:rPr>
        <w:t xml:space="preserve">In this regard, </w:t>
      </w:r>
      <w:r w:rsidR="00384507">
        <w:rPr>
          <w:rFonts w:asciiTheme="majorHAnsi" w:hAnsiTheme="majorHAnsi"/>
          <w:sz w:val="20"/>
          <w:szCs w:val="20"/>
        </w:rPr>
        <w:t>the petitioner</w:t>
      </w:r>
      <w:r w:rsidRPr="00123A0C">
        <w:rPr>
          <w:rFonts w:asciiTheme="majorHAnsi" w:hAnsiTheme="majorHAnsi"/>
          <w:sz w:val="20"/>
          <w:szCs w:val="20"/>
        </w:rPr>
        <w:t xml:space="preserve"> explains that the jurisprudence of the Third Section Administrative Litigation Chamber of the Council of State established, in a ruling of October 1, 2008, that a patient who did not receive timely treatment due to the lack of blood reserves of the Regional Hospital of Nueva Vista, deserves compensation for non-pecuniary damage, since </w:t>
      </w:r>
      <w:r w:rsidR="00384507">
        <w:rPr>
          <w:rFonts w:asciiTheme="majorHAnsi" w:hAnsiTheme="majorHAnsi"/>
          <w:sz w:val="20"/>
          <w:szCs w:val="20"/>
        </w:rPr>
        <w:t xml:space="preserve">the hospital </w:t>
      </w:r>
      <w:r w:rsidRPr="00123A0C">
        <w:rPr>
          <w:rFonts w:asciiTheme="majorHAnsi" w:hAnsiTheme="majorHAnsi"/>
          <w:sz w:val="20"/>
          <w:szCs w:val="20"/>
        </w:rPr>
        <w:t xml:space="preserve">should have had </w:t>
      </w:r>
      <w:r w:rsidR="00384507">
        <w:rPr>
          <w:rFonts w:asciiTheme="majorHAnsi" w:hAnsiTheme="majorHAnsi"/>
          <w:sz w:val="20"/>
          <w:szCs w:val="20"/>
        </w:rPr>
        <w:t xml:space="preserve">available </w:t>
      </w:r>
      <w:r w:rsidRPr="00123A0C">
        <w:rPr>
          <w:rFonts w:asciiTheme="majorHAnsi" w:hAnsiTheme="majorHAnsi"/>
          <w:sz w:val="20"/>
          <w:szCs w:val="20"/>
        </w:rPr>
        <w:t xml:space="preserve">the necessary elements for the proper provision of the service, as well as special care, </w:t>
      </w:r>
      <w:r w:rsidR="00384507">
        <w:rPr>
          <w:rFonts w:asciiTheme="majorHAnsi" w:hAnsiTheme="majorHAnsi"/>
          <w:sz w:val="20"/>
          <w:szCs w:val="20"/>
        </w:rPr>
        <w:t xml:space="preserve">and </w:t>
      </w:r>
      <w:r w:rsidRPr="00123A0C">
        <w:rPr>
          <w:rFonts w:asciiTheme="majorHAnsi" w:hAnsiTheme="majorHAnsi"/>
          <w:sz w:val="20"/>
          <w:szCs w:val="20"/>
        </w:rPr>
        <w:t xml:space="preserve">comprehensive and timely </w:t>
      </w:r>
      <w:r w:rsidR="00384507">
        <w:rPr>
          <w:rFonts w:asciiTheme="majorHAnsi" w:hAnsiTheme="majorHAnsi"/>
          <w:sz w:val="20"/>
          <w:szCs w:val="20"/>
        </w:rPr>
        <w:t>attention</w:t>
      </w:r>
      <w:r w:rsidRPr="00123A0C">
        <w:rPr>
          <w:rFonts w:asciiTheme="majorHAnsi" w:hAnsiTheme="majorHAnsi"/>
          <w:sz w:val="20"/>
          <w:szCs w:val="20"/>
        </w:rPr>
        <w:t>.</w:t>
      </w:r>
    </w:p>
    <w:p w14:paraId="3DC46423" w14:textId="09F2AF32" w:rsidR="00384507" w:rsidRPr="00384507" w:rsidRDefault="00384507" w:rsidP="0052706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olor w:val="auto"/>
          <w:sz w:val="20"/>
          <w:szCs w:val="20"/>
        </w:rPr>
      </w:pPr>
      <w:r w:rsidRPr="00384507">
        <w:rPr>
          <w:rFonts w:asciiTheme="majorHAnsi" w:hAnsiTheme="majorHAnsi"/>
          <w:color w:val="auto"/>
          <w:sz w:val="20"/>
          <w:szCs w:val="20"/>
        </w:rPr>
        <w:t xml:space="preserve">It argues that, within the framework of the civil proceeding, the judicial authorities incurred in </w:t>
      </w:r>
      <w:r>
        <w:rPr>
          <w:rFonts w:asciiTheme="majorHAnsi" w:hAnsiTheme="majorHAnsi"/>
          <w:color w:val="auto"/>
          <w:sz w:val="20"/>
          <w:szCs w:val="20"/>
        </w:rPr>
        <w:t>a judicial decision that was contrary to law and the Constitution (</w:t>
      </w:r>
      <w:r>
        <w:rPr>
          <w:rFonts w:asciiTheme="majorHAnsi" w:hAnsiTheme="majorHAnsi"/>
          <w:i/>
          <w:iCs/>
          <w:color w:val="auto"/>
          <w:sz w:val="20"/>
          <w:szCs w:val="20"/>
        </w:rPr>
        <w:t xml:space="preserve">vía de </w:t>
      </w:r>
      <w:r w:rsidRPr="00384507">
        <w:rPr>
          <w:rFonts w:asciiTheme="majorHAnsi" w:hAnsiTheme="majorHAnsi"/>
          <w:i/>
          <w:iCs/>
          <w:color w:val="auto"/>
          <w:sz w:val="20"/>
          <w:szCs w:val="20"/>
        </w:rPr>
        <w:t>hecho</w:t>
      </w:r>
      <w:r>
        <w:rPr>
          <w:rFonts w:asciiTheme="majorHAnsi" w:hAnsiTheme="majorHAnsi"/>
          <w:color w:val="auto"/>
          <w:sz w:val="20"/>
          <w:szCs w:val="20"/>
        </w:rPr>
        <w:t xml:space="preserve">) </w:t>
      </w:r>
      <w:r w:rsidRPr="00384507">
        <w:rPr>
          <w:rFonts w:asciiTheme="majorHAnsi" w:hAnsiTheme="majorHAnsi"/>
          <w:color w:val="auto"/>
          <w:sz w:val="20"/>
          <w:szCs w:val="20"/>
        </w:rPr>
        <w:t xml:space="preserve">by not taking into account fundamental evidence, since they did not adequately assess the interrogation of Mr. Fabio Rodrigo Zemanate Daza, husband and companion of the alleged victim the day </w:t>
      </w:r>
      <w:r>
        <w:rPr>
          <w:rFonts w:asciiTheme="majorHAnsi" w:hAnsiTheme="majorHAnsi"/>
          <w:color w:val="auto"/>
          <w:sz w:val="20"/>
          <w:szCs w:val="20"/>
        </w:rPr>
        <w:t>S</w:t>
      </w:r>
      <w:r w:rsidRPr="00384507">
        <w:rPr>
          <w:rFonts w:asciiTheme="majorHAnsi" w:hAnsiTheme="majorHAnsi"/>
          <w:color w:val="auto"/>
          <w:sz w:val="20"/>
          <w:szCs w:val="20"/>
        </w:rPr>
        <w:t xml:space="preserve">he entered to the </w:t>
      </w:r>
      <w:r w:rsidR="007373B5">
        <w:rPr>
          <w:rFonts w:asciiTheme="majorHAnsi" w:hAnsiTheme="majorHAnsi"/>
          <w:color w:val="auto"/>
          <w:sz w:val="20"/>
          <w:szCs w:val="20"/>
        </w:rPr>
        <w:t>“De</w:t>
      </w:r>
      <w:r w:rsidRPr="00384507">
        <w:rPr>
          <w:rFonts w:asciiTheme="majorHAnsi" w:hAnsiTheme="majorHAnsi"/>
          <w:color w:val="auto"/>
          <w:sz w:val="20"/>
          <w:szCs w:val="20"/>
        </w:rPr>
        <w:t>l Prado</w:t>
      </w:r>
      <w:r w:rsidR="007373B5">
        <w:rPr>
          <w:rFonts w:asciiTheme="majorHAnsi" w:hAnsiTheme="majorHAnsi"/>
          <w:color w:val="auto"/>
          <w:sz w:val="20"/>
          <w:szCs w:val="20"/>
        </w:rPr>
        <w:t>”</w:t>
      </w:r>
      <w:r w:rsidRPr="00384507">
        <w:rPr>
          <w:rFonts w:asciiTheme="majorHAnsi" w:hAnsiTheme="majorHAnsi"/>
          <w:color w:val="auto"/>
          <w:sz w:val="20"/>
          <w:szCs w:val="20"/>
        </w:rPr>
        <w:t xml:space="preserve"> Clinic; and that they also failed to examine the evidentiary material, violating the right to defense and the guarantees of due process. In the opinion of the petition</w:t>
      </w:r>
      <w:r>
        <w:rPr>
          <w:rFonts w:asciiTheme="majorHAnsi" w:hAnsiTheme="majorHAnsi"/>
          <w:color w:val="auto"/>
          <w:sz w:val="20"/>
          <w:szCs w:val="20"/>
        </w:rPr>
        <w:t>er</w:t>
      </w:r>
      <w:r w:rsidRPr="00384507">
        <w:rPr>
          <w:rFonts w:asciiTheme="majorHAnsi" w:hAnsiTheme="majorHAnsi"/>
          <w:color w:val="auto"/>
          <w:sz w:val="20"/>
          <w:szCs w:val="20"/>
        </w:rPr>
        <w:t xml:space="preserve">, the authorities gave full credibility to the statements of the doctors who participated in the events without considering the current employment relationship between said doctors and the </w:t>
      </w:r>
      <w:r w:rsidR="007373B5">
        <w:rPr>
          <w:rFonts w:asciiTheme="majorHAnsi" w:hAnsiTheme="majorHAnsi"/>
          <w:color w:val="auto"/>
          <w:sz w:val="20"/>
          <w:szCs w:val="20"/>
        </w:rPr>
        <w:t>“De</w:t>
      </w:r>
      <w:r w:rsidRPr="00384507">
        <w:rPr>
          <w:rFonts w:asciiTheme="majorHAnsi" w:hAnsiTheme="majorHAnsi"/>
          <w:color w:val="auto"/>
          <w:sz w:val="20"/>
          <w:szCs w:val="20"/>
        </w:rPr>
        <w:t>l Prado</w:t>
      </w:r>
      <w:r w:rsidR="007373B5">
        <w:rPr>
          <w:rFonts w:asciiTheme="majorHAnsi" w:hAnsiTheme="majorHAnsi"/>
          <w:color w:val="auto"/>
          <w:sz w:val="20"/>
          <w:szCs w:val="20"/>
        </w:rPr>
        <w:t>”</w:t>
      </w:r>
      <w:r w:rsidRPr="00384507">
        <w:rPr>
          <w:rFonts w:asciiTheme="majorHAnsi" w:hAnsiTheme="majorHAnsi"/>
          <w:color w:val="auto"/>
          <w:sz w:val="20"/>
          <w:szCs w:val="20"/>
        </w:rPr>
        <w:t xml:space="preserve"> Clinic.</w:t>
      </w:r>
    </w:p>
    <w:p w14:paraId="7D70CF06" w14:textId="43DE3210" w:rsidR="00384507" w:rsidRPr="00384507" w:rsidRDefault="00384507" w:rsidP="0073312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384507">
        <w:rPr>
          <w:rFonts w:asciiTheme="majorHAnsi" w:hAnsiTheme="majorHAnsi"/>
          <w:sz w:val="20"/>
          <w:szCs w:val="20"/>
        </w:rPr>
        <w:t>Likewise, the petitioner alleges that, having filed the appeal before the Superior Court of the Judicial District of Medellin and the action</w:t>
      </w:r>
      <w:r>
        <w:rPr>
          <w:rFonts w:asciiTheme="majorHAnsi" w:hAnsiTheme="majorHAnsi"/>
          <w:sz w:val="20"/>
          <w:szCs w:val="20"/>
        </w:rPr>
        <w:t xml:space="preserve"> for the protection of constitutional rights</w:t>
      </w:r>
      <w:r w:rsidRPr="00384507">
        <w:rPr>
          <w:rFonts w:asciiTheme="majorHAnsi" w:hAnsiTheme="majorHAnsi"/>
          <w:sz w:val="20"/>
          <w:szCs w:val="20"/>
        </w:rPr>
        <w:t xml:space="preserve"> before the Supreme Court of Justice, they exhausted domestic remedies</w:t>
      </w:r>
      <w:r w:rsidR="007373B5">
        <w:rPr>
          <w:rFonts w:asciiTheme="majorHAnsi" w:hAnsiTheme="majorHAnsi"/>
          <w:sz w:val="20"/>
          <w:szCs w:val="20"/>
        </w:rPr>
        <w:t xml:space="preserve">. They argue that </w:t>
      </w:r>
      <w:r w:rsidRPr="00384507">
        <w:rPr>
          <w:rFonts w:asciiTheme="majorHAnsi" w:hAnsiTheme="majorHAnsi"/>
          <w:sz w:val="20"/>
          <w:szCs w:val="20"/>
        </w:rPr>
        <w:t xml:space="preserve">the extraordinary </w:t>
      </w:r>
      <w:r w:rsidR="007373B5">
        <w:rPr>
          <w:rFonts w:asciiTheme="majorHAnsi" w:hAnsiTheme="majorHAnsi"/>
          <w:sz w:val="20"/>
          <w:szCs w:val="20"/>
        </w:rPr>
        <w:t xml:space="preserve">cassation </w:t>
      </w:r>
      <w:r w:rsidRPr="00384507">
        <w:rPr>
          <w:rFonts w:asciiTheme="majorHAnsi" w:hAnsiTheme="majorHAnsi"/>
          <w:sz w:val="20"/>
          <w:szCs w:val="20"/>
        </w:rPr>
        <w:t>appeal</w:t>
      </w:r>
      <w:r w:rsidR="007373B5">
        <w:rPr>
          <w:rFonts w:asciiTheme="majorHAnsi" w:hAnsiTheme="majorHAnsi"/>
          <w:sz w:val="20"/>
          <w:szCs w:val="20"/>
        </w:rPr>
        <w:t xml:space="preserve"> was inadmissible due to the amount claimed under </w:t>
      </w:r>
      <w:r w:rsidRPr="00384507">
        <w:rPr>
          <w:rFonts w:asciiTheme="majorHAnsi" w:hAnsiTheme="majorHAnsi"/>
          <w:sz w:val="20"/>
          <w:szCs w:val="20"/>
        </w:rPr>
        <w:t>the civil procedural legislation in force at the time of the facts, according to article 486</w:t>
      </w:r>
      <w:r w:rsidR="007373B5" w:rsidRPr="009775C5">
        <w:rPr>
          <w:rStyle w:val="FootnoteReference"/>
          <w:rFonts w:asciiTheme="majorHAnsi" w:hAnsiTheme="majorHAnsi"/>
          <w:sz w:val="20"/>
          <w:szCs w:val="20"/>
          <w:lang w:val="es-ES_tradnl"/>
        </w:rPr>
        <w:footnoteReference w:id="8"/>
      </w:r>
      <w:r w:rsidRPr="00384507">
        <w:rPr>
          <w:rFonts w:asciiTheme="majorHAnsi" w:hAnsiTheme="majorHAnsi"/>
          <w:sz w:val="20"/>
          <w:szCs w:val="20"/>
        </w:rPr>
        <w:t xml:space="preserve"> of the Code of Civil Procedure</w:t>
      </w:r>
      <w:r w:rsidR="007373B5" w:rsidRPr="009775C5">
        <w:rPr>
          <w:rStyle w:val="FootnoteReference"/>
          <w:rFonts w:asciiTheme="majorHAnsi" w:hAnsiTheme="majorHAnsi"/>
          <w:sz w:val="20"/>
          <w:szCs w:val="20"/>
          <w:lang w:val="es-ES_tradnl"/>
        </w:rPr>
        <w:footnoteReference w:id="9"/>
      </w:r>
      <w:r w:rsidRPr="00384507">
        <w:rPr>
          <w:rFonts w:asciiTheme="majorHAnsi" w:hAnsiTheme="majorHAnsi"/>
          <w:sz w:val="20"/>
          <w:szCs w:val="20"/>
        </w:rPr>
        <w:t xml:space="preserve">. In this regard, </w:t>
      </w:r>
      <w:r w:rsidR="007373B5">
        <w:rPr>
          <w:rFonts w:asciiTheme="majorHAnsi" w:hAnsiTheme="majorHAnsi"/>
          <w:sz w:val="20"/>
          <w:szCs w:val="20"/>
        </w:rPr>
        <w:t>the petitioner informs</w:t>
      </w:r>
      <w:r w:rsidRPr="00384507">
        <w:rPr>
          <w:rFonts w:asciiTheme="majorHAnsi" w:hAnsiTheme="majorHAnsi"/>
          <w:sz w:val="20"/>
          <w:szCs w:val="20"/>
        </w:rPr>
        <w:t xml:space="preserve"> that the economic situation of Mr. Zemanate Daza did not allow him to </w:t>
      </w:r>
      <w:r w:rsidR="007373B5">
        <w:rPr>
          <w:rFonts w:asciiTheme="majorHAnsi" w:hAnsiTheme="majorHAnsi"/>
          <w:sz w:val="20"/>
          <w:szCs w:val="20"/>
        </w:rPr>
        <w:t>sue for</w:t>
      </w:r>
      <w:r w:rsidRPr="00384507">
        <w:rPr>
          <w:rFonts w:asciiTheme="majorHAnsi" w:hAnsiTheme="majorHAnsi"/>
          <w:sz w:val="20"/>
          <w:szCs w:val="20"/>
        </w:rPr>
        <w:t xml:space="preserve"> at least 425 legal minimum wages in Colombia, the minimum required to use the appeal</w:t>
      </w:r>
      <w:r w:rsidR="007373B5">
        <w:rPr>
          <w:rFonts w:asciiTheme="majorHAnsi" w:hAnsiTheme="majorHAnsi"/>
          <w:sz w:val="20"/>
          <w:szCs w:val="20"/>
        </w:rPr>
        <w:t xml:space="preserve"> for cassation</w:t>
      </w:r>
      <w:r w:rsidRPr="00384507">
        <w:rPr>
          <w:rFonts w:asciiTheme="majorHAnsi" w:hAnsiTheme="majorHAnsi"/>
          <w:sz w:val="20"/>
          <w:szCs w:val="20"/>
        </w:rPr>
        <w:t xml:space="preserve"> procedure under domestic law.</w:t>
      </w:r>
    </w:p>
    <w:p w14:paraId="479E7E0A" w14:textId="6DB7B283" w:rsidR="007373B5" w:rsidRPr="007373B5" w:rsidRDefault="007373B5" w:rsidP="004D257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7373B5">
        <w:rPr>
          <w:rFonts w:asciiTheme="majorHAnsi" w:hAnsiTheme="majorHAnsi"/>
          <w:sz w:val="20"/>
          <w:szCs w:val="20"/>
        </w:rPr>
        <w:t xml:space="preserve">Finally, the petitioner explains that the relatives of the alleged victim did not file a criminal complaint for the facts, since domestic legislation –without </w:t>
      </w:r>
      <w:r>
        <w:rPr>
          <w:rFonts w:asciiTheme="majorHAnsi" w:hAnsiTheme="majorHAnsi"/>
          <w:sz w:val="20"/>
          <w:szCs w:val="20"/>
        </w:rPr>
        <w:t xml:space="preserve">the petitioner </w:t>
      </w:r>
      <w:r w:rsidRPr="007373B5">
        <w:rPr>
          <w:rFonts w:asciiTheme="majorHAnsi" w:hAnsiTheme="majorHAnsi"/>
          <w:sz w:val="20"/>
          <w:szCs w:val="20"/>
        </w:rPr>
        <w:t xml:space="preserve">specifying which legal norm– considers the failure </w:t>
      </w:r>
      <w:r>
        <w:rPr>
          <w:rFonts w:asciiTheme="majorHAnsi" w:hAnsiTheme="majorHAnsi"/>
          <w:sz w:val="20"/>
          <w:szCs w:val="20"/>
        </w:rPr>
        <w:t>in the provision of</w:t>
      </w:r>
      <w:r w:rsidRPr="007373B5">
        <w:rPr>
          <w:rFonts w:asciiTheme="majorHAnsi" w:hAnsiTheme="majorHAnsi"/>
          <w:sz w:val="20"/>
          <w:szCs w:val="20"/>
        </w:rPr>
        <w:t xml:space="preserve"> service as a </w:t>
      </w:r>
      <w:r>
        <w:rPr>
          <w:rFonts w:asciiTheme="majorHAnsi" w:hAnsiTheme="majorHAnsi"/>
          <w:sz w:val="20"/>
          <w:szCs w:val="20"/>
        </w:rPr>
        <w:t xml:space="preserve">situation </w:t>
      </w:r>
      <w:r w:rsidRPr="007373B5">
        <w:rPr>
          <w:rFonts w:asciiTheme="majorHAnsi" w:hAnsiTheme="majorHAnsi"/>
          <w:sz w:val="20"/>
          <w:szCs w:val="20"/>
        </w:rPr>
        <w:t xml:space="preserve">subjective responsibility, which </w:t>
      </w:r>
      <w:r>
        <w:rPr>
          <w:rFonts w:asciiTheme="majorHAnsi" w:hAnsiTheme="majorHAnsi"/>
          <w:sz w:val="20"/>
          <w:szCs w:val="20"/>
        </w:rPr>
        <w:t>involves</w:t>
      </w:r>
      <w:r w:rsidRPr="007373B5">
        <w:rPr>
          <w:rFonts w:asciiTheme="majorHAnsi" w:hAnsiTheme="majorHAnsi"/>
          <w:sz w:val="20"/>
          <w:szCs w:val="20"/>
        </w:rPr>
        <w:t xml:space="preserve"> an inadequate provision of services by the administration, which must be analyzed by civil or administrative means. </w:t>
      </w:r>
      <w:r>
        <w:rPr>
          <w:rFonts w:asciiTheme="majorHAnsi" w:hAnsiTheme="majorHAnsi"/>
          <w:sz w:val="20"/>
          <w:szCs w:val="20"/>
        </w:rPr>
        <w:t>The petitioner</w:t>
      </w:r>
      <w:r w:rsidRPr="007373B5">
        <w:rPr>
          <w:rFonts w:asciiTheme="majorHAnsi" w:hAnsiTheme="majorHAnsi"/>
          <w:sz w:val="20"/>
          <w:szCs w:val="20"/>
        </w:rPr>
        <w:t xml:space="preserve"> adds that </w:t>
      </w:r>
      <w:r>
        <w:rPr>
          <w:rFonts w:asciiTheme="majorHAnsi" w:hAnsiTheme="majorHAnsi"/>
          <w:sz w:val="20"/>
          <w:szCs w:val="20"/>
        </w:rPr>
        <w:t xml:space="preserve">it is unaware </w:t>
      </w:r>
      <w:r w:rsidRPr="007373B5">
        <w:rPr>
          <w:rFonts w:asciiTheme="majorHAnsi" w:hAnsiTheme="majorHAnsi"/>
          <w:sz w:val="20"/>
          <w:szCs w:val="20"/>
        </w:rPr>
        <w:t xml:space="preserve">if there was any disciplinary investigation at the </w:t>
      </w:r>
      <w:r>
        <w:rPr>
          <w:rFonts w:asciiTheme="majorHAnsi" w:hAnsiTheme="majorHAnsi"/>
          <w:sz w:val="20"/>
          <w:szCs w:val="20"/>
        </w:rPr>
        <w:t xml:space="preserve">“Del </w:t>
      </w:r>
      <w:r w:rsidRPr="007373B5">
        <w:rPr>
          <w:rFonts w:asciiTheme="majorHAnsi" w:hAnsiTheme="majorHAnsi"/>
          <w:sz w:val="20"/>
          <w:szCs w:val="20"/>
        </w:rPr>
        <w:t>Prado</w:t>
      </w:r>
      <w:r>
        <w:rPr>
          <w:rFonts w:asciiTheme="majorHAnsi" w:hAnsiTheme="majorHAnsi"/>
          <w:sz w:val="20"/>
          <w:szCs w:val="20"/>
        </w:rPr>
        <w:t>”</w:t>
      </w:r>
      <w:r w:rsidRPr="007373B5">
        <w:rPr>
          <w:rFonts w:asciiTheme="majorHAnsi" w:hAnsiTheme="majorHAnsi"/>
          <w:sz w:val="20"/>
          <w:szCs w:val="20"/>
        </w:rPr>
        <w:t xml:space="preserve"> Clinic for the facts denounced, since it is impossible for private persons to be notified in this regard.</w:t>
      </w:r>
    </w:p>
    <w:p w14:paraId="5EAD66A2" w14:textId="3C787C9F" w:rsidR="007373B5" w:rsidRPr="006820ED" w:rsidRDefault="006820ED" w:rsidP="0022718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6820ED">
        <w:rPr>
          <w:rFonts w:asciiTheme="majorHAnsi" w:hAnsiTheme="majorHAnsi"/>
          <w:sz w:val="20"/>
          <w:szCs w:val="20"/>
        </w:rPr>
        <w:t xml:space="preserve">The State, for its part, alleges that the petition is inadmissible for </w:t>
      </w:r>
      <w:r>
        <w:rPr>
          <w:rFonts w:asciiTheme="majorHAnsi" w:hAnsiTheme="majorHAnsi"/>
          <w:sz w:val="20"/>
          <w:szCs w:val="20"/>
        </w:rPr>
        <w:t xml:space="preserve">failure to </w:t>
      </w:r>
      <w:r w:rsidR="00FE0EE4">
        <w:rPr>
          <w:rFonts w:asciiTheme="majorHAnsi" w:hAnsiTheme="majorHAnsi"/>
          <w:sz w:val="20"/>
          <w:szCs w:val="20"/>
        </w:rPr>
        <w:t>establish</w:t>
      </w:r>
      <w:r w:rsidRPr="006820ED">
        <w:rPr>
          <w:rFonts w:asciiTheme="majorHAnsi" w:hAnsiTheme="majorHAnsi"/>
          <w:sz w:val="20"/>
          <w:szCs w:val="20"/>
        </w:rPr>
        <w:t xml:space="preserve"> the alleged violations of the American Convention. In this regard, it indicates that it complied with the obligations derived from the rights to judicial guarantees and judicial protection in favor of the next of kin of the alleged victim, since at the domestic level they obtained answers in the ordinary civil </w:t>
      </w:r>
      <w:r w:rsidR="00FE0EE4">
        <w:rPr>
          <w:rFonts w:asciiTheme="majorHAnsi" w:hAnsiTheme="majorHAnsi"/>
          <w:sz w:val="20"/>
          <w:szCs w:val="20"/>
        </w:rPr>
        <w:t xml:space="preserve">tort </w:t>
      </w:r>
      <w:r w:rsidRPr="006820ED">
        <w:rPr>
          <w:rFonts w:asciiTheme="majorHAnsi" w:hAnsiTheme="majorHAnsi"/>
          <w:sz w:val="20"/>
          <w:szCs w:val="20"/>
        </w:rPr>
        <w:t xml:space="preserve">liability proceeding in two </w:t>
      </w:r>
      <w:r w:rsidRPr="006820ED">
        <w:rPr>
          <w:rFonts w:asciiTheme="majorHAnsi" w:hAnsiTheme="majorHAnsi"/>
          <w:sz w:val="20"/>
          <w:szCs w:val="20"/>
        </w:rPr>
        <w:lastRenderedPageBreak/>
        <w:t xml:space="preserve">instances. In a similar sense, it argues that they could also file </w:t>
      </w:r>
      <w:r w:rsidR="00996016" w:rsidRPr="006820ED">
        <w:rPr>
          <w:rFonts w:asciiTheme="majorHAnsi" w:hAnsiTheme="majorHAnsi"/>
          <w:sz w:val="20"/>
          <w:szCs w:val="20"/>
        </w:rPr>
        <w:t>an</w:t>
      </w:r>
      <w:r w:rsidRPr="006820ED">
        <w:rPr>
          <w:rFonts w:asciiTheme="majorHAnsi" w:hAnsiTheme="majorHAnsi"/>
          <w:sz w:val="20"/>
          <w:szCs w:val="20"/>
        </w:rPr>
        <w:t xml:space="preserve"> </w:t>
      </w:r>
      <w:r w:rsidR="00FE0EE4">
        <w:rPr>
          <w:rFonts w:asciiTheme="majorHAnsi" w:hAnsiTheme="majorHAnsi"/>
          <w:sz w:val="20"/>
          <w:szCs w:val="20"/>
        </w:rPr>
        <w:t>action for the protection of constitutional rights</w:t>
      </w:r>
      <w:r w:rsidRPr="006820ED">
        <w:rPr>
          <w:rFonts w:asciiTheme="majorHAnsi" w:hAnsiTheme="majorHAnsi"/>
          <w:sz w:val="20"/>
          <w:szCs w:val="20"/>
        </w:rPr>
        <w:t xml:space="preserve"> in the same way, respecting the constitutional and conventional standards.</w:t>
      </w:r>
    </w:p>
    <w:p w14:paraId="7FDE31AE" w14:textId="2EF2049C" w:rsidR="0022718C" w:rsidRPr="00AE1335" w:rsidRDefault="00291B6F" w:rsidP="009103D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291B6F">
        <w:rPr>
          <w:rFonts w:asciiTheme="majorHAnsi" w:hAnsiTheme="majorHAnsi"/>
          <w:sz w:val="20"/>
          <w:szCs w:val="20"/>
        </w:rPr>
        <w:t>Regarding the ordinary civil</w:t>
      </w:r>
      <w:r>
        <w:rPr>
          <w:rFonts w:asciiTheme="majorHAnsi" w:hAnsiTheme="majorHAnsi"/>
          <w:sz w:val="20"/>
          <w:szCs w:val="20"/>
        </w:rPr>
        <w:t xml:space="preserve"> tort</w:t>
      </w:r>
      <w:r w:rsidRPr="00291B6F">
        <w:rPr>
          <w:rFonts w:asciiTheme="majorHAnsi" w:hAnsiTheme="majorHAnsi"/>
          <w:sz w:val="20"/>
          <w:szCs w:val="20"/>
        </w:rPr>
        <w:t xml:space="preserve"> liability proceeding, </w:t>
      </w:r>
      <w:r>
        <w:rPr>
          <w:rFonts w:asciiTheme="majorHAnsi" w:hAnsiTheme="majorHAnsi"/>
          <w:sz w:val="20"/>
          <w:szCs w:val="20"/>
        </w:rPr>
        <w:t>the State argues</w:t>
      </w:r>
      <w:r w:rsidRPr="00291B6F">
        <w:rPr>
          <w:rFonts w:asciiTheme="majorHAnsi" w:hAnsiTheme="majorHAnsi"/>
          <w:sz w:val="20"/>
          <w:szCs w:val="20"/>
        </w:rPr>
        <w:t xml:space="preserve"> that the Second Civil Court of the Medellin Decongestion Circuit, in a judgment dated September 13, 2012, dismissed the claim, arguing that the duly </w:t>
      </w:r>
      <w:r>
        <w:rPr>
          <w:rFonts w:asciiTheme="majorHAnsi" w:hAnsiTheme="majorHAnsi"/>
          <w:sz w:val="20"/>
          <w:szCs w:val="20"/>
        </w:rPr>
        <w:t>weighed</w:t>
      </w:r>
      <w:r w:rsidRPr="00291B6F">
        <w:rPr>
          <w:rFonts w:asciiTheme="majorHAnsi" w:hAnsiTheme="majorHAnsi"/>
          <w:sz w:val="20"/>
          <w:szCs w:val="20"/>
        </w:rPr>
        <w:t xml:space="preserve"> evidentiary material revealed that the alleged victim received </w:t>
      </w:r>
      <w:r w:rsidR="00A23A8F">
        <w:rPr>
          <w:rFonts w:asciiTheme="majorHAnsi" w:hAnsiTheme="majorHAnsi"/>
          <w:sz w:val="20"/>
          <w:szCs w:val="20"/>
        </w:rPr>
        <w:t xml:space="preserve">timely </w:t>
      </w:r>
      <w:r w:rsidRPr="00291B6F">
        <w:rPr>
          <w:rFonts w:asciiTheme="majorHAnsi" w:hAnsiTheme="majorHAnsi"/>
          <w:sz w:val="20"/>
          <w:szCs w:val="20"/>
        </w:rPr>
        <w:t xml:space="preserve">treatment timely and there was no responsibility of the EPS or the doctors. Subsequently, on March 14, 2013, the Civil Decision Chamber of the Superior Court of the Judicial District of Medellín confirmed the first instance ruling, arguing that the alleged negligence in medical care was not proven and that, on the contrary, the material evidence showed that the alleged victim died due to an abrupt and unpredictable situation. In this sense, </w:t>
      </w:r>
      <w:r w:rsidR="009103D5">
        <w:rPr>
          <w:rFonts w:asciiTheme="majorHAnsi" w:hAnsiTheme="majorHAnsi"/>
          <w:sz w:val="20"/>
          <w:szCs w:val="20"/>
        </w:rPr>
        <w:t>the State argues</w:t>
      </w:r>
      <w:r w:rsidRPr="00291B6F">
        <w:rPr>
          <w:rFonts w:asciiTheme="majorHAnsi" w:hAnsiTheme="majorHAnsi"/>
          <w:sz w:val="20"/>
          <w:szCs w:val="20"/>
        </w:rPr>
        <w:t xml:space="preserve"> that the proc</w:t>
      </w:r>
      <w:r w:rsidR="009103D5">
        <w:rPr>
          <w:rFonts w:asciiTheme="majorHAnsi" w:hAnsiTheme="majorHAnsi"/>
          <w:sz w:val="20"/>
          <w:szCs w:val="20"/>
        </w:rPr>
        <w:t xml:space="preserve">eedings were </w:t>
      </w:r>
      <w:r w:rsidRPr="00291B6F">
        <w:rPr>
          <w:rFonts w:asciiTheme="majorHAnsi" w:hAnsiTheme="majorHAnsi"/>
          <w:sz w:val="20"/>
          <w:szCs w:val="20"/>
        </w:rPr>
        <w:t>carried out with full observance of due process and within a reasonable time.</w:t>
      </w:r>
    </w:p>
    <w:p w14:paraId="5A6C0574" w14:textId="111F3E09" w:rsidR="009103D5" w:rsidRPr="009103D5" w:rsidRDefault="009103D5" w:rsidP="00537B6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9103D5">
        <w:rPr>
          <w:rFonts w:asciiTheme="majorHAnsi" w:hAnsiTheme="majorHAnsi"/>
          <w:sz w:val="20"/>
          <w:szCs w:val="20"/>
        </w:rPr>
        <w:t xml:space="preserve">On the other hand, </w:t>
      </w:r>
      <w:r>
        <w:rPr>
          <w:rFonts w:asciiTheme="majorHAnsi" w:hAnsiTheme="majorHAnsi"/>
          <w:sz w:val="20"/>
          <w:szCs w:val="20"/>
        </w:rPr>
        <w:t>the State</w:t>
      </w:r>
      <w:r w:rsidRPr="009103D5">
        <w:rPr>
          <w:rFonts w:asciiTheme="majorHAnsi" w:hAnsiTheme="majorHAnsi"/>
          <w:sz w:val="20"/>
          <w:szCs w:val="20"/>
        </w:rPr>
        <w:t xml:space="preserve"> informs that according to the criterion of medical responsibility in Colombia, not in all cases </w:t>
      </w:r>
      <w:r>
        <w:rPr>
          <w:rFonts w:asciiTheme="majorHAnsi" w:hAnsiTheme="majorHAnsi"/>
          <w:sz w:val="20"/>
          <w:szCs w:val="20"/>
        </w:rPr>
        <w:t>which result in harm</w:t>
      </w:r>
      <w:r w:rsidRPr="009103D5">
        <w:rPr>
          <w:rFonts w:asciiTheme="majorHAnsi" w:hAnsiTheme="majorHAnsi"/>
          <w:sz w:val="20"/>
          <w:szCs w:val="20"/>
        </w:rPr>
        <w:t xml:space="preserve"> for the patient </w:t>
      </w:r>
      <w:r>
        <w:rPr>
          <w:rFonts w:asciiTheme="majorHAnsi" w:hAnsiTheme="majorHAnsi"/>
          <w:sz w:val="20"/>
          <w:szCs w:val="20"/>
        </w:rPr>
        <w:t>give rise to</w:t>
      </w:r>
      <w:r w:rsidRPr="009103D5">
        <w:rPr>
          <w:rFonts w:asciiTheme="majorHAnsi" w:hAnsiTheme="majorHAnsi"/>
          <w:sz w:val="20"/>
          <w:szCs w:val="20"/>
        </w:rPr>
        <w:t xml:space="preserve"> compensation for damages, since for this </w:t>
      </w:r>
      <w:r>
        <w:rPr>
          <w:rFonts w:asciiTheme="majorHAnsi" w:hAnsiTheme="majorHAnsi"/>
          <w:sz w:val="20"/>
          <w:szCs w:val="20"/>
        </w:rPr>
        <w:t>be the case</w:t>
      </w:r>
      <w:r w:rsidRPr="009103D5">
        <w:rPr>
          <w:rFonts w:asciiTheme="majorHAnsi" w:hAnsiTheme="majorHAnsi"/>
          <w:sz w:val="20"/>
          <w:szCs w:val="20"/>
        </w:rPr>
        <w:t xml:space="preserve"> there must be a conduct, </w:t>
      </w:r>
      <w:r w:rsidR="00996016" w:rsidRPr="009103D5">
        <w:rPr>
          <w:rFonts w:asciiTheme="majorHAnsi" w:hAnsiTheme="majorHAnsi"/>
          <w:sz w:val="20"/>
          <w:szCs w:val="20"/>
        </w:rPr>
        <w:t>action,</w:t>
      </w:r>
      <w:r w:rsidRPr="009103D5">
        <w:rPr>
          <w:rFonts w:asciiTheme="majorHAnsi" w:hAnsiTheme="majorHAnsi"/>
          <w:sz w:val="20"/>
          <w:szCs w:val="20"/>
        </w:rPr>
        <w:t xml:space="preserve"> or omission</w:t>
      </w:r>
      <w:r>
        <w:rPr>
          <w:rFonts w:asciiTheme="majorHAnsi" w:hAnsiTheme="majorHAnsi"/>
          <w:sz w:val="20"/>
          <w:szCs w:val="20"/>
        </w:rPr>
        <w:t>, involved</w:t>
      </w:r>
      <w:r w:rsidRPr="009103D5">
        <w:rPr>
          <w:rFonts w:asciiTheme="majorHAnsi" w:hAnsiTheme="majorHAnsi"/>
          <w:sz w:val="20"/>
          <w:szCs w:val="20"/>
        </w:rPr>
        <w:t xml:space="preserve">. It adds that for the exercise of the medical profession there are criteria and theoretical knowledge, so when the doctor who through the contractual or non-contractual relationship treats a patient, is not committing to cure him, but to </w:t>
      </w:r>
      <w:r>
        <w:rPr>
          <w:rFonts w:asciiTheme="majorHAnsi" w:hAnsiTheme="majorHAnsi"/>
          <w:sz w:val="20"/>
          <w:szCs w:val="20"/>
        </w:rPr>
        <w:t>act in accordance with the</w:t>
      </w:r>
      <w:r w:rsidRPr="009103D5">
        <w:rPr>
          <w:rFonts w:asciiTheme="majorHAnsi" w:hAnsiTheme="majorHAnsi"/>
          <w:sz w:val="20"/>
          <w:szCs w:val="20"/>
        </w:rPr>
        <w:t xml:space="preserve"> rules of his science.</w:t>
      </w:r>
    </w:p>
    <w:p w14:paraId="0CE4D8F5" w14:textId="5CFC2716" w:rsidR="009103D5" w:rsidRPr="009103D5" w:rsidRDefault="00996016" w:rsidP="00940EE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9103D5">
        <w:rPr>
          <w:rFonts w:asciiTheme="majorHAnsi" w:hAnsiTheme="majorHAnsi"/>
          <w:sz w:val="20"/>
          <w:szCs w:val="20"/>
        </w:rPr>
        <w:t>Regarding</w:t>
      </w:r>
      <w:r w:rsidR="009103D5" w:rsidRPr="009103D5">
        <w:rPr>
          <w:rFonts w:asciiTheme="majorHAnsi" w:hAnsiTheme="majorHAnsi"/>
          <w:sz w:val="20"/>
          <w:szCs w:val="20"/>
        </w:rPr>
        <w:t xml:space="preserve"> the action</w:t>
      </w:r>
      <w:r w:rsidR="009103D5">
        <w:rPr>
          <w:rFonts w:asciiTheme="majorHAnsi" w:hAnsiTheme="majorHAnsi"/>
          <w:sz w:val="20"/>
          <w:szCs w:val="20"/>
        </w:rPr>
        <w:t xml:space="preserve"> for the protection of constitutional rights</w:t>
      </w:r>
      <w:r w:rsidR="009103D5" w:rsidRPr="009103D5">
        <w:rPr>
          <w:rFonts w:asciiTheme="majorHAnsi" w:hAnsiTheme="majorHAnsi"/>
          <w:sz w:val="20"/>
          <w:szCs w:val="20"/>
        </w:rPr>
        <w:t xml:space="preserve">, it maintains that the Supreme Court of Justice analyzed such an appeal in two instances through duly substantiated rulings. In this sense, it explains that, in the first instance, on July 5, 2013, the Civil Cassation Chamber of said Court denied the </w:t>
      </w:r>
      <w:r w:rsidR="009103D5">
        <w:rPr>
          <w:rFonts w:asciiTheme="majorHAnsi" w:hAnsiTheme="majorHAnsi"/>
          <w:sz w:val="20"/>
          <w:szCs w:val="20"/>
        </w:rPr>
        <w:t>action</w:t>
      </w:r>
      <w:r w:rsidR="009103D5" w:rsidRPr="009103D5">
        <w:rPr>
          <w:rFonts w:asciiTheme="majorHAnsi" w:hAnsiTheme="majorHAnsi"/>
          <w:sz w:val="20"/>
          <w:szCs w:val="20"/>
        </w:rPr>
        <w:t>, arguing that the plaintiffs did not use other legal means, such as the extraordinary appeal of cassation, in accordance with article 6, numeral 1 of Decree 2491 of 1991</w:t>
      </w:r>
      <w:r w:rsidR="00CB731A">
        <w:rPr>
          <w:rStyle w:val="FootnoteReference"/>
          <w:rFonts w:asciiTheme="majorHAnsi" w:hAnsiTheme="majorHAnsi"/>
          <w:sz w:val="20"/>
          <w:szCs w:val="20"/>
        </w:rPr>
        <w:footnoteReference w:id="10"/>
      </w:r>
      <w:r w:rsidR="009103D5" w:rsidRPr="009103D5">
        <w:rPr>
          <w:rFonts w:asciiTheme="majorHAnsi" w:hAnsiTheme="majorHAnsi"/>
          <w:sz w:val="20"/>
          <w:szCs w:val="20"/>
        </w:rPr>
        <w:t xml:space="preserve">. Then, on August 28, 2013, the Labor Cassation Chamber confirmed the ruling, considering that the relatives of Mrs. Loaiza Patiño did not make use of the legal resources available to </w:t>
      </w:r>
      <w:r w:rsidR="009103D5">
        <w:rPr>
          <w:rFonts w:asciiTheme="majorHAnsi" w:hAnsiTheme="majorHAnsi"/>
          <w:sz w:val="20"/>
          <w:szCs w:val="20"/>
        </w:rPr>
        <w:t>them</w:t>
      </w:r>
      <w:r w:rsidR="009103D5" w:rsidRPr="009103D5">
        <w:rPr>
          <w:rFonts w:asciiTheme="majorHAnsi" w:hAnsiTheme="majorHAnsi"/>
          <w:sz w:val="20"/>
          <w:szCs w:val="20"/>
        </w:rPr>
        <w:t>, such as the</w:t>
      </w:r>
      <w:r w:rsidR="009103D5">
        <w:rPr>
          <w:rFonts w:asciiTheme="majorHAnsi" w:hAnsiTheme="majorHAnsi"/>
          <w:sz w:val="20"/>
          <w:szCs w:val="20"/>
        </w:rPr>
        <w:t xml:space="preserve"> extraordinary</w:t>
      </w:r>
      <w:r w:rsidR="009103D5" w:rsidRPr="009103D5">
        <w:rPr>
          <w:rFonts w:asciiTheme="majorHAnsi" w:hAnsiTheme="majorHAnsi"/>
          <w:sz w:val="20"/>
          <w:szCs w:val="20"/>
        </w:rPr>
        <w:t xml:space="preserve"> appeal. It reiterates that the action </w:t>
      </w:r>
      <w:r w:rsidR="009103D5">
        <w:rPr>
          <w:rFonts w:asciiTheme="majorHAnsi" w:hAnsiTheme="majorHAnsi"/>
          <w:sz w:val="20"/>
          <w:szCs w:val="20"/>
        </w:rPr>
        <w:t xml:space="preserve">for the protection of constitutional rights </w:t>
      </w:r>
      <w:r w:rsidR="009103D5" w:rsidRPr="009103D5">
        <w:rPr>
          <w:rFonts w:asciiTheme="majorHAnsi" w:hAnsiTheme="majorHAnsi"/>
          <w:sz w:val="20"/>
          <w:szCs w:val="20"/>
        </w:rPr>
        <w:t>had two instances of analysis before the Supreme Court, but that the petitioner did not resort to the appeal</w:t>
      </w:r>
      <w:r w:rsidR="009103D5">
        <w:rPr>
          <w:rFonts w:asciiTheme="majorHAnsi" w:hAnsiTheme="majorHAnsi"/>
          <w:sz w:val="20"/>
          <w:szCs w:val="20"/>
        </w:rPr>
        <w:t xml:space="preserve"> for cassation</w:t>
      </w:r>
      <w:r w:rsidR="009103D5" w:rsidRPr="009103D5">
        <w:rPr>
          <w:rFonts w:asciiTheme="majorHAnsi" w:hAnsiTheme="majorHAnsi"/>
          <w:sz w:val="20"/>
          <w:szCs w:val="20"/>
        </w:rPr>
        <w:t>.</w:t>
      </w:r>
    </w:p>
    <w:p w14:paraId="7D1F8487" w14:textId="08CFB34F" w:rsidR="009103D5" w:rsidRPr="009103D5" w:rsidRDefault="009103D5" w:rsidP="001557A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9103D5">
        <w:rPr>
          <w:rFonts w:asciiTheme="majorHAnsi" w:hAnsiTheme="majorHAnsi"/>
          <w:sz w:val="20"/>
          <w:szCs w:val="20"/>
        </w:rPr>
        <w:t>For the</w:t>
      </w:r>
      <w:r>
        <w:rPr>
          <w:rFonts w:asciiTheme="majorHAnsi" w:hAnsiTheme="majorHAnsi"/>
          <w:sz w:val="20"/>
          <w:szCs w:val="20"/>
        </w:rPr>
        <w:t>se</w:t>
      </w:r>
      <w:r w:rsidRPr="009103D5">
        <w:rPr>
          <w:rFonts w:asciiTheme="majorHAnsi" w:hAnsiTheme="majorHAnsi"/>
          <w:sz w:val="20"/>
          <w:szCs w:val="20"/>
        </w:rPr>
        <w:t xml:space="preserve"> reasons, it requests that the petition be declared inadmissible based on Article 47(b) of the American Convention, since the claim of the petition</w:t>
      </w:r>
      <w:r>
        <w:rPr>
          <w:rFonts w:asciiTheme="majorHAnsi" w:hAnsiTheme="majorHAnsi"/>
          <w:sz w:val="20"/>
          <w:szCs w:val="20"/>
        </w:rPr>
        <w:t>er</w:t>
      </w:r>
      <w:r w:rsidRPr="009103D5">
        <w:rPr>
          <w:rFonts w:asciiTheme="majorHAnsi" w:hAnsiTheme="majorHAnsi"/>
          <w:sz w:val="20"/>
          <w:szCs w:val="20"/>
        </w:rPr>
        <w:t xml:space="preserve"> is that the Commission act as a court of appeal, </w:t>
      </w:r>
      <w:r>
        <w:rPr>
          <w:rFonts w:asciiTheme="majorHAnsi" w:hAnsiTheme="majorHAnsi"/>
          <w:sz w:val="20"/>
          <w:szCs w:val="20"/>
        </w:rPr>
        <w:t xml:space="preserve">in a manner </w:t>
      </w:r>
      <w:r w:rsidRPr="009103D5">
        <w:rPr>
          <w:rFonts w:asciiTheme="majorHAnsi" w:hAnsiTheme="majorHAnsi"/>
          <w:sz w:val="20"/>
          <w:szCs w:val="20"/>
        </w:rPr>
        <w:t>contrary to its complementary nature.</w:t>
      </w:r>
    </w:p>
    <w:p w14:paraId="2D61284A" w14:textId="6D9D4B14" w:rsidR="0088138F" w:rsidRPr="00C72070" w:rsidRDefault="00366DA5" w:rsidP="0088138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sz w:val="20"/>
          <w:szCs w:val="20"/>
        </w:rPr>
      </w:pPr>
      <w:r w:rsidRPr="00C72070">
        <w:rPr>
          <w:rFonts w:asciiTheme="majorHAnsi" w:eastAsia="Cambria" w:hAnsiTheme="majorHAnsi" w:cs="Cambria"/>
          <w:b/>
          <w:bCs/>
          <w:color w:val="000000"/>
          <w:sz w:val="20"/>
          <w:szCs w:val="20"/>
          <w:u w:color="000000"/>
          <w:lang w:eastAsia="es-ES"/>
        </w:rPr>
        <w:t>VI.</w:t>
      </w:r>
      <w:r w:rsidRPr="00C72070">
        <w:rPr>
          <w:rFonts w:asciiTheme="majorHAnsi" w:eastAsia="Cambria" w:hAnsiTheme="majorHAnsi" w:cs="Cambria"/>
          <w:b/>
          <w:bCs/>
          <w:color w:val="000000"/>
          <w:sz w:val="20"/>
          <w:szCs w:val="20"/>
          <w:u w:color="000000"/>
          <w:lang w:eastAsia="es-ES"/>
        </w:rPr>
        <w:tab/>
      </w:r>
      <w:r w:rsidR="009103D5" w:rsidRPr="00C72070">
        <w:rPr>
          <w:rFonts w:asciiTheme="majorHAnsi" w:eastAsia="Cambria" w:hAnsiTheme="majorHAnsi" w:cs="Cambria"/>
          <w:b/>
          <w:bCs/>
          <w:color w:val="000000"/>
          <w:sz w:val="20"/>
          <w:szCs w:val="20"/>
          <w:u w:color="000000"/>
          <w:lang w:eastAsia="es-ES"/>
        </w:rPr>
        <w:t xml:space="preserve">ANALYSIS OF EXHAUSTION OF </w:t>
      </w:r>
      <w:r w:rsidR="00C72070" w:rsidRPr="00C72070">
        <w:rPr>
          <w:rFonts w:asciiTheme="majorHAnsi" w:hAnsiTheme="majorHAnsi"/>
          <w:b/>
          <w:bCs/>
          <w:sz w:val="20"/>
          <w:szCs w:val="20"/>
        </w:rPr>
        <w:t xml:space="preserve">DOMESTIC REMEDIES AND TIMELINESS OF THE </w:t>
      </w:r>
      <w:r w:rsidR="00C72070">
        <w:rPr>
          <w:rFonts w:asciiTheme="majorHAnsi" w:hAnsiTheme="majorHAnsi"/>
          <w:b/>
          <w:bCs/>
          <w:sz w:val="20"/>
          <w:szCs w:val="20"/>
        </w:rPr>
        <w:t>PETITION</w:t>
      </w:r>
      <w:r w:rsidRPr="00C72070">
        <w:rPr>
          <w:rFonts w:asciiTheme="majorHAnsi" w:eastAsia="Cambria" w:hAnsiTheme="majorHAnsi" w:cs="Cambria"/>
          <w:b/>
          <w:bCs/>
          <w:color w:val="000000"/>
          <w:sz w:val="20"/>
          <w:szCs w:val="20"/>
          <w:u w:color="000000"/>
          <w:lang w:eastAsia="es-ES"/>
        </w:rPr>
        <w:t xml:space="preserve"> </w:t>
      </w:r>
    </w:p>
    <w:p w14:paraId="25EFF8B5" w14:textId="54531779" w:rsidR="00AA2216" w:rsidRPr="00AA2216" w:rsidRDefault="00AA2216" w:rsidP="00186DB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AA2216">
        <w:rPr>
          <w:rFonts w:asciiTheme="majorHAnsi" w:hAnsiTheme="majorHAnsi"/>
          <w:sz w:val="20"/>
          <w:szCs w:val="20"/>
        </w:rPr>
        <w:t xml:space="preserve">In the present case, the petitioner alleges that the alleged victim's next of kin exhausted domestic remedies with the decision of the Labor Cassation Chamber of the Supreme Court of Justice on August 28, 2013, notified on September 26, 2013. </w:t>
      </w:r>
      <w:r w:rsidR="00823016">
        <w:rPr>
          <w:rFonts w:asciiTheme="majorHAnsi" w:hAnsiTheme="majorHAnsi"/>
          <w:sz w:val="20"/>
          <w:szCs w:val="20"/>
        </w:rPr>
        <w:t>For its part</w:t>
      </w:r>
      <w:r w:rsidRPr="00AA2216">
        <w:rPr>
          <w:rFonts w:asciiTheme="majorHAnsi" w:hAnsiTheme="majorHAnsi"/>
          <w:sz w:val="20"/>
          <w:szCs w:val="20"/>
        </w:rPr>
        <w:t xml:space="preserve">, the State does not raise any exceptions on this point. In view of </w:t>
      </w:r>
      <w:r w:rsidR="00823016" w:rsidRPr="00AA2216">
        <w:rPr>
          <w:rFonts w:asciiTheme="majorHAnsi" w:hAnsiTheme="majorHAnsi"/>
          <w:sz w:val="20"/>
          <w:szCs w:val="20"/>
        </w:rPr>
        <w:t>this and</w:t>
      </w:r>
      <w:r w:rsidRPr="00AA2216">
        <w:rPr>
          <w:rFonts w:asciiTheme="majorHAnsi" w:hAnsiTheme="majorHAnsi"/>
          <w:sz w:val="20"/>
          <w:szCs w:val="20"/>
        </w:rPr>
        <w:t xml:space="preserve"> taking into consideration the allegation of the alleged victim that the extraordinary appeal was not adequate to address her legal situation, this petition complies with the provisions of Article 46.1.a) of the American Convention. Likewise, </w:t>
      </w:r>
      <w:r w:rsidR="00996016" w:rsidRPr="00AA2216">
        <w:rPr>
          <w:rFonts w:asciiTheme="majorHAnsi" w:hAnsiTheme="majorHAnsi"/>
          <w:sz w:val="20"/>
          <w:szCs w:val="20"/>
        </w:rPr>
        <w:t>considering</w:t>
      </w:r>
      <w:r w:rsidRPr="00AA2216">
        <w:rPr>
          <w:rFonts w:asciiTheme="majorHAnsi" w:hAnsiTheme="majorHAnsi"/>
          <w:sz w:val="20"/>
          <w:szCs w:val="20"/>
        </w:rPr>
        <w:t xml:space="preserve"> that on September 26, 2013, the decision confirmed the rejection of the action </w:t>
      </w:r>
      <w:r w:rsidR="00823016">
        <w:rPr>
          <w:rFonts w:asciiTheme="majorHAnsi" w:hAnsiTheme="majorHAnsi"/>
          <w:sz w:val="20"/>
          <w:szCs w:val="20"/>
        </w:rPr>
        <w:t xml:space="preserve">for the protection of constitutional rights </w:t>
      </w:r>
      <w:r w:rsidRPr="00AA2216">
        <w:rPr>
          <w:rFonts w:asciiTheme="majorHAnsi" w:hAnsiTheme="majorHAnsi"/>
          <w:sz w:val="20"/>
          <w:szCs w:val="20"/>
        </w:rPr>
        <w:t xml:space="preserve">and that the IACHR received this petition on March 18, 2014, </w:t>
      </w:r>
      <w:r w:rsidR="00823016">
        <w:rPr>
          <w:rFonts w:asciiTheme="majorHAnsi" w:hAnsiTheme="majorHAnsi"/>
          <w:sz w:val="20"/>
          <w:szCs w:val="20"/>
        </w:rPr>
        <w:t xml:space="preserve">the </w:t>
      </w:r>
      <w:r w:rsidRPr="00AA2216">
        <w:rPr>
          <w:rFonts w:asciiTheme="majorHAnsi" w:hAnsiTheme="majorHAnsi"/>
          <w:sz w:val="20"/>
          <w:szCs w:val="20"/>
        </w:rPr>
        <w:t xml:space="preserve">deadline </w:t>
      </w:r>
      <w:r w:rsidR="00823016">
        <w:rPr>
          <w:rFonts w:asciiTheme="majorHAnsi" w:hAnsiTheme="majorHAnsi"/>
          <w:sz w:val="20"/>
          <w:szCs w:val="20"/>
        </w:rPr>
        <w:t xml:space="preserve">for submission of the petition established in </w:t>
      </w:r>
      <w:r w:rsidRPr="00AA2216">
        <w:rPr>
          <w:rFonts w:asciiTheme="majorHAnsi" w:hAnsiTheme="majorHAnsi"/>
          <w:sz w:val="20"/>
          <w:szCs w:val="20"/>
        </w:rPr>
        <w:t>in article 46.1.b) of the American Convention</w:t>
      </w:r>
      <w:r w:rsidR="00823016">
        <w:rPr>
          <w:rFonts w:asciiTheme="majorHAnsi" w:hAnsiTheme="majorHAnsi"/>
          <w:sz w:val="20"/>
          <w:szCs w:val="20"/>
        </w:rPr>
        <w:t xml:space="preserve"> is also met</w:t>
      </w:r>
      <w:r w:rsidRPr="00AA2216">
        <w:rPr>
          <w:rFonts w:asciiTheme="majorHAnsi" w:hAnsiTheme="majorHAnsi"/>
          <w:sz w:val="20"/>
          <w:szCs w:val="20"/>
        </w:rPr>
        <w:t>.</w:t>
      </w:r>
    </w:p>
    <w:p w14:paraId="56EB3882" w14:textId="0AE42E96" w:rsidR="00150C76" w:rsidRPr="009775C5" w:rsidRDefault="00366DA5" w:rsidP="00150C7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sz w:val="20"/>
          <w:szCs w:val="20"/>
          <w:lang w:val="es-ES_tradnl"/>
        </w:rPr>
      </w:pPr>
      <w:r w:rsidRPr="009775C5">
        <w:rPr>
          <w:rFonts w:asciiTheme="majorHAnsi" w:hAnsiTheme="majorHAnsi"/>
          <w:b/>
          <w:bCs/>
          <w:sz w:val="20"/>
          <w:szCs w:val="20"/>
          <w:lang w:val="es-ES_tradnl"/>
        </w:rPr>
        <w:t>VII.</w:t>
      </w:r>
      <w:r w:rsidRPr="009775C5">
        <w:rPr>
          <w:rFonts w:asciiTheme="majorHAnsi" w:hAnsiTheme="majorHAnsi"/>
          <w:b/>
          <w:bCs/>
          <w:sz w:val="20"/>
          <w:szCs w:val="20"/>
          <w:lang w:val="es-ES_tradnl"/>
        </w:rPr>
        <w:tab/>
      </w:r>
      <w:r w:rsidR="00C72070">
        <w:rPr>
          <w:rFonts w:asciiTheme="majorHAnsi" w:hAnsiTheme="majorHAnsi"/>
          <w:b/>
          <w:bCs/>
          <w:sz w:val="20"/>
          <w:szCs w:val="20"/>
          <w:lang w:val="es-ES_tradnl"/>
        </w:rPr>
        <w:t>COLORABLE CLAIM</w:t>
      </w:r>
    </w:p>
    <w:p w14:paraId="191D0C45" w14:textId="4A66E712" w:rsidR="00823016" w:rsidRPr="00823016" w:rsidRDefault="00823016" w:rsidP="00402B1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after="240"/>
        <w:ind w:left="0" w:firstLine="720"/>
        <w:jc w:val="both"/>
        <w:rPr>
          <w:rFonts w:asciiTheme="majorHAnsi" w:hAnsiTheme="majorHAnsi"/>
          <w:sz w:val="20"/>
          <w:szCs w:val="20"/>
        </w:rPr>
      </w:pPr>
      <w:r w:rsidRPr="00823016">
        <w:rPr>
          <w:rFonts w:asciiTheme="majorHAnsi" w:hAnsiTheme="majorHAnsi"/>
          <w:sz w:val="20"/>
          <w:szCs w:val="20"/>
        </w:rPr>
        <w:t xml:space="preserve">The Commission observes that the object of the petition refers specifically to the ordinary civil liability proceeding, which, it is alleged, violated the rights of the alleged victims, since it would not have been </w:t>
      </w:r>
      <w:r w:rsidRPr="00823016">
        <w:rPr>
          <w:rFonts w:asciiTheme="majorHAnsi" w:hAnsiTheme="majorHAnsi"/>
          <w:sz w:val="20"/>
          <w:szCs w:val="20"/>
        </w:rPr>
        <w:lastRenderedPageBreak/>
        <w:t xml:space="preserve">effective in repairing the damages derived from an alleged medical </w:t>
      </w:r>
      <w:r>
        <w:rPr>
          <w:rFonts w:asciiTheme="majorHAnsi" w:hAnsiTheme="majorHAnsi"/>
          <w:sz w:val="20"/>
          <w:szCs w:val="20"/>
        </w:rPr>
        <w:t>mal</w:t>
      </w:r>
      <w:r w:rsidRPr="00823016">
        <w:rPr>
          <w:rFonts w:asciiTheme="majorHAnsi" w:hAnsiTheme="majorHAnsi"/>
          <w:sz w:val="20"/>
          <w:szCs w:val="20"/>
        </w:rPr>
        <w:t xml:space="preserve">practice in a cesarean section, which would have resulted in the death of Mrs. Loaiza Patiño and her newborn baby. In this sense, this petition is not focused on the lack of punishment of those allegedly responsible for such an event due to the impact on the right to life of the </w:t>
      </w:r>
      <w:r w:rsidR="00B963AB" w:rsidRPr="00823016">
        <w:rPr>
          <w:rFonts w:asciiTheme="majorHAnsi" w:hAnsiTheme="majorHAnsi"/>
          <w:sz w:val="20"/>
          <w:szCs w:val="20"/>
        </w:rPr>
        <w:t>persons</w:t>
      </w:r>
      <w:r w:rsidRPr="00823016">
        <w:rPr>
          <w:rFonts w:asciiTheme="majorHAnsi" w:hAnsiTheme="majorHAnsi"/>
          <w:sz w:val="20"/>
          <w:szCs w:val="20"/>
        </w:rPr>
        <w:t>, but only on the absence of compensation.</w:t>
      </w:r>
    </w:p>
    <w:p w14:paraId="0B4505BD" w14:textId="77777777" w:rsidR="005E15B2" w:rsidRDefault="00823016" w:rsidP="005E15B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after="240"/>
        <w:ind w:left="0" w:firstLine="720"/>
        <w:jc w:val="both"/>
        <w:rPr>
          <w:rFonts w:asciiTheme="majorHAnsi" w:hAnsiTheme="majorHAnsi"/>
          <w:sz w:val="20"/>
          <w:szCs w:val="20"/>
        </w:rPr>
      </w:pPr>
      <w:r w:rsidRPr="00823016">
        <w:rPr>
          <w:rFonts w:asciiTheme="majorHAnsi" w:hAnsiTheme="majorHAnsi"/>
          <w:sz w:val="20"/>
          <w:szCs w:val="20"/>
        </w:rPr>
        <w:t>To support its petition, the petition</w:t>
      </w:r>
      <w:r>
        <w:rPr>
          <w:rFonts w:asciiTheme="majorHAnsi" w:hAnsiTheme="majorHAnsi"/>
          <w:sz w:val="20"/>
          <w:szCs w:val="20"/>
        </w:rPr>
        <w:t>er</w:t>
      </w:r>
      <w:r w:rsidRPr="00823016">
        <w:rPr>
          <w:rFonts w:asciiTheme="majorHAnsi" w:hAnsiTheme="majorHAnsi"/>
          <w:sz w:val="20"/>
          <w:szCs w:val="20"/>
        </w:rPr>
        <w:t xml:space="preserve"> </w:t>
      </w:r>
      <w:r>
        <w:rPr>
          <w:rFonts w:asciiTheme="majorHAnsi" w:hAnsiTheme="majorHAnsi"/>
          <w:sz w:val="20"/>
          <w:szCs w:val="20"/>
        </w:rPr>
        <w:t>argues</w:t>
      </w:r>
      <w:r w:rsidRPr="00823016">
        <w:rPr>
          <w:rFonts w:asciiTheme="majorHAnsi" w:hAnsiTheme="majorHAnsi"/>
          <w:sz w:val="20"/>
          <w:szCs w:val="20"/>
        </w:rPr>
        <w:t xml:space="preserve"> that, according to the </w:t>
      </w:r>
      <w:r>
        <w:rPr>
          <w:rFonts w:asciiTheme="majorHAnsi" w:hAnsiTheme="majorHAnsi"/>
          <w:sz w:val="20"/>
          <w:szCs w:val="20"/>
        </w:rPr>
        <w:t>medical records</w:t>
      </w:r>
      <w:r w:rsidRPr="00823016">
        <w:rPr>
          <w:rFonts w:asciiTheme="majorHAnsi" w:hAnsiTheme="majorHAnsi"/>
          <w:sz w:val="20"/>
          <w:szCs w:val="20"/>
        </w:rPr>
        <w:t xml:space="preserve">, the medical personnel did not adopt adequate measures to safeguard the health of the alleged victim. It affirms that </w:t>
      </w:r>
      <w:r w:rsidR="00B963AB" w:rsidRPr="00823016">
        <w:rPr>
          <w:rFonts w:asciiTheme="majorHAnsi" w:hAnsiTheme="majorHAnsi"/>
          <w:sz w:val="20"/>
          <w:szCs w:val="20"/>
        </w:rPr>
        <w:t>even though</w:t>
      </w:r>
      <w:r w:rsidRPr="00823016">
        <w:rPr>
          <w:rFonts w:asciiTheme="majorHAnsi" w:hAnsiTheme="majorHAnsi"/>
          <w:sz w:val="20"/>
          <w:szCs w:val="20"/>
        </w:rPr>
        <w:t xml:space="preserve"> Mrs. Loaiza Patiño was in a situation of high obstetric risk, she was not treated as a priority as soon as she presented symptoms of pain and </w:t>
      </w:r>
      <w:r>
        <w:rPr>
          <w:rFonts w:asciiTheme="majorHAnsi" w:hAnsiTheme="majorHAnsi"/>
          <w:sz w:val="20"/>
          <w:szCs w:val="20"/>
        </w:rPr>
        <w:t xml:space="preserve">that the medical staff </w:t>
      </w:r>
      <w:r w:rsidRPr="00823016">
        <w:rPr>
          <w:rFonts w:asciiTheme="majorHAnsi" w:hAnsiTheme="majorHAnsi"/>
          <w:sz w:val="20"/>
          <w:szCs w:val="20"/>
        </w:rPr>
        <w:t xml:space="preserve">performed a caesarean section forty-five minutes after the signs of uterine rupture </w:t>
      </w:r>
      <w:r>
        <w:rPr>
          <w:rFonts w:asciiTheme="majorHAnsi" w:hAnsiTheme="majorHAnsi"/>
          <w:sz w:val="20"/>
          <w:szCs w:val="20"/>
        </w:rPr>
        <w:t>manifested,</w:t>
      </w:r>
      <w:r w:rsidRPr="00823016">
        <w:rPr>
          <w:rFonts w:asciiTheme="majorHAnsi" w:hAnsiTheme="majorHAnsi"/>
          <w:sz w:val="20"/>
          <w:szCs w:val="20"/>
        </w:rPr>
        <w:t xml:space="preserve"> without transfusion of blood. Likewise, it affirms that the judicial authorities failed to adequately evaluate the statements and interrogations made in the civil liability proce</w:t>
      </w:r>
      <w:r>
        <w:rPr>
          <w:rFonts w:asciiTheme="majorHAnsi" w:hAnsiTheme="majorHAnsi"/>
          <w:sz w:val="20"/>
          <w:szCs w:val="20"/>
        </w:rPr>
        <w:t>eding</w:t>
      </w:r>
      <w:r w:rsidRPr="00823016">
        <w:rPr>
          <w:rFonts w:asciiTheme="majorHAnsi" w:hAnsiTheme="majorHAnsi"/>
          <w:sz w:val="20"/>
          <w:szCs w:val="20"/>
        </w:rPr>
        <w:t>, and that they carried out a biased analysis of the evidentiary material.</w:t>
      </w:r>
    </w:p>
    <w:p w14:paraId="6510128F" w14:textId="1AAFE5E9" w:rsidR="00297035" w:rsidRDefault="005E15B2" w:rsidP="0029703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after="240"/>
        <w:ind w:left="0" w:firstLine="720"/>
        <w:jc w:val="both"/>
        <w:rPr>
          <w:rFonts w:asciiTheme="majorHAnsi" w:hAnsiTheme="majorHAnsi"/>
          <w:sz w:val="20"/>
          <w:szCs w:val="20"/>
        </w:rPr>
      </w:pPr>
      <w:r w:rsidRPr="005E15B2">
        <w:rPr>
          <w:rFonts w:asciiTheme="majorHAnsi" w:hAnsiTheme="majorHAnsi"/>
          <w:sz w:val="20"/>
          <w:szCs w:val="20"/>
        </w:rPr>
        <w:t>In view of these considerations and after examining the elements of fact and law set forth by the parties, the Commission considers that the allegations of the petitioners are not manifestly unfounded and need to be studied on the merits since the alleged facts, if</w:t>
      </w:r>
      <w:r>
        <w:rPr>
          <w:rFonts w:asciiTheme="majorHAnsi" w:hAnsiTheme="majorHAnsi"/>
          <w:sz w:val="20"/>
          <w:szCs w:val="20"/>
        </w:rPr>
        <w:t xml:space="preserve"> </w:t>
      </w:r>
      <w:r w:rsidRPr="005E15B2">
        <w:rPr>
          <w:rFonts w:asciiTheme="majorHAnsi" w:hAnsiTheme="majorHAnsi"/>
          <w:sz w:val="20"/>
          <w:szCs w:val="20"/>
        </w:rPr>
        <w:t xml:space="preserve">corroborated, could constitute violations of Articles </w:t>
      </w:r>
      <w:r w:rsidR="00297035">
        <w:rPr>
          <w:rFonts w:asciiTheme="majorHAnsi" w:hAnsiTheme="majorHAnsi"/>
          <w:bCs/>
          <w:noProof/>
          <w:sz w:val="20"/>
          <w:szCs w:val="20"/>
        </w:rPr>
        <w:t>5</w:t>
      </w:r>
      <w:r w:rsidR="00297035" w:rsidRPr="00193879">
        <w:rPr>
          <w:rFonts w:asciiTheme="majorHAnsi" w:hAnsiTheme="majorHAnsi"/>
          <w:bCs/>
          <w:noProof/>
          <w:sz w:val="20"/>
          <w:szCs w:val="20"/>
        </w:rPr>
        <w:t xml:space="preserve"> (</w:t>
      </w:r>
      <w:r w:rsidR="00297035">
        <w:rPr>
          <w:rFonts w:asciiTheme="majorHAnsi" w:hAnsiTheme="majorHAnsi"/>
          <w:bCs/>
          <w:noProof/>
          <w:sz w:val="20"/>
          <w:szCs w:val="20"/>
        </w:rPr>
        <w:t>right to human treatment</w:t>
      </w:r>
      <w:r w:rsidR="00297035" w:rsidRPr="00193879">
        <w:rPr>
          <w:rFonts w:asciiTheme="majorHAnsi" w:hAnsiTheme="majorHAnsi"/>
          <w:bCs/>
          <w:noProof/>
          <w:sz w:val="20"/>
          <w:szCs w:val="20"/>
        </w:rPr>
        <w:t>), 8 (judicial guarantees)</w:t>
      </w:r>
      <w:r w:rsidR="00297035">
        <w:rPr>
          <w:rFonts w:asciiTheme="majorHAnsi" w:hAnsiTheme="majorHAnsi"/>
          <w:bCs/>
          <w:noProof/>
          <w:sz w:val="20"/>
          <w:szCs w:val="20"/>
        </w:rPr>
        <w:t xml:space="preserve">, 24 (equal protection), and 25 (judicial protection) </w:t>
      </w:r>
      <w:r w:rsidRPr="005E15B2">
        <w:rPr>
          <w:rFonts w:asciiTheme="majorHAnsi" w:hAnsiTheme="majorHAnsi"/>
          <w:sz w:val="20"/>
          <w:szCs w:val="20"/>
        </w:rPr>
        <w:t>of the American</w:t>
      </w:r>
      <w:r>
        <w:rPr>
          <w:rFonts w:asciiTheme="majorHAnsi" w:hAnsiTheme="majorHAnsi"/>
          <w:sz w:val="20"/>
          <w:szCs w:val="20"/>
        </w:rPr>
        <w:t xml:space="preserve"> </w:t>
      </w:r>
      <w:r w:rsidRPr="005E15B2">
        <w:rPr>
          <w:rFonts w:asciiTheme="majorHAnsi" w:hAnsiTheme="majorHAnsi"/>
          <w:sz w:val="20"/>
          <w:szCs w:val="20"/>
        </w:rPr>
        <w:t>Convention, in relation to Articles 1.1</w:t>
      </w:r>
      <w:r w:rsidR="00F27E9F">
        <w:rPr>
          <w:rFonts w:asciiTheme="majorHAnsi" w:hAnsiTheme="majorHAnsi"/>
          <w:sz w:val="20"/>
          <w:szCs w:val="20"/>
        </w:rPr>
        <w:t xml:space="preserve">; </w:t>
      </w:r>
      <w:r w:rsidR="00F27E9F">
        <w:rPr>
          <w:rFonts w:asciiTheme="majorHAnsi" w:hAnsiTheme="majorHAnsi"/>
          <w:bCs/>
          <w:noProof/>
          <w:sz w:val="20"/>
          <w:szCs w:val="20"/>
        </w:rPr>
        <w:t>and the article 7 of Convention of Belem do Para</w:t>
      </w:r>
      <w:r w:rsidRPr="005E15B2">
        <w:rPr>
          <w:rFonts w:asciiTheme="majorHAnsi" w:hAnsiTheme="majorHAnsi"/>
          <w:sz w:val="20"/>
          <w:szCs w:val="20"/>
        </w:rPr>
        <w:t xml:space="preserve"> to the detriment of M</w:t>
      </w:r>
      <w:r w:rsidR="00467D31">
        <w:rPr>
          <w:rFonts w:asciiTheme="majorHAnsi" w:hAnsiTheme="majorHAnsi"/>
          <w:sz w:val="20"/>
          <w:szCs w:val="20"/>
        </w:rPr>
        <w:t xml:space="preserve">rs. </w:t>
      </w:r>
      <w:r w:rsidR="00467D31" w:rsidRPr="00467D31">
        <w:rPr>
          <w:rFonts w:asciiTheme="majorHAnsi" w:hAnsiTheme="majorHAnsi"/>
          <w:sz w:val="20"/>
          <w:szCs w:val="20"/>
          <w:bdr w:val="none" w:sz="0" w:space="0" w:color="auto" w:frame="1"/>
        </w:rPr>
        <w:t xml:space="preserve">Loaiza Patiño y </w:t>
      </w:r>
      <w:r w:rsidR="00467D31">
        <w:rPr>
          <w:rFonts w:asciiTheme="majorHAnsi" w:hAnsiTheme="majorHAnsi"/>
          <w:sz w:val="20"/>
          <w:szCs w:val="20"/>
          <w:bdr w:val="none" w:sz="0" w:space="0" w:color="auto" w:frame="1"/>
        </w:rPr>
        <w:t>her family.</w:t>
      </w:r>
    </w:p>
    <w:p w14:paraId="1D64C5C7" w14:textId="3A6F4D3F" w:rsidR="00297035" w:rsidRDefault="00297035" w:rsidP="0029703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after="240"/>
        <w:ind w:left="0" w:firstLine="720"/>
        <w:jc w:val="both"/>
        <w:rPr>
          <w:rFonts w:asciiTheme="majorHAnsi" w:hAnsiTheme="majorHAnsi"/>
          <w:sz w:val="20"/>
          <w:szCs w:val="20"/>
        </w:rPr>
      </w:pPr>
      <w:r w:rsidRPr="00297035">
        <w:rPr>
          <w:rFonts w:asciiTheme="majorHAnsi" w:hAnsiTheme="majorHAnsi"/>
          <w:sz w:val="20"/>
          <w:szCs w:val="20"/>
        </w:rPr>
        <w:t xml:space="preserve">With regard to the claim for the alleged violation of Articles </w:t>
      </w:r>
      <w:r>
        <w:rPr>
          <w:rFonts w:asciiTheme="majorHAnsi" w:hAnsiTheme="majorHAnsi"/>
          <w:sz w:val="20"/>
          <w:szCs w:val="20"/>
        </w:rPr>
        <w:t>4</w:t>
      </w:r>
      <w:r w:rsidRPr="00297035">
        <w:rPr>
          <w:rFonts w:asciiTheme="majorHAnsi" w:hAnsiTheme="majorHAnsi"/>
          <w:sz w:val="20"/>
          <w:szCs w:val="20"/>
        </w:rPr>
        <w:t xml:space="preserve"> (</w:t>
      </w:r>
      <w:r>
        <w:rPr>
          <w:rFonts w:asciiTheme="majorHAnsi" w:hAnsiTheme="majorHAnsi"/>
          <w:sz w:val="20"/>
          <w:szCs w:val="20"/>
        </w:rPr>
        <w:t>right to life</w:t>
      </w:r>
      <w:r w:rsidRPr="00297035">
        <w:rPr>
          <w:rFonts w:asciiTheme="majorHAnsi" w:hAnsiTheme="majorHAnsi"/>
          <w:sz w:val="20"/>
          <w:szCs w:val="20"/>
        </w:rPr>
        <w:t>)</w:t>
      </w:r>
      <w:r>
        <w:rPr>
          <w:rFonts w:asciiTheme="majorHAnsi" w:hAnsiTheme="majorHAnsi"/>
          <w:sz w:val="20"/>
          <w:szCs w:val="20"/>
        </w:rPr>
        <w:t xml:space="preserve"> and</w:t>
      </w:r>
      <w:r w:rsidRPr="00297035">
        <w:rPr>
          <w:rFonts w:asciiTheme="majorHAnsi" w:hAnsiTheme="majorHAnsi"/>
          <w:sz w:val="20"/>
          <w:szCs w:val="20"/>
        </w:rPr>
        <w:t xml:space="preserve"> 17 (protection to the family) of the American Convention, the</w:t>
      </w:r>
      <w:r>
        <w:rPr>
          <w:rFonts w:asciiTheme="majorHAnsi" w:hAnsiTheme="majorHAnsi"/>
          <w:sz w:val="20"/>
          <w:szCs w:val="20"/>
        </w:rPr>
        <w:t xml:space="preserve"> </w:t>
      </w:r>
      <w:r w:rsidRPr="00297035">
        <w:rPr>
          <w:rFonts w:asciiTheme="majorHAnsi" w:hAnsiTheme="majorHAnsi"/>
          <w:sz w:val="20"/>
          <w:szCs w:val="20"/>
        </w:rPr>
        <w:t xml:space="preserve">Commission notes that the petitioners have not provided sufficient arguments or grounds to consider </w:t>
      </w:r>
      <w:r w:rsidRPr="00297035">
        <w:rPr>
          <w:rFonts w:asciiTheme="majorHAnsi" w:hAnsiTheme="majorHAnsi"/>
          <w:i/>
          <w:iCs/>
          <w:sz w:val="20"/>
          <w:szCs w:val="20"/>
        </w:rPr>
        <w:t>prima facie</w:t>
      </w:r>
      <w:r w:rsidRPr="00297035">
        <w:rPr>
          <w:rFonts w:asciiTheme="majorHAnsi" w:hAnsiTheme="majorHAnsi"/>
          <w:sz w:val="20"/>
          <w:szCs w:val="20"/>
        </w:rPr>
        <w:t xml:space="preserve"> their possible violation.</w:t>
      </w:r>
    </w:p>
    <w:p w14:paraId="513764F6" w14:textId="3B3E86B2" w:rsidR="00F27E9F" w:rsidRPr="00F27E9F" w:rsidRDefault="00F27E9F" w:rsidP="00F27E9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after="240"/>
        <w:ind w:left="0" w:firstLine="720"/>
        <w:jc w:val="both"/>
        <w:rPr>
          <w:rFonts w:asciiTheme="majorHAnsi" w:hAnsiTheme="majorHAnsi"/>
          <w:sz w:val="20"/>
          <w:szCs w:val="20"/>
        </w:rPr>
      </w:pPr>
      <w:r w:rsidRPr="00F27E9F">
        <w:rPr>
          <w:rFonts w:asciiTheme="majorHAnsi" w:hAnsiTheme="majorHAnsi"/>
          <w:sz w:val="20"/>
          <w:szCs w:val="20"/>
        </w:rPr>
        <w:t>Finally, regarding the State's arguments regarding the fourth instance formula, the Commission reiterates that, according to its mandate, if it is competent to declare a petition admissible and rule on the merits when it refers to internal</w:t>
      </w:r>
      <w:r>
        <w:rPr>
          <w:rFonts w:asciiTheme="majorHAnsi" w:hAnsiTheme="majorHAnsi"/>
          <w:sz w:val="20"/>
          <w:szCs w:val="20"/>
        </w:rPr>
        <w:t xml:space="preserve"> </w:t>
      </w:r>
      <w:r w:rsidRPr="00F27E9F">
        <w:rPr>
          <w:rFonts w:asciiTheme="majorHAnsi" w:hAnsiTheme="majorHAnsi"/>
          <w:sz w:val="20"/>
          <w:szCs w:val="20"/>
        </w:rPr>
        <w:t>proceedings that could be in violation of the rights guaranteed by the American Convention as in the present case.</w:t>
      </w:r>
    </w:p>
    <w:p w14:paraId="37B401DC" w14:textId="67E1D12D" w:rsidR="003239B8" w:rsidRPr="009775C5" w:rsidRDefault="003239B8" w:rsidP="008A732A">
      <w:pPr>
        <w:spacing w:before="240" w:after="240"/>
        <w:ind w:firstLine="720"/>
        <w:jc w:val="both"/>
        <w:rPr>
          <w:rFonts w:asciiTheme="majorHAnsi" w:hAnsiTheme="majorHAnsi"/>
          <w:b/>
          <w:bCs/>
          <w:sz w:val="20"/>
          <w:szCs w:val="20"/>
          <w:lang w:val="es-ES_tradnl"/>
        </w:rPr>
      </w:pPr>
      <w:r w:rsidRPr="009775C5">
        <w:rPr>
          <w:rFonts w:asciiTheme="majorHAnsi" w:hAnsiTheme="majorHAnsi"/>
          <w:b/>
          <w:bCs/>
          <w:sz w:val="20"/>
          <w:szCs w:val="20"/>
          <w:lang w:val="es-ES_tradnl"/>
        </w:rPr>
        <w:t xml:space="preserve">VIII. </w:t>
      </w:r>
      <w:r w:rsidRPr="009775C5">
        <w:rPr>
          <w:rFonts w:asciiTheme="majorHAnsi" w:hAnsiTheme="majorHAnsi"/>
          <w:b/>
          <w:bCs/>
          <w:sz w:val="20"/>
          <w:szCs w:val="20"/>
          <w:lang w:val="es-ES_tradnl"/>
        </w:rPr>
        <w:tab/>
        <w:t>DECISI</w:t>
      </w:r>
      <w:r w:rsidR="00C72070">
        <w:rPr>
          <w:rFonts w:asciiTheme="majorHAnsi" w:hAnsiTheme="majorHAnsi"/>
          <w:b/>
          <w:bCs/>
          <w:sz w:val="20"/>
          <w:szCs w:val="20"/>
          <w:lang w:val="es-ES_tradnl"/>
        </w:rPr>
        <w:t>ON</w:t>
      </w:r>
    </w:p>
    <w:p w14:paraId="5A935816" w14:textId="123C6193" w:rsidR="00A56D82" w:rsidRPr="00F27E9F" w:rsidRDefault="009F377A" w:rsidP="00E852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F377A">
        <w:rPr>
          <w:rFonts w:asciiTheme="majorHAnsi" w:hAnsiTheme="majorHAnsi"/>
          <w:sz w:val="20"/>
          <w:szCs w:val="20"/>
        </w:rPr>
        <w:t xml:space="preserve">To declare the present </w:t>
      </w:r>
      <w:r w:rsidR="00930F90">
        <w:rPr>
          <w:rFonts w:asciiTheme="majorHAnsi" w:hAnsiTheme="majorHAnsi"/>
          <w:sz w:val="20"/>
          <w:szCs w:val="20"/>
        </w:rPr>
        <w:t xml:space="preserve">petition </w:t>
      </w:r>
      <w:r w:rsidRPr="009F377A">
        <w:rPr>
          <w:rFonts w:asciiTheme="majorHAnsi" w:hAnsiTheme="majorHAnsi"/>
          <w:sz w:val="20"/>
          <w:szCs w:val="20"/>
        </w:rPr>
        <w:t>admissible</w:t>
      </w:r>
      <w:r w:rsidR="00F27E9F">
        <w:rPr>
          <w:rFonts w:asciiTheme="majorHAnsi" w:hAnsiTheme="majorHAnsi"/>
          <w:sz w:val="20"/>
          <w:szCs w:val="20"/>
        </w:rPr>
        <w:t xml:space="preserve"> in relation to articles 5, 8, 24 y 25 of the American Convention; and article 7 of the Convention Belem do Para</w:t>
      </w:r>
      <w:r w:rsidR="006E2F94" w:rsidRPr="009F377A">
        <w:rPr>
          <w:rFonts w:asciiTheme="majorHAnsi" w:hAnsiTheme="majorHAnsi"/>
          <w:bCs/>
          <w:sz w:val="20"/>
          <w:szCs w:val="20"/>
        </w:rPr>
        <w:t xml:space="preserve">; </w:t>
      </w:r>
    </w:p>
    <w:p w14:paraId="7856C65D" w14:textId="672FA009" w:rsidR="00F27E9F" w:rsidRPr="009F377A" w:rsidRDefault="00F27E9F" w:rsidP="00E852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bCs/>
          <w:sz w:val="20"/>
          <w:szCs w:val="20"/>
        </w:rPr>
        <w:t>To declare this petition inadmissible in relation to article 4 and 17; and</w:t>
      </w:r>
    </w:p>
    <w:p w14:paraId="16C9769E" w14:textId="68C23669" w:rsidR="00722C9F" w:rsidRDefault="009F377A" w:rsidP="009F377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Calibri"/>
          <w:sz w:val="20"/>
          <w:szCs w:val="20"/>
        </w:rPr>
      </w:pPr>
      <w:r w:rsidRPr="009F377A">
        <w:rPr>
          <w:rFonts w:asciiTheme="majorHAnsi" w:hAnsiTheme="majorHAnsi" w:cs="Calibri"/>
          <w:sz w:val="20"/>
          <w:szCs w:val="20"/>
        </w:rPr>
        <w:t>To notify the parties o</w:t>
      </w:r>
      <w:r>
        <w:rPr>
          <w:rFonts w:asciiTheme="majorHAnsi" w:hAnsiTheme="majorHAnsi" w:cs="Calibri"/>
          <w:sz w:val="20"/>
          <w:szCs w:val="20"/>
        </w:rPr>
        <w:t>f this decision; and to publish this decision and include it in its Annual Report to the General Assembly of the Organization of American States.</w:t>
      </w:r>
    </w:p>
    <w:p w14:paraId="193E7971" w14:textId="39896A3F" w:rsidR="00BB3AB1" w:rsidRDefault="00BB3AB1" w:rsidP="00BB3AB1">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28</w:t>
      </w:r>
      <w:r w:rsidRPr="005E6726">
        <w:rPr>
          <w:rFonts w:ascii="Cambria" w:hAnsi="Cambria"/>
          <w:spacing w:val="-2"/>
          <w:sz w:val="20"/>
          <w:vertAlign w:val="superscript"/>
        </w:rPr>
        <w:t>th</w:t>
      </w:r>
      <w:r w:rsidR="005E6726">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5E6726">
        <w:rPr>
          <w:rFonts w:ascii="Cambria" w:hAnsi="Cambria"/>
          <w:spacing w:val="-2"/>
          <w:sz w:val="20"/>
        </w:rPr>
        <w:t>September</w:t>
      </w:r>
      <w:r>
        <w:rPr>
          <w:rFonts w:ascii="Cambria" w:hAnsi="Cambria"/>
          <w:spacing w:val="-2"/>
          <w:sz w:val="20"/>
        </w:rPr>
        <w:t>, 2022</w:t>
      </w:r>
      <w:r w:rsidRPr="006D25D7">
        <w:rPr>
          <w:rFonts w:ascii="Cambria" w:hAnsi="Cambria"/>
          <w:spacing w:val="-2"/>
          <w:sz w:val="20"/>
        </w:rPr>
        <w:t>.</w:t>
      </w:r>
      <w:r w:rsidR="00413DAF">
        <w:rPr>
          <w:rFonts w:ascii="Cambria" w:hAnsi="Cambria"/>
          <w:spacing w:val="-2"/>
          <w:sz w:val="20"/>
        </w:rPr>
        <w:t xml:space="preserve"> </w:t>
      </w:r>
      <w:r w:rsidRPr="00CA3324">
        <w:rPr>
          <w:rFonts w:ascii="Cambria" w:hAnsi="Cambria"/>
          <w:spacing w:val="-2"/>
          <w:sz w:val="20"/>
        </w:rPr>
        <w:t xml:space="preserve">(Signed:) </w:t>
      </w:r>
      <w:r w:rsidRPr="00CA3324">
        <w:rPr>
          <w:rStyle w:val="normaltextrun"/>
          <w:rFonts w:ascii="Cambria" w:hAnsi="Cambria" w:cs="Segoe UI"/>
          <w:sz w:val="20"/>
          <w:szCs w:val="20"/>
        </w:rPr>
        <w:t xml:space="preserve">Julissa Mantilla Falcón, President; Stuardo Ralón Orellana, Vice </w:t>
      </w:r>
      <w:r>
        <w:rPr>
          <w:rStyle w:val="normaltextrun"/>
          <w:rFonts w:ascii="Cambria" w:hAnsi="Cambria" w:cs="Segoe UI"/>
          <w:sz w:val="20"/>
          <w:szCs w:val="20"/>
        </w:rPr>
        <w:t>Pr</w:t>
      </w:r>
      <w:r w:rsidRPr="00CA3324">
        <w:rPr>
          <w:rStyle w:val="normaltextrun"/>
          <w:rFonts w:ascii="Cambria" w:hAnsi="Cambria" w:cs="Segoe UI"/>
          <w:sz w:val="20"/>
          <w:szCs w:val="20"/>
        </w:rPr>
        <w:t>esident; Margarette May Macaulay</w:t>
      </w:r>
      <w:r w:rsidR="00007087">
        <w:rPr>
          <w:rStyle w:val="normaltextrun"/>
          <w:rFonts w:ascii="Cambria" w:hAnsi="Cambria" w:cs="Segoe UI"/>
          <w:sz w:val="20"/>
          <w:szCs w:val="20"/>
        </w:rPr>
        <w:t xml:space="preserve"> (dissident vote)</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resident; Esmerald Arosemena de Troitiño, Joel Hernández</w:t>
      </w:r>
      <w:r w:rsidR="00007087">
        <w:rPr>
          <w:rStyle w:val="normaltextrun"/>
          <w:rFonts w:ascii="Cambria" w:hAnsi="Cambria" w:cs="Segoe UI"/>
          <w:sz w:val="20"/>
          <w:szCs w:val="20"/>
        </w:rPr>
        <w:t xml:space="preserve"> (dissident vote)</w:t>
      </w:r>
      <w:r w:rsidR="008138C9">
        <w:rPr>
          <w:rStyle w:val="normaltextrun"/>
          <w:rFonts w:ascii="Cambria" w:hAnsi="Cambria" w:cs="Segoe UI"/>
          <w:sz w:val="20"/>
          <w:szCs w:val="20"/>
        </w:rPr>
        <w:t xml:space="preserve"> and</w:t>
      </w:r>
      <w:r w:rsidRPr="00CA3324">
        <w:rPr>
          <w:rStyle w:val="normaltextrun"/>
          <w:rFonts w:ascii="Cambria" w:hAnsi="Cambria" w:cs="Segoe UI"/>
          <w:sz w:val="20"/>
          <w:szCs w:val="20"/>
        </w:rPr>
        <w:t xml:space="preserve"> Roberta Clarke, Commissioners</w:t>
      </w:r>
      <w:r>
        <w:rPr>
          <w:rStyle w:val="normaltextrun"/>
          <w:rFonts w:ascii="Cambria" w:hAnsi="Cambria" w:cs="Segoe UI"/>
          <w:sz w:val="20"/>
          <w:szCs w:val="20"/>
        </w:rPr>
        <w:t>.</w:t>
      </w:r>
    </w:p>
    <w:p w14:paraId="148BF15B" w14:textId="77777777" w:rsidR="0002665C" w:rsidRDefault="0002665C" w:rsidP="0002665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cs="Calibri"/>
          <w:sz w:val="20"/>
          <w:szCs w:val="20"/>
        </w:rPr>
      </w:pPr>
    </w:p>
    <w:p w14:paraId="1029CC20" w14:textId="291B59DB" w:rsidR="00F27E9F" w:rsidRPr="00AE1335" w:rsidRDefault="00F27E9F" w:rsidP="00F27E9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Calibri"/>
          <w:sz w:val="20"/>
          <w:szCs w:val="20"/>
        </w:rPr>
      </w:pPr>
    </w:p>
    <w:sectPr w:rsidR="00F27E9F" w:rsidRPr="00AE133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C767A" w14:textId="77777777" w:rsidR="00787DD7" w:rsidRDefault="00787DD7">
      <w:r>
        <w:separator/>
      </w:r>
    </w:p>
  </w:endnote>
  <w:endnote w:type="continuationSeparator" w:id="0">
    <w:p w14:paraId="2D65F9BA" w14:textId="77777777" w:rsidR="00787DD7" w:rsidRDefault="0078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18ADCDB" w14:textId="0F9C9033" w:rsidR="00FA29C3" w:rsidRPr="00934A2C" w:rsidRDefault="00FA29C3">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B72DE">
          <w:rPr>
            <w:noProof/>
            <w:sz w:val="16"/>
            <w:szCs w:val="22"/>
          </w:rPr>
          <w:t>3</w:t>
        </w:r>
        <w:r w:rsidRPr="00934A2C">
          <w:rPr>
            <w:noProof/>
            <w:sz w:val="16"/>
            <w:szCs w:val="22"/>
          </w:rPr>
          <w:fldChar w:fldCharType="end"/>
        </w:r>
      </w:p>
    </w:sdtContent>
  </w:sdt>
  <w:p w14:paraId="67478FAE" w14:textId="77777777" w:rsidR="00FA29C3" w:rsidRDefault="00FA29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1F38" w14:textId="77777777" w:rsidR="00FA29C3" w:rsidRPr="00934A2C" w:rsidRDefault="00FA29C3">
    <w:pPr>
      <w:pStyle w:val="Footer"/>
      <w:jc w:val="center"/>
      <w:rPr>
        <w:sz w:val="16"/>
        <w:szCs w:val="22"/>
      </w:rPr>
    </w:pPr>
  </w:p>
  <w:p w14:paraId="06389BB6" w14:textId="77777777" w:rsidR="00FA29C3" w:rsidRDefault="00FA2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152A9" w14:textId="77777777" w:rsidR="00787DD7" w:rsidRPr="000F35ED" w:rsidRDefault="00787DD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2381DB9" w14:textId="77777777" w:rsidR="00787DD7" w:rsidRPr="000F35ED" w:rsidRDefault="00787DD7" w:rsidP="000F35ED">
      <w:pPr>
        <w:rPr>
          <w:rFonts w:asciiTheme="majorHAnsi" w:hAnsiTheme="majorHAnsi"/>
          <w:sz w:val="16"/>
          <w:szCs w:val="16"/>
        </w:rPr>
      </w:pPr>
      <w:r w:rsidRPr="000F35ED">
        <w:rPr>
          <w:rFonts w:asciiTheme="majorHAnsi" w:hAnsiTheme="majorHAnsi"/>
          <w:sz w:val="16"/>
          <w:szCs w:val="16"/>
        </w:rPr>
        <w:separator/>
      </w:r>
    </w:p>
    <w:p w14:paraId="7DD91526" w14:textId="77777777" w:rsidR="00787DD7" w:rsidRPr="000F35ED" w:rsidRDefault="00787DD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6A66080" w14:textId="77777777" w:rsidR="00787DD7" w:rsidRPr="000F35ED" w:rsidRDefault="00787DD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8864B59" w14:textId="160D2BE2" w:rsidR="00C9395A" w:rsidRPr="009F377A" w:rsidRDefault="00C9395A" w:rsidP="009F377A">
      <w:pPr>
        <w:pStyle w:val="FootnoteText"/>
        <w:ind w:firstLine="720"/>
        <w:jc w:val="both"/>
        <w:rPr>
          <w:rFonts w:asciiTheme="majorHAnsi" w:hAnsiTheme="majorHAnsi"/>
          <w:sz w:val="16"/>
          <w:szCs w:val="16"/>
        </w:rPr>
      </w:pPr>
      <w:r w:rsidRPr="00DD2B28">
        <w:rPr>
          <w:rStyle w:val="FootnoteReference"/>
          <w:rFonts w:asciiTheme="majorHAnsi" w:hAnsiTheme="majorHAnsi"/>
          <w:sz w:val="16"/>
          <w:szCs w:val="16"/>
        </w:rPr>
        <w:footnoteRef/>
      </w:r>
      <w:r w:rsidRPr="009F377A">
        <w:rPr>
          <w:rFonts w:asciiTheme="majorHAnsi" w:hAnsiTheme="majorHAnsi"/>
          <w:sz w:val="16"/>
          <w:szCs w:val="16"/>
        </w:rPr>
        <w:t xml:space="preserve"> </w:t>
      </w:r>
      <w:r w:rsidR="009F377A" w:rsidRPr="009F377A">
        <w:rPr>
          <w:rFonts w:asciiTheme="majorHAnsi" w:hAnsiTheme="majorHAnsi"/>
          <w:sz w:val="16"/>
          <w:szCs w:val="16"/>
        </w:rPr>
        <w:t>This petition was initially filed by Mr. Faberth Romero Garcia as petitioner. However, by means of a note sent on June 27, 2019, the petitioner communicated that Mrs. Carolina Romero Burbano would be the petitioner.</w:t>
      </w:r>
    </w:p>
  </w:footnote>
  <w:footnote w:id="3">
    <w:p w14:paraId="369D661E" w14:textId="32709493" w:rsidR="00FA29C3" w:rsidRPr="009F377A" w:rsidRDefault="00FA29C3" w:rsidP="009F377A">
      <w:pPr>
        <w:pStyle w:val="FootnoteText"/>
        <w:ind w:firstLine="720"/>
        <w:jc w:val="both"/>
        <w:rPr>
          <w:rFonts w:asciiTheme="majorHAnsi" w:hAnsiTheme="majorHAnsi"/>
          <w:sz w:val="16"/>
          <w:szCs w:val="16"/>
        </w:rPr>
      </w:pPr>
      <w:r w:rsidRPr="008B780E">
        <w:rPr>
          <w:rStyle w:val="FootnoteReference"/>
          <w:rFonts w:asciiTheme="majorHAnsi" w:hAnsiTheme="majorHAnsi"/>
          <w:sz w:val="16"/>
          <w:szCs w:val="16"/>
        </w:rPr>
        <w:footnoteRef/>
      </w:r>
      <w:r w:rsidRPr="009F377A">
        <w:rPr>
          <w:rFonts w:asciiTheme="majorHAnsi" w:hAnsiTheme="majorHAnsi"/>
          <w:sz w:val="16"/>
          <w:szCs w:val="16"/>
        </w:rPr>
        <w:t xml:space="preserve"> </w:t>
      </w:r>
      <w:r w:rsidR="009F377A" w:rsidRPr="009F377A">
        <w:rPr>
          <w:rFonts w:asciiTheme="majorHAnsi" w:hAnsiTheme="majorHAnsi"/>
          <w:sz w:val="16"/>
          <w:szCs w:val="16"/>
        </w:rPr>
        <w:t>The petitioner individually identified the next of kin of the alleged victim: (1) Fabio Rodrigo Zemanate Daza, husband; (2) Inés Patiño de Loaiza, mother; (3) Mario German Loaiza Patiño, brother; (4) Line Maria Loaiza Patiño, sister; and (5) Carlos Hernán Loaiza Patiño, brother.</w:t>
      </w:r>
      <w:r w:rsidRPr="009F377A">
        <w:rPr>
          <w:rFonts w:asciiTheme="majorHAnsi" w:hAnsiTheme="majorHAnsi"/>
          <w:sz w:val="16"/>
          <w:szCs w:val="16"/>
        </w:rPr>
        <w:t xml:space="preserve"> </w:t>
      </w:r>
    </w:p>
  </w:footnote>
  <w:footnote w:id="4">
    <w:p w14:paraId="2867F70F" w14:textId="2A02C921" w:rsidR="008B780E" w:rsidRPr="00091E43" w:rsidRDefault="008B780E" w:rsidP="00091E43">
      <w:pPr>
        <w:pStyle w:val="FootnoteText"/>
        <w:ind w:firstLine="720"/>
        <w:jc w:val="both"/>
        <w:rPr>
          <w:rFonts w:asciiTheme="majorHAnsi" w:hAnsiTheme="majorHAnsi"/>
          <w:sz w:val="16"/>
          <w:szCs w:val="16"/>
        </w:rPr>
      </w:pPr>
      <w:r w:rsidRPr="008B780E">
        <w:rPr>
          <w:rStyle w:val="FootnoteReference"/>
          <w:rFonts w:asciiTheme="majorHAnsi" w:hAnsiTheme="majorHAnsi"/>
          <w:sz w:val="16"/>
          <w:szCs w:val="16"/>
        </w:rPr>
        <w:footnoteRef/>
      </w:r>
      <w:r w:rsidRPr="009F377A">
        <w:rPr>
          <w:rFonts w:asciiTheme="majorHAnsi" w:hAnsiTheme="majorHAnsi"/>
          <w:sz w:val="16"/>
          <w:szCs w:val="16"/>
        </w:rPr>
        <w:t xml:space="preserve"> </w:t>
      </w:r>
      <w:r w:rsidR="009F377A" w:rsidRPr="009F377A">
        <w:rPr>
          <w:rFonts w:asciiTheme="majorHAnsi" w:hAnsiTheme="majorHAnsi"/>
          <w:sz w:val="16"/>
          <w:szCs w:val="16"/>
        </w:rPr>
        <w:t>Pursuant to the provisions of Article 17.2.a of the Commission's Rules of Procedure, Commissioner Carlos Bernal Pulido, a Colombian national, did not participate in the debate or in the decision on this matter.</w:t>
      </w:r>
    </w:p>
  </w:footnote>
  <w:footnote w:id="5">
    <w:p w14:paraId="233D3306" w14:textId="606DA025" w:rsidR="00A07C4D" w:rsidRPr="00091E43" w:rsidRDefault="00A07C4D" w:rsidP="00A07C4D">
      <w:pPr>
        <w:pStyle w:val="FootnoteText"/>
        <w:ind w:firstLine="720"/>
        <w:jc w:val="both"/>
        <w:rPr>
          <w:rFonts w:asciiTheme="majorHAnsi" w:hAnsiTheme="majorHAnsi"/>
          <w:sz w:val="16"/>
          <w:szCs w:val="16"/>
        </w:rPr>
      </w:pPr>
      <w:r w:rsidRPr="00DD2B28">
        <w:rPr>
          <w:rStyle w:val="FootnoteReference"/>
          <w:rFonts w:asciiTheme="majorHAnsi" w:hAnsiTheme="majorHAnsi"/>
          <w:sz w:val="16"/>
          <w:szCs w:val="16"/>
        </w:rPr>
        <w:footnoteRef/>
      </w:r>
      <w:r w:rsidRPr="00091E43">
        <w:rPr>
          <w:rFonts w:asciiTheme="majorHAnsi" w:hAnsiTheme="majorHAnsi"/>
          <w:sz w:val="16"/>
          <w:szCs w:val="16"/>
        </w:rPr>
        <w:t xml:space="preserve"> </w:t>
      </w:r>
      <w:r w:rsidR="00091E43" w:rsidRPr="00091E43">
        <w:rPr>
          <w:rFonts w:asciiTheme="majorHAnsi" w:hAnsiTheme="majorHAnsi"/>
          <w:sz w:val="16"/>
          <w:szCs w:val="16"/>
        </w:rPr>
        <w:t>Hereinafter “the Convention” or “the American Convention”.</w:t>
      </w:r>
    </w:p>
  </w:footnote>
  <w:footnote w:id="6">
    <w:p w14:paraId="2FE85AAF" w14:textId="414B418B" w:rsidR="00FA29C3" w:rsidRPr="00091E43" w:rsidRDefault="00FA29C3" w:rsidP="00AA493B">
      <w:pPr>
        <w:pStyle w:val="FootnoteText"/>
        <w:ind w:firstLine="720"/>
        <w:jc w:val="both"/>
        <w:rPr>
          <w:rFonts w:asciiTheme="majorHAnsi" w:hAnsiTheme="majorHAnsi"/>
          <w:sz w:val="16"/>
          <w:szCs w:val="16"/>
        </w:rPr>
      </w:pPr>
      <w:r w:rsidRPr="00DD2B28">
        <w:rPr>
          <w:rStyle w:val="FootnoteReference"/>
          <w:rFonts w:asciiTheme="majorHAnsi" w:hAnsiTheme="majorHAnsi"/>
          <w:sz w:val="16"/>
          <w:szCs w:val="16"/>
          <w:lang w:val="es-ES_tradnl"/>
        </w:rPr>
        <w:footnoteRef/>
      </w:r>
      <w:r w:rsidRPr="00091E43">
        <w:rPr>
          <w:rFonts w:asciiTheme="majorHAnsi" w:hAnsiTheme="majorHAnsi"/>
          <w:sz w:val="16"/>
          <w:szCs w:val="16"/>
        </w:rPr>
        <w:t xml:space="preserve"> </w:t>
      </w:r>
      <w:r w:rsidR="00091E43" w:rsidRPr="00091E43">
        <w:rPr>
          <w:rFonts w:asciiTheme="majorHAnsi" w:hAnsiTheme="majorHAnsi"/>
          <w:sz w:val="16"/>
          <w:szCs w:val="16"/>
        </w:rPr>
        <w:t xml:space="preserve">The observations of each party were duly </w:t>
      </w:r>
      <w:r w:rsidR="00091E43">
        <w:rPr>
          <w:rFonts w:asciiTheme="majorHAnsi" w:hAnsiTheme="majorHAnsi"/>
          <w:sz w:val="16"/>
          <w:szCs w:val="16"/>
        </w:rPr>
        <w:t>notified to the other party</w:t>
      </w:r>
      <w:r w:rsidR="00091E43" w:rsidRPr="00091E43">
        <w:rPr>
          <w:rFonts w:asciiTheme="majorHAnsi" w:hAnsiTheme="majorHAnsi"/>
          <w:sz w:val="16"/>
          <w:szCs w:val="16"/>
        </w:rPr>
        <w:t>.</w:t>
      </w:r>
    </w:p>
  </w:footnote>
  <w:footnote w:id="7">
    <w:p w14:paraId="39503D4B" w14:textId="28F6784E" w:rsidR="00024603" w:rsidRDefault="00024603" w:rsidP="000246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pPr>
      <w:r w:rsidRPr="00024603">
        <w:rPr>
          <w:rStyle w:val="FootnoteReference"/>
          <w:rFonts w:asciiTheme="majorHAnsi" w:hAnsiTheme="majorHAnsi"/>
          <w:sz w:val="16"/>
          <w:szCs w:val="16"/>
        </w:rPr>
        <w:footnoteRef/>
      </w:r>
      <w:r w:rsidRPr="00024603">
        <w:rPr>
          <w:rStyle w:val="FootnoteReference"/>
          <w:rFonts w:asciiTheme="majorHAnsi" w:hAnsiTheme="majorHAnsi"/>
          <w:sz w:val="16"/>
          <w:szCs w:val="16"/>
        </w:rPr>
        <w:t xml:space="preserve"> </w:t>
      </w:r>
      <w:r w:rsidRPr="00024603">
        <w:rPr>
          <w:rStyle w:val="FootnoteReference"/>
          <w:rFonts w:asciiTheme="majorHAnsi" w:hAnsiTheme="majorHAnsi"/>
          <w:sz w:val="16"/>
          <w:szCs w:val="16"/>
          <w:vertAlign w:val="baseline"/>
        </w:rPr>
        <w:t>The petitioner party indicates that medical civil liability is regulated in article 2341 of the Civil Code, which "provides that the person who has wrongfully committed damage to another is obliged to compensate the damages that derive from it, thus establishing the tort liability regime. For its part, civil liability can be considered contractual or non-contractual depending on: i) the legal relationship between the parties from which the damage derives – whether or not it pre-exists the damage; ii) the action brought by the plaintiff/victim or the injured family, to claim compensation for damages.” Ibid.</w:t>
      </w:r>
    </w:p>
  </w:footnote>
  <w:footnote w:id="8">
    <w:p w14:paraId="7C56E85B" w14:textId="1C76CFCB" w:rsidR="007373B5" w:rsidRPr="00091E43" w:rsidRDefault="007373B5" w:rsidP="00091E4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16"/>
          <w:szCs w:val="16"/>
        </w:rPr>
      </w:pPr>
      <w:r w:rsidRPr="00241BA6">
        <w:rPr>
          <w:rStyle w:val="FootnoteReference"/>
          <w:rFonts w:asciiTheme="majorHAnsi" w:hAnsiTheme="majorHAnsi"/>
          <w:sz w:val="16"/>
          <w:szCs w:val="16"/>
        </w:rPr>
        <w:footnoteRef/>
      </w:r>
      <w:r w:rsidRPr="00091E43">
        <w:rPr>
          <w:rFonts w:asciiTheme="majorHAnsi" w:hAnsiTheme="majorHAnsi"/>
          <w:sz w:val="16"/>
          <w:szCs w:val="16"/>
        </w:rPr>
        <w:t xml:space="preserve"> </w:t>
      </w:r>
      <w:r w:rsidR="00091E43" w:rsidRPr="00091E43">
        <w:rPr>
          <w:rFonts w:asciiTheme="majorHAnsi" w:hAnsiTheme="majorHAnsi"/>
          <w:sz w:val="16"/>
          <w:szCs w:val="16"/>
        </w:rPr>
        <w:t xml:space="preserve">The petitioner reports that the amount </w:t>
      </w:r>
      <w:r w:rsidR="00091E43">
        <w:rPr>
          <w:rFonts w:asciiTheme="majorHAnsi" w:hAnsiTheme="majorHAnsi"/>
          <w:sz w:val="16"/>
          <w:szCs w:val="16"/>
        </w:rPr>
        <w:t>that would have corresponded</w:t>
      </w:r>
      <w:r w:rsidR="00091E43" w:rsidRPr="00091E43">
        <w:rPr>
          <w:rFonts w:asciiTheme="majorHAnsi" w:hAnsiTheme="majorHAnsi"/>
          <w:sz w:val="16"/>
          <w:szCs w:val="16"/>
        </w:rPr>
        <w:t xml:space="preserve"> to the alleged victim's husband was 65,227,546 Colombian pesos, less than the total of four hundred twenty-five thousand national minimum wages required to file the appeal.</w:t>
      </w:r>
    </w:p>
  </w:footnote>
  <w:footnote w:id="9">
    <w:p w14:paraId="3E3366E1" w14:textId="59FF5799" w:rsidR="007373B5" w:rsidRPr="00091E43" w:rsidRDefault="007373B5" w:rsidP="00091E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sz w:val="16"/>
          <w:szCs w:val="16"/>
        </w:rPr>
      </w:pPr>
      <w:r w:rsidRPr="00241BA6">
        <w:rPr>
          <w:rStyle w:val="FootnoteReference"/>
          <w:rFonts w:asciiTheme="majorHAnsi" w:hAnsiTheme="majorHAnsi"/>
          <w:sz w:val="16"/>
          <w:szCs w:val="16"/>
        </w:rPr>
        <w:footnoteRef/>
      </w:r>
      <w:r w:rsidRPr="00091E43">
        <w:rPr>
          <w:rFonts w:asciiTheme="majorHAnsi" w:hAnsiTheme="majorHAnsi"/>
          <w:sz w:val="16"/>
          <w:szCs w:val="16"/>
        </w:rPr>
        <w:t xml:space="preserve"> </w:t>
      </w:r>
      <w:r w:rsidR="00091E43" w:rsidRPr="00091E43">
        <w:rPr>
          <w:rFonts w:asciiTheme="majorHAnsi" w:hAnsiTheme="majorHAnsi"/>
          <w:sz w:val="16"/>
          <w:szCs w:val="16"/>
        </w:rPr>
        <w:t>“Article 366. Modified. L. 592/2000, Article 1. Origin. The appeal</w:t>
      </w:r>
      <w:r w:rsidR="00091E43">
        <w:rPr>
          <w:rFonts w:asciiTheme="majorHAnsi" w:hAnsiTheme="majorHAnsi"/>
          <w:sz w:val="16"/>
          <w:szCs w:val="16"/>
        </w:rPr>
        <w:t xml:space="preserve"> for cassation</w:t>
      </w:r>
      <w:r w:rsidR="00091E43" w:rsidRPr="00091E43">
        <w:rPr>
          <w:rFonts w:asciiTheme="majorHAnsi" w:hAnsiTheme="majorHAnsi"/>
          <w:sz w:val="16"/>
          <w:szCs w:val="16"/>
        </w:rPr>
        <w:t xml:space="preserve"> proceeds against the following judgments issued in the second instance by the superior courts, when the current value of the resolution unfavorable to the appellant is or exceeds four hundred and twenty-five (425) current monthly legal minimum wages as follows: 1. Those issued in the ordinary proc</w:t>
      </w:r>
      <w:r w:rsidR="00091E43">
        <w:rPr>
          <w:rFonts w:asciiTheme="majorHAnsi" w:hAnsiTheme="majorHAnsi"/>
          <w:sz w:val="16"/>
          <w:szCs w:val="16"/>
        </w:rPr>
        <w:t xml:space="preserve">eedings </w:t>
      </w:r>
      <w:r w:rsidR="00091E43" w:rsidRPr="00091E43">
        <w:rPr>
          <w:rFonts w:asciiTheme="majorHAnsi" w:hAnsiTheme="majorHAnsi"/>
          <w:sz w:val="16"/>
          <w:szCs w:val="16"/>
        </w:rPr>
        <w:t>or that assume that character…”</w:t>
      </w:r>
    </w:p>
  </w:footnote>
  <w:footnote w:id="10">
    <w:p w14:paraId="2FCAA7B1" w14:textId="2863A7B2" w:rsidR="00CB731A" w:rsidRDefault="00CB731A" w:rsidP="00CB73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pPr>
      <w:r w:rsidRPr="00CB731A">
        <w:rPr>
          <w:rStyle w:val="FootnoteReference"/>
          <w:rFonts w:asciiTheme="majorHAnsi" w:hAnsiTheme="majorHAnsi"/>
          <w:sz w:val="16"/>
          <w:szCs w:val="16"/>
        </w:rPr>
        <w:footnoteRef/>
      </w:r>
      <w:r w:rsidRPr="00CB731A">
        <w:rPr>
          <w:rStyle w:val="FootnoteReference"/>
          <w:rFonts w:asciiTheme="majorHAnsi" w:hAnsiTheme="majorHAnsi"/>
          <w:sz w:val="16"/>
          <w:szCs w:val="16"/>
        </w:rPr>
        <w:t xml:space="preserve"> </w:t>
      </w:r>
      <w:r w:rsidRPr="00CB731A">
        <w:rPr>
          <w:rStyle w:val="FootnoteReference"/>
          <w:rFonts w:asciiTheme="majorHAnsi" w:hAnsiTheme="majorHAnsi"/>
          <w:sz w:val="16"/>
          <w:szCs w:val="16"/>
          <w:vertAlign w:val="baseline"/>
        </w:rPr>
        <w:t>“Article 6. Grounds of inadmissibility of the action for the protection of constitutional rights. The action for the protection of constitutional rights will not proceed: 1. When there are other remedies or means of judicial defense, unless it is used as a transitory mechanism to avoid irreparable damage. The existence of said means will be assessed specifically, in terms of their effectiveness, taking into account the circumstances in which the applicant finds himself".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F358" w14:textId="77777777" w:rsidR="00FA29C3" w:rsidRDefault="00FA29C3" w:rsidP="00197D6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6A123B4" w14:textId="77777777" w:rsidR="00FA29C3" w:rsidRDefault="00FA29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1D039" w14:textId="3C53A2AD" w:rsidR="00FA29C3" w:rsidRDefault="00C72070" w:rsidP="00A50FCF">
    <w:pPr>
      <w:pStyle w:val="Header"/>
      <w:tabs>
        <w:tab w:val="clear" w:pos="4320"/>
        <w:tab w:val="clear" w:pos="8640"/>
      </w:tabs>
      <w:jc w:val="center"/>
      <w:rPr>
        <w:sz w:val="22"/>
        <w:szCs w:val="22"/>
      </w:rPr>
    </w:pPr>
    <w:r>
      <w:rPr>
        <w:noProof/>
        <w:sz w:val="22"/>
        <w:szCs w:val="22"/>
      </w:rPr>
      <w:drawing>
        <wp:inline distT="0" distB="0" distL="0" distR="0" wp14:anchorId="6F949F43" wp14:editId="33AEB411">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0B9DEDA8" w14:textId="77777777" w:rsidR="00FA29C3" w:rsidRPr="00EC7D62" w:rsidRDefault="00763D8D" w:rsidP="00A50FCF">
    <w:pPr>
      <w:pStyle w:val="Header"/>
      <w:tabs>
        <w:tab w:val="clear" w:pos="4320"/>
        <w:tab w:val="clear" w:pos="8640"/>
      </w:tabs>
      <w:jc w:val="center"/>
      <w:rPr>
        <w:sz w:val="22"/>
        <w:szCs w:val="22"/>
      </w:rPr>
    </w:pPr>
    <w:r>
      <w:rPr>
        <w:noProof/>
        <w:sz w:val="22"/>
        <w:szCs w:val="22"/>
        <w:bdr w:val="nil"/>
      </w:rPr>
      <w:pict w14:anchorId="7D767A8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CC032A"/>
    <w:multiLevelType w:val="hybridMultilevel"/>
    <w:tmpl w:val="A0267AC8"/>
    <w:lvl w:ilvl="0" w:tplc="C242FBF6">
      <w:start w:val="1"/>
      <w:numFmt w:val="decimal"/>
      <w:lvlText w:val="%1."/>
      <w:lvlJc w:val="left"/>
      <w:pPr>
        <w:ind w:left="1080" w:hanging="360"/>
      </w:pPr>
      <w:rPr>
        <w:rFonts w:asciiTheme="majorHAnsi" w:eastAsia="Arial Unicode MS" w:hAnsiTheme="majorHAnsi" w:cs="Times New Roman"/>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D1569094"/>
    <w:lvl w:ilvl="0" w:tplc="E2CC3274">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37E6ED1"/>
    <w:multiLevelType w:val="hybridMultilevel"/>
    <w:tmpl w:val="C8F05216"/>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3773B95"/>
    <w:multiLevelType w:val="hybridMultilevel"/>
    <w:tmpl w:val="427289DC"/>
    <w:lvl w:ilvl="0" w:tplc="5C9C395E">
      <w:start w:val="1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B027BE"/>
    <w:multiLevelType w:val="hybridMultilevel"/>
    <w:tmpl w:val="A0267AC8"/>
    <w:lvl w:ilvl="0" w:tplc="C242FBF6">
      <w:start w:val="1"/>
      <w:numFmt w:val="decimal"/>
      <w:lvlText w:val="%1."/>
      <w:lvlJc w:val="left"/>
      <w:pPr>
        <w:ind w:left="108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E4A1BF6"/>
    <w:multiLevelType w:val="hybridMultilevel"/>
    <w:tmpl w:val="2D0A4202"/>
    <w:lvl w:ilvl="0" w:tplc="62E41E1A">
      <w:numFmt w:val="bullet"/>
      <w:lvlText w:val="-"/>
      <w:lvlJc w:val="left"/>
      <w:pPr>
        <w:ind w:left="720" w:hanging="360"/>
      </w:pPr>
      <w:rPr>
        <w:rFonts w:ascii="Cambria" w:eastAsia="Arial Unicode MS"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86140F"/>
    <w:multiLevelType w:val="hybridMultilevel"/>
    <w:tmpl w:val="A0267AC8"/>
    <w:lvl w:ilvl="0" w:tplc="C242FBF6">
      <w:start w:val="1"/>
      <w:numFmt w:val="decimal"/>
      <w:lvlText w:val="%1."/>
      <w:lvlJc w:val="left"/>
      <w:pPr>
        <w:ind w:left="1080" w:hanging="360"/>
      </w:pPr>
      <w:rPr>
        <w:rFonts w:asciiTheme="majorHAnsi" w:eastAsia="Arial Unicode MS" w:hAnsiTheme="majorHAnsi" w:cs="Times New Roman"/>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3"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4"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2F01071"/>
    <w:multiLevelType w:val="multilevel"/>
    <w:tmpl w:val="D1AC3FC6"/>
    <w:lvl w:ilvl="0">
      <w:start w:val="1"/>
      <w:numFmt w:val="decimal"/>
      <w:lvlText w:val="%1."/>
      <w:lvlJc w:val="left"/>
      <w:pPr>
        <w:ind w:left="720" w:hanging="360"/>
      </w:pPr>
      <w:rPr>
        <w:rFonts w:ascii="Cambria" w:eastAsia="Cambria" w:hAnsi="Cambria" w:cs="Cambria"/>
        <w:b w:val="0"/>
        <w:i w:val="0"/>
        <w:color w:val="000000"/>
        <w:sz w:val="20"/>
        <w:szCs w:val="20"/>
      </w:rPr>
    </w:lvl>
    <w:lvl w:ilvl="1">
      <w:start w:val="1"/>
      <w:numFmt w:val="lowerLetter"/>
      <w:lvlText w:val="%2."/>
      <w:lvlJc w:val="left"/>
      <w:pPr>
        <w:ind w:left="1440" w:hanging="360"/>
      </w:pPr>
      <w:rPr>
        <w:b/>
        <w:i w:val="0"/>
        <w:smallCaps w:val="0"/>
        <w:strike w:val="0"/>
        <w:color w:val="000000"/>
        <w:u w:val="none"/>
        <w:vertAlign w:val="baseli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47F1E42"/>
    <w:multiLevelType w:val="hybridMultilevel"/>
    <w:tmpl w:val="D5862F76"/>
    <w:lvl w:ilvl="0" w:tplc="4CF0F386">
      <w:start w:val="1"/>
      <w:numFmt w:val="decimal"/>
      <w:lvlText w:val="%1."/>
      <w:lvlJc w:val="left"/>
      <w:pPr>
        <w:ind w:left="1980" w:hanging="360"/>
      </w:pPr>
      <w:rPr>
        <w:rFonts w:asciiTheme="majorHAnsi" w:eastAsia="Arial Unicode MS" w:hAnsiTheme="majorHAnsi"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66870C7"/>
    <w:multiLevelType w:val="hybridMultilevel"/>
    <w:tmpl w:val="A0267AC8"/>
    <w:lvl w:ilvl="0" w:tplc="C242FBF6">
      <w:start w:val="1"/>
      <w:numFmt w:val="decimal"/>
      <w:lvlText w:val="%1."/>
      <w:lvlJc w:val="left"/>
      <w:pPr>
        <w:ind w:left="180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7C5364B"/>
    <w:multiLevelType w:val="hybridMultilevel"/>
    <w:tmpl w:val="A0267AC8"/>
    <w:lvl w:ilvl="0" w:tplc="C242FBF6">
      <w:start w:val="1"/>
      <w:numFmt w:val="decimal"/>
      <w:lvlText w:val="%1."/>
      <w:lvlJc w:val="left"/>
      <w:pPr>
        <w:ind w:left="108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59623109">
    <w:abstractNumId w:val="4"/>
  </w:num>
  <w:num w:numId="2" w16cid:durableId="258103236">
    <w:abstractNumId w:val="6"/>
  </w:num>
  <w:num w:numId="3" w16cid:durableId="259071918">
    <w:abstractNumId w:val="62"/>
  </w:num>
  <w:num w:numId="4" w16cid:durableId="352271670">
    <w:abstractNumId w:val="25"/>
  </w:num>
  <w:num w:numId="5" w16cid:durableId="620578441">
    <w:abstractNumId w:val="54"/>
  </w:num>
  <w:num w:numId="6" w16cid:durableId="1055663678">
    <w:abstractNumId w:val="32"/>
  </w:num>
  <w:num w:numId="7" w16cid:durableId="359867109">
    <w:abstractNumId w:val="8"/>
  </w:num>
  <w:num w:numId="8" w16cid:durableId="685211555">
    <w:abstractNumId w:val="19"/>
  </w:num>
  <w:num w:numId="9" w16cid:durableId="210657748">
    <w:abstractNumId w:val="48"/>
  </w:num>
  <w:num w:numId="10" w16cid:durableId="1811970618">
    <w:abstractNumId w:val="0"/>
  </w:num>
  <w:num w:numId="11" w16cid:durableId="340591065">
    <w:abstractNumId w:val="42"/>
  </w:num>
  <w:num w:numId="12" w16cid:durableId="2069258929">
    <w:abstractNumId w:val="43"/>
  </w:num>
  <w:num w:numId="13" w16cid:durableId="903297450">
    <w:abstractNumId w:val="50"/>
  </w:num>
  <w:num w:numId="14" w16cid:durableId="100533808">
    <w:abstractNumId w:val="1"/>
  </w:num>
  <w:num w:numId="15" w16cid:durableId="1530608750">
    <w:abstractNumId w:val="3"/>
  </w:num>
  <w:num w:numId="16" w16cid:durableId="61371823">
    <w:abstractNumId w:val="9"/>
  </w:num>
  <w:num w:numId="17" w16cid:durableId="1145967795">
    <w:abstractNumId w:val="10"/>
  </w:num>
  <w:num w:numId="18" w16cid:durableId="2041004097">
    <w:abstractNumId w:val="11"/>
  </w:num>
  <w:num w:numId="19" w16cid:durableId="1560549800">
    <w:abstractNumId w:val="12"/>
  </w:num>
  <w:num w:numId="20" w16cid:durableId="1036538879">
    <w:abstractNumId w:val="13"/>
  </w:num>
  <w:num w:numId="21" w16cid:durableId="1278834162">
    <w:abstractNumId w:val="14"/>
  </w:num>
  <w:num w:numId="22" w16cid:durableId="1765879325">
    <w:abstractNumId w:val="15"/>
  </w:num>
  <w:num w:numId="23" w16cid:durableId="86389356">
    <w:abstractNumId w:val="17"/>
  </w:num>
  <w:num w:numId="24" w16cid:durableId="1708604352">
    <w:abstractNumId w:val="18"/>
  </w:num>
  <w:num w:numId="25" w16cid:durableId="404302467">
    <w:abstractNumId w:val="20"/>
  </w:num>
  <w:num w:numId="26" w16cid:durableId="1880359831">
    <w:abstractNumId w:val="22"/>
  </w:num>
  <w:num w:numId="27" w16cid:durableId="1594706623">
    <w:abstractNumId w:val="26"/>
  </w:num>
  <w:num w:numId="28" w16cid:durableId="864905424">
    <w:abstractNumId w:val="27"/>
  </w:num>
  <w:num w:numId="29" w16cid:durableId="768352144">
    <w:abstractNumId w:val="28"/>
  </w:num>
  <w:num w:numId="30" w16cid:durableId="1881285157">
    <w:abstractNumId w:val="30"/>
  </w:num>
  <w:num w:numId="31" w16cid:durableId="1722170551">
    <w:abstractNumId w:val="33"/>
  </w:num>
  <w:num w:numId="32" w16cid:durableId="838040180">
    <w:abstractNumId w:val="34"/>
  </w:num>
  <w:num w:numId="33" w16cid:durableId="1961297785">
    <w:abstractNumId w:val="35"/>
  </w:num>
  <w:num w:numId="34" w16cid:durableId="1283030651">
    <w:abstractNumId w:val="36"/>
  </w:num>
  <w:num w:numId="35" w16cid:durableId="690840385">
    <w:abstractNumId w:val="37"/>
  </w:num>
  <w:num w:numId="36" w16cid:durableId="277226202">
    <w:abstractNumId w:val="38"/>
  </w:num>
  <w:num w:numId="37" w16cid:durableId="1539120705">
    <w:abstractNumId w:val="39"/>
  </w:num>
  <w:num w:numId="38" w16cid:durableId="1601597656">
    <w:abstractNumId w:val="40"/>
  </w:num>
  <w:num w:numId="39" w16cid:durableId="1669556656">
    <w:abstractNumId w:val="44"/>
  </w:num>
  <w:num w:numId="40" w16cid:durableId="1617062628">
    <w:abstractNumId w:val="45"/>
  </w:num>
  <w:num w:numId="41" w16cid:durableId="1589192342">
    <w:abstractNumId w:val="52"/>
  </w:num>
  <w:num w:numId="42" w16cid:durableId="982932879">
    <w:abstractNumId w:val="57"/>
  </w:num>
  <w:num w:numId="43" w16cid:durableId="2147316501">
    <w:abstractNumId w:val="58"/>
  </w:num>
  <w:num w:numId="44" w16cid:durableId="2101215695">
    <w:abstractNumId w:val="60"/>
  </w:num>
  <w:num w:numId="45" w16cid:durableId="1362321808">
    <w:abstractNumId w:val="61"/>
  </w:num>
  <w:num w:numId="46" w16cid:durableId="1531213604">
    <w:abstractNumId w:val="63"/>
  </w:num>
  <w:num w:numId="47" w16cid:durableId="554466953">
    <w:abstractNumId w:val="64"/>
  </w:num>
  <w:num w:numId="48" w16cid:durableId="921525228">
    <w:abstractNumId w:val="65"/>
  </w:num>
  <w:num w:numId="49" w16cid:durableId="2029212765">
    <w:abstractNumId w:val="66"/>
  </w:num>
  <w:num w:numId="50" w16cid:durableId="918714113">
    <w:abstractNumId w:val="67"/>
  </w:num>
  <w:num w:numId="51" w16cid:durableId="393359124">
    <w:abstractNumId w:val="24"/>
  </w:num>
  <w:num w:numId="52" w16cid:durableId="2038894188">
    <w:abstractNumId w:val="46"/>
  </w:num>
  <w:num w:numId="53" w16cid:durableId="1523013652">
    <w:abstractNumId w:val="59"/>
  </w:num>
  <w:num w:numId="54" w16cid:durableId="746346535">
    <w:abstractNumId w:val="51"/>
  </w:num>
  <w:num w:numId="55" w16cid:durableId="1005741291">
    <w:abstractNumId w:val="49"/>
  </w:num>
  <w:num w:numId="56" w16cid:durableId="2174737">
    <w:abstractNumId w:val="31"/>
  </w:num>
  <w:num w:numId="57" w16cid:durableId="331875323">
    <w:abstractNumId w:val="29"/>
  </w:num>
  <w:num w:numId="58" w16cid:durableId="967932623">
    <w:abstractNumId w:val="41"/>
  </w:num>
  <w:num w:numId="59" w16cid:durableId="2140099899">
    <w:abstractNumId w:val="5"/>
  </w:num>
  <w:num w:numId="60" w16cid:durableId="1979412733">
    <w:abstractNumId w:val="53"/>
  </w:num>
  <w:num w:numId="61" w16cid:durableId="1071584975">
    <w:abstractNumId w:val="55"/>
  </w:num>
  <w:num w:numId="62" w16cid:durableId="1810394496">
    <w:abstractNumId w:val="56"/>
  </w:num>
  <w:num w:numId="63" w16cid:durableId="331228762">
    <w:abstractNumId w:val="23"/>
  </w:num>
  <w:num w:numId="64" w16cid:durableId="1010331999">
    <w:abstractNumId w:val="21"/>
  </w:num>
  <w:num w:numId="65" w16cid:durableId="286006755">
    <w:abstractNumId w:val="2"/>
  </w:num>
  <w:num w:numId="66" w16cid:durableId="4864916">
    <w:abstractNumId w:val="7"/>
  </w:num>
  <w:num w:numId="67" w16cid:durableId="1677492032">
    <w:abstractNumId w:val="47"/>
  </w:num>
  <w:num w:numId="68" w16cid:durableId="262569827">
    <w:abstractNumId w:val="1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9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A47"/>
    <w:rsid w:val="00000CDA"/>
    <w:rsid w:val="0000186D"/>
    <w:rsid w:val="00003CFC"/>
    <w:rsid w:val="0000575D"/>
    <w:rsid w:val="00005D06"/>
    <w:rsid w:val="00006E1F"/>
    <w:rsid w:val="00007087"/>
    <w:rsid w:val="000070D7"/>
    <w:rsid w:val="000168C3"/>
    <w:rsid w:val="00017748"/>
    <w:rsid w:val="0001788C"/>
    <w:rsid w:val="0002198D"/>
    <w:rsid w:val="00021E97"/>
    <w:rsid w:val="00023717"/>
    <w:rsid w:val="00023BAF"/>
    <w:rsid w:val="00023E83"/>
    <w:rsid w:val="00024603"/>
    <w:rsid w:val="0002665C"/>
    <w:rsid w:val="00027588"/>
    <w:rsid w:val="000301EB"/>
    <w:rsid w:val="0003051E"/>
    <w:rsid w:val="00031234"/>
    <w:rsid w:val="000337EF"/>
    <w:rsid w:val="0003659A"/>
    <w:rsid w:val="0004079E"/>
    <w:rsid w:val="00040C3A"/>
    <w:rsid w:val="00040EB8"/>
    <w:rsid w:val="000419AD"/>
    <w:rsid w:val="000433C9"/>
    <w:rsid w:val="000434AF"/>
    <w:rsid w:val="00043AC0"/>
    <w:rsid w:val="00044D1C"/>
    <w:rsid w:val="00044FFA"/>
    <w:rsid w:val="0004590E"/>
    <w:rsid w:val="000515FD"/>
    <w:rsid w:val="00054540"/>
    <w:rsid w:val="00057EC4"/>
    <w:rsid w:val="00061794"/>
    <w:rsid w:val="00061E8A"/>
    <w:rsid w:val="0006558A"/>
    <w:rsid w:val="000663E9"/>
    <w:rsid w:val="00067374"/>
    <w:rsid w:val="000678D3"/>
    <w:rsid w:val="00067A17"/>
    <w:rsid w:val="00071174"/>
    <w:rsid w:val="000716C5"/>
    <w:rsid w:val="000759E6"/>
    <w:rsid w:val="00075E23"/>
    <w:rsid w:val="00077BEE"/>
    <w:rsid w:val="00077F4B"/>
    <w:rsid w:val="000807FC"/>
    <w:rsid w:val="00081687"/>
    <w:rsid w:val="0008650F"/>
    <w:rsid w:val="00086C26"/>
    <w:rsid w:val="0008760A"/>
    <w:rsid w:val="00091067"/>
    <w:rsid w:val="00091E43"/>
    <w:rsid w:val="0009344A"/>
    <w:rsid w:val="00094511"/>
    <w:rsid w:val="000974BD"/>
    <w:rsid w:val="00097895"/>
    <w:rsid w:val="000A0E46"/>
    <w:rsid w:val="000A392E"/>
    <w:rsid w:val="000A499D"/>
    <w:rsid w:val="000A575F"/>
    <w:rsid w:val="000B23B7"/>
    <w:rsid w:val="000B2A2F"/>
    <w:rsid w:val="000B31D4"/>
    <w:rsid w:val="000B46A4"/>
    <w:rsid w:val="000B5182"/>
    <w:rsid w:val="000B5E56"/>
    <w:rsid w:val="000B7072"/>
    <w:rsid w:val="000B72DE"/>
    <w:rsid w:val="000C29BC"/>
    <w:rsid w:val="000C5707"/>
    <w:rsid w:val="000D05CB"/>
    <w:rsid w:val="000D101E"/>
    <w:rsid w:val="000D10DB"/>
    <w:rsid w:val="000D314A"/>
    <w:rsid w:val="000D39B7"/>
    <w:rsid w:val="000D3D4C"/>
    <w:rsid w:val="000D4EFF"/>
    <w:rsid w:val="000E0539"/>
    <w:rsid w:val="000E1C70"/>
    <w:rsid w:val="000E2CCC"/>
    <w:rsid w:val="000E59AC"/>
    <w:rsid w:val="000E5EB5"/>
    <w:rsid w:val="000E66E9"/>
    <w:rsid w:val="000E6D2F"/>
    <w:rsid w:val="000F35ED"/>
    <w:rsid w:val="000F3BAE"/>
    <w:rsid w:val="000F4F3D"/>
    <w:rsid w:val="000F69AB"/>
    <w:rsid w:val="000F759A"/>
    <w:rsid w:val="00102F21"/>
    <w:rsid w:val="0010343C"/>
    <w:rsid w:val="00107131"/>
    <w:rsid w:val="0010736F"/>
    <w:rsid w:val="001075C0"/>
    <w:rsid w:val="001117DB"/>
    <w:rsid w:val="00113F73"/>
    <w:rsid w:val="0011463C"/>
    <w:rsid w:val="00114A8A"/>
    <w:rsid w:val="00114EE4"/>
    <w:rsid w:val="00116408"/>
    <w:rsid w:val="00121CC2"/>
    <w:rsid w:val="00123A0C"/>
    <w:rsid w:val="00123B06"/>
    <w:rsid w:val="00126B8C"/>
    <w:rsid w:val="00127A16"/>
    <w:rsid w:val="00131425"/>
    <w:rsid w:val="001331A1"/>
    <w:rsid w:val="00133EE5"/>
    <w:rsid w:val="0013404F"/>
    <w:rsid w:val="001363A6"/>
    <w:rsid w:val="001364A5"/>
    <w:rsid w:val="001424C7"/>
    <w:rsid w:val="001433C4"/>
    <w:rsid w:val="0014418D"/>
    <w:rsid w:val="00146223"/>
    <w:rsid w:val="001476F2"/>
    <w:rsid w:val="00150168"/>
    <w:rsid w:val="00150C76"/>
    <w:rsid w:val="00150D44"/>
    <w:rsid w:val="00150E3A"/>
    <w:rsid w:val="00150E93"/>
    <w:rsid w:val="0015328F"/>
    <w:rsid w:val="001533B0"/>
    <w:rsid w:val="00153FE0"/>
    <w:rsid w:val="001543AD"/>
    <w:rsid w:val="00154B46"/>
    <w:rsid w:val="001557AA"/>
    <w:rsid w:val="00155ACD"/>
    <w:rsid w:val="00156310"/>
    <w:rsid w:val="00156E47"/>
    <w:rsid w:val="00157BC5"/>
    <w:rsid w:val="00157CC6"/>
    <w:rsid w:val="00160629"/>
    <w:rsid w:val="00161FF5"/>
    <w:rsid w:val="00162AEB"/>
    <w:rsid w:val="00164AD3"/>
    <w:rsid w:val="001655F0"/>
    <w:rsid w:val="0016569A"/>
    <w:rsid w:val="00167A34"/>
    <w:rsid w:val="00170D88"/>
    <w:rsid w:val="001714D0"/>
    <w:rsid w:val="00171603"/>
    <w:rsid w:val="00171945"/>
    <w:rsid w:val="0017205A"/>
    <w:rsid w:val="00172C45"/>
    <w:rsid w:val="001748DD"/>
    <w:rsid w:val="00174F06"/>
    <w:rsid w:val="00176BBF"/>
    <w:rsid w:val="001822C5"/>
    <w:rsid w:val="00182A88"/>
    <w:rsid w:val="00185C9A"/>
    <w:rsid w:val="00186DB0"/>
    <w:rsid w:val="001877AB"/>
    <w:rsid w:val="00187984"/>
    <w:rsid w:val="001921F9"/>
    <w:rsid w:val="001922FD"/>
    <w:rsid w:val="00193879"/>
    <w:rsid w:val="00194CB5"/>
    <w:rsid w:val="001954E0"/>
    <w:rsid w:val="00196E10"/>
    <w:rsid w:val="001974A0"/>
    <w:rsid w:val="001976A8"/>
    <w:rsid w:val="00197D6C"/>
    <w:rsid w:val="001A085C"/>
    <w:rsid w:val="001A0BCE"/>
    <w:rsid w:val="001A2B5E"/>
    <w:rsid w:val="001A4688"/>
    <w:rsid w:val="001A520D"/>
    <w:rsid w:val="001A7548"/>
    <w:rsid w:val="001A7870"/>
    <w:rsid w:val="001B0E12"/>
    <w:rsid w:val="001B2A53"/>
    <w:rsid w:val="001B382F"/>
    <w:rsid w:val="001B3A00"/>
    <w:rsid w:val="001B4E30"/>
    <w:rsid w:val="001B5F93"/>
    <w:rsid w:val="001C138D"/>
    <w:rsid w:val="001C1B41"/>
    <w:rsid w:val="001C2944"/>
    <w:rsid w:val="001C7727"/>
    <w:rsid w:val="001D0693"/>
    <w:rsid w:val="001D29D5"/>
    <w:rsid w:val="001D65EF"/>
    <w:rsid w:val="001E056B"/>
    <w:rsid w:val="001E1681"/>
    <w:rsid w:val="001E2ADF"/>
    <w:rsid w:val="001E49E7"/>
    <w:rsid w:val="001E54E6"/>
    <w:rsid w:val="001F1C00"/>
    <w:rsid w:val="001F274C"/>
    <w:rsid w:val="001F2E76"/>
    <w:rsid w:val="001F426A"/>
    <w:rsid w:val="001F4583"/>
    <w:rsid w:val="001F5CA0"/>
    <w:rsid w:val="001F7201"/>
    <w:rsid w:val="002013C0"/>
    <w:rsid w:val="00202BF3"/>
    <w:rsid w:val="00210BDA"/>
    <w:rsid w:val="002120BB"/>
    <w:rsid w:val="00212DFD"/>
    <w:rsid w:val="002165C4"/>
    <w:rsid w:val="00216D38"/>
    <w:rsid w:val="00220455"/>
    <w:rsid w:val="00221971"/>
    <w:rsid w:val="0022216A"/>
    <w:rsid w:val="00223A29"/>
    <w:rsid w:val="002250A3"/>
    <w:rsid w:val="00226670"/>
    <w:rsid w:val="0022718C"/>
    <w:rsid w:val="0023004D"/>
    <w:rsid w:val="00232845"/>
    <w:rsid w:val="00235217"/>
    <w:rsid w:val="002356E2"/>
    <w:rsid w:val="00241BA6"/>
    <w:rsid w:val="00242EC4"/>
    <w:rsid w:val="0024369D"/>
    <w:rsid w:val="00245922"/>
    <w:rsid w:val="00246D1F"/>
    <w:rsid w:val="00246FE1"/>
    <w:rsid w:val="002470F4"/>
    <w:rsid w:val="00247403"/>
    <w:rsid w:val="00247542"/>
    <w:rsid w:val="00247ABB"/>
    <w:rsid w:val="002502BD"/>
    <w:rsid w:val="00253663"/>
    <w:rsid w:val="002551A9"/>
    <w:rsid w:val="00255828"/>
    <w:rsid w:val="00255FA6"/>
    <w:rsid w:val="0025773D"/>
    <w:rsid w:val="002609C4"/>
    <w:rsid w:val="00261433"/>
    <w:rsid w:val="00261CB2"/>
    <w:rsid w:val="00261D61"/>
    <w:rsid w:val="002624DE"/>
    <w:rsid w:val="00262C9D"/>
    <w:rsid w:val="00264E94"/>
    <w:rsid w:val="00265973"/>
    <w:rsid w:val="00266637"/>
    <w:rsid w:val="00266B61"/>
    <w:rsid w:val="0026712A"/>
    <w:rsid w:val="002704DB"/>
    <w:rsid w:val="002725A8"/>
    <w:rsid w:val="002728D1"/>
    <w:rsid w:val="002733F5"/>
    <w:rsid w:val="00273B81"/>
    <w:rsid w:val="002808A4"/>
    <w:rsid w:val="00281A9D"/>
    <w:rsid w:val="00282B36"/>
    <w:rsid w:val="002845B2"/>
    <w:rsid w:val="00291492"/>
    <w:rsid w:val="002915F0"/>
    <w:rsid w:val="00291892"/>
    <w:rsid w:val="00291B6F"/>
    <w:rsid w:val="00291F12"/>
    <w:rsid w:val="002921E8"/>
    <w:rsid w:val="00294CED"/>
    <w:rsid w:val="00297035"/>
    <w:rsid w:val="00297FA5"/>
    <w:rsid w:val="002A0329"/>
    <w:rsid w:val="002A0AAE"/>
    <w:rsid w:val="002A2C91"/>
    <w:rsid w:val="002A356F"/>
    <w:rsid w:val="002A418F"/>
    <w:rsid w:val="002A44C7"/>
    <w:rsid w:val="002A44CB"/>
    <w:rsid w:val="002A5820"/>
    <w:rsid w:val="002A72BF"/>
    <w:rsid w:val="002A73BD"/>
    <w:rsid w:val="002A773B"/>
    <w:rsid w:val="002B0119"/>
    <w:rsid w:val="002B0E9A"/>
    <w:rsid w:val="002B3702"/>
    <w:rsid w:val="002B38E0"/>
    <w:rsid w:val="002B4013"/>
    <w:rsid w:val="002B4FEE"/>
    <w:rsid w:val="002B659F"/>
    <w:rsid w:val="002C005B"/>
    <w:rsid w:val="002C0579"/>
    <w:rsid w:val="002C1FB2"/>
    <w:rsid w:val="002C3116"/>
    <w:rsid w:val="002C386C"/>
    <w:rsid w:val="002C4980"/>
    <w:rsid w:val="002C4DE0"/>
    <w:rsid w:val="002C6295"/>
    <w:rsid w:val="002D1C3D"/>
    <w:rsid w:val="002D1C7A"/>
    <w:rsid w:val="002D2B26"/>
    <w:rsid w:val="002D2E88"/>
    <w:rsid w:val="002D3BE7"/>
    <w:rsid w:val="002D59BF"/>
    <w:rsid w:val="002D6A09"/>
    <w:rsid w:val="002D7EA2"/>
    <w:rsid w:val="002E05F2"/>
    <w:rsid w:val="002E187C"/>
    <w:rsid w:val="002E2FEE"/>
    <w:rsid w:val="002E5ADB"/>
    <w:rsid w:val="002E6461"/>
    <w:rsid w:val="002F1E0F"/>
    <w:rsid w:val="002F5A3A"/>
    <w:rsid w:val="0030097D"/>
    <w:rsid w:val="00301E00"/>
    <w:rsid w:val="003023E9"/>
    <w:rsid w:val="00302733"/>
    <w:rsid w:val="00305835"/>
    <w:rsid w:val="00306DC5"/>
    <w:rsid w:val="00306F33"/>
    <w:rsid w:val="0031147F"/>
    <w:rsid w:val="00314078"/>
    <w:rsid w:val="0031535D"/>
    <w:rsid w:val="00316767"/>
    <w:rsid w:val="00316DF1"/>
    <w:rsid w:val="003215C6"/>
    <w:rsid w:val="003221FE"/>
    <w:rsid w:val="003232E8"/>
    <w:rsid w:val="003237BB"/>
    <w:rsid w:val="003239B8"/>
    <w:rsid w:val="0033057F"/>
    <w:rsid w:val="0033169F"/>
    <w:rsid w:val="00331BF3"/>
    <w:rsid w:val="00336073"/>
    <w:rsid w:val="003410D2"/>
    <w:rsid w:val="003438E3"/>
    <w:rsid w:val="00343D51"/>
    <w:rsid w:val="00343E82"/>
    <w:rsid w:val="00344977"/>
    <w:rsid w:val="00346C95"/>
    <w:rsid w:val="00347D0A"/>
    <w:rsid w:val="00351C94"/>
    <w:rsid w:val="0035469F"/>
    <w:rsid w:val="00356185"/>
    <w:rsid w:val="00360380"/>
    <w:rsid w:val="003607C9"/>
    <w:rsid w:val="003627C1"/>
    <w:rsid w:val="0036463A"/>
    <w:rsid w:val="003649E0"/>
    <w:rsid w:val="00366DA5"/>
    <w:rsid w:val="00366FCF"/>
    <w:rsid w:val="003679A3"/>
    <w:rsid w:val="00371367"/>
    <w:rsid w:val="00372308"/>
    <w:rsid w:val="00372381"/>
    <w:rsid w:val="00373BFF"/>
    <w:rsid w:val="00374122"/>
    <w:rsid w:val="00374C33"/>
    <w:rsid w:val="0037519E"/>
    <w:rsid w:val="0037593C"/>
    <w:rsid w:val="00375948"/>
    <w:rsid w:val="003805F5"/>
    <w:rsid w:val="00382438"/>
    <w:rsid w:val="0038333D"/>
    <w:rsid w:val="00383CB2"/>
    <w:rsid w:val="00384507"/>
    <w:rsid w:val="00385E6F"/>
    <w:rsid w:val="00386349"/>
    <w:rsid w:val="00386CF0"/>
    <w:rsid w:val="00390B2B"/>
    <w:rsid w:val="00392284"/>
    <w:rsid w:val="00394EEA"/>
    <w:rsid w:val="00396A47"/>
    <w:rsid w:val="003A1DBC"/>
    <w:rsid w:val="003A30AE"/>
    <w:rsid w:val="003A3D01"/>
    <w:rsid w:val="003A521F"/>
    <w:rsid w:val="003B07CC"/>
    <w:rsid w:val="003B1214"/>
    <w:rsid w:val="003B23A4"/>
    <w:rsid w:val="003B2D8B"/>
    <w:rsid w:val="003B4C0A"/>
    <w:rsid w:val="003B5EE8"/>
    <w:rsid w:val="003B70FB"/>
    <w:rsid w:val="003C161C"/>
    <w:rsid w:val="003C40F7"/>
    <w:rsid w:val="003C676B"/>
    <w:rsid w:val="003C6849"/>
    <w:rsid w:val="003D05C0"/>
    <w:rsid w:val="003D174C"/>
    <w:rsid w:val="003D3BC2"/>
    <w:rsid w:val="003D3FF4"/>
    <w:rsid w:val="003D4239"/>
    <w:rsid w:val="003D443B"/>
    <w:rsid w:val="003D5AA0"/>
    <w:rsid w:val="003D662A"/>
    <w:rsid w:val="003D68C5"/>
    <w:rsid w:val="003D7FD1"/>
    <w:rsid w:val="003E1B31"/>
    <w:rsid w:val="003E1C6B"/>
    <w:rsid w:val="003E41F0"/>
    <w:rsid w:val="003E44EC"/>
    <w:rsid w:val="003E4594"/>
    <w:rsid w:val="003E5CBB"/>
    <w:rsid w:val="003E6584"/>
    <w:rsid w:val="003E6CA1"/>
    <w:rsid w:val="003E7738"/>
    <w:rsid w:val="003E7E28"/>
    <w:rsid w:val="003F404C"/>
    <w:rsid w:val="003F5154"/>
    <w:rsid w:val="003F5D1C"/>
    <w:rsid w:val="003F6FDD"/>
    <w:rsid w:val="003F74DD"/>
    <w:rsid w:val="003F7691"/>
    <w:rsid w:val="0040063C"/>
    <w:rsid w:val="00401C8D"/>
    <w:rsid w:val="00402B14"/>
    <w:rsid w:val="00405F9C"/>
    <w:rsid w:val="00406172"/>
    <w:rsid w:val="004065A8"/>
    <w:rsid w:val="004067C6"/>
    <w:rsid w:val="00407D19"/>
    <w:rsid w:val="004104A1"/>
    <w:rsid w:val="004107C1"/>
    <w:rsid w:val="004118E4"/>
    <w:rsid w:val="00412503"/>
    <w:rsid w:val="004129B3"/>
    <w:rsid w:val="00413DAF"/>
    <w:rsid w:val="00415A29"/>
    <w:rsid w:val="004165C2"/>
    <w:rsid w:val="00416FB4"/>
    <w:rsid w:val="00417AD1"/>
    <w:rsid w:val="00423422"/>
    <w:rsid w:val="0042434A"/>
    <w:rsid w:val="004274F7"/>
    <w:rsid w:val="00427841"/>
    <w:rsid w:val="00427E9E"/>
    <w:rsid w:val="00431A17"/>
    <w:rsid w:val="0043488E"/>
    <w:rsid w:val="00441ECB"/>
    <w:rsid w:val="00442237"/>
    <w:rsid w:val="0044263C"/>
    <w:rsid w:val="00442D0F"/>
    <w:rsid w:val="00443610"/>
    <w:rsid w:val="00443F45"/>
    <w:rsid w:val="00445193"/>
    <w:rsid w:val="00447629"/>
    <w:rsid w:val="00447914"/>
    <w:rsid w:val="00454552"/>
    <w:rsid w:val="00455B28"/>
    <w:rsid w:val="004562BE"/>
    <w:rsid w:val="00456959"/>
    <w:rsid w:val="00461330"/>
    <w:rsid w:val="00462C1B"/>
    <w:rsid w:val="00463FD3"/>
    <w:rsid w:val="00467B7E"/>
    <w:rsid w:val="00467D31"/>
    <w:rsid w:val="00470DDE"/>
    <w:rsid w:val="004711AC"/>
    <w:rsid w:val="00473BB4"/>
    <w:rsid w:val="00477592"/>
    <w:rsid w:val="00486F1C"/>
    <w:rsid w:val="00491A87"/>
    <w:rsid w:val="0049419D"/>
    <w:rsid w:val="0049526D"/>
    <w:rsid w:val="00495A14"/>
    <w:rsid w:val="004965FC"/>
    <w:rsid w:val="00496D53"/>
    <w:rsid w:val="00496E70"/>
    <w:rsid w:val="00497318"/>
    <w:rsid w:val="00497E74"/>
    <w:rsid w:val="004A0540"/>
    <w:rsid w:val="004A2CAD"/>
    <w:rsid w:val="004A3554"/>
    <w:rsid w:val="004A6A54"/>
    <w:rsid w:val="004A6E82"/>
    <w:rsid w:val="004B066C"/>
    <w:rsid w:val="004B2077"/>
    <w:rsid w:val="004B21F6"/>
    <w:rsid w:val="004B2578"/>
    <w:rsid w:val="004B421C"/>
    <w:rsid w:val="004B6348"/>
    <w:rsid w:val="004C06DB"/>
    <w:rsid w:val="004C16D1"/>
    <w:rsid w:val="004C1E00"/>
    <w:rsid w:val="004C20D2"/>
    <w:rsid w:val="004C2312"/>
    <w:rsid w:val="004C25DF"/>
    <w:rsid w:val="004C3E02"/>
    <w:rsid w:val="004C3EBA"/>
    <w:rsid w:val="004C4B62"/>
    <w:rsid w:val="004C54C9"/>
    <w:rsid w:val="004C5715"/>
    <w:rsid w:val="004C738B"/>
    <w:rsid w:val="004C78AA"/>
    <w:rsid w:val="004D1572"/>
    <w:rsid w:val="004D2578"/>
    <w:rsid w:val="004D3CE5"/>
    <w:rsid w:val="004D4ABA"/>
    <w:rsid w:val="004D6025"/>
    <w:rsid w:val="004D7CEA"/>
    <w:rsid w:val="004E08F1"/>
    <w:rsid w:val="004E0D71"/>
    <w:rsid w:val="004E2649"/>
    <w:rsid w:val="004E3B1E"/>
    <w:rsid w:val="004E3DD3"/>
    <w:rsid w:val="004E4B02"/>
    <w:rsid w:val="004E6073"/>
    <w:rsid w:val="004F1228"/>
    <w:rsid w:val="004F1575"/>
    <w:rsid w:val="004F28F1"/>
    <w:rsid w:val="004F390F"/>
    <w:rsid w:val="004F41E8"/>
    <w:rsid w:val="004F626F"/>
    <w:rsid w:val="004F7245"/>
    <w:rsid w:val="0050067A"/>
    <w:rsid w:val="00500FBB"/>
    <w:rsid w:val="00500FDF"/>
    <w:rsid w:val="00501399"/>
    <w:rsid w:val="00502D54"/>
    <w:rsid w:val="0050335F"/>
    <w:rsid w:val="005033D9"/>
    <w:rsid w:val="005047ED"/>
    <w:rsid w:val="0050633D"/>
    <w:rsid w:val="00506FA6"/>
    <w:rsid w:val="0050711C"/>
    <w:rsid w:val="00507471"/>
    <w:rsid w:val="00507BC4"/>
    <w:rsid w:val="0051157A"/>
    <w:rsid w:val="005128E4"/>
    <w:rsid w:val="005132B9"/>
    <w:rsid w:val="005133DB"/>
    <w:rsid w:val="00514504"/>
    <w:rsid w:val="00514795"/>
    <w:rsid w:val="00515F30"/>
    <w:rsid w:val="00516F86"/>
    <w:rsid w:val="0052045A"/>
    <w:rsid w:val="00520E69"/>
    <w:rsid w:val="0052147E"/>
    <w:rsid w:val="00521B90"/>
    <w:rsid w:val="00521C67"/>
    <w:rsid w:val="00521E1F"/>
    <w:rsid w:val="00523522"/>
    <w:rsid w:val="0052445B"/>
    <w:rsid w:val="00525560"/>
    <w:rsid w:val="005258A1"/>
    <w:rsid w:val="005259EB"/>
    <w:rsid w:val="00526776"/>
    <w:rsid w:val="0052706A"/>
    <w:rsid w:val="005308F3"/>
    <w:rsid w:val="00532016"/>
    <w:rsid w:val="0053303C"/>
    <w:rsid w:val="005330F7"/>
    <w:rsid w:val="00533E78"/>
    <w:rsid w:val="00535E0D"/>
    <w:rsid w:val="005374F5"/>
    <w:rsid w:val="00537B69"/>
    <w:rsid w:val="0054114F"/>
    <w:rsid w:val="005424E6"/>
    <w:rsid w:val="00542935"/>
    <w:rsid w:val="00544C49"/>
    <w:rsid w:val="00545C06"/>
    <w:rsid w:val="005516A1"/>
    <w:rsid w:val="005548AB"/>
    <w:rsid w:val="00554DD2"/>
    <w:rsid w:val="0055593C"/>
    <w:rsid w:val="005559EF"/>
    <w:rsid w:val="00557B1A"/>
    <w:rsid w:val="00563557"/>
    <w:rsid w:val="00564797"/>
    <w:rsid w:val="005704AA"/>
    <w:rsid w:val="00571543"/>
    <w:rsid w:val="0057402A"/>
    <w:rsid w:val="00574904"/>
    <w:rsid w:val="00575EEF"/>
    <w:rsid w:val="00576A8A"/>
    <w:rsid w:val="0057703E"/>
    <w:rsid w:val="005771D0"/>
    <w:rsid w:val="00582AFB"/>
    <w:rsid w:val="00585731"/>
    <w:rsid w:val="00586F1D"/>
    <w:rsid w:val="00590392"/>
    <w:rsid w:val="0059177C"/>
    <w:rsid w:val="00591814"/>
    <w:rsid w:val="0059191A"/>
    <w:rsid w:val="005921FF"/>
    <w:rsid w:val="00594270"/>
    <w:rsid w:val="005950E3"/>
    <w:rsid w:val="005A03FE"/>
    <w:rsid w:val="005A05FE"/>
    <w:rsid w:val="005A0F4C"/>
    <w:rsid w:val="005A16D2"/>
    <w:rsid w:val="005A24ED"/>
    <w:rsid w:val="005A459C"/>
    <w:rsid w:val="005A6D0E"/>
    <w:rsid w:val="005A780B"/>
    <w:rsid w:val="005B214F"/>
    <w:rsid w:val="005B5089"/>
    <w:rsid w:val="005B52B0"/>
    <w:rsid w:val="005B6806"/>
    <w:rsid w:val="005B7A5A"/>
    <w:rsid w:val="005C258C"/>
    <w:rsid w:val="005C332C"/>
    <w:rsid w:val="005C3719"/>
    <w:rsid w:val="005C4225"/>
    <w:rsid w:val="005C4617"/>
    <w:rsid w:val="005C4D3C"/>
    <w:rsid w:val="005D16B1"/>
    <w:rsid w:val="005D511A"/>
    <w:rsid w:val="005D6722"/>
    <w:rsid w:val="005D7F4D"/>
    <w:rsid w:val="005E0AC7"/>
    <w:rsid w:val="005E0F4B"/>
    <w:rsid w:val="005E15B2"/>
    <w:rsid w:val="005E411A"/>
    <w:rsid w:val="005E4C50"/>
    <w:rsid w:val="005E56B0"/>
    <w:rsid w:val="005E572D"/>
    <w:rsid w:val="005E62D4"/>
    <w:rsid w:val="005E6726"/>
    <w:rsid w:val="005E73F8"/>
    <w:rsid w:val="005F0DAD"/>
    <w:rsid w:val="005F0F33"/>
    <w:rsid w:val="005F37AE"/>
    <w:rsid w:val="005F3AF6"/>
    <w:rsid w:val="005F7527"/>
    <w:rsid w:val="005F7A1F"/>
    <w:rsid w:val="0060047A"/>
    <w:rsid w:val="00600B04"/>
    <w:rsid w:val="00600DEB"/>
    <w:rsid w:val="006023D7"/>
    <w:rsid w:val="00602591"/>
    <w:rsid w:val="0060276C"/>
    <w:rsid w:val="0060647D"/>
    <w:rsid w:val="00607863"/>
    <w:rsid w:val="00607BD3"/>
    <w:rsid w:val="0061354F"/>
    <w:rsid w:val="0061374F"/>
    <w:rsid w:val="006138C7"/>
    <w:rsid w:val="00613FC3"/>
    <w:rsid w:val="00615807"/>
    <w:rsid w:val="00620303"/>
    <w:rsid w:val="00620714"/>
    <w:rsid w:val="00623BFD"/>
    <w:rsid w:val="00623E68"/>
    <w:rsid w:val="00624FED"/>
    <w:rsid w:val="00627C9F"/>
    <w:rsid w:val="00630601"/>
    <w:rsid w:val="006311E9"/>
    <w:rsid w:val="006315E2"/>
    <w:rsid w:val="00632354"/>
    <w:rsid w:val="00633A4C"/>
    <w:rsid w:val="00633D23"/>
    <w:rsid w:val="00633D9E"/>
    <w:rsid w:val="00635421"/>
    <w:rsid w:val="00636219"/>
    <w:rsid w:val="006378F1"/>
    <w:rsid w:val="0064064E"/>
    <w:rsid w:val="00640C84"/>
    <w:rsid w:val="00642810"/>
    <w:rsid w:val="0064437D"/>
    <w:rsid w:val="00650210"/>
    <w:rsid w:val="00651515"/>
    <w:rsid w:val="00652333"/>
    <w:rsid w:val="00652C12"/>
    <w:rsid w:val="0065362F"/>
    <w:rsid w:val="00654DE5"/>
    <w:rsid w:val="00655DAF"/>
    <w:rsid w:val="0066032D"/>
    <w:rsid w:val="00660D86"/>
    <w:rsid w:val="00663F4B"/>
    <w:rsid w:val="00666A80"/>
    <w:rsid w:val="00667027"/>
    <w:rsid w:val="006703FD"/>
    <w:rsid w:val="00671B52"/>
    <w:rsid w:val="00672B97"/>
    <w:rsid w:val="00673DF8"/>
    <w:rsid w:val="0067437A"/>
    <w:rsid w:val="0067474C"/>
    <w:rsid w:val="0067551F"/>
    <w:rsid w:val="0068009E"/>
    <w:rsid w:val="00680A51"/>
    <w:rsid w:val="00681ED6"/>
    <w:rsid w:val="006820ED"/>
    <w:rsid w:val="006829E0"/>
    <w:rsid w:val="00683B66"/>
    <w:rsid w:val="006867DF"/>
    <w:rsid w:val="0068682D"/>
    <w:rsid w:val="0068776D"/>
    <w:rsid w:val="00691B85"/>
    <w:rsid w:val="00692219"/>
    <w:rsid w:val="00692B3F"/>
    <w:rsid w:val="00692EC1"/>
    <w:rsid w:val="006960F0"/>
    <w:rsid w:val="00697648"/>
    <w:rsid w:val="00697B25"/>
    <w:rsid w:val="00697C13"/>
    <w:rsid w:val="006A17D2"/>
    <w:rsid w:val="006A44AF"/>
    <w:rsid w:val="006A53C3"/>
    <w:rsid w:val="006A618D"/>
    <w:rsid w:val="006A73E6"/>
    <w:rsid w:val="006A76F2"/>
    <w:rsid w:val="006B0021"/>
    <w:rsid w:val="006B08A0"/>
    <w:rsid w:val="006B2D5C"/>
    <w:rsid w:val="006B3CFE"/>
    <w:rsid w:val="006B4572"/>
    <w:rsid w:val="006B5942"/>
    <w:rsid w:val="006B6358"/>
    <w:rsid w:val="006B6EF4"/>
    <w:rsid w:val="006C058F"/>
    <w:rsid w:val="006C0ECF"/>
    <w:rsid w:val="006C1CC6"/>
    <w:rsid w:val="006C2786"/>
    <w:rsid w:val="006C4EB1"/>
    <w:rsid w:val="006C517B"/>
    <w:rsid w:val="006C5F8B"/>
    <w:rsid w:val="006C6004"/>
    <w:rsid w:val="006D1270"/>
    <w:rsid w:val="006D2A56"/>
    <w:rsid w:val="006D2FB1"/>
    <w:rsid w:val="006D3256"/>
    <w:rsid w:val="006D3335"/>
    <w:rsid w:val="006D3876"/>
    <w:rsid w:val="006D3B0F"/>
    <w:rsid w:val="006D504A"/>
    <w:rsid w:val="006D50DC"/>
    <w:rsid w:val="006D5E3E"/>
    <w:rsid w:val="006D693D"/>
    <w:rsid w:val="006E0166"/>
    <w:rsid w:val="006E0A03"/>
    <w:rsid w:val="006E2F94"/>
    <w:rsid w:val="006E2FFB"/>
    <w:rsid w:val="006E4BD5"/>
    <w:rsid w:val="006E6FB9"/>
    <w:rsid w:val="006E7B34"/>
    <w:rsid w:val="006F0464"/>
    <w:rsid w:val="006F0E72"/>
    <w:rsid w:val="006F1B58"/>
    <w:rsid w:val="006F1F7E"/>
    <w:rsid w:val="006F2657"/>
    <w:rsid w:val="006F4ABD"/>
    <w:rsid w:val="006F7F68"/>
    <w:rsid w:val="00702B4C"/>
    <w:rsid w:val="00703CEE"/>
    <w:rsid w:val="0070697F"/>
    <w:rsid w:val="007103C4"/>
    <w:rsid w:val="00711F04"/>
    <w:rsid w:val="007143C5"/>
    <w:rsid w:val="00714AEA"/>
    <w:rsid w:val="0071701D"/>
    <w:rsid w:val="00717A4A"/>
    <w:rsid w:val="00720E35"/>
    <w:rsid w:val="0072199C"/>
    <w:rsid w:val="00722C9F"/>
    <w:rsid w:val="007252DD"/>
    <w:rsid w:val="007253B8"/>
    <w:rsid w:val="007264A3"/>
    <w:rsid w:val="007277EA"/>
    <w:rsid w:val="00730A52"/>
    <w:rsid w:val="00730E0C"/>
    <w:rsid w:val="00730F85"/>
    <w:rsid w:val="007327E3"/>
    <w:rsid w:val="00733123"/>
    <w:rsid w:val="00734CC8"/>
    <w:rsid w:val="007350EF"/>
    <w:rsid w:val="00735E02"/>
    <w:rsid w:val="00736587"/>
    <w:rsid w:val="007373B5"/>
    <w:rsid w:val="0073741F"/>
    <w:rsid w:val="0074007E"/>
    <w:rsid w:val="007401AE"/>
    <w:rsid w:val="0074376E"/>
    <w:rsid w:val="007454AC"/>
    <w:rsid w:val="00752665"/>
    <w:rsid w:val="00757FB7"/>
    <w:rsid w:val="00761A3A"/>
    <w:rsid w:val="00762130"/>
    <w:rsid w:val="007625AF"/>
    <w:rsid w:val="007638E4"/>
    <w:rsid w:val="00763D8D"/>
    <w:rsid w:val="00763E0D"/>
    <w:rsid w:val="00764312"/>
    <w:rsid w:val="0076630B"/>
    <w:rsid w:val="0076643F"/>
    <w:rsid w:val="00766B74"/>
    <w:rsid w:val="00767A62"/>
    <w:rsid w:val="00772075"/>
    <w:rsid w:val="007731B4"/>
    <w:rsid w:val="007744B3"/>
    <w:rsid w:val="007751B4"/>
    <w:rsid w:val="00777F63"/>
    <w:rsid w:val="00780328"/>
    <w:rsid w:val="00781382"/>
    <w:rsid w:val="0078597D"/>
    <w:rsid w:val="00787DD7"/>
    <w:rsid w:val="00790278"/>
    <w:rsid w:val="007A1A20"/>
    <w:rsid w:val="007A5148"/>
    <w:rsid w:val="007A5817"/>
    <w:rsid w:val="007A7375"/>
    <w:rsid w:val="007B05C4"/>
    <w:rsid w:val="007B0650"/>
    <w:rsid w:val="007B133B"/>
    <w:rsid w:val="007B26B2"/>
    <w:rsid w:val="007B372A"/>
    <w:rsid w:val="007B5C44"/>
    <w:rsid w:val="007B60E9"/>
    <w:rsid w:val="007B6CC3"/>
    <w:rsid w:val="007B76D3"/>
    <w:rsid w:val="007B7B87"/>
    <w:rsid w:val="007C0FB6"/>
    <w:rsid w:val="007C3334"/>
    <w:rsid w:val="007C4803"/>
    <w:rsid w:val="007C4D65"/>
    <w:rsid w:val="007C4EAE"/>
    <w:rsid w:val="007C6194"/>
    <w:rsid w:val="007C6536"/>
    <w:rsid w:val="007C7A34"/>
    <w:rsid w:val="007D2B98"/>
    <w:rsid w:val="007D4B3E"/>
    <w:rsid w:val="007D7358"/>
    <w:rsid w:val="007D77B0"/>
    <w:rsid w:val="007E0CC4"/>
    <w:rsid w:val="007E1B7D"/>
    <w:rsid w:val="007E21BC"/>
    <w:rsid w:val="007E2619"/>
    <w:rsid w:val="007E3495"/>
    <w:rsid w:val="007E3E1A"/>
    <w:rsid w:val="007E43EC"/>
    <w:rsid w:val="007E4EA9"/>
    <w:rsid w:val="007E65B2"/>
    <w:rsid w:val="007E6CEC"/>
    <w:rsid w:val="007E703E"/>
    <w:rsid w:val="007E7C82"/>
    <w:rsid w:val="007F2AA1"/>
    <w:rsid w:val="007F40BF"/>
    <w:rsid w:val="007F588D"/>
    <w:rsid w:val="007F76DC"/>
    <w:rsid w:val="007F7D7D"/>
    <w:rsid w:val="00803C2B"/>
    <w:rsid w:val="00803F1C"/>
    <w:rsid w:val="0080600E"/>
    <w:rsid w:val="008115A0"/>
    <w:rsid w:val="008138C9"/>
    <w:rsid w:val="00814688"/>
    <w:rsid w:val="00814A75"/>
    <w:rsid w:val="00814AAF"/>
    <w:rsid w:val="008152B4"/>
    <w:rsid w:val="00817612"/>
    <w:rsid w:val="008201A2"/>
    <w:rsid w:val="00821B75"/>
    <w:rsid w:val="008223A2"/>
    <w:rsid w:val="00822A55"/>
    <w:rsid w:val="00823016"/>
    <w:rsid w:val="00823E3B"/>
    <w:rsid w:val="00827E74"/>
    <w:rsid w:val="00831DBC"/>
    <w:rsid w:val="00832161"/>
    <w:rsid w:val="00832345"/>
    <w:rsid w:val="008335B0"/>
    <w:rsid w:val="008336DE"/>
    <w:rsid w:val="008338A4"/>
    <w:rsid w:val="00834D49"/>
    <w:rsid w:val="00835708"/>
    <w:rsid w:val="00836120"/>
    <w:rsid w:val="0083770A"/>
    <w:rsid w:val="00837C45"/>
    <w:rsid w:val="00840C11"/>
    <w:rsid w:val="00841A50"/>
    <w:rsid w:val="00842C1B"/>
    <w:rsid w:val="008441D8"/>
    <w:rsid w:val="00844730"/>
    <w:rsid w:val="008457C2"/>
    <w:rsid w:val="00845AE0"/>
    <w:rsid w:val="0084633F"/>
    <w:rsid w:val="00852C0D"/>
    <w:rsid w:val="00855F9C"/>
    <w:rsid w:val="00856FD6"/>
    <w:rsid w:val="00856FD7"/>
    <w:rsid w:val="008577BD"/>
    <w:rsid w:val="00857A82"/>
    <w:rsid w:val="00857C05"/>
    <w:rsid w:val="00857D66"/>
    <w:rsid w:val="00857F5F"/>
    <w:rsid w:val="00863F77"/>
    <w:rsid w:val="008641AE"/>
    <w:rsid w:val="0086589E"/>
    <w:rsid w:val="00865A2C"/>
    <w:rsid w:val="00865DAB"/>
    <w:rsid w:val="00866EAB"/>
    <w:rsid w:val="0087040F"/>
    <w:rsid w:val="008729ED"/>
    <w:rsid w:val="00873836"/>
    <w:rsid w:val="0087439F"/>
    <w:rsid w:val="0087488C"/>
    <w:rsid w:val="00874F67"/>
    <w:rsid w:val="008764EF"/>
    <w:rsid w:val="00877131"/>
    <w:rsid w:val="00880EEB"/>
    <w:rsid w:val="0088138F"/>
    <w:rsid w:val="00881872"/>
    <w:rsid w:val="00881BE8"/>
    <w:rsid w:val="00883E8A"/>
    <w:rsid w:val="00885737"/>
    <w:rsid w:val="0088685E"/>
    <w:rsid w:val="00887FD5"/>
    <w:rsid w:val="00890650"/>
    <w:rsid w:val="00891AF6"/>
    <w:rsid w:val="00891C4A"/>
    <w:rsid w:val="008944DC"/>
    <w:rsid w:val="00895145"/>
    <w:rsid w:val="00895A72"/>
    <w:rsid w:val="00897DBA"/>
    <w:rsid w:val="00897E12"/>
    <w:rsid w:val="008A3D3F"/>
    <w:rsid w:val="008A4B47"/>
    <w:rsid w:val="008A5880"/>
    <w:rsid w:val="008A6E24"/>
    <w:rsid w:val="008A732A"/>
    <w:rsid w:val="008A7E0F"/>
    <w:rsid w:val="008B12F5"/>
    <w:rsid w:val="008B1DE7"/>
    <w:rsid w:val="008B39A9"/>
    <w:rsid w:val="008B3A66"/>
    <w:rsid w:val="008B66D5"/>
    <w:rsid w:val="008B780E"/>
    <w:rsid w:val="008C2E93"/>
    <w:rsid w:val="008C4147"/>
    <w:rsid w:val="008C4891"/>
    <w:rsid w:val="008C4CF4"/>
    <w:rsid w:val="008C5E2D"/>
    <w:rsid w:val="008C652A"/>
    <w:rsid w:val="008C6728"/>
    <w:rsid w:val="008D0A77"/>
    <w:rsid w:val="008D1ED2"/>
    <w:rsid w:val="008D1F9F"/>
    <w:rsid w:val="008D2016"/>
    <w:rsid w:val="008D3522"/>
    <w:rsid w:val="008D370B"/>
    <w:rsid w:val="008D3DFB"/>
    <w:rsid w:val="008D5B16"/>
    <w:rsid w:val="008D5E58"/>
    <w:rsid w:val="008D6DB1"/>
    <w:rsid w:val="008D7033"/>
    <w:rsid w:val="008D707E"/>
    <w:rsid w:val="008D768D"/>
    <w:rsid w:val="008E361D"/>
    <w:rsid w:val="008E3759"/>
    <w:rsid w:val="008E3BFE"/>
    <w:rsid w:val="008E5FDB"/>
    <w:rsid w:val="008E608B"/>
    <w:rsid w:val="008F00B0"/>
    <w:rsid w:val="008F0138"/>
    <w:rsid w:val="008F1912"/>
    <w:rsid w:val="008F44FD"/>
    <w:rsid w:val="008F65C6"/>
    <w:rsid w:val="00900F4A"/>
    <w:rsid w:val="009025B6"/>
    <w:rsid w:val="0090270B"/>
    <w:rsid w:val="009041DC"/>
    <w:rsid w:val="009047CF"/>
    <w:rsid w:val="00905B99"/>
    <w:rsid w:val="009103D5"/>
    <w:rsid w:val="00912280"/>
    <w:rsid w:val="009122FF"/>
    <w:rsid w:val="0091584B"/>
    <w:rsid w:val="009178CA"/>
    <w:rsid w:val="00917B5A"/>
    <w:rsid w:val="00920A58"/>
    <w:rsid w:val="00920A8C"/>
    <w:rsid w:val="00923027"/>
    <w:rsid w:val="0092315F"/>
    <w:rsid w:val="00923CCA"/>
    <w:rsid w:val="00924248"/>
    <w:rsid w:val="00925F9A"/>
    <w:rsid w:val="00927260"/>
    <w:rsid w:val="009273E9"/>
    <w:rsid w:val="00927C74"/>
    <w:rsid w:val="00930F90"/>
    <w:rsid w:val="0093241A"/>
    <w:rsid w:val="009328D2"/>
    <w:rsid w:val="00934A2C"/>
    <w:rsid w:val="00936830"/>
    <w:rsid w:val="0093737E"/>
    <w:rsid w:val="00940EEC"/>
    <w:rsid w:val="00941330"/>
    <w:rsid w:val="00941E6C"/>
    <w:rsid w:val="00943A96"/>
    <w:rsid w:val="00945A50"/>
    <w:rsid w:val="00946198"/>
    <w:rsid w:val="009466C7"/>
    <w:rsid w:val="00946CAA"/>
    <w:rsid w:val="00953240"/>
    <w:rsid w:val="009538E1"/>
    <w:rsid w:val="00955A6C"/>
    <w:rsid w:val="00956236"/>
    <w:rsid w:val="00957E94"/>
    <w:rsid w:val="009610D3"/>
    <w:rsid w:val="00961506"/>
    <w:rsid w:val="0096375E"/>
    <w:rsid w:val="009662A8"/>
    <w:rsid w:val="0096706E"/>
    <w:rsid w:val="0097065E"/>
    <w:rsid w:val="00973E76"/>
    <w:rsid w:val="00974491"/>
    <w:rsid w:val="0097466B"/>
    <w:rsid w:val="00974D12"/>
    <w:rsid w:val="00975C4E"/>
    <w:rsid w:val="00977371"/>
    <w:rsid w:val="009775C5"/>
    <w:rsid w:val="0098022B"/>
    <w:rsid w:val="00980EB6"/>
    <w:rsid w:val="0098135C"/>
    <w:rsid w:val="00981FBA"/>
    <w:rsid w:val="00982CE8"/>
    <w:rsid w:val="0098305C"/>
    <w:rsid w:val="0098484E"/>
    <w:rsid w:val="009866BC"/>
    <w:rsid w:val="00986F9B"/>
    <w:rsid w:val="00987938"/>
    <w:rsid w:val="00987BF2"/>
    <w:rsid w:val="00992E19"/>
    <w:rsid w:val="00996016"/>
    <w:rsid w:val="00997BC5"/>
    <w:rsid w:val="009A037A"/>
    <w:rsid w:val="009A08C9"/>
    <w:rsid w:val="009A3501"/>
    <w:rsid w:val="009A4F41"/>
    <w:rsid w:val="009B1248"/>
    <w:rsid w:val="009B2333"/>
    <w:rsid w:val="009B381B"/>
    <w:rsid w:val="009B48EE"/>
    <w:rsid w:val="009B5BF4"/>
    <w:rsid w:val="009B5E3B"/>
    <w:rsid w:val="009B705E"/>
    <w:rsid w:val="009C276E"/>
    <w:rsid w:val="009C49C7"/>
    <w:rsid w:val="009C546B"/>
    <w:rsid w:val="009C5B62"/>
    <w:rsid w:val="009C5F66"/>
    <w:rsid w:val="009C63D4"/>
    <w:rsid w:val="009C73EF"/>
    <w:rsid w:val="009D0543"/>
    <w:rsid w:val="009D1753"/>
    <w:rsid w:val="009D332C"/>
    <w:rsid w:val="009D521C"/>
    <w:rsid w:val="009D5825"/>
    <w:rsid w:val="009D6106"/>
    <w:rsid w:val="009D7611"/>
    <w:rsid w:val="009E0B61"/>
    <w:rsid w:val="009E2B4F"/>
    <w:rsid w:val="009E53DE"/>
    <w:rsid w:val="009E63B2"/>
    <w:rsid w:val="009E6CAE"/>
    <w:rsid w:val="009E732D"/>
    <w:rsid w:val="009F20EC"/>
    <w:rsid w:val="009F377A"/>
    <w:rsid w:val="009F52C0"/>
    <w:rsid w:val="009F5CA0"/>
    <w:rsid w:val="00A001C5"/>
    <w:rsid w:val="00A00308"/>
    <w:rsid w:val="00A02108"/>
    <w:rsid w:val="00A03786"/>
    <w:rsid w:val="00A04328"/>
    <w:rsid w:val="00A05007"/>
    <w:rsid w:val="00A07C4D"/>
    <w:rsid w:val="00A07E9A"/>
    <w:rsid w:val="00A11212"/>
    <w:rsid w:val="00A11E44"/>
    <w:rsid w:val="00A12C39"/>
    <w:rsid w:val="00A12F01"/>
    <w:rsid w:val="00A13E7F"/>
    <w:rsid w:val="00A1429A"/>
    <w:rsid w:val="00A15697"/>
    <w:rsid w:val="00A157AC"/>
    <w:rsid w:val="00A15EE6"/>
    <w:rsid w:val="00A16F1F"/>
    <w:rsid w:val="00A21744"/>
    <w:rsid w:val="00A22DFB"/>
    <w:rsid w:val="00A23A8F"/>
    <w:rsid w:val="00A267F9"/>
    <w:rsid w:val="00A30006"/>
    <w:rsid w:val="00A30100"/>
    <w:rsid w:val="00A328B3"/>
    <w:rsid w:val="00A32AF5"/>
    <w:rsid w:val="00A34DDB"/>
    <w:rsid w:val="00A355D3"/>
    <w:rsid w:val="00A40DFC"/>
    <w:rsid w:val="00A42A6E"/>
    <w:rsid w:val="00A42D3E"/>
    <w:rsid w:val="00A43A1F"/>
    <w:rsid w:val="00A44965"/>
    <w:rsid w:val="00A4512D"/>
    <w:rsid w:val="00A46574"/>
    <w:rsid w:val="00A505CB"/>
    <w:rsid w:val="00A50FCF"/>
    <w:rsid w:val="00A511D2"/>
    <w:rsid w:val="00A513DA"/>
    <w:rsid w:val="00A51B69"/>
    <w:rsid w:val="00A51EAF"/>
    <w:rsid w:val="00A528D1"/>
    <w:rsid w:val="00A52F59"/>
    <w:rsid w:val="00A53979"/>
    <w:rsid w:val="00A5525B"/>
    <w:rsid w:val="00A56680"/>
    <w:rsid w:val="00A56D82"/>
    <w:rsid w:val="00A57FA3"/>
    <w:rsid w:val="00A610CD"/>
    <w:rsid w:val="00A61721"/>
    <w:rsid w:val="00A63ACC"/>
    <w:rsid w:val="00A6493E"/>
    <w:rsid w:val="00A65070"/>
    <w:rsid w:val="00A67FC9"/>
    <w:rsid w:val="00A70597"/>
    <w:rsid w:val="00A71553"/>
    <w:rsid w:val="00A71F6B"/>
    <w:rsid w:val="00A74890"/>
    <w:rsid w:val="00A758AA"/>
    <w:rsid w:val="00A76062"/>
    <w:rsid w:val="00A76C7B"/>
    <w:rsid w:val="00A83DFE"/>
    <w:rsid w:val="00A8462A"/>
    <w:rsid w:val="00A942D8"/>
    <w:rsid w:val="00A97568"/>
    <w:rsid w:val="00A97766"/>
    <w:rsid w:val="00AA09A2"/>
    <w:rsid w:val="00AA12BB"/>
    <w:rsid w:val="00AA2216"/>
    <w:rsid w:val="00AA23D4"/>
    <w:rsid w:val="00AA288F"/>
    <w:rsid w:val="00AA3387"/>
    <w:rsid w:val="00AA3B9A"/>
    <w:rsid w:val="00AA3E6E"/>
    <w:rsid w:val="00AA4838"/>
    <w:rsid w:val="00AA493B"/>
    <w:rsid w:val="00AA4F8D"/>
    <w:rsid w:val="00AA7996"/>
    <w:rsid w:val="00AB44E3"/>
    <w:rsid w:val="00AB762B"/>
    <w:rsid w:val="00AC19CB"/>
    <w:rsid w:val="00AC261E"/>
    <w:rsid w:val="00AC3931"/>
    <w:rsid w:val="00AC3F39"/>
    <w:rsid w:val="00AC5FAC"/>
    <w:rsid w:val="00AC74E5"/>
    <w:rsid w:val="00AD0B90"/>
    <w:rsid w:val="00AD175B"/>
    <w:rsid w:val="00AD201C"/>
    <w:rsid w:val="00AD2908"/>
    <w:rsid w:val="00AD3244"/>
    <w:rsid w:val="00AD4C88"/>
    <w:rsid w:val="00AD5CBD"/>
    <w:rsid w:val="00AD60FB"/>
    <w:rsid w:val="00AD64FC"/>
    <w:rsid w:val="00AD65B2"/>
    <w:rsid w:val="00AD6AFA"/>
    <w:rsid w:val="00AD76E6"/>
    <w:rsid w:val="00AE0541"/>
    <w:rsid w:val="00AE08AB"/>
    <w:rsid w:val="00AE12F9"/>
    <w:rsid w:val="00AE1335"/>
    <w:rsid w:val="00AE1CD8"/>
    <w:rsid w:val="00AE1DDF"/>
    <w:rsid w:val="00AE25BB"/>
    <w:rsid w:val="00AE2C5C"/>
    <w:rsid w:val="00AE3135"/>
    <w:rsid w:val="00AE3608"/>
    <w:rsid w:val="00AE4791"/>
    <w:rsid w:val="00AE5488"/>
    <w:rsid w:val="00AE6397"/>
    <w:rsid w:val="00AE6E10"/>
    <w:rsid w:val="00AE6F91"/>
    <w:rsid w:val="00AF15F3"/>
    <w:rsid w:val="00AF3CE3"/>
    <w:rsid w:val="00AF4D10"/>
    <w:rsid w:val="00AF5063"/>
    <w:rsid w:val="00AF5571"/>
    <w:rsid w:val="00AF578C"/>
    <w:rsid w:val="00B00569"/>
    <w:rsid w:val="00B00E04"/>
    <w:rsid w:val="00B019B6"/>
    <w:rsid w:val="00B01BD9"/>
    <w:rsid w:val="00B02835"/>
    <w:rsid w:val="00B03AA4"/>
    <w:rsid w:val="00B06F1A"/>
    <w:rsid w:val="00B071C3"/>
    <w:rsid w:val="00B07341"/>
    <w:rsid w:val="00B1232D"/>
    <w:rsid w:val="00B130AC"/>
    <w:rsid w:val="00B132D0"/>
    <w:rsid w:val="00B14D0A"/>
    <w:rsid w:val="00B14F8F"/>
    <w:rsid w:val="00B164B2"/>
    <w:rsid w:val="00B16D67"/>
    <w:rsid w:val="00B20D35"/>
    <w:rsid w:val="00B27F5E"/>
    <w:rsid w:val="00B30539"/>
    <w:rsid w:val="00B314DB"/>
    <w:rsid w:val="00B31E68"/>
    <w:rsid w:val="00B33A8C"/>
    <w:rsid w:val="00B349D6"/>
    <w:rsid w:val="00B35AE1"/>
    <w:rsid w:val="00B361F2"/>
    <w:rsid w:val="00B370BF"/>
    <w:rsid w:val="00B3718B"/>
    <w:rsid w:val="00B3745F"/>
    <w:rsid w:val="00B45CAB"/>
    <w:rsid w:val="00B4632A"/>
    <w:rsid w:val="00B505C9"/>
    <w:rsid w:val="00B50853"/>
    <w:rsid w:val="00B530E0"/>
    <w:rsid w:val="00B530F1"/>
    <w:rsid w:val="00B5709D"/>
    <w:rsid w:val="00B57949"/>
    <w:rsid w:val="00B60436"/>
    <w:rsid w:val="00B65AE0"/>
    <w:rsid w:val="00B6646A"/>
    <w:rsid w:val="00B66D86"/>
    <w:rsid w:val="00B733BD"/>
    <w:rsid w:val="00B73E45"/>
    <w:rsid w:val="00B74985"/>
    <w:rsid w:val="00B8109D"/>
    <w:rsid w:val="00B811CE"/>
    <w:rsid w:val="00B81490"/>
    <w:rsid w:val="00B82735"/>
    <w:rsid w:val="00B84545"/>
    <w:rsid w:val="00B847FC"/>
    <w:rsid w:val="00B84FB3"/>
    <w:rsid w:val="00B867AC"/>
    <w:rsid w:val="00B90015"/>
    <w:rsid w:val="00B9123B"/>
    <w:rsid w:val="00B9223D"/>
    <w:rsid w:val="00B93D7F"/>
    <w:rsid w:val="00B963AB"/>
    <w:rsid w:val="00B97E04"/>
    <w:rsid w:val="00BA0B72"/>
    <w:rsid w:val="00BA25D4"/>
    <w:rsid w:val="00BA276C"/>
    <w:rsid w:val="00BA5D08"/>
    <w:rsid w:val="00BA7BA1"/>
    <w:rsid w:val="00BB019D"/>
    <w:rsid w:val="00BB1D66"/>
    <w:rsid w:val="00BB306F"/>
    <w:rsid w:val="00BB3160"/>
    <w:rsid w:val="00BB3AB1"/>
    <w:rsid w:val="00BB6BD1"/>
    <w:rsid w:val="00BC20D1"/>
    <w:rsid w:val="00BC2587"/>
    <w:rsid w:val="00BC5CB3"/>
    <w:rsid w:val="00BC6C5C"/>
    <w:rsid w:val="00BD0FF5"/>
    <w:rsid w:val="00BD4B89"/>
    <w:rsid w:val="00BD5922"/>
    <w:rsid w:val="00BE28BF"/>
    <w:rsid w:val="00BE2E38"/>
    <w:rsid w:val="00BE75B7"/>
    <w:rsid w:val="00BE784D"/>
    <w:rsid w:val="00BF02CB"/>
    <w:rsid w:val="00BF13C1"/>
    <w:rsid w:val="00BF3AE7"/>
    <w:rsid w:val="00BF459A"/>
    <w:rsid w:val="00BF4CDF"/>
    <w:rsid w:val="00BF5738"/>
    <w:rsid w:val="00BF58DF"/>
    <w:rsid w:val="00BF5C9D"/>
    <w:rsid w:val="00BF6AFA"/>
    <w:rsid w:val="00BF6FD8"/>
    <w:rsid w:val="00BF73E8"/>
    <w:rsid w:val="00C01EA5"/>
    <w:rsid w:val="00C01F3C"/>
    <w:rsid w:val="00C03680"/>
    <w:rsid w:val="00C046BF"/>
    <w:rsid w:val="00C054DF"/>
    <w:rsid w:val="00C06A01"/>
    <w:rsid w:val="00C07E52"/>
    <w:rsid w:val="00C10A46"/>
    <w:rsid w:val="00C10C8E"/>
    <w:rsid w:val="00C11546"/>
    <w:rsid w:val="00C1266E"/>
    <w:rsid w:val="00C137A4"/>
    <w:rsid w:val="00C161F2"/>
    <w:rsid w:val="00C16706"/>
    <w:rsid w:val="00C20830"/>
    <w:rsid w:val="00C21762"/>
    <w:rsid w:val="00C21E99"/>
    <w:rsid w:val="00C21FEF"/>
    <w:rsid w:val="00C23A69"/>
    <w:rsid w:val="00C23BA4"/>
    <w:rsid w:val="00C24543"/>
    <w:rsid w:val="00C245D2"/>
    <w:rsid w:val="00C2475D"/>
    <w:rsid w:val="00C256A2"/>
    <w:rsid w:val="00C25ADB"/>
    <w:rsid w:val="00C266BD"/>
    <w:rsid w:val="00C277BB"/>
    <w:rsid w:val="00C27AC8"/>
    <w:rsid w:val="00C300C4"/>
    <w:rsid w:val="00C30D7C"/>
    <w:rsid w:val="00C30F21"/>
    <w:rsid w:val="00C40867"/>
    <w:rsid w:val="00C41E29"/>
    <w:rsid w:val="00C51515"/>
    <w:rsid w:val="00C51E49"/>
    <w:rsid w:val="00C52CF2"/>
    <w:rsid w:val="00C53B2E"/>
    <w:rsid w:val="00C55B22"/>
    <w:rsid w:val="00C56007"/>
    <w:rsid w:val="00C5660B"/>
    <w:rsid w:val="00C61690"/>
    <w:rsid w:val="00C61977"/>
    <w:rsid w:val="00C6264F"/>
    <w:rsid w:val="00C63A37"/>
    <w:rsid w:val="00C66B72"/>
    <w:rsid w:val="00C72070"/>
    <w:rsid w:val="00C72C15"/>
    <w:rsid w:val="00C75F37"/>
    <w:rsid w:val="00C76207"/>
    <w:rsid w:val="00C76668"/>
    <w:rsid w:val="00C809C4"/>
    <w:rsid w:val="00C832E4"/>
    <w:rsid w:val="00C86EFA"/>
    <w:rsid w:val="00C86FCC"/>
    <w:rsid w:val="00C87620"/>
    <w:rsid w:val="00C87AC4"/>
    <w:rsid w:val="00C87F0E"/>
    <w:rsid w:val="00C91124"/>
    <w:rsid w:val="00C914DC"/>
    <w:rsid w:val="00C91E74"/>
    <w:rsid w:val="00C9318D"/>
    <w:rsid w:val="00C9395A"/>
    <w:rsid w:val="00C94797"/>
    <w:rsid w:val="00C9567A"/>
    <w:rsid w:val="00C95CBE"/>
    <w:rsid w:val="00C95EBE"/>
    <w:rsid w:val="00C96634"/>
    <w:rsid w:val="00C9737C"/>
    <w:rsid w:val="00CA076B"/>
    <w:rsid w:val="00CA58D7"/>
    <w:rsid w:val="00CA5D64"/>
    <w:rsid w:val="00CB1264"/>
    <w:rsid w:val="00CB1870"/>
    <w:rsid w:val="00CB212D"/>
    <w:rsid w:val="00CB2660"/>
    <w:rsid w:val="00CB33FD"/>
    <w:rsid w:val="00CB3420"/>
    <w:rsid w:val="00CB49B0"/>
    <w:rsid w:val="00CB6291"/>
    <w:rsid w:val="00CB641F"/>
    <w:rsid w:val="00CB68E7"/>
    <w:rsid w:val="00CB731A"/>
    <w:rsid w:val="00CB797F"/>
    <w:rsid w:val="00CC008C"/>
    <w:rsid w:val="00CC2882"/>
    <w:rsid w:val="00CC3A1A"/>
    <w:rsid w:val="00CC5E90"/>
    <w:rsid w:val="00CC60B5"/>
    <w:rsid w:val="00CD0342"/>
    <w:rsid w:val="00CD046C"/>
    <w:rsid w:val="00CD3234"/>
    <w:rsid w:val="00CD3B83"/>
    <w:rsid w:val="00CD417D"/>
    <w:rsid w:val="00CD55F1"/>
    <w:rsid w:val="00CE076C"/>
    <w:rsid w:val="00CE11FD"/>
    <w:rsid w:val="00CE24CD"/>
    <w:rsid w:val="00CE2CE2"/>
    <w:rsid w:val="00CE343B"/>
    <w:rsid w:val="00CE4529"/>
    <w:rsid w:val="00CE5199"/>
    <w:rsid w:val="00CE5847"/>
    <w:rsid w:val="00CE5F92"/>
    <w:rsid w:val="00CE66D5"/>
    <w:rsid w:val="00CE6EA1"/>
    <w:rsid w:val="00CF185A"/>
    <w:rsid w:val="00CF2AEF"/>
    <w:rsid w:val="00CF62F6"/>
    <w:rsid w:val="00CF637A"/>
    <w:rsid w:val="00CF6738"/>
    <w:rsid w:val="00D01DFC"/>
    <w:rsid w:val="00D059DE"/>
    <w:rsid w:val="00D05ABD"/>
    <w:rsid w:val="00D05BBC"/>
    <w:rsid w:val="00D06ACF"/>
    <w:rsid w:val="00D11F3D"/>
    <w:rsid w:val="00D13FCE"/>
    <w:rsid w:val="00D142DF"/>
    <w:rsid w:val="00D15F1F"/>
    <w:rsid w:val="00D169A7"/>
    <w:rsid w:val="00D17BBF"/>
    <w:rsid w:val="00D17E30"/>
    <w:rsid w:val="00D21171"/>
    <w:rsid w:val="00D244C5"/>
    <w:rsid w:val="00D24850"/>
    <w:rsid w:val="00D27964"/>
    <w:rsid w:val="00D279D5"/>
    <w:rsid w:val="00D306D1"/>
    <w:rsid w:val="00D30800"/>
    <w:rsid w:val="00D31BB1"/>
    <w:rsid w:val="00D34365"/>
    <w:rsid w:val="00D34786"/>
    <w:rsid w:val="00D37A50"/>
    <w:rsid w:val="00D37BFC"/>
    <w:rsid w:val="00D442FD"/>
    <w:rsid w:val="00D4584C"/>
    <w:rsid w:val="00D463F1"/>
    <w:rsid w:val="00D47A8E"/>
    <w:rsid w:val="00D52D14"/>
    <w:rsid w:val="00D54618"/>
    <w:rsid w:val="00D5716A"/>
    <w:rsid w:val="00D60679"/>
    <w:rsid w:val="00D620AF"/>
    <w:rsid w:val="00D63B52"/>
    <w:rsid w:val="00D64872"/>
    <w:rsid w:val="00D65337"/>
    <w:rsid w:val="00D665E1"/>
    <w:rsid w:val="00D704CC"/>
    <w:rsid w:val="00D712BC"/>
    <w:rsid w:val="00D712D3"/>
    <w:rsid w:val="00D71422"/>
    <w:rsid w:val="00D7213A"/>
    <w:rsid w:val="00D72DA4"/>
    <w:rsid w:val="00D72DC6"/>
    <w:rsid w:val="00D73F56"/>
    <w:rsid w:val="00D75217"/>
    <w:rsid w:val="00D7558D"/>
    <w:rsid w:val="00D76367"/>
    <w:rsid w:val="00D77AFD"/>
    <w:rsid w:val="00D77EDE"/>
    <w:rsid w:val="00D8169E"/>
    <w:rsid w:val="00D81D92"/>
    <w:rsid w:val="00D83704"/>
    <w:rsid w:val="00D83945"/>
    <w:rsid w:val="00D841B8"/>
    <w:rsid w:val="00D84D60"/>
    <w:rsid w:val="00D8654B"/>
    <w:rsid w:val="00D876F9"/>
    <w:rsid w:val="00D91A47"/>
    <w:rsid w:val="00D92CC7"/>
    <w:rsid w:val="00D94566"/>
    <w:rsid w:val="00D95184"/>
    <w:rsid w:val="00D95B53"/>
    <w:rsid w:val="00D97673"/>
    <w:rsid w:val="00DA4811"/>
    <w:rsid w:val="00DA7B5F"/>
    <w:rsid w:val="00DA7E01"/>
    <w:rsid w:val="00DB0ECE"/>
    <w:rsid w:val="00DB17C7"/>
    <w:rsid w:val="00DB5AA3"/>
    <w:rsid w:val="00DB5C5F"/>
    <w:rsid w:val="00DB6983"/>
    <w:rsid w:val="00DB6C97"/>
    <w:rsid w:val="00DB7096"/>
    <w:rsid w:val="00DC11E7"/>
    <w:rsid w:val="00DC24E3"/>
    <w:rsid w:val="00DC29F3"/>
    <w:rsid w:val="00DC2A2F"/>
    <w:rsid w:val="00DC375F"/>
    <w:rsid w:val="00DC517A"/>
    <w:rsid w:val="00DC56EB"/>
    <w:rsid w:val="00DC7023"/>
    <w:rsid w:val="00DC769A"/>
    <w:rsid w:val="00DC7B6D"/>
    <w:rsid w:val="00DD1D78"/>
    <w:rsid w:val="00DD2B28"/>
    <w:rsid w:val="00DD3D86"/>
    <w:rsid w:val="00DD4AD2"/>
    <w:rsid w:val="00DD5CAB"/>
    <w:rsid w:val="00DD63B2"/>
    <w:rsid w:val="00DD6F6F"/>
    <w:rsid w:val="00DE03DB"/>
    <w:rsid w:val="00DE2862"/>
    <w:rsid w:val="00DE3F7E"/>
    <w:rsid w:val="00DE45C1"/>
    <w:rsid w:val="00DF06EF"/>
    <w:rsid w:val="00DF1D37"/>
    <w:rsid w:val="00DF1EC4"/>
    <w:rsid w:val="00DF2B87"/>
    <w:rsid w:val="00DF5DA4"/>
    <w:rsid w:val="00DF6603"/>
    <w:rsid w:val="00DF69C4"/>
    <w:rsid w:val="00DF69D9"/>
    <w:rsid w:val="00DF74EE"/>
    <w:rsid w:val="00E00800"/>
    <w:rsid w:val="00E0111E"/>
    <w:rsid w:val="00E012F6"/>
    <w:rsid w:val="00E01314"/>
    <w:rsid w:val="00E01ED3"/>
    <w:rsid w:val="00E02F48"/>
    <w:rsid w:val="00E0340B"/>
    <w:rsid w:val="00E03461"/>
    <w:rsid w:val="00E04A90"/>
    <w:rsid w:val="00E04CF7"/>
    <w:rsid w:val="00E0551F"/>
    <w:rsid w:val="00E06567"/>
    <w:rsid w:val="00E111B3"/>
    <w:rsid w:val="00E12459"/>
    <w:rsid w:val="00E13AD2"/>
    <w:rsid w:val="00E13FB1"/>
    <w:rsid w:val="00E160B9"/>
    <w:rsid w:val="00E1675B"/>
    <w:rsid w:val="00E21955"/>
    <w:rsid w:val="00E219C7"/>
    <w:rsid w:val="00E219E3"/>
    <w:rsid w:val="00E23D4D"/>
    <w:rsid w:val="00E30227"/>
    <w:rsid w:val="00E310B4"/>
    <w:rsid w:val="00E33EDD"/>
    <w:rsid w:val="00E37CAE"/>
    <w:rsid w:val="00E4118C"/>
    <w:rsid w:val="00E425A5"/>
    <w:rsid w:val="00E43157"/>
    <w:rsid w:val="00E43386"/>
    <w:rsid w:val="00E44B0B"/>
    <w:rsid w:val="00E461CE"/>
    <w:rsid w:val="00E47E23"/>
    <w:rsid w:val="00E52943"/>
    <w:rsid w:val="00E54005"/>
    <w:rsid w:val="00E54A0D"/>
    <w:rsid w:val="00E573E4"/>
    <w:rsid w:val="00E6385E"/>
    <w:rsid w:val="00E63928"/>
    <w:rsid w:val="00E63C93"/>
    <w:rsid w:val="00E642A7"/>
    <w:rsid w:val="00E64C3D"/>
    <w:rsid w:val="00E70A13"/>
    <w:rsid w:val="00E716F6"/>
    <w:rsid w:val="00E720CA"/>
    <w:rsid w:val="00E734E1"/>
    <w:rsid w:val="00E75922"/>
    <w:rsid w:val="00E76317"/>
    <w:rsid w:val="00E774BA"/>
    <w:rsid w:val="00E77704"/>
    <w:rsid w:val="00E820EC"/>
    <w:rsid w:val="00E82748"/>
    <w:rsid w:val="00E834F8"/>
    <w:rsid w:val="00E837BB"/>
    <w:rsid w:val="00E84EB5"/>
    <w:rsid w:val="00E85297"/>
    <w:rsid w:val="00E85662"/>
    <w:rsid w:val="00E85DF1"/>
    <w:rsid w:val="00E8789F"/>
    <w:rsid w:val="00E90BCB"/>
    <w:rsid w:val="00E92044"/>
    <w:rsid w:val="00E92DE9"/>
    <w:rsid w:val="00E936FD"/>
    <w:rsid w:val="00E9786F"/>
    <w:rsid w:val="00E97B71"/>
    <w:rsid w:val="00E97D46"/>
    <w:rsid w:val="00EA1CEE"/>
    <w:rsid w:val="00EA3D34"/>
    <w:rsid w:val="00EA6292"/>
    <w:rsid w:val="00EA6AC8"/>
    <w:rsid w:val="00EB3D4C"/>
    <w:rsid w:val="00EB4129"/>
    <w:rsid w:val="00EB454D"/>
    <w:rsid w:val="00EB5C38"/>
    <w:rsid w:val="00EB66AF"/>
    <w:rsid w:val="00EB7C4E"/>
    <w:rsid w:val="00EC0F5C"/>
    <w:rsid w:val="00EC1081"/>
    <w:rsid w:val="00EC10B8"/>
    <w:rsid w:val="00EC174D"/>
    <w:rsid w:val="00EC2A57"/>
    <w:rsid w:val="00EC2E8B"/>
    <w:rsid w:val="00EC6018"/>
    <w:rsid w:val="00ED2D9A"/>
    <w:rsid w:val="00ED2FF8"/>
    <w:rsid w:val="00ED3EA5"/>
    <w:rsid w:val="00ED549D"/>
    <w:rsid w:val="00ED5E10"/>
    <w:rsid w:val="00ED6B16"/>
    <w:rsid w:val="00ED76BE"/>
    <w:rsid w:val="00EE006B"/>
    <w:rsid w:val="00EE00E9"/>
    <w:rsid w:val="00EE2591"/>
    <w:rsid w:val="00EE3CCC"/>
    <w:rsid w:val="00EE3DCB"/>
    <w:rsid w:val="00EE6E42"/>
    <w:rsid w:val="00EE7AEE"/>
    <w:rsid w:val="00EF03F4"/>
    <w:rsid w:val="00EF1AAA"/>
    <w:rsid w:val="00EF5559"/>
    <w:rsid w:val="00EF619B"/>
    <w:rsid w:val="00F00B55"/>
    <w:rsid w:val="00F00CBE"/>
    <w:rsid w:val="00F02AD1"/>
    <w:rsid w:val="00F03268"/>
    <w:rsid w:val="00F0519A"/>
    <w:rsid w:val="00F075A8"/>
    <w:rsid w:val="00F107F8"/>
    <w:rsid w:val="00F140EB"/>
    <w:rsid w:val="00F16D05"/>
    <w:rsid w:val="00F200C9"/>
    <w:rsid w:val="00F23C2E"/>
    <w:rsid w:val="00F253CC"/>
    <w:rsid w:val="00F2651E"/>
    <w:rsid w:val="00F27B22"/>
    <w:rsid w:val="00F27E9F"/>
    <w:rsid w:val="00F308B6"/>
    <w:rsid w:val="00F31002"/>
    <w:rsid w:val="00F311CD"/>
    <w:rsid w:val="00F32536"/>
    <w:rsid w:val="00F32A09"/>
    <w:rsid w:val="00F330DE"/>
    <w:rsid w:val="00F33903"/>
    <w:rsid w:val="00F35573"/>
    <w:rsid w:val="00F36883"/>
    <w:rsid w:val="00F37106"/>
    <w:rsid w:val="00F37122"/>
    <w:rsid w:val="00F41E08"/>
    <w:rsid w:val="00F44E25"/>
    <w:rsid w:val="00F4542F"/>
    <w:rsid w:val="00F45572"/>
    <w:rsid w:val="00F4690C"/>
    <w:rsid w:val="00F47C6B"/>
    <w:rsid w:val="00F50EE3"/>
    <w:rsid w:val="00F519CF"/>
    <w:rsid w:val="00F52E8B"/>
    <w:rsid w:val="00F5569B"/>
    <w:rsid w:val="00F56894"/>
    <w:rsid w:val="00F56BA5"/>
    <w:rsid w:val="00F60E22"/>
    <w:rsid w:val="00F614F0"/>
    <w:rsid w:val="00F64C6E"/>
    <w:rsid w:val="00F65530"/>
    <w:rsid w:val="00F66404"/>
    <w:rsid w:val="00F7027C"/>
    <w:rsid w:val="00F716BE"/>
    <w:rsid w:val="00F7573F"/>
    <w:rsid w:val="00F7700B"/>
    <w:rsid w:val="00F7785A"/>
    <w:rsid w:val="00F81395"/>
    <w:rsid w:val="00F81B89"/>
    <w:rsid w:val="00F81BB8"/>
    <w:rsid w:val="00F8478E"/>
    <w:rsid w:val="00F848CA"/>
    <w:rsid w:val="00F87A5C"/>
    <w:rsid w:val="00F90C64"/>
    <w:rsid w:val="00F917D1"/>
    <w:rsid w:val="00F946ED"/>
    <w:rsid w:val="00F947E4"/>
    <w:rsid w:val="00F9653B"/>
    <w:rsid w:val="00F97D9A"/>
    <w:rsid w:val="00FA0D3D"/>
    <w:rsid w:val="00FA1435"/>
    <w:rsid w:val="00FA1626"/>
    <w:rsid w:val="00FA29C3"/>
    <w:rsid w:val="00FA4ED3"/>
    <w:rsid w:val="00FA7017"/>
    <w:rsid w:val="00FA7965"/>
    <w:rsid w:val="00FB09DB"/>
    <w:rsid w:val="00FB0D32"/>
    <w:rsid w:val="00FB20FC"/>
    <w:rsid w:val="00FB4AC9"/>
    <w:rsid w:val="00FB55A0"/>
    <w:rsid w:val="00FB62CF"/>
    <w:rsid w:val="00FB7796"/>
    <w:rsid w:val="00FC0E17"/>
    <w:rsid w:val="00FC11C7"/>
    <w:rsid w:val="00FC1B21"/>
    <w:rsid w:val="00FC1BD1"/>
    <w:rsid w:val="00FC29FB"/>
    <w:rsid w:val="00FC2A8B"/>
    <w:rsid w:val="00FC3E51"/>
    <w:rsid w:val="00FC5B96"/>
    <w:rsid w:val="00FC649B"/>
    <w:rsid w:val="00FC73A0"/>
    <w:rsid w:val="00FD008E"/>
    <w:rsid w:val="00FD03F1"/>
    <w:rsid w:val="00FD3C3B"/>
    <w:rsid w:val="00FD3DF0"/>
    <w:rsid w:val="00FE07DD"/>
    <w:rsid w:val="00FE07F8"/>
    <w:rsid w:val="00FE0EE4"/>
    <w:rsid w:val="00FE1BD8"/>
    <w:rsid w:val="00FE2328"/>
    <w:rsid w:val="00FE4E1D"/>
    <w:rsid w:val="00FE50BB"/>
    <w:rsid w:val="00FE5A1C"/>
    <w:rsid w:val="00FE6319"/>
    <w:rsid w:val="00FE6B45"/>
    <w:rsid w:val="00FE6F22"/>
    <w:rsid w:val="00FE711B"/>
    <w:rsid w:val="00FE768F"/>
    <w:rsid w:val="00FF1485"/>
    <w:rsid w:val="00FF1802"/>
    <w:rsid w:val="00FF2F64"/>
    <w:rsid w:val="00FF55F3"/>
    <w:rsid w:val="00FF5851"/>
    <w:rsid w:val="00FF59E5"/>
    <w:rsid w:val="00FF5E53"/>
    <w:rsid w:val="00FF68FD"/>
    <w:rsid w:val="00FF7083"/>
    <w:rsid w:val="00FF709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EB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 w:val="24"/>
        <w:szCs w:val="24"/>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rPr>
  </w:style>
  <w:style w:type="paragraph" w:styleId="Footer">
    <w:name w:val="footer"/>
    <w:link w:val="FooterChar"/>
    <w:uiPriority w:val="99"/>
    <w:pPr>
      <w:tabs>
        <w:tab w:val="center" w:pos="4513"/>
        <w:tab w:val="right" w:pos="9026"/>
      </w:tabs>
    </w:pPr>
    <w:rPr>
      <w:rFonts w:ascii="Cambria" w:eastAsia="Cambria" w:hAnsi="Cambria" w:cs="Cambria"/>
      <w:color w:val="000000"/>
      <w:u w:color="000000"/>
      <w:lang w:val="en-US"/>
    </w:rPr>
  </w:style>
  <w:style w:type="paragraph" w:customStyle="1" w:styleId="Cuerpo">
    <w:name w:val="Cuerpo"/>
    <w:rPr>
      <w:rFonts w:ascii="Cambria" w:eastAsia="Cambria" w:hAnsi="Cambria" w:cs="Cambria"/>
      <w:color w:val="000000"/>
      <w:u w:color="000000"/>
    </w:rPr>
  </w:style>
  <w:style w:type="paragraph" w:styleId="BodyTextIndent">
    <w:name w:val="Body Text Indent"/>
    <w:pPr>
      <w:ind w:left="2160" w:hanging="720"/>
    </w:pPr>
    <w:rPr>
      <w:rFonts w:eastAsia="Times New Roman"/>
      <w:color w:val="000000"/>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99"/>
    <w:qFormat/>
    <w:pPr>
      <w:ind w:left="720"/>
    </w:pPr>
    <w:rPr>
      <w:rFonts w:ascii="Cambria" w:eastAsia="Cambria" w:hAnsi="Cambria" w:cs="Cambria"/>
      <w:color w:val="000000"/>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12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sz w:val="20"/>
      <w:szCs w:val="20"/>
      <w:bdr w:val="none" w:sz="0" w:space="0" w:color="auto"/>
    </w:rPr>
  </w:style>
  <w:style w:type="character" w:customStyle="1" w:styleId="apple-converted-space">
    <w:name w:val="apple-converted-space"/>
    <w:basedOn w:val="DefaultParagraphFont"/>
    <w:rsid w:val="00F7785A"/>
  </w:style>
  <w:style w:type="character" w:styleId="CommentReference">
    <w:name w:val="annotation reference"/>
    <w:basedOn w:val="DefaultParagraphFont"/>
    <w:uiPriority w:val="99"/>
    <w:semiHidden/>
    <w:unhideWhenUsed/>
    <w:rsid w:val="00590392"/>
    <w:rPr>
      <w:sz w:val="16"/>
      <w:szCs w:val="16"/>
    </w:rPr>
  </w:style>
  <w:style w:type="paragraph" w:styleId="CommentText">
    <w:name w:val="annotation text"/>
    <w:basedOn w:val="Normal"/>
    <w:link w:val="CommentTextChar"/>
    <w:uiPriority w:val="99"/>
    <w:unhideWhenUsed/>
    <w:rsid w:val="00590392"/>
    <w:rPr>
      <w:sz w:val="20"/>
      <w:szCs w:val="20"/>
    </w:rPr>
  </w:style>
  <w:style w:type="character" w:customStyle="1" w:styleId="CommentTextChar">
    <w:name w:val="Comment Text Char"/>
    <w:basedOn w:val="DefaultParagraphFont"/>
    <w:link w:val="CommentText"/>
    <w:uiPriority w:val="99"/>
    <w:rsid w:val="00590392"/>
    <w:rPr>
      <w:lang w:val="en-US" w:eastAsia="en-US"/>
    </w:rPr>
  </w:style>
  <w:style w:type="paragraph" w:styleId="CommentSubject">
    <w:name w:val="annotation subject"/>
    <w:basedOn w:val="CommentText"/>
    <w:next w:val="CommentText"/>
    <w:link w:val="CommentSubjectChar"/>
    <w:uiPriority w:val="99"/>
    <w:semiHidden/>
    <w:unhideWhenUsed/>
    <w:rsid w:val="00590392"/>
    <w:rPr>
      <w:b/>
      <w:bCs/>
    </w:rPr>
  </w:style>
  <w:style w:type="character" w:customStyle="1" w:styleId="CommentSubjectChar">
    <w:name w:val="Comment Subject Char"/>
    <w:basedOn w:val="CommentTextChar"/>
    <w:link w:val="CommentSubject"/>
    <w:uiPriority w:val="99"/>
    <w:semiHidden/>
    <w:rsid w:val="00590392"/>
    <w:rPr>
      <w:b/>
      <w:bCs/>
      <w:lang w:val="en-US" w:eastAsia="en-US"/>
    </w:rPr>
  </w:style>
  <w:style w:type="character" w:styleId="Strong">
    <w:name w:val="Strong"/>
    <w:basedOn w:val="DefaultParagraphFont"/>
    <w:uiPriority w:val="22"/>
    <w:qFormat/>
    <w:rsid w:val="00CD417D"/>
    <w:rPr>
      <w:b/>
      <w:bC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locked/>
    <w:rsid w:val="00B867AC"/>
    <w:rPr>
      <w:rFonts w:ascii="Cambria" w:eastAsia="Cambria" w:hAnsi="Cambria" w:cs="Cambria"/>
      <w:color w:val="000000"/>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6D504A"/>
    <w:pPr>
      <w:pBdr>
        <w:top w:val="none" w:sz="0" w:space="0" w:color="auto"/>
        <w:left w:val="none" w:sz="0" w:space="0" w:color="auto"/>
        <w:bottom w:val="none" w:sz="0" w:space="0" w:color="auto"/>
        <w:right w:val="none" w:sz="0" w:space="0" w:color="auto"/>
        <w:between w:val="none" w:sz="0" w:space="0" w:color="auto"/>
        <w:bar w:val="none" w:sz="0" w:color="auto"/>
      </w:pBdr>
      <w:jc w:val="both"/>
    </w:pPr>
    <w:rPr>
      <w:vertAlign w:val="superscript"/>
      <w:lang w:val="es-ES" w:eastAsia="es-ES"/>
    </w:rPr>
  </w:style>
  <w:style w:type="paragraph" w:customStyle="1" w:styleId="BodyText23">
    <w:name w:val="Body Text 23"/>
    <w:basedOn w:val="Normal"/>
    <w:rsid w:val="00044FF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360"/>
      <w:jc w:val="both"/>
    </w:pPr>
    <w:rPr>
      <w:rFonts w:ascii="Century Gothic" w:eastAsia="Times New Roman" w:hAnsi="Century Gothic"/>
      <w:sz w:val="20"/>
      <w:szCs w:val="20"/>
      <w:bdr w:val="none" w:sz="0" w:space="0" w:color="auto"/>
      <w:lang w:val="es-ES" w:eastAsia="es-ES"/>
    </w:rPr>
  </w:style>
  <w:style w:type="paragraph" w:styleId="Revision">
    <w:name w:val="Revision"/>
    <w:hidden/>
    <w:uiPriority w:val="99"/>
    <w:semiHidden/>
    <w:rsid w:val="0024369D"/>
    <w:pPr>
      <w:pBdr>
        <w:top w:val="none" w:sz="0" w:space="0" w:color="auto"/>
        <w:left w:val="none" w:sz="0" w:space="0" w:color="auto"/>
        <w:bottom w:val="none" w:sz="0" w:space="0" w:color="auto"/>
        <w:right w:val="none" w:sz="0" w:space="0" w:color="auto"/>
        <w:between w:val="none" w:sz="0" w:space="0" w:color="auto"/>
        <w:bar w:val="none" w:sz="0" w:color="auto"/>
      </w:pBdr>
    </w:pPr>
    <w:rPr>
      <w:lang w:val="en-US" w:eastAsia="en-US"/>
    </w:rPr>
  </w:style>
  <w:style w:type="character" w:customStyle="1" w:styleId="normaltextrun">
    <w:name w:val="normaltextrun"/>
    <w:basedOn w:val="DefaultParagraphFont"/>
    <w:rsid w:val="00BB3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9636">
      <w:bodyDiv w:val="1"/>
      <w:marLeft w:val="0"/>
      <w:marRight w:val="0"/>
      <w:marTop w:val="0"/>
      <w:marBottom w:val="0"/>
      <w:divBdr>
        <w:top w:val="none" w:sz="0" w:space="0" w:color="auto"/>
        <w:left w:val="none" w:sz="0" w:space="0" w:color="auto"/>
        <w:bottom w:val="none" w:sz="0" w:space="0" w:color="auto"/>
        <w:right w:val="none" w:sz="0" w:space="0" w:color="auto"/>
      </w:divBdr>
      <w:divsChild>
        <w:div w:id="1822237685">
          <w:marLeft w:val="0"/>
          <w:marRight w:val="0"/>
          <w:marTop w:val="0"/>
          <w:marBottom w:val="0"/>
          <w:divBdr>
            <w:top w:val="none" w:sz="0" w:space="0" w:color="auto"/>
            <w:left w:val="none" w:sz="0" w:space="0" w:color="auto"/>
            <w:bottom w:val="none" w:sz="0" w:space="0" w:color="auto"/>
            <w:right w:val="none" w:sz="0" w:space="0" w:color="auto"/>
          </w:divBdr>
          <w:divsChild>
            <w:div w:id="2115125545">
              <w:marLeft w:val="0"/>
              <w:marRight w:val="0"/>
              <w:marTop w:val="0"/>
              <w:marBottom w:val="0"/>
              <w:divBdr>
                <w:top w:val="none" w:sz="0" w:space="0" w:color="auto"/>
                <w:left w:val="none" w:sz="0" w:space="0" w:color="auto"/>
                <w:bottom w:val="none" w:sz="0" w:space="0" w:color="auto"/>
                <w:right w:val="none" w:sz="0" w:space="0" w:color="auto"/>
              </w:divBdr>
              <w:divsChild>
                <w:div w:id="188863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35498">
      <w:bodyDiv w:val="1"/>
      <w:marLeft w:val="0"/>
      <w:marRight w:val="0"/>
      <w:marTop w:val="0"/>
      <w:marBottom w:val="0"/>
      <w:divBdr>
        <w:top w:val="none" w:sz="0" w:space="0" w:color="auto"/>
        <w:left w:val="none" w:sz="0" w:space="0" w:color="auto"/>
        <w:bottom w:val="none" w:sz="0" w:space="0" w:color="auto"/>
        <w:right w:val="none" w:sz="0" w:space="0" w:color="auto"/>
      </w:divBdr>
    </w:div>
    <w:div w:id="511576074">
      <w:bodyDiv w:val="1"/>
      <w:marLeft w:val="0"/>
      <w:marRight w:val="0"/>
      <w:marTop w:val="0"/>
      <w:marBottom w:val="0"/>
      <w:divBdr>
        <w:top w:val="none" w:sz="0" w:space="0" w:color="auto"/>
        <w:left w:val="none" w:sz="0" w:space="0" w:color="auto"/>
        <w:bottom w:val="none" w:sz="0" w:space="0" w:color="auto"/>
        <w:right w:val="none" w:sz="0" w:space="0" w:color="auto"/>
      </w:divBdr>
    </w:div>
    <w:div w:id="757793022">
      <w:bodyDiv w:val="1"/>
      <w:marLeft w:val="0"/>
      <w:marRight w:val="0"/>
      <w:marTop w:val="0"/>
      <w:marBottom w:val="0"/>
      <w:divBdr>
        <w:top w:val="none" w:sz="0" w:space="0" w:color="auto"/>
        <w:left w:val="none" w:sz="0" w:space="0" w:color="auto"/>
        <w:bottom w:val="none" w:sz="0" w:space="0" w:color="auto"/>
        <w:right w:val="none" w:sz="0" w:space="0" w:color="auto"/>
      </w:divBdr>
    </w:div>
    <w:div w:id="1100835919">
      <w:bodyDiv w:val="1"/>
      <w:marLeft w:val="0"/>
      <w:marRight w:val="0"/>
      <w:marTop w:val="0"/>
      <w:marBottom w:val="0"/>
      <w:divBdr>
        <w:top w:val="none" w:sz="0" w:space="0" w:color="auto"/>
        <w:left w:val="none" w:sz="0" w:space="0" w:color="auto"/>
        <w:bottom w:val="none" w:sz="0" w:space="0" w:color="auto"/>
        <w:right w:val="none" w:sz="0" w:space="0" w:color="auto"/>
      </w:divBdr>
      <w:divsChild>
        <w:div w:id="1035617143">
          <w:marLeft w:val="0"/>
          <w:marRight w:val="0"/>
          <w:marTop w:val="0"/>
          <w:marBottom w:val="0"/>
          <w:divBdr>
            <w:top w:val="none" w:sz="0" w:space="0" w:color="auto"/>
            <w:left w:val="none" w:sz="0" w:space="0" w:color="auto"/>
            <w:bottom w:val="none" w:sz="0" w:space="0" w:color="auto"/>
            <w:right w:val="none" w:sz="0" w:space="0" w:color="auto"/>
          </w:divBdr>
          <w:divsChild>
            <w:div w:id="1897009071">
              <w:marLeft w:val="0"/>
              <w:marRight w:val="0"/>
              <w:marTop w:val="0"/>
              <w:marBottom w:val="0"/>
              <w:divBdr>
                <w:top w:val="none" w:sz="0" w:space="0" w:color="auto"/>
                <w:left w:val="none" w:sz="0" w:space="0" w:color="auto"/>
                <w:bottom w:val="none" w:sz="0" w:space="0" w:color="auto"/>
                <w:right w:val="none" w:sz="0" w:space="0" w:color="auto"/>
              </w:divBdr>
              <w:divsChild>
                <w:div w:id="9073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76077113">
      <w:bodyDiv w:val="1"/>
      <w:marLeft w:val="0"/>
      <w:marRight w:val="0"/>
      <w:marTop w:val="0"/>
      <w:marBottom w:val="0"/>
      <w:divBdr>
        <w:top w:val="none" w:sz="0" w:space="0" w:color="auto"/>
        <w:left w:val="none" w:sz="0" w:space="0" w:color="auto"/>
        <w:bottom w:val="none" w:sz="0" w:space="0" w:color="auto"/>
        <w:right w:val="none" w:sz="0" w:space="0" w:color="auto"/>
      </w:divBdr>
    </w:div>
    <w:div w:id="1457211640">
      <w:bodyDiv w:val="1"/>
      <w:marLeft w:val="0"/>
      <w:marRight w:val="0"/>
      <w:marTop w:val="0"/>
      <w:marBottom w:val="0"/>
      <w:divBdr>
        <w:top w:val="none" w:sz="0" w:space="0" w:color="auto"/>
        <w:left w:val="none" w:sz="0" w:space="0" w:color="auto"/>
        <w:bottom w:val="none" w:sz="0" w:space="0" w:color="auto"/>
        <w:right w:val="none" w:sz="0" w:space="0" w:color="auto"/>
      </w:divBdr>
    </w:div>
    <w:div w:id="1613977008">
      <w:bodyDiv w:val="1"/>
      <w:marLeft w:val="0"/>
      <w:marRight w:val="0"/>
      <w:marTop w:val="0"/>
      <w:marBottom w:val="0"/>
      <w:divBdr>
        <w:top w:val="none" w:sz="0" w:space="0" w:color="auto"/>
        <w:left w:val="none" w:sz="0" w:space="0" w:color="auto"/>
        <w:bottom w:val="none" w:sz="0" w:space="0" w:color="auto"/>
        <w:right w:val="none" w:sz="0" w:space="0" w:color="auto"/>
      </w:divBdr>
      <w:divsChild>
        <w:div w:id="758982791">
          <w:marLeft w:val="0"/>
          <w:marRight w:val="0"/>
          <w:marTop w:val="0"/>
          <w:marBottom w:val="0"/>
          <w:divBdr>
            <w:top w:val="none" w:sz="0" w:space="0" w:color="auto"/>
            <w:left w:val="none" w:sz="0" w:space="0" w:color="auto"/>
            <w:bottom w:val="none" w:sz="0" w:space="0" w:color="auto"/>
            <w:right w:val="none" w:sz="0" w:space="0" w:color="auto"/>
          </w:divBdr>
          <w:divsChild>
            <w:div w:id="1363480098">
              <w:marLeft w:val="0"/>
              <w:marRight w:val="0"/>
              <w:marTop w:val="0"/>
              <w:marBottom w:val="0"/>
              <w:divBdr>
                <w:top w:val="none" w:sz="0" w:space="0" w:color="auto"/>
                <w:left w:val="none" w:sz="0" w:space="0" w:color="auto"/>
                <w:bottom w:val="none" w:sz="0" w:space="0" w:color="auto"/>
                <w:right w:val="none" w:sz="0" w:space="0" w:color="auto"/>
              </w:divBdr>
              <w:divsChild>
                <w:div w:id="197316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40805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3B7E2-B841-4742-B6F3-92E87BDB8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2611</Words>
  <Characters>14884</Characters>
  <Application>Microsoft Office Word</Application>
  <DocSecurity>0</DocSecurity>
  <Lines>124</Lines>
  <Paragraphs>34</Paragraphs>
  <ScaleCrop>false</ScaleCrop>
  <Company/>
  <LinksUpToDate>false</LinksUpToDate>
  <CharactersWithSpaces>17461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2023-02-03T14:39:00Z</dcterms:created>
  <dcterms:modified xsi:type="dcterms:W3CDTF">2023-02-03T14:39:00Z</dcterms:modified>
</cp:coreProperties>
</file>