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6E4E" w14:textId="77777777" w:rsidR="00040C3A" w:rsidRPr="004B5E87" w:rsidRDefault="006311DA" w:rsidP="00627C9F">
      <w:pPr>
        <w:jc w:val="both"/>
        <w:rPr>
          <w:rFonts w:asciiTheme="majorHAnsi" w:hAnsiTheme="majorHAnsi" w:cs="Univers"/>
          <w:b/>
          <w:bCs/>
          <w:sz w:val="20"/>
          <w:szCs w:val="20"/>
        </w:rPr>
      </w:pPr>
      <w:r w:rsidRPr="004B5E8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4BBFE6">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564DF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Pr="004B5E8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4C3F6" w14:textId="77777777"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7404C3F6" w14:textId="77777777"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5DE9ACB" w14:textId="77777777" w:rsidR="00040C3A" w:rsidRPr="004B5E87" w:rsidRDefault="00040C3A" w:rsidP="00040C3A">
      <w:pPr>
        <w:tabs>
          <w:tab w:val="center" w:pos="5400"/>
        </w:tabs>
        <w:suppressAutoHyphens/>
        <w:jc w:val="both"/>
        <w:rPr>
          <w:rFonts w:asciiTheme="majorHAnsi" w:hAnsiTheme="majorHAnsi"/>
          <w:sz w:val="20"/>
          <w:szCs w:val="20"/>
        </w:rPr>
      </w:pPr>
    </w:p>
    <w:p w14:paraId="77E54345" w14:textId="77777777" w:rsidR="00040C3A" w:rsidRPr="004B5E87" w:rsidRDefault="00040C3A" w:rsidP="00040C3A">
      <w:pPr>
        <w:tabs>
          <w:tab w:val="center" w:pos="5400"/>
        </w:tabs>
        <w:suppressAutoHyphens/>
        <w:jc w:val="both"/>
        <w:rPr>
          <w:rFonts w:asciiTheme="majorHAnsi" w:hAnsiTheme="majorHAnsi"/>
          <w:sz w:val="20"/>
          <w:szCs w:val="20"/>
        </w:rPr>
      </w:pPr>
    </w:p>
    <w:p w14:paraId="3152B311" w14:textId="77777777" w:rsidR="005128E4" w:rsidRPr="004B5E87" w:rsidRDefault="005128E4" w:rsidP="00040C3A">
      <w:pPr>
        <w:tabs>
          <w:tab w:val="center" w:pos="5400"/>
        </w:tabs>
        <w:suppressAutoHyphens/>
        <w:rPr>
          <w:rFonts w:asciiTheme="majorHAnsi" w:hAnsiTheme="majorHAnsi"/>
          <w:sz w:val="20"/>
          <w:szCs w:val="20"/>
        </w:rPr>
      </w:pPr>
    </w:p>
    <w:p w14:paraId="4CAC5689" w14:textId="77777777" w:rsidR="005128E4" w:rsidRPr="004B5E87" w:rsidRDefault="005128E4" w:rsidP="00040C3A">
      <w:pPr>
        <w:tabs>
          <w:tab w:val="center" w:pos="5400"/>
        </w:tabs>
        <w:suppressAutoHyphens/>
        <w:rPr>
          <w:rFonts w:asciiTheme="majorHAnsi" w:hAnsiTheme="majorHAnsi"/>
          <w:sz w:val="20"/>
          <w:szCs w:val="20"/>
        </w:rPr>
      </w:pPr>
    </w:p>
    <w:p w14:paraId="0A80AAED" w14:textId="77777777" w:rsidR="005128E4" w:rsidRPr="004B5E87" w:rsidRDefault="005128E4" w:rsidP="00040C3A">
      <w:pPr>
        <w:tabs>
          <w:tab w:val="center" w:pos="5400"/>
        </w:tabs>
        <w:suppressAutoHyphens/>
        <w:rPr>
          <w:rFonts w:asciiTheme="majorHAnsi" w:hAnsiTheme="majorHAnsi"/>
          <w:sz w:val="20"/>
          <w:szCs w:val="20"/>
        </w:rPr>
      </w:pPr>
    </w:p>
    <w:p w14:paraId="052A01D2" w14:textId="77777777" w:rsidR="00040C3A" w:rsidRPr="004B5E87" w:rsidRDefault="00040C3A" w:rsidP="005128E4">
      <w:pPr>
        <w:tabs>
          <w:tab w:val="center" w:pos="5400"/>
        </w:tabs>
        <w:suppressAutoHyphens/>
        <w:jc w:val="center"/>
        <w:rPr>
          <w:rFonts w:asciiTheme="majorHAnsi" w:hAnsiTheme="majorHAnsi"/>
          <w:sz w:val="20"/>
          <w:szCs w:val="20"/>
        </w:rPr>
      </w:pPr>
    </w:p>
    <w:p w14:paraId="37947FD9" w14:textId="77777777" w:rsidR="00040C3A" w:rsidRPr="004B5E87" w:rsidRDefault="00040C3A" w:rsidP="005128E4">
      <w:pPr>
        <w:tabs>
          <w:tab w:val="center" w:pos="5400"/>
        </w:tabs>
        <w:suppressAutoHyphens/>
        <w:jc w:val="center"/>
        <w:rPr>
          <w:rFonts w:asciiTheme="majorHAnsi" w:hAnsiTheme="majorHAnsi"/>
          <w:sz w:val="20"/>
          <w:szCs w:val="20"/>
        </w:rPr>
      </w:pPr>
    </w:p>
    <w:p w14:paraId="56F98843" w14:textId="77777777" w:rsidR="005B52B0" w:rsidRPr="004B5E87" w:rsidRDefault="005B52B0" w:rsidP="005128E4">
      <w:pPr>
        <w:tabs>
          <w:tab w:val="center" w:pos="5400"/>
        </w:tabs>
        <w:suppressAutoHyphens/>
        <w:jc w:val="center"/>
        <w:rPr>
          <w:rFonts w:asciiTheme="majorHAnsi" w:hAnsiTheme="majorHAnsi"/>
          <w:sz w:val="20"/>
          <w:szCs w:val="20"/>
        </w:rPr>
      </w:pPr>
    </w:p>
    <w:p w14:paraId="3DED69C7" w14:textId="77777777" w:rsidR="005B52B0" w:rsidRPr="004B5E87" w:rsidRDefault="005B52B0" w:rsidP="005128E4">
      <w:pPr>
        <w:tabs>
          <w:tab w:val="center" w:pos="5400"/>
        </w:tabs>
        <w:suppressAutoHyphens/>
        <w:jc w:val="center"/>
        <w:rPr>
          <w:rFonts w:asciiTheme="majorHAnsi" w:hAnsiTheme="majorHAnsi"/>
          <w:sz w:val="20"/>
          <w:szCs w:val="20"/>
        </w:rPr>
      </w:pPr>
    </w:p>
    <w:p w14:paraId="57FFBF4C" w14:textId="77777777" w:rsidR="005B52B0" w:rsidRPr="004B5E87" w:rsidRDefault="005B52B0" w:rsidP="005128E4">
      <w:pPr>
        <w:tabs>
          <w:tab w:val="center" w:pos="5400"/>
        </w:tabs>
        <w:suppressAutoHyphens/>
        <w:jc w:val="center"/>
        <w:rPr>
          <w:rFonts w:asciiTheme="majorHAnsi" w:hAnsiTheme="majorHAnsi"/>
          <w:sz w:val="20"/>
          <w:szCs w:val="20"/>
        </w:rPr>
      </w:pPr>
    </w:p>
    <w:p w14:paraId="095AB5CE" w14:textId="77777777" w:rsidR="00040C3A" w:rsidRPr="004B5E87" w:rsidRDefault="00040C3A" w:rsidP="00040C3A">
      <w:pPr>
        <w:tabs>
          <w:tab w:val="center" w:pos="5400"/>
        </w:tabs>
        <w:suppressAutoHyphens/>
        <w:jc w:val="center"/>
        <w:rPr>
          <w:rFonts w:asciiTheme="majorHAnsi" w:hAnsiTheme="majorHAnsi"/>
          <w:sz w:val="20"/>
          <w:szCs w:val="20"/>
        </w:rPr>
      </w:pPr>
    </w:p>
    <w:p w14:paraId="77FD6897" w14:textId="77777777" w:rsidR="00040C3A" w:rsidRPr="004B5E87" w:rsidRDefault="00040C3A" w:rsidP="00040C3A">
      <w:pPr>
        <w:tabs>
          <w:tab w:val="center" w:pos="5400"/>
        </w:tabs>
        <w:suppressAutoHyphens/>
        <w:jc w:val="center"/>
        <w:rPr>
          <w:rFonts w:asciiTheme="majorHAnsi" w:hAnsiTheme="majorHAnsi"/>
          <w:sz w:val="20"/>
          <w:szCs w:val="20"/>
        </w:rPr>
      </w:pPr>
    </w:p>
    <w:p w14:paraId="4FA25101" w14:textId="77777777" w:rsidR="00040C3A" w:rsidRPr="004B5E87" w:rsidRDefault="00040C3A" w:rsidP="00040C3A">
      <w:pPr>
        <w:tabs>
          <w:tab w:val="center" w:pos="5400"/>
        </w:tabs>
        <w:suppressAutoHyphens/>
        <w:jc w:val="center"/>
        <w:rPr>
          <w:rFonts w:asciiTheme="majorHAnsi" w:hAnsiTheme="majorHAnsi"/>
          <w:sz w:val="20"/>
          <w:szCs w:val="20"/>
        </w:rPr>
      </w:pPr>
    </w:p>
    <w:p w14:paraId="210A7FC9" w14:textId="77777777" w:rsidR="00040C3A" w:rsidRPr="004B5E87" w:rsidRDefault="00E533FF" w:rsidP="00040C3A">
      <w:pPr>
        <w:tabs>
          <w:tab w:val="center" w:pos="5400"/>
        </w:tabs>
        <w:suppressAutoHyphens/>
        <w:jc w:val="center"/>
        <w:rPr>
          <w:rFonts w:asciiTheme="majorHAnsi" w:hAnsiTheme="majorHAnsi"/>
          <w:sz w:val="20"/>
          <w:szCs w:val="20"/>
        </w:rPr>
      </w:pPr>
      <w:r w:rsidRPr="004B5E8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BAFE7" w14:textId="6A3C08D4"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0472E">
                              <w:rPr>
                                <w:rFonts w:asciiTheme="majorHAnsi" w:hAnsiTheme="majorHAnsi" w:cs="Arial"/>
                                <w:b/>
                                <w:bCs/>
                                <w:color w:val="0D0D0D" w:themeColor="text1" w:themeTint="F2"/>
                                <w:sz w:val="36"/>
                                <w:szCs w:val="40"/>
                              </w:rPr>
                              <w:t>349</w:t>
                            </w:r>
                            <w:r>
                              <w:rPr>
                                <w:rFonts w:asciiTheme="majorHAnsi" w:hAnsiTheme="majorHAnsi" w:cs="Arial"/>
                                <w:b/>
                                <w:bCs/>
                                <w:color w:val="0D0D0D" w:themeColor="text1" w:themeTint="F2"/>
                                <w:sz w:val="36"/>
                                <w:szCs w:val="40"/>
                              </w:rPr>
                              <w:t>/</w:t>
                            </w:r>
                            <w:r w:rsidR="00E0472E">
                              <w:rPr>
                                <w:rFonts w:asciiTheme="majorHAnsi" w:hAnsiTheme="majorHAnsi" w:cs="Arial"/>
                                <w:b/>
                                <w:bCs/>
                                <w:color w:val="0D0D0D" w:themeColor="text1" w:themeTint="F2"/>
                                <w:sz w:val="36"/>
                                <w:szCs w:val="40"/>
                              </w:rPr>
                              <w:t>22</w:t>
                            </w:r>
                          </w:p>
                          <w:p w14:paraId="581805A9" w14:textId="1A3A3804"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w:t>
                            </w:r>
                            <w:r w:rsidR="00BE45C9">
                              <w:rPr>
                                <w:rFonts w:asciiTheme="majorHAnsi" w:hAnsiTheme="majorHAnsi" w:cs="Arial"/>
                                <w:b/>
                                <w:bCs/>
                                <w:color w:val="0D0D0D" w:themeColor="text1" w:themeTint="F2"/>
                                <w:sz w:val="36"/>
                                <w:szCs w:val="40"/>
                              </w:rPr>
                              <w:t>ASE</w:t>
                            </w:r>
                            <w:r>
                              <w:rPr>
                                <w:rFonts w:asciiTheme="majorHAnsi" w:hAnsiTheme="majorHAnsi" w:cs="Arial"/>
                                <w:b/>
                                <w:bCs/>
                                <w:color w:val="0D0D0D" w:themeColor="text1" w:themeTint="F2"/>
                                <w:sz w:val="36"/>
                                <w:szCs w:val="40"/>
                              </w:rPr>
                              <w:t xml:space="preserve"> </w:t>
                            </w:r>
                            <w:r w:rsidR="000E5E84">
                              <w:rPr>
                                <w:rFonts w:asciiTheme="majorHAnsi" w:hAnsiTheme="majorHAnsi" w:cs="Arial"/>
                                <w:b/>
                                <w:bCs/>
                                <w:color w:val="0D0D0D" w:themeColor="text1" w:themeTint="F2"/>
                                <w:sz w:val="36"/>
                                <w:szCs w:val="40"/>
                              </w:rPr>
                              <w:t>13.869</w:t>
                            </w:r>
                          </w:p>
                          <w:p w14:paraId="6CADB399" w14:textId="33265E94"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FRIENDLY SETTLEMENT </w:t>
                            </w:r>
                          </w:p>
                          <w:p w14:paraId="5ECFEFFD" w14:textId="77777777" w:rsidR="00450A4A" w:rsidRPr="004B7EB6" w:rsidRDefault="00450A4A" w:rsidP="004B7EB6">
                            <w:pPr>
                              <w:spacing w:line="276" w:lineRule="auto"/>
                              <w:rPr>
                                <w:rFonts w:asciiTheme="majorHAnsi" w:hAnsiTheme="majorHAnsi" w:cs="Arial"/>
                                <w:color w:val="0D0D0D" w:themeColor="text1" w:themeTint="F2"/>
                                <w:szCs w:val="22"/>
                              </w:rPr>
                            </w:pPr>
                          </w:p>
                          <w:p w14:paraId="497B1A98" w14:textId="77777777" w:rsidR="0080119A" w:rsidRPr="002920AE" w:rsidRDefault="0080119A" w:rsidP="0080119A">
                            <w:pPr>
                              <w:spacing w:line="276" w:lineRule="auto"/>
                              <w:rPr>
                                <w:rFonts w:ascii="Cambria" w:hAnsi="Cambria" w:cs="Arial"/>
                                <w:color w:val="0D0D0D"/>
                              </w:rPr>
                            </w:pPr>
                            <w:r>
                              <w:rPr>
                                <w:rFonts w:ascii="Cambria" w:hAnsi="Cambria" w:cs="Arial"/>
                                <w:color w:val="0D0D0D"/>
                              </w:rPr>
                              <w:t>SILVIA MÓNICA SEVERINI</w:t>
                            </w:r>
                          </w:p>
                          <w:p w14:paraId="4C338A8F" w14:textId="12B82771" w:rsidR="005B52B0" w:rsidRPr="00553C97" w:rsidRDefault="0080119A" w:rsidP="0080119A">
                            <w:pPr>
                              <w:spacing w:line="276" w:lineRule="auto"/>
                              <w:rPr>
                                <w:rFonts w:asciiTheme="majorHAnsi" w:hAnsiTheme="majorHAnsi"/>
                                <w:color w:val="0D0D0D" w:themeColor="text1" w:themeTint="F2"/>
                              </w:rPr>
                            </w:pPr>
                            <w:r>
                              <w:rPr>
                                <w:rFonts w:ascii="Cambria" w:hAnsi="Cambria" w:cs="Arial"/>
                                <w:color w:val="0D0D0D"/>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447BAFE7" w14:textId="6A3C08D4"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0472E">
                        <w:rPr>
                          <w:rFonts w:asciiTheme="majorHAnsi" w:hAnsiTheme="majorHAnsi" w:cs="Arial"/>
                          <w:b/>
                          <w:bCs/>
                          <w:color w:val="0D0D0D" w:themeColor="text1" w:themeTint="F2"/>
                          <w:sz w:val="36"/>
                          <w:szCs w:val="40"/>
                        </w:rPr>
                        <w:t>349</w:t>
                      </w:r>
                      <w:r>
                        <w:rPr>
                          <w:rFonts w:asciiTheme="majorHAnsi" w:hAnsiTheme="majorHAnsi" w:cs="Arial"/>
                          <w:b/>
                          <w:bCs/>
                          <w:color w:val="0D0D0D" w:themeColor="text1" w:themeTint="F2"/>
                          <w:sz w:val="36"/>
                          <w:szCs w:val="40"/>
                        </w:rPr>
                        <w:t>/</w:t>
                      </w:r>
                      <w:r w:rsidR="00E0472E">
                        <w:rPr>
                          <w:rFonts w:asciiTheme="majorHAnsi" w:hAnsiTheme="majorHAnsi" w:cs="Arial"/>
                          <w:b/>
                          <w:bCs/>
                          <w:color w:val="0D0D0D" w:themeColor="text1" w:themeTint="F2"/>
                          <w:sz w:val="36"/>
                          <w:szCs w:val="40"/>
                        </w:rPr>
                        <w:t>22</w:t>
                      </w:r>
                    </w:p>
                    <w:p w14:paraId="581805A9" w14:textId="1A3A3804"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w:t>
                      </w:r>
                      <w:r w:rsidR="00BE45C9">
                        <w:rPr>
                          <w:rFonts w:asciiTheme="majorHAnsi" w:hAnsiTheme="majorHAnsi" w:cs="Arial"/>
                          <w:b/>
                          <w:bCs/>
                          <w:color w:val="0D0D0D" w:themeColor="text1" w:themeTint="F2"/>
                          <w:sz w:val="36"/>
                          <w:szCs w:val="40"/>
                        </w:rPr>
                        <w:t>ASE</w:t>
                      </w:r>
                      <w:r>
                        <w:rPr>
                          <w:rFonts w:asciiTheme="majorHAnsi" w:hAnsiTheme="majorHAnsi" w:cs="Arial"/>
                          <w:b/>
                          <w:bCs/>
                          <w:color w:val="0D0D0D" w:themeColor="text1" w:themeTint="F2"/>
                          <w:sz w:val="36"/>
                          <w:szCs w:val="40"/>
                        </w:rPr>
                        <w:t xml:space="preserve"> </w:t>
                      </w:r>
                      <w:r w:rsidR="000E5E84">
                        <w:rPr>
                          <w:rFonts w:asciiTheme="majorHAnsi" w:hAnsiTheme="majorHAnsi" w:cs="Arial"/>
                          <w:b/>
                          <w:bCs/>
                          <w:color w:val="0D0D0D" w:themeColor="text1" w:themeTint="F2"/>
                          <w:sz w:val="36"/>
                          <w:szCs w:val="40"/>
                        </w:rPr>
                        <w:t>13.869</w:t>
                      </w:r>
                    </w:p>
                    <w:p w14:paraId="6CADB399" w14:textId="33265E94"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FRIENDLY SETTLEMENT </w:t>
                      </w:r>
                    </w:p>
                    <w:p w14:paraId="5ECFEFFD" w14:textId="77777777" w:rsidR="00450A4A" w:rsidRPr="004B7EB6" w:rsidRDefault="00450A4A" w:rsidP="004B7EB6">
                      <w:pPr>
                        <w:spacing w:line="276" w:lineRule="auto"/>
                        <w:rPr>
                          <w:rFonts w:asciiTheme="majorHAnsi" w:hAnsiTheme="majorHAnsi" w:cs="Arial"/>
                          <w:color w:val="0D0D0D" w:themeColor="text1" w:themeTint="F2"/>
                          <w:szCs w:val="22"/>
                        </w:rPr>
                      </w:pPr>
                    </w:p>
                    <w:p w14:paraId="497B1A98" w14:textId="77777777" w:rsidR="0080119A" w:rsidRPr="002920AE" w:rsidRDefault="0080119A" w:rsidP="0080119A">
                      <w:pPr>
                        <w:spacing w:line="276" w:lineRule="auto"/>
                        <w:rPr>
                          <w:rFonts w:ascii="Cambria" w:hAnsi="Cambria" w:cs="Arial"/>
                          <w:color w:val="0D0D0D"/>
                        </w:rPr>
                      </w:pPr>
                      <w:r>
                        <w:rPr>
                          <w:rFonts w:ascii="Cambria" w:hAnsi="Cambria" w:cs="Arial"/>
                          <w:color w:val="0D0D0D"/>
                        </w:rPr>
                        <w:t>SILVIA MÓNICA SEVERINI</w:t>
                      </w:r>
                    </w:p>
                    <w:p w14:paraId="4C338A8F" w14:textId="12B82771" w:rsidR="005B52B0" w:rsidRPr="00553C97" w:rsidRDefault="0080119A" w:rsidP="0080119A">
                      <w:pPr>
                        <w:spacing w:line="276" w:lineRule="auto"/>
                        <w:rPr>
                          <w:rFonts w:asciiTheme="majorHAnsi" w:hAnsiTheme="majorHAnsi"/>
                          <w:color w:val="0D0D0D" w:themeColor="text1" w:themeTint="F2"/>
                        </w:rPr>
                      </w:pPr>
                      <w:r>
                        <w:rPr>
                          <w:rFonts w:ascii="Cambria" w:hAnsi="Cambria" w:cs="Arial"/>
                          <w:color w:val="0D0D0D"/>
                        </w:rPr>
                        <w:t>ARGENTINA</w:t>
                      </w:r>
                    </w:p>
                  </w:txbxContent>
                </v:textbox>
              </v:shape>
            </w:pict>
          </mc:Fallback>
        </mc:AlternateContent>
      </w:r>
      <w:r w:rsidRPr="004B5E8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34C72" w14:textId="3965875D" w:rsidR="00627C9F" w:rsidRPr="00C25F27" w:rsidRDefault="00627C9F" w:rsidP="002C1641">
                            <w:pPr>
                              <w:jc w:val="right"/>
                              <w:rPr>
                                <w:rFonts w:asciiTheme="minorHAnsi" w:hAnsiTheme="minorHAnsi"/>
                                <w:color w:val="FFFFFF" w:themeColor="background1"/>
                                <w:sz w:val="22"/>
                                <w:lang w:val="pt-PT"/>
                              </w:rPr>
                            </w:pPr>
                            <w:r w:rsidRPr="00C25F27">
                              <w:rPr>
                                <w:rFonts w:asciiTheme="minorHAnsi" w:hAnsiTheme="minorHAnsi"/>
                                <w:color w:val="FFFFFF" w:themeColor="background1"/>
                                <w:sz w:val="22"/>
                                <w:lang w:val="pt-PT"/>
                              </w:rPr>
                              <w:t>OEA/Ser.L/V/II.</w:t>
                            </w:r>
                            <w:r w:rsidR="006D1EBF">
                              <w:rPr>
                                <w:rFonts w:asciiTheme="minorHAnsi" w:hAnsiTheme="minorHAnsi"/>
                                <w:color w:val="FFFFFF" w:themeColor="background1"/>
                                <w:sz w:val="22"/>
                                <w:lang w:val="pt-PT"/>
                              </w:rPr>
                              <w:t>150</w:t>
                            </w:r>
                          </w:p>
                          <w:p w14:paraId="40A878E5" w14:textId="5C91B6D3" w:rsidR="00627C9F" w:rsidRPr="00C25F27" w:rsidRDefault="00627C9F" w:rsidP="002C1641">
                            <w:pPr>
                              <w:jc w:val="right"/>
                              <w:rPr>
                                <w:rFonts w:asciiTheme="minorHAnsi" w:hAnsiTheme="minorHAnsi"/>
                                <w:color w:val="FFFFFF" w:themeColor="background1"/>
                                <w:sz w:val="22"/>
                                <w:lang w:val="pt-PT"/>
                              </w:rPr>
                            </w:pPr>
                            <w:r w:rsidRPr="00C25F27">
                              <w:rPr>
                                <w:rFonts w:asciiTheme="minorHAnsi" w:hAnsiTheme="minorHAnsi"/>
                                <w:color w:val="FFFFFF" w:themeColor="background1"/>
                                <w:sz w:val="22"/>
                                <w:lang w:val="pt-PT"/>
                              </w:rPr>
                              <w:t xml:space="preserve">Doc. </w:t>
                            </w:r>
                            <w:r w:rsidR="00E0472E">
                              <w:rPr>
                                <w:rFonts w:asciiTheme="minorHAnsi" w:hAnsiTheme="minorHAnsi"/>
                                <w:color w:val="FFFFFF" w:themeColor="background1"/>
                                <w:sz w:val="22"/>
                                <w:lang w:val="pt-PT"/>
                              </w:rPr>
                              <w:t>356</w:t>
                            </w:r>
                          </w:p>
                          <w:p w14:paraId="1A32CDF9" w14:textId="4FD2D521" w:rsidR="00627C9F" w:rsidRPr="004B7EB6" w:rsidRDefault="001F003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r w:rsidR="00E0472E">
                              <w:rPr>
                                <w:rFonts w:asciiTheme="minorHAnsi" w:hAnsiTheme="minorHAnsi"/>
                                <w:color w:val="FFFFFF" w:themeColor="background1"/>
                                <w:sz w:val="22"/>
                              </w:rPr>
                              <w:t>December</w:t>
                            </w:r>
                            <w:r w:rsidR="00627C9F">
                              <w:rPr>
                                <w:rFonts w:asciiTheme="minorHAnsi" w:hAnsiTheme="minorHAnsi"/>
                                <w:color w:val="FFFFFF" w:themeColor="background1"/>
                                <w:sz w:val="22"/>
                              </w:rPr>
                              <w:t xml:space="preserve"> 202</w:t>
                            </w:r>
                            <w:r w:rsidR="00E0472E">
                              <w:rPr>
                                <w:rFonts w:asciiTheme="minorHAnsi" w:hAnsiTheme="minorHAnsi"/>
                                <w:color w:val="FFFFFF" w:themeColor="background1"/>
                                <w:sz w:val="22"/>
                              </w:rPr>
                              <w:t>2</w:t>
                            </w:r>
                          </w:p>
                          <w:p w14:paraId="2A1488B3" w14:textId="6AB1E413"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2534C72" w14:textId="3965875D" w:rsidR="00627C9F" w:rsidRPr="00C25F27" w:rsidRDefault="00627C9F" w:rsidP="002C1641">
                      <w:pPr>
                        <w:jc w:val="right"/>
                        <w:rPr>
                          <w:rFonts w:asciiTheme="minorHAnsi" w:hAnsiTheme="minorHAnsi"/>
                          <w:color w:val="FFFFFF" w:themeColor="background1"/>
                          <w:sz w:val="22"/>
                          <w:lang w:val="pt-PT"/>
                        </w:rPr>
                      </w:pPr>
                      <w:r w:rsidRPr="00C25F27">
                        <w:rPr>
                          <w:rFonts w:asciiTheme="minorHAnsi" w:hAnsiTheme="minorHAnsi"/>
                          <w:color w:val="FFFFFF" w:themeColor="background1"/>
                          <w:sz w:val="22"/>
                          <w:lang w:val="pt-PT"/>
                        </w:rPr>
                        <w:t>OEA/Ser.L/V/II.</w:t>
                      </w:r>
                      <w:r w:rsidR="006D1EBF">
                        <w:rPr>
                          <w:rFonts w:asciiTheme="minorHAnsi" w:hAnsiTheme="minorHAnsi"/>
                          <w:color w:val="FFFFFF" w:themeColor="background1"/>
                          <w:sz w:val="22"/>
                          <w:lang w:val="pt-PT"/>
                        </w:rPr>
                        <w:t>150</w:t>
                      </w:r>
                    </w:p>
                    <w:p w14:paraId="40A878E5" w14:textId="5C91B6D3" w:rsidR="00627C9F" w:rsidRPr="00C25F27" w:rsidRDefault="00627C9F" w:rsidP="002C1641">
                      <w:pPr>
                        <w:jc w:val="right"/>
                        <w:rPr>
                          <w:rFonts w:asciiTheme="minorHAnsi" w:hAnsiTheme="minorHAnsi"/>
                          <w:color w:val="FFFFFF" w:themeColor="background1"/>
                          <w:sz w:val="22"/>
                          <w:lang w:val="pt-PT"/>
                        </w:rPr>
                      </w:pPr>
                      <w:r w:rsidRPr="00C25F27">
                        <w:rPr>
                          <w:rFonts w:asciiTheme="minorHAnsi" w:hAnsiTheme="minorHAnsi"/>
                          <w:color w:val="FFFFFF" w:themeColor="background1"/>
                          <w:sz w:val="22"/>
                          <w:lang w:val="pt-PT"/>
                        </w:rPr>
                        <w:t xml:space="preserve">Doc. </w:t>
                      </w:r>
                      <w:r w:rsidR="00E0472E">
                        <w:rPr>
                          <w:rFonts w:asciiTheme="minorHAnsi" w:hAnsiTheme="minorHAnsi"/>
                          <w:color w:val="FFFFFF" w:themeColor="background1"/>
                          <w:sz w:val="22"/>
                          <w:lang w:val="pt-PT"/>
                        </w:rPr>
                        <w:t>356</w:t>
                      </w:r>
                    </w:p>
                    <w:p w14:paraId="1A32CDF9" w14:textId="4FD2D521" w:rsidR="00627C9F" w:rsidRPr="004B7EB6" w:rsidRDefault="001F003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r w:rsidR="00E0472E">
                        <w:rPr>
                          <w:rFonts w:asciiTheme="minorHAnsi" w:hAnsiTheme="minorHAnsi"/>
                          <w:color w:val="FFFFFF" w:themeColor="background1"/>
                          <w:sz w:val="22"/>
                        </w:rPr>
                        <w:t>December</w:t>
                      </w:r>
                      <w:r w:rsidR="00627C9F">
                        <w:rPr>
                          <w:rFonts w:asciiTheme="minorHAnsi" w:hAnsiTheme="minorHAnsi"/>
                          <w:color w:val="FFFFFF" w:themeColor="background1"/>
                          <w:sz w:val="22"/>
                        </w:rPr>
                        <w:t xml:space="preserve"> 202</w:t>
                      </w:r>
                      <w:r w:rsidR="00E0472E">
                        <w:rPr>
                          <w:rFonts w:asciiTheme="minorHAnsi" w:hAnsiTheme="minorHAnsi"/>
                          <w:color w:val="FFFFFF" w:themeColor="background1"/>
                          <w:sz w:val="22"/>
                        </w:rPr>
                        <w:t>2</w:t>
                      </w:r>
                    </w:p>
                    <w:p w14:paraId="2A1488B3" w14:textId="6AB1E413"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70CCFA30" w14:textId="77777777" w:rsidR="00040C3A" w:rsidRPr="004B5E87" w:rsidRDefault="00040C3A" w:rsidP="00040C3A">
      <w:pPr>
        <w:tabs>
          <w:tab w:val="center" w:pos="5400"/>
        </w:tabs>
        <w:suppressAutoHyphens/>
        <w:jc w:val="center"/>
        <w:rPr>
          <w:rFonts w:asciiTheme="majorHAnsi" w:hAnsiTheme="majorHAnsi"/>
          <w:sz w:val="20"/>
          <w:szCs w:val="20"/>
        </w:rPr>
      </w:pPr>
    </w:p>
    <w:p w14:paraId="02A7085D" w14:textId="77777777" w:rsidR="00040C3A" w:rsidRPr="004B5E87" w:rsidRDefault="00040C3A" w:rsidP="00040C3A">
      <w:pPr>
        <w:tabs>
          <w:tab w:val="center" w:pos="5400"/>
        </w:tabs>
        <w:suppressAutoHyphens/>
        <w:jc w:val="center"/>
        <w:rPr>
          <w:rFonts w:asciiTheme="majorHAnsi" w:hAnsiTheme="majorHAnsi" w:cs="Arial"/>
          <w:sz w:val="20"/>
          <w:szCs w:val="20"/>
        </w:rPr>
      </w:pPr>
    </w:p>
    <w:p w14:paraId="5CF89440" w14:textId="77777777" w:rsidR="00040C3A" w:rsidRPr="004B5E87" w:rsidRDefault="00040C3A" w:rsidP="00040C3A">
      <w:pPr>
        <w:tabs>
          <w:tab w:val="center" w:pos="5400"/>
        </w:tabs>
        <w:suppressAutoHyphens/>
        <w:jc w:val="center"/>
        <w:rPr>
          <w:rFonts w:asciiTheme="majorHAnsi" w:hAnsiTheme="majorHAnsi"/>
          <w:sz w:val="20"/>
          <w:szCs w:val="20"/>
        </w:rPr>
      </w:pPr>
    </w:p>
    <w:p w14:paraId="475C4B7F" w14:textId="77777777" w:rsidR="00040C3A" w:rsidRPr="004B5E87" w:rsidRDefault="00040C3A" w:rsidP="00040C3A">
      <w:pPr>
        <w:tabs>
          <w:tab w:val="center" w:pos="5400"/>
        </w:tabs>
        <w:suppressAutoHyphens/>
        <w:jc w:val="center"/>
        <w:rPr>
          <w:rFonts w:asciiTheme="majorHAnsi" w:hAnsiTheme="majorHAnsi"/>
          <w:sz w:val="20"/>
          <w:szCs w:val="20"/>
        </w:rPr>
      </w:pPr>
    </w:p>
    <w:p w14:paraId="3AC9155D" w14:textId="77777777" w:rsidR="00040C3A" w:rsidRPr="004B5E87" w:rsidRDefault="00040C3A" w:rsidP="00040C3A">
      <w:pPr>
        <w:tabs>
          <w:tab w:val="center" w:pos="5400"/>
        </w:tabs>
        <w:suppressAutoHyphens/>
        <w:jc w:val="center"/>
        <w:rPr>
          <w:rFonts w:asciiTheme="majorHAnsi" w:hAnsiTheme="majorHAnsi"/>
          <w:sz w:val="20"/>
          <w:szCs w:val="20"/>
        </w:rPr>
      </w:pPr>
    </w:p>
    <w:p w14:paraId="4F455C89" w14:textId="77777777" w:rsidR="00040C3A" w:rsidRPr="004B5E87" w:rsidRDefault="00040C3A" w:rsidP="00040C3A">
      <w:pPr>
        <w:tabs>
          <w:tab w:val="center" w:pos="5400"/>
        </w:tabs>
        <w:suppressAutoHyphens/>
        <w:jc w:val="center"/>
        <w:rPr>
          <w:rFonts w:asciiTheme="majorHAnsi" w:hAnsiTheme="majorHAnsi"/>
          <w:sz w:val="20"/>
          <w:szCs w:val="20"/>
        </w:rPr>
      </w:pPr>
    </w:p>
    <w:p w14:paraId="32FBE61C" w14:textId="77777777" w:rsidR="005128E4" w:rsidRPr="004B5E87" w:rsidRDefault="005128E4" w:rsidP="00040C3A">
      <w:pPr>
        <w:tabs>
          <w:tab w:val="center" w:pos="5400"/>
        </w:tabs>
        <w:suppressAutoHyphens/>
        <w:jc w:val="center"/>
        <w:rPr>
          <w:rFonts w:asciiTheme="majorHAnsi" w:hAnsiTheme="majorHAnsi"/>
          <w:sz w:val="20"/>
          <w:szCs w:val="20"/>
        </w:rPr>
      </w:pPr>
    </w:p>
    <w:p w14:paraId="04B7A10F" w14:textId="77777777" w:rsidR="00040C3A" w:rsidRPr="004B5E87" w:rsidRDefault="00040C3A" w:rsidP="00040C3A">
      <w:pPr>
        <w:tabs>
          <w:tab w:val="center" w:pos="5400"/>
        </w:tabs>
        <w:suppressAutoHyphens/>
        <w:jc w:val="center"/>
        <w:rPr>
          <w:rFonts w:asciiTheme="majorHAnsi" w:hAnsiTheme="majorHAnsi"/>
          <w:sz w:val="20"/>
          <w:szCs w:val="20"/>
        </w:rPr>
      </w:pPr>
    </w:p>
    <w:p w14:paraId="13AA6A9C" w14:textId="77777777" w:rsidR="005128E4" w:rsidRPr="004B5E87" w:rsidRDefault="005128E4" w:rsidP="00040C3A">
      <w:pPr>
        <w:tabs>
          <w:tab w:val="center" w:pos="5400"/>
        </w:tabs>
        <w:suppressAutoHyphens/>
        <w:jc w:val="center"/>
        <w:rPr>
          <w:rFonts w:asciiTheme="majorHAnsi" w:hAnsiTheme="majorHAnsi"/>
          <w:sz w:val="20"/>
          <w:szCs w:val="20"/>
        </w:rPr>
      </w:pPr>
    </w:p>
    <w:p w14:paraId="0BC891F5" w14:textId="77777777" w:rsidR="005128E4" w:rsidRPr="004B5E87" w:rsidRDefault="005128E4" w:rsidP="00040C3A">
      <w:pPr>
        <w:tabs>
          <w:tab w:val="center" w:pos="5400"/>
        </w:tabs>
        <w:suppressAutoHyphens/>
        <w:jc w:val="center"/>
        <w:rPr>
          <w:rFonts w:asciiTheme="majorHAnsi" w:hAnsiTheme="majorHAnsi"/>
          <w:sz w:val="20"/>
          <w:szCs w:val="20"/>
        </w:rPr>
      </w:pPr>
    </w:p>
    <w:p w14:paraId="289408B8" w14:textId="77777777" w:rsidR="005128E4" w:rsidRPr="004B5E87" w:rsidRDefault="005128E4" w:rsidP="00040C3A">
      <w:pPr>
        <w:tabs>
          <w:tab w:val="center" w:pos="5400"/>
        </w:tabs>
        <w:suppressAutoHyphens/>
        <w:jc w:val="center"/>
        <w:rPr>
          <w:rFonts w:asciiTheme="majorHAnsi" w:hAnsiTheme="majorHAnsi"/>
          <w:sz w:val="20"/>
          <w:szCs w:val="20"/>
        </w:rPr>
      </w:pPr>
    </w:p>
    <w:p w14:paraId="521F54D5" w14:textId="77777777" w:rsidR="00040C3A" w:rsidRPr="004B5E87" w:rsidRDefault="00040C3A" w:rsidP="00040C3A">
      <w:pPr>
        <w:tabs>
          <w:tab w:val="center" w:pos="5400"/>
        </w:tabs>
        <w:suppressAutoHyphens/>
        <w:jc w:val="center"/>
        <w:rPr>
          <w:rFonts w:asciiTheme="majorHAnsi" w:hAnsiTheme="majorHAnsi"/>
          <w:sz w:val="20"/>
          <w:szCs w:val="20"/>
        </w:rPr>
      </w:pPr>
    </w:p>
    <w:p w14:paraId="17064EFD" w14:textId="77777777" w:rsidR="00040C3A" w:rsidRPr="004B5E87" w:rsidRDefault="00040C3A" w:rsidP="00040C3A">
      <w:pPr>
        <w:tabs>
          <w:tab w:val="center" w:pos="5400"/>
        </w:tabs>
        <w:suppressAutoHyphens/>
        <w:jc w:val="center"/>
        <w:rPr>
          <w:rFonts w:asciiTheme="majorHAnsi" w:hAnsiTheme="majorHAnsi"/>
          <w:sz w:val="20"/>
          <w:szCs w:val="20"/>
        </w:rPr>
      </w:pPr>
    </w:p>
    <w:p w14:paraId="6811110E" w14:textId="77777777" w:rsidR="002C1641" w:rsidRPr="004B5E87" w:rsidRDefault="002C1641" w:rsidP="00040C3A">
      <w:pPr>
        <w:tabs>
          <w:tab w:val="center" w:pos="5400"/>
        </w:tabs>
        <w:suppressAutoHyphens/>
        <w:jc w:val="center"/>
        <w:rPr>
          <w:rFonts w:asciiTheme="majorHAnsi" w:hAnsiTheme="majorHAnsi"/>
          <w:sz w:val="20"/>
          <w:szCs w:val="20"/>
        </w:rPr>
      </w:pPr>
    </w:p>
    <w:p w14:paraId="71C83B6C" w14:textId="77777777" w:rsidR="002C1641" w:rsidRPr="004B5E87" w:rsidRDefault="002C1641" w:rsidP="00040C3A">
      <w:pPr>
        <w:tabs>
          <w:tab w:val="center" w:pos="5400"/>
        </w:tabs>
        <w:suppressAutoHyphens/>
        <w:jc w:val="center"/>
        <w:rPr>
          <w:rFonts w:asciiTheme="majorHAnsi" w:hAnsiTheme="majorHAnsi"/>
          <w:sz w:val="20"/>
          <w:szCs w:val="20"/>
        </w:rPr>
      </w:pPr>
    </w:p>
    <w:p w14:paraId="299C894F" w14:textId="77777777" w:rsidR="002C1641" w:rsidRPr="004B5E87" w:rsidRDefault="002C1641" w:rsidP="00040C3A">
      <w:pPr>
        <w:tabs>
          <w:tab w:val="center" w:pos="5400"/>
        </w:tabs>
        <w:suppressAutoHyphens/>
        <w:jc w:val="center"/>
        <w:rPr>
          <w:rFonts w:asciiTheme="majorHAnsi" w:hAnsiTheme="majorHAnsi"/>
          <w:sz w:val="20"/>
          <w:szCs w:val="20"/>
        </w:rPr>
      </w:pPr>
    </w:p>
    <w:p w14:paraId="754C64E7" w14:textId="77777777" w:rsidR="002C1641" w:rsidRPr="004B5E87" w:rsidRDefault="002C1641" w:rsidP="00040C3A">
      <w:pPr>
        <w:tabs>
          <w:tab w:val="center" w:pos="5400"/>
        </w:tabs>
        <w:suppressAutoHyphens/>
        <w:jc w:val="center"/>
        <w:rPr>
          <w:rFonts w:asciiTheme="majorHAnsi" w:hAnsiTheme="majorHAnsi"/>
          <w:sz w:val="20"/>
          <w:szCs w:val="20"/>
        </w:rPr>
      </w:pPr>
    </w:p>
    <w:p w14:paraId="0EC7DD85" w14:textId="77777777" w:rsidR="002C1641" w:rsidRPr="004B5E87" w:rsidRDefault="002C1641" w:rsidP="00040C3A">
      <w:pPr>
        <w:tabs>
          <w:tab w:val="center" w:pos="5400"/>
        </w:tabs>
        <w:suppressAutoHyphens/>
        <w:jc w:val="center"/>
        <w:rPr>
          <w:rFonts w:asciiTheme="majorHAnsi" w:hAnsiTheme="majorHAnsi"/>
          <w:sz w:val="20"/>
          <w:szCs w:val="20"/>
        </w:rPr>
      </w:pPr>
    </w:p>
    <w:p w14:paraId="2489E480" w14:textId="77777777" w:rsidR="002C1641" w:rsidRPr="004B5E87" w:rsidRDefault="002C1641" w:rsidP="00040C3A">
      <w:pPr>
        <w:tabs>
          <w:tab w:val="center" w:pos="5400"/>
        </w:tabs>
        <w:suppressAutoHyphens/>
        <w:jc w:val="center"/>
        <w:rPr>
          <w:rFonts w:asciiTheme="majorHAnsi" w:hAnsiTheme="majorHAnsi"/>
          <w:sz w:val="20"/>
          <w:szCs w:val="20"/>
        </w:rPr>
      </w:pPr>
    </w:p>
    <w:p w14:paraId="590FCA48" w14:textId="77777777" w:rsidR="002C1641" w:rsidRPr="004B5E87" w:rsidRDefault="002C1641" w:rsidP="00040C3A">
      <w:pPr>
        <w:tabs>
          <w:tab w:val="center" w:pos="5400"/>
        </w:tabs>
        <w:suppressAutoHyphens/>
        <w:jc w:val="center"/>
        <w:rPr>
          <w:rFonts w:asciiTheme="majorHAnsi" w:hAnsiTheme="majorHAnsi"/>
          <w:sz w:val="20"/>
          <w:szCs w:val="20"/>
        </w:rPr>
      </w:pPr>
    </w:p>
    <w:p w14:paraId="4DD00672" w14:textId="77777777" w:rsidR="002C1641" w:rsidRPr="004B5E87" w:rsidRDefault="002C1641" w:rsidP="00040C3A">
      <w:pPr>
        <w:tabs>
          <w:tab w:val="center" w:pos="5400"/>
        </w:tabs>
        <w:suppressAutoHyphens/>
        <w:jc w:val="center"/>
        <w:rPr>
          <w:rFonts w:asciiTheme="majorHAnsi" w:hAnsiTheme="majorHAnsi"/>
          <w:sz w:val="20"/>
          <w:szCs w:val="20"/>
        </w:rPr>
      </w:pPr>
    </w:p>
    <w:p w14:paraId="40941888" w14:textId="77777777" w:rsidR="002C1641" w:rsidRPr="004B5E87" w:rsidRDefault="002C1641" w:rsidP="00040C3A">
      <w:pPr>
        <w:tabs>
          <w:tab w:val="center" w:pos="5400"/>
        </w:tabs>
        <w:suppressAutoHyphens/>
        <w:jc w:val="center"/>
        <w:rPr>
          <w:rFonts w:asciiTheme="majorHAnsi" w:hAnsiTheme="majorHAnsi"/>
          <w:sz w:val="20"/>
          <w:szCs w:val="20"/>
        </w:rPr>
      </w:pPr>
    </w:p>
    <w:p w14:paraId="0C7E0070" w14:textId="77777777" w:rsidR="002C1641" w:rsidRPr="004B5E87" w:rsidRDefault="002C1641" w:rsidP="00040C3A">
      <w:pPr>
        <w:tabs>
          <w:tab w:val="center" w:pos="5400"/>
        </w:tabs>
        <w:suppressAutoHyphens/>
        <w:jc w:val="center"/>
        <w:rPr>
          <w:rFonts w:asciiTheme="majorHAnsi" w:hAnsiTheme="majorHAnsi"/>
          <w:sz w:val="20"/>
          <w:szCs w:val="20"/>
        </w:rPr>
      </w:pPr>
    </w:p>
    <w:p w14:paraId="58E372CC" w14:textId="77777777" w:rsidR="002C1641" w:rsidRPr="004B5E87" w:rsidRDefault="002C1641" w:rsidP="00040C3A">
      <w:pPr>
        <w:tabs>
          <w:tab w:val="center" w:pos="5400"/>
        </w:tabs>
        <w:suppressAutoHyphens/>
        <w:jc w:val="center"/>
        <w:rPr>
          <w:rFonts w:asciiTheme="majorHAnsi" w:hAnsiTheme="majorHAnsi"/>
          <w:sz w:val="20"/>
          <w:szCs w:val="20"/>
        </w:rPr>
      </w:pPr>
    </w:p>
    <w:p w14:paraId="28B7D919" w14:textId="77777777" w:rsidR="002C1641" w:rsidRPr="004B5E87" w:rsidRDefault="002C1641" w:rsidP="00040C3A">
      <w:pPr>
        <w:tabs>
          <w:tab w:val="center" w:pos="5400"/>
        </w:tabs>
        <w:suppressAutoHyphens/>
        <w:jc w:val="center"/>
        <w:rPr>
          <w:rFonts w:asciiTheme="majorHAnsi" w:hAnsiTheme="majorHAnsi"/>
          <w:sz w:val="20"/>
          <w:szCs w:val="20"/>
        </w:rPr>
      </w:pPr>
    </w:p>
    <w:p w14:paraId="30105785" w14:textId="77777777" w:rsidR="002C1641" w:rsidRPr="004B5E87" w:rsidRDefault="003C32BC" w:rsidP="00040C3A">
      <w:pPr>
        <w:tabs>
          <w:tab w:val="center" w:pos="5400"/>
        </w:tabs>
        <w:suppressAutoHyphens/>
        <w:jc w:val="center"/>
        <w:rPr>
          <w:rFonts w:asciiTheme="majorHAnsi" w:hAnsiTheme="majorHAnsi"/>
          <w:sz w:val="20"/>
          <w:szCs w:val="20"/>
        </w:rPr>
      </w:pPr>
      <w:r w:rsidRPr="004B5E8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234C9" w14:textId="61A218D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E0472E">
                              <w:rPr>
                                <w:rFonts w:asciiTheme="majorHAnsi" w:hAnsiTheme="majorHAnsi"/>
                                <w:color w:val="0D0D0D" w:themeColor="text1" w:themeTint="F2"/>
                                <w:sz w:val="18"/>
                                <w:szCs w:val="22"/>
                              </w:rPr>
                              <w:t>December 11</w:t>
                            </w:r>
                            <w:r>
                              <w:rPr>
                                <w:rFonts w:asciiTheme="majorHAnsi" w:hAnsiTheme="majorHAnsi"/>
                                <w:color w:val="0D0D0D" w:themeColor="text1" w:themeTint="F2"/>
                                <w:sz w:val="18"/>
                                <w:szCs w:val="22"/>
                              </w:rPr>
                              <w:t>, 2022</w:t>
                            </w:r>
                            <w:r w:rsidR="00E0472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FA234C9" w14:textId="61A218D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E0472E">
                        <w:rPr>
                          <w:rFonts w:asciiTheme="majorHAnsi" w:hAnsiTheme="majorHAnsi"/>
                          <w:color w:val="0D0D0D" w:themeColor="text1" w:themeTint="F2"/>
                          <w:sz w:val="18"/>
                          <w:szCs w:val="22"/>
                        </w:rPr>
                        <w:t>December 11</w:t>
                      </w:r>
                      <w:r>
                        <w:rPr>
                          <w:rFonts w:asciiTheme="majorHAnsi" w:hAnsiTheme="majorHAnsi"/>
                          <w:color w:val="0D0D0D" w:themeColor="text1" w:themeTint="F2"/>
                          <w:sz w:val="18"/>
                          <w:szCs w:val="22"/>
                        </w:rPr>
                        <w:t>, 2022</w:t>
                      </w:r>
                      <w:r w:rsidR="00E0472E">
                        <w:rPr>
                          <w:rFonts w:asciiTheme="majorHAnsi" w:hAnsiTheme="majorHAnsi"/>
                          <w:color w:val="0D0D0D" w:themeColor="text1" w:themeTint="F2"/>
                          <w:sz w:val="18"/>
                          <w:szCs w:val="22"/>
                        </w:rPr>
                        <w:t>.</w:t>
                      </w:r>
                    </w:p>
                  </w:txbxContent>
                </v:textbox>
              </v:shape>
            </w:pict>
          </mc:Fallback>
        </mc:AlternateContent>
      </w:r>
    </w:p>
    <w:p w14:paraId="5CCFB765" w14:textId="77777777" w:rsidR="002C1641" w:rsidRPr="004B5E87" w:rsidRDefault="002C1641" w:rsidP="00040C3A">
      <w:pPr>
        <w:tabs>
          <w:tab w:val="center" w:pos="5400"/>
        </w:tabs>
        <w:suppressAutoHyphens/>
        <w:jc w:val="center"/>
        <w:rPr>
          <w:rFonts w:asciiTheme="majorHAnsi" w:hAnsiTheme="majorHAnsi"/>
          <w:sz w:val="20"/>
          <w:szCs w:val="20"/>
        </w:rPr>
      </w:pPr>
    </w:p>
    <w:p w14:paraId="27BB7642" w14:textId="77777777" w:rsidR="002C1641" w:rsidRPr="004B5E87" w:rsidRDefault="002C1641" w:rsidP="00040C3A">
      <w:pPr>
        <w:tabs>
          <w:tab w:val="center" w:pos="5400"/>
        </w:tabs>
        <w:suppressAutoHyphens/>
        <w:jc w:val="center"/>
        <w:rPr>
          <w:rFonts w:asciiTheme="majorHAnsi" w:hAnsiTheme="majorHAnsi"/>
          <w:sz w:val="20"/>
          <w:szCs w:val="20"/>
        </w:rPr>
      </w:pPr>
    </w:p>
    <w:p w14:paraId="5DB49046" w14:textId="77777777" w:rsidR="002C1641" w:rsidRPr="004B5E87" w:rsidRDefault="002C1641" w:rsidP="00040C3A">
      <w:pPr>
        <w:tabs>
          <w:tab w:val="center" w:pos="5400"/>
        </w:tabs>
        <w:suppressAutoHyphens/>
        <w:jc w:val="center"/>
        <w:rPr>
          <w:rFonts w:asciiTheme="majorHAnsi" w:hAnsiTheme="majorHAnsi"/>
          <w:sz w:val="20"/>
          <w:szCs w:val="20"/>
        </w:rPr>
      </w:pPr>
    </w:p>
    <w:p w14:paraId="730FC683" w14:textId="77777777" w:rsidR="002C1641" w:rsidRPr="004B5E87" w:rsidRDefault="002C1641" w:rsidP="00040C3A">
      <w:pPr>
        <w:tabs>
          <w:tab w:val="center" w:pos="5400"/>
        </w:tabs>
        <w:suppressAutoHyphens/>
        <w:jc w:val="center"/>
        <w:rPr>
          <w:rFonts w:asciiTheme="majorHAnsi" w:hAnsiTheme="majorHAnsi"/>
          <w:sz w:val="20"/>
          <w:szCs w:val="20"/>
        </w:rPr>
      </w:pPr>
    </w:p>
    <w:p w14:paraId="3F3F7DCF" w14:textId="77777777" w:rsidR="002C1641" w:rsidRPr="004B5E87" w:rsidRDefault="003C32BC" w:rsidP="00040C3A">
      <w:pPr>
        <w:tabs>
          <w:tab w:val="center" w:pos="5400"/>
        </w:tabs>
        <w:suppressAutoHyphens/>
        <w:jc w:val="center"/>
        <w:rPr>
          <w:rFonts w:asciiTheme="majorHAnsi" w:hAnsiTheme="majorHAnsi"/>
          <w:sz w:val="20"/>
          <w:szCs w:val="20"/>
        </w:rPr>
      </w:pPr>
      <w:r w:rsidRPr="004B5E87">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DDBCC" w14:textId="3B78D551"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 xml:space="preserve">Cite as: </w:t>
                            </w:r>
                            <w:bookmarkStart w:id="0" w:name="_Hlk120027588"/>
                            <w:r>
                              <w:rPr>
                                <w:rFonts w:asciiTheme="majorHAnsi" w:hAnsiTheme="majorHAnsi"/>
                                <w:color w:val="595959" w:themeColor="text1" w:themeTint="A6"/>
                                <w:sz w:val="18"/>
                              </w:rPr>
                              <w:t xml:space="preserve">IACHR, Report No. </w:t>
                            </w:r>
                            <w:r w:rsidR="00E0472E">
                              <w:rPr>
                                <w:rFonts w:asciiTheme="majorHAnsi" w:hAnsiTheme="majorHAnsi"/>
                                <w:color w:val="595959" w:themeColor="text1" w:themeTint="A6"/>
                                <w:sz w:val="18"/>
                              </w:rPr>
                              <w:t>349/22</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Case 13.869</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Silvia Mónica Severini</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Argentina</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bookmarkEnd w:id="0"/>
                            <w:r w:rsidR="00E0472E">
                              <w:rPr>
                                <w:rFonts w:asciiTheme="majorHAnsi" w:hAnsiTheme="majorHAnsi"/>
                                <w:color w:val="595959" w:themeColor="text1" w:themeTint="A6"/>
                                <w:sz w:val="18"/>
                              </w:rPr>
                              <w:t>December 11,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19CDDBCC" w14:textId="3B78D551"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 xml:space="preserve">Cite as: </w:t>
                      </w:r>
                      <w:bookmarkStart w:id="1" w:name="_Hlk120027588"/>
                      <w:r>
                        <w:rPr>
                          <w:rFonts w:asciiTheme="majorHAnsi" w:hAnsiTheme="majorHAnsi"/>
                          <w:color w:val="595959" w:themeColor="text1" w:themeTint="A6"/>
                          <w:sz w:val="18"/>
                        </w:rPr>
                        <w:t xml:space="preserve">IACHR, Report No. </w:t>
                      </w:r>
                      <w:r w:rsidR="00E0472E">
                        <w:rPr>
                          <w:rFonts w:asciiTheme="majorHAnsi" w:hAnsiTheme="majorHAnsi"/>
                          <w:color w:val="595959" w:themeColor="text1" w:themeTint="A6"/>
                          <w:sz w:val="18"/>
                        </w:rPr>
                        <w:t>349/22</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Case 13.869</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Silvia Mónica Severini</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Argentina</w:t>
                      </w:r>
                      <w:r w:rsidR="00BE45C9">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bookmarkEnd w:id="1"/>
                      <w:r w:rsidR="00E0472E">
                        <w:rPr>
                          <w:rFonts w:asciiTheme="majorHAnsi" w:hAnsiTheme="majorHAnsi"/>
                          <w:color w:val="595959" w:themeColor="text1" w:themeTint="A6"/>
                          <w:sz w:val="18"/>
                        </w:rPr>
                        <w:t>December 11, 2022.</w:t>
                      </w:r>
                    </w:p>
                  </w:txbxContent>
                </v:textbox>
              </v:shape>
            </w:pict>
          </mc:Fallback>
        </mc:AlternateContent>
      </w:r>
    </w:p>
    <w:p w14:paraId="0975DF14" w14:textId="77777777" w:rsidR="002C1641" w:rsidRPr="004B5E87" w:rsidRDefault="002C1641" w:rsidP="00040C3A">
      <w:pPr>
        <w:tabs>
          <w:tab w:val="center" w:pos="5400"/>
        </w:tabs>
        <w:suppressAutoHyphens/>
        <w:jc w:val="center"/>
        <w:rPr>
          <w:rFonts w:asciiTheme="majorHAnsi" w:hAnsiTheme="majorHAnsi"/>
          <w:sz w:val="20"/>
          <w:szCs w:val="20"/>
        </w:rPr>
      </w:pPr>
    </w:p>
    <w:p w14:paraId="09FBBE10" w14:textId="77777777" w:rsidR="002C1641" w:rsidRPr="004B5E87" w:rsidRDefault="002C1641" w:rsidP="00040C3A">
      <w:pPr>
        <w:tabs>
          <w:tab w:val="center" w:pos="5400"/>
        </w:tabs>
        <w:suppressAutoHyphens/>
        <w:jc w:val="center"/>
        <w:rPr>
          <w:rFonts w:asciiTheme="majorHAnsi" w:hAnsiTheme="majorHAnsi"/>
          <w:sz w:val="20"/>
          <w:szCs w:val="20"/>
        </w:rPr>
      </w:pPr>
    </w:p>
    <w:p w14:paraId="19B71D58" w14:textId="77777777" w:rsidR="003C32BC" w:rsidRPr="004B5E87" w:rsidRDefault="003C32BC" w:rsidP="003C32BC">
      <w:pPr>
        <w:tabs>
          <w:tab w:val="center" w:pos="5400"/>
        </w:tabs>
        <w:suppressAutoHyphens/>
        <w:jc w:val="center"/>
        <w:rPr>
          <w:rFonts w:asciiTheme="majorHAnsi" w:hAnsiTheme="majorHAnsi"/>
          <w:sz w:val="20"/>
          <w:szCs w:val="20"/>
        </w:rPr>
      </w:pPr>
    </w:p>
    <w:p w14:paraId="20ED6EEB" w14:textId="77777777" w:rsidR="003C32BC" w:rsidRPr="004B5E87" w:rsidRDefault="006311DA" w:rsidP="003C32BC">
      <w:pPr>
        <w:tabs>
          <w:tab w:val="center" w:pos="5400"/>
        </w:tabs>
        <w:suppressAutoHyphens/>
        <w:jc w:val="center"/>
        <w:rPr>
          <w:rFonts w:asciiTheme="majorHAnsi" w:hAnsiTheme="majorHAnsi"/>
          <w:sz w:val="20"/>
          <w:szCs w:val="20"/>
        </w:rPr>
      </w:pPr>
      <w:r w:rsidRPr="004B5E87">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5C085"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1E55C085"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mc:Fallback>
        </mc:AlternateContent>
      </w:r>
      <w:r w:rsidRPr="004B5E87">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60479" w14:textId="77777777" w:rsidR="003C32BC" w:rsidRDefault="003815A8">
                            <w:r>
                              <w:rPr>
                                <w:noProof/>
                              </w:rPr>
                              <w:drawing>
                                <wp:inline distT="0" distB="0" distL="0" distR="0" wp14:anchorId="2AAB1021" wp14:editId="7F9696A7">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8060479" w14:textId="77777777" w:rsidR="003C32BC" w:rsidRDefault="003815A8">
                      <w:r>
                        <w:rPr>
                          <w:noProof/>
                        </w:rPr>
                        <w:drawing>
                          <wp:inline distT="0" distB="0" distL="0" distR="0" wp14:anchorId="2AAB1021" wp14:editId="7F9696A7">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30037C08" w14:textId="77777777" w:rsidR="007607C4" w:rsidRPr="004B5E87" w:rsidRDefault="007607C4" w:rsidP="003C32BC">
      <w:pPr>
        <w:tabs>
          <w:tab w:val="center" w:pos="5400"/>
        </w:tabs>
        <w:suppressAutoHyphens/>
        <w:jc w:val="center"/>
        <w:rPr>
          <w:rFonts w:asciiTheme="majorHAnsi" w:hAnsiTheme="majorHAnsi"/>
          <w:sz w:val="20"/>
          <w:szCs w:val="20"/>
        </w:rPr>
        <w:sectPr w:rsidR="007607C4" w:rsidRPr="004B5E87"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0BA1035" w14:textId="39A86EEB" w:rsidR="006311DA" w:rsidRPr="005B0086" w:rsidRDefault="006311DA" w:rsidP="00A25663">
      <w:pPr>
        <w:tabs>
          <w:tab w:val="center" w:pos="5400"/>
        </w:tabs>
        <w:suppressAutoHyphens/>
        <w:jc w:val="center"/>
        <w:rPr>
          <w:rFonts w:asciiTheme="majorHAnsi" w:hAnsiTheme="majorHAnsi"/>
          <w:b/>
          <w:sz w:val="18"/>
          <w:szCs w:val="18"/>
        </w:rPr>
      </w:pPr>
      <w:r w:rsidRPr="005B0086">
        <w:rPr>
          <w:rFonts w:asciiTheme="majorHAnsi" w:hAnsiTheme="majorHAnsi"/>
          <w:b/>
          <w:bCs/>
          <w:sz w:val="18"/>
          <w:szCs w:val="18"/>
        </w:rPr>
        <w:lastRenderedPageBreak/>
        <w:t xml:space="preserve">REPORT No. </w:t>
      </w:r>
      <w:r w:rsidR="009E00E8" w:rsidRPr="005B0086">
        <w:rPr>
          <w:rFonts w:asciiTheme="majorHAnsi" w:hAnsiTheme="majorHAnsi"/>
          <w:b/>
          <w:bCs/>
          <w:sz w:val="18"/>
          <w:szCs w:val="18"/>
        </w:rPr>
        <w:t>349</w:t>
      </w:r>
      <w:r w:rsidRPr="005B0086">
        <w:rPr>
          <w:rFonts w:asciiTheme="majorHAnsi" w:hAnsiTheme="majorHAnsi"/>
          <w:b/>
          <w:bCs/>
          <w:sz w:val="18"/>
          <w:szCs w:val="18"/>
        </w:rPr>
        <w:t>/22</w:t>
      </w:r>
    </w:p>
    <w:p w14:paraId="4D0C77CD" w14:textId="58A93835" w:rsidR="006311DA" w:rsidRPr="005B0086" w:rsidRDefault="006311DA" w:rsidP="00A25663">
      <w:pPr>
        <w:tabs>
          <w:tab w:val="center" w:pos="5400"/>
        </w:tabs>
        <w:suppressAutoHyphens/>
        <w:jc w:val="center"/>
        <w:rPr>
          <w:rFonts w:asciiTheme="majorHAnsi" w:hAnsiTheme="majorHAnsi"/>
          <w:b/>
          <w:sz w:val="18"/>
          <w:szCs w:val="18"/>
        </w:rPr>
      </w:pPr>
      <w:r w:rsidRPr="005B0086">
        <w:rPr>
          <w:rFonts w:asciiTheme="majorHAnsi" w:hAnsiTheme="majorHAnsi"/>
          <w:b/>
          <w:bCs/>
          <w:sz w:val="18"/>
          <w:szCs w:val="18"/>
        </w:rPr>
        <w:t>CASE 13.869</w:t>
      </w:r>
    </w:p>
    <w:p w14:paraId="13F773B8" w14:textId="7BACFA2C" w:rsidR="006311DA" w:rsidRPr="005B0086" w:rsidRDefault="006311DA" w:rsidP="00A25663">
      <w:pPr>
        <w:tabs>
          <w:tab w:val="center" w:pos="5400"/>
        </w:tabs>
        <w:suppressAutoHyphens/>
        <w:jc w:val="center"/>
        <w:rPr>
          <w:rFonts w:asciiTheme="majorHAnsi" w:hAnsiTheme="majorHAnsi"/>
          <w:sz w:val="18"/>
          <w:szCs w:val="18"/>
        </w:rPr>
      </w:pPr>
      <w:r w:rsidRPr="005B0086">
        <w:rPr>
          <w:rFonts w:asciiTheme="majorHAnsi" w:hAnsiTheme="majorHAnsi"/>
          <w:sz w:val="18"/>
          <w:szCs w:val="18"/>
        </w:rPr>
        <w:t xml:space="preserve">FRIENDLY SETTLEMENT </w:t>
      </w:r>
    </w:p>
    <w:p w14:paraId="171F1650" w14:textId="783F2FA3" w:rsidR="006311DA" w:rsidRPr="005B0086" w:rsidRDefault="00AF0D34" w:rsidP="00A25663">
      <w:pPr>
        <w:tabs>
          <w:tab w:val="center" w:pos="5400"/>
        </w:tabs>
        <w:suppressAutoHyphens/>
        <w:jc w:val="center"/>
        <w:rPr>
          <w:rFonts w:asciiTheme="majorHAnsi" w:hAnsiTheme="majorHAnsi"/>
          <w:sz w:val="18"/>
          <w:szCs w:val="18"/>
        </w:rPr>
      </w:pPr>
      <w:r w:rsidRPr="005B0086">
        <w:rPr>
          <w:rFonts w:asciiTheme="majorHAnsi" w:hAnsiTheme="majorHAnsi"/>
          <w:sz w:val="18"/>
          <w:szCs w:val="18"/>
        </w:rPr>
        <w:t>SILVIA MÓNICA SEVERINI</w:t>
      </w:r>
    </w:p>
    <w:p w14:paraId="2B7FA1DB" w14:textId="77777777" w:rsidR="00FB3723" w:rsidRDefault="00136ABB" w:rsidP="00A25663">
      <w:pPr>
        <w:tabs>
          <w:tab w:val="center" w:pos="5400"/>
        </w:tabs>
        <w:suppressAutoHyphens/>
        <w:jc w:val="center"/>
        <w:rPr>
          <w:rFonts w:asciiTheme="majorHAnsi" w:hAnsiTheme="majorHAnsi"/>
          <w:sz w:val="18"/>
          <w:szCs w:val="18"/>
          <w:lang w:val="es-AR"/>
        </w:rPr>
      </w:pPr>
      <w:r w:rsidRPr="005B0086">
        <w:rPr>
          <w:rFonts w:asciiTheme="majorHAnsi" w:hAnsiTheme="majorHAnsi"/>
          <w:sz w:val="18"/>
          <w:szCs w:val="18"/>
          <w:lang w:val="es-AR"/>
        </w:rPr>
        <w:t>ARGENTINA</w:t>
      </w:r>
    </w:p>
    <w:p w14:paraId="6A943F25" w14:textId="78B0A38F" w:rsidR="006F21E0" w:rsidRDefault="00177E34" w:rsidP="00A25663">
      <w:pPr>
        <w:tabs>
          <w:tab w:val="center" w:pos="5400"/>
        </w:tabs>
        <w:suppressAutoHyphens/>
        <w:jc w:val="center"/>
        <w:rPr>
          <w:rFonts w:asciiTheme="majorHAnsi" w:hAnsiTheme="majorHAnsi"/>
          <w:sz w:val="18"/>
          <w:szCs w:val="18"/>
          <w:lang w:val="es-AR"/>
        </w:rPr>
      </w:pPr>
      <w:r w:rsidRPr="005B0086">
        <w:rPr>
          <w:rFonts w:asciiTheme="majorHAnsi" w:hAnsiTheme="majorHAnsi"/>
          <w:sz w:val="18"/>
          <w:szCs w:val="18"/>
          <w:lang w:val="es-AR"/>
        </w:rPr>
        <w:t>DECEMBER 11, 2022</w:t>
      </w:r>
    </w:p>
    <w:p w14:paraId="7C707895" w14:textId="77777777" w:rsidR="002B1716" w:rsidRDefault="002B1716" w:rsidP="002B1716">
      <w:pPr>
        <w:tabs>
          <w:tab w:val="center" w:pos="5400"/>
        </w:tabs>
        <w:suppressAutoHyphens/>
        <w:spacing w:line="276" w:lineRule="auto"/>
        <w:jc w:val="center"/>
        <w:rPr>
          <w:rFonts w:asciiTheme="majorHAnsi" w:hAnsiTheme="majorHAnsi"/>
          <w:sz w:val="18"/>
          <w:szCs w:val="18"/>
          <w:lang w:val="es-AR"/>
        </w:rPr>
      </w:pPr>
    </w:p>
    <w:p w14:paraId="253B2F23" w14:textId="77777777" w:rsidR="007607C4" w:rsidRPr="00177E34" w:rsidRDefault="007607C4" w:rsidP="002B1716">
      <w:pPr>
        <w:tabs>
          <w:tab w:val="center" w:pos="5400"/>
        </w:tabs>
        <w:suppressAutoHyphens/>
        <w:spacing w:line="276" w:lineRule="auto"/>
        <w:jc w:val="center"/>
        <w:rPr>
          <w:rFonts w:asciiTheme="majorHAnsi" w:hAnsiTheme="majorHAnsi"/>
          <w:sz w:val="20"/>
          <w:szCs w:val="20"/>
          <w:lang w:val="es-AR"/>
        </w:rPr>
      </w:pPr>
    </w:p>
    <w:p w14:paraId="1DAF20ED" w14:textId="7A28739A" w:rsidR="007607C4" w:rsidRPr="000E5E84" w:rsidRDefault="00C43E34" w:rsidP="00BE45C9">
      <w:pPr>
        <w:pStyle w:val="ListParagraph"/>
        <w:numPr>
          <w:ilvl w:val="0"/>
          <w:numId w:val="55"/>
        </w:numPr>
        <w:suppressAutoHyphens/>
        <w:spacing w:line="276" w:lineRule="auto"/>
        <w:ind w:left="0" w:firstLine="720"/>
        <w:jc w:val="both"/>
        <w:rPr>
          <w:rFonts w:asciiTheme="majorHAnsi" w:hAnsiTheme="majorHAnsi"/>
          <w:b/>
          <w:bCs/>
          <w:sz w:val="20"/>
          <w:szCs w:val="20"/>
        </w:rPr>
      </w:pPr>
      <w:r w:rsidRPr="000E5E84">
        <w:rPr>
          <w:rFonts w:asciiTheme="majorHAnsi" w:hAnsiTheme="majorHAnsi"/>
          <w:b/>
          <w:bCs/>
          <w:sz w:val="20"/>
          <w:szCs w:val="20"/>
        </w:rPr>
        <w:t>SUMMARY AND RELEVANT PROCEEDINGS OF THE FRIENDLY SETTLEMENT PROCESS</w:t>
      </w:r>
    </w:p>
    <w:p w14:paraId="68202F77" w14:textId="77777777" w:rsidR="003D7FDA" w:rsidRPr="000E5E84" w:rsidRDefault="003D7FDA" w:rsidP="003D7FDA">
      <w:pPr>
        <w:pStyle w:val="ListParagraph"/>
        <w:suppressAutoHyphens/>
        <w:jc w:val="both"/>
        <w:rPr>
          <w:rFonts w:asciiTheme="majorHAnsi" w:hAnsiTheme="majorHAnsi"/>
          <w:sz w:val="20"/>
          <w:szCs w:val="20"/>
        </w:rPr>
      </w:pPr>
    </w:p>
    <w:p w14:paraId="4802A4D7" w14:textId="4EE1996A" w:rsidR="003D7FDA" w:rsidRPr="000E5E84" w:rsidRDefault="003D7FDA" w:rsidP="4605E4A6">
      <w:pPr>
        <w:pStyle w:val="ListParagraph"/>
        <w:numPr>
          <w:ilvl w:val="0"/>
          <w:numId w:val="56"/>
        </w:numPr>
        <w:suppressAutoHyphens/>
        <w:ind w:left="0" w:firstLine="720"/>
        <w:jc w:val="both"/>
        <w:rPr>
          <w:rFonts w:asciiTheme="majorHAnsi" w:hAnsiTheme="majorHAnsi"/>
          <w:sz w:val="20"/>
          <w:szCs w:val="20"/>
        </w:rPr>
      </w:pPr>
      <w:r w:rsidRPr="4605E4A6">
        <w:rPr>
          <w:rFonts w:asciiTheme="majorHAnsi" w:hAnsiTheme="majorHAnsi"/>
          <w:sz w:val="20"/>
          <w:szCs w:val="20"/>
        </w:rPr>
        <w:t>On November 4, 2010, the Inter-American Commission on Human Rights (hereinafter the "Commission" or "IACHR") received a petition lodged by Silvia Mónica Severini (hereinafter the "alleged victim"), with legal representation by Elena Carmen Moreno and Myriam Carsen (hereinafter the "petitioners"), alleging the international responsibility of the Argentine Republic (hereinafter the "State” or "Argentina") for violation of the human rights set forth in Articles 8 (right to a fair trial), 24 (equal protection), and 25 (judicial protection) of the American Convention on Human Rights (hereinafter the "Convention" or "American Convention"), in relation to Article 1.1 (obligation to respect rights) of the same instrument, to the detriment of Silvia Mónica Severini, arising from violations of due process and the rejection of her request for economic reparation, as a result of her forced exile, filed under Law No. 24</w:t>
      </w:r>
      <w:r w:rsidR="272BB127" w:rsidRPr="4605E4A6">
        <w:rPr>
          <w:rFonts w:asciiTheme="majorHAnsi" w:hAnsiTheme="majorHAnsi"/>
          <w:sz w:val="20"/>
          <w:szCs w:val="20"/>
        </w:rPr>
        <w:t>,</w:t>
      </w:r>
      <w:r w:rsidRPr="4605E4A6">
        <w:rPr>
          <w:rFonts w:asciiTheme="majorHAnsi" w:hAnsiTheme="majorHAnsi"/>
          <w:sz w:val="20"/>
          <w:szCs w:val="20"/>
        </w:rPr>
        <w:t xml:space="preserve">043. </w:t>
      </w:r>
    </w:p>
    <w:p w14:paraId="287AAF89" w14:textId="77777777" w:rsidR="003D7FDA" w:rsidRPr="000E5E84" w:rsidRDefault="003D7FDA" w:rsidP="003D7FDA">
      <w:pPr>
        <w:suppressAutoHyphens/>
        <w:ind w:firstLine="720"/>
        <w:jc w:val="both"/>
        <w:rPr>
          <w:rFonts w:asciiTheme="majorHAnsi" w:hAnsiTheme="majorHAnsi"/>
          <w:sz w:val="20"/>
          <w:szCs w:val="20"/>
        </w:rPr>
      </w:pPr>
    </w:p>
    <w:p w14:paraId="05ACF609" w14:textId="12EA244F" w:rsidR="003D7FDA" w:rsidRPr="000E5E84" w:rsidRDefault="003D7FDA" w:rsidP="00C9258A">
      <w:pPr>
        <w:pStyle w:val="ListParagraph"/>
        <w:numPr>
          <w:ilvl w:val="0"/>
          <w:numId w:val="56"/>
        </w:numPr>
        <w:suppressAutoHyphens/>
        <w:ind w:left="0" w:firstLine="720"/>
        <w:jc w:val="both"/>
        <w:rPr>
          <w:rFonts w:asciiTheme="majorHAnsi" w:hAnsiTheme="majorHAnsi"/>
          <w:sz w:val="20"/>
          <w:szCs w:val="20"/>
        </w:rPr>
      </w:pPr>
      <w:r w:rsidRPr="000E5E84">
        <w:rPr>
          <w:rFonts w:asciiTheme="majorHAnsi" w:hAnsiTheme="majorHAnsi"/>
          <w:sz w:val="20"/>
          <w:szCs w:val="20"/>
        </w:rPr>
        <w:t xml:space="preserve">On December 6, 2019, the Commission issued Report on Admissibility No. 192/19, in which it declared the petition admissible and that it was competent to take up the petitioners' claim regarding the alleged violation of the rights enshrined in Articles 8 (right to a fair trial), 24 (equal protection) and 25 (judicial protection) of the Convention, in relation to the obligation established in Article 1(1) of the same instrument, to the detriment of Silvia Mónica Severini. </w:t>
      </w:r>
    </w:p>
    <w:p w14:paraId="576773E3" w14:textId="77777777" w:rsidR="003D7FDA" w:rsidRPr="000E5E84" w:rsidRDefault="003D7FDA" w:rsidP="003D7FDA">
      <w:pPr>
        <w:suppressAutoHyphens/>
        <w:ind w:firstLine="720"/>
        <w:jc w:val="both"/>
        <w:rPr>
          <w:rFonts w:asciiTheme="majorHAnsi" w:hAnsiTheme="majorHAnsi"/>
          <w:sz w:val="20"/>
          <w:szCs w:val="20"/>
        </w:rPr>
      </w:pPr>
    </w:p>
    <w:p w14:paraId="36D5A348" w14:textId="359DF939" w:rsidR="003D7FDA" w:rsidRPr="000E5E84" w:rsidRDefault="003D7FDA" w:rsidP="00C9258A">
      <w:pPr>
        <w:pStyle w:val="ListParagraph"/>
        <w:numPr>
          <w:ilvl w:val="0"/>
          <w:numId w:val="56"/>
        </w:numPr>
        <w:suppressAutoHyphens/>
        <w:ind w:left="0" w:firstLine="720"/>
        <w:jc w:val="both"/>
        <w:rPr>
          <w:rFonts w:asciiTheme="majorHAnsi" w:hAnsiTheme="majorHAnsi"/>
          <w:sz w:val="20"/>
          <w:szCs w:val="20"/>
        </w:rPr>
      </w:pPr>
      <w:r w:rsidRPr="000E5E84">
        <w:rPr>
          <w:rFonts w:asciiTheme="majorHAnsi" w:hAnsiTheme="majorHAnsi"/>
          <w:sz w:val="20"/>
          <w:szCs w:val="20"/>
        </w:rPr>
        <w:t xml:space="preserve">On February 9, 2022, the parties initiated </w:t>
      </w:r>
      <w:r w:rsidR="00A31509" w:rsidRPr="000E5E84">
        <w:rPr>
          <w:rFonts w:asciiTheme="majorHAnsi" w:hAnsiTheme="majorHAnsi"/>
          <w:sz w:val="20"/>
          <w:szCs w:val="20"/>
        </w:rPr>
        <w:t>a</w:t>
      </w:r>
      <w:r w:rsidRPr="000E5E84">
        <w:rPr>
          <w:rFonts w:asciiTheme="majorHAnsi" w:hAnsiTheme="majorHAnsi"/>
          <w:sz w:val="20"/>
          <w:szCs w:val="20"/>
        </w:rPr>
        <w:t xml:space="preserve"> friendly settlement process facilitated by the Commission, which resulted in the signing of a friendly settlement agreement (FSA) on February 23, 2022. On September 12, 2022, the State announced the issuance of Executive Decree No. 591/2022 approving the agreement; in turn, on October 5, 2022, the petitioners requested the corresponding approval </w:t>
      </w:r>
      <w:r w:rsidR="00955EC5">
        <w:rPr>
          <w:rFonts w:asciiTheme="majorHAnsi" w:hAnsiTheme="majorHAnsi"/>
          <w:sz w:val="20"/>
          <w:szCs w:val="20"/>
        </w:rPr>
        <w:t>by</w:t>
      </w:r>
      <w:r w:rsidRPr="000E5E84">
        <w:rPr>
          <w:rFonts w:asciiTheme="majorHAnsi" w:hAnsiTheme="majorHAnsi"/>
          <w:sz w:val="20"/>
          <w:szCs w:val="20"/>
        </w:rPr>
        <w:t xml:space="preserve"> the Commission, as established in the FSA. </w:t>
      </w:r>
    </w:p>
    <w:p w14:paraId="3CE5D680" w14:textId="77777777" w:rsidR="003D7FDA" w:rsidRPr="000E5E84" w:rsidRDefault="003D7FDA" w:rsidP="003D7FDA">
      <w:pPr>
        <w:suppressAutoHyphens/>
        <w:ind w:firstLine="720"/>
        <w:jc w:val="both"/>
        <w:rPr>
          <w:rFonts w:asciiTheme="majorHAnsi" w:hAnsiTheme="majorHAnsi"/>
          <w:sz w:val="20"/>
          <w:szCs w:val="20"/>
        </w:rPr>
      </w:pPr>
    </w:p>
    <w:p w14:paraId="628EDEB1" w14:textId="0CE8B754" w:rsidR="007607C4" w:rsidRPr="000E5E84" w:rsidRDefault="003D7FDA" w:rsidP="00C9258A">
      <w:pPr>
        <w:pStyle w:val="ListParagraph"/>
        <w:numPr>
          <w:ilvl w:val="0"/>
          <w:numId w:val="56"/>
        </w:numPr>
        <w:suppressAutoHyphens/>
        <w:ind w:left="0" w:firstLine="720"/>
        <w:jc w:val="both"/>
        <w:rPr>
          <w:rFonts w:asciiTheme="majorHAnsi" w:hAnsiTheme="majorHAnsi"/>
          <w:sz w:val="20"/>
          <w:szCs w:val="20"/>
        </w:rPr>
      </w:pPr>
      <w:r w:rsidRPr="000E5E84">
        <w:rPr>
          <w:rFonts w:asciiTheme="majorHAnsi" w:hAnsiTheme="majorHAnsi"/>
          <w:sz w:val="20"/>
          <w:szCs w:val="20"/>
        </w:rPr>
        <w:t>Pursuant to Articles 49 of the American Convention and 40(5) of the Commission’s Rules of Procedure, this friendly settlement report includes a summary of the petitioners’ allegations and transcribes the friendly settlement agreement signed on February 23, 2022, by the petitioners and representatives of the Argentine State. Also, the Commission hereby approves the agreement signed by the parties and decides to publish this report in its Annual Report to the General Assembly of the Organization of American States.</w:t>
      </w:r>
    </w:p>
    <w:p w14:paraId="1E0207CA" w14:textId="77777777" w:rsidR="007607C4" w:rsidRPr="004B5E87" w:rsidRDefault="007607C4" w:rsidP="00145EDC">
      <w:pPr>
        <w:tabs>
          <w:tab w:val="center" w:pos="5400"/>
        </w:tabs>
        <w:suppressAutoHyphens/>
        <w:spacing w:line="276" w:lineRule="auto"/>
        <w:rPr>
          <w:rFonts w:asciiTheme="majorHAnsi" w:hAnsiTheme="majorHAnsi"/>
          <w:sz w:val="20"/>
          <w:szCs w:val="20"/>
        </w:rPr>
      </w:pPr>
    </w:p>
    <w:p w14:paraId="4EF1A1E7" w14:textId="079E464D" w:rsidR="007607C4" w:rsidRPr="006C1CDE" w:rsidRDefault="004B589E" w:rsidP="00C9258A">
      <w:pPr>
        <w:pStyle w:val="ListParagraph"/>
        <w:numPr>
          <w:ilvl w:val="0"/>
          <w:numId w:val="55"/>
        </w:numPr>
        <w:suppressAutoHyphens/>
        <w:spacing w:line="276" w:lineRule="auto"/>
        <w:ind w:left="0" w:firstLine="720"/>
        <w:rPr>
          <w:rFonts w:asciiTheme="majorHAnsi" w:hAnsiTheme="majorHAnsi"/>
          <w:b/>
          <w:bCs/>
          <w:sz w:val="20"/>
          <w:szCs w:val="20"/>
        </w:rPr>
      </w:pPr>
      <w:r w:rsidRPr="006C1CDE">
        <w:rPr>
          <w:rFonts w:asciiTheme="majorHAnsi" w:hAnsiTheme="majorHAnsi"/>
          <w:b/>
          <w:bCs/>
          <w:sz w:val="20"/>
          <w:szCs w:val="20"/>
        </w:rPr>
        <w:t>ALLEGED FACTS</w:t>
      </w:r>
    </w:p>
    <w:p w14:paraId="26DD0CBC" w14:textId="77777777" w:rsidR="007607C4" w:rsidRPr="006C1CDE" w:rsidRDefault="007607C4" w:rsidP="00145EDC">
      <w:pPr>
        <w:tabs>
          <w:tab w:val="center" w:pos="5400"/>
        </w:tabs>
        <w:suppressAutoHyphens/>
        <w:spacing w:line="276" w:lineRule="auto"/>
        <w:rPr>
          <w:rFonts w:asciiTheme="majorHAnsi" w:hAnsiTheme="majorHAnsi"/>
          <w:sz w:val="20"/>
          <w:szCs w:val="20"/>
        </w:rPr>
      </w:pPr>
    </w:p>
    <w:p w14:paraId="3B26FD4D" w14:textId="77777777" w:rsidR="00A47222" w:rsidRPr="006C1CDE" w:rsidRDefault="00C45812" w:rsidP="00C9258A">
      <w:pPr>
        <w:pStyle w:val="ListParagraph"/>
        <w:numPr>
          <w:ilvl w:val="0"/>
          <w:numId w:val="56"/>
        </w:numPr>
        <w:suppressAutoHyphens/>
        <w:ind w:left="0" w:firstLine="720"/>
        <w:jc w:val="both"/>
        <w:rPr>
          <w:rFonts w:asciiTheme="majorHAnsi" w:hAnsiTheme="majorHAnsi" w:cs="Times New Roman"/>
          <w:sz w:val="20"/>
          <w:szCs w:val="20"/>
        </w:rPr>
      </w:pPr>
      <w:r w:rsidRPr="006C1CDE">
        <w:rPr>
          <w:rFonts w:asciiTheme="majorHAnsi" w:hAnsiTheme="majorHAnsi" w:cs="Times New Roman"/>
          <w:sz w:val="20"/>
          <w:szCs w:val="20"/>
        </w:rPr>
        <w:t>The petitioners claim that the State of Argentina is internationally responsible for the violation of Ms. Silvia Severini’s human rights in relation to the unlawful rejection of her request for compensation filed under Law No. 24,043, as a consequence of her forced exile.</w:t>
      </w:r>
      <w:r w:rsidRPr="006C1CDE">
        <w:rPr>
          <w:rStyle w:val="FootnoteReference"/>
          <w:rFonts w:asciiTheme="majorHAnsi" w:hAnsiTheme="majorHAnsi"/>
          <w:sz w:val="20"/>
          <w:szCs w:val="20"/>
        </w:rPr>
        <w:footnoteReference w:id="2"/>
      </w:r>
      <w:r w:rsidRPr="006C1CDE">
        <w:rPr>
          <w:rFonts w:asciiTheme="majorHAnsi" w:hAnsiTheme="majorHAnsi" w:cs="Times New Roman"/>
          <w:sz w:val="20"/>
          <w:szCs w:val="20"/>
        </w:rPr>
        <w:t xml:space="preserve"> </w:t>
      </w:r>
    </w:p>
    <w:p w14:paraId="67A735AF" w14:textId="77777777" w:rsidR="00A430C4" w:rsidRPr="006C1CDE" w:rsidRDefault="00A430C4" w:rsidP="00A430C4">
      <w:pPr>
        <w:pStyle w:val="ListParagraph"/>
        <w:suppressAutoHyphens/>
        <w:jc w:val="both"/>
        <w:rPr>
          <w:rFonts w:asciiTheme="majorHAnsi" w:hAnsiTheme="majorHAnsi" w:cs="Times New Roman"/>
          <w:sz w:val="20"/>
          <w:szCs w:val="20"/>
        </w:rPr>
      </w:pPr>
    </w:p>
    <w:p w14:paraId="466D9F43" w14:textId="7023B163" w:rsidR="00A47222" w:rsidRPr="006C1CDE" w:rsidRDefault="00C45812" w:rsidP="4605E4A6">
      <w:pPr>
        <w:pStyle w:val="ListParagraph"/>
        <w:numPr>
          <w:ilvl w:val="0"/>
          <w:numId w:val="56"/>
        </w:numPr>
        <w:suppressAutoHyphens/>
        <w:ind w:left="0" w:firstLine="720"/>
        <w:jc w:val="both"/>
        <w:rPr>
          <w:rFonts w:asciiTheme="majorHAnsi" w:hAnsiTheme="majorHAnsi" w:cs="Times New Roman"/>
          <w:sz w:val="20"/>
          <w:szCs w:val="20"/>
        </w:rPr>
      </w:pPr>
      <w:r w:rsidRPr="4605E4A6">
        <w:rPr>
          <w:rFonts w:asciiTheme="majorHAnsi" w:hAnsiTheme="majorHAnsi" w:cs="Times New Roman"/>
          <w:sz w:val="20"/>
          <w:szCs w:val="20"/>
        </w:rPr>
        <w:t>The petitioners indicate that Silvia Severini was forced to leave Argentina in 1976, together with her family, as a result of the circumstances and as the only alternative to safeguard her freedom and integrity.</w:t>
      </w:r>
      <w:r w:rsidRPr="4605E4A6">
        <w:rPr>
          <w:rStyle w:val="FootnoteReference"/>
          <w:rFonts w:asciiTheme="majorHAnsi" w:hAnsiTheme="majorHAnsi"/>
          <w:sz w:val="20"/>
          <w:szCs w:val="20"/>
        </w:rPr>
        <w:footnoteReference w:id="3"/>
      </w:r>
      <w:r w:rsidRPr="4605E4A6">
        <w:rPr>
          <w:rFonts w:asciiTheme="majorHAnsi" w:hAnsiTheme="majorHAnsi" w:cs="Times New Roman"/>
          <w:sz w:val="20"/>
          <w:szCs w:val="20"/>
        </w:rPr>
        <w:t xml:space="preserve"> The petitioners submit that before her exile, the alleged victim had been subject to persecution and threats by the military dictatorship as a consequence of her political activism, her husband’s and of their families. In this regard, they point out that Silvia Severini was detained twice because of her role as a student and political activist: the first in 1972 when she was prosecuted under Law No. 17</w:t>
      </w:r>
      <w:r w:rsidR="41973029" w:rsidRPr="4605E4A6">
        <w:rPr>
          <w:rFonts w:asciiTheme="majorHAnsi" w:hAnsiTheme="majorHAnsi" w:cs="Times New Roman"/>
          <w:sz w:val="20"/>
          <w:szCs w:val="20"/>
        </w:rPr>
        <w:t>,</w:t>
      </w:r>
      <w:r w:rsidRPr="4605E4A6">
        <w:rPr>
          <w:rFonts w:asciiTheme="majorHAnsi" w:hAnsiTheme="majorHAnsi" w:cs="Times New Roman"/>
          <w:sz w:val="20"/>
          <w:szCs w:val="20"/>
        </w:rPr>
        <w:t xml:space="preserve">401, and in 1974, when she </w:t>
      </w:r>
      <w:r w:rsidRPr="4605E4A6">
        <w:rPr>
          <w:rFonts w:asciiTheme="majorHAnsi" w:hAnsiTheme="majorHAnsi" w:cs="Times New Roman"/>
          <w:sz w:val="20"/>
          <w:szCs w:val="20"/>
        </w:rPr>
        <w:lastRenderedPageBreak/>
        <w:t xml:space="preserve">was arrested and prosecuted for the alleged commission of criminal damage offenses and resistance to authority in the context of a protest held at the Universidad Tecnológica Nacional. In addition, she had been dismissed from her position at the School of Philosophy and Letters of the National University of Buenos Aires, threatened and her application for a passport had been denied. </w:t>
      </w:r>
    </w:p>
    <w:p w14:paraId="27D1926B" w14:textId="77777777" w:rsidR="00A430C4" w:rsidRPr="004B5E87" w:rsidRDefault="00A430C4" w:rsidP="00A430C4">
      <w:pPr>
        <w:suppressAutoHyphens/>
        <w:jc w:val="both"/>
        <w:rPr>
          <w:rFonts w:asciiTheme="majorHAnsi" w:hAnsiTheme="majorHAnsi"/>
          <w:sz w:val="20"/>
          <w:szCs w:val="20"/>
          <w:highlight w:val="green"/>
        </w:rPr>
      </w:pPr>
    </w:p>
    <w:p w14:paraId="5C847111" w14:textId="5788ADF7" w:rsidR="00AE6F3B" w:rsidRPr="006C1CDE" w:rsidRDefault="006230CF" w:rsidP="4605E4A6">
      <w:pPr>
        <w:pStyle w:val="ListParagraph"/>
        <w:numPr>
          <w:ilvl w:val="0"/>
          <w:numId w:val="56"/>
        </w:numPr>
        <w:suppressAutoHyphens/>
        <w:ind w:left="0" w:firstLine="720"/>
        <w:jc w:val="both"/>
        <w:rPr>
          <w:rFonts w:asciiTheme="majorHAnsi" w:hAnsiTheme="majorHAnsi" w:cs="Times New Roman"/>
          <w:sz w:val="20"/>
          <w:szCs w:val="20"/>
        </w:rPr>
      </w:pPr>
      <w:r w:rsidRPr="4605E4A6">
        <w:rPr>
          <w:rFonts w:asciiTheme="majorHAnsi" w:hAnsiTheme="majorHAnsi" w:cs="Times New Roman"/>
          <w:sz w:val="20"/>
          <w:szCs w:val="20"/>
        </w:rPr>
        <w:t>On November 30, 2004, Ms. Silvia Sever</w:t>
      </w:r>
      <w:r w:rsidR="00BE45C9" w:rsidRPr="4605E4A6">
        <w:rPr>
          <w:rFonts w:asciiTheme="majorHAnsi" w:hAnsiTheme="majorHAnsi" w:cs="Times New Roman"/>
          <w:sz w:val="20"/>
          <w:szCs w:val="20"/>
        </w:rPr>
        <w:t>i</w:t>
      </w:r>
      <w:r w:rsidRPr="4605E4A6">
        <w:rPr>
          <w:rFonts w:asciiTheme="majorHAnsi" w:hAnsiTheme="majorHAnsi" w:cs="Times New Roman"/>
          <w:sz w:val="20"/>
          <w:szCs w:val="20"/>
        </w:rPr>
        <w:t xml:space="preserve">ni filed an application before the Secretariat on Social and Human Rights of the Ministry of Justice, Security and Human Rights, seeking compensation under Law No. 24,043 and its extension Law </w:t>
      </w:r>
      <w:r w:rsidR="7501D9E8" w:rsidRPr="4605E4A6">
        <w:rPr>
          <w:rFonts w:asciiTheme="majorHAnsi" w:hAnsiTheme="majorHAnsi" w:cs="Times New Roman"/>
          <w:sz w:val="20"/>
          <w:szCs w:val="20"/>
        </w:rPr>
        <w:t xml:space="preserve">No. </w:t>
      </w:r>
      <w:r w:rsidRPr="4605E4A6">
        <w:rPr>
          <w:rFonts w:asciiTheme="majorHAnsi" w:hAnsiTheme="majorHAnsi" w:cs="Times New Roman"/>
          <w:sz w:val="20"/>
          <w:szCs w:val="20"/>
        </w:rPr>
        <w:t>24,906 on the ground of her forced exile. This request was filed in light of the broad interpretation adopted by the Argentine State on the scope of the provisions of the law and the fact that it had paid numerous compensation claims "to persons who were forced into exile [...] according to the criteria established by the National Supreme Court of Justice in the Yofre de Vaca Narvaja decision". However, the petitioners point out that on March 31, 2009, the Human Rights Secretariat dismissed her application by resolution No. 966/09, "because the requirements [for granting compensation] had not been met" pursuant to the analysis of the National Procurator of the Treasury in opinion No. 146-06 of June 2006</w:t>
      </w:r>
      <w:r w:rsidR="00BE45C9" w:rsidRPr="4605E4A6">
        <w:rPr>
          <w:rFonts w:asciiTheme="majorHAnsi" w:hAnsiTheme="majorHAnsi" w:cs="Times New Roman"/>
          <w:sz w:val="20"/>
          <w:szCs w:val="20"/>
        </w:rPr>
        <w:t>.</w:t>
      </w:r>
      <w:r w:rsidRPr="4605E4A6">
        <w:rPr>
          <w:rStyle w:val="FootnoteReference"/>
          <w:rFonts w:asciiTheme="majorHAnsi" w:hAnsiTheme="majorHAnsi"/>
          <w:sz w:val="20"/>
          <w:szCs w:val="20"/>
        </w:rPr>
        <w:footnoteReference w:id="4"/>
      </w:r>
    </w:p>
    <w:p w14:paraId="10B6ED5E" w14:textId="77777777" w:rsidR="00A430C4" w:rsidRPr="004B5E87" w:rsidRDefault="00A430C4" w:rsidP="00A430C4">
      <w:pPr>
        <w:suppressAutoHyphens/>
        <w:jc w:val="both"/>
        <w:rPr>
          <w:rFonts w:asciiTheme="majorHAnsi" w:hAnsiTheme="majorHAnsi"/>
          <w:sz w:val="20"/>
          <w:szCs w:val="20"/>
          <w:highlight w:val="green"/>
        </w:rPr>
      </w:pPr>
    </w:p>
    <w:p w14:paraId="2EDE2ABD" w14:textId="365E9122" w:rsidR="00832644" w:rsidRPr="006C1CDE" w:rsidRDefault="006230CF" w:rsidP="4605E4A6">
      <w:pPr>
        <w:pStyle w:val="ListParagraph"/>
        <w:numPr>
          <w:ilvl w:val="0"/>
          <w:numId w:val="56"/>
        </w:numPr>
        <w:suppressAutoHyphens/>
        <w:ind w:left="0" w:firstLine="720"/>
        <w:jc w:val="both"/>
        <w:rPr>
          <w:rFonts w:asciiTheme="majorHAnsi" w:hAnsiTheme="majorHAnsi" w:cs="Times New Roman"/>
          <w:sz w:val="20"/>
          <w:szCs w:val="20"/>
        </w:rPr>
      </w:pPr>
      <w:r w:rsidRPr="4605E4A6">
        <w:rPr>
          <w:rFonts w:asciiTheme="majorHAnsi" w:hAnsiTheme="majorHAnsi" w:cs="Times New Roman"/>
          <w:sz w:val="20"/>
          <w:szCs w:val="20"/>
        </w:rPr>
        <w:t xml:space="preserve"> Although the resolution found that the alleged victim was out of the country as a forced exile and that the provisions of Law No. 24,043 and its extension Law </w:t>
      </w:r>
      <w:r w:rsidR="061E799D" w:rsidRPr="4605E4A6">
        <w:rPr>
          <w:rFonts w:asciiTheme="majorHAnsi" w:hAnsiTheme="majorHAnsi" w:cs="Times New Roman"/>
          <w:sz w:val="20"/>
          <w:szCs w:val="20"/>
        </w:rPr>
        <w:t xml:space="preserve">No. </w:t>
      </w:r>
      <w:r w:rsidRPr="4605E4A6">
        <w:rPr>
          <w:rFonts w:asciiTheme="majorHAnsi" w:hAnsiTheme="majorHAnsi" w:cs="Times New Roman"/>
          <w:sz w:val="20"/>
          <w:szCs w:val="20"/>
        </w:rPr>
        <w:t xml:space="preserve">24,906 must be read as assigning to the concept "illegal detention" a comprehensive coverage of the situation of forced exile, the Secretariat established that exiles not preceded by a deprivation of liberty should not be compensated. </w:t>
      </w:r>
    </w:p>
    <w:p w14:paraId="46E290C2" w14:textId="77777777" w:rsidR="00A430C4" w:rsidRPr="006C1CDE" w:rsidRDefault="00A430C4" w:rsidP="00A430C4">
      <w:pPr>
        <w:suppressAutoHyphens/>
        <w:jc w:val="both"/>
        <w:rPr>
          <w:rFonts w:asciiTheme="majorHAnsi" w:hAnsiTheme="majorHAnsi"/>
          <w:sz w:val="20"/>
          <w:szCs w:val="20"/>
        </w:rPr>
      </w:pPr>
    </w:p>
    <w:p w14:paraId="3B3F2AFE" w14:textId="25DAD267" w:rsidR="00832644" w:rsidRPr="006C1CDE" w:rsidRDefault="006230CF" w:rsidP="00C9258A">
      <w:pPr>
        <w:pStyle w:val="ListParagraph"/>
        <w:numPr>
          <w:ilvl w:val="0"/>
          <w:numId w:val="56"/>
        </w:numPr>
        <w:suppressAutoHyphens/>
        <w:ind w:left="0" w:firstLine="720"/>
        <w:jc w:val="both"/>
        <w:rPr>
          <w:rFonts w:asciiTheme="majorHAnsi" w:hAnsiTheme="majorHAnsi" w:cs="Times New Roman"/>
          <w:sz w:val="20"/>
          <w:szCs w:val="20"/>
        </w:rPr>
      </w:pPr>
      <w:r w:rsidRPr="006C1CDE">
        <w:rPr>
          <w:rFonts w:asciiTheme="majorHAnsi" w:hAnsiTheme="majorHAnsi" w:cs="Times New Roman"/>
          <w:sz w:val="20"/>
          <w:szCs w:val="20"/>
        </w:rPr>
        <w:t xml:space="preserve">The petitioners point out that on May 13, 2009, the alleged victim filed an appeal before the National Court of Appeals for Contentious Administrative Matters </w:t>
      </w:r>
      <w:r w:rsidR="006C1CDE">
        <w:rPr>
          <w:rFonts w:asciiTheme="majorHAnsi" w:hAnsiTheme="majorHAnsi" w:cs="Times New Roman"/>
          <w:sz w:val="20"/>
          <w:szCs w:val="20"/>
        </w:rPr>
        <w:t>[</w:t>
      </w:r>
      <w:r w:rsidRPr="006C1CDE">
        <w:rPr>
          <w:rFonts w:asciiTheme="majorHAnsi" w:hAnsiTheme="majorHAnsi" w:cs="Times New Roman"/>
          <w:sz w:val="20"/>
          <w:szCs w:val="20"/>
        </w:rPr>
        <w:t>Cámara Nacional de Apelaciones en lo Contencioso Administrativo</w:t>
      </w:r>
      <w:r w:rsidR="006C1CDE">
        <w:rPr>
          <w:rFonts w:asciiTheme="majorHAnsi" w:hAnsiTheme="majorHAnsi" w:cs="Times New Roman"/>
          <w:sz w:val="20"/>
          <w:szCs w:val="20"/>
        </w:rPr>
        <w:t>]</w:t>
      </w:r>
      <w:r w:rsidRPr="006C1CDE">
        <w:rPr>
          <w:rFonts w:asciiTheme="majorHAnsi" w:hAnsiTheme="majorHAnsi" w:cs="Times New Roman"/>
          <w:sz w:val="20"/>
          <w:szCs w:val="20"/>
        </w:rPr>
        <w:t xml:space="preserve">, questioning, inter alia, the arbitrariness of the decision, as well as the opinions of the Treasury Procurator and the effect thereof on the principle of equality before the law, and its arbitrary nature. However, the National Court upheld the ministerial refusal on June 23, 2009. The petitioners argue that, although the issue was a matter of law, as far as whether or not Law No. 24,043 included exile as a ground for compensation, the intervening Chamber of the Court of Appeals rejected the request for compensation on the grounds that the forced exile had not been proven, only merely Ms. Silvia Severini’s residence in Brazil, and thus this was insufficient for granting the benefit provided for in Law No. 24,043 and its amendments. </w:t>
      </w:r>
    </w:p>
    <w:p w14:paraId="1043DFE6" w14:textId="77777777" w:rsidR="00A430C4" w:rsidRPr="004B5E87" w:rsidRDefault="00A430C4" w:rsidP="00A430C4">
      <w:pPr>
        <w:suppressAutoHyphens/>
        <w:jc w:val="both"/>
        <w:rPr>
          <w:rFonts w:asciiTheme="majorHAnsi" w:hAnsiTheme="majorHAnsi"/>
          <w:sz w:val="20"/>
          <w:szCs w:val="20"/>
          <w:highlight w:val="green"/>
        </w:rPr>
      </w:pPr>
    </w:p>
    <w:p w14:paraId="38C65035" w14:textId="642A9952" w:rsidR="007607C4" w:rsidRPr="00955EC5" w:rsidRDefault="006230CF" w:rsidP="00C9258A">
      <w:pPr>
        <w:pStyle w:val="ListParagraph"/>
        <w:numPr>
          <w:ilvl w:val="0"/>
          <w:numId w:val="56"/>
        </w:numPr>
        <w:suppressAutoHyphens/>
        <w:ind w:left="0" w:firstLine="720"/>
        <w:jc w:val="both"/>
        <w:rPr>
          <w:rFonts w:asciiTheme="majorHAnsi" w:hAnsiTheme="majorHAnsi" w:cs="Times New Roman"/>
          <w:sz w:val="20"/>
          <w:szCs w:val="20"/>
        </w:rPr>
      </w:pPr>
      <w:r w:rsidRPr="00955EC5">
        <w:rPr>
          <w:rFonts w:asciiTheme="majorHAnsi" w:hAnsiTheme="majorHAnsi" w:cs="Times New Roman"/>
          <w:sz w:val="20"/>
          <w:szCs w:val="20"/>
        </w:rPr>
        <w:t xml:space="preserve">They point out that on August 7, 2009, an extraordinary federal appeal was filed against this decision with the National Supreme Court of Justice, raising, among other issues: the scope of Law No. 24,043 and the areas covered by the international provisions regarding violations of human rights, refugee status and accreditation, lack of analysis of the evidence, arbitrariness of the actions of the administrative authorities, and incongruity due to excessive jurisdiction. However, </w:t>
      </w:r>
      <w:r w:rsidR="00955EC5" w:rsidRPr="00955EC5">
        <w:rPr>
          <w:rFonts w:asciiTheme="majorHAnsi" w:hAnsiTheme="majorHAnsi" w:cs="Times New Roman"/>
          <w:sz w:val="20"/>
          <w:szCs w:val="20"/>
        </w:rPr>
        <w:t>even though</w:t>
      </w:r>
      <w:r w:rsidRPr="00955EC5">
        <w:rPr>
          <w:rFonts w:asciiTheme="majorHAnsi" w:hAnsiTheme="majorHAnsi" w:cs="Times New Roman"/>
          <w:sz w:val="20"/>
          <w:szCs w:val="20"/>
        </w:rPr>
        <w:t xml:space="preserve"> in principle the Supreme Court issued a ruling on October 27, 2009, granting the extraordinary appeal, on April 20, 2010, the Court declared it ill-founded as it failed to comply with the requirement relating to the number of lines per page required in Article 1 of the rules No. 4/2007. The petitioners point out that “at the moment in which [the Court] started adopting this interpretation, and before it ruled on the matter—the petitioner filed the same brief before the Supreme Court with the required layout, and the Court ordered its return." In this sense, they highlight the violation of the guarantees of due process, as the justices "acted with excessive jurisdiction, ignored facts that had been expressly recognized, ignored the existence of relevant evidence, and that there had been a lack of access to justice due to excessively imposed formalities.”</w:t>
      </w:r>
    </w:p>
    <w:p w14:paraId="2AFFD447" w14:textId="77777777" w:rsidR="007607C4" w:rsidRPr="004B5E87" w:rsidRDefault="007607C4" w:rsidP="00145EDC">
      <w:pPr>
        <w:tabs>
          <w:tab w:val="center" w:pos="5400"/>
        </w:tabs>
        <w:suppressAutoHyphens/>
        <w:spacing w:line="276" w:lineRule="auto"/>
        <w:rPr>
          <w:rFonts w:asciiTheme="majorHAnsi" w:hAnsiTheme="majorHAnsi"/>
          <w:sz w:val="20"/>
          <w:szCs w:val="20"/>
        </w:rPr>
      </w:pPr>
    </w:p>
    <w:p w14:paraId="337F6529" w14:textId="6510793C" w:rsidR="007607C4" w:rsidRPr="00955EC5" w:rsidRDefault="00C80127" w:rsidP="00BE45C9">
      <w:pPr>
        <w:pStyle w:val="ListParagraph"/>
        <w:numPr>
          <w:ilvl w:val="0"/>
          <w:numId w:val="55"/>
        </w:numPr>
        <w:suppressAutoHyphens/>
        <w:ind w:left="0" w:firstLine="720"/>
        <w:jc w:val="both"/>
        <w:rPr>
          <w:rFonts w:asciiTheme="majorHAnsi" w:hAnsiTheme="majorHAnsi"/>
          <w:b/>
          <w:bCs/>
          <w:sz w:val="20"/>
          <w:szCs w:val="20"/>
        </w:rPr>
      </w:pPr>
      <w:r w:rsidRPr="00955EC5">
        <w:rPr>
          <w:rFonts w:asciiTheme="majorHAnsi" w:hAnsiTheme="majorHAnsi"/>
          <w:b/>
          <w:bCs/>
          <w:sz w:val="20"/>
          <w:szCs w:val="20"/>
        </w:rPr>
        <w:t>FRIENDLY SETTLEMENT</w:t>
      </w:r>
    </w:p>
    <w:p w14:paraId="3958A6AB" w14:textId="77777777" w:rsidR="007607C4" w:rsidRPr="00955EC5" w:rsidRDefault="007607C4" w:rsidP="008D7FDB">
      <w:pPr>
        <w:tabs>
          <w:tab w:val="center" w:pos="5400"/>
        </w:tabs>
        <w:suppressAutoHyphens/>
        <w:rPr>
          <w:rFonts w:asciiTheme="majorHAnsi" w:hAnsiTheme="majorHAnsi"/>
          <w:sz w:val="20"/>
          <w:szCs w:val="20"/>
        </w:rPr>
      </w:pPr>
    </w:p>
    <w:p w14:paraId="3C2AAD8E" w14:textId="77777777" w:rsidR="006F21E0" w:rsidRDefault="008D7FDB" w:rsidP="006F21E0">
      <w:pPr>
        <w:pStyle w:val="paragraph"/>
        <w:numPr>
          <w:ilvl w:val="0"/>
          <w:numId w:val="56"/>
        </w:numPr>
        <w:spacing w:before="0" w:beforeAutospacing="0" w:after="0" w:afterAutospacing="0"/>
        <w:ind w:left="0" w:firstLine="720"/>
        <w:jc w:val="both"/>
        <w:textAlignment w:val="baseline"/>
        <w:rPr>
          <w:rFonts w:asciiTheme="majorHAnsi" w:hAnsiTheme="majorHAnsi" w:cs="Segoe UI"/>
          <w:sz w:val="20"/>
          <w:szCs w:val="20"/>
        </w:rPr>
        <w:sectPr w:rsidR="006F21E0" w:rsidSect="006311DA">
          <w:footerReference w:type="first" r:id="rId14"/>
          <w:pgSz w:w="12240" w:h="15840"/>
          <w:pgMar w:top="1440" w:right="1440" w:bottom="1440" w:left="1440" w:header="720" w:footer="720" w:gutter="0"/>
          <w:pgNumType w:start="1"/>
          <w:cols w:space="720"/>
          <w:docGrid w:linePitch="326"/>
        </w:sectPr>
      </w:pPr>
      <w:r w:rsidRPr="00955EC5">
        <w:rPr>
          <w:rFonts w:asciiTheme="majorHAnsi" w:hAnsiTheme="majorHAnsi" w:cs="Segoe UI"/>
          <w:sz w:val="20"/>
          <w:szCs w:val="20"/>
        </w:rPr>
        <w:t>On February 23, 2022, the parties signed a friendly settlement agreement, which provides the following:</w:t>
      </w:r>
    </w:p>
    <w:p w14:paraId="57A1B085" w14:textId="2D419FD1" w:rsidR="006F21E0" w:rsidRPr="006F21E0" w:rsidRDefault="006F21E0" w:rsidP="005B0086">
      <w:pPr>
        <w:pStyle w:val="paragraph"/>
        <w:spacing w:before="0" w:beforeAutospacing="0" w:after="0" w:afterAutospacing="0"/>
        <w:ind w:left="720"/>
        <w:jc w:val="both"/>
        <w:textAlignment w:val="baseline"/>
        <w:rPr>
          <w:rFonts w:asciiTheme="majorHAnsi" w:hAnsiTheme="majorHAnsi" w:cs="Segoe UI"/>
          <w:sz w:val="20"/>
          <w:szCs w:val="20"/>
        </w:rPr>
      </w:pPr>
    </w:p>
    <w:p w14:paraId="6C3EA7C0" w14:textId="77777777" w:rsidR="00B65F5B" w:rsidRPr="004B5E87" w:rsidRDefault="00B65F5B" w:rsidP="00B65F5B">
      <w:pPr>
        <w:pStyle w:val="NormalWeb"/>
        <w:spacing w:before="0" w:beforeAutospacing="0" w:after="0" w:afterAutospacing="0"/>
        <w:jc w:val="center"/>
        <w:rPr>
          <w:rFonts w:asciiTheme="majorHAnsi" w:hAnsiTheme="majorHAnsi"/>
          <w:b/>
          <w:bCs/>
          <w:color w:val="000000"/>
          <w:sz w:val="20"/>
          <w:szCs w:val="20"/>
        </w:rPr>
      </w:pPr>
      <w:r w:rsidRPr="004B5E87">
        <w:rPr>
          <w:rFonts w:asciiTheme="majorHAnsi" w:hAnsiTheme="majorHAnsi"/>
          <w:b/>
          <w:bCs/>
          <w:color w:val="000000"/>
          <w:sz w:val="20"/>
          <w:szCs w:val="20"/>
        </w:rPr>
        <w:t>FRIENDLY SETTLEMENT AGREEMENT</w:t>
      </w:r>
    </w:p>
    <w:p w14:paraId="3AB64F03" w14:textId="77777777" w:rsidR="00B65F5B" w:rsidRPr="004B5E87" w:rsidRDefault="00B65F5B" w:rsidP="00B65F5B">
      <w:pPr>
        <w:pStyle w:val="NormalWeb"/>
        <w:spacing w:before="0" w:beforeAutospacing="0" w:after="0" w:afterAutospacing="0"/>
        <w:ind w:right="450"/>
        <w:jc w:val="center"/>
        <w:rPr>
          <w:rFonts w:asciiTheme="majorHAnsi" w:hAnsiTheme="majorHAnsi"/>
          <w:b/>
          <w:bCs/>
          <w:color w:val="000000"/>
          <w:sz w:val="20"/>
          <w:szCs w:val="20"/>
        </w:rPr>
      </w:pPr>
    </w:p>
    <w:p w14:paraId="7F01ED0B"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The parties in Case No. 13.869 registered with the Inter-American Commission on Human Rights (hereinafter "IACHR" or the "Inter-American Commission"): the petitioner, Silvia Mónica Severini, with her attorney Dr. Elena Carmen Moreno and the representation of Dr. Myriam Carsen, and the Argentine Republic, in its capacity as a State Party to the American Convention on Human Rights (hereinafter “the American Convention”), acting under the express mandate of Article 99 (11) of the Argentine Constitution, represented by the Undersecretary for International Human Rights Protection and Liaison and the National Director of International Legal Affairs in Human Rights Matters of the National Secretariat of Human Rights, Dr. Andrea Pochak and Dr. Gabriela Kletzel, respectively; and the Director of International Human Rights Litigation of the Ministry of Foreign Affairs, International Trade and Worship of the Nation, Dr. A. Javier Salgado, have the honor of informing the illustrious IACHR that they have reached a friendly settlement agreement in the case, the contents of which are provided below.</w:t>
      </w:r>
    </w:p>
    <w:p w14:paraId="07EFBFBA" w14:textId="77777777" w:rsidR="00B65F5B" w:rsidRPr="004B5E87" w:rsidRDefault="00B65F5B" w:rsidP="00B65F5B">
      <w:pPr>
        <w:pStyle w:val="NormalWeb"/>
        <w:spacing w:before="0" w:beforeAutospacing="0" w:after="0" w:afterAutospacing="0"/>
        <w:ind w:left="720" w:right="450"/>
        <w:jc w:val="both"/>
        <w:rPr>
          <w:rFonts w:asciiTheme="majorHAnsi" w:hAnsiTheme="majorHAnsi"/>
          <w:color w:val="000000"/>
          <w:sz w:val="20"/>
          <w:szCs w:val="20"/>
        </w:rPr>
      </w:pPr>
    </w:p>
    <w:p w14:paraId="139AF872" w14:textId="19E5EDFF" w:rsidR="00B65F5B" w:rsidRPr="004B5E87" w:rsidRDefault="00B65F5B" w:rsidP="00B65F5B">
      <w:pPr>
        <w:pStyle w:val="NormalWeb"/>
        <w:spacing w:before="0" w:beforeAutospacing="0" w:after="0" w:afterAutospacing="0"/>
        <w:ind w:left="720" w:right="450" w:firstLine="720"/>
        <w:jc w:val="both"/>
        <w:rPr>
          <w:rFonts w:asciiTheme="majorHAnsi" w:hAnsiTheme="majorHAnsi"/>
          <w:b/>
          <w:bCs/>
          <w:color w:val="000000"/>
          <w:sz w:val="20"/>
          <w:szCs w:val="20"/>
        </w:rPr>
      </w:pPr>
      <w:r w:rsidRPr="004B5E87">
        <w:rPr>
          <w:rFonts w:asciiTheme="majorHAnsi" w:hAnsiTheme="majorHAnsi"/>
          <w:b/>
          <w:bCs/>
          <w:color w:val="000000"/>
          <w:sz w:val="20"/>
          <w:szCs w:val="20"/>
        </w:rPr>
        <w:t>I. B</w:t>
      </w:r>
      <w:r w:rsidR="00955EC5">
        <w:rPr>
          <w:rFonts w:asciiTheme="majorHAnsi" w:hAnsiTheme="majorHAnsi"/>
          <w:b/>
          <w:bCs/>
          <w:color w:val="000000"/>
          <w:sz w:val="20"/>
          <w:szCs w:val="20"/>
        </w:rPr>
        <w:t>ackground</w:t>
      </w:r>
    </w:p>
    <w:p w14:paraId="3B39F7E5" w14:textId="77777777" w:rsidR="00B65F5B" w:rsidRPr="004B5E87" w:rsidRDefault="00B65F5B" w:rsidP="00B65F5B">
      <w:pPr>
        <w:pStyle w:val="NormalWeb"/>
        <w:spacing w:before="0" w:beforeAutospacing="0" w:after="0" w:afterAutospacing="0"/>
        <w:ind w:left="720" w:right="450"/>
        <w:jc w:val="both"/>
        <w:rPr>
          <w:rFonts w:asciiTheme="majorHAnsi" w:hAnsiTheme="majorHAnsi"/>
          <w:color w:val="000000"/>
          <w:sz w:val="20"/>
          <w:szCs w:val="20"/>
        </w:rPr>
      </w:pPr>
    </w:p>
    <w:p w14:paraId="39E7D4CC"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On November 4, 2010, Silvia Mónica Severini filed a petition with the Inter-American Commission for violation of Articles 8 (right to a fair trial), 24 (equal protection) and 25 (judicial protection) of the American Convention, in relation to Article 1(1) of the same instrument.</w:t>
      </w:r>
    </w:p>
    <w:p w14:paraId="0DDB7054"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3670EE4E"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In her complaint, the petitioner states that because of her political activism as a student leader, her family was the victim of persecution and threats during the last civil-military dictatorship. She says that, for this reason, they were forced to go into exile in Brazil.</w:t>
      </w:r>
    </w:p>
    <w:p w14:paraId="2572EB1F"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44B2D45C" w14:textId="1E74A6B2"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 xml:space="preserve">Based on the foregoing, Mrs. Severini filed an application for the benefit afforded under Law No. 24.043 with the Ministry of Justice and Human Rights, which application was dismissed. The petitioner stated before the IACHR that the administrative authority recognized that the alleged victim was living abroad in forced exile but considered that, in accordance with the decision of the National Treasury Prosecutor in opinion No. 146-06, situations of exile not preceded by deprivation of liberty should not be </w:t>
      </w:r>
      <w:r w:rsidR="004B5E87" w:rsidRPr="004B5E87">
        <w:rPr>
          <w:rFonts w:asciiTheme="majorHAnsi" w:hAnsiTheme="majorHAnsi"/>
          <w:color w:val="000000"/>
          <w:sz w:val="20"/>
          <w:szCs w:val="20"/>
        </w:rPr>
        <w:t>indemnified</w:t>
      </w:r>
      <w:r w:rsidRPr="004B5E87">
        <w:rPr>
          <w:rFonts w:asciiTheme="majorHAnsi" w:hAnsiTheme="majorHAnsi"/>
          <w:color w:val="000000"/>
          <w:sz w:val="20"/>
          <w:szCs w:val="20"/>
        </w:rPr>
        <w:t>, since they were not included in the provisions of the aforementioned law. Her claim was also rejected in court.</w:t>
      </w:r>
    </w:p>
    <w:p w14:paraId="1B89ADEF"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0BE25B81"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On February 15, 2017, the IACHR forwarded the petition to the Argentine State.</w:t>
      </w:r>
    </w:p>
    <w:p w14:paraId="05DD27C1"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104AB9F5" w14:textId="06832F66"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On December 6, 2019, the Commission adopted Report on Admissibility No. 192/19. In that report, it declared the petition admissible in relation to Articles 8, 24, and 25 of the American Convention, in connection with Article 1(1) thereof.</w:t>
      </w:r>
    </w:p>
    <w:p w14:paraId="1DCCB13D"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50B844B4" w14:textId="5FB74B6E"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On August 6, 2020, the Minister of Justice and Human Rights of the Nation instructed the areas involved in processing applications for the benefit provided in Law No. 24,043 to apply the new doctrine expressed by the National Treasury Prosecutor's Office in Opinion No. IF-2020-36200344-APN-PTN. In view of this, the National Directorate of International Legal Affairs in Human Rights Matters of the National Secretariat of Human Rights consulted the Directorate of Reparations Policy Management to determine whether the criteria currently in force would allow the petitioner's claim to be recognized as a situation of exile.</w:t>
      </w:r>
    </w:p>
    <w:p w14:paraId="48309B89"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0BCBB110"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Following its response in the affirmative, a dialogue process was initiated with the petitioner in which the request for reparation was limited to the expeditious granting of the benefit duly requested, without consideration of any other claim for reparation of an economic nature, or of any other kind.</w:t>
      </w:r>
    </w:p>
    <w:p w14:paraId="20546192"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602FDEB3" w14:textId="2EB911EB"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lastRenderedPageBreak/>
        <w:t xml:space="preserve">The State considers that Mrs. Silvia Mónica Severini was a victim of political persecution by the civil-military dictatorship that blighted the Argentine Republic between March 24, </w:t>
      </w:r>
      <w:r w:rsidR="004B5E87" w:rsidRPr="004B5E87">
        <w:rPr>
          <w:rFonts w:asciiTheme="majorHAnsi" w:hAnsiTheme="majorHAnsi"/>
          <w:color w:val="000000"/>
          <w:sz w:val="20"/>
          <w:szCs w:val="20"/>
        </w:rPr>
        <w:t>1976,</w:t>
      </w:r>
      <w:r w:rsidRPr="004B5E87">
        <w:rPr>
          <w:rFonts w:asciiTheme="majorHAnsi" w:hAnsiTheme="majorHAnsi"/>
          <w:color w:val="000000"/>
          <w:sz w:val="20"/>
          <w:szCs w:val="20"/>
        </w:rPr>
        <w:t xml:space="preserve"> and December 10, 1983. In view of this, in line with opinion IF-2022-08499390-APN-SSPYEIDH#MJ of the National Secretariat of Human Rights and in compliance with its international human rights obligations, the Argentine State understands that the petitioner is entitled to adequate compensation for the violations she has suffered.</w:t>
      </w:r>
    </w:p>
    <w:p w14:paraId="277F6FDE"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5EF34E45" w14:textId="08CD228C" w:rsidR="00B65F5B" w:rsidRPr="004B5E87" w:rsidRDefault="00B65F5B" w:rsidP="005B0086">
      <w:pPr>
        <w:pStyle w:val="NormalWeb"/>
        <w:numPr>
          <w:ilvl w:val="0"/>
          <w:numId w:val="60"/>
        </w:numPr>
        <w:tabs>
          <w:tab w:val="left" w:pos="1710"/>
        </w:tabs>
        <w:spacing w:before="0" w:beforeAutospacing="0" w:after="0" w:afterAutospacing="0"/>
        <w:ind w:left="720" w:right="720" w:firstLine="720"/>
        <w:jc w:val="both"/>
        <w:rPr>
          <w:rFonts w:asciiTheme="majorHAnsi" w:hAnsiTheme="majorHAnsi"/>
          <w:b/>
          <w:bCs/>
          <w:color w:val="000000"/>
          <w:sz w:val="20"/>
          <w:szCs w:val="20"/>
        </w:rPr>
      </w:pPr>
      <w:r w:rsidRPr="004B5E87">
        <w:rPr>
          <w:rFonts w:asciiTheme="majorHAnsi" w:hAnsiTheme="majorHAnsi"/>
          <w:b/>
          <w:bCs/>
          <w:color w:val="000000"/>
          <w:sz w:val="20"/>
          <w:szCs w:val="20"/>
        </w:rPr>
        <w:t>Measures to be adopted</w:t>
      </w:r>
    </w:p>
    <w:p w14:paraId="370E96DE" w14:textId="77777777" w:rsidR="00B65F5B" w:rsidRPr="004B5E87" w:rsidRDefault="00B65F5B" w:rsidP="005B0086">
      <w:pPr>
        <w:pStyle w:val="NormalWeb"/>
        <w:spacing w:before="0" w:beforeAutospacing="0" w:after="0" w:afterAutospacing="0"/>
        <w:ind w:left="720" w:right="720"/>
        <w:jc w:val="both"/>
        <w:rPr>
          <w:rFonts w:asciiTheme="majorHAnsi" w:hAnsiTheme="majorHAnsi"/>
          <w:b/>
          <w:bCs/>
          <w:color w:val="000000"/>
          <w:sz w:val="20"/>
          <w:szCs w:val="20"/>
        </w:rPr>
      </w:pPr>
    </w:p>
    <w:p w14:paraId="45BE8868" w14:textId="370B1ACF"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1. The parties agree that pecuniary compensation will be granted in accordance with the scheme provided in Law No. 24,043, to which end the entire period during which Mrs. Silvia Mónica Severini remained in forced exile will be considered, in keeping with opinion IF-2022-08499390-APN-SSPYEIDH#MJ. That is, from January 11, 1977, to October 28, 1983.</w:t>
      </w:r>
    </w:p>
    <w:p w14:paraId="3983DBBE"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1291D953"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2. The Argentine State undertakes that, within three (3) months from the publication in the Official Gazette of the Argentine Republic of the executive decree approving this agreement, a ministerial resolution will be issued granting the reparation benefit provided for in Law No. 24,043, without any additional costs or expenses. The amount of the reparation will be calculated at the date of issuance of said ministerial resolution.</w:t>
      </w:r>
    </w:p>
    <w:p w14:paraId="004AFBB4"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57A6E4DB" w14:textId="112DD9CF"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3. The State also undertakes to comply with the term of Article 30 of the regulations on Chapter V of Law No. 25,344, as provided in Executive Decree No. 1116/2000.</w:t>
      </w:r>
    </w:p>
    <w:p w14:paraId="38A695CE"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69CDC571"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4. Upon payment of the reparation provided for in section II.2 of this agreement, the petitioners permanently and irrevocably waive the right to bring any other financial claim against the State in relation to the facts that gave rise to this case.</w:t>
      </w:r>
    </w:p>
    <w:p w14:paraId="161C7671"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5CF8803A" w14:textId="77777777" w:rsidR="00B65F5B" w:rsidRPr="004B5E87" w:rsidRDefault="00B65F5B" w:rsidP="005B0086">
      <w:pPr>
        <w:pStyle w:val="NormalWeb"/>
        <w:spacing w:before="0" w:beforeAutospacing="0" w:after="0" w:afterAutospacing="0"/>
        <w:ind w:left="720" w:right="720" w:firstLine="720"/>
        <w:jc w:val="both"/>
        <w:rPr>
          <w:rFonts w:asciiTheme="majorHAnsi" w:hAnsiTheme="majorHAnsi"/>
          <w:b/>
          <w:bCs/>
          <w:color w:val="000000"/>
          <w:sz w:val="20"/>
          <w:szCs w:val="20"/>
        </w:rPr>
      </w:pPr>
      <w:r w:rsidRPr="004B5E87">
        <w:rPr>
          <w:rFonts w:asciiTheme="majorHAnsi" w:hAnsiTheme="majorHAnsi"/>
          <w:b/>
          <w:bCs/>
          <w:color w:val="000000"/>
          <w:sz w:val="20"/>
          <w:szCs w:val="20"/>
        </w:rPr>
        <w:t xml:space="preserve">III. Signature </w:t>
      </w:r>
      <w:r w:rsidRPr="004B5E87">
        <w:rPr>
          <w:rFonts w:asciiTheme="majorHAnsi" w:hAnsiTheme="majorHAnsi"/>
          <w:b/>
          <w:bCs/>
          <w:i/>
          <w:iCs/>
          <w:color w:val="000000"/>
          <w:sz w:val="20"/>
          <w:szCs w:val="20"/>
        </w:rPr>
        <w:t>ad referendum</w:t>
      </w:r>
    </w:p>
    <w:p w14:paraId="445C0D3B" w14:textId="77777777" w:rsidR="00B65F5B" w:rsidRPr="004B5E87" w:rsidRDefault="00B65F5B" w:rsidP="005B0086">
      <w:pPr>
        <w:pStyle w:val="NormalWeb"/>
        <w:spacing w:before="0" w:beforeAutospacing="0" w:after="0" w:afterAutospacing="0"/>
        <w:ind w:left="720" w:right="720"/>
        <w:jc w:val="both"/>
        <w:rPr>
          <w:rFonts w:asciiTheme="majorHAnsi" w:hAnsiTheme="majorHAnsi"/>
          <w:b/>
          <w:bCs/>
          <w:color w:val="000000"/>
          <w:sz w:val="20"/>
          <w:szCs w:val="20"/>
        </w:rPr>
      </w:pPr>
    </w:p>
    <w:p w14:paraId="1A747A4F"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The parties agree that this agreement shall be approved by an executive decree.</w:t>
      </w:r>
    </w:p>
    <w:p w14:paraId="0184F56E"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64C8306F"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r w:rsidRPr="004B5E87">
        <w:rPr>
          <w:rFonts w:asciiTheme="majorHAnsi" w:hAnsiTheme="majorHAnsi"/>
          <w:color w:val="000000"/>
          <w:sz w:val="20"/>
          <w:szCs w:val="20"/>
        </w:rPr>
        <w:t>The Government of the Argentine Republic and the petitioners welcome the signing of this agreement, express their full conformity with its content and scope, mutually appreciate the good will shown, and agree that once the executive decree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time the agreement will acquire full legal force.</w:t>
      </w:r>
    </w:p>
    <w:p w14:paraId="6EF70A5C" w14:textId="77777777" w:rsidR="00B65F5B" w:rsidRPr="004B5E87" w:rsidRDefault="00B65F5B" w:rsidP="005B0086">
      <w:pPr>
        <w:pStyle w:val="NormalWeb"/>
        <w:spacing w:before="0" w:beforeAutospacing="0" w:after="0" w:afterAutospacing="0"/>
        <w:ind w:left="720" w:right="720"/>
        <w:jc w:val="both"/>
        <w:rPr>
          <w:rFonts w:asciiTheme="majorHAnsi" w:hAnsiTheme="majorHAnsi"/>
          <w:color w:val="000000"/>
          <w:sz w:val="20"/>
          <w:szCs w:val="20"/>
        </w:rPr>
      </w:pPr>
    </w:p>
    <w:p w14:paraId="16555047" w14:textId="05068057" w:rsidR="00B65F5B" w:rsidRDefault="00B65F5B" w:rsidP="00BE45C9">
      <w:pPr>
        <w:tabs>
          <w:tab w:val="center" w:pos="5400"/>
        </w:tabs>
        <w:suppressAutoHyphens/>
        <w:spacing w:line="276" w:lineRule="auto"/>
        <w:ind w:left="720" w:right="720"/>
        <w:rPr>
          <w:rFonts w:asciiTheme="majorHAnsi" w:hAnsiTheme="majorHAnsi"/>
          <w:color w:val="000000"/>
          <w:sz w:val="20"/>
          <w:szCs w:val="20"/>
        </w:rPr>
      </w:pPr>
      <w:r w:rsidRPr="004B5E87">
        <w:rPr>
          <w:rFonts w:asciiTheme="majorHAnsi" w:hAnsiTheme="majorHAnsi"/>
          <w:color w:val="000000"/>
          <w:sz w:val="20"/>
          <w:szCs w:val="20"/>
        </w:rPr>
        <w:t xml:space="preserve">Three identical copies are signed in the Autonomous City of Buenos Aires, on the 23rd of </w:t>
      </w:r>
      <w:r w:rsidR="00955EC5" w:rsidRPr="004B5E87">
        <w:rPr>
          <w:rFonts w:asciiTheme="majorHAnsi" w:hAnsiTheme="majorHAnsi"/>
          <w:color w:val="000000"/>
          <w:sz w:val="20"/>
          <w:szCs w:val="20"/>
        </w:rPr>
        <w:t>February</w:t>
      </w:r>
      <w:r w:rsidRPr="004B5E87">
        <w:rPr>
          <w:rFonts w:asciiTheme="majorHAnsi" w:hAnsiTheme="majorHAnsi"/>
          <w:color w:val="000000"/>
          <w:sz w:val="20"/>
          <w:szCs w:val="20"/>
        </w:rPr>
        <w:t xml:space="preserve"> 2022</w:t>
      </w:r>
    </w:p>
    <w:p w14:paraId="003046B8" w14:textId="77777777" w:rsidR="007607C4" w:rsidRPr="004B5E87" w:rsidRDefault="007607C4" w:rsidP="00145EDC">
      <w:pPr>
        <w:tabs>
          <w:tab w:val="center" w:pos="5400"/>
        </w:tabs>
        <w:suppressAutoHyphens/>
        <w:spacing w:line="276" w:lineRule="auto"/>
        <w:rPr>
          <w:rFonts w:asciiTheme="majorHAnsi" w:hAnsiTheme="majorHAnsi"/>
          <w:sz w:val="20"/>
          <w:szCs w:val="20"/>
        </w:rPr>
      </w:pPr>
    </w:p>
    <w:p w14:paraId="5715A1BC" w14:textId="21651857" w:rsidR="007607C4" w:rsidRPr="00955EC5" w:rsidRDefault="113C0607" w:rsidP="113C0607">
      <w:pPr>
        <w:suppressAutoHyphens/>
        <w:spacing w:line="276" w:lineRule="auto"/>
        <w:ind w:firstLine="720"/>
        <w:jc w:val="both"/>
        <w:rPr>
          <w:rFonts w:asciiTheme="majorHAnsi" w:hAnsiTheme="majorHAnsi"/>
          <w:b/>
          <w:bCs/>
          <w:sz w:val="20"/>
          <w:szCs w:val="20"/>
        </w:rPr>
      </w:pPr>
      <w:r w:rsidRPr="113C0607">
        <w:rPr>
          <w:rFonts w:asciiTheme="majorHAnsi" w:hAnsiTheme="majorHAnsi"/>
          <w:b/>
          <w:bCs/>
          <w:sz w:val="20"/>
          <w:szCs w:val="20"/>
        </w:rPr>
        <w:t xml:space="preserve">IV. </w:t>
      </w:r>
      <w:r w:rsidR="0F1B935B" w:rsidRPr="113C0607">
        <w:rPr>
          <w:rFonts w:asciiTheme="majorHAnsi" w:hAnsiTheme="majorHAnsi"/>
          <w:b/>
          <w:bCs/>
          <w:sz w:val="20"/>
          <w:szCs w:val="20"/>
        </w:rPr>
        <w:t xml:space="preserve">         </w:t>
      </w:r>
      <w:r w:rsidR="002D5000" w:rsidRPr="113C0607">
        <w:rPr>
          <w:rFonts w:asciiTheme="majorHAnsi" w:hAnsiTheme="majorHAnsi"/>
          <w:b/>
          <w:bCs/>
          <w:sz w:val="20"/>
          <w:szCs w:val="20"/>
        </w:rPr>
        <w:t>DETERMINATION OF COMPATIBILITY AND COMPLIANCE</w:t>
      </w:r>
    </w:p>
    <w:p w14:paraId="73EA9F88" w14:textId="77777777" w:rsidR="007607C4" w:rsidRPr="00955EC5" w:rsidRDefault="007607C4" w:rsidP="00145EDC">
      <w:pPr>
        <w:tabs>
          <w:tab w:val="center" w:pos="5400"/>
        </w:tabs>
        <w:suppressAutoHyphens/>
        <w:spacing w:line="276" w:lineRule="auto"/>
        <w:rPr>
          <w:rFonts w:asciiTheme="majorHAnsi" w:hAnsiTheme="majorHAnsi"/>
          <w:sz w:val="20"/>
          <w:szCs w:val="20"/>
        </w:rPr>
      </w:pPr>
    </w:p>
    <w:p w14:paraId="40EF73C5" w14:textId="1D279CB9" w:rsidR="00955EC5" w:rsidRPr="00955EC5" w:rsidRDefault="00955EC5" w:rsidP="00955E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955EC5">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955EC5">
        <w:rPr>
          <w:rFonts w:asciiTheme="majorHAnsi" w:hAnsiTheme="majorHAnsi"/>
          <w:i/>
          <w:iCs/>
          <w:sz w:val="20"/>
          <w:szCs w:val="20"/>
          <w:bdr w:val="none" w:sz="0" w:space="0" w:color="auto" w:frame="1"/>
          <w:lang w:val="en"/>
        </w:rPr>
        <w:t>pacta sunt servanda</w:t>
      </w:r>
      <w:r w:rsidRPr="00955EC5">
        <w:rPr>
          <w:rFonts w:asciiTheme="majorHAnsi" w:hAnsiTheme="majorHAnsi"/>
          <w:sz w:val="20"/>
          <w:szCs w:val="20"/>
          <w:bdr w:val="none" w:sz="0" w:space="0" w:color="auto" w:frame="1"/>
          <w:lang w:val="en"/>
        </w:rPr>
        <w:t>, by which States must comply with the obligations assumed in the treaties in good faith.</w:t>
      </w:r>
      <w:r w:rsidRPr="00BE45C9">
        <w:rPr>
          <w:sz w:val="20"/>
          <w:szCs w:val="20"/>
          <w:bdr w:val="none" w:sz="0" w:space="0" w:color="auto" w:frame="1"/>
          <w:vertAlign w:val="superscript"/>
          <w:lang w:val="en"/>
        </w:rPr>
        <w:footnoteReference w:id="5"/>
      </w:r>
      <w:r w:rsidRPr="00BE45C9">
        <w:rPr>
          <w:rFonts w:asciiTheme="majorHAnsi" w:hAnsiTheme="majorHAnsi"/>
          <w:sz w:val="20"/>
          <w:szCs w:val="20"/>
          <w:bdr w:val="none" w:sz="0" w:space="0" w:color="auto" w:frame="1"/>
          <w:lang w:val="en"/>
        </w:rPr>
        <w:t xml:space="preserve"> It</w:t>
      </w:r>
      <w:r w:rsidRPr="00955EC5">
        <w:rPr>
          <w:rFonts w:asciiTheme="majorHAnsi" w:hAnsiTheme="majorHAnsi"/>
          <w:sz w:val="20"/>
          <w:szCs w:val="20"/>
          <w:bdr w:val="none" w:sz="0" w:space="0" w:color="auto" w:frame="1"/>
          <w:lang w:val="en"/>
        </w:rPr>
        <w:t xml:space="preserve">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61A3A78" w14:textId="77777777" w:rsidR="00440A5B" w:rsidRPr="004B5E87" w:rsidRDefault="00440A5B" w:rsidP="00440A5B">
      <w:pPr>
        <w:pStyle w:val="paragraph"/>
        <w:spacing w:before="0" w:beforeAutospacing="0" w:after="0" w:afterAutospacing="0"/>
        <w:ind w:firstLine="720"/>
        <w:jc w:val="both"/>
        <w:textAlignment w:val="baseline"/>
        <w:rPr>
          <w:rFonts w:asciiTheme="majorHAnsi" w:hAnsiTheme="majorHAnsi" w:cs="Segoe UI"/>
          <w:sz w:val="20"/>
          <w:szCs w:val="20"/>
        </w:rPr>
      </w:pPr>
    </w:p>
    <w:p w14:paraId="19ACB650" w14:textId="77777777" w:rsidR="00955EC5" w:rsidRDefault="00440A5B" w:rsidP="00955EC5">
      <w:pPr>
        <w:pStyle w:val="paragraph"/>
        <w:numPr>
          <w:ilvl w:val="0"/>
          <w:numId w:val="56"/>
        </w:numPr>
        <w:spacing w:before="0" w:beforeAutospacing="0" w:after="0" w:afterAutospacing="0"/>
        <w:ind w:left="0" w:firstLine="720"/>
        <w:jc w:val="both"/>
        <w:textAlignment w:val="baseline"/>
        <w:rPr>
          <w:rStyle w:val="normaltextrun"/>
          <w:rFonts w:asciiTheme="majorHAnsi" w:hAnsiTheme="majorHAnsi" w:cs="Segoe UI"/>
          <w:sz w:val="20"/>
          <w:szCs w:val="20"/>
        </w:rPr>
      </w:pPr>
      <w:r w:rsidRPr="004B5E87">
        <w:rPr>
          <w:rStyle w:val="normaltextrun"/>
          <w:rFonts w:asciiTheme="majorHAnsi" w:hAnsiTheme="majorHAnsi" w:cs="Segoe UI"/>
          <w:color w:val="000000"/>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11DACA0C" w14:textId="77777777" w:rsidR="00955EC5" w:rsidRDefault="00955EC5" w:rsidP="00955EC5">
      <w:pPr>
        <w:pStyle w:val="ListParagraph"/>
        <w:rPr>
          <w:rStyle w:val="normaltextrun"/>
          <w:rFonts w:asciiTheme="majorHAnsi" w:hAnsiTheme="majorHAnsi" w:cs="Segoe UI"/>
          <w:sz w:val="20"/>
          <w:szCs w:val="20"/>
        </w:rPr>
      </w:pPr>
    </w:p>
    <w:p w14:paraId="4FE69B65" w14:textId="75A6C3A6" w:rsidR="00440A5B" w:rsidRPr="00955EC5" w:rsidRDefault="00440A5B" w:rsidP="00955EC5">
      <w:pPr>
        <w:pStyle w:val="paragraph"/>
        <w:numPr>
          <w:ilvl w:val="0"/>
          <w:numId w:val="56"/>
        </w:numPr>
        <w:spacing w:before="0" w:beforeAutospacing="0" w:after="0" w:afterAutospacing="0"/>
        <w:ind w:left="0" w:firstLine="720"/>
        <w:jc w:val="both"/>
        <w:textAlignment w:val="baseline"/>
        <w:rPr>
          <w:rFonts w:asciiTheme="majorHAnsi" w:hAnsiTheme="majorHAnsi" w:cs="Segoe UI"/>
          <w:sz w:val="20"/>
          <w:szCs w:val="20"/>
        </w:rPr>
      </w:pPr>
      <w:r w:rsidRPr="00955EC5">
        <w:rPr>
          <w:rStyle w:val="normaltextrun"/>
          <w:rFonts w:asciiTheme="majorHAnsi" w:hAnsiTheme="majorHAnsi" w:cs="Segoe UI"/>
          <w:sz w:val="20"/>
          <w:szCs w:val="20"/>
        </w:rPr>
        <w:t xml:space="preserve">Pursuant to Clause III of the agreement, and in view of the State’s confirmation of </w:t>
      </w:r>
      <w:r w:rsidRPr="00955EC5">
        <w:rPr>
          <w:rFonts w:asciiTheme="majorHAnsi" w:hAnsiTheme="majorHAnsi" w:cs="Segoe UI"/>
          <w:color w:val="000000"/>
          <w:sz w:val="20"/>
          <w:szCs w:val="20"/>
        </w:rPr>
        <w:t>September 12, 2022, regarding the issuance of Executive Decree No. 591/2022 approving the FSA, as well as the petitioners' request of October 5, 2022, to move forward with its approval, it is appropriate at this time to assess compliance with the undertakings given in this instrument.</w:t>
      </w:r>
    </w:p>
    <w:p w14:paraId="5CE45AD0" w14:textId="77777777" w:rsidR="00440A5B" w:rsidRPr="004B5E87" w:rsidRDefault="00440A5B" w:rsidP="00440A5B">
      <w:pPr>
        <w:pStyle w:val="paragraph"/>
        <w:spacing w:before="0" w:beforeAutospacing="0" w:after="0" w:afterAutospacing="0"/>
        <w:jc w:val="both"/>
        <w:textAlignment w:val="baseline"/>
        <w:rPr>
          <w:rStyle w:val="normaltextrun"/>
          <w:rFonts w:asciiTheme="majorHAnsi" w:hAnsiTheme="majorHAnsi" w:cs="Segoe UI"/>
          <w:sz w:val="20"/>
          <w:szCs w:val="20"/>
        </w:rPr>
      </w:pPr>
    </w:p>
    <w:p w14:paraId="3F7CD7B2" w14:textId="7BFE08F4" w:rsidR="00440A5B" w:rsidRPr="00955EC5" w:rsidRDefault="00440A5B" w:rsidP="4605E4A6">
      <w:pPr>
        <w:pStyle w:val="paragraph"/>
        <w:numPr>
          <w:ilvl w:val="0"/>
          <w:numId w:val="56"/>
        </w:numPr>
        <w:spacing w:before="0" w:beforeAutospacing="0" w:after="0" w:afterAutospacing="0"/>
        <w:ind w:left="0" w:firstLine="720"/>
        <w:jc w:val="both"/>
        <w:textAlignment w:val="baseline"/>
        <w:rPr>
          <w:rFonts w:asciiTheme="majorHAnsi" w:hAnsiTheme="majorHAnsi" w:cs="Segoe UI"/>
          <w:sz w:val="20"/>
          <w:szCs w:val="20"/>
        </w:rPr>
      </w:pPr>
      <w:r w:rsidRPr="4605E4A6">
        <w:rPr>
          <w:rStyle w:val="normaltextrun"/>
          <w:rFonts w:asciiTheme="majorHAnsi" w:hAnsiTheme="majorHAnsi" w:cs="Segoe UI"/>
          <w:sz w:val="20"/>
          <w:szCs w:val="20"/>
        </w:rPr>
        <w:t xml:space="preserve">Regarding clause II.2, on </w:t>
      </w:r>
      <w:r w:rsidRPr="4605E4A6">
        <w:rPr>
          <w:rFonts w:asciiTheme="majorHAnsi" w:hAnsiTheme="majorHAnsi"/>
          <w:sz w:val="20"/>
          <w:szCs w:val="20"/>
        </w:rPr>
        <w:t>the issuance of the ministerial resolution granting the reparation benefit provided for in Law No. 24</w:t>
      </w:r>
      <w:r w:rsidR="3C2D39E0" w:rsidRPr="4605E4A6">
        <w:rPr>
          <w:rFonts w:asciiTheme="majorHAnsi" w:hAnsiTheme="majorHAnsi"/>
          <w:sz w:val="20"/>
          <w:szCs w:val="20"/>
        </w:rPr>
        <w:t>,</w:t>
      </w:r>
      <w:r w:rsidRPr="4605E4A6">
        <w:rPr>
          <w:rFonts w:asciiTheme="majorHAnsi" w:hAnsiTheme="majorHAnsi"/>
          <w:sz w:val="20"/>
          <w:szCs w:val="20"/>
        </w:rPr>
        <w:t>043</w:t>
      </w:r>
      <w:r w:rsidRPr="4605E4A6">
        <w:rPr>
          <w:rStyle w:val="normaltextrun"/>
          <w:rFonts w:asciiTheme="majorHAnsi" w:hAnsiTheme="majorHAnsi" w:cs="Segoe UI"/>
          <w:sz w:val="20"/>
          <w:szCs w:val="20"/>
        </w:rPr>
        <w:t>, the Commission finds that on November 3, 2022, the State reported that on October 21, 2022, the Minister of Justice and Human Rights of the Nation issued resolution RESOL-2022-1594-APNMJ by which it resolved to grant Silvia Severini the benefit provided by Law No. 24</w:t>
      </w:r>
      <w:r w:rsidR="098E5441" w:rsidRPr="4605E4A6">
        <w:rPr>
          <w:rStyle w:val="normaltextrun"/>
          <w:rFonts w:asciiTheme="majorHAnsi" w:hAnsiTheme="majorHAnsi" w:cs="Segoe UI"/>
          <w:sz w:val="20"/>
          <w:szCs w:val="20"/>
        </w:rPr>
        <w:t>,</w:t>
      </w:r>
      <w:r w:rsidRPr="4605E4A6">
        <w:rPr>
          <w:rStyle w:val="normaltextrun"/>
          <w:rFonts w:asciiTheme="majorHAnsi" w:hAnsiTheme="majorHAnsi" w:cs="Segoe UI"/>
          <w:sz w:val="20"/>
          <w:szCs w:val="20"/>
        </w:rPr>
        <w:t xml:space="preserve">043, </w:t>
      </w:r>
      <w:bookmarkStart w:id="2" w:name="_Hlk119506576"/>
      <w:r w:rsidR="00A31509" w:rsidRPr="4605E4A6">
        <w:rPr>
          <w:rStyle w:val="normaltextrun"/>
          <w:rFonts w:asciiTheme="majorHAnsi" w:hAnsiTheme="majorHAnsi" w:cs="Segoe UI"/>
          <w:sz w:val="20"/>
          <w:szCs w:val="20"/>
        </w:rPr>
        <w:t xml:space="preserve">as </w:t>
      </w:r>
      <w:r w:rsidR="00955EC5" w:rsidRPr="4605E4A6">
        <w:rPr>
          <w:rStyle w:val="normaltextrun"/>
          <w:rFonts w:asciiTheme="majorHAnsi" w:hAnsiTheme="majorHAnsi" w:cs="Segoe UI"/>
          <w:sz w:val="20"/>
          <w:szCs w:val="20"/>
        </w:rPr>
        <w:t>well</w:t>
      </w:r>
      <w:r w:rsidR="00A31509" w:rsidRPr="4605E4A6">
        <w:rPr>
          <w:rStyle w:val="normaltextrun"/>
          <w:rFonts w:asciiTheme="majorHAnsi" w:hAnsiTheme="majorHAnsi" w:cs="Segoe UI"/>
          <w:sz w:val="20"/>
          <w:szCs w:val="20"/>
        </w:rPr>
        <w:t xml:space="preserve"> as </w:t>
      </w:r>
      <w:r w:rsidRPr="4605E4A6">
        <w:rPr>
          <w:rStyle w:val="normaltextrun"/>
          <w:rFonts w:asciiTheme="majorHAnsi" w:hAnsiTheme="majorHAnsi" w:cs="Segoe UI"/>
          <w:sz w:val="20"/>
          <w:szCs w:val="20"/>
        </w:rPr>
        <w:t>establish</w:t>
      </w:r>
      <w:r w:rsidR="00A31509" w:rsidRPr="4605E4A6">
        <w:rPr>
          <w:rStyle w:val="normaltextrun"/>
          <w:rFonts w:asciiTheme="majorHAnsi" w:hAnsiTheme="majorHAnsi" w:cs="Segoe UI"/>
          <w:sz w:val="20"/>
          <w:szCs w:val="20"/>
        </w:rPr>
        <w:t>ing</w:t>
      </w:r>
      <w:r w:rsidRPr="4605E4A6">
        <w:rPr>
          <w:rStyle w:val="normaltextrun"/>
          <w:rFonts w:asciiTheme="majorHAnsi" w:hAnsiTheme="majorHAnsi" w:cs="Segoe UI"/>
          <w:sz w:val="20"/>
          <w:szCs w:val="20"/>
        </w:rPr>
        <w:t xml:space="preserve"> the days for which compensation </w:t>
      </w:r>
      <w:r w:rsidR="00360755" w:rsidRPr="4605E4A6">
        <w:rPr>
          <w:rStyle w:val="normaltextrun"/>
          <w:rFonts w:asciiTheme="majorHAnsi" w:hAnsiTheme="majorHAnsi" w:cs="Segoe UI"/>
          <w:sz w:val="20"/>
          <w:szCs w:val="20"/>
        </w:rPr>
        <w:t>wa</w:t>
      </w:r>
      <w:r w:rsidRPr="4605E4A6">
        <w:rPr>
          <w:rStyle w:val="normaltextrun"/>
          <w:rFonts w:asciiTheme="majorHAnsi" w:hAnsiTheme="majorHAnsi" w:cs="Segoe UI"/>
          <w:sz w:val="20"/>
          <w:szCs w:val="20"/>
        </w:rPr>
        <w:t xml:space="preserve">s due and the </w:t>
      </w:r>
      <w:r w:rsidR="004B5E87" w:rsidRPr="4605E4A6">
        <w:rPr>
          <w:rStyle w:val="normaltextrun"/>
          <w:rFonts w:asciiTheme="majorHAnsi" w:hAnsiTheme="majorHAnsi" w:cs="Segoe UI"/>
          <w:sz w:val="20"/>
          <w:szCs w:val="20"/>
        </w:rPr>
        <w:t>appropriate</w:t>
      </w:r>
      <w:r w:rsidRPr="4605E4A6">
        <w:rPr>
          <w:rStyle w:val="normaltextrun"/>
          <w:rFonts w:asciiTheme="majorHAnsi" w:hAnsiTheme="majorHAnsi" w:cs="Segoe UI"/>
          <w:sz w:val="20"/>
          <w:szCs w:val="20"/>
        </w:rPr>
        <w:t xml:space="preserve"> compensation amount</w:t>
      </w:r>
      <w:bookmarkEnd w:id="2"/>
      <w:r w:rsidRPr="4605E4A6">
        <w:rPr>
          <w:rStyle w:val="normaltextrun"/>
          <w:rFonts w:asciiTheme="majorHAnsi" w:hAnsiTheme="majorHAnsi" w:cs="Segoe UI"/>
          <w:sz w:val="20"/>
          <w:szCs w:val="20"/>
        </w:rPr>
        <w:t xml:space="preserve">. This information was brought to the attention of the petitioners. </w:t>
      </w:r>
      <w:r w:rsidRPr="4605E4A6">
        <w:rPr>
          <w:rFonts w:asciiTheme="majorHAnsi" w:hAnsiTheme="majorHAnsi"/>
          <w:sz w:val="20"/>
          <w:szCs w:val="20"/>
        </w:rPr>
        <w:t xml:space="preserve">Therefore, the Commission considers that clause II. 2 on the issuance of the </w:t>
      </w:r>
      <w:r w:rsidR="00955EC5" w:rsidRPr="4605E4A6">
        <w:rPr>
          <w:rFonts w:asciiTheme="majorHAnsi" w:hAnsiTheme="majorHAnsi"/>
          <w:sz w:val="20"/>
          <w:szCs w:val="20"/>
        </w:rPr>
        <w:t>m</w:t>
      </w:r>
      <w:r w:rsidRPr="4605E4A6">
        <w:rPr>
          <w:rFonts w:asciiTheme="majorHAnsi" w:hAnsiTheme="majorHAnsi"/>
          <w:sz w:val="20"/>
          <w:szCs w:val="20"/>
        </w:rPr>
        <w:t>inisterial resolution to give effect to the reparation in favor of Mrs. Severini, has been fully complied with, and so declares</w:t>
      </w:r>
      <w:r w:rsidR="00955EC5" w:rsidRPr="4605E4A6">
        <w:rPr>
          <w:rFonts w:asciiTheme="majorHAnsi" w:hAnsiTheme="majorHAnsi"/>
          <w:sz w:val="20"/>
          <w:szCs w:val="20"/>
        </w:rPr>
        <w:t xml:space="preserve"> it</w:t>
      </w:r>
      <w:r w:rsidRPr="4605E4A6">
        <w:rPr>
          <w:rFonts w:asciiTheme="majorHAnsi" w:hAnsiTheme="majorHAnsi"/>
          <w:sz w:val="20"/>
          <w:szCs w:val="20"/>
        </w:rPr>
        <w:t>.</w:t>
      </w:r>
    </w:p>
    <w:p w14:paraId="336BA45A" w14:textId="77777777" w:rsidR="00440A5B" w:rsidRPr="00955EC5" w:rsidRDefault="00440A5B" w:rsidP="00440A5B">
      <w:pPr>
        <w:pStyle w:val="paragraph"/>
        <w:spacing w:before="0" w:beforeAutospacing="0" w:after="0" w:afterAutospacing="0"/>
        <w:jc w:val="both"/>
        <w:textAlignment w:val="baseline"/>
        <w:rPr>
          <w:rFonts w:asciiTheme="majorHAnsi" w:hAnsiTheme="majorHAnsi" w:cs="Segoe UI"/>
          <w:sz w:val="20"/>
          <w:szCs w:val="20"/>
        </w:rPr>
      </w:pPr>
    </w:p>
    <w:p w14:paraId="438CDE9F" w14:textId="3DEE6AF5" w:rsidR="00440A5B" w:rsidRPr="00955EC5" w:rsidRDefault="00440A5B" w:rsidP="00C9258A">
      <w:pPr>
        <w:pStyle w:val="paragraph"/>
        <w:numPr>
          <w:ilvl w:val="0"/>
          <w:numId w:val="56"/>
        </w:numPr>
        <w:spacing w:before="0" w:beforeAutospacing="0" w:after="0" w:afterAutospacing="0"/>
        <w:ind w:left="0" w:firstLine="720"/>
        <w:jc w:val="both"/>
        <w:textAlignment w:val="baseline"/>
        <w:rPr>
          <w:rFonts w:asciiTheme="majorHAnsi" w:hAnsiTheme="majorHAnsi" w:cs="Segoe UI"/>
          <w:sz w:val="20"/>
          <w:szCs w:val="20"/>
        </w:rPr>
      </w:pPr>
      <w:r w:rsidRPr="00955EC5">
        <w:rPr>
          <w:rFonts w:asciiTheme="majorHAnsi" w:hAnsiTheme="majorHAnsi" w:cs="Segoe UI"/>
          <w:sz w:val="20"/>
          <w:szCs w:val="20"/>
        </w:rPr>
        <w:t xml:space="preserve"> In relation to clauses II.1 (payment of pecuniary reparation) and II.3 (term) of the friendly settlement agreement, the Commission considers that they are pending compliance, and so declares</w:t>
      </w:r>
      <w:r w:rsidR="00955EC5">
        <w:rPr>
          <w:rFonts w:asciiTheme="majorHAnsi" w:hAnsiTheme="majorHAnsi" w:cs="Segoe UI"/>
          <w:sz w:val="20"/>
          <w:szCs w:val="20"/>
        </w:rPr>
        <w:t xml:space="preserve"> it</w:t>
      </w:r>
      <w:r w:rsidRPr="00955EC5">
        <w:rPr>
          <w:rFonts w:asciiTheme="majorHAnsi" w:hAnsiTheme="majorHAnsi" w:cs="Segoe UI"/>
          <w:sz w:val="20"/>
          <w:szCs w:val="20"/>
        </w:rPr>
        <w:t>. Therefore, the Commission considers that the level of compliance with the friendly settlement agreement is partial, and so declares</w:t>
      </w:r>
      <w:r w:rsidR="00955EC5">
        <w:rPr>
          <w:rFonts w:asciiTheme="majorHAnsi" w:hAnsiTheme="majorHAnsi" w:cs="Segoe UI"/>
          <w:sz w:val="20"/>
          <w:szCs w:val="20"/>
        </w:rPr>
        <w:t xml:space="preserve"> it</w:t>
      </w:r>
      <w:r w:rsidRPr="00955EC5">
        <w:rPr>
          <w:rFonts w:asciiTheme="majorHAnsi" w:hAnsiTheme="majorHAnsi" w:cs="Segoe UI"/>
          <w:sz w:val="20"/>
          <w:szCs w:val="20"/>
        </w:rPr>
        <w:t xml:space="preserve">. In this regard, the Commission will continue to monitor the implementation of the FSA until it is fully complied with. </w:t>
      </w:r>
    </w:p>
    <w:p w14:paraId="0E455002" w14:textId="77777777" w:rsidR="00440A5B" w:rsidRPr="004B5E87" w:rsidRDefault="00440A5B" w:rsidP="00440A5B">
      <w:pPr>
        <w:pStyle w:val="ListParagraph"/>
        <w:jc w:val="both"/>
        <w:rPr>
          <w:rFonts w:asciiTheme="majorHAnsi" w:hAnsiTheme="majorHAnsi" w:cs="Segoe UI"/>
          <w:sz w:val="20"/>
          <w:szCs w:val="20"/>
        </w:rPr>
      </w:pPr>
    </w:p>
    <w:p w14:paraId="141B12D4" w14:textId="07CD1C03" w:rsidR="00440A5B" w:rsidRPr="004B5E87" w:rsidRDefault="00440A5B" w:rsidP="00C9258A">
      <w:pPr>
        <w:pStyle w:val="paragraph"/>
        <w:numPr>
          <w:ilvl w:val="0"/>
          <w:numId w:val="56"/>
        </w:numPr>
        <w:spacing w:before="0" w:beforeAutospacing="0" w:after="0" w:afterAutospacing="0"/>
        <w:ind w:left="0" w:firstLine="720"/>
        <w:jc w:val="both"/>
        <w:textAlignment w:val="baseline"/>
        <w:rPr>
          <w:rFonts w:asciiTheme="majorHAnsi" w:hAnsiTheme="majorHAnsi" w:cs="Segoe UI"/>
          <w:sz w:val="20"/>
          <w:szCs w:val="20"/>
        </w:rPr>
      </w:pPr>
      <w:r w:rsidRPr="004B5E87">
        <w:rPr>
          <w:rFonts w:asciiTheme="majorHAnsi" w:hAnsiTheme="majorHAnsi" w:cs="Segoe UI"/>
          <w:sz w:val="20"/>
          <w:szCs w:val="20"/>
        </w:rPr>
        <w:t xml:space="preserve">Finally, the Commission considers that the rest of the content of the agreement is of a declarative nature, for which reason it does not require its supervision. </w:t>
      </w:r>
    </w:p>
    <w:p w14:paraId="0AF724C3" w14:textId="77777777" w:rsidR="007607C4" w:rsidRPr="004B5E87" w:rsidRDefault="007607C4" w:rsidP="00145EDC">
      <w:pPr>
        <w:tabs>
          <w:tab w:val="center" w:pos="5400"/>
        </w:tabs>
        <w:suppressAutoHyphens/>
        <w:spacing w:line="276" w:lineRule="auto"/>
        <w:rPr>
          <w:rFonts w:asciiTheme="majorHAnsi" w:hAnsiTheme="majorHAnsi"/>
          <w:sz w:val="20"/>
          <w:szCs w:val="20"/>
        </w:rPr>
      </w:pPr>
    </w:p>
    <w:p w14:paraId="464A0629" w14:textId="1EB61A2C" w:rsidR="007607C4" w:rsidRPr="00955EC5" w:rsidRDefault="113C0607" w:rsidP="113C0607">
      <w:pPr>
        <w:suppressAutoHyphens/>
        <w:spacing w:line="276" w:lineRule="auto"/>
        <w:ind w:firstLine="720"/>
        <w:rPr>
          <w:rFonts w:asciiTheme="majorHAnsi" w:hAnsiTheme="majorHAnsi"/>
          <w:sz w:val="20"/>
          <w:szCs w:val="20"/>
        </w:rPr>
      </w:pPr>
      <w:r w:rsidRPr="113C0607">
        <w:rPr>
          <w:rFonts w:asciiTheme="majorHAnsi" w:hAnsiTheme="majorHAnsi"/>
          <w:b/>
          <w:bCs/>
          <w:sz w:val="20"/>
          <w:szCs w:val="20"/>
        </w:rPr>
        <w:t xml:space="preserve">V. </w:t>
      </w:r>
      <w:r w:rsidR="541504E7" w:rsidRPr="113C0607">
        <w:rPr>
          <w:rFonts w:asciiTheme="majorHAnsi" w:hAnsiTheme="majorHAnsi"/>
          <w:b/>
          <w:bCs/>
          <w:sz w:val="20"/>
          <w:szCs w:val="20"/>
        </w:rPr>
        <w:t xml:space="preserve">          </w:t>
      </w:r>
      <w:r w:rsidR="003E34FD" w:rsidRPr="113C0607">
        <w:rPr>
          <w:rFonts w:asciiTheme="majorHAnsi" w:hAnsiTheme="majorHAnsi"/>
          <w:b/>
          <w:bCs/>
          <w:sz w:val="20"/>
          <w:szCs w:val="20"/>
        </w:rPr>
        <w:t>CONCLUSIONS</w:t>
      </w:r>
    </w:p>
    <w:p w14:paraId="1AEA0F48" w14:textId="77777777" w:rsidR="003E34FD" w:rsidRPr="00955EC5" w:rsidRDefault="003E34FD" w:rsidP="003E34FD">
      <w:pPr>
        <w:suppressAutoHyphens/>
        <w:spacing w:line="276" w:lineRule="auto"/>
        <w:rPr>
          <w:rFonts w:asciiTheme="majorHAnsi" w:hAnsiTheme="majorHAnsi"/>
          <w:sz w:val="20"/>
          <w:szCs w:val="20"/>
        </w:rPr>
      </w:pPr>
    </w:p>
    <w:p w14:paraId="1D322C09" w14:textId="77777777" w:rsidR="0026535C" w:rsidRPr="00955EC5" w:rsidRDefault="0026535C" w:rsidP="00C9258A">
      <w:pPr>
        <w:pStyle w:val="paragraph"/>
        <w:numPr>
          <w:ilvl w:val="0"/>
          <w:numId w:val="57"/>
        </w:numPr>
        <w:tabs>
          <w:tab w:val="clear" w:pos="720"/>
        </w:tabs>
        <w:spacing w:before="0" w:beforeAutospacing="0" w:after="0" w:afterAutospacing="0"/>
        <w:ind w:left="0" w:firstLine="720"/>
        <w:jc w:val="both"/>
        <w:textAlignment w:val="baseline"/>
        <w:rPr>
          <w:rFonts w:asciiTheme="majorHAnsi" w:hAnsiTheme="majorHAnsi" w:cs="Segoe UI"/>
          <w:color w:val="000000"/>
          <w:sz w:val="20"/>
          <w:szCs w:val="20"/>
        </w:rPr>
      </w:pPr>
      <w:r w:rsidRPr="00955EC5">
        <w:rPr>
          <w:rStyle w:val="normaltextrun"/>
          <w:rFonts w:asciiTheme="majorHAnsi" w:hAnsiTheme="majorHAnsi" w:cs="Segoe UI"/>
          <w:color w:val="000000"/>
          <w:sz w:val="20"/>
          <w:szCs w:val="20"/>
        </w:rPr>
        <w:t>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w:t>
      </w:r>
    </w:p>
    <w:p w14:paraId="28D01722" w14:textId="77777777" w:rsidR="0026535C" w:rsidRPr="00955EC5" w:rsidRDefault="0026535C" w:rsidP="0026535C">
      <w:pPr>
        <w:pStyle w:val="paragraph"/>
        <w:spacing w:before="0" w:beforeAutospacing="0" w:after="0" w:afterAutospacing="0"/>
        <w:ind w:firstLine="720"/>
        <w:jc w:val="both"/>
        <w:textAlignment w:val="baseline"/>
        <w:rPr>
          <w:rFonts w:asciiTheme="majorHAnsi" w:hAnsiTheme="majorHAnsi" w:cs="Segoe UI"/>
          <w:color w:val="000000"/>
          <w:sz w:val="20"/>
          <w:szCs w:val="20"/>
        </w:rPr>
      </w:pPr>
    </w:p>
    <w:p w14:paraId="5214403A" w14:textId="77777777" w:rsidR="0026535C" w:rsidRPr="00955EC5" w:rsidRDefault="0026535C" w:rsidP="00C9258A">
      <w:pPr>
        <w:pStyle w:val="paragraph"/>
        <w:numPr>
          <w:ilvl w:val="0"/>
          <w:numId w:val="58"/>
        </w:numPr>
        <w:tabs>
          <w:tab w:val="clear" w:pos="720"/>
        </w:tabs>
        <w:spacing w:before="0" w:beforeAutospacing="0" w:after="0" w:afterAutospacing="0"/>
        <w:ind w:left="0" w:firstLine="720"/>
        <w:jc w:val="both"/>
        <w:textAlignment w:val="baseline"/>
        <w:rPr>
          <w:rFonts w:asciiTheme="majorHAnsi" w:hAnsiTheme="majorHAnsi" w:cs="Segoe UI"/>
          <w:color w:val="000000"/>
          <w:sz w:val="20"/>
          <w:szCs w:val="20"/>
        </w:rPr>
      </w:pPr>
      <w:r w:rsidRPr="00955EC5">
        <w:rPr>
          <w:rFonts w:asciiTheme="majorHAnsi" w:hAnsiTheme="majorHAnsi"/>
          <w:sz w:val="20"/>
          <w:szCs w:val="20"/>
        </w:rPr>
        <w:t>Based on the considerations and conclusions contained in this report,</w:t>
      </w:r>
      <w:r w:rsidRPr="00955EC5">
        <w:rPr>
          <w:rStyle w:val="eop"/>
          <w:rFonts w:asciiTheme="majorHAnsi" w:hAnsiTheme="majorHAnsi" w:cs="Segoe UI"/>
          <w:color w:val="000000"/>
          <w:sz w:val="20"/>
          <w:szCs w:val="20"/>
        </w:rPr>
        <w:t> </w:t>
      </w:r>
    </w:p>
    <w:p w14:paraId="6DF0D8D8" w14:textId="77777777" w:rsidR="0026535C" w:rsidRPr="00955EC5" w:rsidRDefault="0026535C" w:rsidP="0026535C">
      <w:pPr>
        <w:pStyle w:val="paragraph"/>
        <w:spacing w:before="0" w:beforeAutospacing="0" w:after="0" w:afterAutospacing="0"/>
        <w:ind w:firstLine="720"/>
        <w:jc w:val="both"/>
        <w:textAlignment w:val="baseline"/>
        <w:rPr>
          <w:rFonts w:asciiTheme="majorHAnsi" w:hAnsiTheme="majorHAnsi" w:cs="Segoe UI"/>
          <w:sz w:val="20"/>
          <w:szCs w:val="20"/>
        </w:rPr>
      </w:pPr>
    </w:p>
    <w:p w14:paraId="38B30B82" w14:textId="77777777" w:rsidR="0026535C" w:rsidRPr="00955EC5" w:rsidRDefault="0026535C" w:rsidP="00BE45C9">
      <w:pPr>
        <w:pBdr>
          <w:top w:val="none" w:sz="0" w:space="0" w:color="auto"/>
          <w:left w:val="none" w:sz="0" w:space="0" w:color="auto"/>
          <w:bottom w:val="none" w:sz="0" w:space="0" w:color="auto"/>
          <w:right w:val="none" w:sz="0" w:space="0" w:color="auto"/>
          <w:between w:val="none" w:sz="0" w:space="0" w:color="auto"/>
          <w:bar w:val="none" w:sz="0" w:color="auto"/>
        </w:pBdr>
        <w:ind w:firstLine="1440"/>
        <w:jc w:val="center"/>
        <w:rPr>
          <w:rFonts w:asciiTheme="majorHAnsi" w:eastAsia="Times New Roman" w:hAnsiTheme="majorHAnsi" w:cstheme="minorHAnsi"/>
          <w:b/>
          <w:bCs/>
          <w:color w:val="000000" w:themeColor="text1"/>
          <w:sz w:val="20"/>
          <w:szCs w:val="20"/>
          <w:bdr w:val="none" w:sz="0" w:space="0" w:color="auto"/>
        </w:rPr>
      </w:pPr>
      <w:r w:rsidRPr="00955EC5">
        <w:rPr>
          <w:rFonts w:asciiTheme="majorHAnsi" w:eastAsia="Times New Roman" w:hAnsiTheme="majorHAnsi" w:cstheme="minorHAnsi"/>
          <w:b/>
          <w:bCs/>
          <w:color w:val="000000" w:themeColor="text1"/>
          <w:sz w:val="20"/>
          <w:szCs w:val="20"/>
        </w:rPr>
        <w:t>THE INTER-AMERICAN COMMISSION ON HUMAN RIGHTS</w:t>
      </w:r>
    </w:p>
    <w:p w14:paraId="47CD3977" w14:textId="77777777" w:rsidR="0026535C" w:rsidRPr="00955EC5" w:rsidRDefault="0026535C" w:rsidP="0026535C">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cstheme="minorHAnsi"/>
          <w:color w:val="000000" w:themeColor="text1"/>
          <w:sz w:val="20"/>
          <w:szCs w:val="20"/>
          <w:bdr w:val="none" w:sz="0" w:space="0" w:color="auto"/>
        </w:rPr>
      </w:pPr>
    </w:p>
    <w:p w14:paraId="27226FC3" w14:textId="2EF15CD4" w:rsidR="0026535C" w:rsidRPr="004B5E87" w:rsidRDefault="0026535C" w:rsidP="00BE45C9">
      <w:pPr>
        <w:ind w:firstLine="720"/>
        <w:jc w:val="both"/>
        <w:rPr>
          <w:rFonts w:asciiTheme="majorHAnsi" w:eastAsia="Times New Roman" w:hAnsiTheme="majorHAnsi" w:cstheme="minorHAnsi"/>
          <w:b/>
          <w:bCs/>
          <w:color w:val="000000" w:themeColor="text1"/>
          <w:sz w:val="20"/>
          <w:szCs w:val="20"/>
        </w:rPr>
      </w:pPr>
      <w:r w:rsidRPr="00955EC5">
        <w:rPr>
          <w:rFonts w:asciiTheme="majorHAnsi" w:eastAsia="Times New Roman" w:hAnsiTheme="majorHAnsi" w:cstheme="minorHAnsi"/>
          <w:b/>
          <w:bCs/>
          <w:color w:val="000000" w:themeColor="text1"/>
          <w:sz w:val="20"/>
          <w:szCs w:val="20"/>
          <w:bdr w:val="none" w:sz="0" w:space="0" w:color="auto"/>
        </w:rPr>
        <w:t>DECIDE</w:t>
      </w:r>
      <w:r w:rsidRPr="00955EC5">
        <w:rPr>
          <w:rFonts w:asciiTheme="majorHAnsi" w:eastAsia="Times New Roman" w:hAnsiTheme="majorHAnsi" w:cstheme="minorHAnsi"/>
          <w:b/>
          <w:bCs/>
          <w:color w:val="000000" w:themeColor="text1"/>
          <w:sz w:val="20"/>
          <w:szCs w:val="20"/>
        </w:rPr>
        <w:t>S</w:t>
      </w:r>
      <w:r w:rsidRPr="00955EC5">
        <w:rPr>
          <w:rFonts w:asciiTheme="majorHAnsi" w:eastAsia="Times New Roman" w:hAnsiTheme="majorHAnsi" w:cstheme="minorHAnsi"/>
          <w:b/>
          <w:bCs/>
          <w:color w:val="000000" w:themeColor="text1"/>
          <w:sz w:val="20"/>
          <w:szCs w:val="20"/>
          <w:bdr w:val="none" w:sz="0" w:space="0" w:color="auto"/>
        </w:rPr>
        <w:t>:</w:t>
      </w:r>
    </w:p>
    <w:p w14:paraId="3E0A30B4" w14:textId="77777777" w:rsidR="0026535C" w:rsidRPr="004B5E87" w:rsidRDefault="0026535C" w:rsidP="0026535C">
      <w:pPr>
        <w:pStyle w:val="paragraph"/>
        <w:spacing w:before="0" w:beforeAutospacing="0" w:after="0" w:afterAutospacing="0"/>
        <w:ind w:firstLine="720"/>
        <w:jc w:val="center"/>
        <w:textAlignment w:val="baseline"/>
        <w:rPr>
          <w:rFonts w:asciiTheme="majorHAnsi" w:hAnsiTheme="majorHAnsi" w:cs="Segoe UI"/>
          <w:sz w:val="20"/>
          <w:szCs w:val="20"/>
        </w:rPr>
      </w:pPr>
    </w:p>
    <w:p w14:paraId="27FB470E" w14:textId="77777777" w:rsidR="0026535C" w:rsidRPr="004B5E87" w:rsidRDefault="0026535C" w:rsidP="00BE45C9">
      <w:pPr>
        <w:pStyle w:val="paragraph"/>
        <w:numPr>
          <w:ilvl w:val="0"/>
          <w:numId w:val="59"/>
        </w:numPr>
        <w:tabs>
          <w:tab w:val="clear" w:pos="720"/>
        </w:tabs>
        <w:spacing w:before="0" w:beforeAutospacing="0" w:after="0" w:afterAutospacing="0"/>
        <w:ind w:left="0" w:firstLine="720"/>
        <w:jc w:val="both"/>
        <w:textAlignment w:val="baseline"/>
        <w:rPr>
          <w:rFonts w:asciiTheme="majorHAnsi" w:hAnsiTheme="majorHAnsi" w:cs="Segoe UI"/>
          <w:color w:val="000000"/>
          <w:sz w:val="20"/>
          <w:szCs w:val="20"/>
        </w:rPr>
      </w:pPr>
      <w:r w:rsidRPr="004B5E87">
        <w:rPr>
          <w:rFonts w:asciiTheme="majorHAnsi" w:hAnsiTheme="majorHAnsi" w:cs="Segoe UI"/>
          <w:color w:val="000000"/>
          <w:sz w:val="20"/>
          <w:szCs w:val="20"/>
        </w:rPr>
        <w:t>To approve the terms of the friendly settlement agreement that the parties signed on February 23, 2002.</w:t>
      </w:r>
    </w:p>
    <w:p w14:paraId="6DE19982" w14:textId="77777777" w:rsidR="0026535C" w:rsidRPr="004B5E87" w:rsidRDefault="0026535C" w:rsidP="00BE45C9">
      <w:pPr>
        <w:pStyle w:val="paragraph"/>
        <w:spacing w:before="0" w:beforeAutospacing="0" w:after="0" w:afterAutospacing="0"/>
        <w:ind w:firstLine="720"/>
        <w:jc w:val="both"/>
        <w:textAlignment w:val="baseline"/>
        <w:rPr>
          <w:rFonts w:asciiTheme="majorHAnsi" w:hAnsiTheme="majorHAnsi" w:cs="Segoe UI"/>
          <w:color w:val="000000"/>
          <w:sz w:val="20"/>
          <w:szCs w:val="20"/>
        </w:rPr>
      </w:pPr>
      <w:r w:rsidRPr="004B5E87">
        <w:rPr>
          <w:rFonts w:asciiTheme="majorHAnsi" w:hAnsiTheme="majorHAnsi" w:cs="Segoe UI"/>
          <w:color w:val="000000"/>
          <w:sz w:val="20"/>
          <w:szCs w:val="20"/>
        </w:rPr>
        <w:t xml:space="preserve"> </w:t>
      </w:r>
    </w:p>
    <w:p w14:paraId="02CAFDA0" w14:textId="77777777" w:rsidR="0026535C" w:rsidRPr="004B5E87" w:rsidRDefault="0026535C" w:rsidP="00BE45C9">
      <w:pPr>
        <w:pStyle w:val="paragraph"/>
        <w:numPr>
          <w:ilvl w:val="0"/>
          <w:numId w:val="59"/>
        </w:numPr>
        <w:spacing w:before="0" w:beforeAutospacing="0" w:after="0" w:afterAutospacing="0"/>
        <w:ind w:left="0" w:firstLine="720"/>
        <w:jc w:val="both"/>
        <w:textAlignment w:val="baseline"/>
        <w:rPr>
          <w:rFonts w:asciiTheme="majorHAnsi" w:hAnsiTheme="majorHAnsi" w:cs="Segoe UI"/>
          <w:color w:val="000000"/>
          <w:sz w:val="20"/>
          <w:szCs w:val="20"/>
        </w:rPr>
      </w:pPr>
      <w:bookmarkStart w:id="3" w:name="_Hlk119488677"/>
      <w:r w:rsidRPr="004B5E87">
        <w:rPr>
          <w:rFonts w:asciiTheme="majorHAnsi" w:hAnsiTheme="majorHAnsi" w:cs="Segoe UI"/>
          <w:color w:val="000000"/>
          <w:sz w:val="20"/>
          <w:szCs w:val="20"/>
        </w:rPr>
        <w:t xml:space="preserve">To declare clauses II.1 (payment of pecuniary reparation) and </w:t>
      </w:r>
      <w:r w:rsidRPr="004B5E87">
        <w:rPr>
          <w:rFonts w:asciiTheme="majorHAnsi" w:hAnsiTheme="majorHAnsi" w:cs="Segoe UI"/>
          <w:sz w:val="20"/>
          <w:szCs w:val="20"/>
        </w:rPr>
        <w:t>II.3 (term)</w:t>
      </w:r>
      <w:r w:rsidRPr="004B5E87">
        <w:rPr>
          <w:rFonts w:asciiTheme="majorHAnsi" w:hAnsiTheme="majorHAnsi" w:cs="Segoe UI"/>
          <w:color w:val="000000"/>
          <w:sz w:val="20"/>
          <w:szCs w:val="20"/>
        </w:rPr>
        <w:t xml:space="preserve"> of the friendly settlement agreement to be pending compliance, based on the analysis herein.</w:t>
      </w:r>
    </w:p>
    <w:p w14:paraId="40709E18" w14:textId="77777777" w:rsidR="0026535C" w:rsidRPr="004B5E87" w:rsidRDefault="0026535C" w:rsidP="00BE45C9">
      <w:pPr>
        <w:pStyle w:val="ListParagraph"/>
        <w:ind w:left="0" w:firstLine="720"/>
        <w:jc w:val="both"/>
        <w:rPr>
          <w:rFonts w:asciiTheme="majorHAnsi" w:hAnsiTheme="majorHAnsi" w:cs="Segoe UI"/>
          <w:sz w:val="20"/>
          <w:szCs w:val="20"/>
        </w:rPr>
      </w:pPr>
    </w:p>
    <w:p w14:paraId="3B6DD6B0" w14:textId="5705FDF3" w:rsidR="0026535C" w:rsidRPr="004B5E87" w:rsidRDefault="0026535C" w:rsidP="4605E4A6">
      <w:pPr>
        <w:pStyle w:val="paragraph"/>
        <w:numPr>
          <w:ilvl w:val="0"/>
          <w:numId w:val="59"/>
        </w:numPr>
        <w:spacing w:before="0" w:beforeAutospacing="0" w:after="0" w:afterAutospacing="0"/>
        <w:ind w:left="0" w:firstLine="720"/>
        <w:jc w:val="both"/>
        <w:textAlignment w:val="baseline"/>
        <w:rPr>
          <w:rFonts w:asciiTheme="majorHAnsi" w:hAnsiTheme="majorHAnsi" w:cs="Segoe UI"/>
          <w:color w:val="000000"/>
          <w:sz w:val="20"/>
          <w:szCs w:val="20"/>
        </w:rPr>
      </w:pPr>
      <w:r w:rsidRPr="4605E4A6">
        <w:rPr>
          <w:rFonts w:asciiTheme="majorHAnsi" w:hAnsiTheme="majorHAnsi" w:cs="Segoe UI"/>
          <w:color w:val="000000" w:themeColor="text1"/>
          <w:sz w:val="20"/>
          <w:szCs w:val="20"/>
        </w:rPr>
        <w:t xml:space="preserve">To declare clause II. 2 (issuance of ministerial resolution under Law </w:t>
      </w:r>
      <w:r w:rsidR="263DD97C" w:rsidRPr="4605E4A6">
        <w:rPr>
          <w:rFonts w:asciiTheme="majorHAnsi" w:hAnsiTheme="majorHAnsi" w:cs="Segoe UI"/>
          <w:color w:val="000000" w:themeColor="text1"/>
          <w:sz w:val="20"/>
          <w:szCs w:val="20"/>
        </w:rPr>
        <w:t xml:space="preserve">No. </w:t>
      </w:r>
      <w:r w:rsidRPr="4605E4A6">
        <w:rPr>
          <w:rFonts w:asciiTheme="majorHAnsi" w:hAnsiTheme="majorHAnsi" w:cs="Segoe UI"/>
          <w:color w:val="000000" w:themeColor="text1"/>
          <w:sz w:val="20"/>
          <w:szCs w:val="20"/>
        </w:rPr>
        <w:t>24,0</w:t>
      </w:r>
      <w:r w:rsidR="3D4C32B2" w:rsidRPr="4605E4A6">
        <w:rPr>
          <w:rFonts w:asciiTheme="majorHAnsi" w:hAnsiTheme="majorHAnsi" w:cs="Segoe UI"/>
          <w:color w:val="000000" w:themeColor="text1"/>
          <w:sz w:val="20"/>
          <w:szCs w:val="20"/>
        </w:rPr>
        <w:t>4</w:t>
      </w:r>
      <w:r w:rsidRPr="4605E4A6">
        <w:rPr>
          <w:rFonts w:asciiTheme="majorHAnsi" w:hAnsiTheme="majorHAnsi" w:cs="Segoe UI"/>
          <w:color w:val="000000" w:themeColor="text1"/>
          <w:sz w:val="20"/>
          <w:szCs w:val="20"/>
        </w:rPr>
        <w:t xml:space="preserve">3) of the friendly settlement agreement to be </w:t>
      </w:r>
      <w:r w:rsidR="00C6531B" w:rsidRPr="4605E4A6">
        <w:rPr>
          <w:rFonts w:asciiTheme="majorHAnsi" w:hAnsiTheme="majorHAnsi" w:cs="Segoe UI"/>
          <w:color w:val="000000" w:themeColor="text1"/>
          <w:sz w:val="20"/>
          <w:szCs w:val="20"/>
        </w:rPr>
        <w:t>fully complied with</w:t>
      </w:r>
      <w:r w:rsidRPr="4605E4A6">
        <w:rPr>
          <w:rFonts w:asciiTheme="majorHAnsi" w:hAnsiTheme="majorHAnsi" w:cs="Segoe UI"/>
          <w:color w:val="000000" w:themeColor="text1"/>
          <w:sz w:val="20"/>
          <w:szCs w:val="20"/>
        </w:rPr>
        <w:t>, based on the analysis herein.</w:t>
      </w:r>
    </w:p>
    <w:p w14:paraId="7FD1F1DB" w14:textId="77777777" w:rsidR="0026535C" w:rsidRPr="004B5E87" w:rsidRDefault="0026535C" w:rsidP="00BE45C9">
      <w:pPr>
        <w:pStyle w:val="paragraph"/>
        <w:spacing w:before="0" w:beforeAutospacing="0" w:after="0" w:afterAutospacing="0"/>
        <w:ind w:firstLine="720"/>
        <w:jc w:val="both"/>
        <w:textAlignment w:val="baseline"/>
        <w:rPr>
          <w:rFonts w:asciiTheme="majorHAnsi" w:hAnsiTheme="majorHAnsi" w:cs="Segoe UI"/>
          <w:color w:val="000000"/>
          <w:sz w:val="20"/>
          <w:szCs w:val="20"/>
        </w:rPr>
      </w:pPr>
    </w:p>
    <w:p w14:paraId="3438492F" w14:textId="2BCB504F" w:rsidR="0026535C" w:rsidRPr="004B5E87" w:rsidRDefault="0026535C" w:rsidP="00BE45C9">
      <w:pPr>
        <w:pStyle w:val="paragraph"/>
        <w:numPr>
          <w:ilvl w:val="0"/>
          <w:numId w:val="59"/>
        </w:numPr>
        <w:spacing w:before="0" w:beforeAutospacing="0" w:after="0" w:afterAutospacing="0"/>
        <w:ind w:left="0" w:firstLine="720"/>
        <w:jc w:val="both"/>
        <w:textAlignment w:val="baseline"/>
        <w:rPr>
          <w:rFonts w:asciiTheme="majorHAnsi" w:hAnsiTheme="majorHAnsi" w:cs="Segoe UI"/>
          <w:color w:val="000000"/>
          <w:sz w:val="20"/>
          <w:szCs w:val="20"/>
        </w:rPr>
      </w:pPr>
      <w:r w:rsidRPr="004B5E87">
        <w:rPr>
          <w:rFonts w:asciiTheme="majorHAnsi" w:hAnsiTheme="majorHAnsi" w:cs="Segoe UI"/>
          <w:color w:val="000000"/>
          <w:sz w:val="20"/>
          <w:szCs w:val="20"/>
        </w:rPr>
        <w:t xml:space="preserve">To declare the friendly settlement agreement </w:t>
      </w:r>
      <w:r w:rsidR="00C6531B">
        <w:rPr>
          <w:rFonts w:asciiTheme="majorHAnsi" w:hAnsiTheme="majorHAnsi" w:cs="Segoe UI"/>
          <w:color w:val="000000"/>
          <w:sz w:val="20"/>
          <w:szCs w:val="20"/>
        </w:rPr>
        <w:t>has a</w:t>
      </w:r>
      <w:r w:rsidRPr="004B5E87">
        <w:rPr>
          <w:rFonts w:asciiTheme="majorHAnsi" w:hAnsiTheme="majorHAnsi" w:cs="Segoe UI"/>
          <w:color w:val="000000"/>
          <w:sz w:val="20"/>
          <w:szCs w:val="20"/>
        </w:rPr>
        <w:t xml:space="preserve"> partial</w:t>
      </w:r>
      <w:r w:rsidR="00C6531B">
        <w:rPr>
          <w:rFonts w:asciiTheme="majorHAnsi" w:hAnsiTheme="majorHAnsi" w:cs="Segoe UI"/>
          <w:color w:val="000000"/>
          <w:sz w:val="20"/>
          <w:szCs w:val="20"/>
        </w:rPr>
        <w:t xml:space="preserve"> level</w:t>
      </w:r>
      <w:r w:rsidRPr="004B5E87">
        <w:rPr>
          <w:rFonts w:asciiTheme="majorHAnsi" w:hAnsiTheme="majorHAnsi" w:cs="Segoe UI"/>
          <w:color w:val="000000"/>
          <w:sz w:val="20"/>
          <w:szCs w:val="20"/>
        </w:rPr>
        <w:t xml:space="preserve"> compliance, based on the analysis herein.</w:t>
      </w:r>
    </w:p>
    <w:p w14:paraId="6E5C55D4" w14:textId="77777777" w:rsidR="0026535C" w:rsidRPr="004B5E87" w:rsidRDefault="0026535C" w:rsidP="0026535C">
      <w:pPr>
        <w:pStyle w:val="ListParagraph"/>
        <w:jc w:val="both"/>
        <w:rPr>
          <w:rFonts w:asciiTheme="majorHAnsi" w:hAnsiTheme="majorHAnsi" w:cs="Segoe UI"/>
          <w:sz w:val="20"/>
          <w:szCs w:val="20"/>
        </w:rPr>
      </w:pPr>
    </w:p>
    <w:p w14:paraId="6755AA56" w14:textId="77777777" w:rsidR="0026535C" w:rsidRPr="004B5E87" w:rsidRDefault="0026535C" w:rsidP="00BE45C9">
      <w:pPr>
        <w:pStyle w:val="paragraph"/>
        <w:numPr>
          <w:ilvl w:val="0"/>
          <w:numId w:val="59"/>
        </w:numPr>
        <w:tabs>
          <w:tab w:val="clear" w:pos="720"/>
        </w:tabs>
        <w:spacing w:before="0" w:beforeAutospacing="0" w:after="0" w:afterAutospacing="0"/>
        <w:ind w:left="0" w:firstLine="720"/>
        <w:jc w:val="both"/>
        <w:textAlignment w:val="baseline"/>
        <w:rPr>
          <w:rFonts w:asciiTheme="majorHAnsi" w:hAnsiTheme="majorHAnsi" w:cs="Segoe UI"/>
          <w:color w:val="000000"/>
          <w:sz w:val="20"/>
          <w:szCs w:val="20"/>
        </w:rPr>
      </w:pPr>
      <w:r w:rsidRPr="004B5E87">
        <w:rPr>
          <w:rFonts w:asciiTheme="majorHAnsi" w:hAnsiTheme="majorHAnsi" w:cs="Segoe UI"/>
          <w:color w:val="000000"/>
          <w:sz w:val="20"/>
          <w:szCs w:val="20"/>
        </w:rPr>
        <w:lastRenderedPageBreak/>
        <w:t xml:space="preserve">To continue monitoring compliance with clauses II.1 (payment of pecuniary reparations) and </w:t>
      </w:r>
      <w:r w:rsidRPr="004B5E87">
        <w:rPr>
          <w:rFonts w:asciiTheme="majorHAnsi" w:hAnsiTheme="majorHAnsi" w:cs="Segoe UI"/>
          <w:sz w:val="20"/>
          <w:szCs w:val="20"/>
        </w:rPr>
        <w:t>II.3 (term)</w:t>
      </w:r>
      <w:r w:rsidRPr="004B5E87">
        <w:rPr>
          <w:rFonts w:asciiTheme="majorHAnsi" w:hAnsiTheme="majorHAnsi" w:cs="Segoe UI"/>
          <w:color w:val="000000"/>
          <w:sz w:val="20"/>
          <w:szCs w:val="20"/>
        </w:rPr>
        <w:t xml:space="preserve"> of the friendly settlement agreement, based on the analysis herein. To that end, to remind the Parties of their commitment to periodically inform the IACHR regarding compliance therewith. </w:t>
      </w:r>
    </w:p>
    <w:p w14:paraId="5C749D0D" w14:textId="77777777" w:rsidR="0026535C" w:rsidRPr="004B5E87" w:rsidRDefault="0026535C" w:rsidP="00BE45C9">
      <w:pPr>
        <w:pStyle w:val="paragraph"/>
        <w:spacing w:before="0" w:beforeAutospacing="0" w:after="0" w:afterAutospacing="0"/>
        <w:ind w:firstLine="720"/>
        <w:jc w:val="both"/>
        <w:textAlignment w:val="baseline"/>
        <w:rPr>
          <w:rFonts w:asciiTheme="majorHAnsi" w:hAnsiTheme="majorHAnsi" w:cs="Segoe UI"/>
          <w:color w:val="000000"/>
          <w:sz w:val="20"/>
          <w:szCs w:val="20"/>
        </w:rPr>
      </w:pPr>
    </w:p>
    <w:p w14:paraId="591B4F02" w14:textId="0A88FA7C" w:rsidR="00FA675D" w:rsidRPr="004B5E87" w:rsidRDefault="0026535C" w:rsidP="00BE45C9">
      <w:pPr>
        <w:pStyle w:val="paragraph"/>
        <w:numPr>
          <w:ilvl w:val="0"/>
          <w:numId w:val="59"/>
        </w:numPr>
        <w:tabs>
          <w:tab w:val="clear" w:pos="720"/>
        </w:tabs>
        <w:spacing w:before="0" w:beforeAutospacing="0" w:after="0" w:afterAutospacing="0"/>
        <w:ind w:left="0" w:firstLine="720"/>
        <w:jc w:val="both"/>
        <w:textAlignment w:val="baseline"/>
        <w:rPr>
          <w:rFonts w:asciiTheme="majorHAnsi" w:hAnsiTheme="majorHAnsi" w:cs="Segoe UI"/>
          <w:color w:val="000000"/>
          <w:sz w:val="20"/>
          <w:szCs w:val="20"/>
        </w:rPr>
      </w:pPr>
      <w:r w:rsidRPr="004B5E87">
        <w:rPr>
          <w:rFonts w:asciiTheme="majorHAnsi" w:hAnsiTheme="majorHAnsi" w:cs="Segoe UI"/>
          <w:color w:val="000000"/>
          <w:sz w:val="20"/>
          <w:szCs w:val="20"/>
        </w:rPr>
        <w:t xml:space="preserve">To make the present report public and include it in its Annual Report to the General Assembly of the OAS. </w:t>
      </w:r>
      <w:bookmarkEnd w:id="3"/>
    </w:p>
    <w:p w14:paraId="07B2D36D" w14:textId="5DF875EE" w:rsidR="00FA675D" w:rsidRDefault="00FA675D" w:rsidP="00145EDC">
      <w:pPr>
        <w:tabs>
          <w:tab w:val="center" w:pos="5400"/>
        </w:tabs>
        <w:suppressAutoHyphens/>
        <w:spacing w:line="276" w:lineRule="auto"/>
        <w:rPr>
          <w:rFonts w:asciiTheme="majorHAnsi" w:hAnsiTheme="majorHAnsi"/>
          <w:sz w:val="20"/>
          <w:szCs w:val="20"/>
        </w:rPr>
      </w:pPr>
    </w:p>
    <w:p w14:paraId="1FD11410" w14:textId="59A69E2E" w:rsidR="005B0086" w:rsidRPr="005362A2" w:rsidRDefault="005B0086" w:rsidP="005362A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rPr>
      </w:pPr>
      <w:r w:rsidRPr="005B5B5F">
        <w:rPr>
          <w:rFonts w:ascii="Cambria" w:hAnsi="Cambria"/>
          <w:sz w:val="20"/>
          <w:szCs w:val="20"/>
        </w:rPr>
        <w:t xml:space="preserve">Approved by the Inter-American Commission on Human Rights on </w:t>
      </w:r>
      <w:r>
        <w:rPr>
          <w:rFonts w:ascii="Cambria" w:hAnsi="Cambria"/>
          <w:sz w:val="20"/>
          <w:szCs w:val="20"/>
        </w:rPr>
        <w:t>December</w:t>
      </w:r>
      <w:r w:rsidRPr="005B5B5F">
        <w:rPr>
          <w:rFonts w:ascii="Cambria" w:hAnsi="Cambria"/>
          <w:sz w:val="20"/>
          <w:szCs w:val="20"/>
        </w:rPr>
        <w:t xml:space="preserve"> </w:t>
      </w:r>
      <w:r>
        <w:rPr>
          <w:rFonts w:ascii="Cambria" w:hAnsi="Cambria"/>
          <w:sz w:val="20"/>
          <w:szCs w:val="20"/>
        </w:rPr>
        <w:t>11</w:t>
      </w:r>
      <w:r w:rsidRPr="005B5B5F">
        <w:rPr>
          <w:rFonts w:ascii="Cambria" w:hAnsi="Cambria"/>
          <w:sz w:val="20"/>
          <w:szCs w:val="20"/>
        </w:rPr>
        <w:t>, 2022. (Signed): Julissa Mantilla Falcón, President; Edgar Stuardo Ralón Orellana, First Vice President; Margarette May Macaulay, Second Vice President; Esmeralda E. Arosemena de Troitiño; Joel Hernández Garc</w:t>
      </w:r>
      <w:r w:rsidR="00BE45C9">
        <w:rPr>
          <w:rFonts w:ascii="Cambria" w:hAnsi="Cambria"/>
          <w:sz w:val="20"/>
          <w:szCs w:val="20"/>
        </w:rPr>
        <w:t>í</w:t>
      </w:r>
      <w:r w:rsidRPr="005B5B5F">
        <w:rPr>
          <w:rFonts w:ascii="Cambria" w:hAnsi="Cambria"/>
          <w:sz w:val="20"/>
          <w:szCs w:val="20"/>
        </w:rPr>
        <w:t>a</w:t>
      </w:r>
      <w:r>
        <w:rPr>
          <w:rFonts w:ascii="Cambria" w:hAnsi="Cambria"/>
          <w:sz w:val="20"/>
          <w:szCs w:val="20"/>
        </w:rPr>
        <w:t>; Carlos Bernal Pulido</w:t>
      </w:r>
      <w:r w:rsidRPr="005B5B5F">
        <w:rPr>
          <w:rFonts w:ascii="Cambria" w:hAnsi="Cambria"/>
          <w:sz w:val="20"/>
          <w:szCs w:val="20"/>
        </w:rPr>
        <w:t xml:space="preserve"> and Roberta Clarke</w:t>
      </w:r>
      <w:r w:rsidR="005362A2">
        <w:rPr>
          <w:rFonts w:ascii="Cambria" w:hAnsi="Cambria"/>
          <w:sz w:val="20"/>
          <w:szCs w:val="20"/>
        </w:rPr>
        <w:t>,</w:t>
      </w:r>
      <w:r w:rsidRPr="005B5B5F">
        <w:rPr>
          <w:rFonts w:ascii="Cambria" w:hAnsi="Cambria"/>
          <w:sz w:val="20"/>
          <w:szCs w:val="20"/>
        </w:rPr>
        <w:t xml:space="preserve"> </w:t>
      </w:r>
      <w:r w:rsidR="005362A2">
        <w:rPr>
          <w:rFonts w:ascii="Cambria" w:hAnsi="Cambria"/>
          <w:sz w:val="20"/>
          <w:szCs w:val="20"/>
        </w:rPr>
        <w:t>m</w:t>
      </w:r>
      <w:r w:rsidRPr="005B5B5F">
        <w:rPr>
          <w:rFonts w:ascii="Cambria" w:hAnsi="Cambria"/>
          <w:sz w:val="20"/>
          <w:szCs w:val="20"/>
        </w:rPr>
        <w:t>embers of the Commission</w:t>
      </w:r>
      <w:r>
        <w:rPr>
          <w:rFonts w:ascii="Cambria" w:hAnsi="Cambria"/>
          <w:sz w:val="20"/>
          <w:szCs w:val="20"/>
        </w:rPr>
        <w:t>.</w:t>
      </w:r>
    </w:p>
    <w:sectPr w:rsidR="005B0086" w:rsidRPr="005362A2" w:rsidSect="006311D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83EC" w14:textId="77777777" w:rsidR="00E81C14" w:rsidRDefault="00E81C14" w:rsidP="00036A8A">
      <w:r>
        <w:separator/>
      </w:r>
    </w:p>
  </w:endnote>
  <w:endnote w:type="continuationSeparator" w:id="0">
    <w:p w14:paraId="06E5FEF8" w14:textId="77777777" w:rsidR="00E81C14" w:rsidRDefault="00E81C1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50FFF20" w14:textId="77777777" w:rsidR="00F1380F" w:rsidRPr="006311DA" w:rsidRDefault="00F1380F">
        <w:pPr>
          <w:pStyle w:val="Footer"/>
          <w:jc w:val="center"/>
          <w:rPr>
            <w:sz w:val="16"/>
          </w:rPr>
        </w:pPr>
        <w:r>
          <w:rPr>
            <w:sz w:val="16"/>
          </w:rPr>
          <w:fldChar w:fldCharType="begin"/>
        </w:r>
        <w:r>
          <w:rPr>
            <w:sz w:val="16"/>
          </w:rPr>
          <w:instrText xml:space="preserve"> PAGE   \* MERGEFORMAT </w:instrText>
        </w:r>
        <w:r>
          <w:rPr>
            <w:sz w:val="16"/>
          </w:rPr>
          <w:fldChar w:fldCharType="separate"/>
        </w:r>
        <w:r>
          <w:rPr>
            <w:noProof/>
            <w:sz w:val="16"/>
          </w:rPr>
          <w:t>2</w:t>
        </w:r>
        <w:r>
          <w:rPr>
            <w:noProof/>
            <w:sz w:val="16"/>
          </w:rPr>
          <w:fldChar w:fldCharType="end"/>
        </w:r>
      </w:p>
    </w:sdtContent>
  </w:sdt>
  <w:p w14:paraId="31BB6D1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91D8" w14:textId="77777777" w:rsidR="007607C4" w:rsidRDefault="007607C4">
    <w:pPr>
      <w:pStyle w:val="Footer"/>
      <w:jc w:val="center"/>
    </w:pPr>
  </w:p>
  <w:p w14:paraId="3A4CD13A"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8DB" w14:textId="77777777" w:rsidR="007607C4" w:rsidRDefault="007607C4">
    <w:pPr>
      <w:pStyle w:val="Footer"/>
      <w:jc w:val="center"/>
    </w:pPr>
    <w:r>
      <w:fldChar w:fldCharType="begin"/>
    </w:r>
    <w:r>
      <w:instrText xml:space="preserve"> PAGE   \* MERGEFORMAT </w:instrText>
    </w:r>
    <w:r>
      <w:fldChar w:fldCharType="separate"/>
    </w:r>
    <w:r>
      <w:rPr>
        <w:noProof/>
      </w:rPr>
      <w:t>1</w:t>
    </w:r>
    <w:r>
      <w:rPr>
        <w:noProof/>
      </w:rPr>
      <w:fldChar w:fldCharType="end"/>
    </w:r>
  </w:p>
  <w:p w14:paraId="7B857DE2"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5B56" w14:textId="77777777" w:rsidR="00E81C14" w:rsidRPr="00036A8A" w:rsidRDefault="00E81C14"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3366FFB3" w14:textId="77777777" w:rsidR="00E81C14" w:rsidRPr="00036A8A" w:rsidRDefault="00E81C14" w:rsidP="00036A8A">
      <w:pPr>
        <w:rPr>
          <w:rFonts w:asciiTheme="majorHAnsi" w:hAnsiTheme="majorHAnsi"/>
          <w:sz w:val="16"/>
          <w:szCs w:val="16"/>
        </w:rPr>
      </w:pPr>
      <w:r>
        <w:rPr>
          <w:rFonts w:asciiTheme="majorHAnsi" w:hAnsiTheme="majorHAnsi"/>
          <w:sz w:val="16"/>
          <w:szCs w:val="16"/>
        </w:rPr>
        <w:separator/>
      </w:r>
    </w:p>
    <w:p w14:paraId="116C54BD" w14:textId="77777777" w:rsidR="00E81C14" w:rsidRPr="00036A8A" w:rsidRDefault="00E81C14"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67590B12" w14:textId="77777777" w:rsidR="00E81C14" w:rsidRPr="0093441A" w:rsidRDefault="00E81C14" w:rsidP="005B222D">
      <w:pPr>
        <w:jc w:val="right"/>
        <w:rPr>
          <w:rFonts w:asciiTheme="majorHAnsi" w:hAnsiTheme="majorHAnsi"/>
          <w:sz w:val="16"/>
          <w:szCs w:val="16"/>
        </w:rPr>
      </w:pPr>
      <w:r>
        <w:rPr>
          <w:rFonts w:asciiTheme="majorHAnsi" w:hAnsiTheme="majorHAnsi"/>
          <w:sz w:val="16"/>
          <w:szCs w:val="16"/>
        </w:rPr>
        <w:t>[continues …]</w:t>
      </w:r>
    </w:p>
  </w:footnote>
  <w:footnote w:id="2">
    <w:p w14:paraId="1B9BA79F" w14:textId="1F511EEE" w:rsidR="00432C5A" w:rsidRPr="00525890" w:rsidRDefault="00432C5A" w:rsidP="00525890">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In the petition there are no allegations on violations perpetrated prior to the request for reparations.</w:t>
      </w:r>
    </w:p>
  </w:footnote>
  <w:footnote w:id="3">
    <w:p w14:paraId="19638112" w14:textId="061C54CD" w:rsidR="00432C5A" w:rsidRPr="00525890" w:rsidRDefault="00432C5A" w:rsidP="00525890">
      <w:pPr>
        <w:pStyle w:val="FootnoteText"/>
        <w:ind w:firstLine="720"/>
        <w:jc w:val="both"/>
      </w:pPr>
      <w:r>
        <w:rPr>
          <w:rStyle w:val="FootnoteReference"/>
          <w:rFonts w:ascii="Cambria" w:hAnsi="Cambria"/>
          <w:sz w:val="16"/>
          <w:szCs w:val="16"/>
        </w:rPr>
        <w:footnoteRef/>
      </w:r>
      <w:r>
        <w:rPr>
          <w:rFonts w:ascii="Cambria" w:hAnsi="Cambria"/>
          <w:sz w:val="16"/>
          <w:szCs w:val="16"/>
        </w:rPr>
        <w:t xml:space="preserve"> They indicate that the Security Forces searched intensely for Mrs. Silvia Severini, her husband Alfredo Juan Falú and the other members of their families. They point out that her husband's brother, Luis Eduardo Falú Baaclini, and her sister's husband, Luis Rómulo Giuffra Calvo, were victims of forced disappearances, and that the alleged victim, her husband and their youngest son were forced to leave the country in October of 1976 for Brazil and that they stayed there until their return to Argentina in 1983.</w:t>
      </w:r>
    </w:p>
  </w:footnote>
  <w:footnote w:id="4">
    <w:p w14:paraId="487BC91B" w14:textId="792CD2AA" w:rsidR="00AE6F3B" w:rsidRPr="00E641F3" w:rsidRDefault="00AE6F3B" w:rsidP="00E641F3">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According to the petitioner, the National Procurator of the Treasury established in this opinion, and subsequently confirmed in opinion No. 7-08, that "no economic compensation should not be paid” as a result of forced exile not preceded by a deprivation of liberty, in light of the fact that Law 24,043 failed to cover this situation. </w:t>
      </w:r>
    </w:p>
  </w:footnote>
  <w:footnote w:id="5">
    <w:p w14:paraId="3D391FD0" w14:textId="77777777" w:rsidR="00955EC5" w:rsidRPr="005B36B7" w:rsidRDefault="00955EC5" w:rsidP="00955EC5">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Vienna Convention on the Law of Treaties, U.N. Doc A/CONF.39/27 (1969), Article 26: </w:t>
      </w:r>
      <w:r>
        <w:rPr>
          <w:rFonts w:asciiTheme="majorHAnsi" w:hAnsiTheme="majorHAnsi"/>
          <w:b/>
          <w:bCs/>
          <w:sz w:val="16"/>
          <w:szCs w:val="16"/>
          <w:lang w:val="en"/>
        </w:rPr>
        <w:t>"Pacta sunt servanda"</w:t>
      </w:r>
      <w:r>
        <w:rPr>
          <w:rFonts w:asciiTheme="majorHAnsi" w:hAnsiTheme="majorHAnsi"/>
          <w:sz w:val="16"/>
          <w:szCs w:val="16"/>
          <w:lang w:val="en"/>
        </w:rPr>
        <w:t xml:space="preserve"> </w:t>
      </w:r>
      <w:r>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C77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A2B5407"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914C"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CA6EC9F" w14:textId="77777777" w:rsidR="00040C3A" w:rsidRPr="00EC7D62" w:rsidRDefault="00ED4867" w:rsidP="002C1641">
    <w:pPr>
      <w:pStyle w:val="Header"/>
      <w:tabs>
        <w:tab w:val="clear" w:pos="4320"/>
        <w:tab w:val="clear" w:pos="8640"/>
      </w:tabs>
      <w:jc w:val="center"/>
      <w:rPr>
        <w:sz w:val="22"/>
        <w:szCs w:val="22"/>
      </w:rPr>
    </w:pPr>
    <w:r>
      <w:rPr>
        <w:sz w:val="22"/>
        <w:szCs w:val="22"/>
      </w:rPr>
      <w:pict w14:anchorId="5D0C21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BF"/>
    <w:multiLevelType w:val="hybridMultilevel"/>
    <w:tmpl w:val="CE2A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22223F"/>
    <w:multiLevelType w:val="hybridMultilevel"/>
    <w:tmpl w:val="CA7A3896"/>
    <w:lvl w:ilvl="0" w:tplc="FFFFFFFF">
      <w:start w:val="2"/>
      <w:numFmt w:val="upperRoman"/>
      <w:lvlText w:val="%1."/>
      <w:lvlJc w:val="left"/>
      <w:pPr>
        <w:ind w:left="1080" w:hanging="72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D947BD"/>
    <w:multiLevelType w:val="multilevel"/>
    <w:tmpl w:val="D6A0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9315C9B"/>
    <w:multiLevelType w:val="hybridMultilevel"/>
    <w:tmpl w:val="EB6ACCC4"/>
    <w:lvl w:ilvl="0" w:tplc="3460CEB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D16CCBD8"/>
    <w:lvl w:ilvl="0" w:tplc="8C34175E">
      <w:start w:val="1"/>
      <w:numFmt w:val="decimal"/>
      <w:lvlText w:val="%1."/>
      <w:lvlJc w:val="left"/>
      <w:pPr>
        <w:ind w:left="107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64718430">
    <w:abstractNumId w:val="4"/>
  </w:num>
  <w:num w:numId="2" w16cid:durableId="2024823350">
    <w:abstractNumId w:val="5"/>
  </w:num>
  <w:num w:numId="3" w16cid:durableId="1974828289">
    <w:abstractNumId w:val="55"/>
  </w:num>
  <w:num w:numId="4" w16cid:durableId="1902331383">
    <w:abstractNumId w:val="23"/>
  </w:num>
  <w:num w:numId="5" w16cid:durableId="1538086930">
    <w:abstractNumId w:val="47"/>
  </w:num>
  <w:num w:numId="6" w16cid:durableId="1884127023">
    <w:abstractNumId w:val="28"/>
  </w:num>
  <w:num w:numId="7" w16cid:durableId="1333487101">
    <w:abstractNumId w:val="7"/>
  </w:num>
  <w:num w:numId="8" w16cid:durableId="196041583">
    <w:abstractNumId w:val="18"/>
  </w:num>
  <w:num w:numId="9" w16cid:durableId="1993217382">
    <w:abstractNumId w:val="42"/>
  </w:num>
  <w:num w:numId="10" w16cid:durableId="619267138">
    <w:abstractNumId w:val="1"/>
  </w:num>
  <w:num w:numId="11" w16cid:durableId="401485706">
    <w:abstractNumId w:val="37"/>
  </w:num>
  <w:num w:numId="12" w16cid:durableId="1632783520">
    <w:abstractNumId w:val="38"/>
  </w:num>
  <w:num w:numId="13" w16cid:durableId="2001419666">
    <w:abstractNumId w:val="43"/>
  </w:num>
  <w:num w:numId="14" w16cid:durableId="1441492995">
    <w:abstractNumId w:val="2"/>
  </w:num>
  <w:num w:numId="15" w16cid:durableId="1162040998">
    <w:abstractNumId w:val="3"/>
  </w:num>
  <w:num w:numId="16" w16cid:durableId="403840559">
    <w:abstractNumId w:val="8"/>
  </w:num>
  <w:num w:numId="17" w16cid:durableId="1393429038">
    <w:abstractNumId w:val="10"/>
  </w:num>
  <w:num w:numId="18" w16cid:durableId="1363675453">
    <w:abstractNumId w:val="11"/>
  </w:num>
  <w:num w:numId="19" w16cid:durableId="64227009">
    <w:abstractNumId w:val="12"/>
  </w:num>
  <w:num w:numId="20" w16cid:durableId="1094932090">
    <w:abstractNumId w:val="13"/>
  </w:num>
  <w:num w:numId="21" w16cid:durableId="44570140">
    <w:abstractNumId w:val="14"/>
  </w:num>
  <w:num w:numId="22" w16cid:durableId="1774472961">
    <w:abstractNumId w:val="15"/>
  </w:num>
  <w:num w:numId="23" w16cid:durableId="1948463981">
    <w:abstractNumId w:val="16"/>
  </w:num>
  <w:num w:numId="24" w16cid:durableId="1770083134">
    <w:abstractNumId w:val="17"/>
  </w:num>
  <w:num w:numId="25" w16cid:durableId="194663848">
    <w:abstractNumId w:val="19"/>
  </w:num>
  <w:num w:numId="26" w16cid:durableId="1921057237">
    <w:abstractNumId w:val="21"/>
  </w:num>
  <w:num w:numId="27" w16cid:durableId="1735737324">
    <w:abstractNumId w:val="24"/>
  </w:num>
  <w:num w:numId="28" w16cid:durableId="133177342">
    <w:abstractNumId w:val="25"/>
  </w:num>
  <w:num w:numId="29" w16cid:durableId="412971511">
    <w:abstractNumId w:val="26"/>
  </w:num>
  <w:num w:numId="30" w16cid:durableId="702680733">
    <w:abstractNumId w:val="27"/>
  </w:num>
  <w:num w:numId="31" w16cid:durableId="62607118">
    <w:abstractNumId w:val="29"/>
  </w:num>
  <w:num w:numId="32" w16cid:durableId="663707099">
    <w:abstractNumId w:val="30"/>
  </w:num>
  <w:num w:numId="33" w16cid:durableId="810057311">
    <w:abstractNumId w:val="31"/>
  </w:num>
  <w:num w:numId="34" w16cid:durableId="408819376">
    <w:abstractNumId w:val="32"/>
  </w:num>
  <w:num w:numId="35" w16cid:durableId="1719234624">
    <w:abstractNumId w:val="33"/>
  </w:num>
  <w:num w:numId="36" w16cid:durableId="1418476204">
    <w:abstractNumId w:val="34"/>
  </w:num>
  <w:num w:numId="37" w16cid:durableId="1291089349">
    <w:abstractNumId w:val="35"/>
  </w:num>
  <w:num w:numId="38" w16cid:durableId="1693607770">
    <w:abstractNumId w:val="36"/>
  </w:num>
  <w:num w:numId="39" w16cid:durableId="1297107625">
    <w:abstractNumId w:val="39"/>
  </w:num>
  <w:num w:numId="40" w16cid:durableId="1444379315">
    <w:abstractNumId w:val="40"/>
  </w:num>
  <w:num w:numId="41" w16cid:durableId="2128814601">
    <w:abstractNumId w:val="46"/>
  </w:num>
  <w:num w:numId="42" w16cid:durableId="431055736">
    <w:abstractNumId w:val="49"/>
  </w:num>
  <w:num w:numId="43" w16cid:durableId="970289879">
    <w:abstractNumId w:val="50"/>
  </w:num>
  <w:num w:numId="44" w16cid:durableId="1939293454">
    <w:abstractNumId w:val="53"/>
  </w:num>
  <w:num w:numId="45" w16cid:durableId="1366255112">
    <w:abstractNumId w:val="54"/>
  </w:num>
  <w:num w:numId="46" w16cid:durableId="1631280525">
    <w:abstractNumId w:val="56"/>
  </w:num>
  <w:num w:numId="47" w16cid:durableId="1538548114">
    <w:abstractNumId w:val="57"/>
  </w:num>
  <w:num w:numId="48" w16cid:durableId="98452251">
    <w:abstractNumId w:val="58"/>
  </w:num>
  <w:num w:numId="49" w16cid:durableId="569927914">
    <w:abstractNumId w:val="59"/>
  </w:num>
  <w:num w:numId="50" w16cid:durableId="864713610">
    <w:abstractNumId w:val="60"/>
  </w:num>
  <w:num w:numId="51" w16cid:durableId="672801228">
    <w:abstractNumId w:val="22"/>
  </w:num>
  <w:num w:numId="52" w16cid:durableId="1034424420">
    <w:abstractNumId w:val="41"/>
  </w:num>
  <w:num w:numId="53" w16cid:durableId="1281956760">
    <w:abstractNumId w:val="51"/>
  </w:num>
  <w:num w:numId="54" w16cid:durableId="1003430788">
    <w:abstractNumId w:val="44"/>
  </w:num>
  <w:num w:numId="55" w16cid:durableId="569460622">
    <w:abstractNumId w:val="48"/>
  </w:num>
  <w:num w:numId="56" w16cid:durableId="872764097">
    <w:abstractNumId w:val="0"/>
  </w:num>
  <w:num w:numId="57" w16cid:durableId="14036603">
    <w:abstractNumId w:val="6"/>
  </w:num>
  <w:num w:numId="58" w16cid:durableId="1687093319">
    <w:abstractNumId w:val="9"/>
  </w:num>
  <w:num w:numId="59" w16cid:durableId="365571602">
    <w:abstractNumId w:val="45"/>
  </w:num>
  <w:num w:numId="60" w16cid:durableId="1689524812">
    <w:abstractNumId w:val="20"/>
  </w:num>
  <w:num w:numId="61" w16cid:durableId="546114172">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9BEB64-4056-4808-86BF-07F81F3B6EB5}"/>
    <w:docVar w:name="dgnword-eventsink" w:val="1913179292272"/>
  </w:docVars>
  <w:rsids>
    <w:rsidRoot w:val="006B2D5C"/>
    <w:rsid w:val="0000036F"/>
    <w:rsid w:val="00000CDA"/>
    <w:rsid w:val="000070D7"/>
    <w:rsid w:val="000111A8"/>
    <w:rsid w:val="00016DD1"/>
    <w:rsid w:val="0001788C"/>
    <w:rsid w:val="00036A8A"/>
    <w:rsid w:val="00040C3A"/>
    <w:rsid w:val="000639C0"/>
    <w:rsid w:val="00070F3A"/>
    <w:rsid w:val="000716C5"/>
    <w:rsid w:val="00075E23"/>
    <w:rsid w:val="00092F32"/>
    <w:rsid w:val="0009344A"/>
    <w:rsid w:val="000A575F"/>
    <w:rsid w:val="000D10DB"/>
    <w:rsid w:val="000E5E84"/>
    <w:rsid w:val="00121938"/>
    <w:rsid w:val="0013104F"/>
    <w:rsid w:val="00135256"/>
    <w:rsid w:val="00136ABB"/>
    <w:rsid w:val="00137EBA"/>
    <w:rsid w:val="00145EDC"/>
    <w:rsid w:val="00160747"/>
    <w:rsid w:val="00167A34"/>
    <w:rsid w:val="00177E34"/>
    <w:rsid w:val="0018037F"/>
    <w:rsid w:val="001A5F27"/>
    <w:rsid w:val="001A7870"/>
    <w:rsid w:val="001C1B41"/>
    <w:rsid w:val="001E1419"/>
    <w:rsid w:val="001F003A"/>
    <w:rsid w:val="00210E0E"/>
    <w:rsid w:val="00247403"/>
    <w:rsid w:val="00247542"/>
    <w:rsid w:val="00257893"/>
    <w:rsid w:val="00263B8F"/>
    <w:rsid w:val="0026535C"/>
    <w:rsid w:val="00266092"/>
    <w:rsid w:val="00266B61"/>
    <w:rsid w:val="0026712A"/>
    <w:rsid w:val="002704DB"/>
    <w:rsid w:val="002920AE"/>
    <w:rsid w:val="002A65AC"/>
    <w:rsid w:val="002B1716"/>
    <w:rsid w:val="002C1641"/>
    <w:rsid w:val="002C5B73"/>
    <w:rsid w:val="002D5000"/>
    <w:rsid w:val="002D7EA2"/>
    <w:rsid w:val="002D7FBD"/>
    <w:rsid w:val="002E15DF"/>
    <w:rsid w:val="002E187C"/>
    <w:rsid w:val="002E6E57"/>
    <w:rsid w:val="00301075"/>
    <w:rsid w:val="00302733"/>
    <w:rsid w:val="00311A4F"/>
    <w:rsid w:val="00314078"/>
    <w:rsid w:val="00322450"/>
    <w:rsid w:val="003246B5"/>
    <w:rsid w:val="0033169F"/>
    <w:rsid w:val="00335E4F"/>
    <w:rsid w:val="003414AC"/>
    <w:rsid w:val="00356185"/>
    <w:rsid w:val="00360380"/>
    <w:rsid w:val="00360755"/>
    <w:rsid w:val="003815A8"/>
    <w:rsid w:val="0038581E"/>
    <w:rsid w:val="00386CF0"/>
    <w:rsid w:val="003C32BC"/>
    <w:rsid w:val="003D7FDA"/>
    <w:rsid w:val="003E34FD"/>
    <w:rsid w:val="003E5C0C"/>
    <w:rsid w:val="003F1BBF"/>
    <w:rsid w:val="00403A8F"/>
    <w:rsid w:val="00405DE4"/>
    <w:rsid w:val="0041460C"/>
    <w:rsid w:val="004165C2"/>
    <w:rsid w:val="00432C5A"/>
    <w:rsid w:val="00440A5B"/>
    <w:rsid w:val="00450A4A"/>
    <w:rsid w:val="004666FB"/>
    <w:rsid w:val="00467B7E"/>
    <w:rsid w:val="0049419D"/>
    <w:rsid w:val="004B2762"/>
    <w:rsid w:val="004B589E"/>
    <w:rsid w:val="004B5E87"/>
    <w:rsid w:val="004B7EB6"/>
    <w:rsid w:val="004C4B62"/>
    <w:rsid w:val="004D6025"/>
    <w:rsid w:val="004D72BC"/>
    <w:rsid w:val="004E0FEE"/>
    <w:rsid w:val="00501399"/>
    <w:rsid w:val="00507BC4"/>
    <w:rsid w:val="005128E4"/>
    <w:rsid w:val="00524BFB"/>
    <w:rsid w:val="00525560"/>
    <w:rsid w:val="00525890"/>
    <w:rsid w:val="005357A6"/>
    <w:rsid w:val="005362A2"/>
    <w:rsid w:val="00544C49"/>
    <w:rsid w:val="00553C97"/>
    <w:rsid w:val="0057402A"/>
    <w:rsid w:val="005771D0"/>
    <w:rsid w:val="00581BE7"/>
    <w:rsid w:val="0059191A"/>
    <w:rsid w:val="005921FF"/>
    <w:rsid w:val="005A6D0E"/>
    <w:rsid w:val="005B0086"/>
    <w:rsid w:val="005B222D"/>
    <w:rsid w:val="005B52B0"/>
    <w:rsid w:val="005B6806"/>
    <w:rsid w:val="005C00F9"/>
    <w:rsid w:val="005C4225"/>
    <w:rsid w:val="005E353F"/>
    <w:rsid w:val="005F0F33"/>
    <w:rsid w:val="00600DEB"/>
    <w:rsid w:val="00613027"/>
    <w:rsid w:val="006230CF"/>
    <w:rsid w:val="00627C9F"/>
    <w:rsid w:val="006311DA"/>
    <w:rsid w:val="006311E9"/>
    <w:rsid w:val="00632354"/>
    <w:rsid w:val="00642810"/>
    <w:rsid w:val="00652333"/>
    <w:rsid w:val="00661954"/>
    <w:rsid w:val="0068009E"/>
    <w:rsid w:val="00691CB8"/>
    <w:rsid w:val="006A17D2"/>
    <w:rsid w:val="006A73E6"/>
    <w:rsid w:val="006B2D5C"/>
    <w:rsid w:val="006C1CDE"/>
    <w:rsid w:val="006C4EB1"/>
    <w:rsid w:val="006D1EBF"/>
    <w:rsid w:val="006E0166"/>
    <w:rsid w:val="006E7B34"/>
    <w:rsid w:val="006F134B"/>
    <w:rsid w:val="006F21E0"/>
    <w:rsid w:val="00701B24"/>
    <w:rsid w:val="00707464"/>
    <w:rsid w:val="007125E0"/>
    <w:rsid w:val="00744697"/>
    <w:rsid w:val="00745899"/>
    <w:rsid w:val="007607C4"/>
    <w:rsid w:val="0076643F"/>
    <w:rsid w:val="0077330B"/>
    <w:rsid w:val="00777CC6"/>
    <w:rsid w:val="007A2F70"/>
    <w:rsid w:val="007A4918"/>
    <w:rsid w:val="007C3334"/>
    <w:rsid w:val="007C52BB"/>
    <w:rsid w:val="007D2B98"/>
    <w:rsid w:val="007F146B"/>
    <w:rsid w:val="0080119A"/>
    <w:rsid w:val="00803F1C"/>
    <w:rsid w:val="0080600E"/>
    <w:rsid w:val="00817612"/>
    <w:rsid w:val="00832644"/>
    <w:rsid w:val="00837C45"/>
    <w:rsid w:val="00853419"/>
    <w:rsid w:val="008808B1"/>
    <w:rsid w:val="008937FE"/>
    <w:rsid w:val="00897E12"/>
    <w:rsid w:val="008D43BA"/>
    <w:rsid w:val="008D7FDB"/>
    <w:rsid w:val="008E3759"/>
    <w:rsid w:val="009041DC"/>
    <w:rsid w:val="009104B4"/>
    <w:rsid w:val="009177F1"/>
    <w:rsid w:val="00925FCD"/>
    <w:rsid w:val="0093441A"/>
    <w:rsid w:val="00954BF7"/>
    <w:rsid w:val="00955EC5"/>
    <w:rsid w:val="0096706E"/>
    <w:rsid w:val="00970240"/>
    <w:rsid w:val="00981FBA"/>
    <w:rsid w:val="009B381B"/>
    <w:rsid w:val="009C4C17"/>
    <w:rsid w:val="009D7611"/>
    <w:rsid w:val="009D770B"/>
    <w:rsid w:val="009E00E8"/>
    <w:rsid w:val="009E53DE"/>
    <w:rsid w:val="00A00D82"/>
    <w:rsid w:val="00A25663"/>
    <w:rsid w:val="00A31509"/>
    <w:rsid w:val="00A34460"/>
    <w:rsid w:val="00A430C4"/>
    <w:rsid w:val="00A43458"/>
    <w:rsid w:val="00A43C0E"/>
    <w:rsid w:val="00A47222"/>
    <w:rsid w:val="00A528D1"/>
    <w:rsid w:val="00A66BE5"/>
    <w:rsid w:val="00AD37C1"/>
    <w:rsid w:val="00AE66EC"/>
    <w:rsid w:val="00AE6F3B"/>
    <w:rsid w:val="00AE6F91"/>
    <w:rsid w:val="00AF0D34"/>
    <w:rsid w:val="00AF5571"/>
    <w:rsid w:val="00B167E9"/>
    <w:rsid w:val="00B314DB"/>
    <w:rsid w:val="00B31EBE"/>
    <w:rsid w:val="00B3718B"/>
    <w:rsid w:val="00B4632A"/>
    <w:rsid w:val="00B46CB4"/>
    <w:rsid w:val="00B65F5B"/>
    <w:rsid w:val="00BA276C"/>
    <w:rsid w:val="00BB306F"/>
    <w:rsid w:val="00BD232B"/>
    <w:rsid w:val="00BD4B89"/>
    <w:rsid w:val="00BE45C9"/>
    <w:rsid w:val="00C21762"/>
    <w:rsid w:val="00C24543"/>
    <w:rsid w:val="00C256A2"/>
    <w:rsid w:val="00C25F27"/>
    <w:rsid w:val="00C32FE1"/>
    <w:rsid w:val="00C3492D"/>
    <w:rsid w:val="00C43E34"/>
    <w:rsid w:val="00C45812"/>
    <w:rsid w:val="00C55560"/>
    <w:rsid w:val="00C61E38"/>
    <w:rsid w:val="00C6531B"/>
    <w:rsid w:val="00C66B72"/>
    <w:rsid w:val="00C67E2F"/>
    <w:rsid w:val="00C80127"/>
    <w:rsid w:val="00C9258A"/>
    <w:rsid w:val="00C9567A"/>
    <w:rsid w:val="00CB2660"/>
    <w:rsid w:val="00CC0F3B"/>
    <w:rsid w:val="00CC5E90"/>
    <w:rsid w:val="00CD046C"/>
    <w:rsid w:val="00CE5199"/>
    <w:rsid w:val="00CE66D5"/>
    <w:rsid w:val="00D01AFB"/>
    <w:rsid w:val="00D34786"/>
    <w:rsid w:val="00D40A1E"/>
    <w:rsid w:val="00D712D3"/>
    <w:rsid w:val="00D71422"/>
    <w:rsid w:val="00D7145E"/>
    <w:rsid w:val="00D7558D"/>
    <w:rsid w:val="00D81D92"/>
    <w:rsid w:val="00D93446"/>
    <w:rsid w:val="00DA37B6"/>
    <w:rsid w:val="00DA7B5F"/>
    <w:rsid w:val="00DB5A51"/>
    <w:rsid w:val="00E03D50"/>
    <w:rsid w:val="00E0472E"/>
    <w:rsid w:val="00E17F08"/>
    <w:rsid w:val="00E224F5"/>
    <w:rsid w:val="00E43157"/>
    <w:rsid w:val="00E533FF"/>
    <w:rsid w:val="00E641F3"/>
    <w:rsid w:val="00E7019C"/>
    <w:rsid w:val="00E709B3"/>
    <w:rsid w:val="00E81C14"/>
    <w:rsid w:val="00E8789F"/>
    <w:rsid w:val="00E97B71"/>
    <w:rsid w:val="00EB4534"/>
    <w:rsid w:val="00EB454D"/>
    <w:rsid w:val="00ED4867"/>
    <w:rsid w:val="00EE3522"/>
    <w:rsid w:val="00EF619B"/>
    <w:rsid w:val="00F00B55"/>
    <w:rsid w:val="00F1380F"/>
    <w:rsid w:val="00F14F0E"/>
    <w:rsid w:val="00F24C29"/>
    <w:rsid w:val="00F253CC"/>
    <w:rsid w:val="00F43FF8"/>
    <w:rsid w:val="00F56BA5"/>
    <w:rsid w:val="00F644E6"/>
    <w:rsid w:val="00F9653B"/>
    <w:rsid w:val="00FA675D"/>
    <w:rsid w:val="00FB3723"/>
    <w:rsid w:val="00FB62CF"/>
    <w:rsid w:val="00FC3EB4"/>
    <w:rsid w:val="00FC6C58"/>
    <w:rsid w:val="00FE6B45"/>
    <w:rsid w:val="00FF26F0"/>
    <w:rsid w:val="00FF5851"/>
    <w:rsid w:val="00FF7B79"/>
    <w:rsid w:val="061E799D"/>
    <w:rsid w:val="098E5441"/>
    <w:rsid w:val="0F1B935B"/>
    <w:rsid w:val="113C0607"/>
    <w:rsid w:val="23441571"/>
    <w:rsid w:val="263DD97C"/>
    <w:rsid w:val="272BB127"/>
    <w:rsid w:val="3C2D39E0"/>
    <w:rsid w:val="3D4C32B2"/>
    <w:rsid w:val="41973029"/>
    <w:rsid w:val="4605E4A6"/>
    <w:rsid w:val="49B2C844"/>
    <w:rsid w:val="541504E7"/>
    <w:rsid w:val="5ABF2212"/>
    <w:rsid w:val="7501D9E8"/>
    <w:rsid w:val="7C037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C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8D7F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unhideWhenUsed/>
    <w:rsid w:val="00B65F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40A5B"/>
  </w:style>
  <w:style w:type="character" w:customStyle="1" w:styleId="superscript">
    <w:name w:val="superscript"/>
    <w:basedOn w:val="DefaultParagraphFont"/>
    <w:rsid w:val="00440A5B"/>
  </w:style>
  <w:style w:type="character" w:customStyle="1" w:styleId="eop">
    <w:name w:val="eop"/>
    <w:basedOn w:val="DefaultParagraphFont"/>
    <w:rsid w:val="0026535C"/>
  </w:style>
  <w:style w:type="paragraph" w:styleId="Revision">
    <w:name w:val="Revision"/>
    <w:hidden/>
    <w:uiPriority w:val="99"/>
    <w:semiHidden/>
    <w:rsid w:val="009E00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15954</Characters>
  <Application>Microsoft Office Word</Application>
  <DocSecurity>0</DocSecurity>
  <Lines>132</Lines>
  <Paragraphs>37</Paragraphs>
  <ScaleCrop>false</ScaleCrop>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2023-01-27T20:14:00Z</dcterms:created>
  <dcterms:modified xsi:type="dcterms:W3CDTF">2023-01-27T20:14:00Z</dcterms:modified>
</cp:coreProperties>
</file>